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insideH w:val="single" w:sz="4" w:space="0" w:color="auto"/>
        </w:tblBorders>
        <w:tblLook w:val="01E0" w:firstRow="1" w:lastRow="1" w:firstColumn="1" w:lastColumn="1" w:noHBand="0" w:noVBand="0"/>
      </w:tblPr>
      <w:tblGrid>
        <w:gridCol w:w="5568"/>
        <w:gridCol w:w="3096"/>
      </w:tblGrid>
      <w:tr w:rsidR="006C6A67" w:rsidRPr="00F37864" w14:paraId="133AC139" w14:textId="77777777" w:rsidTr="00916927">
        <w:tc>
          <w:tcPr>
            <w:tcW w:w="5628" w:type="dxa"/>
          </w:tcPr>
          <w:p w14:paraId="020AA8DA" w14:textId="7C5A4596" w:rsidR="006C6A67" w:rsidRPr="00F37864" w:rsidRDefault="003C7674" w:rsidP="00330B70">
            <w:pPr>
              <w:rPr>
                <w:b/>
                <w:sz w:val="44"/>
                <w:szCs w:val="44"/>
              </w:rPr>
            </w:pPr>
            <w:r w:rsidRPr="00F37864">
              <w:rPr>
                <w:b/>
                <w:bCs/>
                <w:sz w:val="48"/>
              </w:rPr>
              <w:t xml:space="preserve">   </w:t>
            </w:r>
            <w:r w:rsidR="006C6A67" w:rsidRPr="00F37864">
              <w:rPr>
                <w:b/>
                <w:bCs/>
                <w:sz w:val="48"/>
              </w:rPr>
              <w:br w:type="column"/>
            </w:r>
            <w:r w:rsidR="006C6A67" w:rsidRPr="00F37864">
              <w:br w:type="column"/>
            </w:r>
            <w:r w:rsidR="006C6A67" w:rsidRPr="00F37864">
              <w:object w:dxaOrig="8101" w:dyaOrig="3240" w14:anchorId="580E30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101pt" o:ole="">
                  <v:imagedata r:id="rId9" o:title=""/>
                </v:shape>
                <o:OLEObject Type="Embed" ProgID="MSPhotoEd.3" ShapeID="_x0000_i1025" DrawAspect="Content" ObjectID="_1594715173" r:id="rId10"/>
              </w:object>
            </w:r>
          </w:p>
          <w:p w14:paraId="6DFC537D" w14:textId="77777777" w:rsidR="006C6A67" w:rsidRPr="00F37864" w:rsidRDefault="006C6A67" w:rsidP="00916927">
            <w:pPr>
              <w:jc w:val="center"/>
              <w:rPr>
                <w:b/>
                <w:sz w:val="44"/>
                <w:szCs w:val="44"/>
              </w:rPr>
            </w:pPr>
          </w:p>
        </w:tc>
        <w:tc>
          <w:tcPr>
            <w:tcW w:w="3615" w:type="dxa"/>
          </w:tcPr>
          <w:p w14:paraId="041BC745" w14:textId="77777777" w:rsidR="006C6A67" w:rsidRPr="00F37864" w:rsidRDefault="006C6A67" w:rsidP="00330B70">
            <w:pPr>
              <w:rPr>
                <w:sz w:val="40"/>
                <w:szCs w:val="40"/>
              </w:rPr>
            </w:pPr>
          </w:p>
          <w:p w14:paraId="38B858FD" w14:textId="77777777" w:rsidR="006C6A67" w:rsidRPr="00F37864" w:rsidRDefault="006C6A67" w:rsidP="00330B70">
            <w:pPr>
              <w:rPr>
                <w:sz w:val="40"/>
                <w:szCs w:val="40"/>
              </w:rPr>
            </w:pPr>
          </w:p>
        </w:tc>
      </w:tr>
    </w:tbl>
    <w:p w14:paraId="50135CFB" w14:textId="77777777" w:rsidR="006C6A67" w:rsidRPr="00F37864" w:rsidRDefault="006C6A67" w:rsidP="006C6A67">
      <w:pPr>
        <w:jc w:val="center"/>
        <w:rPr>
          <w:b/>
          <w:sz w:val="28"/>
        </w:rPr>
      </w:pPr>
    </w:p>
    <w:p w14:paraId="11E2E8A5" w14:textId="77777777" w:rsidR="006C6A67" w:rsidRPr="00F37864" w:rsidRDefault="006C6A67" w:rsidP="006C6A67">
      <w:pPr>
        <w:jc w:val="center"/>
        <w:rPr>
          <w:b/>
          <w:sz w:val="28"/>
        </w:rPr>
      </w:pPr>
    </w:p>
    <w:p w14:paraId="4903C527" w14:textId="77777777" w:rsidR="006C6A67" w:rsidRPr="00F37864" w:rsidRDefault="006C6A67" w:rsidP="006C6A67">
      <w:pPr>
        <w:jc w:val="center"/>
        <w:rPr>
          <w:b/>
          <w:sz w:val="28"/>
        </w:rPr>
      </w:pPr>
    </w:p>
    <w:p w14:paraId="30AF4063" w14:textId="77777777" w:rsidR="00765E1F" w:rsidRPr="00F37864" w:rsidRDefault="00765E1F" w:rsidP="00765E1F">
      <w:pPr>
        <w:jc w:val="center"/>
        <w:rPr>
          <w:b/>
          <w:sz w:val="28"/>
          <w:szCs w:val="28"/>
        </w:rPr>
      </w:pPr>
    </w:p>
    <w:p w14:paraId="4E45D9ED" w14:textId="77777777" w:rsidR="00765E1F" w:rsidRPr="00F37864" w:rsidRDefault="00765E1F" w:rsidP="00765E1F">
      <w:pPr>
        <w:jc w:val="center"/>
        <w:rPr>
          <w:b/>
          <w:sz w:val="28"/>
          <w:szCs w:val="28"/>
        </w:rPr>
      </w:pPr>
    </w:p>
    <w:p w14:paraId="68C62945" w14:textId="77777777" w:rsidR="00765E1F" w:rsidRPr="00F37864" w:rsidRDefault="00765E1F" w:rsidP="00765E1F">
      <w:pPr>
        <w:jc w:val="center"/>
        <w:rPr>
          <w:b/>
          <w:sz w:val="44"/>
          <w:szCs w:val="44"/>
        </w:rPr>
      </w:pPr>
      <w:r w:rsidRPr="00F37864">
        <w:rPr>
          <w:b/>
          <w:sz w:val="44"/>
          <w:szCs w:val="44"/>
        </w:rPr>
        <w:t>Equilibrium and Process Analysis Involving Carbon Capture and Storage</w:t>
      </w:r>
    </w:p>
    <w:p w14:paraId="152A238C" w14:textId="77777777" w:rsidR="00765E1F" w:rsidRPr="00F37864" w:rsidRDefault="00765E1F" w:rsidP="00765E1F">
      <w:pPr>
        <w:jc w:val="center"/>
        <w:rPr>
          <w:b/>
          <w:sz w:val="28"/>
        </w:rPr>
      </w:pPr>
    </w:p>
    <w:p w14:paraId="0CA25F6B" w14:textId="77777777" w:rsidR="00765E1F" w:rsidRPr="00F37864" w:rsidRDefault="00765E1F" w:rsidP="00765E1F">
      <w:pPr>
        <w:jc w:val="center"/>
        <w:rPr>
          <w:b/>
          <w:sz w:val="28"/>
        </w:rPr>
      </w:pPr>
    </w:p>
    <w:p w14:paraId="4C335021" w14:textId="77777777" w:rsidR="00F76A57" w:rsidRPr="00F37864" w:rsidRDefault="00F76A57" w:rsidP="00765E1F">
      <w:pPr>
        <w:jc w:val="center"/>
        <w:rPr>
          <w:b/>
          <w:sz w:val="36"/>
          <w:szCs w:val="36"/>
        </w:rPr>
      </w:pPr>
    </w:p>
    <w:p w14:paraId="6795EE08" w14:textId="77777777" w:rsidR="00F76A57" w:rsidRPr="00F37864" w:rsidRDefault="00F76A57" w:rsidP="00765E1F">
      <w:pPr>
        <w:jc w:val="center"/>
        <w:rPr>
          <w:b/>
          <w:sz w:val="36"/>
          <w:szCs w:val="36"/>
        </w:rPr>
      </w:pPr>
    </w:p>
    <w:p w14:paraId="7DD9A642" w14:textId="77777777" w:rsidR="00765E1F" w:rsidRPr="00F37864" w:rsidRDefault="00765E1F" w:rsidP="00765E1F">
      <w:pPr>
        <w:jc w:val="center"/>
        <w:rPr>
          <w:b/>
          <w:sz w:val="36"/>
          <w:szCs w:val="36"/>
        </w:rPr>
      </w:pPr>
      <w:r w:rsidRPr="00F37864">
        <w:rPr>
          <w:b/>
          <w:sz w:val="36"/>
          <w:szCs w:val="36"/>
        </w:rPr>
        <w:t>Marcus de Castro Carvalho Simões</w:t>
      </w:r>
    </w:p>
    <w:p w14:paraId="21CC2DC3" w14:textId="77777777" w:rsidR="00765E1F" w:rsidRPr="00F37864" w:rsidRDefault="00765E1F" w:rsidP="00765E1F">
      <w:pPr>
        <w:jc w:val="center"/>
        <w:rPr>
          <w:b/>
          <w:sz w:val="28"/>
        </w:rPr>
      </w:pPr>
    </w:p>
    <w:p w14:paraId="31044804" w14:textId="77777777" w:rsidR="00765E1F" w:rsidRPr="00F37864" w:rsidRDefault="00765E1F" w:rsidP="00765E1F">
      <w:pPr>
        <w:jc w:val="center"/>
        <w:rPr>
          <w:b/>
          <w:sz w:val="28"/>
        </w:rPr>
      </w:pPr>
    </w:p>
    <w:p w14:paraId="0C4B8172" w14:textId="77777777" w:rsidR="00F76A57" w:rsidRPr="00F37864" w:rsidRDefault="00F76A57" w:rsidP="00765E1F">
      <w:pPr>
        <w:spacing w:before="120"/>
        <w:jc w:val="center"/>
        <w:rPr>
          <w:b/>
          <w:sz w:val="28"/>
        </w:rPr>
      </w:pPr>
    </w:p>
    <w:p w14:paraId="47B1AA89" w14:textId="77777777" w:rsidR="00765E1F" w:rsidRPr="00F37864" w:rsidRDefault="00765E1F" w:rsidP="00765E1F">
      <w:pPr>
        <w:spacing w:before="120"/>
        <w:jc w:val="center"/>
        <w:rPr>
          <w:b/>
          <w:sz w:val="28"/>
        </w:rPr>
      </w:pPr>
      <w:r w:rsidRPr="00F37864">
        <w:rPr>
          <w:b/>
          <w:sz w:val="28"/>
        </w:rPr>
        <w:t>Supervisors:  Prof. Mohamed Pourkashianan, Prof. Derek Ingham, Prof. Lin Ma, Dr. Kevin Hughes</w:t>
      </w:r>
    </w:p>
    <w:p w14:paraId="05E8257C" w14:textId="77777777" w:rsidR="00765E1F" w:rsidRPr="00F37864" w:rsidRDefault="00765E1F" w:rsidP="00765E1F">
      <w:pPr>
        <w:jc w:val="center"/>
        <w:rPr>
          <w:b/>
          <w:sz w:val="28"/>
        </w:rPr>
      </w:pPr>
    </w:p>
    <w:p w14:paraId="35F2C61D" w14:textId="77777777" w:rsidR="00D824CD" w:rsidRPr="00F37864" w:rsidRDefault="00F76A57" w:rsidP="00765E1F">
      <w:pPr>
        <w:jc w:val="center"/>
        <w:rPr>
          <w:szCs w:val="24"/>
        </w:rPr>
      </w:pPr>
      <w:r w:rsidRPr="00F37864">
        <w:rPr>
          <w:szCs w:val="24"/>
        </w:rPr>
        <w:t>A thesis</w:t>
      </w:r>
      <w:r w:rsidR="00765E1F" w:rsidRPr="00F37864">
        <w:rPr>
          <w:szCs w:val="24"/>
        </w:rPr>
        <w:t xml:space="preserve"> submitted </w:t>
      </w:r>
      <w:r w:rsidR="00D824CD" w:rsidRPr="00F37864">
        <w:rPr>
          <w:szCs w:val="24"/>
        </w:rPr>
        <w:t>in partial fulfilment of the r</w:t>
      </w:r>
      <w:r w:rsidR="00765E1F" w:rsidRPr="00F37864">
        <w:rPr>
          <w:szCs w:val="24"/>
        </w:rPr>
        <w:t>equirements for the degree of</w:t>
      </w:r>
      <w:r w:rsidR="00D824CD" w:rsidRPr="00F37864">
        <w:rPr>
          <w:szCs w:val="24"/>
        </w:rPr>
        <w:t xml:space="preserve"> </w:t>
      </w:r>
    </w:p>
    <w:p w14:paraId="3DA705A0" w14:textId="77777777" w:rsidR="00765E1F" w:rsidRPr="00F37864" w:rsidRDefault="00765E1F" w:rsidP="00765E1F">
      <w:pPr>
        <w:jc w:val="center"/>
        <w:rPr>
          <w:szCs w:val="24"/>
        </w:rPr>
      </w:pPr>
      <w:r w:rsidRPr="00F37864">
        <w:rPr>
          <w:szCs w:val="24"/>
        </w:rPr>
        <w:t>Doctor of Philosophy</w:t>
      </w:r>
    </w:p>
    <w:p w14:paraId="4B8FA2B7" w14:textId="77777777" w:rsidR="00F76A57" w:rsidRPr="00F37864" w:rsidRDefault="00F76A57" w:rsidP="00765E1F">
      <w:pPr>
        <w:jc w:val="center"/>
        <w:rPr>
          <w:sz w:val="28"/>
        </w:rPr>
      </w:pPr>
    </w:p>
    <w:p w14:paraId="60622D48" w14:textId="77777777" w:rsidR="00F76A57" w:rsidRPr="00F37864" w:rsidRDefault="00F76A57" w:rsidP="00765E1F">
      <w:pPr>
        <w:jc w:val="center"/>
        <w:rPr>
          <w:sz w:val="28"/>
        </w:rPr>
      </w:pPr>
      <w:r w:rsidRPr="00F37864">
        <w:rPr>
          <w:sz w:val="28"/>
        </w:rPr>
        <w:t xml:space="preserve"> </w:t>
      </w:r>
    </w:p>
    <w:p w14:paraId="31700517" w14:textId="77777777" w:rsidR="00F76A57" w:rsidRPr="00F37864" w:rsidRDefault="00F76A57" w:rsidP="00765E1F">
      <w:pPr>
        <w:jc w:val="center"/>
        <w:rPr>
          <w:sz w:val="28"/>
        </w:rPr>
      </w:pPr>
    </w:p>
    <w:p w14:paraId="31800658" w14:textId="77777777" w:rsidR="00F76A57" w:rsidRPr="00F37864" w:rsidRDefault="00F76A57" w:rsidP="00765E1F">
      <w:pPr>
        <w:jc w:val="center"/>
        <w:rPr>
          <w:sz w:val="28"/>
        </w:rPr>
      </w:pPr>
      <w:r w:rsidRPr="00F37864">
        <w:rPr>
          <w:sz w:val="28"/>
        </w:rPr>
        <w:t xml:space="preserve">The University of Sheffield </w:t>
      </w:r>
    </w:p>
    <w:p w14:paraId="17802048" w14:textId="77777777" w:rsidR="00F76A57" w:rsidRPr="00F37864" w:rsidRDefault="00F76A57" w:rsidP="00765E1F">
      <w:pPr>
        <w:jc w:val="center"/>
        <w:rPr>
          <w:sz w:val="28"/>
        </w:rPr>
      </w:pPr>
      <w:r w:rsidRPr="00F37864">
        <w:rPr>
          <w:sz w:val="28"/>
        </w:rPr>
        <w:t xml:space="preserve">Energy 2050 Research Group </w:t>
      </w:r>
    </w:p>
    <w:p w14:paraId="29633A7B" w14:textId="77777777" w:rsidR="00F76A57" w:rsidRPr="00F37864" w:rsidRDefault="00F76A57" w:rsidP="00765E1F">
      <w:pPr>
        <w:jc w:val="center"/>
        <w:rPr>
          <w:sz w:val="28"/>
        </w:rPr>
      </w:pPr>
      <w:r w:rsidRPr="00F37864">
        <w:rPr>
          <w:sz w:val="28"/>
        </w:rPr>
        <w:t>Faculty of Mechanical Engineering</w:t>
      </w:r>
    </w:p>
    <w:p w14:paraId="5EC74FBB" w14:textId="77777777" w:rsidR="00337773" w:rsidRPr="00F37864" w:rsidRDefault="00337773" w:rsidP="00D05BAF">
      <w:pPr>
        <w:jc w:val="center"/>
        <w:rPr>
          <w:sz w:val="28"/>
        </w:rPr>
      </w:pPr>
    </w:p>
    <w:p w14:paraId="1F4AAAFA" w14:textId="77777777" w:rsidR="00F76A57" w:rsidRPr="00F37864" w:rsidRDefault="00F76A57" w:rsidP="00D05BAF">
      <w:pPr>
        <w:jc w:val="center"/>
        <w:rPr>
          <w:sz w:val="28"/>
        </w:rPr>
      </w:pPr>
    </w:p>
    <w:p w14:paraId="0E8DFDD5" w14:textId="77777777" w:rsidR="00F76A57" w:rsidRPr="00F37864" w:rsidRDefault="00F76A57" w:rsidP="00D05BAF">
      <w:pPr>
        <w:jc w:val="center"/>
        <w:rPr>
          <w:sz w:val="28"/>
        </w:rPr>
      </w:pPr>
    </w:p>
    <w:p w14:paraId="784F9304" w14:textId="77777777" w:rsidR="00F76A57" w:rsidRPr="00F37864" w:rsidRDefault="00F76A57" w:rsidP="00D05BAF">
      <w:pPr>
        <w:jc w:val="center"/>
        <w:rPr>
          <w:sz w:val="28"/>
        </w:rPr>
      </w:pPr>
    </w:p>
    <w:p w14:paraId="1FC7FAF7" w14:textId="77777777" w:rsidR="00F76A57" w:rsidRPr="00F37864" w:rsidRDefault="00F76A57" w:rsidP="00D05BAF">
      <w:pPr>
        <w:jc w:val="center"/>
        <w:rPr>
          <w:sz w:val="28"/>
        </w:rPr>
      </w:pPr>
    </w:p>
    <w:p w14:paraId="55F3889B" w14:textId="4CFB5923" w:rsidR="00F76A57" w:rsidRPr="00F37864" w:rsidRDefault="001E20E3" w:rsidP="00F76A57">
      <w:pPr>
        <w:jc w:val="center"/>
        <w:rPr>
          <w:sz w:val="36"/>
          <w:szCs w:val="36"/>
        </w:rPr>
      </w:pPr>
      <w:r>
        <w:rPr>
          <w:sz w:val="36"/>
          <w:szCs w:val="36"/>
        </w:rPr>
        <w:t>February</w:t>
      </w:r>
      <w:r w:rsidR="00F76A57" w:rsidRPr="00F37864">
        <w:rPr>
          <w:sz w:val="36"/>
          <w:szCs w:val="36"/>
        </w:rPr>
        <w:t xml:space="preserve"> 201</w:t>
      </w:r>
      <w:r>
        <w:rPr>
          <w:sz w:val="36"/>
          <w:szCs w:val="36"/>
        </w:rPr>
        <w:t>8</w:t>
      </w:r>
    </w:p>
    <w:p w14:paraId="7ACC88F5" w14:textId="77777777" w:rsidR="00F76A57" w:rsidRPr="00F37864" w:rsidRDefault="00F76A57" w:rsidP="00D05BAF">
      <w:pPr>
        <w:jc w:val="center"/>
        <w:rPr>
          <w:b/>
          <w:sz w:val="28"/>
        </w:rPr>
        <w:sectPr w:rsidR="00F76A57" w:rsidRPr="00F37864" w:rsidSect="008A333B">
          <w:footerReference w:type="default" r:id="rId11"/>
          <w:type w:val="continuous"/>
          <w:pgSz w:w="11907" w:h="16840" w:code="9"/>
          <w:pgMar w:top="1440" w:right="1440" w:bottom="1009" w:left="2019" w:header="0" w:footer="578" w:gutter="0"/>
          <w:pgNumType w:fmt="lowerRoman" w:start="1"/>
          <w:cols w:space="720"/>
          <w:titlePg/>
        </w:sectPr>
      </w:pPr>
    </w:p>
    <w:p w14:paraId="3F6CD017" w14:textId="77777777" w:rsidR="00DB60F9" w:rsidRPr="00F37864" w:rsidRDefault="00DB60F9" w:rsidP="00F6589C">
      <w:pPr>
        <w:rPr>
          <w:b/>
          <w:sz w:val="36"/>
        </w:rPr>
      </w:pPr>
      <w:r w:rsidRPr="00F37864">
        <w:rPr>
          <w:b/>
          <w:sz w:val="36"/>
        </w:rPr>
        <w:lastRenderedPageBreak/>
        <w:t>Abstract</w:t>
      </w:r>
    </w:p>
    <w:p w14:paraId="4C77CAE3" w14:textId="77777777" w:rsidR="00765E1F" w:rsidRPr="00F37864" w:rsidRDefault="00765E1F" w:rsidP="00765E1F">
      <w:pPr>
        <w:spacing w:line="360" w:lineRule="auto"/>
      </w:pPr>
    </w:p>
    <w:p w14:paraId="2AAF39B6" w14:textId="77777777" w:rsidR="009F7CF2" w:rsidRPr="00F37864" w:rsidRDefault="009F7CF2" w:rsidP="009F7CF2">
      <w:pPr>
        <w:pStyle w:val="BodyTextIndent"/>
        <w:tabs>
          <w:tab w:val="left" w:pos="0"/>
        </w:tabs>
        <w:spacing w:before="240"/>
        <w:ind w:left="0"/>
        <w:rPr>
          <w:szCs w:val="24"/>
        </w:rPr>
      </w:pPr>
      <w:r w:rsidRPr="00F37864">
        <w:rPr>
          <w:szCs w:val="24"/>
        </w:rPr>
        <w:t xml:space="preserve">This thesis </w:t>
      </w:r>
      <w:r w:rsidR="00874F81" w:rsidRPr="00F37864">
        <w:rPr>
          <w:szCs w:val="24"/>
        </w:rPr>
        <w:t>uses the Pitzer model to investigate</w:t>
      </w:r>
      <w:r w:rsidRPr="00F37864">
        <w:rPr>
          <w:szCs w:val="24"/>
        </w:rPr>
        <w:t xml:space="preserve"> </w:t>
      </w:r>
      <w:r w:rsidR="00874F81" w:rsidRPr="00F37864">
        <w:rPr>
          <w:szCs w:val="24"/>
        </w:rPr>
        <w:t>the</w:t>
      </w:r>
      <w:r w:rsidRPr="00F37864">
        <w:rPr>
          <w:szCs w:val="24"/>
        </w:rPr>
        <w:t xml:space="preserve"> equilibrium of aqueous species </w:t>
      </w:r>
      <w:r w:rsidR="00E137EE" w:rsidRPr="00F37864">
        <w:rPr>
          <w:szCs w:val="24"/>
        </w:rPr>
        <w:t>formed after the absorption of CO</w:t>
      </w:r>
      <w:r w:rsidR="00E137EE" w:rsidRPr="00F37864">
        <w:rPr>
          <w:szCs w:val="24"/>
          <w:vertAlign w:val="subscript"/>
        </w:rPr>
        <w:t>2</w:t>
      </w:r>
      <w:r w:rsidR="00E137EE" w:rsidRPr="00F37864">
        <w:rPr>
          <w:szCs w:val="24"/>
        </w:rPr>
        <w:t xml:space="preserve"> by chemical</w:t>
      </w:r>
      <w:r w:rsidRPr="00F37864">
        <w:rPr>
          <w:szCs w:val="24"/>
        </w:rPr>
        <w:t xml:space="preserve"> solvents. </w:t>
      </w:r>
      <w:r w:rsidR="00E137EE" w:rsidRPr="00F37864">
        <w:rPr>
          <w:szCs w:val="24"/>
        </w:rPr>
        <w:t>Since the parameters in the Pitzer equations are unknown for some species involved in the equilibrium, new</w:t>
      </w:r>
      <w:r w:rsidRPr="00F37864">
        <w:rPr>
          <w:szCs w:val="24"/>
        </w:rPr>
        <w:t xml:space="preserve"> expressions that correlate </w:t>
      </w:r>
      <w:r w:rsidR="00E137EE" w:rsidRPr="00F37864">
        <w:rPr>
          <w:szCs w:val="24"/>
        </w:rPr>
        <w:t>the virial parameters in the Pitzer equations</w:t>
      </w:r>
      <w:r w:rsidRPr="00F37864">
        <w:rPr>
          <w:szCs w:val="24"/>
        </w:rPr>
        <w:t xml:space="preserve"> with the ionic radii and charges of the species</w:t>
      </w:r>
      <w:r w:rsidR="00E137EE" w:rsidRPr="00F37864">
        <w:rPr>
          <w:szCs w:val="24"/>
        </w:rPr>
        <w:t xml:space="preserve"> are derived</w:t>
      </w:r>
      <w:r w:rsidRPr="00F37864">
        <w:rPr>
          <w:szCs w:val="24"/>
        </w:rPr>
        <w:t xml:space="preserve">. </w:t>
      </w:r>
      <w:r w:rsidR="00E137EE" w:rsidRPr="00F37864">
        <w:rPr>
          <w:szCs w:val="24"/>
        </w:rPr>
        <w:t>Further, since some ionic radii are unavailable in the literature, new expressions are derived to estimate these unknown</w:t>
      </w:r>
      <w:r w:rsidRPr="00F37864">
        <w:rPr>
          <w:szCs w:val="24"/>
        </w:rPr>
        <w:t xml:space="preserve"> ionic </w:t>
      </w:r>
      <w:r w:rsidR="00E137EE" w:rsidRPr="00F37864">
        <w:rPr>
          <w:szCs w:val="24"/>
        </w:rPr>
        <w:t>radii</w:t>
      </w:r>
      <w:r w:rsidRPr="00F37864">
        <w:rPr>
          <w:szCs w:val="24"/>
        </w:rPr>
        <w:t>. Further</w:t>
      </w:r>
      <w:r w:rsidR="00E137EE" w:rsidRPr="00F37864">
        <w:rPr>
          <w:szCs w:val="24"/>
        </w:rPr>
        <w:t>more</w:t>
      </w:r>
      <w:r w:rsidRPr="00F37864">
        <w:rPr>
          <w:szCs w:val="24"/>
        </w:rPr>
        <w:t xml:space="preserve">, </w:t>
      </w:r>
      <w:r w:rsidR="00E137EE" w:rsidRPr="00F37864">
        <w:rPr>
          <w:szCs w:val="24"/>
        </w:rPr>
        <w:t xml:space="preserve">a </w:t>
      </w:r>
      <w:r w:rsidRPr="00F37864">
        <w:rPr>
          <w:szCs w:val="24"/>
        </w:rPr>
        <w:t>case study involving MEA, DEA and NH</w:t>
      </w:r>
      <w:r w:rsidRPr="00F37864">
        <w:rPr>
          <w:szCs w:val="24"/>
          <w:vertAlign w:val="subscript"/>
        </w:rPr>
        <w:t>3</w:t>
      </w:r>
      <w:r w:rsidR="00E137EE" w:rsidRPr="00F37864">
        <w:rPr>
          <w:szCs w:val="24"/>
        </w:rPr>
        <w:t xml:space="preserve"> is investigated using the expressions that correlate the parameters in the Pitzer equations with the ionic radii and charges</w:t>
      </w:r>
      <w:r w:rsidRPr="00F37864">
        <w:rPr>
          <w:szCs w:val="24"/>
        </w:rPr>
        <w:t>. Finally, a mineral carbonation process involving NH</w:t>
      </w:r>
      <w:r w:rsidRPr="00F37864">
        <w:rPr>
          <w:szCs w:val="24"/>
          <w:vertAlign w:val="subscript"/>
        </w:rPr>
        <w:t>3</w:t>
      </w:r>
      <w:r w:rsidRPr="00F37864">
        <w:rPr>
          <w:szCs w:val="24"/>
        </w:rPr>
        <w:t xml:space="preserve"> as the chemical solvent is simulated in Aspen Plus, and this process aims to investigate the precipitation of calcium carbonate using the fly ash generated in power plants. </w:t>
      </w:r>
    </w:p>
    <w:p w14:paraId="1F45CD64" w14:textId="77777777" w:rsidR="009F7CF2" w:rsidRPr="00F37864" w:rsidRDefault="009F7CF2" w:rsidP="009F7CF2">
      <w:pPr>
        <w:spacing w:before="240" w:line="360" w:lineRule="auto"/>
        <w:jc w:val="both"/>
      </w:pPr>
      <w:r w:rsidRPr="00F37864">
        <w:t xml:space="preserve">As a conclusion, the calculated activity and osmotic coefficients of the aqueous species obtained using the equations that correlate the virial coefficients in the Pitzer equations with the ionic radii and charges are in good agreement with the experimental data from the literature up to </w:t>
      </w:r>
      <w:r w:rsidR="00EA7B2A" w:rsidRPr="00F37864">
        <w:t xml:space="preserve">a temperature </w:t>
      </w:r>
      <w:r w:rsidRPr="00F37864">
        <w:t xml:space="preserve">150 °C. </w:t>
      </w:r>
      <w:r w:rsidR="00E137EE" w:rsidRPr="00F37864">
        <w:t>Likewise</w:t>
      </w:r>
      <w:r w:rsidRPr="00F37864">
        <w:t xml:space="preserve">, </w:t>
      </w:r>
      <w:r w:rsidR="00E137EE" w:rsidRPr="00F37864">
        <w:t xml:space="preserve">the </w:t>
      </w:r>
      <w:r w:rsidRPr="00F37864">
        <w:t xml:space="preserve">expressions </w:t>
      </w:r>
      <w:r w:rsidR="00E137EE" w:rsidRPr="00F37864">
        <w:t>derived to estimate</w:t>
      </w:r>
      <w:r w:rsidR="00CE0F74" w:rsidRPr="00F37864">
        <w:t xml:space="preserve"> the</w:t>
      </w:r>
      <w:r w:rsidR="00E137EE" w:rsidRPr="00F37864">
        <w:t xml:space="preserve"> </w:t>
      </w:r>
      <w:r w:rsidRPr="00F37864">
        <w:t>unknown ionic radii</w:t>
      </w:r>
      <w:r w:rsidR="00CE0F74" w:rsidRPr="00F37864">
        <w:t xml:space="preserve"> produces results that</w:t>
      </w:r>
      <w:r w:rsidRPr="00F37864">
        <w:t xml:space="preserve"> </w:t>
      </w:r>
      <w:r w:rsidR="00CE0F74" w:rsidRPr="00F37864">
        <w:t>are in good agreement with the literature data</w:t>
      </w:r>
      <w:r w:rsidRPr="00F37864">
        <w:t xml:space="preserve">. Furthermore, the </w:t>
      </w:r>
      <w:r w:rsidR="00CE0F74" w:rsidRPr="00F37864">
        <w:t xml:space="preserve">case study involving </w:t>
      </w:r>
      <w:r w:rsidR="00CE0F74" w:rsidRPr="00F37864">
        <w:rPr>
          <w:szCs w:val="24"/>
        </w:rPr>
        <w:t>MEA, DEA and NH</w:t>
      </w:r>
      <w:r w:rsidR="00CE0F74" w:rsidRPr="00F37864">
        <w:rPr>
          <w:szCs w:val="24"/>
          <w:vertAlign w:val="subscript"/>
        </w:rPr>
        <w:t>3</w:t>
      </w:r>
      <w:r w:rsidRPr="00F37864">
        <w:t xml:space="preserve"> </w:t>
      </w:r>
      <w:r w:rsidR="00CE0F74" w:rsidRPr="00F37864">
        <w:t>shows that the correlating equations</w:t>
      </w:r>
      <w:r w:rsidRPr="00F37864">
        <w:t xml:space="preserve"> accurately predict speciation and partial pressures up to a solvent mass fraction of </w:t>
      </w:r>
      <w:r w:rsidR="00EA7B2A" w:rsidRPr="00F37864">
        <w:t xml:space="preserve">about </w:t>
      </w:r>
      <w:r w:rsidRPr="00F37864">
        <w:t>20%. Finally, a comprehensive analysis involving the conversion of the pure CO</w:t>
      </w:r>
      <w:r w:rsidRPr="00F37864">
        <w:rPr>
          <w:vertAlign w:val="subscript"/>
        </w:rPr>
        <w:t>2</w:t>
      </w:r>
      <w:r w:rsidRPr="00F37864">
        <w:t xml:space="preserve"> produced in the amine capture plants into a solid </w:t>
      </w:r>
      <w:r w:rsidR="00EA7B2A" w:rsidRPr="00F37864">
        <w:t>is</w:t>
      </w:r>
      <w:r w:rsidRPr="00F37864">
        <w:t xml:space="preserve"> presented, and as a result this new process is capable not only </w:t>
      </w:r>
      <w:r w:rsidR="00EA7B2A" w:rsidRPr="00F37864">
        <w:t>of</w:t>
      </w:r>
      <w:r w:rsidRPr="00F37864">
        <w:t xml:space="preserve"> reduc</w:t>
      </w:r>
      <w:r w:rsidR="00EA7B2A" w:rsidRPr="00F37864">
        <w:t>ing</w:t>
      </w:r>
      <w:r w:rsidRPr="00F37864">
        <w:t xml:space="preserve"> the electricity consumption of the MEA capture plant by </w:t>
      </w:r>
      <w:r w:rsidR="00EA7B2A" w:rsidRPr="00F37864">
        <w:t xml:space="preserve">about </w:t>
      </w:r>
      <w:r w:rsidR="00874F81" w:rsidRPr="00F37864">
        <w:t>18</w:t>
      </w:r>
      <w:r w:rsidRPr="00F37864">
        <w:t xml:space="preserve">%, but also to produce a product that may be potentially reutilized in industry, </w:t>
      </w:r>
      <w:r w:rsidR="00EA7B2A" w:rsidRPr="00F37864">
        <w:t xml:space="preserve">namely </w:t>
      </w:r>
      <w:r w:rsidRPr="00F37864">
        <w:t xml:space="preserve">the PCC. </w:t>
      </w:r>
    </w:p>
    <w:p w14:paraId="53E539BD" w14:textId="77777777" w:rsidR="009F7CF2" w:rsidRPr="00F37864" w:rsidRDefault="009F7CF2" w:rsidP="00F17D45">
      <w:pPr>
        <w:spacing w:line="360" w:lineRule="auto"/>
        <w:jc w:val="both"/>
      </w:pPr>
    </w:p>
    <w:p w14:paraId="1BE4DB48" w14:textId="77777777" w:rsidR="009F7CF2" w:rsidRPr="00F37864" w:rsidRDefault="009F7CF2" w:rsidP="00F17D45">
      <w:pPr>
        <w:spacing w:line="360" w:lineRule="auto"/>
        <w:jc w:val="both"/>
      </w:pPr>
    </w:p>
    <w:p w14:paraId="35BD27E8" w14:textId="77777777" w:rsidR="0034003C" w:rsidRPr="00F37864" w:rsidRDefault="0034003C" w:rsidP="00765E1F">
      <w:pPr>
        <w:spacing w:line="360" w:lineRule="auto"/>
      </w:pPr>
    </w:p>
    <w:p w14:paraId="34B0C573" w14:textId="77777777" w:rsidR="0034003C" w:rsidRPr="00F37864" w:rsidRDefault="0034003C" w:rsidP="00765E1F">
      <w:pPr>
        <w:spacing w:line="360" w:lineRule="auto"/>
      </w:pPr>
    </w:p>
    <w:p w14:paraId="7C93A244" w14:textId="77777777" w:rsidR="00765E1F" w:rsidRPr="00F37864" w:rsidRDefault="00765E1F" w:rsidP="00765E1F">
      <w:pPr>
        <w:spacing w:line="360" w:lineRule="auto"/>
      </w:pPr>
    </w:p>
    <w:p w14:paraId="46C51492" w14:textId="77777777" w:rsidR="00765E1F" w:rsidRPr="00F37864" w:rsidRDefault="00765E1F" w:rsidP="00765E1F">
      <w:pPr>
        <w:spacing w:line="360" w:lineRule="auto"/>
      </w:pPr>
      <w:r w:rsidRPr="00F37864">
        <w:t xml:space="preserve"> </w:t>
      </w:r>
      <w:r w:rsidRPr="00F37864">
        <w:rPr>
          <w:b/>
        </w:rPr>
        <w:t>Key Words</w:t>
      </w:r>
      <w:r w:rsidRPr="00F37864">
        <w:t>: Carbon Capture and Storage, carbon dioxide, chemical solvent, storage, equilibrium</w:t>
      </w:r>
    </w:p>
    <w:p w14:paraId="11B30746" w14:textId="77777777" w:rsidR="008B50AB" w:rsidRPr="00F37864" w:rsidRDefault="008B50AB" w:rsidP="0040336F">
      <w:pPr>
        <w:pBdr>
          <w:bottom w:val="single" w:sz="18" w:space="1" w:color="auto"/>
        </w:pBdr>
        <w:rPr>
          <w:b/>
          <w:sz w:val="36"/>
        </w:rPr>
      </w:pPr>
    </w:p>
    <w:p w14:paraId="1C2AC0EE" w14:textId="77777777" w:rsidR="0040336F" w:rsidRPr="00F37864" w:rsidRDefault="00BE3885" w:rsidP="0040336F">
      <w:pPr>
        <w:pBdr>
          <w:bottom w:val="single" w:sz="18" w:space="1" w:color="auto"/>
        </w:pBdr>
        <w:rPr>
          <w:b/>
          <w:sz w:val="36"/>
        </w:rPr>
      </w:pPr>
      <w:r w:rsidRPr="00F37864">
        <w:rPr>
          <w:sz w:val="36"/>
        </w:rPr>
        <w:br w:type="page"/>
      </w:r>
      <w:r w:rsidR="0040336F" w:rsidRPr="00F37864">
        <w:rPr>
          <w:b/>
          <w:sz w:val="36"/>
        </w:rPr>
        <w:lastRenderedPageBreak/>
        <w:t>Contents</w:t>
      </w:r>
    </w:p>
    <w:p w14:paraId="2F381C4A" w14:textId="77777777" w:rsidR="0040336F" w:rsidRPr="00F37864" w:rsidRDefault="0040336F" w:rsidP="0040336F">
      <w:pPr>
        <w:rPr>
          <w:b/>
          <w:sz w:val="36"/>
        </w:rPr>
      </w:pPr>
    </w:p>
    <w:p w14:paraId="16A214B5" w14:textId="77777777" w:rsidR="001E6DA3" w:rsidRPr="00F37864" w:rsidRDefault="001E6DA3">
      <w:pPr>
        <w:tabs>
          <w:tab w:val="left" w:pos="720"/>
          <w:tab w:val="left" w:pos="1440"/>
          <w:tab w:val="left" w:pos="2160"/>
          <w:tab w:val="right" w:pos="8280"/>
        </w:tabs>
      </w:pPr>
      <w:r w:rsidRPr="00F37864">
        <w:t>Abstract</w:t>
      </w:r>
      <w:r w:rsidRPr="00F37864">
        <w:tab/>
      </w:r>
      <w:r w:rsidRPr="00F37864">
        <w:tab/>
      </w:r>
      <w:r w:rsidRPr="00F37864">
        <w:tab/>
        <w:t>i</w:t>
      </w:r>
    </w:p>
    <w:p w14:paraId="630124B7" w14:textId="77777777" w:rsidR="001E6DA3" w:rsidRPr="00F37864" w:rsidRDefault="001E6DA3">
      <w:pPr>
        <w:tabs>
          <w:tab w:val="left" w:pos="720"/>
          <w:tab w:val="left" w:pos="1440"/>
          <w:tab w:val="left" w:pos="2160"/>
          <w:tab w:val="right" w:pos="8280"/>
        </w:tabs>
      </w:pPr>
      <w:r w:rsidRPr="00F37864">
        <w:t>Contents</w:t>
      </w:r>
      <w:r w:rsidRPr="00F37864">
        <w:tab/>
      </w:r>
      <w:r w:rsidRPr="00F37864">
        <w:tab/>
      </w:r>
      <w:r w:rsidRPr="00F37864">
        <w:tab/>
        <w:t>ii</w:t>
      </w:r>
    </w:p>
    <w:p w14:paraId="3DEA6CD4" w14:textId="0EF3D2C7" w:rsidR="001E6DA3" w:rsidRPr="00F37864" w:rsidRDefault="001E6DA3">
      <w:pPr>
        <w:tabs>
          <w:tab w:val="left" w:pos="720"/>
          <w:tab w:val="left" w:pos="1440"/>
          <w:tab w:val="left" w:pos="2160"/>
          <w:tab w:val="right" w:pos="8280"/>
        </w:tabs>
      </w:pPr>
      <w:r w:rsidRPr="00F37864">
        <w:t>List of Figures</w:t>
      </w:r>
      <w:r w:rsidRPr="00F37864">
        <w:tab/>
      </w:r>
      <w:r w:rsidRPr="00F37864">
        <w:tab/>
      </w:r>
      <w:r w:rsidRPr="00F37864">
        <w:tab/>
        <w:t>vii</w:t>
      </w:r>
      <w:r w:rsidR="00F37864">
        <w:t>i</w:t>
      </w:r>
    </w:p>
    <w:p w14:paraId="655DCD84" w14:textId="5EBBE6DD" w:rsidR="001E6DA3" w:rsidRPr="00F37864" w:rsidRDefault="001E6DA3">
      <w:pPr>
        <w:tabs>
          <w:tab w:val="left" w:pos="720"/>
          <w:tab w:val="left" w:pos="1440"/>
          <w:tab w:val="left" w:pos="2160"/>
          <w:tab w:val="right" w:pos="8280"/>
        </w:tabs>
      </w:pPr>
      <w:r w:rsidRPr="00F37864">
        <w:t>Lis</w:t>
      </w:r>
      <w:r w:rsidR="00F37864">
        <w:t>t of Tables</w:t>
      </w:r>
      <w:r w:rsidR="00F37864">
        <w:tab/>
      </w:r>
      <w:r w:rsidR="00F37864">
        <w:tab/>
      </w:r>
      <w:r w:rsidR="00F37864">
        <w:tab/>
        <w:t>xv</w:t>
      </w:r>
    </w:p>
    <w:p w14:paraId="5AA22C40" w14:textId="2E548C4A" w:rsidR="009E1C49" w:rsidRPr="00F37864" w:rsidRDefault="008B50AB">
      <w:pPr>
        <w:tabs>
          <w:tab w:val="left" w:pos="720"/>
          <w:tab w:val="left" w:pos="1440"/>
          <w:tab w:val="left" w:pos="2160"/>
          <w:tab w:val="right" w:pos="8280"/>
        </w:tabs>
      </w:pPr>
      <w:r w:rsidRPr="00F37864">
        <w:t>Nomenclature</w:t>
      </w:r>
      <w:r w:rsidR="00EA7B2A" w:rsidRPr="00F37864">
        <w:t xml:space="preserve">               </w:t>
      </w:r>
      <w:r w:rsidRPr="00F37864">
        <w:tab/>
      </w:r>
      <w:r w:rsidR="00F37864">
        <w:t>xix</w:t>
      </w:r>
    </w:p>
    <w:p w14:paraId="1A88714A" w14:textId="2784596F" w:rsidR="009E1C49" w:rsidRPr="00F37864" w:rsidRDefault="008A58AF">
      <w:pPr>
        <w:tabs>
          <w:tab w:val="left" w:pos="720"/>
          <w:tab w:val="left" w:pos="1440"/>
          <w:tab w:val="left" w:pos="2160"/>
          <w:tab w:val="right" w:pos="8280"/>
        </w:tabs>
      </w:pPr>
      <w:r w:rsidRPr="00F37864">
        <w:t>Acknowledgements</w:t>
      </w:r>
      <w:r w:rsidRPr="00F37864">
        <w:tab/>
      </w:r>
      <w:r w:rsidR="00DB60F9" w:rsidRPr="00F37864">
        <w:tab/>
      </w:r>
      <w:r w:rsidR="00F37864">
        <w:t>xxiv</w:t>
      </w:r>
    </w:p>
    <w:p w14:paraId="7F6ED5C8" w14:textId="77777777" w:rsidR="009E1C49" w:rsidRPr="00F37864" w:rsidRDefault="009E1C49">
      <w:pPr>
        <w:tabs>
          <w:tab w:val="left" w:pos="720"/>
          <w:tab w:val="left" w:pos="1440"/>
          <w:tab w:val="left" w:pos="2160"/>
          <w:tab w:val="right" w:pos="8280"/>
        </w:tabs>
      </w:pPr>
    </w:p>
    <w:p w14:paraId="15AE2888" w14:textId="77777777" w:rsidR="00524169" w:rsidRPr="00C648A3" w:rsidRDefault="00730593" w:rsidP="00CD033E">
      <w:pPr>
        <w:pStyle w:val="TOC1"/>
        <w:tabs>
          <w:tab w:val="left" w:pos="480"/>
          <w:tab w:val="right" w:leader="dot" w:pos="8438"/>
        </w:tabs>
        <w:rPr>
          <w:rFonts w:ascii="Times New Roman" w:eastAsiaTheme="minorEastAsia" w:hAnsi="Times New Roman"/>
          <w:b w:val="0"/>
          <w:bCs w:val="0"/>
          <w:caps w:val="0"/>
          <w:noProof/>
          <w:sz w:val="24"/>
          <w:szCs w:val="24"/>
          <w:lang w:eastAsia="en-GB"/>
        </w:rPr>
      </w:pPr>
      <w:r w:rsidRPr="00CD033E">
        <w:rPr>
          <w:rFonts w:ascii="Times New Roman" w:hAnsi="Times New Roman"/>
          <w:sz w:val="24"/>
          <w:szCs w:val="24"/>
        </w:rPr>
        <w:fldChar w:fldCharType="begin"/>
      </w:r>
      <w:r w:rsidRPr="00524169">
        <w:rPr>
          <w:rFonts w:ascii="Times New Roman" w:hAnsi="Times New Roman"/>
          <w:sz w:val="24"/>
          <w:szCs w:val="24"/>
        </w:rPr>
        <w:instrText xml:space="preserve"> TOC \o \h \z \u </w:instrText>
      </w:r>
      <w:r w:rsidRPr="00CD033E">
        <w:rPr>
          <w:rFonts w:ascii="Times New Roman" w:hAnsi="Times New Roman"/>
          <w:sz w:val="24"/>
          <w:szCs w:val="24"/>
        </w:rPr>
        <w:fldChar w:fldCharType="separate"/>
      </w:r>
      <w:hyperlink w:anchor="_Toc520640860" w:history="1">
        <w:r w:rsidR="00524169" w:rsidRPr="00C648A3">
          <w:rPr>
            <w:rStyle w:val="Hyperlink"/>
            <w:rFonts w:ascii="Times New Roman" w:hAnsi="Times New Roman"/>
            <w:caps w:val="0"/>
            <w:noProof/>
            <w:sz w:val="24"/>
            <w:szCs w:val="24"/>
          </w:rPr>
          <w:t>1.</w:t>
        </w:r>
        <w:r w:rsidR="00524169" w:rsidRPr="00C648A3">
          <w:rPr>
            <w:rFonts w:ascii="Times New Roman" w:eastAsiaTheme="minorEastAsia" w:hAnsi="Times New Roman"/>
            <w:b w:val="0"/>
            <w:bCs w:val="0"/>
            <w:caps w:val="0"/>
            <w:noProof/>
            <w:sz w:val="24"/>
            <w:szCs w:val="24"/>
            <w:lang w:eastAsia="en-GB"/>
          </w:rPr>
          <w:tab/>
        </w:r>
        <w:r w:rsidR="00524169" w:rsidRPr="00C648A3">
          <w:rPr>
            <w:rStyle w:val="Hyperlink"/>
            <w:rFonts w:ascii="Times New Roman" w:hAnsi="Times New Roman"/>
            <w:caps w:val="0"/>
            <w:noProof/>
            <w:sz w:val="24"/>
            <w:szCs w:val="24"/>
          </w:rPr>
          <w:t>CHAPTER 1  INTRODUCTION</w:t>
        </w:r>
        <w:r w:rsidR="00524169" w:rsidRPr="00C648A3">
          <w:rPr>
            <w:rFonts w:ascii="Times New Roman" w:hAnsi="Times New Roman"/>
            <w:caps w:val="0"/>
            <w:noProof/>
            <w:webHidden/>
            <w:sz w:val="24"/>
            <w:szCs w:val="24"/>
          </w:rPr>
          <w:tab/>
        </w:r>
        <w:r w:rsidR="00524169" w:rsidRPr="00C648A3">
          <w:rPr>
            <w:rFonts w:ascii="Times New Roman" w:hAnsi="Times New Roman"/>
            <w:caps w:val="0"/>
            <w:noProof/>
            <w:webHidden/>
            <w:sz w:val="24"/>
            <w:szCs w:val="24"/>
          </w:rPr>
          <w:fldChar w:fldCharType="begin"/>
        </w:r>
        <w:r w:rsidR="00524169" w:rsidRPr="00C648A3">
          <w:rPr>
            <w:rFonts w:ascii="Times New Roman" w:hAnsi="Times New Roman"/>
            <w:caps w:val="0"/>
            <w:noProof/>
            <w:webHidden/>
            <w:sz w:val="24"/>
            <w:szCs w:val="24"/>
          </w:rPr>
          <w:instrText xml:space="preserve"> PAGEREF _Toc520640860 \h </w:instrText>
        </w:r>
        <w:r w:rsidR="00524169" w:rsidRPr="00C648A3">
          <w:rPr>
            <w:rFonts w:ascii="Times New Roman" w:hAnsi="Times New Roman"/>
            <w:caps w:val="0"/>
            <w:noProof/>
            <w:webHidden/>
            <w:sz w:val="24"/>
            <w:szCs w:val="24"/>
          </w:rPr>
        </w:r>
        <w:r w:rsidR="00524169" w:rsidRPr="00C648A3">
          <w:rPr>
            <w:rFonts w:ascii="Times New Roman" w:hAnsi="Times New Roman"/>
            <w:caps w:val="0"/>
            <w:noProof/>
            <w:webHidden/>
            <w:sz w:val="24"/>
            <w:szCs w:val="24"/>
          </w:rPr>
          <w:fldChar w:fldCharType="separate"/>
        </w:r>
        <w:r w:rsidR="00524169" w:rsidRPr="00C648A3">
          <w:rPr>
            <w:rFonts w:ascii="Times New Roman" w:hAnsi="Times New Roman"/>
            <w:caps w:val="0"/>
            <w:noProof/>
            <w:webHidden/>
            <w:sz w:val="24"/>
            <w:szCs w:val="24"/>
          </w:rPr>
          <w:t>1</w:t>
        </w:r>
        <w:r w:rsidR="00524169" w:rsidRPr="00C648A3">
          <w:rPr>
            <w:rFonts w:ascii="Times New Roman" w:hAnsi="Times New Roman"/>
            <w:caps w:val="0"/>
            <w:noProof/>
            <w:webHidden/>
            <w:sz w:val="24"/>
            <w:szCs w:val="24"/>
          </w:rPr>
          <w:fldChar w:fldCharType="end"/>
        </w:r>
      </w:hyperlink>
    </w:p>
    <w:p w14:paraId="55559D68"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861" w:history="1">
        <w:r w:rsidR="00524169" w:rsidRPr="00C648A3">
          <w:rPr>
            <w:rStyle w:val="Hyperlink"/>
            <w:rFonts w:ascii="Times New Roman" w:hAnsi="Times New Roman"/>
            <w:noProof/>
            <w:sz w:val="24"/>
            <w:szCs w:val="24"/>
          </w:rPr>
          <w:t>1.1</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Introduction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_Toc520640861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w:t>
        </w:r>
        <w:r w:rsidR="00524169" w:rsidRPr="00C648A3">
          <w:rPr>
            <w:rFonts w:ascii="Times New Roman" w:hAnsi="Times New Roman"/>
            <w:noProof/>
            <w:webHidden/>
            <w:sz w:val="24"/>
            <w:szCs w:val="24"/>
          </w:rPr>
          <w:fldChar w:fldCharType="end"/>
        </w:r>
      </w:hyperlink>
    </w:p>
    <w:p w14:paraId="50847ADE"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862" w:history="1">
        <w:r w:rsidR="00524169" w:rsidRPr="00C648A3">
          <w:rPr>
            <w:rStyle w:val="Hyperlink"/>
            <w:rFonts w:ascii="Times New Roman" w:hAnsi="Times New Roman"/>
            <w:noProof/>
            <w:sz w:val="24"/>
            <w:szCs w:val="24"/>
          </w:rPr>
          <w:t>1.2</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Energy and Importance of CCS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_Toc520640862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2</w:t>
        </w:r>
        <w:r w:rsidR="00524169" w:rsidRPr="00C648A3">
          <w:rPr>
            <w:rFonts w:ascii="Times New Roman" w:hAnsi="Times New Roman"/>
            <w:noProof/>
            <w:webHidden/>
            <w:sz w:val="24"/>
            <w:szCs w:val="24"/>
          </w:rPr>
          <w:fldChar w:fldCharType="end"/>
        </w:r>
      </w:hyperlink>
    </w:p>
    <w:p w14:paraId="056A798F"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863" w:history="1">
        <w:r w:rsidR="00524169" w:rsidRPr="00C648A3">
          <w:rPr>
            <w:rStyle w:val="Hyperlink"/>
            <w:rFonts w:ascii="Times New Roman" w:hAnsi="Times New Roman"/>
            <w:noProof/>
            <w:sz w:val="24"/>
            <w:szCs w:val="24"/>
          </w:rPr>
          <w:t>1.3</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Motivation for Carbon Capture and Storage</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_Toc520640863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3</w:t>
        </w:r>
        <w:r w:rsidR="00524169" w:rsidRPr="00C648A3">
          <w:rPr>
            <w:rFonts w:ascii="Times New Roman" w:hAnsi="Times New Roman"/>
            <w:noProof/>
            <w:webHidden/>
            <w:sz w:val="24"/>
            <w:szCs w:val="24"/>
          </w:rPr>
          <w:fldChar w:fldCharType="end"/>
        </w:r>
      </w:hyperlink>
    </w:p>
    <w:p w14:paraId="60C60D6F"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864" w:history="1">
        <w:r w:rsidR="00524169" w:rsidRPr="00C648A3">
          <w:rPr>
            <w:rStyle w:val="Hyperlink"/>
            <w:rFonts w:ascii="Times New Roman" w:hAnsi="Times New Roman"/>
            <w:noProof/>
            <w:sz w:val="24"/>
            <w:szCs w:val="24"/>
          </w:rPr>
          <w:t>1.4</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Overview of the Carbon Capture Technologies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_Toc520640864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4</w:t>
        </w:r>
        <w:r w:rsidR="00524169" w:rsidRPr="00C648A3">
          <w:rPr>
            <w:rFonts w:ascii="Times New Roman" w:hAnsi="Times New Roman"/>
            <w:noProof/>
            <w:webHidden/>
            <w:sz w:val="24"/>
            <w:szCs w:val="24"/>
          </w:rPr>
          <w:fldChar w:fldCharType="end"/>
        </w:r>
      </w:hyperlink>
    </w:p>
    <w:p w14:paraId="28FE34CA"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865" w:history="1">
        <w:r w:rsidR="00524169" w:rsidRPr="00C648A3">
          <w:rPr>
            <w:rStyle w:val="Hyperlink"/>
            <w:rFonts w:ascii="Times New Roman" w:hAnsi="Times New Roman"/>
            <w:i w:val="0"/>
            <w:noProof/>
            <w:sz w:val="24"/>
            <w:szCs w:val="24"/>
          </w:rPr>
          <w:t>1.4.1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Oxy-fuel Combustion Capture</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_Toc520640865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w:t>
        </w:r>
        <w:r w:rsidR="00524169" w:rsidRPr="00C648A3">
          <w:rPr>
            <w:rFonts w:ascii="Times New Roman" w:hAnsi="Times New Roman"/>
            <w:i w:val="0"/>
            <w:noProof/>
            <w:webHidden/>
            <w:sz w:val="24"/>
            <w:szCs w:val="24"/>
          </w:rPr>
          <w:fldChar w:fldCharType="end"/>
        </w:r>
      </w:hyperlink>
    </w:p>
    <w:p w14:paraId="3B3BFE94"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866" w:history="1">
        <w:r w:rsidR="00524169" w:rsidRPr="00C648A3">
          <w:rPr>
            <w:rStyle w:val="Hyperlink"/>
            <w:rFonts w:ascii="Times New Roman" w:hAnsi="Times New Roman"/>
            <w:i w:val="0"/>
            <w:noProof/>
            <w:sz w:val="24"/>
            <w:szCs w:val="24"/>
          </w:rPr>
          <w:t>1.4.2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Pre-combustion Capture</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_Toc520640866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w:t>
        </w:r>
        <w:r w:rsidR="00524169" w:rsidRPr="00C648A3">
          <w:rPr>
            <w:rFonts w:ascii="Times New Roman" w:hAnsi="Times New Roman"/>
            <w:i w:val="0"/>
            <w:noProof/>
            <w:webHidden/>
            <w:sz w:val="24"/>
            <w:szCs w:val="24"/>
          </w:rPr>
          <w:fldChar w:fldCharType="end"/>
        </w:r>
      </w:hyperlink>
    </w:p>
    <w:p w14:paraId="07A23B67"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867" w:history="1">
        <w:r w:rsidR="00524169" w:rsidRPr="00C648A3">
          <w:rPr>
            <w:rStyle w:val="Hyperlink"/>
            <w:rFonts w:ascii="Times New Roman" w:hAnsi="Times New Roman"/>
            <w:i w:val="0"/>
            <w:noProof/>
            <w:sz w:val="24"/>
            <w:szCs w:val="24"/>
          </w:rPr>
          <w:t>1.4.3</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Post-combustion Capture</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_Toc520640867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5</w:t>
        </w:r>
        <w:r w:rsidR="00524169" w:rsidRPr="00C648A3">
          <w:rPr>
            <w:rFonts w:ascii="Times New Roman" w:hAnsi="Times New Roman"/>
            <w:i w:val="0"/>
            <w:noProof/>
            <w:webHidden/>
            <w:sz w:val="24"/>
            <w:szCs w:val="24"/>
          </w:rPr>
          <w:fldChar w:fldCharType="end"/>
        </w:r>
      </w:hyperlink>
    </w:p>
    <w:p w14:paraId="75CD8467"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868" w:history="1">
        <w:r w:rsidR="00524169" w:rsidRPr="00C648A3">
          <w:rPr>
            <w:rStyle w:val="Hyperlink"/>
            <w:rFonts w:ascii="Times New Roman" w:hAnsi="Times New Roman"/>
            <w:noProof/>
            <w:sz w:val="24"/>
            <w:szCs w:val="24"/>
          </w:rPr>
          <w:t>1.4.3.1</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Adsorption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_Toc520640868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5</w:t>
        </w:r>
        <w:r w:rsidR="00524169" w:rsidRPr="00C648A3">
          <w:rPr>
            <w:rFonts w:ascii="Times New Roman" w:hAnsi="Times New Roman"/>
            <w:noProof/>
            <w:webHidden/>
            <w:sz w:val="24"/>
            <w:szCs w:val="24"/>
          </w:rPr>
          <w:fldChar w:fldCharType="end"/>
        </w:r>
      </w:hyperlink>
    </w:p>
    <w:p w14:paraId="685D6724"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869" w:history="1">
        <w:r w:rsidR="00524169" w:rsidRPr="00C648A3">
          <w:rPr>
            <w:rStyle w:val="Hyperlink"/>
            <w:rFonts w:ascii="Times New Roman" w:hAnsi="Times New Roman"/>
            <w:noProof/>
            <w:sz w:val="24"/>
            <w:szCs w:val="24"/>
          </w:rPr>
          <w:t>1.4.3.2</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Physical Absorption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_Toc520640869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5</w:t>
        </w:r>
        <w:r w:rsidR="00524169" w:rsidRPr="00C648A3">
          <w:rPr>
            <w:rFonts w:ascii="Times New Roman" w:hAnsi="Times New Roman"/>
            <w:noProof/>
            <w:webHidden/>
            <w:sz w:val="24"/>
            <w:szCs w:val="24"/>
          </w:rPr>
          <w:fldChar w:fldCharType="end"/>
        </w:r>
      </w:hyperlink>
    </w:p>
    <w:p w14:paraId="624AB65A"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870" w:history="1">
        <w:r w:rsidR="00524169" w:rsidRPr="00C648A3">
          <w:rPr>
            <w:rStyle w:val="Hyperlink"/>
            <w:rFonts w:ascii="Times New Roman" w:hAnsi="Times New Roman"/>
            <w:noProof/>
            <w:sz w:val="24"/>
            <w:szCs w:val="24"/>
          </w:rPr>
          <w:t>1.4.3.3</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Cryogenic Separation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_Toc520640870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5</w:t>
        </w:r>
        <w:r w:rsidR="00524169" w:rsidRPr="00C648A3">
          <w:rPr>
            <w:rFonts w:ascii="Times New Roman" w:hAnsi="Times New Roman"/>
            <w:noProof/>
            <w:webHidden/>
            <w:sz w:val="24"/>
            <w:szCs w:val="24"/>
          </w:rPr>
          <w:fldChar w:fldCharType="end"/>
        </w:r>
      </w:hyperlink>
    </w:p>
    <w:p w14:paraId="67429893"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871" w:history="1">
        <w:r w:rsidR="00524169" w:rsidRPr="00C648A3">
          <w:rPr>
            <w:rStyle w:val="Hyperlink"/>
            <w:rFonts w:ascii="Times New Roman" w:hAnsi="Times New Roman"/>
            <w:noProof/>
            <w:sz w:val="24"/>
            <w:szCs w:val="24"/>
          </w:rPr>
          <w:t>1.4.3.4</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Membrane Absorption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_Toc520640871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5</w:t>
        </w:r>
        <w:r w:rsidR="00524169" w:rsidRPr="00C648A3">
          <w:rPr>
            <w:rFonts w:ascii="Times New Roman" w:hAnsi="Times New Roman"/>
            <w:noProof/>
            <w:webHidden/>
            <w:sz w:val="24"/>
            <w:szCs w:val="24"/>
          </w:rPr>
          <w:fldChar w:fldCharType="end"/>
        </w:r>
      </w:hyperlink>
    </w:p>
    <w:p w14:paraId="00E41F3D"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872" w:history="1">
        <w:r w:rsidR="00524169" w:rsidRPr="00C648A3">
          <w:rPr>
            <w:rStyle w:val="Hyperlink"/>
            <w:rFonts w:ascii="Times New Roman" w:hAnsi="Times New Roman"/>
            <w:noProof/>
            <w:sz w:val="24"/>
            <w:szCs w:val="24"/>
          </w:rPr>
          <w:t>1.4.3.5</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Membrane Separation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_Toc520640872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5</w:t>
        </w:r>
        <w:r w:rsidR="00524169" w:rsidRPr="00C648A3">
          <w:rPr>
            <w:rFonts w:ascii="Times New Roman" w:hAnsi="Times New Roman"/>
            <w:noProof/>
            <w:webHidden/>
            <w:sz w:val="24"/>
            <w:szCs w:val="24"/>
          </w:rPr>
          <w:fldChar w:fldCharType="end"/>
        </w:r>
      </w:hyperlink>
    </w:p>
    <w:p w14:paraId="4A8F26D9"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873" w:history="1">
        <w:r w:rsidR="00524169" w:rsidRPr="00C648A3">
          <w:rPr>
            <w:rStyle w:val="Hyperlink"/>
            <w:rFonts w:ascii="Times New Roman" w:hAnsi="Times New Roman"/>
            <w:noProof/>
            <w:sz w:val="24"/>
            <w:szCs w:val="24"/>
          </w:rPr>
          <w:t>1.4.3.6</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Chemical Absorption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_Toc520640873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6</w:t>
        </w:r>
        <w:r w:rsidR="00524169" w:rsidRPr="00C648A3">
          <w:rPr>
            <w:rFonts w:ascii="Times New Roman" w:hAnsi="Times New Roman"/>
            <w:noProof/>
            <w:webHidden/>
            <w:sz w:val="24"/>
            <w:szCs w:val="24"/>
          </w:rPr>
          <w:fldChar w:fldCharType="end"/>
        </w:r>
      </w:hyperlink>
    </w:p>
    <w:p w14:paraId="70D23BCE" w14:textId="77777777" w:rsidR="00524169" w:rsidRPr="00C648A3" w:rsidRDefault="00740350" w:rsidP="00C648A3">
      <w:pPr>
        <w:pStyle w:val="TOC5"/>
        <w:tabs>
          <w:tab w:val="left" w:pos="1920"/>
          <w:tab w:val="right" w:leader="dot" w:pos="8438"/>
        </w:tabs>
        <w:spacing w:before="120" w:after="120"/>
        <w:rPr>
          <w:rFonts w:ascii="Times New Roman" w:eastAsiaTheme="minorEastAsia" w:hAnsi="Times New Roman"/>
          <w:noProof/>
          <w:sz w:val="24"/>
          <w:szCs w:val="24"/>
          <w:lang w:eastAsia="en-GB"/>
        </w:rPr>
      </w:pPr>
      <w:hyperlink w:anchor="_Toc520640874" w:history="1">
        <w:r w:rsidR="00524169" w:rsidRPr="00C648A3">
          <w:rPr>
            <w:rStyle w:val="Hyperlink"/>
            <w:rFonts w:ascii="Times New Roman" w:hAnsi="Times New Roman"/>
            <w:noProof/>
            <w:sz w:val="24"/>
            <w:szCs w:val="24"/>
          </w:rPr>
          <w:t>1.4.3.6.1</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Chemical Absorption Using Amine</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_Toc520640874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6</w:t>
        </w:r>
        <w:r w:rsidR="00524169" w:rsidRPr="00C648A3">
          <w:rPr>
            <w:rFonts w:ascii="Times New Roman" w:hAnsi="Times New Roman"/>
            <w:noProof/>
            <w:webHidden/>
            <w:sz w:val="24"/>
            <w:szCs w:val="24"/>
          </w:rPr>
          <w:fldChar w:fldCharType="end"/>
        </w:r>
      </w:hyperlink>
    </w:p>
    <w:p w14:paraId="4C4D457F"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875" w:history="1">
        <w:r w:rsidR="00524169" w:rsidRPr="00C648A3">
          <w:rPr>
            <w:rStyle w:val="Hyperlink"/>
            <w:rFonts w:ascii="Times New Roman" w:hAnsi="Times New Roman"/>
            <w:noProof/>
            <w:sz w:val="24"/>
            <w:szCs w:val="24"/>
          </w:rPr>
          <w:t>1.4.3.7</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Mineral Carbonation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_Toc520640875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8</w:t>
        </w:r>
        <w:r w:rsidR="00524169" w:rsidRPr="00C648A3">
          <w:rPr>
            <w:rFonts w:ascii="Times New Roman" w:hAnsi="Times New Roman"/>
            <w:noProof/>
            <w:webHidden/>
            <w:sz w:val="24"/>
            <w:szCs w:val="24"/>
          </w:rPr>
          <w:fldChar w:fldCharType="end"/>
        </w:r>
      </w:hyperlink>
    </w:p>
    <w:p w14:paraId="4B6FF61F" w14:textId="77777777" w:rsidR="00524169" w:rsidRPr="00C648A3" w:rsidRDefault="00740350" w:rsidP="00C648A3">
      <w:pPr>
        <w:pStyle w:val="TOC5"/>
        <w:tabs>
          <w:tab w:val="left" w:pos="1920"/>
          <w:tab w:val="right" w:leader="dot" w:pos="8438"/>
        </w:tabs>
        <w:spacing w:before="120" w:after="120"/>
        <w:rPr>
          <w:rFonts w:ascii="Times New Roman" w:eastAsiaTheme="minorEastAsia" w:hAnsi="Times New Roman"/>
          <w:noProof/>
          <w:sz w:val="24"/>
          <w:szCs w:val="24"/>
          <w:lang w:eastAsia="en-GB"/>
        </w:rPr>
      </w:pPr>
      <w:hyperlink w:anchor="_Toc520640876" w:history="1">
        <w:r w:rsidR="00524169" w:rsidRPr="00C648A3">
          <w:rPr>
            <w:rStyle w:val="Hyperlink"/>
            <w:rFonts w:ascii="Times New Roman" w:hAnsi="Times New Roman"/>
            <w:noProof/>
            <w:sz w:val="24"/>
            <w:szCs w:val="24"/>
          </w:rPr>
          <w:t>1.4.3.7.1</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Direct Methods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_Toc520640876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10</w:t>
        </w:r>
        <w:r w:rsidR="00524169" w:rsidRPr="00C648A3">
          <w:rPr>
            <w:rFonts w:ascii="Times New Roman" w:hAnsi="Times New Roman"/>
            <w:noProof/>
            <w:webHidden/>
            <w:sz w:val="24"/>
            <w:szCs w:val="24"/>
          </w:rPr>
          <w:fldChar w:fldCharType="end"/>
        </w:r>
      </w:hyperlink>
    </w:p>
    <w:p w14:paraId="2141ED10" w14:textId="77777777" w:rsidR="00524169" w:rsidRPr="00C648A3" w:rsidRDefault="00740350" w:rsidP="00C648A3">
      <w:pPr>
        <w:pStyle w:val="TOC5"/>
        <w:tabs>
          <w:tab w:val="left" w:pos="1920"/>
          <w:tab w:val="right" w:leader="dot" w:pos="8438"/>
        </w:tabs>
        <w:spacing w:before="120" w:after="120"/>
        <w:rPr>
          <w:rFonts w:ascii="Times New Roman" w:eastAsiaTheme="minorEastAsia" w:hAnsi="Times New Roman"/>
          <w:noProof/>
          <w:sz w:val="24"/>
          <w:szCs w:val="24"/>
          <w:lang w:eastAsia="en-GB"/>
        </w:rPr>
      </w:pPr>
      <w:hyperlink w:anchor="_Toc520640877" w:history="1">
        <w:r w:rsidR="00524169" w:rsidRPr="00C648A3">
          <w:rPr>
            <w:rStyle w:val="Hyperlink"/>
            <w:rFonts w:ascii="Times New Roman" w:hAnsi="Times New Roman"/>
            <w:noProof/>
            <w:sz w:val="24"/>
            <w:szCs w:val="24"/>
          </w:rPr>
          <w:t>1.4.3.7.2</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Indirect Methods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_Toc520640877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11</w:t>
        </w:r>
        <w:r w:rsidR="00524169" w:rsidRPr="00C648A3">
          <w:rPr>
            <w:rFonts w:ascii="Times New Roman" w:hAnsi="Times New Roman"/>
            <w:noProof/>
            <w:webHidden/>
            <w:sz w:val="24"/>
            <w:szCs w:val="24"/>
          </w:rPr>
          <w:fldChar w:fldCharType="end"/>
        </w:r>
      </w:hyperlink>
    </w:p>
    <w:p w14:paraId="79304491"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878" w:history="1">
        <w:r w:rsidR="00524169" w:rsidRPr="00C648A3">
          <w:rPr>
            <w:rStyle w:val="Hyperlink"/>
            <w:rFonts w:ascii="Times New Roman" w:hAnsi="Times New Roman"/>
            <w:noProof/>
            <w:sz w:val="24"/>
            <w:szCs w:val="24"/>
          </w:rPr>
          <w:t>1.5</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Electrolyte Solutions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_Toc520640878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12</w:t>
        </w:r>
        <w:r w:rsidR="00524169" w:rsidRPr="00C648A3">
          <w:rPr>
            <w:rFonts w:ascii="Times New Roman" w:hAnsi="Times New Roman"/>
            <w:noProof/>
            <w:webHidden/>
            <w:sz w:val="24"/>
            <w:szCs w:val="24"/>
          </w:rPr>
          <w:fldChar w:fldCharType="end"/>
        </w:r>
      </w:hyperlink>
    </w:p>
    <w:p w14:paraId="4BC37300"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879" w:history="1">
        <w:r w:rsidR="00524169" w:rsidRPr="00C648A3">
          <w:rPr>
            <w:rStyle w:val="Hyperlink"/>
            <w:rFonts w:ascii="Times New Roman" w:hAnsi="Times New Roman"/>
            <w:noProof/>
            <w:sz w:val="24"/>
            <w:szCs w:val="24"/>
          </w:rPr>
          <w:t>1.6</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Aims and Objectives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_Toc520640879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13</w:t>
        </w:r>
        <w:r w:rsidR="00524169" w:rsidRPr="00C648A3">
          <w:rPr>
            <w:rFonts w:ascii="Times New Roman" w:hAnsi="Times New Roman"/>
            <w:noProof/>
            <w:webHidden/>
            <w:sz w:val="24"/>
            <w:szCs w:val="24"/>
          </w:rPr>
          <w:fldChar w:fldCharType="end"/>
        </w:r>
      </w:hyperlink>
    </w:p>
    <w:p w14:paraId="241F984D"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880" w:history="1">
        <w:r w:rsidR="00524169" w:rsidRPr="00C648A3">
          <w:rPr>
            <w:rStyle w:val="Hyperlink"/>
            <w:rFonts w:ascii="Times New Roman" w:hAnsi="Times New Roman"/>
            <w:noProof/>
            <w:sz w:val="24"/>
            <w:szCs w:val="24"/>
          </w:rPr>
          <w:t>1.7</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Organization of the Thesis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_Toc520640880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14</w:t>
        </w:r>
        <w:r w:rsidR="00524169" w:rsidRPr="00C648A3">
          <w:rPr>
            <w:rFonts w:ascii="Times New Roman" w:hAnsi="Times New Roman"/>
            <w:noProof/>
            <w:webHidden/>
            <w:sz w:val="24"/>
            <w:szCs w:val="24"/>
          </w:rPr>
          <w:fldChar w:fldCharType="end"/>
        </w:r>
      </w:hyperlink>
    </w:p>
    <w:p w14:paraId="6B227885" w14:textId="77777777" w:rsidR="00524169" w:rsidRPr="00C648A3" w:rsidRDefault="00740350">
      <w:pPr>
        <w:pStyle w:val="TOC1"/>
        <w:tabs>
          <w:tab w:val="left" w:pos="480"/>
          <w:tab w:val="right" w:leader="dot" w:pos="8438"/>
        </w:tabs>
        <w:rPr>
          <w:rFonts w:ascii="Times New Roman" w:eastAsiaTheme="minorEastAsia" w:hAnsi="Times New Roman"/>
          <w:b w:val="0"/>
          <w:bCs w:val="0"/>
          <w:caps w:val="0"/>
          <w:noProof/>
          <w:sz w:val="24"/>
          <w:szCs w:val="24"/>
          <w:lang w:eastAsia="en-GB"/>
        </w:rPr>
      </w:pPr>
      <w:hyperlink w:anchor="_Toc520640881" w:history="1">
        <w:r w:rsidR="00524169" w:rsidRPr="00C648A3">
          <w:rPr>
            <w:rStyle w:val="Hyperlink"/>
            <w:rFonts w:ascii="Times New Roman" w:hAnsi="Times New Roman"/>
            <w:caps w:val="0"/>
            <w:noProof/>
            <w:sz w:val="24"/>
            <w:szCs w:val="24"/>
          </w:rPr>
          <w:t>2.</w:t>
        </w:r>
        <w:r w:rsidR="00524169" w:rsidRPr="00C648A3">
          <w:rPr>
            <w:rFonts w:ascii="Times New Roman" w:eastAsiaTheme="minorEastAsia" w:hAnsi="Times New Roman"/>
            <w:b w:val="0"/>
            <w:bCs w:val="0"/>
            <w:caps w:val="0"/>
            <w:noProof/>
            <w:sz w:val="24"/>
            <w:szCs w:val="24"/>
            <w:lang w:eastAsia="en-GB"/>
          </w:rPr>
          <w:tab/>
        </w:r>
        <w:r w:rsidR="00524169" w:rsidRPr="00C648A3">
          <w:rPr>
            <w:rStyle w:val="Hyperlink"/>
            <w:rFonts w:ascii="Times New Roman" w:hAnsi="Times New Roman"/>
            <w:caps w:val="0"/>
            <w:noProof/>
            <w:sz w:val="24"/>
            <w:szCs w:val="24"/>
          </w:rPr>
          <w:t>CHAPTER 2 ESTIMATION OF THE PITZER PARAMETERS FOR 1−1, 2−1, 3−1, 4−1, 2−2 SINGLE ELECTROLYTES AT 25 °C</w:t>
        </w:r>
        <w:r w:rsidR="00524169" w:rsidRPr="00C648A3">
          <w:rPr>
            <w:rFonts w:ascii="Times New Roman" w:hAnsi="Times New Roman"/>
            <w:caps w:val="0"/>
            <w:noProof/>
            <w:webHidden/>
            <w:sz w:val="24"/>
            <w:szCs w:val="24"/>
          </w:rPr>
          <w:tab/>
        </w:r>
        <w:r w:rsidR="00524169" w:rsidRPr="00C648A3">
          <w:rPr>
            <w:rFonts w:ascii="Times New Roman" w:hAnsi="Times New Roman"/>
            <w:caps w:val="0"/>
            <w:noProof/>
            <w:webHidden/>
            <w:sz w:val="24"/>
            <w:szCs w:val="24"/>
          </w:rPr>
          <w:fldChar w:fldCharType="begin"/>
        </w:r>
        <w:r w:rsidR="00524169" w:rsidRPr="00C648A3">
          <w:rPr>
            <w:rFonts w:ascii="Times New Roman" w:hAnsi="Times New Roman"/>
            <w:caps w:val="0"/>
            <w:noProof/>
            <w:webHidden/>
            <w:sz w:val="24"/>
            <w:szCs w:val="24"/>
          </w:rPr>
          <w:instrText xml:space="preserve"> PAGEREF _Toc520640881 \h </w:instrText>
        </w:r>
        <w:r w:rsidR="00524169" w:rsidRPr="00C648A3">
          <w:rPr>
            <w:rFonts w:ascii="Times New Roman" w:hAnsi="Times New Roman"/>
            <w:caps w:val="0"/>
            <w:noProof/>
            <w:webHidden/>
            <w:sz w:val="24"/>
            <w:szCs w:val="24"/>
          </w:rPr>
        </w:r>
        <w:r w:rsidR="00524169" w:rsidRPr="00C648A3">
          <w:rPr>
            <w:rFonts w:ascii="Times New Roman" w:hAnsi="Times New Roman"/>
            <w:caps w:val="0"/>
            <w:noProof/>
            <w:webHidden/>
            <w:sz w:val="24"/>
            <w:szCs w:val="24"/>
          </w:rPr>
          <w:fldChar w:fldCharType="separate"/>
        </w:r>
        <w:r w:rsidR="00524169" w:rsidRPr="00C648A3">
          <w:rPr>
            <w:rFonts w:ascii="Times New Roman" w:hAnsi="Times New Roman"/>
            <w:caps w:val="0"/>
            <w:noProof/>
            <w:webHidden/>
            <w:sz w:val="24"/>
            <w:szCs w:val="24"/>
          </w:rPr>
          <w:t>15</w:t>
        </w:r>
        <w:r w:rsidR="00524169" w:rsidRPr="00C648A3">
          <w:rPr>
            <w:rFonts w:ascii="Times New Roman" w:hAnsi="Times New Roman"/>
            <w:caps w:val="0"/>
            <w:noProof/>
            <w:webHidden/>
            <w:sz w:val="24"/>
            <w:szCs w:val="24"/>
          </w:rPr>
          <w:fldChar w:fldCharType="end"/>
        </w:r>
      </w:hyperlink>
    </w:p>
    <w:p w14:paraId="24766926"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882" w:history="1">
        <w:r w:rsidR="00524169" w:rsidRPr="00C648A3">
          <w:rPr>
            <w:rStyle w:val="Hyperlink"/>
            <w:rFonts w:ascii="Times New Roman" w:hAnsi="Times New Roman"/>
            <w:noProof/>
            <w:sz w:val="24"/>
            <w:szCs w:val="24"/>
          </w:rPr>
          <w:t>2.1</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Abstract</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_Toc520640882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16</w:t>
        </w:r>
        <w:r w:rsidR="00524169" w:rsidRPr="00C648A3">
          <w:rPr>
            <w:rFonts w:ascii="Times New Roman" w:hAnsi="Times New Roman"/>
            <w:noProof/>
            <w:webHidden/>
            <w:sz w:val="24"/>
            <w:szCs w:val="24"/>
          </w:rPr>
          <w:fldChar w:fldCharType="end"/>
        </w:r>
      </w:hyperlink>
    </w:p>
    <w:p w14:paraId="6DACA0C2"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883" w:history="1">
        <w:r w:rsidR="00524169" w:rsidRPr="00C648A3">
          <w:rPr>
            <w:rStyle w:val="Hyperlink"/>
            <w:rFonts w:ascii="Times New Roman" w:hAnsi="Times New Roman"/>
            <w:noProof/>
            <w:sz w:val="24"/>
            <w:szCs w:val="24"/>
          </w:rPr>
          <w:t>2.2</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Introduction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_Toc520640883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16</w:t>
        </w:r>
        <w:r w:rsidR="00524169" w:rsidRPr="00C648A3">
          <w:rPr>
            <w:rFonts w:ascii="Times New Roman" w:hAnsi="Times New Roman"/>
            <w:noProof/>
            <w:webHidden/>
            <w:sz w:val="24"/>
            <w:szCs w:val="24"/>
          </w:rPr>
          <w:fldChar w:fldCharType="end"/>
        </w:r>
      </w:hyperlink>
    </w:p>
    <w:p w14:paraId="12A01709"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884" w:history="1">
        <w:r w:rsidR="00524169" w:rsidRPr="00C648A3">
          <w:rPr>
            <w:rStyle w:val="Hyperlink"/>
            <w:rFonts w:ascii="Times New Roman" w:hAnsi="Times New Roman"/>
            <w:noProof/>
            <w:sz w:val="24"/>
            <w:szCs w:val="24"/>
          </w:rPr>
          <w:t>2.3</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Thermodynamic Model and Simplifications to the Pitzer Equations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_Toc520640884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19</w:t>
        </w:r>
        <w:r w:rsidR="00524169" w:rsidRPr="00C648A3">
          <w:rPr>
            <w:rFonts w:ascii="Times New Roman" w:hAnsi="Times New Roman"/>
            <w:noProof/>
            <w:webHidden/>
            <w:sz w:val="24"/>
            <w:szCs w:val="24"/>
          </w:rPr>
          <w:fldChar w:fldCharType="end"/>
        </w:r>
      </w:hyperlink>
    </w:p>
    <w:p w14:paraId="22A05E9B"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885" w:history="1">
        <w:r w:rsidR="00524169" w:rsidRPr="00C648A3">
          <w:rPr>
            <w:rStyle w:val="Hyperlink"/>
            <w:rFonts w:ascii="Times New Roman" w:hAnsi="Times New Roman"/>
            <w:i w:val="0"/>
            <w:noProof/>
            <w:sz w:val="24"/>
            <w:szCs w:val="24"/>
          </w:rPr>
          <w:t>2.3.1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The Pitzer Model</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_Toc520640885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19</w:t>
        </w:r>
        <w:r w:rsidR="00524169" w:rsidRPr="00C648A3">
          <w:rPr>
            <w:rFonts w:ascii="Times New Roman" w:hAnsi="Times New Roman"/>
            <w:i w:val="0"/>
            <w:noProof/>
            <w:webHidden/>
            <w:sz w:val="24"/>
            <w:szCs w:val="24"/>
          </w:rPr>
          <w:fldChar w:fldCharType="end"/>
        </w:r>
      </w:hyperlink>
    </w:p>
    <w:p w14:paraId="7D5A2BD5"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886" w:history="1">
        <w:r w:rsidR="00524169" w:rsidRPr="00C648A3">
          <w:rPr>
            <w:rStyle w:val="Hyperlink"/>
            <w:rFonts w:ascii="Times New Roman" w:hAnsi="Times New Roman"/>
            <w:i w:val="0"/>
            <w:noProof/>
            <w:sz w:val="24"/>
            <w:szCs w:val="24"/>
          </w:rPr>
          <w:t>2.3.2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Simplifying the Pitzer Equation for the Osmotic Coefficient</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_Toc520640886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19</w:t>
        </w:r>
        <w:r w:rsidR="00524169" w:rsidRPr="00C648A3">
          <w:rPr>
            <w:rFonts w:ascii="Times New Roman" w:hAnsi="Times New Roman"/>
            <w:i w:val="0"/>
            <w:noProof/>
            <w:webHidden/>
            <w:sz w:val="24"/>
            <w:szCs w:val="24"/>
          </w:rPr>
          <w:fldChar w:fldCharType="end"/>
        </w:r>
      </w:hyperlink>
    </w:p>
    <w:p w14:paraId="07508E2E"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887" w:history="1">
        <w:r w:rsidR="00524169" w:rsidRPr="00C648A3">
          <w:rPr>
            <w:rStyle w:val="Hyperlink"/>
            <w:rFonts w:ascii="Times New Roman" w:hAnsi="Times New Roman"/>
            <w:i w:val="0"/>
            <w:noProof/>
            <w:sz w:val="24"/>
            <w:szCs w:val="24"/>
          </w:rPr>
          <w:t>2.3.3</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Re-estimating the Second Virial Coefficients in the Pitzer Equation for the Osmotic Coefficient</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_Toc520640887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20</w:t>
        </w:r>
        <w:r w:rsidR="00524169" w:rsidRPr="00C648A3">
          <w:rPr>
            <w:rFonts w:ascii="Times New Roman" w:hAnsi="Times New Roman"/>
            <w:i w:val="0"/>
            <w:noProof/>
            <w:webHidden/>
            <w:sz w:val="24"/>
            <w:szCs w:val="24"/>
          </w:rPr>
          <w:fldChar w:fldCharType="end"/>
        </w:r>
      </w:hyperlink>
    </w:p>
    <w:p w14:paraId="386B41AB"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888" w:history="1">
        <w:r w:rsidR="00524169" w:rsidRPr="00C648A3">
          <w:rPr>
            <w:rStyle w:val="Hyperlink"/>
            <w:rFonts w:ascii="Times New Roman" w:hAnsi="Times New Roman"/>
            <w:i w:val="0"/>
            <w:noProof/>
            <w:sz w:val="24"/>
            <w:szCs w:val="24"/>
          </w:rPr>
          <w:t>2.3.4</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Correlation accuracy relative to the uncertainty of the data</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_Toc520640888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21</w:t>
        </w:r>
        <w:r w:rsidR="00524169" w:rsidRPr="00C648A3">
          <w:rPr>
            <w:rFonts w:ascii="Times New Roman" w:hAnsi="Times New Roman"/>
            <w:i w:val="0"/>
            <w:noProof/>
            <w:webHidden/>
            <w:sz w:val="24"/>
            <w:szCs w:val="24"/>
          </w:rPr>
          <w:fldChar w:fldCharType="end"/>
        </w:r>
      </w:hyperlink>
    </w:p>
    <w:p w14:paraId="05C3177D"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889" w:history="1">
        <w:r w:rsidR="00524169" w:rsidRPr="00C648A3">
          <w:rPr>
            <w:rStyle w:val="Hyperlink"/>
            <w:rFonts w:ascii="Times New Roman" w:hAnsi="Times New Roman"/>
            <w:noProof/>
            <w:sz w:val="24"/>
            <w:szCs w:val="24"/>
          </w:rPr>
          <w:t>2.4</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Results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_Toc520640889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23</w:t>
        </w:r>
        <w:r w:rsidR="00524169" w:rsidRPr="00C648A3">
          <w:rPr>
            <w:rFonts w:ascii="Times New Roman" w:hAnsi="Times New Roman"/>
            <w:noProof/>
            <w:webHidden/>
            <w:sz w:val="24"/>
            <w:szCs w:val="24"/>
          </w:rPr>
          <w:fldChar w:fldCharType="end"/>
        </w:r>
      </w:hyperlink>
    </w:p>
    <w:p w14:paraId="2868CC23"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890" w:history="1">
        <w:r w:rsidR="00524169" w:rsidRPr="00C648A3">
          <w:rPr>
            <w:rStyle w:val="Hyperlink"/>
            <w:rFonts w:ascii="Times New Roman" w:hAnsi="Times New Roman"/>
            <w:i w:val="0"/>
            <w:noProof/>
            <w:sz w:val="24"/>
            <w:szCs w:val="24"/>
          </w:rPr>
          <w:t>2.4.1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Re-estimating the Second Virial Coefficients for the Simplified Pitzer Equation</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_Toc520640890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23</w:t>
        </w:r>
        <w:r w:rsidR="00524169" w:rsidRPr="00C648A3">
          <w:rPr>
            <w:rFonts w:ascii="Times New Roman" w:hAnsi="Times New Roman"/>
            <w:i w:val="0"/>
            <w:noProof/>
            <w:webHidden/>
            <w:sz w:val="24"/>
            <w:szCs w:val="24"/>
          </w:rPr>
          <w:fldChar w:fldCharType="end"/>
        </w:r>
      </w:hyperlink>
    </w:p>
    <w:p w14:paraId="576C1741"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891" w:history="1">
        <w:r w:rsidR="00524169" w:rsidRPr="00C648A3">
          <w:rPr>
            <w:rStyle w:val="Hyperlink"/>
            <w:rFonts w:ascii="Times New Roman" w:hAnsi="Times New Roman"/>
            <w:i w:val="0"/>
            <w:noProof/>
            <w:sz w:val="24"/>
            <w:szCs w:val="24"/>
          </w:rPr>
          <w:t>2.4.2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The Trends Between the Second Virial Coefficient in the Pitzer Equations and the Properties of the Solution</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_Toc520640891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24</w:t>
        </w:r>
        <w:r w:rsidR="00524169" w:rsidRPr="00C648A3">
          <w:rPr>
            <w:rFonts w:ascii="Times New Roman" w:hAnsi="Times New Roman"/>
            <w:i w:val="0"/>
            <w:noProof/>
            <w:webHidden/>
            <w:sz w:val="24"/>
            <w:szCs w:val="24"/>
          </w:rPr>
          <w:fldChar w:fldCharType="end"/>
        </w:r>
      </w:hyperlink>
    </w:p>
    <w:p w14:paraId="68C50FD2"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892" w:history="1">
        <w:r w:rsidR="00524169" w:rsidRPr="00C648A3">
          <w:rPr>
            <w:rStyle w:val="Hyperlink"/>
            <w:rFonts w:ascii="Times New Roman" w:hAnsi="Times New Roman"/>
            <w:noProof/>
            <w:sz w:val="24"/>
            <w:szCs w:val="24"/>
          </w:rPr>
          <w:t>2.5</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Discussion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_Toc520640892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30</w:t>
        </w:r>
        <w:r w:rsidR="00524169" w:rsidRPr="00C648A3">
          <w:rPr>
            <w:rFonts w:ascii="Times New Roman" w:hAnsi="Times New Roman"/>
            <w:noProof/>
            <w:webHidden/>
            <w:sz w:val="24"/>
            <w:szCs w:val="24"/>
          </w:rPr>
          <w:fldChar w:fldCharType="end"/>
        </w:r>
      </w:hyperlink>
    </w:p>
    <w:p w14:paraId="6AFCEB1D"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895" w:history="1">
        <w:r w:rsidR="00524169" w:rsidRPr="00C648A3">
          <w:rPr>
            <w:rStyle w:val="Hyperlink"/>
            <w:rFonts w:ascii="Times New Roman" w:hAnsi="Times New Roman"/>
            <w:i w:val="0"/>
            <w:noProof/>
            <w:sz w:val="24"/>
            <w:szCs w:val="24"/>
          </w:rPr>
          <w:t>2.5.1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Comparison Plots Involving the Original Pitzer Model, the Simplified Pitzer Model, the Correlation Equations and the Experimental Data</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_Toc520640895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32</w:t>
        </w:r>
        <w:r w:rsidR="00524169" w:rsidRPr="00C648A3">
          <w:rPr>
            <w:rFonts w:ascii="Times New Roman" w:hAnsi="Times New Roman"/>
            <w:i w:val="0"/>
            <w:noProof/>
            <w:webHidden/>
            <w:sz w:val="24"/>
            <w:szCs w:val="24"/>
          </w:rPr>
          <w:fldChar w:fldCharType="end"/>
        </w:r>
      </w:hyperlink>
    </w:p>
    <w:p w14:paraId="03D4B319"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896" w:history="1">
        <w:r w:rsidR="00524169" w:rsidRPr="00C648A3">
          <w:rPr>
            <w:rStyle w:val="Hyperlink"/>
            <w:rFonts w:ascii="Times New Roman" w:hAnsi="Times New Roman"/>
            <w:noProof/>
            <w:sz w:val="24"/>
            <w:szCs w:val="24"/>
          </w:rPr>
          <w:t>2.5.1.1</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1-1 Electrolytes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_Toc520640896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32</w:t>
        </w:r>
        <w:r w:rsidR="00524169" w:rsidRPr="00C648A3">
          <w:rPr>
            <w:rFonts w:ascii="Times New Roman" w:hAnsi="Times New Roman"/>
            <w:noProof/>
            <w:webHidden/>
            <w:sz w:val="24"/>
            <w:szCs w:val="24"/>
          </w:rPr>
          <w:fldChar w:fldCharType="end"/>
        </w:r>
      </w:hyperlink>
    </w:p>
    <w:p w14:paraId="11E7676E"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897" w:history="1">
        <w:r w:rsidR="00524169" w:rsidRPr="00C648A3">
          <w:rPr>
            <w:rStyle w:val="Hyperlink"/>
            <w:rFonts w:ascii="Times New Roman" w:hAnsi="Times New Roman"/>
            <w:noProof/>
            <w:sz w:val="24"/>
            <w:szCs w:val="24"/>
          </w:rPr>
          <w:t>2.5.1.2</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1-2 Electrolytes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_Toc520640897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33</w:t>
        </w:r>
        <w:r w:rsidR="00524169" w:rsidRPr="00C648A3">
          <w:rPr>
            <w:rFonts w:ascii="Times New Roman" w:hAnsi="Times New Roman"/>
            <w:noProof/>
            <w:webHidden/>
            <w:sz w:val="24"/>
            <w:szCs w:val="24"/>
          </w:rPr>
          <w:fldChar w:fldCharType="end"/>
        </w:r>
      </w:hyperlink>
    </w:p>
    <w:p w14:paraId="757793EA"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898" w:history="1">
        <w:r w:rsidR="00524169" w:rsidRPr="00C648A3">
          <w:rPr>
            <w:rStyle w:val="Hyperlink"/>
            <w:rFonts w:ascii="Times New Roman" w:hAnsi="Times New Roman"/>
            <w:noProof/>
            <w:sz w:val="24"/>
            <w:szCs w:val="24"/>
          </w:rPr>
          <w:t>2.5.1.3</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2-1 Electrolytes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_Toc520640898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33</w:t>
        </w:r>
        <w:r w:rsidR="00524169" w:rsidRPr="00C648A3">
          <w:rPr>
            <w:rFonts w:ascii="Times New Roman" w:hAnsi="Times New Roman"/>
            <w:noProof/>
            <w:webHidden/>
            <w:sz w:val="24"/>
            <w:szCs w:val="24"/>
          </w:rPr>
          <w:fldChar w:fldCharType="end"/>
        </w:r>
      </w:hyperlink>
    </w:p>
    <w:p w14:paraId="0772779D"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899" w:history="1">
        <w:r w:rsidR="00524169" w:rsidRPr="00C648A3">
          <w:rPr>
            <w:rStyle w:val="Hyperlink"/>
            <w:rFonts w:ascii="Times New Roman" w:hAnsi="Times New Roman"/>
            <w:noProof/>
            <w:sz w:val="24"/>
            <w:szCs w:val="24"/>
          </w:rPr>
          <w:t>2.5.1.4</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2-2 Electrolytes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_Toc520640899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33</w:t>
        </w:r>
        <w:r w:rsidR="00524169" w:rsidRPr="00C648A3">
          <w:rPr>
            <w:rFonts w:ascii="Times New Roman" w:hAnsi="Times New Roman"/>
            <w:noProof/>
            <w:webHidden/>
            <w:sz w:val="24"/>
            <w:szCs w:val="24"/>
          </w:rPr>
          <w:fldChar w:fldCharType="end"/>
        </w:r>
      </w:hyperlink>
    </w:p>
    <w:p w14:paraId="4D638266"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900" w:history="1">
        <w:r w:rsidR="00524169" w:rsidRPr="00C648A3">
          <w:rPr>
            <w:rStyle w:val="Hyperlink"/>
            <w:rFonts w:ascii="Times New Roman" w:hAnsi="Times New Roman"/>
            <w:noProof/>
            <w:sz w:val="24"/>
            <w:szCs w:val="24"/>
          </w:rPr>
          <w:t>2.5.1.5</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3-1 Electrolytes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_Toc520640900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36</w:t>
        </w:r>
        <w:r w:rsidR="00524169" w:rsidRPr="00C648A3">
          <w:rPr>
            <w:rFonts w:ascii="Times New Roman" w:hAnsi="Times New Roman"/>
            <w:noProof/>
            <w:webHidden/>
            <w:sz w:val="24"/>
            <w:szCs w:val="24"/>
          </w:rPr>
          <w:fldChar w:fldCharType="end"/>
        </w:r>
      </w:hyperlink>
    </w:p>
    <w:p w14:paraId="7D8E5E04"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901" w:history="1">
        <w:r w:rsidR="00524169" w:rsidRPr="00C648A3">
          <w:rPr>
            <w:rStyle w:val="Hyperlink"/>
            <w:rFonts w:ascii="Times New Roman" w:hAnsi="Times New Roman"/>
            <w:noProof/>
            <w:sz w:val="24"/>
            <w:szCs w:val="24"/>
          </w:rPr>
          <w:t>2.5.1.6</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4-1 Electrolytes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_Toc520640901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39</w:t>
        </w:r>
        <w:r w:rsidR="00524169" w:rsidRPr="00C648A3">
          <w:rPr>
            <w:rFonts w:ascii="Times New Roman" w:hAnsi="Times New Roman"/>
            <w:noProof/>
            <w:webHidden/>
            <w:sz w:val="24"/>
            <w:szCs w:val="24"/>
          </w:rPr>
          <w:fldChar w:fldCharType="end"/>
        </w:r>
      </w:hyperlink>
    </w:p>
    <w:p w14:paraId="59B9ACEC"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02" w:history="1">
        <w:r w:rsidR="00524169" w:rsidRPr="00C648A3">
          <w:rPr>
            <w:rStyle w:val="Hyperlink"/>
            <w:rFonts w:ascii="Times New Roman" w:hAnsi="Times New Roman"/>
            <w:i w:val="0"/>
            <w:noProof/>
            <w:sz w:val="24"/>
            <w:szCs w:val="24"/>
          </w:rPr>
          <w:t>2.5.2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Case Study to Demonstrate the Predictability of the Correlating Equations (Equations (2.15) and (2.17))</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_Toc520640902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40</w:t>
        </w:r>
        <w:r w:rsidR="00524169" w:rsidRPr="00C648A3">
          <w:rPr>
            <w:rFonts w:ascii="Times New Roman" w:hAnsi="Times New Roman"/>
            <w:i w:val="0"/>
            <w:noProof/>
            <w:webHidden/>
            <w:sz w:val="24"/>
            <w:szCs w:val="24"/>
          </w:rPr>
          <w:fldChar w:fldCharType="end"/>
        </w:r>
      </w:hyperlink>
    </w:p>
    <w:p w14:paraId="432BC21C"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03" w:history="1">
        <w:r w:rsidR="00524169" w:rsidRPr="00C648A3">
          <w:rPr>
            <w:rStyle w:val="Hyperlink"/>
            <w:rFonts w:ascii="Times New Roman" w:hAnsi="Times New Roman"/>
            <w:i w:val="0"/>
            <w:noProof/>
            <w:sz w:val="24"/>
            <w:szCs w:val="24"/>
          </w:rPr>
          <w:t>2.5.3</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Simplified Pitzer Equation versus Original Pitzer Equation</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_Toc520640903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40</w:t>
        </w:r>
        <w:r w:rsidR="00524169" w:rsidRPr="00C648A3">
          <w:rPr>
            <w:rFonts w:ascii="Times New Roman" w:hAnsi="Times New Roman"/>
            <w:i w:val="0"/>
            <w:noProof/>
            <w:webHidden/>
            <w:sz w:val="24"/>
            <w:szCs w:val="24"/>
          </w:rPr>
          <w:fldChar w:fldCharType="end"/>
        </w:r>
      </w:hyperlink>
    </w:p>
    <w:p w14:paraId="00C286FD"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04" w:history="1">
        <w:r w:rsidR="00524169" w:rsidRPr="00C648A3">
          <w:rPr>
            <w:rStyle w:val="Hyperlink"/>
            <w:rFonts w:ascii="Times New Roman" w:hAnsi="Times New Roman"/>
            <w:i w:val="0"/>
            <w:noProof/>
            <w:sz w:val="24"/>
            <w:szCs w:val="24"/>
          </w:rPr>
          <w:t>2.5.4</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Repulsive and Attractive Forces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_Toc520640904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41</w:t>
        </w:r>
        <w:r w:rsidR="00524169" w:rsidRPr="00C648A3">
          <w:rPr>
            <w:rFonts w:ascii="Times New Roman" w:hAnsi="Times New Roman"/>
            <w:i w:val="0"/>
            <w:noProof/>
            <w:webHidden/>
            <w:sz w:val="24"/>
            <w:szCs w:val="24"/>
          </w:rPr>
          <w:fldChar w:fldCharType="end"/>
        </w:r>
      </w:hyperlink>
    </w:p>
    <w:p w14:paraId="41C15115"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05" w:history="1">
        <w:r w:rsidR="00524169" w:rsidRPr="00C648A3">
          <w:rPr>
            <w:rStyle w:val="Hyperlink"/>
            <w:rFonts w:ascii="Times New Roman" w:hAnsi="Times New Roman"/>
            <w:i w:val="0"/>
            <w:noProof/>
            <w:sz w:val="24"/>
            <w:szCs w:val="24"/>
          </w:rPr>
          <w:t>2.5.5</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Ion Pairing and Complex Formation</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_Toc520640905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42</w:t>
        </w:r>
        <w:r w:rsidR="00524169" w:rsidRPr="00C648A3">
          <w:rPr>
            <w:rFonts w:ascii="Times New Roman" w:hAnsi="Times New Roman"/>
            <w:i w:val="0"/>
            <w:noProof/>
            <w:webHidden/>
            <w:sz w:val="24"/>
            <w:szCs w:val="24"/>
          </w:rPr>
          <w:fldChar w:fldCharType="end"/>
        </w:r>
      </w:hyperlink>
    </w:p>
    <w:p w14:paraId="30505CCF"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06" w:history="1">
        <w:r w:rsidR="00524169" w:rsidRPr="00C648A3">
          <w:rPr>
            <w:rStyle w:val="Hyperlink"/>
            <w:rFonts w:ascii="Times New Roman" w:hAnsi="Times New Roman"/>
            <w:i w:val="0"/>
            <w:noProof/>
            <w:sz w:val="24"/>
            <w:szCs w:val="24"/>
          </w:rPr>
          <w:t>2.5.6</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Structure Breaking and Structure Making 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_Toc520640906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44</w:t>
        </w:r>
        <w:r w:rsidR="00524169" w:rsidRPr="00C648A3">
          <w:rPr>
            <w:rFonts w:ascii="Times New Roman" w:hAnsi="Times New Roman"/>
            <w:i w:val="0"/>
            <w:noProof/>
            <w:webHidden/>
            <w:sz w:val="24"/>
            <w:szCs w:val="24"/>
          </w:rPr>
          <w:fldChar w:fldCharType="end"/>
        </w:r>
      </w:hyperlink>
    </w:p>
    <w:p w14:paraId="16054FC3"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07" w:history="1">
        <w:r w:rsidR="00524169" w:rsidRPr="00C648A3">
          <w:rPr>
            <w:rStyle w:val="Hyperlink"/>
            <w:rFonts w:ascii="Times New Roman" w:hAnsi="Times New Roman"/>
            <w:i w:val="0"/>
            <w:noProof/>
            <w:sz w:val="24"/>
            <w:szCs w:val="24"/>
          </w:rPr>
          <w:t>2.5.7</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Geometry of the 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_Toc520640907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45</w:t>
        </w:r>
        <w:r w:rsidR="00524169" w:rsidRPr="00C648A3">
          <w:rPr>
            <w:rFonts w:ascii="Times New Roman" w:hAnsi="Times New Roman"/>
            <w:i w:val="0"/>
            <w:noProof/>
            <w:webHidden/>
            <w:sz w:val="24"/>
            <w:szCs w:val="24"/>
          </w:rPr>
          <w:fldChar w:fldCharType="end"/>
        </w:r>
      </w:hyperlink>
    </w:p>
    <w:p w14:paraId="64D1A828"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08" w:history="1">
        <w:r w:rsidR="00524169" w:rsidRPr="00C648A3">
          <w:rPr>
            <w:rStyle w:val="Hyperlink"/>
            <w:rFonts w:ascii="Times New Roman" w:hAnsi="Times New Roman"/>
            <w:i w:val="0"/>
            <w:noProof/>
            <w:sz w:val="24"/>
            <w:szCs w:val="24"/>
          </w:rPr>
          <w:t>2.5.8</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Hydrated Radius of the 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_Toc520640908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46</w:t>
        </w:r>
        <w:r w:rsidR="00524169" w:rsidRPr="00C648A3">
          <w:rPr>
            <w:rFonts w:ascii="Times New Roman" w:hAnsi="Times New Roman"/>
            <w:i w:val="0"/>
            <w:noProof/>
            <w:webHidden/>
            <w:sz w:val="24"/>
            <w:szCs w:val="24"/>
          </w:rPr>
          <w:fldChar w:fldCharType="end"/>
        </w:r>
      </w:hyperlink>
    </w:p>
    <w:p w14:paraId="5A2CE8D6"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09" w:history="1">
        <w:r w:rsidR="00524169" w:rsidRPr="00C648A3">
          <w:rPr>
            <w:rStyle w:val="Hyperlink"/>
            <w:rFonts w:ascii="Times New Roman" w:hAnsi="Times New Roman"/>
            <w:i w:val="0"/>
            <w:noProof/>
            <w:sz w:val="24"/>
            <w:szCs w:val="24"/>
          </w:rPr>
          <w:t>2.5.9</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Dispersion Forces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_Toc520640909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46</w:t>
        </w:r>
        <w:r w:rsidR="00524169" w:rsidRPr="00C648A3">
          <w:rPr>
            <w:rFonts w:ascii="Times New Roman" w:hAnsi="Times New Roman"/>
            <w:i w:val="0"/>
            <w:noProof/>
            <w:webHidden/>
            <w:sz w:val="24"/>
            <w:szCs w:val="24"/>
          </w:rPr>
          <w:fldChar w:fldCharType="end"/>
        </w:r>
      </w:hyperlink>
    </w:p>
    <w:p w14:paraId="07ED3F93" w14:textId="77777777" w:rsidR="00524169" w:rsidRPr="00C648A3" w:rsidRDefault="00740350" w:rsidP="00C648A3">
      <w:pPr>
        <w:pStyle w:val="TOC3"/>
        <w:tabs>
          <w:tab w:val="left" w:pos="1440"/>
          <w:tab w:val="right" w:leader="dot" w:pos="8438"/>
        </w:tabs>
        <w:spacing w:before="120" w:after="120"/>
        <w:rPr>
          <w:rFonts w:ascii="Times New Roman" w:eastAsiaTheme="minorEastAsia" w:hAnsi="Times New Roman"/>
          <w:i w:val="0"/>
          <w:iCs w:val="0"/>
          <w:noProof/>
          <w:sz w:val="24"/>
          <w:szCs w:val="24"/>
          <w:lang w:eastAsia="en-GB"/>
        </w:rPr>
      </w:pPr>
      <w:hyperlink w:anchor="_Toc520640910" w:history="1">
        <w:r w:rsidR="00524169" w:rsidRPr="00C648A3">
          <w:rPr>
            <w:rStyle w:val="Hyperlink"/>
            <w:rFonts w:ascii="Times New Roman" w:hAnsi="Times New Roman"/>
            <w:i w:val="0"/>
            <w:noProof/>
            <w:sz w:val="24"/>
            <w:szCs w:val="24"/>
          </w:rPr>
          <w:t>2.5.10</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Effects of Temperature on Virial Coefficients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_Toc520640910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46</w:t>
        </w:r>
        <w:r w:rsidR="00524169" w:rsidRPr="00C648A3">
          <w:rPr>
            <w:rFonts w:ascii="Times New Roman" w:hAnsi="Times New Roman"/>
            <w:i w:val="0"/>
            <w:noProof/>
            <w:webHidden/>
            <w:sz w:val="24"/>
            <w:szCs w:val="24"/>
          </w:rPr>
          <w:fldChar w:fldCharType="end"/>
        </w:r>
      </w:hyperlink>
    </w:p>
    <w:p w14:paraId="33AC981C"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911" w:history="1">
        <w:r w:rsidR="00524169" w:rsidRPr="00C648A3">
          <w:rPr>
            <w:rStyle w:val="Hyperlink"/>
            <w:rFonts w:ascii="Times New Roman" w:hAnsi="Times New Roman"/>
            <w:noProof/>
            <w:sz w:val="24"/>
            <w:szCs w:val="24"/>
          </w:rPr>
          <w:t>2.6</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Conclusions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_Toc520640911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46</w:t>
        </w:r>
        <w:r w:rsidR="00524169" w:rsidRPr="00C648A3">
          <w:rPr>
            <w:rFonts w:ascii="Times New Roman" w:hAnsi="Times New Roman"/>
            <w:noProof/>
            <w:webHidden/>
            <w:sz w:val="24"/>
            <w:szCs w:val="24"/>
          </w:rPr>
          <w:fldChar w:fldCharType="end"/>
        </w:r>
      </w:hyperlink>
    </w:p>
    <w:p w14:paraId="7F543C5D"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12" w:history="1">
        <w:r w:rsidR="00524169" w:rsidRPr="00C648A3">
          <w:rPr>
            <w:rStyle w:val="Hyperlink"/>
            <w:rFonts w:ascii="Times New Roman" w:hAnsi="Times New Roman"/>
            <w:i w:val="0"/>
            <w:noProof/>
            <w:sz w:val="24"/>
            <w:szCs w:val="24"/>
          </w:rPr>
          <w:t>2.6.1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Simplifications to the Pitzer Equation</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_Toc520640912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46</w:t>
        </w:r>
        <w:r w:rsidR="00524169" w:rsidRPr="00C648A3">
          <w:rPr>
            <w:rFonts w:ascii="Times New Roman" w:hAnsi="Times New Roman"/>
            <w:i w:val="0"/>
            <w:noProof/>
            <w:webHidden/>
            <w:sz w:val="24"/>
            <w:szCs w:val="24"/>
          </w:rPr>
          <w:fldChar w:fldCharType="end"/>
        </w:r>
      </w:hyperlink>
    </w:p>
    <w:p w14:paraId="5D9CC5F4"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13" w:history="1">
        <w:r w:rsidR="00524169" w:rsidRPr="00C648A3">
          <w:rPr>
            <w:rStyle w:val="Hyperlink"/>
            <w:rFonts w:ascii="Times New Roman" w:hAnsi="Times New Roman"/>
            <w:i w:val="0"/>
            <w:noProof/>
            <w:sz w:val="24"/>
            <w:szCs w:val="24"/>
          </w:rPr>
          <w:t>2.6.2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Estimation of the Second Virial Parameters to the Simplified Pitzer Equation</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_Toc520640913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46</w:t>
        </w:r>
        <w:r w:rsidR="00524169" w:rsidRPr="00C648A3">
          <w:rPr>
            <w:rFonts w:ascii="Times New Roman" w:hAnsi="Times New Roman"/>
            <w:i w:val="0"/>
            <w:noProof/>
            <w:webHidden/>
            <w:sz w:val="24"/>
            <w:szCs w:val="24"/>
          </w:rPr>
          <w:fldChar w:fldCharType="end"/>
        </w:r>
      </w:hyperlink>
    </w:p>
    <w:p w14:paraId="6262F961"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14" w:history="1">
        <w:r w:rsidR="00524169" w:rsidRPr="00C648A3">
          <w:rPr>
            <w:rStyle w:val="Hyperlink"/>
            <w:rFonts w:ascii="Times New Roman" w:hAnsi="Times New Roman"/>
            <w:i w:val="0"/>
            <w:noProof/>
            <w:sz w:val="24"/>
            <w:szCs w:val="24"/>
          </w:rPr>
          <w:t>2.6.3</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Correlation between the Second Virial Coefficients, Ionic Radii and Ionic Charges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_Toc520640914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47</w:t>
        </w:r>
        <w:r w:rsidR="00524169" w:rsidRPr="00C648A3">
          <w:rPr>
            <w:rFonts w:ascii="Times New Roman" w:hAnsi="Times New Roman"/>
            <w:i w:val="0"/>
            <w:noProof/>
            <w:webHidden/>
            <w:sz w:val="24"/>
            <w:szCs w:val="24"/>
          </w:rPr>
          <w:fldChar w:fldCharType="end"/>
        </w:r>
      </w:hyperlink>
    </w:p>
    <w:p w14:paraId="0A05F2FB"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15" w:history="1">
        <w:r w:rsidR="00524169" w:rsidRPr="00C648A3">
          <w:rPr>
            <w:rStyle w:val="Hyperlink"/>
            <w:rFonts w:ascii="Times New Roman" w:hAnsi="Times New Roman"/>
            <w:i w:val="0"/>
            <w:noProof/>
            <w:sz w:val="24"/>
            <w:szCs w:val="24"/>
          </w:rPr>
          <w:t>2.6.4</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Comparison Plots Involving the Original Pitzer Model, the Simplified Pitzer Model, the Correlating Equations and the Experimental Data</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_Toc520640915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48</w:t>
        </w:r>
        <w:r w:rsidR="00524169" w:rsidRPr="00C648A3">
          <w:rPr>
            <w:rFonts w:ascii="Times New Roman" w:hAnsi="Times New Roman"/>
            <w:i w:val="0"/>
            <w:noProof/>
            <w:webHidden/>
            <w:sz w:val="24"/>
            <w:szCs w:val="24"/>
          </w:rPr>
          <w:fldChar w:fldCharType="end"/>
        </w:r>
      </w:hyperlink>
    </w:p>
    <w:p w14:paraId="21473A83"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16" w:history="1">
        <w:r w:rsidR="00524169" w:rsidRPr="00C648A3">
          <w:rPr>
            <w:rStyle w:val="Hyperlink"/>
            <w:rFonts w:ascii="Times New Roman" w:hAnsi="Times New Roman"/>
            <w:i w:val="0"/>
            <w:noProof/>
            <w:sz w:val="24"/>
            <w:szCs w:val="24"/>
          </w:rPr>
          <w:t>2.6.5</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Case Study to Demonstrate the Predictability of the Correlating Equations (Equations (2.15) and (2.17))</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_Toc520640916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48</w:t>
        </w:r>
        <w:r w:rsidR="00524169" w:rsidRPr="00C648A3">
          <w:rPr>
            <w:rFonts w:ascii="Times New Roman" w:hAnsi="Times New Roman"/>
            <w:i w:val="0"/>
            <w:noProof/>
            <w:webHidden/>
            <w:sz w:val="24"/>
            <w:szCs w:val="24"/>
          </w:rPr>
          <w:fldChar w:fldCharType="end"/>
        </w:r>
      </w:hyperlink>
    </w:p>
    <w:p w14:paraId="449C7753"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17" w:history="1">
        <w:r w:rsidR="00524169" w:rsidRPr="00C648A3">
          <w:rPr>
            <w:rStyle w:val="Hyperlink"/>
            <w:rFonts w:ascii="Times New Roman" w:hAnsi="Times New Roman"/>
            <w:i w:val="0"/>
            <w:noProof/>
            <w:sz w:val="24"/>
            <w:szCs w:val="24"/>
          </w:rPr>
          <w:t>2.6.6</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Correlation between the Second Virial Coefficients and the Properties of the Solution</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_Toc520640917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48</w:t>
        </w:r>
        <w:r w:rsidR="00524169" w:rsidRPr="00C648A3">
          <w:rPr>
            <w:rFonts w:ascii="Times New Roman" w:hAnsi="Times New Roman"/>
            <w:i w:val="0"/>
            <w:noProof/>
            <w:webHidden/>
            <w:sz w:val="24"/>
            <w:szCs w:val="24"/>
          </w:rPr>
          <w:fldChar w:fldCharType="end"/>
        </w:r>
      </w:hyperlink>
    </w:p>
    <w:p w14:paraId="419A8CC9"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918" w:history="1">
        <w:r w:rsidR="00524169" w:rsidRPr="00C648A3">
          <w:rPr>
            <w:rStyle w:val="Hyperlink"/>
            <w:rFonts w:ascii="Times New Roman" w:hAnsi="Times New Roman"/>
            <w:noProof/>
            <w:sz w:val="24"/>
            <w:szCs w:val="24"/>
          </w:rPr>
          <w:t>2.7</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Acknowledgment</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_Toc520640918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49</w:t>
        </w:r>
        <w:r w:rsidR="00524169" w:rsidRPr="00C648A3">
          <w:rPr>
            <w:rFonts w:ascii="Times New Roman" w:hAnsi="Times New Roman"/>
            <w:noProof/>
            <w:webHidden/>
            <w:sz w:val="24"/>
            <w:szCs w:val="24"/>
          </w:rPr>
          <w:fldChar w:fldCharType="end"/>
        </w:r>
      </w:hyperlink>
    </w:p>
    <w:p w14:paraId="6117C87E" w14:textId="77777777" w:rsidR="00524169" w:rsidRPr="00C648A3" w:rsidRDefault="00740350" w:rsidP="00CD033E">
      <w:pPr>
        <w:pStyle w:val="TOC1"/>
        <w:tabs>
          <w:tab w:val="left" w:pos="480"/>
          <w:tab w:val="right" w:leader="dot" w:pos="8438"/>
        </w:tabs>
        <w:rPr>
          <w:rFonts w:ascii="Times New Roman" w:eastAsiaTheme="minorEastAsia" w:hAnsi="Times New Roman"/>
          <w:b w:val="0"/>
          <w:bCs w:val="0"/>
          <w:caps w:val="0"/>
          <w:noProof/>
          <w:sz w:val="24"/>
          <w:szCs w:val="24"/>
          <w:lang w:eastAsia="en-GB"/>
        </w:rPr>
      </w:pPr>
      <w:hyperlink w:anchor="_Toc520640919" w:history="1">
        <w:r w:rsidR="00524169" w:rsidRPr="00C648A3">
          <w:rPr>
            <w:rStyle w:val="Hyperlink"/>
            <w:rFonts w:ascii="Times New Roman" w:hAnsi="Times New Roman"/>
            <w:caps w:val="0"/>
            <w:noProof/>
            <w:sz w:val="24"/>
            <w:szCs w:val="24"/>
          </w:rPr>
          <w:t>3.</w:t>
        </w:r>
        <w:r w:rsidR="00524169" w:rsidRPr="00C648A3">
          <w:rPr>
            <w:rFonts w:ascii="Times New Roman" w:eastAsiaTheme="minorEastAsia" w:hAnsi="Times New Roman"/>
            <w:b w:val="0"/>
            <w:bCs w:val="0"/>
            <w:caps w:val="0"/>
            <w:noProof/>
            <w:sz w:val="24"/>
            <w:szCs w:val="24"/>
            <w:lang w:eastAsia="en-GB"/>
          </w:rPr>
          <w:tab/>
        </w:r>
        <w:r w:rsidR="00524169" w:rsidRPr="00C648A3">
          <w:rPr>
            <w:rStyle w:val="Hyperlink"/>
            <w:rFonts w:ascii="Times New Roman" w:hAnsi="Times New Roman"/>
            <w:caps w:val="0"/>
            <w:noProof/>
            <w:sz w:val="24"/>
            <w:szCs w:val="24"/>
          </w:rPr>
          <w:t>CHAPTER 3  TEMPERATURE DEPENDENCE OF THE PARAMETERS IN THE PITZER EQUATIONS</w:t>
        </w:r>
        <w:r w:rsidR="00524169" w:rsidRPr="00C648A3">
          <w:rPr>
            <w:rFonts w:ascii="Times New Roman" w:hAnsi="Times New Roman"/>
            <w:caps w:val="0"/>
            <w:noProof/>
            <w:webHidden/>
            <w:sz w:val="24"/>
            <w:szCs w:val="24"/>
          </w:rPr>
          <w:tab/>
        </w:r>
        <w:r w:rsidR="00524169" w:rsidRPr="00C648A3">
          <w:rPr>
            <w:rFonts w:ascii="Times New Roman" w:hAnsi="Times New Roman"/>
            <w:caps w:val="0"/>
            <w:noProof/>
            <w:webHidden/>
            <w:sz w:val="24"/>
            <w:szCs w:val="24"/>
          </w:rPr>
          <w:fldChar w:fldCharType="begin"/>
        </w:r>
        <w:r w:rsidR="00524169" w:rsidRPr="00C648A3">
          <w:rPr>
            <w:rFonts w:ascii="Times New Roman" w:hAnsi="Times New Roman"/>
            <w:caps w:val="0"/>
            <w:noProof/>
            <w:webHidden/>
            <w:sz w:val="24"/>
            <w:szCs w:val="24"/>
          </w:rPr>
          <w:instrText xml:space="preserve"> PAGEREF _Toc520640919 \h </w:instrText>
        </w:r>
        <w:r w:rsidR="00524169" w:rsidRPr="00C648A3">
          <w:rPr>
            <w:rFonts w:ascii="Times New Roman" w:hAnsi="Times New Roman"/>
            <w:caps w:val="0"/>
            <w:noProof/>
            <w:webHidden/>
            <w:sz w:val="24"/>
            <w:szCs w:val="24"/>
          </w:rPr>
        </w:r>
        <w:r w:rsidR="00524169" w:rsidRPr="00C648A3">
          <w:rPr>
            <w:rFonts w:ascii="Times New Roman" w:hAnsi="Times New Roman"/>
            <w:caps w:val="0"/>
            <w:noProof/>
            <w:webHidden/>
            <w:sz w:val="24"/>
            <w:szCs w:val="24"/>
          </w:rPr>
          <w:fldChar w:fldCharType="separate"/>
        </w:r>
        <w:r w:rsidR="00524169" w:rsidRPr="00C648A3">
          <w:rPr>
            <w:rFonts w:ascii="Times New Roman" w:hAnsi="Times New Roman"/>
            <w:caps w:val="0"/>
            <w:noProof/>
            <w:webHidden/>
            <w:sz w:val="24"/>
            <w:szCs w:val="24"/>
          </w:rPr>
          <w:t>50</w:t>
        </w:r>
        <w:r w:rsidR="00524169" w:rsidRPr="00C648A3">
          <w:rPr>
            <w:rFonts w:ascii="Times New Roman" w:hAnsi="Times New Roman"/>
            <w:caps w:val="0"/>
            <w:noProof/>
            <w:webHidden/>
            <w:sz w:val="24"/>
            <w:szCs w:val="24"/>
          </w:rPr>
          <w:fldChar w:fldCharType="end"/>
        </w:r>
      </w:hyperlink>
    </w:p>
    <w:p w14:paraId="687382EE"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20" w:history="1">
        <w:r w:rsidR="00524169" w:rsidRPr="00C648A3">
          <w:rPr>
            <w:rStyle w:val="Hyperlink"/>
            <w:rFonts w:ascii="Times New Roman" w:hAnsi="Times New Roman"/>
            <w:noProof/>
            <w:sz w:val="24"/>
            <w:szCs w:val="24"/>
          </w:rPr>
          <w:t>3.1</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Abstract</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_Toc520640920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51</w:t>
        </w:r>
        <w:r w:rsidR="00524169" w:rsidRPr="00C648A3">
          <w:rPr>
            <w:rFonts w:ascii="Times New Roman" w:hAnsi="Times New Roman"/>
            <w:noProof/>
            <w:webHidden/>
            <w:sz w:val="24"/>
            <w:szCs w:val="24"/>
          </w:rPr>
          <w:fldChar w:fldCharType="end"/>
        </w:r>
      </w:hyperlink>
    </w:p>
    <w:p w14:paraId="3272D9A6"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21" w:history="1">
        <w:r w:rsidR="00524169" w:rsidRPr="00C648A3">
          <w:rPr>
            <w:rStyle w:val="Hyperlink"/>
            <w:rFonts w:ascii="Times New Roman" w:hAnsi="Times New Roman"/>
            <w:noProof/>
            <w:sz w:val="24"/>
            <w:szCs w:val="24"/>
          </w:rPr>
          <w:t>3.2</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Introduction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_Toc520640921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51</w:t>
        </w:r>
        <w:r w:rsidR="00524169" w:rsidRPr="00C648A3">
          <w:rPr>
            <w:rFonts w:ascii="Times New Roman" w:hAnsi="Times New Roman"/>
            <w:noProof/>
            <w:webHidden/>
            <w:sz w:val="24"/>
            <w:szCs w:val="24"/>
          </w:rPr>
          <w:fldChar w:fldCharType="end"/>
        </w:r>
      </w:hyperlink>
    </w:p>
    <w:p w14:paraId="7B149270"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22" w:history="1">
        <w:r w:rsidR="00524169" w:rsidRPr="00C648A3">
          <w:rPr>
            <w:rStyle w:val="Hyperlink"/>
            <w:rFonts w:ascii="Times New Roman" w:hAnsi="Times New Roman"/>
            <w:noProof/>
            <w:sz w:val="24"/>
            <w:szCs w:val="24"/>
          </w:rPr>
          <w:t>3.3</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General Equations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_Toc520640922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53</w:t>
        </w:r>
        <w:r w:rsidR="00524169" w:rsidRPr="00C648A3">
          <w:rPr>
            <w:rFonts w:ascii="Times New Roman" w:hAnsi="Times New Roman"/>
            <w:noProof/>
            <w:webHidden/>
            <w:sz w:val="24"/>
            <w:szCs w:val="24"/>
          </w:rPr>
          <w:fldChar w:fldCharType="end"/>
        </w:r>
      </w:hyperlink>
    </w:p>
    <w:p w14:paraId="5F42CA6C"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23" w:history="1">
        <w:r w:rsidR="00524169" w:rsidRPr="00C648A3">
          <w:rPr>
            <w:rStyle w:val="Hyperlink"/>
            <w:rFonts w:ascii="Times New Roman" w:hAnsi="Times New Roman"/>
            <w:i w:val="0"/>
            <w:noProof/>
            <w:sz w:val="24"/>
            <w:szCs w:val="24"/>
          </w:rPr>
          <w:t>3.3.1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Extended Pitzer Equations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_Toc520640923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53</w:t>
        </w:r>
        <w:r w:rsidR="00524169" w:rsidRPr="00C648A3">
          <w:rPr>
            <w:rFonts w:ascii="Times New Roman" w:hAnsi="Times New Roman"/>
            <w:i w:val="0"/>
            <w:noProof/>
            <w:webHidden/>
            <w:sz w:val="24"/>
            <w:szCs w:val="24"/>
          </w:rPr>
          <w:fldChar w:fldCharType="end"/>
        </w:r>
      </w:hyperlink>
    </w:p>
    <w:p w14:paraId="205C751E"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24" w:history="1">
        <w:r w:rsidR="00524169" w:rsidRPr="00C648A3">
          <w:rPr>
            <w:rStyle w:val="Hyperlink"/>
            <w:rFonts w:ascii="Times New Roman" w:hAnsi="Times New Roman"/>
            <w:i w:val="0"/>
            <w:noProof/>
            <w:sz w:val="24"/>
            <w:szCs w:val="24"/>
          </w:rPr>
          <w:t>3.3.2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Method of Fitting and Data Used</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_Toc520640924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53</w:t>
        </w:r>
        <w:r w:rsidR="00524169" w:rsidRPr="00C648A3">
          <w:rPr>
            <w:rFonts w:ascii="Times New Roman" w:hAnsi="Times New Roman"/>
            <w:i w:val="0"/>
            <w:noProof/>
            <w:webHidden/>
            <w:sz w:val="24"/>
            <w:szCs w:val="24"/>
          </w:rPr>
          <w:fldChar w:fldCharType="end"/>
        </w:r>
      </w:hyperlink>
    </w:p>
    <w:p w14:paraId="1605B83F"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25" w:history="1">
        <w:r w:rsidR="00524169" w:rsidRPr="00C648A3">
          <w:rPr>
            <w:rStyle w:val="Hyperlink"/>
            <w:rFonts w:ascii="Times New Roman" w:hAnsi="Times New Roman"/>
            <w:i w:val="0"/>
            <w:noProof/>
            <w:sz w:val="24"/>
            <w:szCs w:val="24"/>
          </w:rPr>
          <w:t>3.3.3</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Correlations between the Temperature Derivatives and the Properties of the 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_Toc520640925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54</w:t>
        </w:r>
        <w:r w:rsidR="00524169" w:rsidRPr="00C648A3">
          <w:rPr>
            <w:rFonts w:ascii="Times New Roman" w:hAnsi="Times New Roman"/>
            <w:i w:val="0"/>
            <w:noProof/>
            <w:webHidden/>
            <w:sz w:val="24"/>
            <w:szCs w:val="24"/>
          </w:rPr>
          <w:fldChar w:fldCharType="end"/>
        </w:r>
      </w:hyperlink>
    </w:p>
    <w:p w14:paraId="747A1323"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26" w:history="1">
        <w:r w:rsidR="00524169" w:rsidRPr="00C648A3">
          <w:rPr>
            <w:rStyle w:val="Hyperlink"/>
            <w:rFonts w:ascii="Times New Roman" w:hAnsi="Times New Roman"/>
            <w:i w:val="0"/>
            <w:noProof/>
            <w:sz w:val="24"/>
            <w:szCs w:val="24"/>
          </w:rPr>
          <w:t>3.3.4</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Integration of the Equations (3.9) to (3.11) with Respect to the Temperature</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_Toc520640926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54</w:t>
        </w:r>
        <w:r w:rsidR="00524169" w:rsidRPr="00C648A3">
          <w:rPr>
            <w:rFonts w:ascii="Times New Roman" w:hAnsi="Times New Roman"/>
            <w:i w:val="0"/>
            <w:noProof/>
            <w:webHidden/>
            <w:sz w:val="24"/>
            <w:szCs w:val="24"/>
          </w:rPr>
          <w:fldChar w:fldCharType="end"/>
        </w:r>
      </w:hyperlink>
    </w:p>
    <w:p w14:paraId="0A3D2625"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927" w:history="1">
        <w:r w:rsidR="00524169" w:rsidRPr="00C648A3">
          <w:rPr>
            <w:rStyle w:val="Hyperlink"/>
            <w:rFonts w:ascii="Times New Roman" w:hAnsi="Times New Roman"/>
            <w:noProof/>
            <w:sz w:val="24"/>
            <w:szCs w:val="24"/>
          </w:rPr>
          <w:t>3.4</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Results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_Toc520640927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55</w:t>
        </w:r>
        <w:r w:rsidR="00524169" w:rsidRPr="00C648A3">
          <w:rPr>
            <w:rFonts w:ascii="Times New Roman" w:hAnsi="Times New Roman"/>
            <w:noProof/>
            <w:webHidden/>
            <w:sz w:val="24"/>
            <w:szCs w:val="24"/>
          </w:rPr>
          <w:fldChar w:fldCharType="end"/>
        </w:r>
      </w:hyperlink>
    </w:p>
    <w:p w14:paraId="66ED19A7"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28" w:history="1">
        <w:r w:rsidR="00524169" w:rsidRPr="00C648A3">
          <w:rPr>
            <w:rStyle w:val="Hyperlink"/>
            <w:rFonts w:ascii="Times New Roman" w:hAnsi="Times New Roman"/>
            <w:i w:val="0"/>
            <w:noProof/>
            <w:sz w:val="24"/>
            <w:szCs w:val="24"/>
          </w:rPr>
          <w:t>3.4.1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Temperature Derivatives of the Virial Parameters in the Pitzer Equation</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_Toc520640928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55</w:t>
        </w:r>
        <w:r w:rsidR="00524169" w:rsidRPr="00C648A3">
          <w:rPr>
            <w:rFonts w:ascii="Times New Roman" w:hAnsi="Times New Roman"/>
            <w:i w:val="0"/>
            <w:noProof/>
            <w:webHidden/>
            <w:sz w:val="24"/>
            <w:szCs w:val="24"/>
          </w:rPr>
          <w:fldChar w:fldCharType="end"/>
        </w:r>
      </w:hyperlink>
    </w:p>
    <w:p w14:paraId="30FE0F0F"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29" w:history="1">
        <w:r w:rsidR="00524169" w:rsidRPr="00C648A3">
          <w:rPr>
            <w:rStyle w:val="Hyperlink"/>
            <w:rFonts w:ascii="Times New Roman" w:hAnsi="Times New Roman"/>
            <w:i w:val="0"/>
            <w:noProof/>
            <w:sz w:val="24"/>
            <w:szCs w:val="24"/>
          </w:rPr>
          <w:t>3.4.2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Value of the Fitting Parameters in Equations (3.9) to (3.11)</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_Toc520640929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56</w:t>
        </w:r>
        <w:r w:rsidR="00524169" w:rsidRPr="00C648A3">
          <w:rPr>
            <w:rFonts w:ascii="Times New Roman" w:hAnsi="Times New Roman"/>
            <w:i w:val="0"/>
            <w:noProof/>
            <w:webHidden/>
            <w:sz w:val="24"/>
            <w:szCs w:val="24"/>
          </w:rPr>
          <w:fldChar w:fldCharType="end"/>
        </w:r>
      </w:hyperlink>
    </w:p>
    <w:p w14:paraId="1D9481CD"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930" w:history="1">
        <w:r w:rsidR="00524169" w:rsidRPr="00C648A3">
          <w:rPr>
            <w:rStyle w:val="Hyperlink"/>
            <w:rFonts w:ascii="Times New Roman" w:hAnsi="Times New Roman"/>
            <w:noProof/>
            <w:sz w:val="24"/>
            <w:szCs w:val="24"/>
          </w:rPr>
          <w:t>3.5</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Discussion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_Toc520640930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56</w:t>
        </w:r>
        <w:r w:rsidR="00524169" w:rsidRPr="00C648A3">
          <w:rPr>
            <w:rFonts w:ascii="Times New Roman" w:hAnsi="Times New Roman"/>
            <w:noProof/>
            <w:webHidden/>
            <w:sz w:val="24"/>
            <w:szCs w:val="24"/>
          </w:rPr>
          <w:fldChar w:fldCharType="end"/>
        </w:r>
      </w:hyperlink>
    </w:p>
    <w:p w14:paraId="654456A9"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31" w:history="1">
        <w:r w:rsidR="00524169" w:rsidRPr="00C648A3">
          <w:rPr>
            <w:rStyle w:val="Hyperlink"/>
            <w:rFonts w:ascii="Times New Roman" w:hAnsi="Times New Roman"/>
            <w:i w:val="0"/>
            <w:noProof/>
            <w:sz w:val="24"/>
            <w:szCs w:val="24"/>
          </w:rPr>
          <w:t>3.5.1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Comparison Plots for the Apparent Relative Molal Enthalpy Using Data from Tables 3.1 and 3.2 as well as the Parameters Calculated through Equations (3.9) to (3.11)</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_Toc520640931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56</w:t>
        </w:r>
        <w:r w:rsidR="00524169" w:rsidRPr="00C648A3">
          <w:rPr>
            <w:rFonts w:ascii="Times New Roman" w:hAnsi="Times New Roman"/>
            <w:i w:val="0"/>
            <w:noProof/>
            <w:webHidden/>
            <w:sz w:val="24"/>
            <w:szCs w:val="24"/>
          </w:rPr>
          <w:fldChar w:fldCharType="end"/>
        </w:r>
      </w:hyperlink>
    </w:p>
    <w:p w14:paraId="09BD6C49"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32" w:history="1">
        <w:r w:rsidR="00524169" w:rsidRPr="00C648A3">
          <w:rPr>
            <w:rStyle w:val="Hyperlink"/>
            <w:rFonts w:ascii="Times New Roman" w:hAnsi="Times New Roman"/>
            <w:i w:val="0"/>
            <w:noProof/>
            <w:sz w:val="24"/>
            <w:szCs w:val="24"/>
          </w:rPr>
          <w:t>3.5.2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Comparison Plots Involving the Activity and Osmotic Coefficients Calculated through Equations (3.12) to (3.14) and the Experimental Data obtained from the Literature</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_Toc520640932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72</w:t>
        </w:r>
        <w:r w:rsidR="00524169" w:rsidRPr="00C648A3">
          <w:rPr>
            <w:rFonts w:ascii="Times New Roman" w:hAnsi="Times New Roman"/>
            <w:i w:val="0"/>
            <w:noProof/>
            <w:webHidden/>
            <w:sz w:val="24"/>
            <w:szCs w:val="24"/>
          </w:rPr>
          <w:fldChar w:fldCharType="end"/>
        </w:r>
      </w:hyperlink>
    </w:p>
    <w:p w14:paraId="42EFECA9"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33" w:history="1">
        <w:r w:rsidR="00524169" w:rsidRPr="00C648A3">
          <w:rPr>
            <w:rStyle w:val="Hyperlink"/>
            <w:rFonts w:ascii="Times New Roman" w:hAnsi="Times New Roman"/>
            <w:i w:val="0"/>
            <w:noProof/>
            <w:sz w:val="24"/>
            <w:szCs w:val="24"/>
          </w:rPr>
          <w:t>3.5.3</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Pressure Effects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_Toc520640933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78</w:t>
        </w:r>
        <w:r w:rsidR="00524169" w:rsidRPr="00C648A3">
          <w:rPr>
            <w:rFonts w:ascii="Times New Roman" w:hAnsi="Times New Roman"/>
            <w:i w:val="0"/>
            <w:noProof/>
            <w:webHidden/>
            <w:sz w:val="24"/>
            <w:szCs w:val="24"/>
          </w:rPr>
          <w:fldChar w:fldCharType="end"/>
        </w:r>
      </w:hyperlink>
    </w:p>
    <w:p w14:paraId="0956D575"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34" w:history="1">
        <w:r w:rsidR="00524169" w:rsidRPr="00C648A3">
          <w:rPr>
            <w:rStyle w:val="Hyperlink"/>
            <w:rFonts w:ascii="Times New Roman" w:hAnsi="Times New Roman"/>
            <w:i w:val="0"/>
            <w:noProof/>
            <w:sz w:val="24"/>
            <w:szCs w:val="24"/>
          </w:rPr>
          <w:t>3.5.4</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Predicting the Properties of the Electrolytes that were not Included in Tables 3.1 and 3.2</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_Toc520640934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78</w:t>
        </w:r>
        <w:r w:rsidR="00524169" w:rsidRPr="00C648A3">
          <w:rPr>
            <w:rFonts w:ascii="Times New Roman" w:hAnsi="Times New Roman"/>
            <w:i w:val="0"/>
            <w:noProof/>
            <w:webHidden/>
            <w:sz w:val="24"/>
            <w:szCs w:val="24"/>
          </w:rPr>
          <w:fldChar w:fldCharType="end"/>
        </w:r>
      </w:hyperlink>
    </w:p>
    <w:p w14:paraId="6347969C"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35" w:history="1">
        <w:r w:rsidR="00524169" w:rsidRPr="00C648A3">
          <w:rPr>
            <w:rStyle w:val="Hyperlink"/>
            <w:rFonts w:ascii="Times New Roman" w:hAnsi="Times New Roman"/>
            <w:i w:val="0"/>
            <w:noProof/>
            <w:sz w:val="24"/>
            <w:szCs w:val="24"/>
          </w:rPr>
          <w:t>3.5.5</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Predicting the Properties of the Chaotrope/Chaotrope Combinations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_Toc520640935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78</w:t>
        </w:r>
        <w:r w:rsidR="00524169" w:rsidRPr="00C648A3">
          <w:rPr>
            <w:rFonts w:ascii="Times New Roman" w:hAnsi="Times New Roman"/>
            <w:i w:val="0"/>
            <w:noProof/>
            <w:webHidden/>
            <w:sz w:val="24"/>
            <w:szCs w:val="24"/>
          </w:rPr>
          <w:fldChar w:fldCharType="end"/>
        </w:r>
      </w:hyperlink>
    </w:p>
    <w:p w14:paraId="4C69C5D9"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36" w:history="1">
        <w:r w:rsidR="00524169" w:rsidRPr="00C648A3">
          <w:rPr>
            <w:rStyle w:val="Hyperlink"/>
            <w:rFonts w:ascii="Times New Roman" w:hAnsi="Times New Roman"/>
            <w:i w:val="0"/>
            <w:noProof/>
            <w:sz w:val="24"/>
            <w:szCs w:val="24"/>
          </w:rPr>
          <w:t>3.5.6</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Comparison between Calculated and Literature Values for HCl Considering Case (i) and Case (ii)</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_Toc520640936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79</w:t>
        </w:r>
        <w:r w:rsidR="00524169" w:rsidRPr="00C648A3">
          <w:rPr>
            <w:rFonts w:ascii="Times New Roman" w:hAnsi="Times New Roman"/>
            <w:i w:val="0"/>
            <w:noProof/>
            <w:webHidden/>
            <w:sz w:val="24"/>
            <w:szCs w:val="24"/>
          </w:rPr>
          <w:fldChar w:fldCharType="end"/>
        </w:r>
      </w:hyperlink>
    </w:p>
    <w:p w14:paraId="10D7F43F"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937" w:history="1">
        <w:r w:rsidR="00524169" w:rsidRPr="00C648A3">
          <w:rPr>
            <w:rStyle w:val="Hyperlink"/>
            <w:rFonts w:ascii="Times New Roman" w:hAnsi="Times New Roman"/>
            <w:noProof/>
            <w:sz w:val="24"/>
            <w:szCs w:val="24"/>
          </w:rPr>
          <w:t>3.6</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Conclusions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_Toc520640937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80</w:t>
        </w:r>
        <w:r w:rsidR="00524169" w:rsidRPr="00C648A3">
          <w:rPr>
            <w:rFonts w:ascii="Times New Roman" w:hAnsi="Times New Roman"/>
            <w:noProof/>
            <w:webHidden/>
            <w:sz w:val="24"/>
            <w:szCs w:val="24"/>
          </w:rPr>
          <w:fldChar w:fldCharType="end"/>
        </w:r>
      </w:hyperlink>
    </w:p>
    <w:p w14:paraId="47C1C344" w14:textId="77777777" w:rsidR="00524169" w:rsidRPr="00C648A3" w:rsidRDefault="00740350" w:rsidP="00CD033E">
      <w:pPr>
        <w:pStyle w:val="TOC1"/>
        <w:tabs>
          <w:tab w:val="left" w:pos="480"/>
          <w:tab w:val="right" w:leader="dot" w:pos="8438"/>
        </w:tabs>
        <w:rPr>
          <w:rFonts w:ascii="Times New Roman" w:eastAsiaTheme="minorEastAsia" w:hAnsi="Times New Roman"/>
          <w:b w:val="0"/>
          <w:bCs w:val="0"/>
          <w:caps w:val="0"/>
          <w:noProof/>
          <w:sz w:val="24"/>
          <w:szCs w:val="24"/>
          <w:lang w:eastAsia="en-GB"/>
        </w:rPr>
      </w:pPr>
      <w:hyperlink w:anchor="_Toc520640938" w:history="1">
        <w:r w:rsidR="00524169" w:rsidRPr="00C648A3">
          <w:rPr>
            <w:rStyle w:val="Hyperlink"/>
            <w:rFonts w:ascii="Times New Roman" w:hAnsi="Times New Roman"/>
            <w:caps w:val="0"/>
            <w:noProof/>
            <w:sz w:val="24"/>
            <w:szCs w:val="24"/>
          </w:rPr>
          <w:t>4.</w:t>
        </w:r>
        <w:r w:rsidR="00524169" w:rsidRPr="00C648A3">
          <w:rPr>
            <w:rFonts w:ascii="Times New Roman" w:eastAsiaTheme="minorEastAsia" w:hAnsi="Times New Roman"/>
            <w:b w:val="0"/>
            <w:bCs w:val="0"/>
            <w:caps w:val="0"/>
            <w:noProof/>
            <w:sz w:val="24"/>
            <w:szCs w:val="24"/>
            <w:lang w:eastAsia="en-GB"/>
          </w:rPr>
          <w:tab/>
        </w:r>
        <w:r w:rsidR="00524169" w:rsidRPr="00C648A3">
          <w:rPr>
            <w:rStyle w:val="Hyperlink"/>
            <w:rFonts w:ascii="Times New Roman" w:hAnsi="Times New Roman"/>
            <w:caps w:val="0"/>
            <w:noProof/>
            <w:sz w:val="24"/>
            <w:szCs w:val="24"/>
          </w:rPr>
          <w:t>CHAPTER 4  ESTIMATION OF THE THERMOCHEMICAL RADII AND IONIC VOLUMES OF COMPLEX IONS</w:t>
        </w:r>
        <w:r w:rsidR="00524169" w:rsidRPr="00C648A3">
          <w:rPr>
            <w:rFonts w:ascii="Times New Roman" w:hAnsi="Times New Roman"/>
            <w:caps w:val="0"/>
            <w:noProof/>
            <w:webHidden/>
            <w:sz w:val="24"/>
            <w:szCs w:val="24"/>
          </w:rPr>
          <w:tab/>
        </w:r>
        <w:r w:rsidR="00524169" w:rsidRPr="00C648A3">
          <w:rPr>
            <w:rFonts w:ascii="Times New Roman" w:hAnsi="Times New Roman"/>
            <w:caps w:val="0"/>
            <w:noProof/>
            <w:webHidden/>
            <w:sz w:val="24"/>
            <w:szCs w:val="24"/>
          </w:rPr>
          <w:fldChar w:fldCharType="begin"/>
        </w:r>
        <w:r w:rsidR="00524169" w:rsidRPr="00C648A3">
          <w:rPr>
            <w:rFonts w:ascii="Times New Roman" w:hAnsi="Times New Roman"/>
            <w:caps w:val="0"/>
            <w:noProof/>
            <w:webHidden/>
            <w:sz w:val="24"/>
            <w:szCs w:val="24"/>
          </w:rPr>
          <w:instrText xml:space="preserve"> PAGEREF _Toc520640938 \h </w:instrText>
        </w:r>
        <w:r w:rsidR="00524169" w:rsidRPr="00C648A3">
          <w:rPr>
            <w:rFonts w:ascii="Times New Roman" w:hAnsi="Times New Roman"/>
            <w:caps w:val="0"/>
            <w:noProof/>
            <w:webHidden/>
            <w:sz w:val="24"/>
            <w:szCs w:val="24"/>
          </w:rPr>
        </w:r>
        <w:r w:rsidR="00524169" w:rsidRPr="00C648A3">
          <w:rPr>
            <w:rFonts w:ascii="Times New Roman" w:hAnsi="Times New Roman"/>
            <w:caps w:val="0"/>
            <w:noProof/>
            <w:webHidden/>
            <w:sz w:val="24"/>
            <w:szCs w:val="24"/>
          </w:rPr>
          <w:fldChar w:fldCharType="separate"/>
        </w:r>
        <w:r w:rsidR="00524169" w:rsidRPr="00C648A3">
          <w:rPr>
            <w:rFonts w:ascii="Times New Roman" w:hAnsi="Times New Roman"/>
            <w:caps w:val="0"/>
            <w:noProof/>
            <w:webHidden/>
            <w:sz w:val="24"/>
            <w:szCs w:val="24"/>
          </w:rPr>
          <w:t>81</w:t>
        </w:r>
        <w:r w:rsidR="00524169" w:rsidRPr="00C648A3">
          <w:rPr>
            <w:rFonts w:ascii="Times New Roman" w:hAnsi="Times New Roman"/>
            <w:caps w:val="0"/>
            <w:noProof/>
            <w:webHidden/>
            <w:sz w:val="24"/>
            <w:szCs w:val="24"/>
          </w:rPr>
          <w:fldChar w:fldCharType="end"/>
        </w:r>
      </w:hyperlink>
    </w:p>
    <w:p w14:paraId="6F6CF240"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39" w:history="1">
        <w:r w:rsidR="00524169" w:rsidRPr="00C648A3">
          <w:rPr>
            <w:rStyle w:val="Hyperlink"/>
            <w:rFonts w:ascii="Times New Roman" w:hAnsi="Times New Roman"/>
            <w:noProof/>
            <w:sz w:val="24"/>
            <w:szCs w:val="24"/>
          </w:rPr>
          <w:t>4.1</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Abstract</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_Toc520640939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82</w:t>
        </w:r>
        <w:r w:rsidR="00524169" w:rsidRPr="00C648A3">
          <w:rPr>
            <w:rFonts w:ascii="Times New Roman" w:hAnsi="Times New Roman"/>
            <w:noProof/>
            <w:webHidden/>
            <w:sz w:val="24"/>
            <w:szCs w:val="24"/>
          </w:rPr>
          <w:fldChar w:fldCharType="end"/>
        </w:r>
      </w:hyperlink>
    </w:p>
    <w:p w14:paraId="41966654"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40" w:history="1">
        <w:r w:rsidR="00524169" w:rsidRPr="00C648A3">
          <w:rPr>
            <w:rStyle w:val="Hyperlink"/>
            <w:rFonts w:ascii="Times New Roman" w:hAnsi="Times New Roman"/>
            <w:noProof/>
            <w:sz w:val="24"/>
            <w:szCs w:val="24"/>
          </w:rPr>
          <w:t>4.2</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Introduction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_Toc520640940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82</w:t>
        </w:r>
        <w:r w:rsidR="00524169" w:rsidRPr="00C648A3">
          <w:rPr>
            <w:rFonts w:ascii="Times New Roman" w:hAnsi="Times New Roman"/>
            <w:noProof/>
            <w:webHidden/>
            <w:sz w:val="24"/>
            <w:szCs w:val="24"/>
          </w:rPr>
          <w:fldChar w:fldCharType="end"/>
        </w:r>
      </w:hyperlink>
    </w:p>
    <w:p w14:paraId="41E07FB4"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41" w:history="1">
        <w:r w:rsidR="00524169" w:rsidRPr="00C648A3">
          <w:rPr>
            <w:rStyle w:val="Hyperlink"/>
            <w:rFonts w:ascii="Times New Roman" w:hAnsi="Times New Roman"/>
            <w:noProof/>
            <w:sz w:val="24"/>
            <w:szCs w:val="24"/>
          </w:rPr>
          <w:t>4.3</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General Equations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_Toc520640941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83</w:t>
        </w:r>
        <w:r w:rsidR="00524169" w:rsidRPr="00C648A3">
          <w:rPr>
            <w:rFonts w:ascii="Times New Roman" w:hAnsi="Times New Roman"/>
            <w:noProof/>
            <w:webHidden/>
            <w:sz w:val="24"/>
            <w:szCs w:val="24"/>
          </w:rPr>
          <w:fldChar w:fldCharType="end"/>
        </w:r>
      </w:hyperlink>
    </w:p>
    <w:p w14:paraId="5C8FF867"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42" w:history="1">
        <w:r w:rsidR="00524169" w:rsidRPr="00C648A3">
          <w:rPr>
            <w:rStyle w:val="Hyperlink"/>
            <w:rFonts w:ascii="Times New Roman" w:hAnsi="Times New Roman"/>
            <w:i w:val="0"/>
            <w:noProof/>
            <w:sz w:val="24"/>
            <w:szCs w:val="24"/>
          </w:rPr>
          <w:t>4.3.1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Predominance of Ionic or Covalent Bonds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_Toc520640942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83</w:t>
        </w:r>
        <w:r w:rsidR="00524169" w:rsidRPr="00C648A3">
          <w:rPr>
            <w:rFonts w:ascii="Times New Roman" w:hAnsi="Times New Roman"/>
            <w:i w:val="0"/>
            <w:noProof/>
            <w:webHidden/>
            <w:sz w:val="24"/>
            <w:szCs w:val="24"/>
          </w:rPr>
          <w:fldChar w:fldCharType="end"/>
        </w:r>
      </w:hyperlink>
    </w:p>
    <w:p w14:paraId="1A39635C"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43" w:history="1">
        <w:r w:rsidR="00524169" w:rsidRPr="00C648A3">
          <w:rPr>
            <w:rStyle w:val="Hyperlink"/>
            <w:rFonts w:ascii="Times New Roman" w:hAnsi="Times New Roman"/>
            <w:i w:val="0"/>
            <w:noProof/>
            <w:sz w:val="24"/>
            <w:szCs w:val="24"/>
          </w:rPr>
          <w:t>4.3.2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Complex Anions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_Toc520640943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84</w:t>
        </w:r>
        <w:r w:rsidR="00524169" w:rsidRPr="00C648A3">
          <w:rPr>
            <w:rFonts w:ascii="Times New Roman" w:hAnsi="Times New Roman"/>
            <w:i w:val="0"/>
            <w:noProof/>
            <w:webHidden/>
            <w:sz w:val="24"/>
            <w:szCs w:val="24"/>
          </w:rPr>
          <w:fldChar w:fldCharType="end"/>
        </w:r>
      </w:hyperlink>
    </w:p>
    <w:p w14:paraId="26A56F07"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44" w:history="1">
        <w:r w:rsidR="00524169" w:rsidRPr="00C648A3">
          <w:rPr>
            <w:rStyle w:val="Hyperlink"/>
            <w:rFonts w:ascii="Times New Roman" w:hAnsi="Times New Roman"/>
            <w:i w:val="0"/>
            <w:noProof/>
            <w:sz w:val="24"/>
            <w:szCs w:val="24"/>
          </w:rPr>
          <w:t>4.3.3</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Complex Cations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_Toc520640944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85</w:t>
        </w:r>
        <w:r w:rsidR="00524169" w:rsidRPr="00C648A3">
          <w:rPr>
            <w:rFonts w:ascii="Times New Roman" w:hAnsi="Times New Roman"/>
            <w:i w:val="0"/>
            <w:noProof/>
            <w:webHidden/>
            <w:sz w:val="24"/>
            <w:szCs w:val="24"/>
          </w:rPr>
          <w:fldChar w:fldCharType="end"/>
        </w:r>
      </w:hyperlink>
    </w:p>
    <w:p w14:paraId="33A138A2"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945" w:history="1">
        <w:r w:rsidR="00524169" w:rsidRPr="00C648A3">
          <w:rPr>
            <w:rStyle w:val="Hyperlink"/>
            <w:rFonts w:ascii="Times New Roman" w:hAnsi="Times New Roman"/>
            <w:noProof/>
            <w:sz w:val="24"/>
            <w:szCs w:val="24"/>
          </w:rPr>
          <w:t>4.4</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Method of Fitting and Data Used</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_Toc520640945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85</w:t>
        </w:r>
        <w:r w:rsidR="00524169" w:rsidRPr="00C648A3">
          <w:rPr>
            <w:rFonts w:ascii="Times New Roman" w:hAnsi="Times New Roman"/>
            <w:noProof/>
            <w:webHidden/>
            <w:sz w:val="24"/>
            <w:szCs w:val="24"/>
          </w:rPr>
          <w:fldChar w:fldCharType="end"/>
        </w:r>
      </w:hyperlink>
    </w:p>
    <w:p w14:paraId="4B067791"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46" w:history="1">
        <w:r w:rsidR="00524169" w:rsidRPr="00C648A3">
          <w:rPr>
            <w:rStyle w:val="Hyperlink"/>
            <w:rFonts w:ascii="Times New Roman" w:hAnsi="Times New Roman"/>
            <w:noProof/>
            <w:sz w:val="24"/>
            <w:szCs w:val="24"/>
          </w:rPr>
          <w:t>4.5</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Results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_Toc520640946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86</w:t>
        </w:r>
        <w:r w:rsidR="00524169" w:rsidRPr="00C648A3">
          <w:rPr>
            <w:rFonts w:ascii="Times New Roman" w:hAnsi="Times New Roman"/>
            <w:noProof/>
            <w:webHidden/>
            <w:sz w:val="24"/>
            <w:szCs w:val="24"/>
          </w:rPr>
          <w:fldChar w:fldCharType="end"/>
        </w:r>
      </w:hyperlink>
    </w:p>
    <w:p w14:paraId="5225D1E9" w14:textId="0D24FADB"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47" w:history="1">
        <w:r w:rsidR="00524169" w:rsidRPr="00C648A3">
          <w:rPr>
            <w:rStyle w:val="Hyperlink"/>
            <w:rFonts w:ascii="Times New Roman" w:hAnsi="Times New Roman"/>
            <w:i w:val="0"/>
            <w:noProof/>
            <w:sz w:val="24"/>
            <w:szCs w:val="24"/>
          </w:rPr>
          <w:t>4.5.1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 xml:space="preserve">Value of the terms </w:t>
        </w:r>
        <m:oMath>
          <m:r>
            <w:rPr>
              <w:rStyle w:val="Hyperlink"/>
              <w:rFonts w:ascii="Cambria Math" w:hAnsi="Cambria Math" w:hint="eastAsia"/>
              <w:noProof/>
              <w:sz w:val="24"/>
              <w:szCs w:val="24"/>
            </w:rPr>
            <m:t>κ</m:t>
          </m:r>
          <m:r>
            <w:rPr>
              <w:rStyle w:val="Hyperlink"/>
              <w:rFonts w:ascii="Cambria Math" w:hAnsi="Cambria Math"/>
              <w:noProof/>
              <w:sz w:val="24"/>
              <w:szCs w:val="24"/>
            </w:rPr>
            <m:t>1</m:t>
          </m:r>
        </m:oMath>
        <w:r w:rsidR="00524169" w:rsidRPr="00C648A3">
          <w:rPr>
            <w:rStyle w:val="Hyperlink"/>
            <w:rFonts w:ascii="Times New Roman" w:hAnsi="Times New Roman"/>
            <w:i w:val="0"/>
            <w:noProof/>
            <w:sz w:val="24"/>
            <w:szCs w:val="24"/>
          </w:rPr>
          <w:t xml:space="preserve">, </w:t>
        </w:r>
        <m:oMath>
          <m:r>
            <w:rPr>
              <w:rStyle w:val="Hyperlink"/>
              <w:rFonts w:ascii="Cambria Math" w:hAnsi="Cambria Math" w:hint="eastAsia"/>
              <w:noProof/>
              <w:sz w:val="24"/>
              <w:szCs w:val="24"/>
            </w:rPr>
            <m:t>ε</m:t>
          </m:r>
          <m:r>
            <w:rPr>
              <w:rStyle w:val="Hyperlink"/>
              <w:rFonts w:ascii="Cambria Math" w:hAnsi="Cambria Math"/>
              <w:noProof/>
              <w:sz w:val="24"/>
              <w:szCs w:val="24"/>
            </w:rPr>
            <m:t>1</m:t>
          </m:r>
        </m:oMath>
        <w:r w:rsidR="00524169" w:rsidRPr="00C648A3">
          <w:rPr>
            <w:rStyle w:val="Hyperlink"/>
            <w:rFonts w:ascii="Times New Roman" w:hAnsi="Times New Roman"/>
            <w:i w:val="0"/>
            <w:noProof/>
            <w:sz w:val="24"/>
            <w:szCs w:val="24"/>
          </w:rPr>
          <w:t xml:space="preserve">, </w:t>
        </w:r>
        <m:oMath>
          <m:r>
            <w:rPr>
              <w:rStyle w:val="Hyperlink"/>
              <w:rFonts w:ascii="Cambria Math" w:hAnsi="Cambria Math" w:hint="eastAsia"/>
              <w:noProof/>
              <w:sz w:val="24"/>
              <w:szCs w:val="24"/>
            </w:rPr>
            <m:t>ε</m:t>
          </m:r>
          <m:r>
            <w:rPr>
              <w:rStyle w:val="Hyperlink"/>
              <w:rFonts w:ascii="Cambria Math" w:hAnsi="Cambria Math"/>
              <w:noProof/>
              <w:sz w:val="24"/>
              <w:szCs w:val="24"/>
            </w:rPr>
            <m:t>2</m:t>
          </m:r>
        </m:oMath>
        <w:r w:rsidR="00524169" w:rsidRPr="00C648A3">
          <w:rPr>
            <w:rStyle w:val="Hyperlink"/>
            <w:rFonts w:ascii="Times New Roman" w:hAnsi="Times New Roman"/>
            <w:i w:val="0"/>
            <w:noProof/>
            <w:sz w:val="24"/>
            <w:szCs w:val="24"/>
          </w:rPr>
          <w:t xml:space="preserve"> and </w:t>
        </w:r>
        <m:oMath>
          <m:r>
            <w:rPr>
              <w:rStyle w:val="Hyperlink"/>
              <w:rFonts w:ascii="Cambria Math" w:hAnsi="Cambria Math" w:hint="eastAsia"/>
              <w:noProof/>
              <w:sz w:val="24"/>
              <w:szCs w:val="24"/>
            </w:rPr>
            <m:t>ε</m:t>
          </m:r>
          <m:r>
            <w:rPr>
              <w:rStyle w:val="Hyperlink"/>
              <w:rFonts w:ascii="Cambria Math" w:hAnsi="Cambria Math"/>
              <w:noProof/>
              <w:sz w:val="24"/>
              <w:szCs w:val="24"/>
            </w:rPr>
            <m:t>3</m:t>
          </m:r>
        </m:oMath>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_Toc520640947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86</w:t>
        </w:r>
        <w:r w:rsidR="00524169" w:rsidRPr="00C648A3">
          <w:rPr>
            <w:rFonts w:ascii="Times New Roman" w:hAnsi="Times New Roman"/>
            <w:i w:val="0"/>
            <w:noProof/>
            <w:webHidden/>
            <w:sz w:val="24"/>
            <w:szCs w:val="24"/>
          </w:rPr>
          <w:fldChar w:fldCharType="end"/>
        </w:r>
      </w:hyperlink>
    </w:p>
    <w:p w14:paraId="0FF2C87D"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48" w:history="1">
        <w:r w:rsidR="00524169" w:rsidRPr="00C648A3">
          <w:rPr>
            <w:rStyle w:val="Hyperlink"/>
            <w:rFonts w:ascii="Times New Roman" w:hAnsi="Times New Roman"/>
            <w:i w:val="0"/>
            <w:noProof/>
            <w:sz w:val="24"/>
            <w:szCs w:val="24"/>
          </w:rPr>
          <w:t>4.5.2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Thermochemical Radii of Complex Anions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_Toc520640948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86</w:t>
        </w:r>
        <w:r w:rsidR="00524169" w:rsidRPr="00C648A3">
          <w:rPr>
            <w:rFonts w:ascii="Times New Roman" w:hAnsi="Times New Roman"/>
            <w:i w:val="0"/>
            <w:noProof/>
            <w:webHidden/>
            <w:sz w:val="24"/>
            <w:szCs w:val="24"/>
          </w:rPr>
          <w:fldChar w:fldCharType="end"/>
        </w:r>
      </w:hyperlink>
    </w:p>
    <w:p w14:paraId="70022C03"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49" w:history="1">
        <w:r w:rsidR="00524169" w:rsidRPr="00C648A3">
          <w:rPr>
            <w:rStyle w:val="Hyperlink"/>
            <w:rFonts w:ascii="Times New Roman" w:hAnsi="Times New Roman"/>
            <w:i w:val="0"/>
            <w:noProof/>
            <w:sz w:val="24"/>
            <w:szCs w:val="24"/>
          </w:rPr>
          <w:t>4.5.3</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Thermochemical Radii of Complex Cations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_Toc520640949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89</w:t>
        </w:r>
        <w:r w:rsidR="00524169" w:rsidRPr="00C648A3">
          <w:rPr>
            <w:rFonts w:ascii="Times New Roman" w:hAnsi="Times New Roman"/>
            <w:i w:val="0"/>
            <w:noProof/>
            <w:webHidden/>
            <w:sz w:val="24"/>
            <w:szCs w:val="24"/>
          </w:rPr>
          <w:fldChar w:fldCharType="end"/>
        </w:r>
      </w:hyperlink>
    </w:p>
    <w:p w14:paraId="1E5F6FAB"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50" w:history="1">
        <w:r w:rsidR="00524169" w:rsidRPr="00C648A3">
          <w:rPr>
            <w:rStyle w:val="Hyperlink"/>
            <w:rFonts w:ascii="Times New Roman" w:hAnsi="Times New Roman"/>
            <w:i w:val="0"/>
            <w:noProof/>
            <w:sz w:val="24"/>
            <w:szCs w:val="24"/>
          </w:rPr>
          <w:t>4.5.4</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Volume Correlations for the Complex Cations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_Toc520640950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92</w:t>
        </w:r>
        <w:r w:rsidR="00524169" w:rsidRPr="00C648A3">
          <w:rPr>
            <w:rFonts w:ascii="Times New Roman" w:hAnsi="Times New Roman"/>
            <w:i w:val="0"/>
            <w:noProof/>
            <w:webHidden/>
            <w:sz w:val="24"/>
            <w:szCs w:val="24"/>
          </w:rPr>
          <w:fldChar w:fldCharType="end"/>
        </w:r>
      </w:hyperlink>
    </w:p>
    <w:p w14:paraId="4E4BC145"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951" w:history="1">
        <w:r w:rsidR="00524169" w:rsidRPr="00C648A3">
          <w:rPr>
            <w:rStyle w:val="Hyperlink"/>
            <w:rFonts w:ascii="Times New Roman" w:hAnsi="Times New Roman"/>
            <w:noProof/>
            <w:sz w:val="24"/>
            <w:szCs w:val="24"/>
          </w:rPr>
          <w:t>4.6</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Discussion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_Toc520640951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94</w:t>
        </w:r>
        <w:r w:rsidR="00524169" w:rsidRPr="00C648A3">
          <w:rPr>
            <w:rFonts w:ascii="Times New Roman" w:hAnsi="Times New Roman"/>
            <w:noProof/>
            <w:webHidden/>
            <w:sz w:val="24"/>
            <w:szCs w:val="24"/>
          </w:rPr>
          <w:fldChar w:fldCharType="end"/>
        </w:r>
      </w:hyperlink>
    </w:p>
    <w:p w14:paraId="4B425F37"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52" w:history="1">
        <w:r w:rsidR="00524169" w:rsidRPr="00C648A3">
          <w:rPr>
            <w:rStyle w:val="Hyperlink"/>
            <w:rFonts w:ascii="Times New Roman" w:hAnsi="Times New Roman"/>
            <w:i w:val="0"/>
            <w:noProof/>
            <w:sz w:val="24"/>
            <w:szCs w:val="24"/>
          </w:rPr>
          <w:t>4.6.1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Complex Anions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_Toc520640952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94</w:t>
        </w:r>
        <w:r w:rsidR="00524169" w:rsidRPr="00C648A3">
          <w:rPr>
            <w:rFonts w:ascii="Times New Roman" w:hAnsi="Times New Roman"/>
            <w:i w:val="0"/>
            <w:noProof/>
            <w:webHidden/>
            <w:sz w:val="24"/>
            <w:szCs w:val="24"/>
          </w:rPr>
          <w:fldChar w:fldCharType="end"/>
        </w:r>
      </w:hyperlink>
    </w:p>
    <w:p w14:paraId="4C4B9114"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953" w:history="1">
        <w:r w:rsidR="00524169" w:rsidRPr="00C648A3">
          <w:rPr>
            <w:rStyle w:val="Hyperlink"/>
            <w:rFonts w:ascii="Times New Roman" w:hAnsi="Times New Roman"/>
            <w:noProof/>
            <w:sz w:val="24"/>
            <w:szCs w:val="24"/>
          </w:rPr>
          <w:t>4.6.1.1</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Extending Predictions beyond the Roobottom et al. Database for Complex Anions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_Toc520640953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95</w:t>
        </w:r>
        <w:r w:rsidR="00524169" w:rsidRPr="00C648A3">
          <w:rPr>
            <w:rFonts w:ascii="Times New Roman" w:hAnsi="Times New Roman"/>
            <w:noProof/>
            <w:webHidden/>
            <w:sz w:val="24"/>
            <w:szCs w:val="24"/>
          </w:rPr>
          <w:fldChar w:fldCharType="end"/>
        </w:r>
      </w:hyperlink>
    </w:p>
    <w:p w14:paraId="0A098CC7"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54" w:history="1">
        <w:r w:rsidR="00524169" w:rsidRPr="00C648A3">
          <w:rPr>
            <w:rStyle w:val="Hyperlink"/>
            <w:rFonts w:ascii="Times New Roman" w:hAnsi="Times New Roman"/>
            <w:i w:val="0"/>
            <w:noProof/>
            <w:sz w:val="24"/>
            <w:szCs w:val="24"/>
          </w:rPr>
          <w:t>4.6.2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Complex Cations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_Toc520640954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96</w:t>
        </w:r>
        <w:r w:rsidR="00524169" w:rsidRPr="00C648A3">
          <w:rPr>
            <w:rFonts w:ascii="Times New Roman" w:hAnsi="Times New Roman"/>
            <w:i w:val="0"/>
            <w:noProof/>
            <w:webHidden/>
            <w:sz w:val="24"/>
            <w:szCs w:val="24"/>
          </w:rPr>
          <w:fldChar w:fldCharType="end"/>
        </w:r>
      </w:hyperlink>
    </w:p>
    <w:p w14:paraId="2B6A5FF9" w14:textId="77777777" w:rsidR="00524169" w:rsidRPr="00C648A3" w:rsidRDefault="00740350" w:rsidP="00C648A3">
      <w:pPr>
        <w:pStyle w:val="TOC4"/>
        <w:tabs>
          <w:tab w:val="left" w:pos="1680"/>
          <w:tab w:val="right" w:leader="dot" w:pos="8438"/>
        </w:tabs>
        <w:spacing w:before="120" w:after="120"/>
        <w:rPr>
          <w:rFonts w:ascii="Times New Roman" w:eastAsiaTheme="minorEastAsia" w:hAnsi="Times New Roman"/>
          <w:noProof/>
          <w:sz w:val="24"/>
          <w:szCs w:val="24"/>
          <w:lang w:eastAsia="en-GB"/>
        </w:rPr>
      </w:pPr>
      <w:hyperlink w:anchor="_Toc520640955" w:history="1">
        <w:r w:rsidR="00524169" w:rsidRPr="00C648A3">
          <w:rPr>
            <w:rStyle w:val="Hyperlink"/>
            <w:rFonts w:ascii="Times New Roman" w:hAnsi="Times New Roman"/>
            <w:noProof/>
            <w:sz w:val="24"/>
            <w:szCs w:val="24"/>
          </w:rPr>
          <w:t>4.6.2.1</w:t>
        </w:r>
        <w:r w:rsidR="00524169" w:rsidRPr="00C648A3">
          <w:rPr>
            <w:rFonts w:ascii="Times New Roman" w:eastAsiaTheme="minorEastAsia" w:hAnsi="Times New Roman"/>
            <w:noProof/>
            <w:sz w:val="24"/>
            <w:szCs w:val="24"/>
            <w:lang w:eastAsia="en-GB"/>
          </w:rPr>
          <w:tab/>
        </w:r>
        <w:r w:rsidR="00524169" w:rsidRPr="00C648A3">
          <w:rPr>
            <w:rStyle w:val="Hyperlink"/>
            <w:rFonts w:ascii="Times New Roman" w:hAnsi="Times New Roman"/>
            <w:noProof/>
            <w:sz w:val="24"/>
            <w:szCs w:val="24"/>
          </w:rPr>
          <w:t>Extending Predictions beyond the Roobottom et al. Database for Complex Cations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_Toc520640955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97</w:t>
        </w:r>
        <w:r w:rsidR="00524169" w:rsidRPr="00C648A3">
          <w:rPr>
            <w:rFonts w:ascii="Times New Roman" w:hAnsi="Times New Roman"/>
            <w:noProof/>
            <w:webHidden/>
            <w:sz w:val="24"/>
            <w:szCs w:val="24"/>
          </w:rPr>
          <w:fldChar w:fldCharType="end"/>
        </w:r>
      </w:hyperlink>
    </w:p>
    <w:p w14:paraId="2AF09758"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56" w:history="1">
        <w:r w:rsidR="00524169" w:rsidRPr="00C648A3">
          <w:rPr>
            <w:rStyle w:val="Hyperlink"/>
            <w:rFonts w:ascii="Times New Roman" w:hAnsi="Times New Roman"/>
            <w:i w:val="0"/>
            <w:noProof/>
            <w:sz w:val="24"/>
            <w:szCs w:val="24"/>
          </w:rPr>
          <w:t>4.6.3</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Volume Correlations for the Complex Cations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_Toc520640956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97</w:t>
        </w:r>
        <w:r w:rsidR="00524169" w:rsidRPr="00C648A3">
          <w:rPr>
            <w:rFonts w:ascii="Times New Roman" w:hAnsi="Times New Roman"/>
            <w:i w:val="0"/>
            <w:noProof/>
            <w:webHidden/>
            <w:sz w:val="24"/>
            <w:szCs w:val="24"/>
          </w:rPr>
          <w:fldChar w:fldCharType="end"/>
        </w:r>
      </w:hyperlink>
    </w:p>
    <w:p w14:paraId="6AEAD42C"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57" w:history="1">
        <w:r w:rsidR="00524169" w:rsidRPr="00C648A3">
          <w:rPr>
            <w:rStyle w:val="Hyperlink"/>
            <w:rFonts w:ascii="Times New Roman" w:hAnsi="Times New Roman"/>
            <w:i w:val="0"/>
            <w:noProof/>
            <w:sz w:val="24"/>
            <w:szCs w:val="24"/>
          </w:rPr>
          <w:t>4.6.4</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Electrolyte Solutions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_Toc520640957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98</w:t>
        </w:r>
        <w:r w:rsidR="00524169" w:rsidRPr="00C648A3">
          <w:rPr>
            <w:rFonts w:ascii="Times New Roman" w:hAnsi="Times New Roman"/>
            <w:i w:val="0"/>
            <w:noProof/>
            <w:webHidden/>
            <w:sz w:val="24"/>
            <w:szCs w:val="24"/>
          </w:rPr>
          <w:fldChar w:fldCharType="end"/>
        </w:r>
      </w:hyperlink>
    </w:p>
    <w:p w14:paraId="4DDA8795"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958" w:history="1">
        <w:r w:rsidR="00524169" w:rsidRPr="00C648A3">
          <w:rPr>
            <w:rStyle w:val="Hyperlink"/>
            <w:rFonts w:ascii="Times New Roman" w:hAnsi="Times New Roman"/>
            <w:noProof/>
            <w:sz w:val="24"/>
            <w:szCs w:val="24"/>
          </w:rPr>
          <w:t>4.7</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Conclusions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_Toc520640958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98</w:t>
        </w:r>
        <w:r w:rsidR="00524169" w:rsidRPr="00C648A3">
          <w:rPr>
            <w:rFonts w:ascii="Times New Roman" w:hAnsi="Times New Roman"/>
            <w:noProof/>
            <w:webHidden/>
            <w:sz w:val="24"/>
            <w:szCs w:val="24"/>
          </w:rPr>
          <w:fldChar w:fldCharType="end"/>
        </w:r>
      </w:hyperlink>
    </w:p>
    <w:p w14:paraId="539032AC" w14:textId="77777777" w:rsidR="00524169" w:rsidRPr="00C648A3" w:rsidRDefault="00740350" w:rsidP="00CD033E">
      <w:pPr>
        <w:pStyle w:val="TOC1"/>
        <w:tabs>
          <w:tab w:val="left" w:pos="480"/>
          <w:tab w:val="right" w:leader="dot" w:pos="8438"/>
        </w:tabs>
        <w:rPr>
          <w:rFonts w:ascii="Times New Roman" w:eastAsiaTheme="minorEastAsia" w:hAnsi="Times New Roman"/>
          <w:b w:val="0"/>
          <w:bCs w:val="0"/>
          <w:caps w:val="0"/>
          <w:noProof/>
          <w:sz w:val="24"/>
          <w:szCs w:val="24"/>
          <w:lang w:eastAsia="en-GB"/>
        </w:rPr>
      </w:pPr>
      <w:hyperlink w:anchor="_Toc520640959" w:history="1">
        <w:r w:rsidR="00524169" w:rsidRPr="00C648A3">
          <w:rPr>
            <w:rStyle w:val="Hyperlink"/>
            <w:rFonts w:ascii="Times New Roman" w:hAnsi="Times New Roman"/>
            <w:caps w:val="0"/>
            <w:noProof/>
            <w:sz w:val="24"/>
            <w:szCs w:val="24"/>
          </w:rPr>
          <w:t>5.</w:t>
        </w:r>
        <w:r w:rsidR="00524169" w:rsidRPr="00C648A3">
          <w:rPr>
            <w:rFonts w:ascii="Times New Roman" w:eastAsiaTheme="minorEastAsia" w:hAnsi="Times New Roman"/>
            <w:b w:val="0"/>
            <w:bCs w:val="0"/>
            <w:caps w:val="0"/>
            <w:noProof/>
            <w:sz w:val="24"/>
            <w:szCs w:val="24"/>
            <w:lang w:eastAsia="en-GB"/>
          </w:rPr>
          <w:tab/>
        </w:r>
        <w:r w:rsidR="00524169" w:rsidRPr="00C648A3">
          <w:rPr>
            <w:rStyle w:val="Hyperlink"/>
            <w:rFonts w:ascii="Times New Roman" w:hAnsi="Times New Roman"/>
            <w:caps w:val="0"/>
            <w:noProof/>
            <w:sz w:val="24"/>
            <w:szCs w:val="24"/>
          </w:rPr>
          <w:t>CHAPTER 5  PREDICTING SPECIATION OF AMMONIA, MEA AND DEA USING ONLY THE IONIC RADIUS AND THE IONIC CHARGE</w:t>
        </w:r>
        <w:r w:rsidR="00524169" w:rsidRPr="00C648A3">
          <w:rPr>
            <w:rFonts w:ascii="Times New Roman" w:hAnsi="Times New Roman"/>
            <w:caps w:val="0"/>
            <w:noProof/>
            <w:webHidden/>
            <w:sz w:val="24"/>
            <w:szCs w:val="24"/>
          </w:rPr>
          <w:tab/>
        </w:r>
        <w:r w:rsidR="00524169" w:rsidRPr="00C648A3">
          <w:rPr>
            <w:rFonts w:ascii="Times New Roman" w:hAnsi="Times New Roman"/>
            <w:caps w:val="0"/>
            <w:noProof/>
            <w:webHidden/>
            <w:sz w:val="24"/>
            <w:szCs w:val="24"/>
          </w:rPr>
          <w:fldChar w:fldCharType="begin"/>
        </w:r>
        <w:r w:rsidR="00524169" w:rsidRPr="00C648A3">
          <w:rPr>
            <w:rFonts w:ascii="Times New Roman" w:hAnsi="Times New Roman"/>
            <w:caps w:val="0"/>
            <w:noProof/>
            <w:webHidden/>
            <w:sz w:val="24"/>
            <w:szCs w:val="24"/>
          </w:rPr>
          <w:instrText xml:space="preserve"> PAGEREF _Toc520640959 \h </w:instrText>
        </w:r>
        <w:r w:rsidR="00524169" w:rsidRPr="00C648A3">
          <w:rPr>
            <w:rFonts w:ascii="Times New Roman" w:hAnsi="Times New Roman"/>
            <w:caps w:val="0"/>
            <w:noProof/>
            <w:webHidden/>
            <w:sz w:val="24"/>
            <w:szCs w:val="24"/>
          </w:rPr>
        </w:r>
        <w:r w:rsidR="00524169" w:rsidRPr="00C648A3">
          <w:rPr>
            <w:rFonts w:ascii="Times New Roman" w:hAnsi="Times New Roman"/>
            <w:caps w:val="0"/>
            <w:noProof/>
            <w:webHidden/>
            <w:sz w:val="24"/>
            <w:szCs w:val="24"/>
          </w:rPr>
          <w:fldChar w:fldCharType="separate"/>
        </w:r>
        <w:r w:rsidR="00524169" w:rsidRPr="00C648A3">
          <w:rPr>
            <w:rFonts w:ascii="Times New Roman" w:hAnsi="Times New Roman"/>
            <w:caps w:val="0"/>
            <w:noProof/>
            <w:webHidden/>
            <w:sz w:val="24"/>
            <w:szCs w:val="24"/>
          </w:rPr>
          <w:t>100</w:t>
        </w:r>
        <w:r w:rsidR="00524169" w:rsidRPr="00C648A3">
          <w:rPr>
            <w:rFonts w:ascii="Times New Roman" w:hAnsi="Times New Roman"/>
            <w:caps w:val="0"/>
            <w:noProof/>
            <w:webHidden/>
            <w:sz w:val="24"/>
            <w:szCs w:val="24"/>
          </w:rPr>
          <w:fldChar w:fldCharType="end"/>
        </w:r>
      </w:hyperlink>
    </w:p>
    <w:p w14:paraId="5DF4DEA1"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60" w:history="1">
        <w:r w:rsidR="00524169" w:rsidRPr="00C648A3">
          <w:rPr>
            <w:rStyle w:val="Hyperlink"/>
            <w:rFonts w:ascii="Times New Roman" w:hAnsi="Times New Roman"/>
            <w:noProof/>
            <w:sz w:val="24"/>
            <w:szCs w:val="24"/>
          </w:rPr>
          <w:t>5.1</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Abstract</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_Toc520640960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101</w:t>
        </w:r>
        <w:r w:rsidR="00524169" w:rsidRPr="00C648A3">
          <w:rPr>
            <w:rFonts w:ascii="Times New Roman" w:hAnsi="Times New Roman"/>
            <w:noProof/>
            <w:webHidden/>
            <w:sz w:val="24"/>
            <w:szCs w:val="24"/>
          </w:rPr>
          <w:fldChar w:fldCharType="end"/>
        </w:r>
      </w:hyperlink>
    </w:p>
    <w:p w14:paraId="160DA0C8"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61" w:history="1">
        <w:r w:rsidR="00524169" w:rsidRPr="00C648A3">
          <w:rPr>
            <w:rStyle w:val="Hyperlink"/>
            <w:rFonts w:ascii="Times New Roman" w:hAnsi="Times New Roman"/>
            <w:noProof/>
            <w:sz w:val="24"/>
            <w:szCs w:val="24"/>
          </w:rPr>
          <w:t>5.2</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Introduction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_Toc520640961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101</w:t>
        </w:r>
        <w:r w:rsidR="00524169" w:rsidRPr="00C648A3">
          <w:rPr>
            <w:rFonts w:ascii="Times New Roman" w:hAnsi="Times New Roman"/>
            <w:noProof/>
            <w:webHidden/>
            <w:sz w:val="24"/>
            <w:szCs w:val="24"/>
          </w:rPr>
          <w:fldChar w:fldCharType="end"/>
        </w:r>
      </w:hyperlink>
    </w:p>
    <w:p w14:paraId="23DDC76A"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62" w:history="1">
        <w:r w:rsidR="00524169" w:rsidRPr="00C648A3">
          <w:rPr>
            <w:rStyle w:val="Hyperlink"/>
            <w:rFonts w:ascii="Times New Roman" w:hAnsi="Times New Roman"/>
            <w:noProof/>
            <w:sz w:val="24"/>
            <w:szCs w:val="24"/>
          </w:rPr>
          <w:t>5.3</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Equilibrium Model</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_Toc520640962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102</w:t>
        </w:r>
        <w:r w:rsidR="00524169" w:rsidRPr="00C648A3">
          <w:rPr>
            <w:rFonts w:ascii="Times New Roman" w:hAnsi="Times New Roman"/>
            <w:noProof/>
            <w:webHidden/>
            <w:sz w:val="24"/>
            <w:szCs w:val="24"/>
          </w:rPr>
          <w:fldChar w:fldCharType="end"/>
        </w:r>
      </w:hyperlink>
    </w:p>
    <w:p w14:paraId="0E37EE2D"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63" w:history="1">
        <w:r w:rsidR="00524169" w:rsidRPr="00C648A3">
          <w:rPr>
            <w:rStyle w:val="Hyperlink"/>
            <w:rFonts w:ascii="Times New Roman" w:hAnsi="Times New Roman"/>
            <w:i w:val="0"/>
            <w:noProof/>
            <w:sz w:val="24"/>
            <w:szCs w:val="24"/>
          </w:rPr>
          <w:t>5.3.1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Chemical Equilibrium in the Aqueous Phase</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_Toc520640963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102</w:t>
        </w:r>
        <w:r w:rsidR="00524169" w:rsidRPr="00C648A3">
          <w:rPr>
            <w:rFonts w:ascii="Times New Roman" w:hAnsi="Times New Roman"/>
            <w:i w:val="0"/>
            <w:noProof/>
            <w:webHidden/>
            <w:sz w:val="24"/>
            <w:szCs w:val="24"/>
          </w:rPr>
          <w:fldChar w:fldCharType="end"/>
        </w:r>
      </w:hyperlink>
    </w:p>
    <w:p w14:paraId="12B8DE76"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64" w:history="1">
        <w:r w:rsidR="00524169" w:rsidRPr="00C648A3">
          <w:rPr>
            <w:rStyle w:val="Hyperlink"/>
            <w:rFonts w:ascii="Times New Roman" w:hAnsi="Times New Roman"/>
            <w:i w:val="0"/>
            <w:noProof/>
            <w:sz w:val="24"/>
            <w:szCs w:val="24"/>
          </w:rPr>
          <w:t>5.3.2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Vapour-Liquid Equilibrium (VLE)</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_Toc520640964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106</w:t>
        </w:r>
        <w:r w:rsidR="00524169" w:rsidRPr="00C648A3">
          <w:rPr>
            <w:rFonts w:ascii="Times New Roman" w:hAnsi="Times New Roman"/>
            <w:i w:val="0"/>
            <w:noProof/>
            <w:webHidden/>
            <w:sz w:val="24"/>
            <w:szCs w:val="24"/>
          </w:rPr>
          <w:fldChar w:fldCharType="end"/>
        </w:r>
      </w:hyperlink>
    </w:p>
    <w:p w14:paraId="593B0B7D"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65" w:history="1">
        <w:r w:rsidR="00524169" w:rsidRPr="00C648A3">
          <w:rPr>
            <w:rStyle w:val="Hyperlink"/>
            <w:rFonts w:ascii="Times New Roman" w:hAnsi="Times New Roman"/>
            <w:i w:val="0"/>
            <w:noProof/>
            <w:sz w:val="24"/>
            <w:szCs w:val="24"/>
          </w:rPr>
          <w:t>5.3.3</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Electroneutrality Principle</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_Toc520640965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107</w:t>
        </w:r>
        <w:r w:rsidR="00524169" w:rsidRPr="00C648A3">
          <w:rPr>
            <w:rFonts w:ascii="Times New Roman" w:hAnsi="Times New Roman"/>
            <w:i w:val="0"/>
            <w:noProof/>
            <w:webHidden/>
            <w:sz w:val="24"/>
            <w:szCs w:val="24"/>
          </w:rPr>
          <w:fldChar w:fldCharType="end"/>
        </w:r>
      </w:hyperlink>
    </w:p>
    <w:p w14:paraId="4934A435"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66" w:history="1">
        <w:r w:rsidR="00524169" w:rsidRPr="00C648A3">
          <w:rPr>
            <w:rStyle w:val="Hyperlink"/>
            <w:rFonts w:ascii="Times New Roman" w:hAnsi="Times New Roman"/>
            <w:i w:val="0"/>
            <w:noProof/>
            <w:sz w:val="24"/>
            <w:szCs w:val="24"/>
          </w:rPr>
          <w:t>5.3.4</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Mass Balance of the Species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_Toc520640966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107</w:t>
        </w:r>
        <w:r w:rsidR="00524169" w:rsidRPr="00C648A3">
          <w:rPr>
            <w:rFonts w:ascii="Times New Roman" w:hAnsi="Times New Roman"/>
            <w:i w:val="0"/>
            <w:noProof/>
            <w:webHidden/>
            <w:sz w:val="24"/>
            <w:szCs w:val="24"/>
          </w:rPr>
          <w:fldChar w:fldCharType="end"/>
        </w:r>
      </w:hyperlink>
    </w:p>
    <w:p w14:paraId="038C7161"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967" w:history="1">
        <w:r w:rsidR="00524169" w:rsidRPr="00C648A3">
          <w:rPr>
            <w:rStyle w:val="Hyperlink"/>
            <w:rFonts w:ascii="Times New Roman" w:hAnsi="Times New Roman"/>
            <w:noProof/>
            <w:sz w:val="24"/>
            <w:szCs w:val="24"/>
          </w:rPr>
          <w:t>5.4</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Results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_Toc520640967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107</w:t>
        </w:r>
        <w:r w:rsidR="00524169" w:rsidRPr="00C648A3">
          <w:rPr>
            <w:rFonts w:ascii="Times New Roman" w:hAnsi="Times New Roman"/>
            <w:noProof/>
            <w:webHidden/>
            <w:sz w:val="24"/>
            <w:szCs w:val="24"/>
          </w:rPr>
          <w:fldChar w:fldCharType="end"/>
        </w:r>
      </w:hyperlink>
    </w:p>
    <w:p w14:paraId="3DE64DD6"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68" w:history="1">
        <w:r w:rsidR="00524169" w:rsidRPr="00C648A3">
          <w:rPr>
            <w:rStyle w:val="Hyperlink"/>
            <w:rFonts w:ascii="Times New Roman" w:hAnsi="Times New Roman"/>
            <w:i w:val="0"/>
            <w:noProof/>
            <w:sz w:val="24"/>
            <w:szCs w:val="24"/>
          </w:rPr>
          <w:t>5.4.1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w:t>
        </w:r>
        <w:r w:rsidR="00524169" w:rsidRPr="00C648A3">
          <w:rPr>
            <w:rStyle w:val="Hyperlink"/>
            <w:rFonts w:ascii="Times New Roman" w:hAnsi="Times New Roman"/>
            <w:i w:val="0"/>
            <w:noProof/>
            <w:sz w:val="24"/>
            <w:szCs w:val="24"/>
            <w:vertAlign w:val="subscript"/>
          </w:rPr>
          <w:t>2</w:t>
        </w:r>
        <w:r w:rsidR="00524169" w:rsidRPr="00C648A3">
          <w:rPr>
            <w:rStyle w:val="Hyperlink"/>
            <w:rFonts w:ascii="Times New Roman" w:hAnsi="Times New Roman"/>
            <w:i w:val="0"/>
            <w:noProof/>
            <w:sz w:val="24"/>
            <w:szCs w:val="24"/>
          </w:rPr>
          <w:t>-NH</w:t>
        </w:r>
        <w:r w:rsidR="00524169" w:rsidRPr="00C648A3">
          <w:rPr>
            <w:rStyle w:val="Hyperlink"/>
            <w:rFonts w:ascii="Times New Roman" w:hAnsi="Times New Roman"/>
            <w:i w:val="0"/>
            <w:noProof/>
            <w:sz w:val="24"/>
            <w:szCs w:val="24"/>
            <w:vertAlign w:val="subscript"/>
          </w:rPr>
          <w:t>3</w:t>
        </w:r>
        <w:r w:rsidR="00524169" w:rsidRPr="00C648A3">
          <w:rPr>
            <w:rStyle w:val="Hyperlink"/>
            <w:rFonts w:ascii="Times New Roman" w:hAnsi="Times New Roman"/>
            <w:i w:val="0"/>
            <w:noProof/>
            <w:sz w:val="24"/>
            <w:szCs w:val="24"/>
          </w:rPr>
          <w:t>-H</w:t>
        </w:r>
        <w:r w:rsidR="00524169" w:rsidRPr="00C648A3">
          <w:rPr>
            <w:rStyle w:val="Hyperlink"/>
            <w:rFonts w:ascii="Times New Roman" w:hAnsi="Times New Roman"/>
            <w:i w:val="0"/>
            <w:noProof/>
            <w:sz w:val="24"/>
            <w:szCs w:val="24"/>
            <w:vertAlign w:val="subscript"/>
          </w:rPr>
          <w:t>2</w:t>
        </w:r>
        <w:r w:rsidR="00524169" w:rsidRPr="00C648A3">
          <w:rPr>
            <w:rStyle w:val="Hyperlink"/>
            <w:rFonts w:ascii="Times New Roman" w:hAnsi="Times New Roman"/>
            <w:i w:val="0"/>
            <w:noProof/>
            <w:sz w:val="24"/>
            <w:szCs w:val="24"/>
          </w:rPr>
          <w:t>O System</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_Toc520640968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107</w:t>
        </w:r>
        <w:r w:rsidR="00524169" w:rsidRPr="00C648A3">
          <w:rPr>
            <w:rFonts w:ascii="Times New Roman" w:hAnsi="Times New Roman"/>
            <w:i w:val="0"/>
            <w:noProof/>
            <w:webHidden/>
            <w:sz w:val="24"/>
            <w:szCs w:val="24"/>
          </w:rPr>
          <w:fldChar w:fldCharType="end"/>
        </w:r>
      </w:hyperlink>
    </w:p>
    <w:p w14:paraId="4744DC0A"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69" w:history="1">
        <w:r w:rsidR="00524169" w:rsidRPr="00C648A3">
          <w:rPr>
            <w:rStyle w:val="Hyperlink"/>
            <w:rFonts w:ascii="Times New Roman" w:hAnsi="Times New Roman"/>
            <w:i w:val="0"/>
            <w:noProof/>
            <w:sz w:val="24"/>
            <w:szCs w:val="24"/>
          </w:rPr>
          <w:t>5.4.2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w:t>
        </w:r>
        <w:r w:rsidR="00524169" w:rsidRPr="00C648A3">
          <w:rPr>
            <w:rStyle w:val="Hyperlink"/>
            <w:rFonts w:ascii="Times New Roman" w:hAnsi="Times New Roman"/>
            <w:i w:val="0"/>
            <w:noProof/>
            <w:sz w:val="24"/>
            <w:szCs w:val="24"/>
            <w:vertAlign w:val="subscript"/>
          </w:rPr>
          <w:t>2</w:t>
        </w:r>
        <w:r w:rsidR="00524169" w:rsidRPr="00C648A3">
          <w:rPr>
            <w:rStyle w:val="Hyperlink"/>
            <w:rFonts w:ascii="Times New Roman" w:hAnsi="Times New Roman"/>
            <w:i w:val="0"/>
            <w:noProof/>
            <w:sz w:val="24"/>
            <w:szCs w:val="24"/>
          </w:rPr>
          <w:t>-MEA-H</w:t>
        </w:r>
        <w:r w:rsidR="00524169" w:rsidRPr="00C648A3">
          <w:rPr>
            <w:rStyle w:val="Hyperlink"/>
            <w:rFonts w:ascii="Times New Roman" w:hAnsi="Times New Roman"/>
            <w:i w:val="0"/>
            <w:noProof/>
            <w:sz w:val="24"/>
            <w:szCs w:val="24"/>
            <w:vertAlign w:val="subscript"/>
          </w:rPr>
          <w:t>2</w:t>
        </w:r>
        <w:r w:rsidR="00524169" w:rsidRPr="00C648A3">
          <w:rPr>
            <w:rStyle w:val="Hyperlink"/>
            <w:rFonts w:ascii="Times New Roman" w:hAnsi="Times New Roman"/>
            <w:i w:val="0"/>
            <w:noProof/>
            <w:sz w:val="24"/>
            <w:szCs w:val="24"/>
          </w:rPr>
          <w:t>O System</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_Toc520640969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108</w:t>
        </w:r>
        <w:r w:rsidR="00524169" w:rsidRPr="00C648A3">
          <w:rPr>
            <w:rFonts w:ascii="Times New Roman" w:hAnsi="Times New Roman"/>
            <w:i w:val="0"/>
            <w:noProof/>
            <w:webHidden/>
            <w:sz w:val="24"/>
            <w:szCs w:val="24"/>
          </w:rPr>
          <w:fldChar w:fldCharType="end"/>
        </w:r>
      </w:hyperlink>
    </w:p>
    <w:p w14:paraId="37BA488B"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70" w:history="1">
        <w:r w:rsidR="00524169" w:rsidRPr="00C648A3">
          <w:rPr>
            <w:rStyle w:val="Hyperlink"/>
            <w:rFonts w:ascii="Times New Roman" w:hAnsi="Times New Roman"/>
            <w:i w:val="0"/>
            <w:noProof/>
            <w:sz w:val="24"/>
            <w:szCs w:val="24"/>
          </w:rPr>
          <w:t>5.4.3</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w:t>
        </w:r>
        <w:r w:rsidR="00524169" w:rsidRPr="00C648A3">
          <w:rPr>
            <w:rStyle w:val="Hyperlink"/>
            <w:rFonts w:ascii="Times New Roman" w:hAnsi="Times New Roman"/>
            <w:i w:val="0"/>
            <w:noProof/>
            <w:sz w:val="24"/>
            <w:szCs w:val="24"/>
            <w:vertAlign w:val="subscript"/>
          </w:rPr>
          <w:t>2</w:t>
        </w:r>
        <w:r w:rsidR="00524169" w:rsidRPr="00C648A3">
          <w:rPr>
            <w:rStyle w:val="Hyperlink"/>
            <w:rFonts w:ascii="Times New Roman" w:hAnsi="Times New Roman"/>
            <w:i w:val="0"/>
            <w:noProof/>
            <w:sz w:val="24"/>
            <w:szCs w:val="24"/>
          </w:rPr>
          <w:t>-DEA-H</w:t>
        </w:r>
        <w:r w:rsidR="00524169" w:rsidRPr="00C648A3">
          <w:rPr>
            <w:rStyle w:val="Hyperlink"/>
            <w:rFonts w:ascii="Times New Roman" w:hAnsi="Times New Roman"/>
            <w:i w:val="0"/>
            <w:noProof/>
            <w:sz w:val="24"/>
            <w:szCs w:val="24"/>
            <w:vertAlign w:val="subscript"/>
          </w:rPr>
          <w:t>2</w:t>
        </w:r>
        <w:r w:rsidR="00524169" w:rsidRPr="00C648A3">
          <w:rPr>
            <w:rStyle w:val="Hyperlink"/>
            <w:rFonts w:ascii="Times New Roman" w:hAnsi="Times New Roman"/>
            <w:i w:val="0"/>
            <w:noProof/>
            <w:sz w:val="24"/>
            <w:szCs w:val="24"/>
          </w:rPr>
          <w:t>O System</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_Toc520640970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112</w:t>
        </w:r>
        <w:r w:rsidR="00524169" w:rsidRPr="00C648A3">
          <w:rPr>
            <w:rFonts w:ascii="Times New Roman" w:hAnsi="Times New Roman"/>
            <w:i w:val="0"/>
            <w:noProof/>
            <w:webHidden/>
            <w:sz w:val="24"/>
            <w:szCs w:val="24"/>
          </w:rPr>
          <w:fldChar w:fldCharType="end"/>
        </w:r>
      </w:hyperlink>
    </w:p>
    <w:p w14:paraId="007DDF55"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971" w:history="1">
        <w:r w:rsidR="00524169" w:rsidRPr="00C648A3">
          <w:rPr>
            <w:rStyle w:val="Hyperlink"/>
            <w:rFonts w:ascii="Times New Roman" w:hAnsi="Times New Roman"/>
            <w:noProof/>
            <w:sz w:val="24"/>
            <w:szCs w:val="24"/>
          </w:rPr>
          <w:t>5.5</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Conclusions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_Toc520640971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114</w:t>
        </w:r>
        <w:r w:rsidR="00524169" w:rsidRPr="00C648A3">
          <w:rPr>
            <w:rFonts w:ascii="Times New Roman" w:hAnsi="Times New Roman"/>
            <w:noProof/>
            <w:webHidden/>
            <w:sz w:val="24"/>
            <w:szCs w:val="24"/>
          </w:rPr>
          <w:fldChar w:fldCharType="end"/>
        </w:r>
      </w:hyperlink>
    </w:p>
    <w:p w14:paraId="77ED6364" w14:textId="77777777" w:rsidR="00524169" w:rsidRPr="00C648A3" w:rsidRDefault="00740350" w:rsidP="00CD033E">
      <w:pPr>
        <w:pStyle w:val="TOC1"/>
        <w:tabs>
          <w:tab w:val="left" w:pos="480"/>
          <w:tab w:val="right" w:leader="dot" w:pos="8438"/>
        </w:tabs>
        <w:rPr>
          <w:rFonts w:ascii="Times New Roman" w:eastAsiaTheme="minorEastAsia" w:hAnsi="Times New Roman"/>
          <w:b w:val="0"/>
          <w:bCs w:val="0"/>
          <w:caps w:val="0"/>
          <w:noProof/>
          <w:sz w:val="24"/>
          <w:szCs w:val="24"/>
          <w:lang w:eastAsia="en-GB"/>
        </w:rPr>
      </w:pPr>
      <w:hyperlink w:anchor="_Toc520640972" w:history="1">
        <w:r w:rsidR="00524169" w:rsidRPr="00C648A3">
          <w:rPr>
            <w:rStyle w:val="Hyperlink"/>
            <w:rFonts w:ascii="Times New Roman" w:hAnsi="Times New Roman"/>
            <w:caps w:val="0"/>
            <w:noProof/>
            <w:sz w:val="24"/>
            <w:szCs w:val="24"/>
          </w:rPr>
          <w:t>6.</w:t>
        </w:r>
        <w:r w:rsidR="00524169" w:rsidRPr="00C648A3">
          <w:rPr>
            <w:rFonts w:ascii="Times New Roman" w:eastAsiaTheme="minorEastAsia" w:hAnsi="Times New Roman"/>
            <w:b w:val="0"/>
            <w:bCs w:val="0"/>
            <w:caps w:val="0"/>
            <w:noProof/>
            <w:sz w:val="24"/>
            <w:szCs w:val="24"/>
            <w:lang w:eastAsia="en-GB"/>
          </w:rPr>
          <w:tab/>
        </w:r>
        <w:r w:rsidR="00524169" w:rsidRPr="00C648A3">
          <w:rPr>
            <w:rStyle w:val="Hyperlink"/>
            <w:rFonts w:ascii="Times New Roman" w:hAnsi="Times New Roman"/>
            <w:caps w:val="0"/>
            <w:noProof/>
            <w:sz w:val="24"/>
            <w:szCs w:val="24"/>
          </w:rPr>
          <w:t>CHAPTER 6  PROCESS SIMULATION OF A PRECIPITATED CALCIUM CARBONATE (PCC) PRODUCTION FROM FLY ASH</w:t>
        </w:r>
        <w:r w:rsidR="00524169" w:rsidRPr="00C648A3">
          <w:rPr>
            <w:rFonts w:ascii="Times New Roman" w:hAnsi="Times New Roman"/>
            <w:caps w:val="0"/>
            <w:noProof/>
            <w:webHidden/>
            <w:sz w:val="24"/>
            <w:szCs w:val="24"/>
          </w:rPr>
          <w:tab/>
        </w:r>
        <w:r w:rsidR="00524169" w:rsidRPr="00C648A3">
          <w:rPr>
            <w:rFonts w:ascii="Times New Roman" w:hAnsi="Times New Roman"/>
            <w:caps w:val="0"/>
            <w:noProof/>
            <w:webHidden/>
            <w:sz w:val="24"/>
            <w:szCs w:val="24"/>
          </w:rPr>
          <w:fldChar w:fldCharType="begin"/>
        </w:r>
        <w:r w:rsidR="00524169" w:rsidRPr="00C648A3">
          <w:rPr>
            <w:rFonts w:ascii="Times New Roman" w:hAnsi="Times New Roman"/>
            <w:caps w:val="0"/>
            <w:noProof/>
            <w:webHidden/>
            <w:sz w:val="24"/>
            <w:szCs w:val="24"/>
          </w:rPr>
          <w:instrText xml:space="preserve"> PAGEREF _Toc520640972 \h </w:instrText>
        </w:r>
        <w:r w:rsidR="00524169" w:rsidRPr="00C648A3">
          <w:rPr>
            <w:rFonts w:ascii="Times New Roman" w:hAnsi="Times New Roman"/>
            <w:caps w:val="0"/>
            <w:noProof/>
            <w:webHidden/>
            <w:sz w:val="24"/>
            <w:szCs w:val="24"/>
          </w:rPr>
        </w:r>
        <w:r w:rsidR="00524169" w:rsidRPr="00C648A3">
          <w:rPr>
            <w:rFonts w:ascii="Times New Roman" w:hAnsi="Times New Roman"/>
            <w:caps w:val="0"/>
            <w:noProof/>
            <w:webHidden/>
            <w:sz w:val="24"/>
            <w:szCs w:val="24"/>
          </w:rPr>
          <w:fldChar w:fldCharType="separate"/>
        </w:r>
        <w:r w:rsidR="00524169" w:rsidRPr="00C648A3">
          <w:rPr>
            <w:rFonts w:ascii="Times New Roman" w:hAnsi="Times New Roman"/>
            <w:caps w:val="0"/>
            <w:noProof/>
            <w:webHidden/>
            <w:sz w:val="24"/>
            <w:szCs w:val="24"/>
          </w:rPr>
          <w:t>115</w:t>
        </w:r>
        <w:r w:rsidR="00524169" w:rsidRPr="00C648A3">
          <w:rPr>
            <w:rFonts w:ascii="Times New Roman" w:hAnsi="Times New Roman"/>
            <w:caps w:val="0"/>
            <w:noProof/>
            <w:webHidden/>
            <w:sz w:val="24"/>
            <w:szCs w:val="24"/>
          </w:rPr>
          <w:fldChar w:fldCharType="end"/>
        </w:r>
      </w:hyperlink>
    </w:p>
    <w:p w14:paraId="690AF747"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73" w:history="1">
        <w:r w:rsidR="00524169" w:rsidRPr="00C648A3">
          <w:rPr>
            <w:rStyle w:val="Hyperlink"/>
            <w:rFonts w:ascii="Times New Roman" w:hAnsi="Times New Roman"/>
            <w:noProof/>
            <w:sz w:val="24"/>
            <w:szCs w:val="24"/>
          </w:rPr>
          <w:t>6.1</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Abstract</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_Toc520640973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116</w:t>
        </w:r>
        <w:r w:rsidR="00524169" w:rsidRPr="00C648A3">
          <w:rPr>
            <w:rFonts w:ascii="Times New Roman" w:hAnsi="Times New Roman"/>
            <w:noProof/>
            <w:webHidden/>
            <w:sz w:val="24"/>
            <w:szCs w:val="24"/>
          </w:rPr>
          <w:fldChar w:fldCharType="end"/>
        </w:r>
      </w:hyperlink>
    </w:p>
    <w:p w14:paraId="64BD3F13"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74" w:history="1">
        <w:r w:rsidR="00524169" w:rsidRPr="00C648A3">
          <w:rPr>
            <w:rStyle w:val="Hyperlink"/>
            <w:rFonts w:ascii="Times New Roman" w:hAnsi="Times New Roman"/>
            <w:noProof/>
            <w:sz w:val="24"/>
            <w:szCs w:val="24"/>
          </w:rPr>
          <w:t>6.2</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Introduction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_Toc520640974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116</w:t>
        </w:r>
        <w:r w:rsidR="00524169" w:rsidRPr="00C648A3">
          <w:rPr>
            <w:rFonts w:ascii="Times New Roman" w:hAnsi="Times New Roman"/>
            <w:noProof/>
            <w:webHidden/>
            <w:sz w:val="24"/>
            <w:szCs w:val="24"/>
          </w:rPr>
          <w:fldChar w:fldCharType="end"/>
        </w:r>
      </w:hyperlink>
    </w:p>
    <w:p w14:paraId="4B29A567"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75" w:history="1">
        <w:r w:rsidR="00524169" w:rsidRPr="00C648A3">
          <w:rPr>
            <w:rStyle w:val="Hyperlink"/>
            <w:rFonts w:ascii="Times New Roman" w:hAnsi="Times New Roman"/>
            <w:noProof/>
            <w:sz w:val="24"/>
            <w:szCs w:val="24"/>
          </w:rPr>
          <w:t>6.3</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Introduction</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_Toc520640975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117</w:t>
        </w:r>
        <w:r w:rsidR="00524169" w:rsidRPr="00C648A3">
          <w:rPr>
            <w:rFonts w:ascii="Times New Roman" w:hAnsi="Times New Roman"/>
            <w:noProof/>
            <w:webHidden/>
            <w:sz w:val="24"/>
            <w:szCs w:val="24"/>
          </w:rPr>
          <w:fldChar w:fldCharType="end"/>
        </w:r>
      </w:hyperlink>
    </w:p>
    <w:p w14:paraId="17BB30AB"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76" w:history="1">
        <w:r w:rsidR="00524169" w:rsidRPr="00C648A3">
          <w:rPr>
            <w:rStyle w:val="Hyperlink"/>
            <w:rFonts w:ascii="Times New Roman" w:hAnsi="Times New Roman"/>
            <w:noProof/>
            <w:sz w:val="24"/>
            <w:szCs w:val="24"/>
          </w:rPr>
          <w:t>6.4</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Process Design Considerations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_Toc520640976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119</w:t>
        </w:r>
        <w:r w:rsidR="00524169" w:rsidRPr="00C648A3">
          <w:rPr>
            <w:rFonts w:ascii="Times New Roman" w:hAnsi="Times New Roman"/>
            <w:noProof/>
            <w:webHidden/>
            <w:sz w:val="24"/>
            <w:szCs w:val="24"/>
          </w:rPr>
          <w:fldChar w:fldCharType="end"/>
        </w:r>
      </w:hyperlink>
    </w:p>
    <w:p w14:paraId="0346D835"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77" w:history="1">
        <w:r w:rsidR="00524169" w:rsidRPr="00C648A3">
          <w:rPr>
            <w:rStyle w:val="Hyperlink"/>
            <w:rFonts w:ascii="Times New Roman" w:hAnsi="Times New Roman"/>
            <w:i w:val="0"/>
            <w:noProof/>
            <w:sz w:val="24"/>
            <w:szCs w:val="24"/>
          </w:rPr>
          <w:t>6.4.1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Gas Composition and Flow Rate</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_Toc520640977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119</w:t>
        </w:r>
        <w:r w:rsidR="00524169" w:rsidRPr="00C648A3">
          <w:rPr>
            <w:rFonts w:ascii="Times New Roman" w:hAnsi="Times New Roman"/>
            <w:i w:val="0"/>
            <w:noProof/>
            <w:webHidden/>
            <w:sz w:val="24"/>
            <w:szCs w:val="24"/>
          </w:rPr>
          <w:fldChar w:fldCharType="end"/>
        </w:r>
      </w:hyperlink>
    </w:p>
    <w:p w14:paraId="4FE112B0"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78" w:history="1">
        <w:r w:rsidR="00524169" w:rsidRPr="00C648A3">
          <w:rPr>
            <w:rStyle w:val="Hyperlink"/>
            <w:rFonts w:ascii="Times New Roman" w:hAnsi="Times New Roman"/>
            <w:i w:val="0"/>
            <w:noProof/>
            <w:sz w:val="24"/>
            <w:szCs w:val="24"/>
          </w:rPr>
          <w:t>6.4.2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Fly Ash Composition</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_Toc520640978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119</w:t>
        </w:r>
        <w:r w:rsidR="00524169" w:rsidRPr="00C648A3">
          <w:rPr>
            <w:rFonts w:ascii="Times New Roman" w:hAnsi="Times New Roman"/>
            <w:i w:val="0"/>
            <w:noProof/>
            <w:webHidden/>
            <w:sz w:val="24"/>
            <w:szCs w:val="24"/>
          </w:rPr>
          <w:fldChar w:fldCharType="end"/>
        </w:r>
      </w:hyperlink>
    </w:p>
    <w:p w14:paraId="0896D4F1"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79" w:history="1">
        <w:r w:rsidR="00524169" w:rsidRPr="00C648A3">
          <w:rPr>
            <w:rStyle w:val="Hyperlink"/>
            <w:rFonts w:ascii="Times New Roman" w:hAnsi="Times New Roman"/>
            <w:i w:val="0"/>
            <w:noProof/>
            <w:sz w:val="24"/>
            <w:szCs w:val="24"/>
          </w:rPr>
          <w:t>6.4.3</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Extraction Solvent</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_Toc520640979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119</w:t>
        </w:r>
        <w:r w:rsidR="00524169" w:rsidRPr="00C648A3">
          <w:rPr>
            <w:rFonts w:ascii="Times New Roman" w:hAnsi="Times New Roman"/>
            <w:i w:val="0"/>
            <w:noProof/>
            <w:webHidden/>
            <w:sz w:val="24"/>
            <w:szCs w:val="24"/>
          </w:rPr>
          <w:fldChar w:fldCharType="end"/>
        </w:r>
      </w:hyperlink>
    </w:p>
    <w:p w14:paraId="1D73D45B"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80" w:history="1">
        <w:r w:rsidR="00524169" w:rsidRPr="00C648A3">
          <w:rPr>
            <w:rStyle w:val="Hyperlink"/>
            <w:rFonts w:ascii="Times New Roman" w:hAnsi="Times New Roman"/>
            <w:i w:val="0"/>
            <w:noProof/>
            <w:sz w:val="24"/>
            <w:szCs w:val="24"/>
          </w:rPr>
          <w:t>6.4.4</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Extraction Efficiency</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_Toc520640980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119</w:t>
        </w:r>
        <w:r w:rsidR="00524169" w:rsidRPr="00C648A3">
          <w:rPr>
            <w:rFonts w:ascii="Times New Roman" w:hAnsi="Times New Roman"/>
            <w:i w:val="0"/>
            <w:noProof/>
            <w:webHidden/>
            <w:sz w:val="24"/>
            <w:szCs w:val="24"/>
          </w:rPr>
          <w:fldChar w:fldCharType="end"/>
        </w:r>
      </w:hyperlink>
    </w:p>
    <w:p w14:paraId="7FA66060"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81" w:history="1">
        <w:r w:rsidR="00524169" w:rsidRPr="00C648A3">
          <w:rPr>
            <w:rStyle w:val="Hyperlink"/>
            <w:rFonts w:ascii="Times New Roman" w:hAnsi="Times New Roman"/>
            <w:i w:val="0"/>
            <w:noProof/>
            <w:sz w:val="24"/>
            <w:szCs w:val="24"/>
          </w:rPr>
          <w:t>6.4.5</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Calcium Selectivity</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_Toc520640981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120</w:t>
        </w:r>
        <w:r w:rsidR="00524169" w:rsidRPr="00C648A3">
          <w:rPr>
            <w:rFonts w:ascii="Times New Roman" w:hAnsi="Times New Roman"/>
            <w:i w:val="0"/>
            <w:noProof/>
            <w:webHidden/>
            <w:sz w:val="24"/>
            <w:szCs w:val="24"/>
          </w:rPr>
          <w:fldChar w:fldCharType="end"/>
        </w:r>
      </w:hyperlink>
    </w:p>
    <w:p w14:paraId="2CCC415B"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82" w:history="1">
        <w:r w:rsidR="00524169" w:rsidRPr="00C648A3">
          <w:rPr>
            <w:rStyle w:val="Hyperlink"/>
            <w:rFonts w:ascii="Times New Roman" w:hAnsi="Times New Roman"/>
            <w:i w:val="0"/>
            <w:noProof/>
            <w:sz w:val="24"/>
            <w:szCs w:val="24"/>
          </w:rPr>
          <w:t>6.4.6</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Carbonation Efficiency</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_Toc520640982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120</w:t>
        </w:r>
        <w:r w:rsidR="00524169" w:rsidRPr="00C648A3">
          <w:rPr>
            <w:rFonts w:ascii="Times New Roman" w:hAnsi="Times New Roman"/>
            <w:i w:val="0"/>
            <w:noProof/>
            <w:webHidden/>
            <w:sz w:val="24"/>
            <w:szCs w:val="24"/>
          </w:rPr>
          <w:fldChar w:fldCharType="end"/>
        </w:r>
      </w:hyperlink>
    </w:p>
    <w:p w14:paraId="32F40AEA"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83" w:history="1">
        <w:r w:rsidR="00524169" w:rsidRPr="00C648A3">
          <w:rPr>
            <w:rStyle w:val="Hyperlink"/>
            <w:rFonts w:ascii="Times New Roman" w:hAnsi="Times New Roman"/>
            <w:i w:val="0"/>
            <w:noProof/>
            <w:sz w:val="24"/>
            <w:szCs w:val="24"/>
          </w:rPr>
          <w:t>6.4.7</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pH Control</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_Toc520640983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120</w:t>
        </w:r>
        <w:r w:rsidR="00524169" w:rsidRPr="00C648A3">
          <w:rPr>
            <w:rFonts w:ascii="Times New Roman" w:hAnsi="Times New Roman"/>
            <w:i w:val="0"/>
            <w:noProof/>
            <w:webHidden/>
            <w:sz w:val="24"/>
            <w:szCs w:val="24"/>
          </w:rPr>
          <w:fldChar w:fldCharType="end"/>
        </w:r>
      </w:hyperlink>
    </w:p>
    <w:p w14:paraId="57537817"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84" w:history="1">
        <w:r w:rsidR="00524169" w:rsidRPr="00C648A3">
          <w:rPr>
            <w:rStyle w:val="Hyperlink"/>
            <w:rFonts w:ascii="Times New Roman" w:hAnsi="Times New Roman"/>
            <w:i w:val="0"/>
            <w:noProof/>
            <w:sz w:val="24"/>
            <w:szCs w:val="24"/>
          </w:rPr>
          <w:t>6.4.8</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Filtration</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_Toc520640984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120</w:t>
        </w:r>
        <w:r w:rsidR="00524169" w:rsidRPr="00C648A3">
          <w:rPr>
            <w:rFonts w:ascii="Times New Roman" w:hAnsi="Times New Roman"/>
            <w:i w:val="0"/>
            <w:noProof/>
            <w:webHidden/>
            <w:sz w:val="24"/>
            <w:szCs w:val="24"/>
          </w:rPr>
          <w:fldChar w:fldCharType="end"/>
        </w:r>
      </w:hyperlink>
    </w:p>
    <w:p w14:paraId="3832F654"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985" w:history="1">
        <w:r w:rsidR="00524169" w:rsidRPr="00C648A3">
          <w:rPr>
            <w:rStyle w:val="Hyperlink"/>
            <w:rFonts w:ascii="Times New Roman" w:hAnsi="Times New Roman"/>
            <w:noProof/>
            <w:sz w:val="24"/>
            <w:szCs w:val="24"/>
          </w:rPr>
          <w:t>6.5</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Results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_Toc520640985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121</w:t>
        </w:r>
        <w:r w:rsidR="00524169" w:rsidRPr="00C648A3">
          <w:rPr>
            <w:rFonts w:ascii="Times New Roman" w:hAnsi="Times New Roman"/>
            <w:noProof/>
            <w:webHidden/>
            <w:sz w:val="24"/>
            <w:szCs w:val="24"/>
          </w:rPr>
          <w:fldChar w:fldCharType="end"/>
        </w:r>
      </w:hyperlink>
    </w:p>
    <w:p w14:paraId="1620C48B"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86" w:history="1">
        <w:r w:rsidR="00524169" w:rsidRPr="00C648A3">
          <w:rPr>
            <w:rStyle w:val="Hyperlink"/>
            <w:rFonts w:ascii="Times New Roman" w:hAnsi="Times New Roman"/>
            <w:i w:val="0"/>
            <w:noProof/>
            <w:sz w:val="24"/>
            <w:szCs w:val="24"/>
          </w:rPr>
          <w:t>6.5.1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Simulation Flowsheet</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_Toc520640986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121</w:t>
        </w:r>
        <w:r w:rsidR="00524169" w:rsidRPr="00C648A3">
          <w:rPr>
            <w:rFonts w:ascii="Times New Roman" w:hAnsi="Times New Roman"/>
            <w:i w:val="0"/>
            <w:noProof/>
            <w:webHidden/>
            <w:sz w:val="24"/>
            <w:szCs w:val="24"/>
          </w:rPr>
          <w:fldChar w:fldCharType="end"/>
        </w:r>
      </w:hyperlink>
    </w:p>
    <w:p w14:paraId="0220BBAD"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87" w:history="1">
        <w:r w:rsidR="00524169" w:rsidRPr="00C648A3">
          <w:rPr>
            <w:rStyle w:val="Hyperlink"/>
            <w:rFonts w:ascii="Times New Roman" w:hAnsi="Times New Roman"/>
            <w:i w:val="0"/>
            <w:noProof/>
            <w:sz w:val="24"/>
            <w:szCs w:val="24"/>
          </w:rPr>
          <w:t>6.5.2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Absorber Height</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_Toc520640987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121</w:t>
        </w:r>
        <w:r w:rsidR="00524169" w:rsidRPr="00C648A3">
          <w:rPr>
            <w:rFonts w:ascii="Times New Roman" w:hAnsi="Times New Roman"/>
            <w:i w:val="0"/>
            <w:noProof/>
            <w:webHidden/>
            <w:sz w:val="24"/>
            <w:szCs w:val="24"/>
          </w:rPr>
          <w:fldChar w:fldCharType="end"/>
        </w:r>
      </w:hyperlink>
    </w:p>
    <w:p w14:paraId="3CCC91A6"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88" w:history="1">
        <w:r w:rsidR="00524169" w:rsidRPr="00C648A3">
          <w:rPr>
            <w:rStyle w:val="Hyperlink"/>
            <w:rFonts w:ascii="Times New Roman" w:hAnsi="Times New Roman"/>
            <w:i w:val="0"/>
            <w:noProof/>
            <w:sz w:val="24"/>
            <w:szCs w:val="24"/>
          </w:rPr>
          <w:t>6.5.3</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Extraction Reactor Size</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_Toc520640988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123</w:t>
        </w:r>
        <w:r w:rsidR="00524169" w:rsidRPr="00C648A3">
          <w:rPr>
            <w:rFonts w:ascii="Times New Roman" w:hAnsi="Times New Roman"/>
            <w:i w:val="0"/>
            <w:noProof/>
            <w:webHidden/>
            <w:sz w:val="24"/>
            <w:szCs w:val="24"/>
          </w:rPr>
          <w:fldChar w:fldCharType="end"/>
        </w:r>
      </w:hyperlink>
    </w:p>
    <w:p w14:paraId="0EFC50D2"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89" w:history="1">
        <w:r w:rsidR="00524169" w:rsidRPr="00C648A3">
          <w:rPr>
            <w:rStyle w:val="Hyperlink"/>
            <w:rFonts w:ascii="Times New Roman" w:hAnsi="Times New Roman"/>
            <w:i w:val="0"/>
            <w:noProof/>
            <w:sz w:val="24"/>
            <w:szCs w:val="24"/>
          </w:rPr>
          <w:t>6.5.4</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PCC production</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_Toc520640989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123</w:t>
        </w:r>
        <w:r w:rsidR="00524169" w:rsidRPr="00C648A3">
          <w:rPr>
            <w:rFonts w:ascii="Times New Roman" w:hAnsi="Times New Roman"/>
            <w:i w:val="0"/>
            <w:noProof/>
            <w:webHidden/>
            <w:sz w:val="24"/>
            <w:szCs w:val="24"/>
          </w:rPr>
          <w:fldChar w:fldCharType="end"/>
        </w:r>
      </w:hyperlink>
    </w:p>
    <w:p w14:paraId="00B545A9"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90" w:history="1">
        <w:r w:rsidR="00524169" w:rsidRPr="00C648A3">
          <w:rPr>
            <w:rStyle w:val="Hyperlink"/>
            <w:rFonts w:ascii="Times New Roman" w:hAnsi="Times New Roman"/>
            <w:i w:val="0"/>
            <w:noProof/>
            <w:sz w:val="24"/>
            <w:szCs w:val="24"/>
          </w:rPr>
          <w:t>6.5.5</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Ammonia Slip</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_Toc520640990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124</w:t>
        </w:r>
        <w:r w:rsidR="00524169" w:rsidRPr="00C648A3">
          <w:rPr>
            <w:rFonts w:ascii="Times New Roman" w:hAnsi="Times New Roman"/>
            <w:i w:val="0"/>
            <w:noProof/>
            <w:webHidden/>
            <w:sz w:val="24"/>
            <w:szCs w:val="24"/>
          </w:rPr>
          <w:fldChar w:fldCharType="end"/>
        </w:r>
      </w:hyperlink>
    </w:p>
    <w:p w14:paraId="453E0ECE"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91" w:history="1">
        <w:r w:rsidR="00524169" w:rsidRPr="00C648A3">
          <w:rPr>
            <w:rStyle w:val="Hyperlink"/>
            <w:rFonts w:ascii="Times New Roman" w:hAnsi="Times New Roman"/>
            <w:i w:val="0"/>
            <w:noProof/>
            <w:sz w:val="24"/>
            <w:szCs w:val="24"/>
          </w:rPr>
          <w:t>6.5.6</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Ammonia Losses in the Liquor</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_Toc520640991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124</w:t>
        </w:r>
        <w:r w:rsidR="00524169" w:rsidRPr="00C648A3">
          <w:rPr>
            <w:rFonts w:ascii="Times New Roman" w:hAnsi="Times New Roman"/>
            <w:i w:val="0"/>
            <w:noProof/>
            <w:webHidden/>
            <w:sz w:val="24"/>
            <w:szCs w:val="24"/>
          </w:rPr>
          <w:fldChar w:fldCharType="end"/>
        </w:r>
      </w:hyperlink>
    </w:p>
    <w:p w14:paraId="78CAC754"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92" w:history="1">
        <w:r w:rsidR="00524169" w:rsidRPr="00C648A3">
          <w:rPr>
            <w:rStyle w:val="Hyperlink"/>
            <w:rFonts w:ascii="Times New Roman" w:hAnsi="Times New Roman"/>
            <w:i w:val="0"/>
            <w:noProof/>
            <w:sz w:val="24"/>
            <w:szCs w:val="24"/>
          </w:rPr>
          <w:t>6.5.7</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Cooling Water and Make-up Water</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_Toc520640992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124</w:t>
        </w:r>
        <w:r w:rsidR="00524169" w:rsidRPr="00C648A3">
          <w:rPr>
            <w:rFonts w:ascii="Times New Roman" w:hAnsi="Times New Roman"/>
            <w:i w:val="0"/>
            <w:noProof/>
            <w:webHidden/>
            <w:sz w:val="24"/>
            <w:szCs w:val="24"/>
          </w:rPr>
          <w:fldChar w:fldCharType="end"/>
        </w:r>
      </w:hyperlink>
    </w:p>
    <w:p w14:paraId="164DECA9"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93" w:history="1">
        <w:r w:rsidR="00524169" w:rsidRPr="00C648A3">
          <w:rPr>
            <w:rStyle w:val="Hyperlink"/>
            <w:rFonts w:ascii="Times New Roman" w:hAnsi="Times New Roman"/>
            <w:i w:val="0"/>
            <w:noProof/>
            <w:sz w:val="24"/>
            <w:szCs w:val="24"/>
          </w:rPr>
          <w:t>6.5.8</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Energy Required</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_Toc520640993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124</w:t>
        </w:r>
        <w:r w:rsidR="00524169" w:rsidRPr="00C648A3">
          <w:rPr>
            <w:rFonts w:ascii="Times New Roman" w:hAnsi="Times New Roman"/>
            <w:i w:val="0"/>
            <w:noProof/>
            <w:webHidden/>
            <w:sz w:val="24"/>
            <w:szCs w:val="24"/>
          </w:rPr>
          <w:fldChar w:fldCharType="end"/>
        </w:r>
      </w:hyperlink>
    </w:p>
    <w:p w14:paraId="467CCEB5"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0994" w:history="1">
        <w:r w:rsidR="00524169" w:rsidRPr="00C648A3">
          <w:rPr>
            <w:rStyle w:val="Hyperlink"/>
            <w:rFonts w:ascii="Times New Roman" w:hAnsi="Times New Roman"/>
            <w:i w:val="0"/>
            <w:noProof/>
            <w:sz w:val="24"/>
            <w:szCs w:val="24"/>
          </w:rPr>
          <w:t>6.5.9</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Disposal of the Final Residuals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_Toc520640994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125</w:t>
        </w:r>
        <w:r w:rsidR="00524169" w:rsidRPr="00C648A3">
          <w:rPr>
            <w:rFonts w:ascii="Times New Roman" w:hAnsi="Times New Roman"/>
            <w:i w:val="0"/>
            <w:noProof/>
            <w:webHidden/>
            <w:sz w:val="24"/>
            <w:szCs w:val="24"/>
          </w:rPr>
          <w:fldChar w:fldCharType="end"/>
        </w:r>
      </w:hyperlink>
    </w:p>
    <w:p w14:paraId="3D12E240"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0995" w:history="1">
        <w:r w:rsidR="00524169" w:rsidRPr="00C648A3">
          <w:rPr>
            <w:rStyle w:val="Hyperlink"/>
            <w:rFonts w:ascii="Times New Roman" w:hAnsi="Times New Roman"/>
            <w:noProof/>
            <w:sz w:val="24"/>
            <w:szCs w:val="24"/>
          </w:rPr>
          <w:t>6.6</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Conclusions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_Toc520640995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125</w:t>
        </w:r>
        <w:r w:rsidR="00524169" w:rsidRPr="00C648A3">
          <w:rPr>
            <w:rFonts w:ascii="Times New Roman" w:hAnsi="Times New Roman"/>
            <w:noProof/>
            <w:webHidden/>
            <w:sz w:val="24"/>
            <w:szCs w:val="24"/>
          </w:rPr>
          <w:fldChar w:fldCharType="end"/>
        </w:r>
      </w:hyperlink>
    </w:p>
    <w:p w14:paraId="187E8BB1" w14:textId="77777777" w:rsidR="00524169" w:rsidRPr="00C648A3" w:rsidRDefault="00740350" w:rsidP="00CD033E">
      <w:pPr>
        <w:pStyle w:val="TOC1"/>
        <w:tabs>
          <w:tab w:val="left" w:pos="480"/>
          <w:tab w:val="right" w:leader="dot" w:pos="8438"/>
        </w:tabs>
        <w:rPr>
          <w:rFonts w:ascii="Times New Roman" w:eastAsiaTheme="minorEastAsia" w:hAnsi="Times New Roman"/>
          <w:b w:val="0"/>
          <w:bCs w:val="0"/>
          <w:caps w:val="0"/>
          <w:noProof/>
          <w:sz w:val="24"/>
          <w:szCs w:val="24"/>
          <w:lang w:eastAsia="en-GB"/>
        </w:rPr>
      </w:pPr>
      <w:hyperlink w:anchor="_Toc520640996" w:history="1">
        <w:r w:rsidR="00524169" w:rsidRPr="00C648A3">
          <w:rPr>
            <w:rStyle w:val="Hyperlink"/>
            <w:rFonts w:ascii="Times New Roman" w:hAnsi="Times New Roman"/>
            <w:caps w:val="0"/>
            <w:noProof/>
            <w:sz w:val="24"/>
            <w:szCs w:val="24"/>
          </w:rPr>
          <w:t>7.</w:t>
        </w:r>
        <w:r w:rsidR="00524169" w:rsidRPr="00C648A3">
          <w:rPr>
            <w:rFonts w:ascii="Times New Roman" w:eastAsiaTheme="minorEastAsia" w:hAnsi="Times New Roman"/>
            <w:b w:val="0"/>
            <w:bCs w:val="0"/>
            <w:caps w:val="0"/>
            <w:noProof/>
            <w:sz w:val="24"/>
            <w:szCs w:val="24"/>
            <w:lang w:eastAsia="en-GB"/>
          </w:rPr>
          <w:tab/>
        </w:r>
        <w:r w:rsidR="00524169" w:rsidRPr="00C648A3">
          <w:rPr>
            <w:rStyle w:val="Hyperlink"/>
            <w:rFonts w:ascii="Times New Roman" w:hAnsi="Times New Roman"/>
            <w:caps w:val="0"/>
            <w:noProof/>
            <w:sz w:val="24"/>
            <w:szCs w:val="24"/>
          </w:rPr>
          <w:t>CHAPTER 7  CONCLUSIONS</w:t>
        </w:r>
        <w:r w:rsidR="00524169" w:rsidRPr="00C648A3">
          <w:rPr>
            <w:rFonts w:ascii="Times New Roman" w:hAnsi="Times New Roman"/>
            <w:caps w:val="0"/>
            <w:noProof/>
            <w:webHidden/>
            <w:sz w:val="24"/>
            <w:szCs w:val="24"/>
          </w:rPr>
          <w:tab/>
        </w:r>
        <w:r w:rsidR="00524169" w:rsidRPr="00C648A3">
          <w:rPr>
            <w:rFonts w:ascii="Times New Roman" w:hAnsi="Times New Roman"/>
            <w:caps w:val="0"/>
            <w:noProof/>
            <w:webHidden/>
            <w:sz w:val="24"/>
            <w:szCs w:val="24"/>
          </w:rPr>
          <w:fldChar w:fldCharType="begin"/>
        </w:r>
        <w:r w:rsidR="00524169" w:rsidRPr="00C648A3">
          <w:rPr>
            <w:rFonts w:ascii="Times New Roman" w:hAnsi="Times New Roman"/>
            <w:caps w:val="0"/>
            <w:noProof/>
            <w:webHidden/>
            <w:sz w:val="24"/>
            <w:szCs w:val="24"/>
          </w:rPr>
          <w:instrText xml:space="preserve"> PAGEREF _Toc520640996 \h </w:instrText>
        </w:r>
        <w:r w:rsidR="00524169" w:rsidRPr="00C648A3">
          <w:rPr>
            <w:rFonts w:ascii="Times New Roman" w:hAnsi="Times New Roman"/>
            <w:caps w:val="0"/>
            <w:noProof/>
            <w:webHidden/>
            <w:sz w:val="24"/>
            <w:szCs w:val="24"/>
          </w:rPr>
        </w:r>
        <w:r w:rsidR="00524169" w:rsidRPr="00C648A3">
          <w:rPr>
            <w:rFonts w:ascii="Times New Roman" w:hAnsi="Times New Roman"/>
            <w:caps w:val="0"/>
            <w:noProof/>
            <w:webHidden/>
            <w:sz w:val="24"/>
            <w:szCs w:val="24"/>
          </w:rPr>
          <w:fldChar w:fldCharType="separate"/>
        </w:r>
        <w:r w:rsidR="00524169" w:rsidRPr="00C648A3">
          <w:rPr>
            <w:rFonts w:ascii="Times New Roman" w:hAnsi="Times New Roman"/>
            <w:caps w:val="0"/>
            <w:noProof/>
            <w:webHidden/>
            <w:sz w:val="24"/>
            <w:szCs w:val="24"/>
          </w:rPr>
          <w:t>127</w:t>
        </w:r>
        <w:r w:rsidR="00524169" w:rsidRPr="00C648A3">
          <w:rPr>
            <w:rFonts w:ascii="Times New Roman" w:hAnsi="Times New Roman"/>
            <w:caps w:val="0"/>
            <w:noProof/>
            <w:webHidden/>
            <w:sz w:val="24"/>
            <w:szCs w:val="24"/>
          </w:rPr>
          <w:fldChar w:fldCharType="end"/>
        </w:r>
      </w:hyperlink>
    </w:p>
    <w:p w14:paraId="49C1C1FE"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97" w:history="1">
        <w:r w:rsidR="00524169" w:rsidRPr="00C648A3">
          <w:rPr>
            <w:rStyle w:val="Hyperlink"/>
            <w:rFonts w:ascii="Times New Roman" w:hAnsi="Times New Roman"/>
            <w:noProof/>
            <w:sz w:val="24"/>
            <w:szCs w:val="24"/>
          </w:rPr>
          <w:t>7.1</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Overall Conclusions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_Toc520640997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127</w:t>
        </w:r>
        <w:r w:rsidR="00524169" w:rsidRPr="00C648A3">
          <w:rPr>
            <w:rFonts w:ascii="Times New Roman" w:hAnsi="Times New Roman"/>
            <w:noProof/>
            <w:webHidden/>
            <w:sz w:val="24"/>
            <w:szCs w:val="24"/>
          </w:rPr>
          <w:fldChar w:fldCharType="end"/>
        </w:r>
      </w:hyperlink>
    </w:p>
    <w:p w14:paraId="293C0C0F"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98" w:history="1">
        <w:r w:rsidR="00524169" w:rsidRPr="00C648A3">
          <w:rPr>
            <w:rStyle w:val="Hyperlink"/>
            <w:rFonts w:ascii="Times New Roman" w:hAnsi="Times New Roman"/>
            <w:noProof/>
            <w:sz w:val="24"/>
            <w:szCs w:val="24"/>
          </w:rPr>
          <w:t>7.2</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Overall Recommendations</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_Toc520640998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128</w:t>
        </w:r>
        <w:r w:rsidR="00524169" w:rsidRPr="00C648A3">
          <w:rPr>
            <w:rFonts w:ascii="Times New Roman" w:hAnsi="Times New Roman"/>
            <w:noProof/>
            <w:webHidden/>
            <w:sz w:val="24"/>
            <w:szCs w:val="24"/>
          </w:rPr>
          <w:fldChar w:fldCharType="end"/>
        </w:r>
      </w:hyperlink>
    </w:p>
    <w:p w14:paraId="7FA76CAB" w14:textId="77777777" w:rsidR="00524169" w:rsidRPr="00C648A3" w:rsidRDefault="00740350">
      <w:pPr>
        <w:pStyle w:val="TOC2"/>
        <w:rPr>
          <w:rFonts w:ascii="Times New Roman" w:eastAsiaTheme="minorEastAsia" w:hAnsi="Times New Roman"/>
          <w:smallCaps w:val="0"/>
          <w:noProof/>
          <w:sz w:val="24"/>
          <w:szCs w:val="24"/>
          <w:lang w:eastAsia="en-GB"/>
        </w:rPr>
      </w:pPr>
      <w:hyperlink w:anchor="_Toc520640999" w:history="1">
        <w:r w:rsidR="00524169" w:rsidRPr="00C648A3">
          <w:rPr>
            <w:rStyle w:val="Hyperlink"/>
            <w:rFonts w:ascii="Times New Roman" w:hAnsi="Times New Roman"/>
            <w:noProof/>
            <w:sz w:val="24"/>
            <w:szCs w:val="24"/>
          </w:rPr>
          <w:t>7.3</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Estimation of the Pitzer Parameters for 1-1, 2-1, 3-1, 4-1, 2-2 Single Electrolytes at 25 °C (Chapter 2)</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_Toc520640999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130</w:t>
        </w:r>
        <w:r w:rsidR="00524169" w:rsidRPr="00C648A3">
          <w:rPr>
            <w:rFonts w:ascii="Times New Roman" w:hAnsi="Times New Roman"/>
            <w:noProof/>
            <w:webHidden/>
            <w:sz w:val="24"/>
            <w:szCs w:val="24"/>
          </w:rPr>
          <w:fldChar w:fldCharType="end"/>
        </w:r>
      </w:hyperlink>
    </w:p>
    <w:p w14:paraId="5500D86D"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1000" w:history="1">
        <w:r w:rsidR="00524169" w:rsidRPr="00C648A3">
          <w:rPr>
            <w:rStyle w:val="Hyperlink"/>
            <w:rFonts w:ascii="Times New Roman" w:hAnsi="Times New Roman"/>
            <w:i w:val="0"/>
            <w:noProof/>
            <w:sz w:val="24"/>
            <w:szCs w:val="24"/>
          </w:rPr>
          <w:t>7.3.1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Conclusions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_Toc520641000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130</w:t>
        </w:r>
        <w:r w:rsidR="00524169" w:rsidRPr="00C648A3">
          <w:rPr>
            <w:rFonts w:ascii="Times New Roman" w:hAnsi="Times New Roman"/>
            <w:i w:val="0"/>
            <w:noProof/>
            <w:webHidden/>
            <w:sz w:val="24"/>
            <w:szCs w:val="24"/>
          </w:rPr>
          <w:fldChar w:fldCharType="end"/>
        </w:r>
      </w:hyperlink>
    </w:p>
    <w:p w14:paraId="1C7BB4A0"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1001" w:history="1">
        <w:r w:rsidR="00524169" w:rsidRPr="00C648A3">
          <w:rPr>
            <w:rStyle w:val="Hyperlink"/>
            <w:rFonts w:ascii="Times New Roman" w:hAnsi="Times New Roman"/>
            <w:i w:val="0"/>
            <w:noProof/>
            <w:sz w:val="24"/>
            <w:szCs w:val="24"/>
          </w:rPr>
          <w:t>7.3.2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Recommendations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_Toc520641001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131</w:t>
        </w:r>
        <w:r w:rsidR="00524169" w:rsidRPr="00C648A3">
          <w:rPr>
            <w:rFonts w:ascii="Times New Roman" w:hAnsi="Times New Roman"/>
            <w:i w:val="0"/>
            <w:noProof/>
            <w:webHidden/>
            <w:sz w:val="24"/>
            <w:szCs w:val="24"/>
          </w:rPr>
          <w:fldChar w:fldCharType="end"/>
        </w:r>
      </w:hyperlink>
    </w:p>
    <w:p w14:paraId="50CD2E99"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1002" w:history="1">
        <w:r w:rsidR="00524169" w:rsidRPr="00C648A3">
          <w:rPr>
            <w:rStyle w:val="Hyperlink"/>
            <w:rFonts w:ascii="Times New Roman" w:hAnsi="Times New Roman"/>
            <w:noProof/>
            <w:sz w:val="24"/>
            <w:szCs w:val="24"/>
          </w:rPr>
          <w:t>7.4</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Temperature Dependence of the Parameters in the Pitzer Equations (Chapter 3)</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_Toc520641002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131</w:t>
        </w:r>
        <w:r w:rsidR="00524169" w:rsidRPr="00C648A3">
          <w:rPr>
            <w:rFonts w:ascii="Times New Roman" w:hAnsi="Times New Roman"/>
            <w:noProof/>
            <w:webHidden/>
            <w:sz w:val="24"/>
            <w:szCs w:val="24"/>
          </w:rPr>
          <w:fldChar w:fldCharType="end"/>
        </w:r>
      </w:hyperlink>
    </w:p>
    <w:p w14:paraId="6A818091"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1003" w:history="1">
        <w:r w:rsidR="00524169" w:rsidRPr="00C648A3">
          <w:rPr>
            <w:rStyle w:val="Hyperlink"/>
            <w:rFonts w:ascii="Times New Roman" w:hAnsi="Times New Roman"/>
            <w:i w:val="0"/>
            <w:noProof/>
            <w:sz w:val="24"/>
            <w:szCs w:val="24"/>
          </w:rPr>
          <w:t>7.4.1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Conclusions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_Toc520641003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131</w:t>
        </w:r>
        <w:r w:rsidR="00524169" w:rsidRPr="00C648A3">
          <w:rPr>
            <w:rFonts w:ascii="Times New Roman" w:hAnsi="Times New Roman"/>
            <w:i w:val="0"/>
            <w:noProof/>
            <w:webHidden/>
            <w:sz w:val="24"/>
            <w:szCs w:val="24"/>
          </w:rPr>
          <w:fldChar w:fldCharType="end"/>
        </w:r>
      </w:hyperlink>
    </w:p>
    <w:p w14:paraId="052E247A"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1004" w:history="1">
        <w:r w:rsidR="00524169" w:rsidRPr="00C648A3">
          <w:rPr>
            <w:rStyle w:val="Hyperlink"/>
            <w:rFonts w:ascii="Times New Roman" w:hAnsi="Times New Roman"/>
            <w:i w:val="0"/>
            <w:noProof/>
            <w:sz w:val="24"/>
            <w:szCs w:val="24"/>
          </w:rPr>
          <w:t>7.4.2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Recommendations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_Toc520641004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132</w:t>
        </w:r>
        <w:r w:rsidR="00524169" w:rsidRPr="00C648A3">
          <w:rPr>
            <w:rFonts w:ascii="Times New Roman" w:hAnsi="Times New Roman"/>
            <w:i w:val="0"/>
            <w:noProof/>
            <w:webHidden/>
            <w:sz w:val="24"/>
            <w:szCs w:val="24"/>
          </w:rPr>
          <w:fldChar w:fldCharType="end"/>
        </w:r>
      </w:hyperlink>
    </w:p>
    <w:p w14:paraId="563A2214"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1005" w:history="1">
        <w:r w:rsidR="00524169" w:rsidRPr="00C648A3">
          <w:rPr>
            <w:rStyle w:val="Hyperlink"/>
            <w:rFonts w:ascii="Times New Roman" w:hAnsi="Times New Roman"/>
            <w:noProof/>
            <w:sz w:val="24"/>
            <w:szCs w:val="24"/>
          </w:rPr>
          <w:t>7.5</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Estimation of the Thermochemical Radii and Ionic Volumes of Complex Ions (Chapter 4)</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_Toc520641005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133</w:t>
        </w:r>
        <w:r w:rsidR="00524169" w:rsidRPr="00C648A3">
          <w:rPr>
            <w:rFonts w:ascii="Times New Roman" w:hAnsi="Times New Roman"/>
            <w:noProof/>
            <w:webHidden/>
            <w:sz w:val="24"/>
            <w:szCs w:val="24"/>
          </w:rPr>
          <w:fldChar w:fldCharType="end"/>
        </w:r>
      </w:hyperlink>
    </w:p>
    <w:p w14:paraId="0F3A373B"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1006" w:history="1">
        <w:r w:rsidR="00524169" w:rsidRPr="00C648A3">
          <w:rPr>
            <w:rStyle w:val="Hyperlink"/>
            <w:rFonts w:ascii="Times New Roman" w:hAnsi="Times New Roman"/>
            <w:i w:val="0"/>
            <w:noProof/>
            <w:sz w:val="24"/>
            <w:szCs w:val="24"/>
          </w:rPr>
          <w:t>7.5.1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Conclusions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_Toc520641006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133</w:t>
        </w:r>
        <w:r w:rsidR="00524169" w:rsidRPr="00C648A3">
          <w:rPr>
            <w:rFonts w:ascii="Times New Roman" w:hAnsi="Times New Roman"/>
            <w:i w:val="0"/>
            <w:noProof/>
            <w:webHidden/>
            <w:sz w:val="24"/>
            <w:szCs w:val="24"/>
          </w:rPr>
          <w:fldChar w:fldCharType="end"/>
        </w:r>
      </w:hyperlink>
    </w:p>
    <w:p w14:paraId="47657D5E"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1007" w:history="1">
        <w:r w:rsidR="00524169" w:rsidRPr="00C648A3">
          <w:rPr>
            <w:rStyle w:val="Hyperlink"/>
            <w:rFonts w:ascii="Times New Roman" w:hAnsi="Times New Roman"/>
            <w:i w:val="0"/>
            <w:noProof/>
            <w:sz w:val="24"/>
            <w:szCs w:val="24"/>
          </w:rPr>
          <w:t>7.5.2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Recommendations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_Toc520641007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134</w:t>
        </w:r>
        <w:r w:rsidR="00524169" w:rsidRPr="00C648A3">
          <w:rPr>
            <w:rFonts w:ascii="Times New Roman" w:hAnsi="Times New Roman"/>
            <w:i w:val="0"/>
            <w:noProof/>
            <w:webHidden/>
            <w:sz w:val="24"/>
            <w:szCs w:val="24"/>
          </w:rPr>
          <w:fldChar w:fldCharType="end"/>
        </w:r>
      </w:hyperlink>
    </w:p>
    <w:p w14:paraId="1B875C10"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1008" w:history="1">
        <w:r w:rsidR="00524169" w:rsidRPr="00C648A3">
          <w:rPr>
            <w:rStyle w:val="Hyperlink"/>
            <w:rFonts w:ascii="Times New Roman" w:hAnsi="Times New Roman"/>
            <w:noProof/>
            <w:sz w:val="24"/>
            <w:szCs w:val="24"/>
          </w:rPr>
          <w:t>7.6</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Predicting the Speciation of Ammonia, MEA and DEA Using the Ionic Radius and Ionic Charge (Chapter 5)</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_Toc520641008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135</w:t>
        </w:r>
        <w:r w:rsidR="00524169" w:rsidRPr="00C648A3">
          <w:rPr>
            <w:rFonts w:ascii="Times New Roman" w:hAnsi="Times New Roman"/>
            <w:noProof/>
            <w:webHidden/>
            <w:sz w:val="24"/>
            <w:szCs w:val="24"/>
          </w:rPr>
          <w:fldChar w:fldCharType="end"/>
        </w:r>
      </w:hyperlink>
    </w:p>
    <w:p w14:paraId="32E38E48"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1009" w:history="1">
        <w:r w:rsidR="00524169" w:rsidRPr="00C648A3">
          <w:rPr>
            <w:rStyle w:val="Hyperlink"/>
            <w:rFonts w:ascii="Times New Roman" w:hAnsi="Times New Roman"/>
            <w:i w:val="0"/>
            <w:noProof/>
            <w:sz w:val="24"/>
            <w:szCs w:val="24"/>
          </w:rPr>
          <w:t>7.6.1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Conclusions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_Toc520641009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135</w:t>
        </w:r>
        <w:r w:rsidR="00524169" w:rsidRPr="00C648A3">
          <w:rPr>
            <w:rFonts w:ascii="Times New Roman" w:hAnsi="Times New Roman"/>
            <w:i w:val="0"/>
            <w:noProof/>
            <w:webHidden/>
            <w:sz w:val="24"/>
            <w:szCs w:val="24"/>
          </w:rPr>
          <w:fldChar w:fldCharType="end"/>
        </w:r>
      </w:hyperlink>
    </w:p>
    <w:p w14:paraId="5ED62A09"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1010" w:history="1">
        <w:r w:rsidR="00524169" w:rsidRPr="00C648A3">
          <w:rPr>
            <w:rStyle w:val="Hyperlink"/>
            <w:rFonts w:ascii="Times New Roman" w:hAnsi="Times New Roman"/>
            <w:i w:val="0"/>
            <w:noProof/>
            <w:sz w:val="24"/>
            <w:szCs w:val="24"/>
          </w:rPr>
          <w:t>7.6.2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Recommendations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_Toc520641010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135</w:t>
        </w:r>
        <w:r w:rsidR="00524169" w:rsidRPr="00C648A3">
          <w:rPr>
            <w:rFonts w:ascii="Times New Roman" w:hAnsi="Times New Roman"/>
            <w:i w:val="0"/>
            <w:noProof/>
            <w:webHidden/>
            <w:sz w:val="24"/>
            <w:szCs w:val="24"/>
          </w:rPr>
          <w:fldChar w:fldCharType="end"/>
        </w:r>
      </w:hyperlink>
    </w:p>
    <w:p w14:paraId="591778DB" w14:textId="77777777" w:rsidR="00524169" w:rsidRPr="00C648A3" w:rsidRDefault="00740350" w:rsidP="00CD033E">
      <w:pPr>
        <w:pStyle w:val="TOC2"/>
        <w:rPr>
          <w:rFonts w:ascii="Times New Roman" w:eastAsiaTheme="minorEastAsia" w:hAnsi="Times New Roman"/>
          <w:smallCaps w:val="0"/>
          <w:noProof/>
          <w:sz w:val="24"/>
          <w:szCs w:val="24"/>
          <w:lang w:eastAsia="en-GB"/>
        </w:rPr>
      </w:pPr>
      <w:hyperlink w:anchor="_Toc520641011" w:history="1">
        <w:r w:rsidR="00524169" w:rsidRPr="00C648A3">
          <w:rPr>
            <w:rStyle w:val="Hyperlink"/>
            <w:rFonts w:ascii="Times New Roman" w:hAnsi="Times New Roman"/>
            <w:noProof/>
            <w:sz w:val="24"/>
            <w:szCs w:val="24"/>
          </w:rPr>
          <w:t>7.7</w:t>
        </w:r>
        <w:r w:rsidR="00524169" w:rsidRPr="00C648A3">
          <w:rPr>
            <w:rFonts w:ascii="Times New Roman" w:eastAsiaTheme="minorEastAsia" w:hAnsi="Times New Roman"/>
            <w:smallCaps w:val="0"/>
            <w:noProof/>
            <w:sz w:val="24"/>
            <w:szCs w:val="24"/>
            <w:lang w:eastAsia="en-GB"/>
          </w:rPr>
          <w:tab/>
        </w:r>
        <w:r w:rsidR="00524169" w:rsidRPr="00C648A3">
          <w:rPr>
            <w:rStyle w:val="Hyperlink"/>
            <w:rFonts w:ascii="Times New Roman" w:hAnsi="Times New Roman"/>
            <w:noProof/>
            <w:sz w:val="24"/>
            <w:szCs w:val="24"/>
          </w:rPr>
          <w:t>Process Simulation of a Precipitated Calcium Carbonate (PCC) Production from Fly Ash (Chapter 6)</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_Toc520641011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135</w:t>
        </w:r>
        <w:r w:rsidR="00524169" w:rsidRPr="00C648A3">
          <w:rPr>
            <w:rFonts w:ascii="Times New Roman" w:hAnsi="Times New Roman"/>
            <w:noProof/>
            <w:webHidden/>
            <w:sz w:val="24"/>
            <w:szCs w:val="24"/>
          </w:rPr>
          <w:fldChar w:fldCharType="end"/>
        </w:r>
      </w:hyperlink>
    </w:p>
    <w:p w14:paraId="74843E60"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1012" w:history="1">
        <w:r w:rsidR="00524169" w:rsidRPr="00C648A3">
          <w:rPr>
            <w:rStyle w:val="Hyperlink"/>
            <w:rFonts w:ascii="Times New Roman" w:hAnsi="Times New Roman"/>
            <w:i w:val="0"/>
            <w:noProof/>
            <w:sz w:val="24"/>
            <w:szCs w:val="24"/>
          </w:rPr>
          <w:t>7.7.1</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Conclusions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_Toc520641012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135</w:t>
        </w:r>
        <w:r w:rsidR="00524169" w:rsidRPr="00C648A3">
          <w:rPr>
            <w:rFonts w:ascii="Times New Roman" w:hAnsi="Times New Roman"/>
            <w:i w:val="0"/>
            <w:noProof/>
            <w:webHidden/>
            <w:sz w:val="24"/>
            <w:szCs w:val="24"/>
          </w:rPr>
          <w:fldChar w:fldCharType="end"/>
        </w:r>
      </w:hyperlink>
    </w:p>
    <w:p w14:paraId="1059DA65" w14:textId="77777777" w:rsidR="00524169" w:rsidRPr="00C648A3" w:rsidRDefault="00740350" w:rsidP="00C648A3">
      <w:pPr>
        <w:pStyle w:val="TOC3"/>
        <w:tabs>
          <w:tab w:val="left" w:pos="1200"/>
          <w:tab w:val="right" w:leader="dot" w:pos="8438"/>
        </w:tabs>
        <w:spacing w:before="120" w:after="120"/>
        <w:rPr>
          <w:rFonts w:ascii="Times New Roman" w:eastAsiaTheme="minorEastAsia" w:hAnsi="Times New Roman"/>
          <w:i w:val="0"/>
          <w:iCs w:val="0"/>
          <w:noProof/>
          <w:sz w:val="24"/>
          <w:szCs w:val="24"/>
          <w:lang w:eastAsia="en-GB"/>
        </w:rPr>
      </w:pPr>
      <w:hyperlink w:anchor="_Toc520641013" w:history="1">
        <w:r w:rsidR="00524169" w:rsidRPr="00C648A3">
          <w:rPr>
            <w:rStyle w:val="Hyperlink"/>
            <w:rFonts w:ascii="Times New Roman" w:hAnsi="Times New Roman"/>
            <w:i w:val="0"/>
            <w:noProof/>
            <w:sz w:val="24"/>
            <w:szCs w:val="24"/>
          </w:rPr>
          <w:t>7.7.2</w:t>
        </w:r>
        <w:r w:rsidR="00524169" w:rsidRPr="00C648A3">
          <w:rPr>
            <w:rFonts w:ascii="Times New Roman" w:eastAsiaTheme="minorEastAsia" w:hAnsi="Times New Roman"/>
            <w:i w:val="0"/>
            <w:iCs w:val="0"/>
            <w:noProof/>
            <w:sz w:val="24"/>
            <w:szCs w:val="24"/>
            <w:lang w:eastAsia="en-GB"/>
          </w:rPr>
          <w:tab/>
        </w:r>
        <w:r w:rsidR="00524169" w:rsidRPr="00C648A3">
          <w:rPr>
            <w:rStyle w:val="Hyperlink"/>
            <w:rFonts w:ascii="Times New Roman" w:hAnsi="Times New Roman"/>
            <w:i w:val="0"/>
            <w:noProof/>
            <w:sz w:val="24"/>
            <w:szCs w:val="24"/>
          </w:rPr>
          <w:t>Recommendations</w:t>
        </w:r>
        <w:r w:rsidR="00524169" w:rsidRPr="00C648A3">
          <w:rPr>
            <w:rFonts w:ascii="Times New Roman" w:hAnsi="Times New Roman"/>
            <w:i w:val="0"/>
            <w:noProof/>
            <w:webHidden/>
            <w:sz w:val="24"/>
            <w:szCs w:val="24"/>
          </w:rPr>
          <w:tab/>
        </w:r>
        <w:r w:rsidR="00524169" w:rsidRPr="00C648A3">
          <w:rPr>
            <w:rFonts w:ascii="Times New Roman" w:hAnsi="Times New Roman"/>
            <w:i w:val="0"/>
            <w:noProof/>
            <w:webHidden/>
            <w:sz w:val="24"/>
            <w:szCs w:val="24"/>
          </w:rPr>
          <w:fldChar w:fldCharType="begin"/>
        </w:r>
        <w:r w:rsidR="00524169" w:rsidRPr="00C648A3">
          <w:rPr>
            <w:rFonts w:ascii="Times New Roman" w:hAnsi="Times New Roman"/>
            <w:i w:val="0"/>
            <w:noProof/>
            <w:webHidden/>
            <w:sz w:val="24"/>
            <w:szCs w:val="24"/>
          </w:rPr>
          <w:instrText xml:space="preserve"> PAGEREF _Toc520641013 \h </w:instrText>
        </w:r>
        <w:r w:rsidR="00524169" w:rsidRPr="00C648A3">
          <w:rPr>
            <w:rFonts w:ascii="Times New Roman" w:hAnsi="Times New Roman"/>
            <w:i w:val="0"/>
            <w:noProof/>
            <w:webHidden/>
            <w:sz w:val="24"/>
            <w:szCs w:val="24"/>
          </w:rPr>
        </w:r>
        <w:r w:rsidR="00524169" w:rsidRPr="00C648A3">
          <w:rPr>
            <w:rFonts w:ascii="Times New Roman" w:hAnsi="Times New Roman"/>
            <w:i w:val="0"/>
            <w:noProof/>
            <w:webHidden/>
            <w:sz w:val="24"/>
            <w:szCs w:val="24"/>
          </w:rPr>
          <w:fldChar w:fldCharType="separate"/>
        </w:r>
        <w:r w:rsidR="00524169" w:rsidRPr="00C648A3">
          <w:rPr>
            <w:rFonts w:ascii="Times New Roman" w:hAnsi="Times New Roman"/>
            <w:i w:val="0"/>
            <w:noProof/>
            <w:webHidden/>
            <w:sz w:val="24"/>
            <w:szCs w:val="24"/>
          </w:rPr>
          <w:t>136</w:t>
        </w:r>
        <w:r w:rsidR="00524169" w:rsidRPr="00C648A3">
          <w:rPr>
            <w:rFonts w:ascii="Times New Roman" w:hAnsi="Times New Roman"/>
            <w:i w:val="0"/>
            <w:noProof/>
            <w:webHidden/>
            <w:sz w:val="24"/>
            <w:szCs w:val="24"/>
          </w:rPr>
          <w:fldChar w:fldCharType="end"/>
        </w:r>
      </w:hyperlink>
    </w:p>
    <w:p w14:paraId="621C0F5C" w14:textId="77777777" w:rsidR="00524169" w:rsidRPr="00C648A3" w:rsidRDefault="00740350" w:rsidP="00CD033E">
      <w:pPr>
        <w:pStyle w:val="TOC1"/>
        <w:tabs>
          <w:tab w:val="left" w:pos="480"/>
          <w:tab w:val="right" w:leader="dot" w:pos="8438"/>
        </w:tabs>
        <w:rPr>
          <w:rFonts w:ascii="Times New Roman" w:eastAsiaTheme="minorEastAsia" w:hAnsi="Times New Roman"/>
          <w:b w:val="0"/>
          <w:bCs w:val="0"/>
          <w:caps w:val="0"/>
          <w:noProof/>
          <w:sz w:val="24"/>
          <w:szCs w:val="24"/>
          <w:lang w:eastAsia="en-GB"/>
        </w:rPr>
      </w:pPr>
      <w:hyperlink w:anchor="_Toc520641014" w:history="1">
        <w:r w:rsidR="00524169" w:rsidRPr="00C648A3">
          <w:rPr>
            <w:rStyle w:val="Hyperlink"/>
            <w:rFonts w:ascii="Times New Roman" w:hAnsi="Times New Roman"/>
            <w:caps w:val="0"/>
            <w:noProof/>
            <w:sz w:val="24"/>
            <w:szCs w:val="24"/>
          </w:rPr>
          <w:t>8.</w:t>
        </w:r>
        <w:r w:rsidR="00524169" w:rsidRPr="00C648A3">
          <w:rPr>
            <w:rFonts w:ascii="Times New Roman" w:eastAsiaTheme="minorEastAsia" w:hAnsi="Times New Roman"/>
            <w:b w:val="0"/>
            <w:bCs w:val="0"/>
            <w:caps w:val="0"/>
            <w:noProof/>
            <w:sz w:val="24"/>
            <w:szCs w:val="24"/>
            <w:lang w:eastAsia="en-GB"/>
          </w:rPr>
          <w:tab/>
        </w:r>
        <w:r w:rsidR="00524169" w:rsidRPr="00C648A3">
          <w:rPr>
            <w:rStyle w:val="Hyperlink"/>
            <w:rFonts w:ascii="Times New Roman" w:hAnsi="Times New Roman"/>
            <w:caps w:val="0"/>
            <w:noProof/>
            <w:sz w:val="24"/>
            <w:szCs w:val="24"/>
          </w:rPr>
          <w:t>REFERENCES</w:t>
        </w:r>
        <w:r w:rsidR="00524169" w:rsidRPr="00C648A3">
          <w:rPr>
            <w:rFonts w:ascii="Times New Roman" w:hAnsi="Times New Roman"/>
            <w:caps w:val="0"/>
            <w:noProof/>
            <w:webHidden/>
            <w:sz w:val="24"/>
            <w:szCs w:val="24"/>
          </w:rPr>
          <w:tab/>
        </w:r>
        <w:r w:rsidR="00524169" w:rsidRPr="00C648A3">
          <w:rPr>
            <w:rFonts w:ascii="Times New Roman" w:hAnsi="Times New Roman"/>
            <w:caps w:val="0"/>
            <w:noProof/>
            <w:webHidden/>
            <w:sz w:val="24"/>
            <w:szCs w:val="24"/>
          </w:rPr>
          <w:fldChar w:fldCharType="begin"/>
        </w:r>
        <w:r w:rsidR="00524169" w:rsidRPr="00C648A3">
          <w:rPr>
            <w:rFonts w:ascii="Times New Roman" w:hAnsi="Times New Roman"/>
            <w:caps w:val="0"/>
            <w:noProof/>
            <w:webHidden/>
            <w:sz w:val="24"/>
            <w:szCs w:val="24"/>
          </w:rPr>
          <w:instrText xml:space="preserve"> PAGEREF _Toc520641014 \h </w:instrText>
        </w:r>
        <w:r w:rsidR="00524169" w:rsidRPr="00C648A3">
          <w:rPr>
            <w:rFonts w:ascii="Times New Roman" w:hAnsi="Times New Roman"/>
            <w:caps w:val="0"/>
            <w:noProof/>
            <w:webHidden/>
            <w:sz w:val="24"/>
            <w:szCs w:val="24"/>
          </w:rPr>
        </w:r>
        <w:r w:rsidR="00524169" w:rsidRPr="00C648A3">
          <w:rPr>
            <w:rFonts w:ascii="Times New Roman" w:hAnsi="Times New Roman"/>
            <w:caps w:val="0"/>
            <w:noProof/>
            <w:webHidden/>
            <w:sz w:val="24"/>
            <w:szCs w:val="24"/>
          </w:rPr>
          <w:fldChar w:fldCharType="separate"/>
        </w:r>
        <w:r w:rsidR="00524169" w:rsidRPr="00C648A3">
          <w:rPr>
            <w:rFonts w:ascii="Times New Roman" w:hAnsi="Times New Roman"/>
            <w:caps w:val="0"/>
            <w:noProof/>
            <w:webHidden/>
            <w:sz w:val="24"/>
            <w:szCs w:val="24"/>
          </w:rPr>
          <w:t>138</w:t>
        </w:r>
        <w:r w:rsidR="00524169" w:rsidRPr="00C648A3">
          <w:rPr>
            <w:rFonts w:ascii="Times New Roman" w:hAnsi="Times New Roman"/>
            <w:caps w:val="0"/>
            <w:noProof/>
            <w:webHidden/>
            <w:sz w:val="24"/>
            <w:szCs w:val="24"/>
          </w:rPr>
          <w:fldChar w:fldCharType="end"/>
        </w:r>
      </w:hyperlink>
    </w:p>
    <w:p w14:paraId="69861EE0" w14:textId="636386F4" w:rsidR="00524169" w:rsidRPr="00C648A3" w:rsidRDefault="00740350" w:rsidP="00C648A3">
      <w:pPr>
        <w:pStyle w:val="TOC7"/>
        <w:tabs>
          <w:tab w:val="left" w:pos="2825"/>
          <w:tab w:val="right" w:leader="dot" w:pos="8438"/>
        </w:tabs>
        <w:spacing w:before="120" w:after="120"/>
        <w:ind w:left="0"/>
        <w:rPr>
          <w:rFonts w:ascii="Times New Roman" w:eastAsiaTheme="minorEastAsia" w:hAnsi="Times New Roman"/>
          <w:noProof/>
          <w:sz w:val="24"/>
          <w:szCs w:val="24"/>
          <w:lang w:eastAsia="en-GB"/>
        </w:rPr>
      </w:pPr>
      <w:hyperlink w:anchor="_Toc520641015" w:history="1">
        <w:r w:rsidR="00524169" w:rsidRPr="00C648A3">
          <w:rPr>
            <w:rStyle w:val="Hyperlink"/>
            <w:rFonts w:ascii="Times New Roman" w:hAnsi="Times New Roman"/>
            <w:b/>
            <w:noProof/>
            <w:sz w:val="24"/>
            <w:szCs w:val="24"/>
          </w:rPr>
          <w:t>APPENDIX A:</w:t>
        </w:r>
        <w:r w:rsidR="00524169">
          <w:rPr>
            <w:rStyle w:val="Hyperlink"/>
            <w:rFonts w:ascii="Times New Roman" w:hAnsi="Times New Roman"/>
            <w:b/>
            <w:noProof/>
            <w:sz w:val="24"/>
            <w:szCs w:val="24"/>
          </w:rPr>
          <w:t xml:space="preserve"> </w:t>
        </w:r>
        <w:r w:rsidR="00524169" w:rsidRPr="00C648A3">
          <w:rPr>
            <w:rStyle w:val="Hyperlink"/>
            <w:rFonts w:ascii="Times New Roman" w:hAnsi="Times New Roman"/>
            <w:b/>
            <w:noProof/>
            <w:sz w:val="24"/>
            <w:szCs w:val="24"/>
          </w:rPr>
          <w:t>SUPPORTING INFORMATION FOR CHAPTER 4</w:t>
        </w:r>
        <w:r w:rsidR="00524169" w:rsidRPr="00C648A3">
          <w:rPr>
            <w:rFonts w:ascii="Times New Roman" w:hAnsi="Times New Roman"/>
            <w:noProof/>
            <w:webHidden/>
            <w:sz w:val="24"/>
            <w:szCs w:val="24"/>
          </w:rPr>
          <w:tab/>
        </w:r>
        <w:r w:rsidR="00524169" w:rsidRPr="00C648A3">
          <w:rPr>
            <w:rFonts w:ascii="Times New Roman" w:hAnsi="Times New Roman"/>
            <w:noProof/>
            <w:webHidden/>
            <w:sz w:val="24"/>
            <w:szCs w:val="24"/>
          </w:rPr>
          <w:fldChar w:fldCharType="begin"/>
        </w:r>
        <w:r w:rsidR="00524169" w:rsidRPr="00C648A3">
          <w:rPr>
            <w:rFonts w:ascii="Times New Roman" w:hAnsi="Times New Roman"/>
            <w:noProof/>
            <w:webHidden/>
            <w:sz w:val="24"/>
            <w:szCs w:val="24"/>
          </w:rPr>
          <w:instrText xml:space="preserve"> PAGEREF _Toc520641015 \h </w:instrText>
        </w:r>
        <w:r w:rsidR="00524169" w:rsidRPr="00C648A3">
          <w:rPr>
            <w:rFonts w:ascii="Times New Roman" w:hAnsi="Times New Roman"/>
            <w:noProof/>
            <w:webHidden/>
            <w:sz w:val="24"/>
            <w:szCs w:val="24"/>
          </w:rPr>
        </w:r>
        <w:r w:rsidR="00524169" w:rsidRPr="00C648A3">
          <w:rPr>
            <w:rFonts w:ascii="Times New Roman" w:hAnsi="Times New Roman"/>
            <w:noProof/>
            <w:webHidden/>
            <w:sz w:val="24"/>
            <w:szCs w:val="24"/>
          </w:rPr>
          <w:fldChar w:fldCharType="separate"/>
        </w:r>
        <w:r w:rsidR="00524169" w:rsidRPr="00C648A3">
          <w:rPr>
            <w:rFonts w:ascii="Times New Roman" w:hAnsi="Times New Roman"/>
            <w:noProof/>
            <w:webHidden/>
            <w:sz w:val="24"/>
            <w:szCs w:val="24"/>
          </w:rPr>
          <w:t>156</w:t>
        </w:r>
        <w:r w:rsidR="00524169" w:rsidRPr="00C648A3">
          <w:rPr>
            <w:rFonts w:ascii="Times New Roman" w:hAnsi="Times New Roman"/>
            <w:noProof/>
            <w:webHidden/>
            <w:sz w:val="24"/>
            <w:szCs w:val="24"/>
          </w:rPr>
          <w:fldChar w:fldCharType="end"/>
        </w:r>
      </w:hyperlink>
    </w:p>
    <w:p w14:paraId="2BF27376" w14:textId="77777777" w:rsidR="00F6090A" w:rsidRPr="00F37864" w:rsidRDefault="00730593" w:rsidP="00CD033E">
      <w:pPr>
        <w:pStyle w:val="TOC1"/>
        <w:rPr>
          <w:rFonts w:ascii="Times New Roman" w:hAnsi="Times New Roman"/>
        </w:rPr>
      </w:pPr>
      <w:r w:rsidRPr="00CD033E">
        <w:rPr>
          <w:rFonts w:ascii="Times New Roman" w:hAnsi="Times New Roman"/>
          <w:sz w:val="24"/>
          <w:szCs w:val="24"/>
        </w:rPr>
        <w:fldChar w:fldCharType="end"/>
      </w:r>
    </w:p>
    <w:p w14:paraId="0F4443F2" w14:textId="77777777" w:rsidR="001314BE" w:rsidRPr="00F37864" w:rsidRDefault="001314BE" w:rsidP="001314BE"/>
    <w:p w14:paraId="48EF58BB" w14:textId="77777777" w:rsidR="001314BE" w:rsidRPr="00F37864" w:rsidRDefault="001314BE" w:rsidP="001314BE"/>
    <w:p w14:paraId="212BD228" w14:textId="77777777" w:rsidR="001314BE" w:rsidRPr="00F37864" w:rsidRDefault="001314BE" w:rsidP="001314BE"/>
    <w:p w14:paraId="292A024D" w14:textId="77777777" w:rsidR="005F56DE" w:rsidRPr="00F37864" w:rsidRDefault="005F56DE" w:rsidP="001314BE"/>
    <w:p w14:paraId="4BA71F89" w14:textId="77777777" w:rsidR="005F56DE" w:rsidRPr="00F37864" w:rsidRDefault="005F56DE" w:rsidP="001314BE"/>
    <w:p w14:paraId="6571A342" w14:textId="77777777" w:rsidR="00127EB4" w:rsidRPr="00F37864" w:rsidRDefault="00127EB4" w:rsidP="001314BE"/>
    <w:p w14:paraId="539108AC" w14:textId="77777777" w:rsidR="001314BE" w:rsidRPr="00F37864" w:rsidRDefault="001314BE" w:rsidP="001314BE"/>
    <w:p w14:paraId="7E068553" w14:textId="77777777" w:rsidR="001314BE" w:rsidRPr="00F37864" w:rsidRDefault="001314BE" w:rsidP="001314BE"/>
    <w:p w14:paraId="5B35AEFF" w14:textId="77777777" w:rsidR="001314BE" w:rsidRPr="00F37864" w:rsidRDefault="001314BE" w:rsidP="001314BE"/>
    <w:p w14:paraId="35875191" w14:textId="77777777" w:rsidR="001314BE" w:rsidRPr="00F37864" w:rsidRDefault="001314BE" w:rsidP="001314BE"/>
    <w:p w14:paraId="2350F4DB" w14:textId="77777777" w:rsidR="00CF1BE6" w:rsidRPr="00F37864" w:rsidRDefault="00CF1BE6" w:rsidP="001314BE"/>
    <w:p w14:paraId="73CE2C7A" w14:textId="77777777" w:rsidR="001314BE" w:rsidRPr="00F37864" w:rsidRDefault="001314BE" w:rsidP="001314BE"/>
    <w:p w14:paraId="478D49FE" w14:textId="77777777" w:rsidR="008307A6" w:rsidRPr="00F37864" w:rsidRDefault="008307A6" w:rsidP="001314BE"/>
    <w:p w14:paraId="125C70EA" w14:textId="77777777" w:rsidR="008307A6" w:rsidRPr="00F37864" w:rsidRDefault="008307A6" w:rsidP="001314BE"/>
    <w:p w14:paraId="7F647A1A" w14:textId="77777777" w:rsidR="008307A6" w:rsidRPr="00F37864" w:rsidRDefault="008307A6" w:rsidP="001314BE"/>
    <w:p w14:paraId="4CAD2105" w14:textId="77777777" w:rsidR="008307A6" w:rsidRPr="00F37864" w:rsidRDefault="008307A6" w:rsidP="001314BE"/>
    <w:p w14:paraId="28D8941C" w14:textId="77777777" w:rsidR="008307A6" w:rsidRPr="00F37864" w:rsidRDefault="008307A6" w:rsidP="001314BE"/>
    <w:p w14:paraId="17B6C11A" w14:textId="77777777" w:rsidR="008307A6" w:rsidRPr="00F37864" w:rsidRDefault="008307A6" w:rsidP="001314BE"/>
    <w:p w14:paraId="591ACE7F" w14:textId="77777777" w:rsidR="001314BE" w:rsidRPr="00F37864" w:rsidRDefault="001314BE" w:rsidP="001314BE"/>
    <w:p w14:paraId="5F80620B" w14:textId="77777777" w:rsidR="0055794F" w:rsidRPr="00F37864" w:rsidRDefault="0055794F" w:rsidP="001314BE"/>
    <w:p w14:paraId="5B3E3196" w14:textId="77777777" w:rsidR="0055794F" w:rsidRPr="00F37864" w:rsidRDefault="0055794F" w:rsidP="001314BE"/>
    <w:p w14:paraId="7C012F6A" w14:textId="77777777" w:rsidR="0055794F" w:rsidRPr="00F37864" w:rsidRDefault="0055794F" w:rsidP="001314BE"/>
    <w:p w14:paraId="5484F33D" w14:textId="77777777" w:rsidR="0055794F" w:rsidRPr="00F37864" w:rsidRDefault="0055794F" w:rsidP="001314BE"/>
    <w:p w14:paraId="0B743D0F" w14:textId="77777777" w:rsidR="0055794F" w:rsidRPr="00F37864" w:rsidRDefault="0055794F" w:rsidP="001314BE"/>
    <w:p w14:paraId="05573062" w14:textId="77777777" w:rsidR="0055794F" w:rsidRPr="00F37864" w:rsidRDefault="0055794F" w:rsidP="001314BE"/>
    <w:p w14:paraId="7CE7E176" w14:textId="77777777" w:rsidR="0055794F" w:rsidRPr="00F37864" w:rsidRDefault="0055794F" w:rsidP="001314BE"/>
    <w:p w14:paraId="66C15F1B" w14:textId="77777777" w:rsidR="0055794F" w:rsidRPr="00F37864" w:rsidRDefault="0055794F" w:rsidP="001314BE"/>
    <w:p w14:paraId="236A7696" w14:textId="77777777" w:rsidR="0055794F" w:rsidRPr="00F37864" w:rsidRDefault="0055794F" w:rsidP="001314BE"/>
    <w:p w14:paraId="465421EC" w14:textId="77777777" w:rsidR="0055794F" w:rsidRPr="00F37864" w:rsidRDefault="0055794F" w:rsidP="001314BE"/>
    <w:p w14:paraId="24A634E0" w14:textId="77777777" w:rsidR="0055794F" w:rsidRPr="00F37864" w:rsidRDefault="0055794F" w:rsidP="001314BE"/>
    <w:p w14:paraId="17473C8F" w14:textId="77777777" w:rsidR="0055794F" w:rsidRPr="00F37864" w:rsidRDefault="0055794F" w:rsidP="001314BE"/>
    <w:p w14:paraId="22EB02DB" w14:textId="77777777" w:rsidR="0055794F" w:rsidRPr="00F37864" w:rsidRDefault="0055794F" w:rsidP="001314BE"/>
    <w:p w14:paraId="2CD95B49" w14:textId="77777777" w:rsidR="0055794F" w:rsidRPr="00F37864" w:rsidRDefault="0055794F" w:rsidP="001314BE"/>
    <w:p w14:paraId="298FBD30" w14:textId="77777777" w:rsidR="0055794F" w:rsidRPr="00F37864" w:rsidRDefault="0055794F" w:rsidP="001314BE"/>
    <w:p w14:paraId="0A59A0B9" w14:textId="77777777" w:rsidR="0055794F" w:rsidRPr="00F37864" w:rsidRDefault="0055794F" w:rsidP="001314BE"/>
    <w:p w14:paraId="2B779B38" w14:textId="77777777" w:rsidR="0055794F" w:rsidRPr="00F37864" w:rsidRDefault="0055794F" w:rsidP="001314BE"/>
    <w:p w14:paraId="268A8E29" w14:textId="77777777" w:rsidR="0055794F" w:rsidRPr="00F37864" w:rsidRDefault="0055794F" w:rsidP="001314BE"/>
    <w:p w14:paraId="2C7C7411" w14:textId="77777777" w:rsidR="0055794F" w:rsidRPr="00F37864" w:rsidRDefault="0055794F" w:rsidP="001314BE"/>
    <w:p w14:paraId="3D7D7A5B" w14:textId="77777777" w:rsidR="0055794F" w:rsidRPr="00F37864" w:rsidRDefault="0055794F" w:rsidP="001314BE"/>
    <w:p w14:paraId="51CA6ADD" w14:textId="77777777" w:rsidR="0055794F" w:rsidRPr="00F37864" w:rsidRDefault="0055794F" w:rsidP="001314BE"/>
    <w:p w14:paraId="7470C5FC" w14:textId="77777777" w:rsidR="00D824CD" w:rsidRPr="00F37864" w:rsidRDefault="00D824CD" w:rsidP="009B7332">
      <w:pPr>
        <w:pBdr>
          <w:bottom w:val="single" w:sz="18" w:space="1" w:color="auto"/>
        </w:pBdr>
        <w:jc w:val="both"/>
        <w:rPr>
          <w:b/>
          <w:sz w:val="36"/>
        </w:rPr>
      </w:pPr>
    </w:p>
    <w:p w14:paraId="25684B4F" w14:textId="77777777" w:rsidR="00D824CD" w:rsidRPr="00F37864" w:rsidRDefault="00D824CD" w:rsidP="009B7332">
      <w:pPr>
        <w:pBdr>
          <w:bottom w:val="single" w:sz="18" w:space="1" w:color="auto"/>
        </w:pBdr>
        <w:jc w:val="both"/>
        <w:rPr>
          <w:b/>
          <w:sz w:val="36"/>
        </w:rPr>
        <w:sectPr w:rsidR="00D824CD" w:rsidRPr="00F37864" w:rsidSect="008B50AB">
          <w:footerReference w:type="first" r:id="rId12"/>
          <w:pgSz w:w="11907" w:h="16840" w:code="9"/>
          <w:pgMar w:top="1440" w:right="1440" w:bottom="1009" w:left="2019" w:header="0" w:footer="578" w:gutter="0"/>
          <w:pgNumType w:fmt="lowerRoman" w:start="1"/>
          <w:cols w:space="720"/>
          <w:titlePg/>
        </w:sectPr>
      </w:pPr>
    </w:p>
    <w:p w14:paraId="2D1DEBCB" w14:textId="77777777" w:rsidR="00F6090A" w:rsidRPr="00F37864" w:rsidRDefault="00F6090A" w:rsidP="00F6090A">
      <w:pPr>
        <w:pBdr>
          <w:bottom w:val="single" w:sz="18" w:space="1" w:color="auto"/>
        </w:pBdr>
        <w:rPr>
          <w:b/>
          <w:sz w:val="36"/>
        </w:rPr>
      </w:pPr>
      <w:r w:rsidRPr="00F37864">
        <w:rPr>
          <w:b/>
          <w:sz w:val="36"/>
        </w:rPr>
        <w:lastRenderedPageBreak/>
        <w:t>List of Figures</w:t>
      </w:r>
    </w:p>
    <w:p w14:paraId="6FEB9945" w14:textId="77777777" w:rsidR="00F6090A" w:rsidRPr="00F37864" w:rsidRDefault="00F6090A" w:rsidP="00F6090A">
      <w:pPr>
        <w:rPr>
          <w:b/>
          <w:sz w:val="36"/>
        </w:rPr>
      </w:pPr>
    </w:p>
    <w:p w14:paraId="28D01AFB" w14:textId="77777777" w:rsidR="0055794F" w:rsidRPr="00F37864" w:rsidRDefault="00B9079E"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r w:rsidRPr="00F37864">
        <w:rPr>
          <w:rFonts w:ascii="Times New Roman" w:hAnsi="Times New Roman"/>
          <w:bCs/>
          <w:caps/>
          <w:sz w:val="24"/>
          <w:szCs w:val="24"/>
        </w:rPr>
        <w:fldChar w:fldCharType="begin"/>
      </w:r>
      <w:r w:rsidRPr="00F37864">
        <w:rPr>
          <w:rFonts w:ascii="Times New Roman" w:hAnsi="Times New Roman"/>
          <w:bCs/>
          <w:caps/>
          <w:smallCaps w:val="0"/>
          <w:sz w:val="24"/>
          <w:szCs w:val="24"/>
        </w:rPr>
        <w:instrText xml:space="preserve"> TOC \h \z \c "Figure" </w:instrText>
      </w:r>
      <w:r w:rsidRPr="00F37864">
        <w:rPr>
          <w:rFonts w:ascii="Times New Roman" w:hAnsi="Times New Roman"/>
          <w:bCs/>
          <w:caps/>
          <w:sz w:val="24"/>
          <w:szCs w:val="24"/>
        </w:rPr>
        <w:fldChar w:fldCharType="separate"/>
      </w:r>
      <w:hyperlink w:anchor="_Toc506731279" w:history="1">
        <w:r w:rsidR="0055794F" w:rsidRPr="00F37864">
          <w:rPr>
            <w:rStyle w:val="Hyperlink"/>
            <w:rFonts w:ascii="Times New Roman" w:hAnsi="Times New Roman"/>
            <w:noProof/>
            <w:color w:val="auto"/>
            <w:sz w:val="24"/>
            <w:szCs w:val="24"/>
          </w:rPr>
          <w:t>Figure 1.1. Schematics of the chemical absorption associated to the post-combustion technique [13].</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_Toc506731279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6</w:t>
        </w:r>
        <w:r w:rsidR="0055794F" w:rsidRPr="00F37864">
          <w:rPr>
            <w:rFonts w:ascii="Times New Roman" w:hAnsi="Times New Roman"/>
            <w:noProof/>
            <w:webHidden/>
            <w:sz w:val="24"/>
            <w:szCs w:val="24"/>
          </w:rPr>
          <w:fldChar w:fldCharType="end"/>
        </w:r>
      </w:hyperlink>
    </w:p>
    <w:p w14:paraId="52A7D910" w14:textId="77777777"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80" w:history="1">
        <w:r w:rsidR="0055794F" w:rsidRPr="00F37864">
          <w:rPr>
            <w:rStyle w:val="Hyperlink"/>
            <w:rFonts w:ascii="Times New Roman" w:hAnsi="Times New Roman"/>
            <w:noProof/>
            <w:color w:val="auto"/>
            <w:sz w:val="24"/>
            <w:szCs w:val="24"/>
          </w:rPr>
          <w:t>Figure 1.2. A schematic of the chemical absorption process using MEA [14].</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_Toc506731280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w:t>
        </w:r>
        <w:r w:rsidR="0055794F" w:rsidRPr="00F37864">
          <w:rPr>
            <w:rFonts w:ascii="Times New Roman" w:hAnsi="Times New Roman"/>
            <w:noProof/>
            <w:webHidden/>
            <w:sz w:val="24"/>
            <w:szCs w:val="24"/>
          </w:rPr>
          <w:fldChar w:fldCharType="end"/>
        </w:r>
      </w:hyperlink>
    </w:p>
    <w:p w14:paraId="0C3F1867" w14:textId="04EA0417"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81" w:history="1">
        <w:r w:rsidR="0055794F" w:rsidRPr="00F37864">
          <w:rPr>
            <w:rStyle w:val="Hyperlink"/>
            <w:rFonts w:ascii="Times New Roman" w:hAnsi="Times New Roman"/>
            <w:noProof/>
            <w:color w:val="auto"/>
            <w:sz w:val="24"/>
            <w:szCs w:val="24"/>
          </w:rPr>
          <w:t xml:space="preserve">Figure 2.1. Standard deviation of different electrolytes calculated using the original Pitzer equation and the simplified Pitzer equation. The electrolyte number follows the order of the electrolyte appearance in </w:t>
        </w:r>
        <w:r w:rsidR="0055794F" w:rsidRPr="00F37864">
          <w:rPr>
            <w:rStyle w:val="Hyperlink"/>
            <w:rFonts w:ascii="Times New Roman" w:hAnsi="Times New Roman"/>
            <w:bCs/>
            <w:iCs/>
            <w:noProof/>
            <w:color w:val="auto"/>
            <w:sz w:val="24"/>
            <w:szCs w:val="24"/>
          </w:rPr>
          <w:t>Table 2.1</w:t>
        </w:r>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original Pitzer equation, +: simplified Pitzer equation).</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_Toc506731281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24</w:t>
        </w:r>
        <w:r w:rsidR="0055794F" w:rsidRPr="00F37864">
          <w:rPr>
            <w:rFonts w:ascii="Times New Roman" w:hAnsi="Times New Roman"/>
            <w:noProof/>
            <w:webHidden/>
            <w:sz w:val="24"/>
            <w:szCs w:val="24"/>
          </w:rPr>
          <w:fldChar w:fldCharType="end"/>
        </w:r>
      </w:hyperlink>
    </w:p>
    <w:p w14:paraId="6B97D5DF" w14:textId="20ABA7B2"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82" w:history="1">
        <w:r w:rsidR="0055794F" w:rsidRPr="00F37864">
          <w:rPr>
            <w:rStyle w:val="Hyperlink"/>
            <w:rFonts w:ascii="Times New Roman" w:hAnsi="Times New Roman"/>
            <w:noProof/>
            <w:color w:val="auto"/>
            <w:sz w:val="24"/>
            <w:szCs w:val="24"/>
          </w:rPr>
          <w:t xml:space="preserve">Figure 2.2. Relationship between the second virial coefficient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0</m:t>
              </m:r>
            </m:sup>
          </m:sSubSup>
        </m:oMath>
        <w:r w:rsidR="0055794F" w:rsidRPr="00F37864">
          <w:rPr>
            <w:rStyle w:val="Hyperlink"/>
            <w:rFonts w:ascii="Times New Roman" w:hAnsi="Times New Roman"/>
            <w:noProof/>
            <w:color w:val="auto"/>
            <w:sz w:val="24"/>
            <w:szCs w:val="24"/>
          </w:rPr>
          <w:t xml:space="preserve">, the ionic charge and the absolute difference between the ionic radius of the cation and the anion for the simplified Pitzer equation, i.e. </w:t>
        </w:r>
        <m:oMath>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C</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iCs/>
                  <w:noProof/>
                  <w:color w:val="auto"/>
                  <w:sz w:val="24"/>
                  <w:szCs w:val="24"/>
                </w:rPr>
                <w:sym w:font="Symbol" w:char="F06A"/>
              </m:r>
            </m:sup>
          </m:sSubSup>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(2)</m:t>
              </m:r>
            </m:sup>
          </m:sSubSup>
          <m:r>
            <m:rPr>
              <m:sty m:val="p"/>
            </m:rPr>
            <w:rPr>
              <w:rStyle w:val="Hyperlink"/>
              <w:rFonts w:ascii="Cambria Math" w:hAnsi="Cambria Math"/>
              <w:noProof/>
              <w:color w:val="auto"/>
              <w:sz w:val="24"/>
              <w:szCs w:val="24"/>
            </w:rPr>
            <m:t xml:space="preserve"> and </m:t>
          </m:r>
          <m:sSub>
            <m:sSubPr>
              <m:ctrlPr>
                <w:rPr>
                  <w:rStyle w:val="Hyperlink"/>
                  <w:rFonts w:ascii="Cambria Math" w:hAnsi="Cambria Math"/>
                  <w:noProof/>
                  <w:color w:val="auto"/>
                  <w:sz w:val="24"/>
                  <w:szCs w:val="24"/>
                </w:rPr>
              </m:ctrlPr>
            </m:sSubPr>
            <m:e>
              <m:r>
                <m:rPr>
                  <m:sty m:val="p"/>
                </m:rPr>
                <w:rPr>
                  <w:rStyle w:val="Hyperlink"/>
                  <w:rFonts w:ascii="Cambria Math" w:hAnsi="Cambria Math"/>
                  <w:noProof/>
                  <w:color w:val="auto"/>
                  <w:sz w:val="24"/>
                  <w:szCs w:val="24"/>
                </w:rPr>
                <w:sym w:font="Symbol" w:char="F061"/>
              </m:r>
            </m:e>
            <m:sub>
              <m:r>
                <m:rPr>
                  <m:sty m:val="p"/>
                </m:rPr>
                <w:rPr>
                  <w:rStyle w:val="Hyperlink"/>
                  <w:rFonts w:ascii="Cambria Math" w:hAnsi="Cambria Math"/>
                  <w:noProof/>
                  <w:color w:val="auto"/>
                  <w:sz w:val="24"/>
                  <w:szCs w:val="24"/>
                </w:rPr>
                <m:t>2</m:t>
              </m:r>
            </m:sub>
          </m:sSub>
          <m:r>
            <m:rPr>
              <m:sty m:val="p"/>
            </m:rPr>
            <w:rPr>
              <w:rStyle w:val="Hyperlink"/>
              <w:rFonts w:ascii="Cambria Math" w:hAnsi="Cambria Math"/>
              <w:noProof/>
              <w:color w:val="auto"/>
              <w:sz w:val="24"/>
              <w:szCs w:val="24"/>
            </w:rPr>
            <m:t>=0</m:t>
          </m:r>
        </m:oMath>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1-1 electrolytes, +: 2-1 electrolytes,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2-2 electrolytes, </w:t>
        </w:r>
        <w:r w:rsidR="0055794F" w:rsidRPr="00F37864">
          <w:rPr>
            <w:rStyle w:val="Hyperlink"/>
            <w:rFonts w:ascii="Times New Roman" w:hAnsi="Times New Roman"/>
            <w:noProof/>
            <w:color w:val="auto"/>
            <w:sz w:val="24"/>
            <w:szCs w:val="24"/>
          </w:rPr>
          <w:sym w:font="Wingdings 3" w:char="F072"/>
        </w:r>
        <w:r w:rsidR="0055794F" w:rsidRPr="00F37864">
          <w:rPr>
            <w:rStyle w:val="Hyperlink"/>
            <w:rFonts w:ascii="Times New Roman" w:hAnsi="Times New Roman"/>
            <w:noProof/>
            <w:color w:val="auto"/>
            <w:sz w:val="24"/>
            <w:szCs w:val="24"/>
          </w:rPr>
          <w:t xml:space="preserve">: 3-1 electrolytes, </w:t>
        </w:r>
        <w:r w:rsidR="0055794F" w:rsidRPr="00F37864">
          <w:rPr>
            <w:rStyle w:val="Hyperlink"/>
            <w:rFonts w:ascii="Times New Roman" w:hAnsi="Times New Roman"/>
            <w:noProof/>
            <w:color w:val="auto"/>
            <w:sz w:val="24"/>
            <w:szCs w:val="24"/>
          </w:rPr>
          <w:sym w:font="Symbol" w:char="F02A"/>
        </w:r>
        <w:r w:rsidR="0055794F" w:rsidRPr="00F37864">
          <w:rPr>
            <w:rStyle w:val="Hyperlink"/>
            <w:rFonts w:ascii="Times New Roman" w:hAnsi="Times New Roman"/>
            <w:noProof/>
            <w:color w:val="auto"/>
            <w:sz w:val="24"/>
            <w:szCs w:val="24"/>
          </w:rPr>
          <w:t>: 4-1 electrolytes, dashed line: linear regression).</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_Toc506731282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31</w:t>
        </w:r>
        <w:r w:rsidR="0055794F" w:rsidRPr="00F37864">
          <w:rPr>
            <w:rFonts w:ascii="Times New Roman" w:hAnsi="Times New Roman"/>
            <w:noProof/>
            <w:webHidden/>
            <w:sz w:val="24"/>
            <w:szCs w:val="24"/>
          </w:rPr>
          <w:fldChar w:fldCharType="end"/>
        </w:r>
      </w:hyperlink>
    </w:p>
    <w:p w14:paraId="3AF4BD87" w14:textId="744D1A1F"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83" w:history="1">
        <w:r w:rsidR="0055794F" w:rsidRPr="00F37864">
          <w:rPr>
            <w:rStyle w:val="Hyperlink"/>
            <w:rFonts w:ascii="Times New Roman" w:hAnsi="Times New Roman"/>
            <w:noProof/>
            <w:color w:val="auto"/>
            <w:sz w:val="24"/>
            <w:szCs w:val="24"/>
          </w:rPr>
          <w:t xml:space="preserve">Figure 2.3. Relationship between the second virial coefficient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0</m:t>
              </m:r>
            </m:sup>
          </m:sSubSup>
        </m:oMath>
        <w:r w:rsidR="0055794F" w:rsidRPr="00F37864">
          <w:rPr>
            <w:rStyle w:val="Hyperlink"/>
            <w:rFonts w:ascii="Times New Roman" w:hAnsi="Times New Roman"/>
            <w:noProof/>
            <w:color w:val="auto"/>
            <w:sz w:val="24"/>
            <w:szCs w:val="24"/>
          </w:rPr>
          <w:t xml:space="preserve">, the ionic charge and the absolute difference between the ionic radius of the cation and the anion for the original Pitzer equation, i.e. </w:t>
        </w:r>
        <m:oMath>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C</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iCs/>
                  <w:noProof/>
                  <w:color w:val="auto"/>
                  <w:sz w:val="24"/>
                  <w:szCs w:val="24"/>
                </w:rPr>
                <w:sym w:font="Symbol" w:char="F06A"/>
              </m:r>
            </m:sup>
          </m:sSubSup>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(2)</m:t>
              </m:r>
            </m:sup>
          </m:sSubSup>
          <m:r>
            <m:rPr>
              <m:sty m:val="p"/>
            </m:rPr>
            <w:rPr>
              <w:rStyle w:val="Hyperlink"/>
              <w:rFonts w:ascii="Cambria Math" w:hAnsi="Cambria Math"/>
              <w:noProof/>
              <w:color w:val="auto"/>
              <w:sz w:val="24"/>
              <w:szCs w:val="24"/>
            </w:rPr>
            <m:t xml:space="preserve"> and </m:t>
          </m:r>
          <m:sSub>
            <m:sSubPr>
              <m:ctrlPr>
                <w:rPr>
                  <w:rStyle w:val="Hyperlink"/>
                  <w:rFonts w:ascii="Cambria Math" w:hAnsi="Cambria Math"/>
                  <w:iCs/>
                  <w:noProof/>
                  <w:color w:val="auto"/>
                  <w:sz w:val="24"/>
                  <w:szCs w:val="24"/>
                </w:rPr>
              </m:ctrlPr>
            </m:sSubPr>
            <m:e>
              <m:r>
                <m:rPr>
                  <m:sty m:val="p"/>
                </m:rPr>
                <w:rPr>
                  <w:rStyle w:val="Hyperlink"/>
                  <w:rFonts w:ascii="Cambria Math" w:hAnsi="Cambria Math"/>
                  <w:iCs/>
                  <w:noProof/>
                  <w:color w:val="auto"/>
                  <w:sz w:val="24"/>
                  <w:szCs w:val="24"/>
                </w:rPr>
                <w:sym w:font="Symbol" w:char="F061"/>
              </m:r>
            </m:e>
            <m:sub>
              <m:r>
                <m:rPr>
                  <m:sty m:val="p"/>
                </m:rPr>
                <w:rPr>
                  <w:rStyle w:val="Hyperlink"/>
                  <w:rFonts w:ascii="Cambria Math" w:hAnsi="Cambria Math"/>
                  <w:noProof/>
                  <w:color w:val="auto"/>
                  <w:sz w:val="24"/>
                  <w:szCs w:val="24"/>
                </w:rPr>
                <m:t>2</m:t>
              </m:r>
            </m:sub>
          </m:sSub>
          <m:r>
            <m:rPr>
              <m:sty m:val="p"/>
            </m:rPr>
            <w:rPr>
              <w:rStyle w:val="Hyperlink"/>
              <w:rFonts w:ascii="Cambria Math" w:hAnsi="Cambria Math"/>
              <w:noProof/>
              <w:color w:val="auto"/>
              <w:sz w:val="24"/>
              <w:szCs w:val="24"/>
            </w:rPr>
            <m:t>≠0</m:t>
          </m:r>
        </m:oMath>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1-1 electrolytes, +: 2-1 electrolytes,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2-2 electrolytes, </w:t>
        </w:r>
        <w:r w:rsidR="0055794F" w:rsidRPr="00F37864">
          <w:rPr>
            <w:rStyle w:val="Hyperlink"/>
            <w:rFonts w:ascii="Times New Roman" w:hAnsi="Times New Roman"/>
            <w:noProof/>
            <w:color w:val="auto"/>
            <w:sz w:val="24"/>
            <w:szCs w:val="24"/>
          </w:rPr>
          <w:sym w:font="Wingdings 3" w:char="F072"/>
        </w:r>
        <w:r w:rsidR="0055794F" w:rsidRPr="00F37864">
          <w:rPr>
            <w:rStyle w:val="Hyperlink"/>
            <w:rFonts w:ascii="Times New Roman" w:hAnsi="Times New Roman"/>
            <w:noProof/>
            <w:color w:val="auto"/>
            <w:sz w:val="24"/>
            <w:szCs w:val="24"/>
          </w:rPr>
          <w:t xml:space="preserve">: 3-1 electrolytes, </w:t>
        </w:r>
        <w:r w:rsidR="0055794F" w:rsidRPr="00F37864">
          <w:rPr>
            <w:rStyle w:val="Hyperlink"/>
            <w:rFonts w:ascii="Times New Roman" w:hAnsi="Times New Roman"/>
            <w:noProof/>
            <w:color w:val="auto"/>
            <w:sz w:val="24"/>
            <w:szCs w:val="24"/>
          </w:rPr>
          <w:sym w:font="Symbol" w:char="F02A"/>
        </w:r>
        <w:r w:rsidR="0055794F" w:rsidRPr="00F37864">
          <w:rPr>
            <w:rStyle w:val="Hyperlink"/>
            <w:rFonts w:ascii="Times New Roman" w:hAnsi="Times New Roman"/>
            <w:noProof/>
            <w:color w:val="auto"/>
            <w:sz w:val="24"/>
            <w:szCs w:val="24"/>
          </w:rPr>
          <w:t>: 4-1 electrolytes, dashed line: linear regression).</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_Toc506731283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31</w:t>
        </w:r>
        <w:r w:rsidR="0055794F" w:rsidRPr="00F37864">
          <w:rPr>
            <w:rFonts w:ascii="Times New Roman" w:hAnsi="Times New Roman"/>
            <w:noProof/>
            <w:webHidden/>
            <w:sz w:val="24"/>
            <w:szCs w:val="24"/>
          </w:rPr>
          <w:fldChar w:fldCharType="end"/>
        </w:r>
      </w:hyperlink>
    </w:p>
    <w:p w14:paraId="5A17C513" w14:textId="4CF01BE2"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84" w:history="1">
        <w:r w:rsidR="0055794F" w:rsidRPr="00F37864">
          <w:rPr>
            <w:rStyle w:val="Hyperlink"/>
            <w:rFonts w:ascii="Times New Roman" w:hAnsi="Times New Roman"/>
            <w:noProof/>
            <w:color w:val="auto"/>
            <w:sz w:val="24"/>
            <w:szCs w:val="24"/>
          </w:rPr>
          <w:t>Figure 2.4. Relationship between the second virial coefficient</w:t>
        </w:r>
        <w:r w:rsidR="00443308" w:rsidRPr="00F37864">
          <w:rPr>
            <w:rStyle w:val="Hyperlink"/>
            <w:rFonts w:ascii="Times New Roman" w:hAnsi="Times New Roman"/>
            <w:noProof/>
            <w:color w:val="auto"/>
            <w:sz w:val="24"/>
            <w:szCs w:val="24"/>
          </w:rPr>
          <w:t xml:space="preserve">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1</m:t>
              </m:r>
            </m:sup>
          </m:sSubSup>
        </m:oMath>
        <w:r w:rsidR="0055794F" w:rsidRPr="00F37864">
          <w:rPr>
            <w:rStyle w:val="Hyperlink"/>
            <w:rFonts w:ascii="Times New Roman" w:hAnsi="Times New Roman"/>
            <w:noProof/>
            <w:color w:val="auto"/>
            <w:sz w:val="24"/>
            <w:szCs w:val="24"/>
          </w:rPr>
          <w:t>, ionic charge and the absolute difference between the ionic radius of the cation and the anion for the simplified Pitzer equation, i.e.</w:t>
        </w:r>
        <m:oMath>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C</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iCs/>
                  <w:noProof/>
                  <w:color w:val="auto"/>
                  <w:sz w:val="24"/>
                  <w:szCs w:val="24"/>
                </w:rPr>
                <w:sym w:font="Symbol" w:char="F06A"/>
              </m:r>
            </m:sup>
          </m:sSubSup>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(2)</m:t>
              </m:r>
            </m:sup>
          </m:sSubSup>
          <m:r>
            <m:rPr>
              <m:sty m:val="p"/>
            </m:rPr>
            <w:rPr>
              <w:rStyle w:val="Hyperlink"/>
              <w:rFonts w:ascii="Cambria Math" w:hAnsi="Cambria Math"/>
              <w:noProof/>
              <w:color w:val="auto"/>
              <w:sz w:val="24"/>
              <w:szCs w:val="24"/>
            </w:rPr>
            <m:t xml:space="preserve"> and </m:t>
          </m:r>
          <m:sSub>
            <m:sSubPr>
              <m:ctrlPr>
                <w:rPr>
                  <w:rStyle w:val="Hyperlink"/>
                  <w:rFonts w:ascii="Cambria Math" w:hAnsi="Cambria Math"/>
                  <w:iCs/>
                  <w:noProof/>
                  <w:color w:val="auto"/>
                  <w:sz w:val="24"/>
                  <w:szCs w:val="24"/>
                </w:rPr>
              </m:ctrlPr>
            </m:sSubPr>
            <m:e>
              <m:r>
                <m:rPr>
                  <m:sty m:val="p"/>
                </m:rPr>
                <w:rPr>
                  <w:rStyle w:val="Hyperlink"/>
                  <w:rFonts w:ascii="Cambria Math" w:hAnsi="Cambria Math"/>
                  <w:iCs/>
                  <w:noProof/>
                  <w:color w:val="auto"/>
                  <w:sz w:val="24"/>
                  <w:szCs w:val="24"/>
                </w:rPr>
                <w:sym w:font="Symbol" w:char="F061"/>
              </m:r>
            </m:e>
            <m:sub>
              <m:r>
                <m:rPr>
                  <m:sty m:val="p"/>
                </m:rPr>
                <w:rPr>
                  <w:rStyle w:val="Hyperlink"/>
                  <w:rFonts w:ascii="Cambria Math" w:hAnsi="Cambria Math"/>
                  <w:noProof/>
                  <w:color w:val="auto"/>
                  <w:sz w:val="24"/>
                  <w:szCs w:val="24"/>
                </w:rPr>
                <m:t>2</m:t>
              </m:r>
            </m:sub>
          </m:sSub>
          <m:r>
            <m:rPr>
              <m:sty m:val="p"/>
            </m:rPr>
            <w:rPr>
              <w:rStyle w:val="Hyperlink"/>
              <w:rFonts w:ascii="Cambria Math" w:hAnsi="Cambria Math"/>
              <w:noProof/>
              <w:color w:val="auto"/>
              <w:sz w:val="24"/>
              <w:szCs w:val="24"/>
            </w:rPr>
            <m:t>≠0</m:t>
          </m:r>
        </m:oMath>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1-1 electrolytes, +: 2-1 electrolytes,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2-2 electrolytes, </w:t>
        </w:r>
        <w:r w:rsidR="0055794F" w:rsidRPr="00F37864">
          <w:rPr>
            <w:rStyle w:val="Hyperlink"/>
            <w:rFonts w:ascii="Times New Roman" w:hAnsi="Times New Roman"/>
            <w:noProof/>
            <w:color w:val="auto"/>
            <w:sz w:val="24"/>
            <w:szCs w:val="24"/>
          </w:rPr>
          <w:sym w:font="Wingdings 3" w:char="F072"/>
        </w:r>
        <w:r w:rsidR="0055794F" w:rsidRPr="00F37864">
          <w:rPr>
            <w:rStyle w:val="Hyperlink"/>
            <w:rFonts w:ascii="Times New Roman" w:hAnsi="Times New Roman"/>
            <w:noProof/>
            <w:color w:val="auto"/>
            <w:sz w:val="24"/>
            <w:szCs w:val="24"/>
          </w:rPr>
          <w:t xml:space="preserve">: 3-1 electrolytes, </w:t>
        </w:r>
        <w:r w:rsidR="0055794F" w:rsidRPr="00F37864">
          <w:rPr>
            <w:rStyle w:val="Hyperlink"/>
            <w:rFonts w:ascii="Times New Roman" w:hAnsi="Times New Roman"/>
            <w:noProof/>
            <w:color w:val="auto"/>
            <w:sz w:val="24"/>
            <w:szCs w:val="24"/>
          </w:rPr>
          <w:sym w:font="Symbol" w:char="F02A"/>
        </w:r>
        <w:r w:rsidR="0055794F" w:rsidRPr="00F37864">
          <w:rPr>
            <w:rStyle w:val="Hyperlink"/>
            <w:rFonts w:ascii="Times New Roman" w:hAnsi="Times New Roman"/>
            <w:noProof/>
            <w:color w:val="auto"/>
            <w:sz w:val="24"/>
            <w:szCs w:val="24"/>
          </w:rPr>
          <w:t>: 4-1 electrolytes, dashed line: polynomial regression).</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_Toc506731284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32</w:t>
        </w:r>
        <w:r w:rsidR="0055794F" w:rsidRPr="00F37864">
          <w:rPr>
            <w:rFonts w:ascii="Times New Roman" w:hAnsi="Times New Roman"/>
            <w:noProof/>
            <w:webHidden/>
            <w:sz w:val="24"/>
            <w:szCs w:val="24"/>
          </w:rPr>
          <w:fldChar w:fldCharType="end"/>
        </w:r>
      </w:hyperlink>
    </w:p>
    <w:p w14:paraId="5CF04C5B" w14:textId="326A9A46"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85" w:history="1">
        <w:r w:rsidR="0055794F" w:rsidRPr="00F37864">
          <w:rPr>
            <w:rStyle w:val="Hyperlink"/>
            <w:rFonts w:ascii="Times New Roman" w:hAnsi="Times New Roman"/>
            <w:noProof/>
            <w:color w:val="auto"/>
            <w:sz w:val="24"/>
            <w:szCs w:val="24"/>
          </w:rPr>
          <w:t>Figure 2.5. Relationship between the second virial coefficient</w:t>
        </w:r>
        <m:oMath>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1</m:t>
              </m:r>
            </m:sup>
          </m:sSubSup>
        </m:oMath>
        <w:r w:rsidR="0055794F" w:rsidRPr="00F37864">
          <w:rPr>
            <w:rStyle w:val="Hyperlink"/>
            <w:rFonts w:ascii="Times New Roman" w:hAnsi="Times New Roman"/>
            <w:noProof/>
            <w:color w:val="auto"/>
            <w:sz w:val="24"/>
            <w:szCs w:val="24"/>
          </w:rPr>
          <w:t xml:space="preserve">, ionic charge and the absolute difference between the ionic radius of the cation and the anion for the original Pitzer equation, i.e. </w:t>
        </w:r>
        <m:oMath>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C</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iCs/>
                  <w:noProof/>
                  <w:color w:val="auto"/>
                  <w:sz w:val="24"/>
                  <w:szCs w:val="24"/>
                </w:rPr>
                <w:sym w:font="Symbol" w:char="F06A"/>
              </m:r>
            </m:sup>
          </m:sSubSup>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(2)</m:t>
              </m:r>
            </m:sup>
          </m:sSubSup>
          <m:r>
            <m:rPr>
              <m:sty m:val="p"/>
            </m:rPr>
            <w:rPr>
              <w:rStyle w:val="Hyperlink"/>
              <w:rFonts w:ascii="Cambria Math" w:hAnsi="Cambria Math"/>
              <w:noProof/>
              <w:color w:val="auto"/>
              <w:sz w:val="24"/>
              <w:szCs w:val="24"/>
            </w:rPr>
            <m:t xml:space="preserve"> and </m:t>
          </m:r>
          <m:sSub>
            <m:sSubPr>
              <m:ctrlPr>
                <w:rPr>
                  <w:rStyle w:val="Hyperlink"/>
                  <w:rFonts w:ascii="Cambria Math" w:hAnsi="Cambria Math"/>
                  <w:iCs/>
                  <w:noProof/>
                  <w:color w:val="auto"/>
                  <w:sz w:val="24"/>
                  <w:szCs w:val="24"/>
                </w:rPr>
              </m:ctrlPr>
            </m:sSubPr>
            <m:e>
              <m:r>
                <m:rPr>
                  <m:sty m:val="p"/>
                </m:rPr>
                <w:rPr>
                  <w:rStyle w:val="Hyperlink"/>
                  <w:rFonts w:ascii="Cambria Math" w:hAnsi="Cambria Math"/>
                  <w:iCs/>
                  <w:noProof/>
                  <w:color w:val="auto"/>
                  <w:sz w:val="24"/>
                  <w:szCs w:val="24"/>
                </w:rPr>
                <w:sym w:font="Symbol" w:char="F061"/>
              </m:r>
            </m:e>
            <m:sub>
              <m:r>
                <m:rPr>
                  <m:sty m:val="p"/>
                </m:rPr>
                <w:rPr>
                  <w:rStyle w:val="Hyperlink"/>
                  <w:rFonts w:ascii="Cambria Math" w:hAnsi="Cambria Math"/>
                  <w:noProof/>
                  <w:color w:val="auto"/>
                  <w:sz w:val="24"/>
                  <w:szCs w:val="24"/>
                </w:rPr>
                <m:t>2</m:t>
              </m:r>
            </m:sub>
          </m:sSub>
          <m:r>
            <m:rPr>
              <m:sty m:val="p"/>
            </m:rPr>
            <w:rPr>
              <w:rStyle w:val="Hyperlink"/>
              <w:rFonts w:ascii="Cambria Math" w:hAnsi="Cambria Math"/>
              <w:noProof/>
              <w:color w:val="auto"/>
              <w:sz w:val="24"/>
              <w:szCs w:val="24"/>
            </w:rPr>
            <m:t>≠0</m:t>
          </m:r>
        </m:oMath>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1-1 electrolytes, +: 2-1 electrolytes,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2-2 electrolytes, </w:t>
        </w:r>
        <w:r w:rsidR="0055794F" w:rsidRPr="00F37864">
          <w:rPr>
            <w:rStyle w:val="Hyperlink"/>
            <w:rFonts w:ascii="Times New Roman" w:hAnsi="Times New Roman"/>
            <w:noProof/>
            <w:color w:val="auto"/>
            <w:sz w:val="24"/>
            <w:szCs w:val="24"/>
          </w:rPr>
          <w:sym w:font="Wingdings 3" w:char="F072"/>
        </w:r>
        <w:r w:rsidR="0055794F" w:rsidRPr="00F37864">
          <w:rPr>
            <w:rStyle w:val="Hyperlink"/>
            <w:rFonts w:ascii="Times New Roman" w:hAnsi="Times New Roman"/>
            <w:noProof/>
            <w:color w:val="auto"/>
            <w:sz w:val="24"/>
            <w:szCs w:val="24"/>
          </w:rPr>
          <w:t xml:space="preserve">: 3-1 electrolytes, </w:t>
        </w:r>
        <w:r w:rsidR="0055794F" w:rsidRPr="00F37864">
          <w:rPr>
            <w:rStyle w:val="Hyperlink"/>
            <w:rFonts w:ascii="Times New Roman" w:hAnsi="Times New Roman"/>
            <w:noProof/>
            <w:color w:val="auto"/>
            <w:sz w:val="24"/>
            <w:szCs w:val="24"/>
          </w:rPr>
          <w:sym w:font="Symbol" w:char="F02A"/>
        </w:r>
        <w:r w:rsidR="0055794F" w:rsidRPr="00F37864">
          <w:rPr>
            <w:rStyle w:val="Hyperlink"/>
            <w:rFonts w:ascii="Times New Roman" w:hAnsi="Times New Roman"/>
            <w:noProof/>
            <w:color w:val="auto"/>
            <w:sz w:val="24"/>
            <w:szCs w:val="24"/>
          </w:rPr>
          <w:t>: 4-1 electrolytes, dashed line: polynomial regression).</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_Toc506731285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32</w:t>
        </w:r>
        <w:r w:rsidR="0055794F" w:rsidRPr="00F37864">
          <w:rPr>
            <w:rFonts w:ascii="Times New Roman" w:hAnsi="Times New Roman"/>
            <w:noProof/>
            <w:webHidden/>
            <w:sz w:val="24"/>
            <w:szCs w:val="24"/>
          </w:rPr>
          <w:fldChar w:fldCharType="end"/>
        </w:r>
      </w:hyperlink>
    </w:p>
    <w:p w14:paraId="09AE32D4" w14:textId="3EAD3BDB"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86" w:history="1">
        <w:r w:rsidR="0055794F" w:rsidRPr="00F37864">
          <w:rPr>
            <w:rStyle w:val="Hyperlink"/>
            <w:rFonts w:ascii="Times New Roman" w:hAnsi="Times New Roman"/>
            <w:noProof/>
            <w:color w:val="auto"/>
            <w:sz w:val="24"/>
            <w:szCs w:val="24"/>
          </w:rPr>
          <w:t>Figure 2.6. Comparison plots of 1-1 electrolytes involving chlorides, bromides, iodides and perchlorates: (a) HCl, (b) LiCl, (c) HBr, (d) CsBr, (e) RbBr, (f) HI, (g) HClO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(h) LiClO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Experimental data for the osmotic coefficient from the literature (see references in </w:t>
        </w:r>
        <w:r w:rsidR="0055794F" w:rsidRPr="00F37864">
          <w:rPr>
            <w:rStyle w:val="Hyperlink"/>
            <w:rFonts w:ascii="Times New Roman" w:hAnsi="Times New Roman"/>
            <w:bCs/>
            <w:iCs/>
            <w:noProof/>
            <w:color w:val="auto"/>
            <w:sz w:val="24"/>
            <w:szCs w:val="24"/>
          </w:rPr>
          <w:t>Table 2.1</w:t>
        </w:r>
        <w:r w:rsidR="0055794F" w:rsidRPr="00F37864">
          <w:rPr>
            <w:rStyle w:val="Hyperlink"/>
            <w:rFonts w:ascii="Times New Roman" w:hAnsi="Times New Roman"/>
            <w:noProof/>
            <w:color w:val="auto"/>
            <w:sz w:val="24"/>
            <w:szCs w:val="24"/>
          </w:rPr>
          <w:t>), solid lines: original Pitzer model, dashed lines: simplified Pitzer model, dotted lines: correlating equations (Equations (2.15) and (2.17))).</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_Toc506731286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34</w:t>
        </w:r>
        <w:r w:rsidR="0055794F" w:rsidRPr="00F37864">
          <w:rPr>
            <w:rFonts w:ascii="Times New Roman" w:hAnsi="Times New Roman"/>
            <w:noProof/>
            <w:webHidden/>
            <w:sz w:val="24"/>
            <w:szCs w:val="24"/>
          </w:rPr>
          <w:fldChar w:fldCharType="end"/>
        </w:r>
      </w:hyperlink>
    </w:p>
    <w:p w14:paraId="7AE0947A" w14:textId="16DE24E4"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87" w:history="1">
        <w:r w:rsidR="0055794F" w:rsidRPr="00F37864">
          <w:rPr>
            <w:rStyle w:val="Hyperlink"/>
            <w:rFonts w:ascii="Times New Roman" w:hAnsi="Times New Roman"/>
            <w:noProof/>
            <w:color w:val="auto"/>
            <w:sz w:val="24"/>
            <w:szCs w:val="24"/>
          </w:rPr>
          <w:t>Figure 2.7. Comparison plots of 1-1 electrolytes involving nitrates, nitrites, bromates, hydroxides and fluorides: (a) HNO</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(b) LiBrO</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(c) LiNO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(d) RbNO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(e) CsF, (f) RbF, (g) KOH, (h) NaOH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Experimental data for the osmotic coefficient from the literature (see references in </w:t>
        </w:r>
        <w:r w:rsidR="0055794F" w:rsidRPr="00F37864">
          <w:rPr>
            <w:rStyle w:val="Hyperlink"/>
            <w:rFonts w:ascii="Times New Roman" w:hAnsi="Times New Roman"/>
            <w:bCs/>
            <w:iCs/>
            <w:noProof/>
            <w:color w:val="auto"/>
            <w:sz w:val="24"/>
            <w:szCs w:val="24"/>
          </w:rPr>
          <w:t>Table 2.1</w:t>
        </w:r>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lastRenderedPageBreak/>
          <w:t>solid lines: original Pitzer model, dashed lines: simplified Pitzer model, dotted lines: correlating equations (Equations (2.15) and (2.17))).</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_Toc506731287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35</w:t>
        </w:r>
        <w:r w:rsidR="0055794F" w:rsidRPr="00F37864">
          <w:rPr>
            <w:rFonts w:ascii="Times New Roman" w:hAnsi="Times New Roman"/>
            <w:noProof/>
            <w:webHidden/>
            <w:sz w:val="24"/>
            <w:szCs w:val="24"/>
          </w:rPr>
          <w:fldChar w:fldCharType="end"/>
        </w:r>
      </w:hyperlink>
    </w:p>
    <w:p w14:paraId="14AD05A2" w14:textId="6339FA9E"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88" w:history="1">
        <w:r w:rsidR="0055794F" w:rsidRPr="00F37864">
          <w:rPr>
            <w:rStyle w:val="Hyperlink"/>
            <w:rFonts w:ascii="Times New Roman" w:hAnsi="Times New Roman"/>
            <w:noProof/>
            <w:color w:val="auto"/>
            <w:sz w:val="24"/>
            <w:szCs w:val="24"/>
          </w:rPr>
          <w:t>Figure 2.8. Comparison plots comprising the following 1-2 electrolytes: (a) Na</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SO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(b) K</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SO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(c) (NH</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SO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(d) Li</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SO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Experimental data for the osmotic coefficient from the literature (see references in </w:t>
        </w:r>
        <w:r w:rsidR="0055794F" w:rsidRPr="00F37864">
          <w:rPr>
            <w:rStyle w:val="Hyperlink"/>
            <w:rFonts w:ascii="Times New Roman" w:hAnsi="Times New Roman"/>
            <w:bCs/>
            <w:iCs/>
            <w:noProof/>
            <w:color w:val="auto"/>
            <w:sz w:val="24"/>
            <w:szCs w:val="24"/>
          </w:rPr>
          <w:t>Table 2.1</w:t>
        </w:r>
        <w:r w:rsidR="0055794F" w:rsidRPr="00F37864">
          <w:rPr>
            <w:rStyle w:val="Hyperlink"/>
            <w:rFonts w:ascii="Times New Roman" w:hAnsi="Times New Roman"/>
            <w:noProof/>
            <w:color w:val="auto"/>
            <w:sz w:val="24"/>
            <w:szCs w:val="24"/>
          </w:rPr>
          <w:t>), solid lines: original Pitzer model, dashed lines: simplified Pitzer model).</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_Toc506731288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36</w:t>
        </w:r>
        <w:r w:rsidR="0055794F" w:rsidRPr="00F37864">
          <w:rPr>
            <w:rFonts w:ascii="Times New Roman" w:hAnsi="Times New Roman"/>
            <w:noProof/>
            <w:webHidden/>
            <w:sz w:val="24"/>
            <w:szCs w:val="24"/>
          </w:rPr>
          <w:fldChar w:fldCharType="end"/>
        </w:r>
      </w:hyperlink>
    </w:p>
    <w:p w14:paraId="4CBDCE53" w14:textId="42507DA7"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89" w:history="1">
        <w:r w:rsidR="0055794F" w:rsidRPr="00F37864">
          <w:rPr>
            <w:rStyle w:val="Hyperlink"/>
            <w:rFonts w:ascii="Times New Roman" w:hAnsi="Times New Roman"/>
            <w:noProof/>
            <w:color w:val="auto"/>
            <w:sz w:val="24"/>
            <w:szCs w:val="24"/>
          </w:rPr>
          <w:t>Figure 2.9. Comparison plots involving the following 2-1 electrolytes: (a) CaCl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(b) MgCl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(c) MgBr</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(d) CoBr</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(e) BaI</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(f) Cu(ClO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(g) Zn(NO</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(h) Sr(ClO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Experimental data for the osmotic coefficient from the literature(see references in </w:t>
        </w:r>
        <w:r w:rsidR="0055794F" w:rsidRPr="00F37864">
          <w:rPr>
            <w:rStyle w:val="Hyperlink"/>
            <w:rFonts w:ascii="Times New Roman" w:hAnsi="Times New Roman"/>
            <w:bCs/>
            <w:iCs/>
            <w:noProof/>
            <w:color w:val="auto"/>
            <w:sz w:val="24"/>
            <w:szCs w:val="24"/>
          </w:rPr>
          <w:t>Table 2.1</w:t>
        </w:r>
        <w:r w:rsidR="0055794F" w:rsidRPr="00F37864">
          <w:rPr>
            <w:rStyle w:val="Hyperlink"/>
            <w:rFonts w:ascii="Times New Roman" w:hAnsi="Times New Roman"/>
            <w:noProof/>
            <w:color w:val="auto"/>
            <w:sz w:val="24"/>
            <w:szCs w:val="24"/>
          </w:rPr>
          <w:t>), solid lines: original Pitzer model, dashed lines: simplified Pitzer model, dotted lines: correlating equations (Equations (2.15) and (2.17))).</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_Toc506731289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37</w:t>
        </w:r>
        <w:r w:rsidR="0055794F" w:rsidRPr="00F37864">
          <w:rPr>
            <w:rFonts w:ascii="Times New Roman" w:hAnsi="Times New Roman"/>
            <w:noProof/>
            <w:webHidden/>
            <w:sz w:val="24"/>
            <w:szCs w:val="24"/>
          </w:rPr>
          <w:fldChar w:fldCharType="end"/>
        </w:r>
      </w:hyperlink>
    </w:p>
    <w:p w14:paraId="28A12204" w14:textId="24F14BFB"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90" w:history="1">
        <w:r w:rsidR="0055794F" w:rsidRPr="00F37864">
          <w:rPr>
            <w:rStyle w:val="Hyperlink"/>
            <w:rFonts w:ascii="Times New Roman" w:hAnsi="Times New Roman"/>
            <w:noProof/>
            <w:color w:val="auto"/>
            <w:sz w:val="24"/>
            <w:szCs w:val="24"/>
          </w:rPr>
          <w:t>Figure 2.10. Comparison plots involving the following 2-2 electrolytes: (a) MgSO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(b) NiSO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(c) MnSO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(d) CuSO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(e) ZnSO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(f) CdSO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Experimental data for the osmotic coefficient from the literature (see references in </w:t>
        </w:r>
        <w:r w:rsidR="0055794F" w:rsidRPr="00F37864">
          <w:rPr>
            <w:rStyle w:val="Hyperlink"/>
            <w:rFonts w:ascii="Times New Roman" w:hAnsi="Times New Roman"/>
            <w:bCs/>
            <w:iCs/>
            <w:noProof/>
            <w:color w:val="auto"/>
            <w:sz w:val="24"/>
            <w:szCs w:val="24"/>
          </w:rPr>
          <w:t>Table 2.1</w:t>
        </w:r>
        <w:r w:rsidR="0055794F" w:rsidRPr="00F37864">
          <w:rPr>
            <w:rStyle w:val="Hyperlink"/>
            <w:rFonts w:ascii="Times New Roman" w:hAnsi="Times New Roman"/>
            <w:noProof/>
            <w:color w:val="auto"/>
            <w:sz w:val="24"/>
            <w:szCs w:val="24"/>
          </w:rPr>
          <w:t>), solid lines: original Pitzer model, dashed lines: simplified Pitzer model, dotted lines: correlating equations (Equations (2.15) and (2.17))).</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_Toc506731290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38</w:t>
        </w:r>
        <w:r w:rsidR="0055794F" w:rsidRPr="00F37864">
          <w:rPr>
            <w:rFonts w:ascii="Times New Roman" w:hAnsi="Times New Roman"/>
            <w:noProof/>
            <w:webHidden/>
            <w:sz w:val="24"/>
            <w:szCs w:val="24"/>
          </w:rPr>
          <w:fldChar w:fldCharType="end"/>
        </w:r>
      </w:hyperlink>
    </w:p>
    <w:p w14:paraId="48A2C174" w14:textId="57FCADA1"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91" w:history="1">
        <w:r w:rsidR="0055794F" w:rsidRPr="00F37864">
          <w:rPr>
            <w:rStyle w:val="Hyperlink"/>
            <w:rFonts w:ascii="Times New Roman" w:hAnsi="Times New Roman"/>
            <w:noProof/>
            <w:color w:val="auto"/>
            <w:sz w:val="24"/>
            <w:szCs w:val="24"/>
          </w:rPr>
          <w:t>Figure 2.11. Comparison plots involving the following 3-1 electrolytes: (a) AlCl</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(b) LaCl</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(c) EuCl</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(d) Cr(NO</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Experimental data for the osmotic coefficient from the literature (see references in </w:t>
        </w:r>
        <w:r w:rsidR="0055794F" w:rsidRPr="00F37864">
          <w:rPr>
            <w:rStyle w:val="Hyperlink"/>
            <w:rFonts w:ascii="Times New Roman" w:hAnsi="Times New Roman"/>
            <w:bCs/>
            <w:iCs/>
            <w:noProof/>
            <w:color w:val="auto"/>
            <w:sz w:val="24"/>
            <w:szCs w:val="24"/>
          </w:rPr>
          <w:t>Table 2.1</w:t>
        </w:r>
        <w:r w:rsidR="0055794F" w:rsidRPr="00F37864">
          <w:rPr>
            <w:rStyle w:val="Hyperlink"/>
            <w:rFonts w:ascii="Times New Roman" w:hAnsi="Times New Roman"/>
            <w:noProof/>
            <w:color w:val="auto"/>
            <w:sz w:val="24"/>
            <w:szCs w:val="24"/>
          </w:rPr>
          <w:t>), solid lines: original Pitzer model, dashed lines: simplified Pitzer model, dotted lines: correlating equations (Equations (2.15) and (2.17))).</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_Toc506731291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39</w:t>
        </w:r>
        <w:r w:rsidR="0055794F" w:rsidRPr="00F37864">
          <w:rPr>
            <w:rFonts w:ascii="Times New Roman" w:hAnsi="Times New Roman"/>
            <w:noProof/>
            <w:webHidden/>
            <w:sz w:val="24"/>
            <w:szCs w:val="24"/>
          </w:rPr>
          <w:fldChar w:fldCharType="end"/>
        </w:r>
      </w:hyperlink>
    </w:p>
    <w:p w14:paraId="26E45C5A" w14:textId="139DE457"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92" w:history="1">
        <w:r w:rsidR="0055794F" w:rsidRPr="00F37864">
          <w:rPr>
            <w:rStyle w:val="Hyperlink"/>
            <w:rFonts w:ascii="Times New Roman" w:hAnsi="Times New Roman"/>
            <w:noProof/>
            <w:color w:val="auto"/>
            <w:sz w:val="24"/>
            <w:szCs w:val="24"/>
          </w:rPr>
          <w:t>Figure 2.12. Comparison plots involving the following 4-1 electrolytes: (a) ThCl</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(b) Th(NO</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Experimental data for the osmotic coefficient from the literature (see references in </w:t>
        </w:r>
        <w:r w:rsidR="0055794F" w:rsidRPr="00F37864">
          <w:rPr>
            <w:rStyle w:val="Hyperlink"/>
            <w:rFonts w:ascii="Times New Roman" w:hAnsi="Times New Roman"/>
            <w:bCs/>
            <w:iCs/>
            <w:noProof/>
            <w:color w:val="auto"/>
            <w:sz w:val="24"/>
            <w:szCs w:val="24"/>
          </w:rPr>
          <w:t>Table 2.1</w:t>
        </w:r>
        <w:r w:rsidR="0055794F" w:rsidRPr="00F37864">
          <w:rPr>
            <w:rStyle w:val="Hyperlink"/>
            <w:rFonts w:ascii="Times New Roman" w:hAnsi="Times New Roman"/>
            <w:noProof/>
            <w:color w:val="auto"/>
            <w:sz w:val="24"/>
            <w:szCs w:val="24"/>
          </w:rPr>
          <w:t>), solid lines: original Pitzer model, dashed lines: simplified Pitzer model, dotted lines: correlating equations (Equations (2.15) and (2.17))).</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_Toc506731292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39</w:t>
        </w:r>
        <w:r w:rsidR="0055794F" w:rsidRPr="00F37864">
          <w:rPr>
            <w:rFonts w:ascii="Times New Roman" w:hAnsi="Times New Roman"/>
            <w:noProof/>
            <w:webHidden/>
            <w:sz w:val="24"/>
            <w:szCs w:val="24"/>
          </w:rPr>
          <w:fldChar w:fldCharType="end"/>
        </w:r>
      </w:hyperlink>
    </w:p>
    <w:p w14:paraId="21B7C10A" w14:textId="2B4D91D5"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93" w:history="1">
        <w:r w:rsidR="0055794F" w:rsidRPr="00F37864">
          <w:rPr>
            <w:rStyle w:val="Hyperlink"/>
            <w:rFonts w:ascii="Times New Roman" w:hAnsi="Times New Roman"/>
            <w:noProof/>
            <w:color w:val="auto"/>
            <w:sz w:val="24"/>
            <w:szCs w:val="24"/>
          </w:rPr>
          <w:t>Figure 2.13. Comparison plots showing the predictability of the correlation equations (Equations (2.15) and (2.17)) applied to rare-earth perchlorates: (a) La(ClO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(b) Pr(ClO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(c) Nd(ClO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(d) Sm(ClO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(e) Gd(ClO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(f) Dy(ClO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(g) Ho(ClO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(h) Er(ClO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(i) Tm(ClO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(j) Yb(ClO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(k) Lu(ClO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Experimental data of osmotic coefficients from the literature (see references in </w:t>
        </w:r>
        <w:r w:rsidR="0055794F" w:rsidRPr="00F37864">
          <w:rPr>
            <w:rStyle w:val="Hyperlink"/>
            <w:rFonts w:ascii="Times New Roman" w:hAnsi="Times New Roman"/>
            <w:bCs/>
            <w:iCs/>
            <w:noProof/>
            <w:color w:val="auto"/>
            <w:sz w:val="24"/>
            <w:szCs w:val="24"/>
          </w:rPr>
          <w:t>Table 2.1</w:t>
        </w:r>
        <w:r w:rsidR="0055794F" w:rsidRPr="00F37864">
          <w:rPr>
            <w:rStyle w:val="Hyperlink"/>
            <w:rFonts w:ascii="Times New Roman" w:hAnsi="Times New Roman"/>
            <w:noProof/>
            <w:color w:val="auto"/>
            <w:sz w:val="24"/>
            <w:szCs w:val="24"/>
          </w:rPr>
          <w:t>), dotted lines: correlating equations (Equations (2.15) and (2.17))).</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_Toc506731293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43</w:t>
        </w:r>
        <w:r w:rsidR="0055794F" w:rsidRPr="00F37864">
          <w:rPr>
            <w:rFonts w:ascii="Times New Roman" w:hAnsi="Times New Roman"/>
            <w:noProof/>
            <w:webHidden/>
            <w:sz w:val="24"/>
            <w:szCs w:val="24"/>
          </w:rPr>
          <w:fldChar w:fldCharType="end"/>
        </w:r>
      </w:hyperlink>
    </w:p>
    <w:p w14:paraId="21755608" w14:textId="59E06302"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94" w:history="1">
        <w:r w:rsidR="0055794F" w:rsidRPr="00F37864">
          <w:rPr>
            <w:rStyle w:val="Hyperlink"/>
            <w:rFonts w:ascii="Times New Roman" w:hAnsi="Times New Roman"/>
            <w:noProof/>
            <w:color w:val="auto"/>
            <w:sz w:val="24"/>
            <w:szCs w:val="24"/>
          </w:rPr>
          <w:t xml:space="preserve">Figure 2.14. The coefficients (a)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0</m:t>
              </m:r>
            </m:sup>
          </m:sSubSup>
        </m:oMath>
        <w:r w:rsidR="0055794F" w:rsidRPr="00F37864">
          <w:rPr>
            <w:rStyle w:val="Hyperlink"/>
            <w:rFonts w:ascii="Times New Roman" w:hAnsi="Times New Roman"/>
            <w:noProof/>
            <w:color w:val="auto"/>
            <w:sz w:val="24"/>
            <w:szCs w:val="24"/>
          </w:rPr>
          <w:t>, and (b)</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1</m:t>
              </m:r>
            </m:sup>
          </m:sSubSup>
        </m:oMath>
        <w:r w:rsidR="0055794F" w:rsidRPr="00F37864">
          <w:rPr>
            <w:rStyle w:val="Hyperlink"/>
            <w:rFonts w:ascii="Times New Roman" w:hAnsi="Times New Roman"/>
            <w:noProof/>
            <w:color w:val="auto"/>
            <w:sz w:val="24"/>
            <w:szCs w:val="24"/>
          </w:rPr>
          <w:t xml:space="preserve"> with and without ion pairing/complex formation for the simplified Pitzer equation, i.e.</w:t>
        </w:r>
        <m:oMath>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C</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iCs/>
                  <w:noProof/>
                  <w:color w:val="auto"/>
                  <w:sz w:val="24"/>
                  <w:szCs w:val="24"/>
                </w:rPr>
                <w:sym w:font="Symbol" w:char="F06A"/>
              </m:r>
            </m:sup>
          </m:sSubSup>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(2)</m:t>
              </m:r>
            </m:sup>
          </m:sSubSup>
          <m:r>
            <m:rPr>
              <m:sty m:val="p"/>
            </m:rPr>
            <w:rPr>
              <w:rStyle w:val="Hyperlink"/>
              <w:rFonts w:ascii="Cambria Math" w:hAnsi="Cambria Math"/>
              <w:noProof/>
              <w:color w:val="auto"/>
              <w:sz w:val="24"/>
              <w:szCs w:val="24"/>
            </w:rPr>
            <m:t xml:space="preserve"> and </m:t>
          </m:r>
          <m:sSub>
            <m:sSubPr>
              <m:ctrlPr>
                <w:rPr>
                  <w:rStyle w:val="Hyperlink"/>
                  <w:rFonts w:ascii="Cambria Math" w:hAnsi="Cambria Math"/>
                  <w:iCs/>
                  <w:noProof/>
                  <w:color w:val="auto"/>
                  <w:sz w:val="24"/>
                  <w:szCs w:val="24"/>
                </w:rPr>
              </m:ctrlPr>
            </m:sSubPr>
            <m:e>
              <m:r>
                <m:rPr>
                  <m:sty m:val="p"/>
                </m:rPr>
                <w:rPr>
                  <w:rStyle w:val="Hyperlink"/>
                  <w:rFonts w:ascii="Cambria Math" w:hAnsi="Cambria Math"/>
                  <w:iCs/>
                  <w:noProof/>
                  <w:color w:val="auto"/>
                  <w:sz w:val="24"/>
                  <w:szCs w:val="24"/>
                </w:rPr>
                <w:sym w:font="Symbol" w:char="F061"/>
              </m:r>
            </m:e>
            <m:sub>
              <m:r>
                <m:rPr>
                  <m:sty m:val="p"/>
                </m:rPr>
                <w:rPr>
                  <w:rStyle w:val="Hyperlink"/>
                  <w:rFonts w:ascii="Cambria Math" w:hAnsi="Cambria Math"/>
                  <w:noProof/>
                  <w:color w:val="auto"/>
                  <w:sz w:val="24"/>
                  <w:szCs w:val="24"/>
                </w:rPr>
                <m:t>2</m:t>
              </m:r>
            </m:sub>
          </m:sSub>
          <m:r>
            <m:rPr>
              <m:sty m:val="p"/>
            </m:rPr>
            <w:rPr>
              <w:rStyle w:val="Hyperlink"/>
              <w:rFonts w:ascii="Cambria Math" w:hAnsi="Cambria Math"/>
              <w:noProof/>
              <w:color w:val="auto"/>
              <w:sz w:val="24"/>
              <w:szCs w:val="24"/>
            </w:rPr>
            <m:t>≠0</m:t>
          </m:r>
        </m:oMath>
        <w:r w:rsidR="0055794F" w:rsidRPr="00F37864">
          <w:rPr>
            <w:rStyle w:val="Hyperlink"/>
            <w:rFonts w:ascii="Times New Roman" w:hAnsi="Times New Roman"/>
            <w:noProof/>
            <w:color w:val="auto"/>
            <w:sz w:val="24"/>
            <w:szCs w:val="24"/>
          </w:rPr>
          <w:t xml:space="preserve"> (+: ion pairing/complex formation,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highly dissociated electrolytes, dashed lines from (a) and (b): regression considering only highly dissociated electrolytes).</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_Toc506731294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44</w:t>
        </w:r>
        <w:r w:rsidR="0055794F" w:rsidRPr="00F37864">
          <w:rPr>
            <w:rFonts w:ascii="Times New Roman" w:hAnsi="Times New Roman"/>
            <w:noProof/>
            <w:webHidden/>
            <w:sz w:val="24"/>
            <w:szCs w:val="24"/>
          </w:rPr>
          <w:fldChar w:fldCharType="end"/>
        </w:r>
      </w:hyperlink>
    </w:p>
    <w:p w14:paraId="2D7229A1" w14:textId="10431A46"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95" w:history="1">
        <w:r w:rsidR="0055794F" w:rsidRPr="00F37864">
          <w:rPr>
            <w:rStyle w:val="Hyperlink"/>
            <w:rFonts w:ascii="Times New Roman" w:hAnsi="Times New Roman"/>
            <w:noProof/>
            <w:color w:val="auto"/>
            <w:sz w:val="24"/>
            <w:szCs w:val="24"/>
          </w:rPr>
          <w:t xml:space="preserve">Figure 2.15. The coefficients (a)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0</m:t>
              </m:r>
            </m:sup>
          </m:sSubSup>
        </m:oMath>
        <w:r w:rsidR="0055794F" w:rsidRPr="00F37864">
          <w:rPr>
            <w:rStyle w:val="Hyperlink"/>
            <w:rFonts w:ascii="Times New Roman" w:hAnsi="Times New Roman"/>
            <w:noProof/>
            <w:color w:val="auto"/>
            <w:sz w:val="24"/>
            <w:szCs w:val="24"/>
          </w:rPr>
          <w:t>, and (b)</w:t>
        </w:r>
        <m:oMath>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1</m:t>
              </m:r>
            </m:sup>
          </m:sSubSup>
        </m:oMath>
        <w:r w:rsidR="0055794F" w:rsidRPr="00F37864">
          <w:rPr>
            <w:rStyle w:val="Hyperlink"/>
            <w:rFonts w:ascii="Times New Roman" w:hAnsi="Times New Roman"/>
            <w:noProof/>
            <w:color w:val="auto"/>
            <w:sz w:val="24"/>
            <w:szCs w:val="24"/>
          </w:rPr>
          <w:t xml:space="preserve"> with and without ion pairing/complex formation for the original Pitzer equation, i.e.</w:t>
        </w:r>
        <m:oMath>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C</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iCs/>
                  <w:noProof/>
                  <w:color w:val="auto"/>
                  <w:sz w:val="24"/>
                  <w:szCs w:val="24"/>
                </w:rPr>
                <w:sym w:font="Symbol" w:char="F06A"/>
              </m:r>
            </m:sup>
          </m:sSubSup>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(2)</m:t>
              </m:r>
            </m:sup>
          </m:sSubSup>
          <m:r>
            <m:rPr>
              <m:sty m:val="p"/>
            </m:rPr>
            <w:rPr>
              <w:rStyle w:val="Hyperlink"/>
              <w:rFonts w:ascii="Cambria Math" w:hAnsi="Cambria Math"/>
              <w:noProof/>
              <w:color w:val="auto"/>
              <w:sz w:val="24"/>
              <w:szCs w:val="24"/>
            </w:rPr>
            <m:t xml:space="preserve"> and </m:t>
          </m:r>
          <m:sSub>
            <m:sSubPr>
              <m:ctrlPr>
                <w:rPr>
                  <w:rStyle w:val="Hyperlink"/>
                  <w:rFonts w:ascii="Cambria Math" w:hAnsi="Cambria Math"/>
                  <w:iCs/>
                  <w:noProof/>
                  <w:color w:val="auto"/>
                  <w:sz w:val="24"/>
                  <w:szCs w:val="24"/>
                </w:rPr>
              </m:ctrlPr>
            </m:sSubPr>
            <m:e>
              <m:r>
                <m:rPr>
                  <m:sty m:val="p"/>
                </m:rPr>
                <w:rPr>
                  <w:rStyle w:val="Hyperlink"/>
                  <w:rFonts w:ascii="Cambria Math" w:hAnsi="Cambria Math"/>
                  <w:iCs/>
                  <w:noProof/>
                  <w:color w:val="auto"/>
                  <w:sz w:val="24"/>
                  <w:szCs w:val="24"/>
                </w:rPr>
                <w:sym w:font="Symbol" w:char="F061"/>
              </m:r>
            </m:e>
            <m:sub>
              <m:r>
                <m:rPr>
                  <m:sty m:val="p"/>
                </m:rPr>
                <w:rPr>
                  <w:rStyle w:val="Hyperlink"/>
                  <w:rFonts w:ascii="Cambria Math" w:hAnsi="Cambria Math"/>
                  <w:noProof/>
                  <w:color w:val="auto"/>
                  <w:sz w:val="24"/>
                  <w:szCs w:val="24"/>
                </w:rPr>
                <m:t>2</m:t>
              </m:r>
            </m:sub>
          </m:sSub>
          <m:r>
            <m:rPr>
              <m:sty m:val="p"/>
            </m:rPr>
            <w:rPr>
              <w:rStyle w:val="Hyperlink"/>
              <w:rFonts w:ascii="Cambria Math" w:hAnsi="Cambria Math"/>
              <w:noProof/>
              <w:color w:val="auto"/>
              <w:sz w:val="24"/>
              <w:szCs w:val="24"/>
            </w:rPr>
            <m:t>≠0</m:t>
          </m:r>
        </m:oMath>
        <w:r w:rsidR="0055794F" w:rsidRPr="00F37864">
          <w:rPr>
            <w:rStyle w:val="Hyperlink"/>
            <w:rFonts w:ascii="Times New Roman" w:hAnsi="Times New Roman"/>
            <w:noProof/>
            <w:color w:val="auto"/>
            <w:sz w:val="24"/>
            <w:szCs w:val="24"/>
          </w:rPr>
          <w:t xml:space="preserve"> (+: ion pairing/complex formation,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highly dissociated electrolytes, dashed lines from (a) and (b): regression considering only highly dissociated electrolytes).</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_Toc506731295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44</w:t>
        </w:r>
        <w:r w:rsidR="0055794F" w:rsidRPr="00F37864">
          <w:rPr>
            <w:rFonts w:ascii="Times New Roman" w:hAnsi="Times New Roman"/>
            <w:noProof/>
            <w:webHidden/>
            <w:sz w:val="24"/>
            <w:szCs w:val="24"/>
          </w:rPr>
          <w:fldChar w:fldCharType="end"/>
        </w:r>
      </w:hyperlink>
    </w:p>
    <w:p w14:paraId="0FB3CC39" w14:textId="79539B09"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96" w:history="1">
        <w:r w:rsidR="0055794F" w:rsidRPr="00F37864">
          <w:rPr>
            <w:rStyle w:val="Hyperlink"/>
            <w:rFonts w:ascii="Times New Roman" w:hAnsi="Times New Roman"/>
            <w:noProof/>
            <w:color w:val="auto"/>
            <w:sz w:val="24"/>
            <w:szCs w:val="24"/>
          </w:rPr>
          <w:t xml:space="preserve">Figure 3.1. Parity plots comparing the values in Table 3.1 for </w:t>
        </w:r>
        <m:oMath>
          <m:r>
            <m:rPr>
              <m:sty m:val="p"/>
            </m:rPr>
            <w:rPr>
              <w:rStyle w:val="Hyperlink"/>
              <w:rFonts w:ascii="Cambria Math" w:hAnsi="Cambria Math"/>
              <w:noProof/>
              <w:color w:val="auto"/>
              <w:sz w:val="24"/>
              <w:szCs w:val="24"/>
            </w:rPr>
            <m:t>∂</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0</m:t>
              </m:r>
            </m:sup>
          </m:sSubSup>
          <m:r>
            <m:rPr>
              <m:sty m:val="p"/>
            </m:rPr>
            <w:rPr>
              <w:rStyle w:val="Hyperlink"/>
              <w:rFonts w:ascii="Cambria Math" w:hAnsi="Cambria Math"/>
              <w:noProof/>
              <w:color w:val="auto"/>
              <w:sz w:val="24"/>
              <w:szCs w:val="24"/>
            </w:rPr>
            <m:t>/∂T</m:t>
          </m:r>
        </m:oMath>
        <w:r w:rsidR="0055794F" w:rsidRPr="00F37864">
          <w:rPr>
            <w:rStyle w:val="Hyperlink"/>
            <w:rFonts w:ascii="Times New Roman" w:hAnsi="Times New Roman"/>
            <w:noProof/>
            <w:color w:val="auto"/>
            <w:sz w:val="24"/>
            <w:szCs w:val="24"/>
          </w:rPr>
          <w:t xml:space="preserve"> with those calculated through Equation (3.10) for case (i) (dotted line: trendline,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1-1 electrolytes, +: 2-1 electrolytes, </w:t>
        </w:r>
        <w:r w:rsidR="0055794F" w:rsidRPr="00F37864">
          <w:rPr>
            <w:rStyle w:val="Hyperlink"/>
            <w:rFonts w:ascii="Times New Roman" w:hAnsi="Times New Roman"/>
            <w:noProof/>
            <w:color w:val="auto"/>
            <w:sz w:val="24"/>
            <w:szCs w:val="24"/>
          </w:rPr>
          <w:sym w:font="Wingdings 3" w:char="F072"/>
        </w:r>
        <w:r w:rsidR="0055794F" w:rsidRPr="00F37864">
          <w:rPr>
            <w:rStyle w:val="Hyperlink"/>
            <w:rFonts w:ascii="Times New Roman" w:hAnsi="Times New Roman"/>
            <w:noProof/>
            <w:color w:val="auto"/>
            <w:sz w:val="24"/>
            <w:szCs w:val="24"/>
          </w:rPr>
          <w:t>: 3-1 electrolytes).</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_Toc506731296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61</w:t>
        </w:r>
        <w:r w:rsidR="0055794F" w:rsidRPr="00F37864">
          <w:rPr>
            <w:rFonts w:ascii="Times New Roman" w:hAnsi="Times New Roman"/>
            <w:noProof/>
            <w:webHidden/>
            <w:sz w:val="24"/>
            <w:szCs w:val="24"/>
          </w:rPr>
          <w:fldChar w:fldCharType="end"/>
        </w:r>
      </w:hyperlink>
    </w:p>
    <w:p w14:paraId="7FAE6C29" w14:textId="176F9D89"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97" w:history="1">
        <w:r w:rsidR="0055794F" w:rsidRPr="00F37864">
          <w:rPr>
            <w:rStyle w:val="Hyperlink"/>
            <w:rFonts w:ascii="Times New Roman" w:hAnsi="Times New Roman"/>
            <w:noProof/>
            <w:color w:val="auto"/>
            <w:sz w:val="24"/>
            <w:szCs w:val="24"/>
          </w:rPr>
          <w:t xml:space="preserve">Figure 3.2. Parity plots comparing the values in Table 3.1 for </w:t>
        </w:r>
        <m:oMath>
          <m:r>
            <m:rPr>
              <m:sty m:val="p"/>
            </m:rPr>
            <w:rPr>
              <w:rStyle w:val="Hyperlink"/>
              <w:rFonts w:ascii="Cambria Math" w:hAnsi="Cambria Math"/>
              <w:noProof/>
              <w:color w:val="auto"/>
              <w:sz w:val="24"/>
              <w:szCs w:val="24"/>
            </w:rPr>
            <m:t>∂</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1</m:t>
              </m:r>
            </m:sup>
          </m:sSubSup>
          <m:r>
            <m:rPr>
              <m:sty m:val="p"/>
            </m:rPr>
            <w:rPr>
              <w:rStyle w:val="Hyperlink"/>
              <w:rFonts w:ascii="Cambria Math" w:hAnsi="Cambria Math"/>
              <w:noProof/>
              <w:color w:val="auto"/>
              <w:sz w:val="24"/>
              <w:szCs w:val="24"/>
            </w:rPr>
            <m:t>/∂T</m:t>
          </m:r>
        </m:oMath>
        <w:r w:rsidR="0055794F" w:rsidRPr="00F37864">
          <w:rPr>
            <w:rStyle w:val="Hyperlink"/>
            <w:rFonts w:ascii="Times New Roman" w:hAnsi="Times New Roman"/>
            <w:noProof/>
            <w:color w:val="auto"/>
            <w:sz w:val="24"/>
            <w:szCs w:val="24"/>
          </w:rPr>
          <w:t xml:space="preserve"> with those calculated through Equation (3.11) for case (i) (dotted line: trendline,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1-1 electrolytes, +: 2-1 electrolytes, </w:t>
        </w:r>
        <w:r w:rsidR="0055794F" w:rsidRPr="00F37864">
          <w:rPr>
            <w:rStyle w:val="Hyperlink"/>
            <w:rFonts w:ascii="Times New Roman" w:hAnsi="Times New Roman"/>
            <w:noProof/>
            <w:color w:val="auto"/>
            <w:sz w:val="24"/>
            <w:szCs w:val="24"/>
          </w:rPr>
          <w:sym w:font="Wingdings 3" w:char="F072"/>
        </w:r>
        <w:r w:rsidR="0055794F" w:rsidRPr="00F37864">
          <w:rPr>
            <w:rStyle w:val="Hyperlink"/>
            <w:rFonts w:ascii="Times New Roman" w:hAnsi="Times New Roman"/>
            <w:noProof/>
            <w:color w:val="auto"/>
            <w:sz w:val="24"/>
            <w:szCs w:val="24"/>
          </w:rPr>
          <w:t>: 3-1 electrolytes).</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_Toc506731297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62</w:t>
        </w:r>
        <w:r w:rsidR="0055794F" w:rsidRPr="00F37864">
          <w:rPr>
            <w:rFonts w:ascii="Times New Roman" w:hAnsi="Times New Roman"/>
            <w:noProof/>
            <w:webHidden/>
            <w:sz w:val="24"/>
            <w:szCs w:val="24"/>
          </w:rPr>
          <w:fldChar w:fldCharType="end"/>
        </w:r>
      </w:hyperlink>
    </w:p>
    <w:p w14:paraId="61786FB5" w14:textId="2FFB4E96"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98" w:history="1">
        <w:r w:rsidR="0055794F" w:rsidRPr="00F37864">
          <w:rPr>
            <w:rStyle w:val="Hyperlink"/>
            <w:rFonts w:ascii="Times New Roman" w:hAnsi="Times New Roman"/>
            <w:noProof/>
            <w:color w:val="auto"/>
            <w:sz w:val="24"/>
            <w:szCs w:val="24"/>
          </w:rPr>
          <w:t xml:space="preserve">Figure 3.3. Parity plots comparing the values in Table 3.1for </w:t>
        </w:r>
        <m:oMath>
          <m:r>
            <m:rPr>
              <m:sty m:val="p"/>
            </m:rPr>
            <w:rPr>
              <w:rStyle w:val="Hyperlink"/>
              <w:rFonts w:ascii="Cambria Math" w:hAnsi="Cambria Math"/>
              <w:noProof/>
              <w:color w:val="auto"/>
              <w:sz w:val="24"/>
              <w:szCs w:val="24"/>
            </w:rPr>
            <m:t>∂</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C</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φ</m:t>
              </m:r>
            </m:sup>
          </m:sSubSup>
          <m:r>
            <m:rPr>
              <m:sty m:val="p"/>
            </m:rPr>
            <w:rPr>
              <w:rStyle w:val="Hyperlink"/>
              <w:rFonts w:ascii="Cambria Math" w:hAnsi="Cambria Math"/>
              <w:noProof/>
              <w:color w:val="auto"/>
              <w:sz w:val="24"/>
              <w:szCs w:val="24"/>
            </w:rPr>
            <m:t>/∂T</m:t>
          </m:r>
        </m:oMath>
        <w:r w:rsidR="0055794F" w:rsidRPr="00F37864">
          <w:rPr>
            <w:rStyle w:val="Hyperlink"/>
            <w:rFonts w:ascii="Times New Roman" w:hAnsi="Times New Roman"/>
            <w:noProof/>
            <w:color w:val="auto"/>
            <w:sz w:val="24"/>
            <w:szCs w:val="24"/>
          </w:rPr>
          <w:t xml:space="preserve">  with those calculated through Equation (3.12) for case (i) (dotted line: trendline,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1-1 electrolytes, +: 2-1 electrolytes, </w:t>
        </w:r>
        <w:r w:rsidR="0055794F" w:rsidRPr="00F37864">
          <w:rPr>
            <w:rStyle w:val="Hyperlink"/>
            <w:rFonts w:ascii="Times New Roman" w:hAnsi="Times New Roman"/>
            <w:noProof/>
            <w:color w:val="auto"/>
            <w:sz w:val="24"/>
            <w:szCs w:val="24"/>
          </w:rPr>
          <w:sym w:font="Wingdings 3" w:char="F072"/>
        </w:r>
        <w:r w:rsidR="0055794F" w:rsidRPr="00F37864">
          <w:rPr>
            <w:rStyle w:val="Hyperlink"/>
            <w:rFonts w:ascii="Times New Roman" w:hAnsi="Times New Roman"/>
            <w:noProof/>
            <w:color w:val="auto"/>
            <w:sz w:val="24"/>
            <w:szCs w:val="24"/>
          </w:rPr>
          <w:t>: 3-1 electrolytes).</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_Toc506731298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62</w:t>
        </w:r>
        <w:r w:rsidR="0055794F" w:rsidRPr="00F37864">
          <w:rPr>
            <w:rFonts w:ascii="Times New Roman" w:hAnsi="Times New Roman"/>
            <w:noProof/>
            <w:webHidden/>
            <w:sz w:val="24"/>
            <w:szCs w:val="24"/>
          </w:rPr>
          <w:fldChar w:fldCharType="end"/>
        </w:r>
      </w:hyperlink>
    </w:p>
    <w:p w14:paraId="64625489" w14:textId="5702A4B6"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299" w:history="1">
        <w:r w:rsidR="0055794F" w:rsidRPr="00F37864">
          <w:rPr>
            <w:rStyle w:val="Hyperlink"/>
            <w:rFonts w:ascii="Times New Roman" w:hAnsi="Times New Roman"/>
            <w:noProof/>
            <w:color w:val="auto"/>
            <w:sz w:val="24"/>
            <w:szCs w:val="24"/>
          </w:rPr>
          <w:t xml:space="preserve">Figure 3.4. Parity plots comparing the values in Table 3.2 for </w:t>
        </w:r>
        <m:oMath>
          <m:r>
            <m:rPr>
              <m:sty m:val="p"/>
            </m:rPr>
            <w:rPr>
              <w:rStyle w:val="Hyperlink"/>
              <w:rFonts w:ascii="Cambria Math" w:hAnsi="Cambria Math"/>
              <w:noProof/>
              <w:color w:val="auto"/>
              <w:sz w:val="24"/>
              <w:szCs w:val="24"/>
            </w:rPr>
            <m:t>∂</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0</m:t>
              </m:r>
            </m:sup>
          </m:sSubSup>
          <m:r>
            <m:rPr>
              <m:sty m:val="p"/>
            </m:rPr>
            <w:rPr>
              <w:rStyle w:val="Hyperlink"/>
              <w:rFonts w:ascii="Cambria Math" w:hAnsi="Cambria Math"/>
              <w:noProof/>
              <w:color w:val="auto"/>
              <w:sz w:val="24"/>
              <w:szCs w:val="24"/>
            </w:rPr>
            <m:t>/∂T</m:t>
          </m:r>
        </m:oMath>
        <w:r w:rsidR="0055794F" w:rsidRPr="00F37864">
          <w:rPr>
            <w:rStyle w:val="Hyperlink"/>
            <w:rFonts w:ascii="Times New Roman" w:hAnsi="Times New Roman"/>
            <w:noProof/>
            <w:color w:val="auto"/>
            <w:sz w:val="24"/>
            <w:szCs w:val="24"/>
          </w:rPr>
          <w:t xml:space="preserve"> with those calculated through Equation (3.10) for case (ii) (dotted line: trendline,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1-1 electrolytes, +: 2-1 electrolytes, </w:t>
        </w:r>
        <w:r w:rsidR="0055794F" w:rsidRPr="00F37864">
          <w:rPr>
            <w:rStyle w:val="Hyperlink"/>
            <w:rFonts w:ascii="Times New Roman" w:hAnsi="Times New Roman"/>
            <w:noProof/>
            <w:color w:val="auto"/>
            <w:sz w:val="24"/>
            <w:szCs w:val="24"/>
          </w:rPr>
          <w:sym w:font="Wingdings 3" w:char="F072"/>
        </w:r>
        <w:r w:rsidR="0055794F" w:rsidRPr="00F37864">
          <w:rPr>
            <w:rStyle w:val="Hyperlink"/>
            <w:rFonts w:ascii="Times New Roman" w:hAnsi="Times New Roman"/>
            <w:noProof/>
            <w:color w:val="auto"/>
            <w:sz w:val="24"/>
            <w:szCs w:val="24"/>
          </w:rPr>
          <w:t>: 3-1 electrolytes).</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_Toc506731299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63</w:t>
        </w:r>
        <w:r w:rsidR="0055794F" w:rsidRPr="00F37864">
          <w:rPr>
            <w:rFonts w:ascii="Times New Roman" w:hAnsi="Times New Roman"/>
            <w:noProof/>
            <w:webHidden/>
            <w:sz w:val="24"/>
            <w:szCs w:val="24"/>
          </w:rPr>
          <w:fldChar w:fldCharType="end"/>
        </w:r>
      </w:hyperlink>
    </w:p>
    <w:p w14:paraId="2B51E72F" w14:textId="1B75BA41"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00" w:history="1">
        <w:r w:rsidR="0055794F" w:rsidRPr="00F37864">
          <w:rPr>
            <w:rStyle w:val="Hyperlink"/>
            <w:rFonts w:ascii="Times New Roman" w:hAnsi="Times New Roman"/>
            <w:noProof/>
            <w:color w:val="auto"/>
            <w:sz w:val="24"/>
            <w:szCs w:val="24"/>
          </w:rPr>
          <w:t xml:space="preserve">Figure 3.5. Parity plots comparing the values in Table 3.2 for </w:t>
        </w:r>
        <m:oMath>
          <m:r>
            <m:rPr>
              <m:sty m:val="p"/>
            </m:rPr>
            <w:rPr>
              <w:rStyle w:val="Hyperlink"/>
              <w:rFonts w:ascii="Cambria Math" w:hAnsi="Cambria Math"/>
              <w:noProof/>
              <w:color w:val="auto"/>
              <w:sz w:val="24"/>
              <w:szCs w:val="24"/>
            </w:rPr>
            <m:t>∂</m:t>
          </m:r>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1</m:t>
              </m:r>
            </m:sup>
          </m:sSubSup>
          <m:r>
            <m:rPr>
              <m:sty m:val="p"/>
            </m:rPr>
            <w:rPr>
              <w:rStyle w:val="Hyperlink"/>
              <w:rFonts w:ascii="Cambria Math" w:hAnsi="Cambria Math"/>
              <w:noProof/>
              <w:color w:val="auto"/>
              <w:sz w:val="24"/>
              <w:szCs w:val="24"/>
            </w:rPr>
            <m:t>/∂T</m:t>
          </m:r>
        </m:oMath>
        <w:r w:rsidR="0055794F" w:rsidRPr="00F37864">
          <w:rPr>
            <w:rStyle w:val="Hyperlink"/>
            <w:rFonts w:ascii="Times New Roman" w:hAnsi="Times New Roman"/>
            <w:noProof/>
            <w:color w:val="auto"/>
            <w:sz w:val="24"/>
            <w:szCs w:val="24"/>
          </w:rPr>
          <w:t xml:space="preserve"> with those calculated through Equation (3.11) for case (ii) (dotted line: trendline,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1-1 electrolytes, +: 2-1 electrolytes, </w:t>
        </w:r>
        <w:r w:rsidR="0055794F" w:rsidRPr="00F37864">
          <w:rPr>
            <w:rStyle w:val="Hyperlink"/>
            <w:rFonts w:ascii="Times New Roman" w:hAnsi="Times New Roman"/>
            <w:noProof/>
            <w:color w:val="auto"/>
            <w:sz w:val="24"/>
            <w:szCs w:val="24"/>
          </w:rPr>
          <w:sym w:font="Wingdings 3" w:char="F072"/>
        </w:r>
        <w:r w:rsidR="0055794F" w:rsidRPr="00F37864">
          <w:rPr>
            <w:rStyle w:val="Hyperlink"/>
            <w:rFonts w:ascii="Times New Roman" w:hAnsi="Times New Roman"/>
            <w:noProof/>
            <w:color w:val="auto"/>
            <w:sz w:val="24"/>
            <w:szCs w:val="24"/>
          </w:rPr>
          <w:t>: 3-1 electrolytes).</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_Toc506731300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63</w:t>
        </w:r>
        <w:r w:rsidR="0055794F" w:rsidRPr="00F37864">
          <w:rPr>
            <w:rFonts w:ascii="Times New Roman" w:hAnsi="Times New Roman"/>
            <w:noProof/>
            <w:webHidden/>
            <w:sz w:val="24"/>
            <w:szCs w:val="24"/>
          </w:rPr>
          <w:fldChar w:fldCharType="end"/>
        </w:r>
      </w:hyperlink>
    </w:p>
    <w:p w14:paraId="001EC0A2" w14:textId="0E7704D1"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01" w:history="1">
        <w:r w:rsidR="0055794F" w:rsidRPr="00F37864">
          <w:rPr>
            <w:rStyle w:val="Hyperlink"/>
            <w:rFonts w:ascii="Times New Roman" w:hAnsi="Times New Roman"/>
            <w:noProof/>
            <w:color w:val="auto"/>
            <w:sz w:val="24"/>
            <w:szCs w:val="24"/>
          </w:rPr>
          <w:t>Figure 3.6</w:t>
        </w:r>
        <w:r w:rsidR="0055794F" w:rsidRPr="00F37864">
          <w:rPr>
            <w:rStyle w:val="Hyperlink"/>
            <w:rFonts w:ascii="Times New Roman" w:hAnsi="Times New Roman"/>
            <w:noProof/>
            <w:color w:val="auto"/>
            <w:sz w:val="24"/>
            <w:szCs w:val="24"/>
            <w:lang w:val="pt-BR"/>
          </w:rPr>
          <w:t xml:space="preserve">. </w:t>
        </w:r>
        <w:r w:rsidR="0055794F" w:rsidRPr="00F37864">
          <w:rPr>
            <w:rStyle w:val="Hyperlink"/>
            <w:rFonts w:ascii="Times New Roman" w:hAnsi="Times New Roman"/>
            <w:noProof/>
            <w:color w:val="auto"/>
            <w:sz w:val="24"/>
            <w:szCs w:val="24"/>
          </w:rPr>
          <w:t>Comparison plots of 1-1 electrolytes considering kosmotrope/chaotrope combinations: (a) HBr, (b) HCl, (c) HI, (d) LiBr, (e) LiCl, (f) LiClO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xml:space="preserve"> for case (i)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Experimental data for the apparent relative molal enthalpy from the literature (see references in Table 3.1), dashed line: calculated through Equations (3.9) to (3.11), solid line: calculated through the parameters in Table 3.1)].</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_Toc506731301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64</w:t>
        </w:r>
        <w:r w:rsidR="0055794F" w:rsidRPr="00F37864">
          <w:rPr>
            <w:rFonts w:ascii="Times New Roman" w:hAnsi="Times New Roman"/>
            <w:noProof/>
            <w:webHidden/>
            <w:sz w:val="24"/>
            <w:szCs w:val="24"/>
          </w:rPr>
          <w:fldChar w:fldCharType="end"/>
        </w:r>
      </w:hyperlink>
    </w:p>
    <w:p w14:paraId="36D0B010" w14:textId="0700780E"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02" w:history="1">
        <w:r w:rsidR="0055794F" w:rsidRPr="00F37864">
          <w:rPr>
            <w:rStyle w:val="Hyperlink"/>
            <w:rFonts w:ascii="Times New Roman" w:hAnsi="Times New Roman"/>
            <w:noProof/>
            <w:color w:val="auto"/>
            <w:sz w:val="24"/>
            <w:szCs w:val="24"/>
          </w:rPr>
          <w:t>Figure 3.7.</w:t>
        </w:r>
        <w:r w:rsidR="0055794F" w:rsidRPr="00F37864">
          <w:rPr>
            <w:rStyle w:val="Hyperlink"/>
            <w:rFonts w:ascii="Times New Roman" w:hAnsi="Times New Roman"/>
            <w:noProof/>
            <w:color w:val="auto"/>
            <w:sz w:val="24"/>
            <w:szCs w:val="24"/>
            <w:lang w:val="pt-BR"/>
          </w:rPr>
          <w:t xml:space="preserve"> </w:t>
        </w:r>
        <w:r w:rsidR="0055794F" w:rsidRPr="00F37864">
          <w:rPr>
            <w:rStyle w:val="Hyperlink"/>
            <w:rFonts w:ascii="Times New Roman" w:hAnsi="Times New Roman"/>
            <w:noProof/>
            <w:color w:val="auto"/>
            <w:sz w:val="24"/>
            <w:szCs w:val="24"/>
          </w:rPr>
          <w:t>Comparison plots of 1-1 electrolytes considering chaotrope/chaotrope combinations: (a) CsCl, (b) KBr, (c) KI, (d) NaBr, (e) NaClO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(f) RbBr for case (i)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Experimental data for the apparent relative molal enthalpy from the literature (see references in Table 3.1), dashed line: calculated through Equations (3.9) to (3.11), solid line: calculated through the parameters in Table 3.1)].</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_Toc506731302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65</w:t>
        </w:r>
        <w:r w:rsidR="0055794F" w:rsidRPr="00F37864">
          <w:rPr>
            <w:rFonts w:ascii="Times New Roman" w:hAnsi="Times New Roman"/>
            <w:noProof/>
            <w:webHidden/>
            <w:sz w:val="24"/>
            <w:szCs w:val="24"/>
          </w:rPr>
          <w:fldChar w:fldCharType="end"/>
        </w:r>
      </w:hyperlink>
    </w:p>
    <w:p w14:paraId="7EFF2BE7" w14:textId="380A786B"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03" w:history="1">
        <w:r w:rsidR="0055794F" w:rsidRPr="00F37864">
          <w:rPr>
            <w:rStyle w:val="Hyperlink"/>
            <w:rFonts w:ascii="Times New Roman" w:hAnsi="Times New Roman"/>
            <w:noProof/>
            <w:color w:val="auto"/>
            <w:sz w:val="24"/>
            <w:szCs w:val="24"/>
          </w:rPr>
          <w:t>Figure 3.8.</w:t>
        </w:r>
        <w:r w:rsidR="0055794F" w:rsidRPr="00F37864">
          <w:rPr>
            <w:rStyle w:val="Hyperlink"/>
            <w:rFonts w:ascii="Times New Roman" w:hAnsi="Times New Roman"/>
            <w:noProof/>
            <w:color w:val="auto"/>
            <w:sz w:val="24"/>
            <w:szCs w:val="24"/>
            <w:lang w:val="pt-BR"/>
          </w:rPr>
          <w:t xml:space="preserve"> </w:t>
        </w:r>
        <w:r w:rsidR="0055794F" w:rsidRPr="00F37864">
          <w:rPr>
            <w:rStyle w:val="Hyperlink"/>
            <w:rFonts w:ascii="Times New Roman" w:hAnsi="Times New Roman"/>
            <w:noProof/>
            <w:color w:val="auto"/>
            <w:sz w:val="24"/>
            <w:szCs w:val="24"/>
          </w:rPr>
          <w:t>Comparison plots of 2-1 electrolytes: (a) BaCl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(b) CaCl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(c) Co(ClO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(d) MgCl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(e) Ni(ClO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(f) Zn(ClO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 for case (i)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Experimental data for the apparent relative molal enthalpy from the literature (see references in Table 3.1), dashed line: calculated through Equations (3.9) to (3.11), solid line: calculated through the parameters in Table 3.1)].</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_Toc506731303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66</w:t>
        </w:r>
        <w:r w:rsidR="0055794F" w:rsidRPr="00F37864">
          <w:rPr>
            <w:rFonts w:ascii="Times New Roman" w:hAnsi="Times New Roman"/>
            <w:noProof/>
            <w:webHidden/>
            <w:sz w:val="24"/>
            <w:szCs w:val="24"/>
          </w:rPr>
          <w:fldChar w:fldCharType="end"/>
        </w:r>
      </w:hyperlink>
    </w:p>
    <w:p w14:paraId="1E444032" w14:textId="04BA77B8"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04" w:history="1">
        <w:r w:rsidR="0055794F" w:rsidRPr="00F37864">
          <w:rPr>
            <w:rStyle w:val="Hyperlink"/>
            <w:rFonts w:ascii="Times New Roman" w:hAnsi="Times New Roman"/>
            <w:noProof/>
            <w:color w:val="auto"/>
            <w:sz w:val="24"/>
            <w:szCs w:val="24"/>
          </w:rPr>
          <w:t>Figure 3.9.</w:t>
        </w:r>
        <w:r w:rsidR="0055794F" w:rsidRPr="00F37864">
          <w:rPr>
            <w:rStyle w:val="Hyperlink"/>
            <w:rFonts w:ascii="Times New Roman" w:hAnsi="Times New Roman"/>
            <w:noProof/>
            <w:color w:val="auto"/>
            <w:sz w:val="24"/>
            <w:szCs w:val="24"/>
            <w:lang w:val="pt-BR"/>
          </w:rPr>
          <w:t xml:space="preserve"> </w:t>
        </w:r>
        <w:r w:rsidR="0055794F" w:rsidRPr="00F37864">
          <w:rPr>
            <w:rStyle w:val="Hyperlink"/>
            <w:rFonts w:ascii="Times New Roman" w:hAnsi="Times New Roman"/>
            <w:noProof/>
            <w:color w:val="auto"/>
            <w:sz w:val="24"/>
            <w:szCs w:val="24"/>
          </w:rPr>
          <w:t>Comparison plots of 3-1 electrolytes: (a) ErCl</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(b) LaCl</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(c) YbCl</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(d) Gd(ClO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(e) Nd(ClO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(f) Sm(ClO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xml:space="preserve"> for case (i)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Experimental data for the apparent relative molal enthalpy from the literature (see references in Table 3.1), dashed line: calculated through Equations (3.9) to (3.11), solid line: calculated through the parameters in Table 3.1)].</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_Toc506731304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67</w:t>
        </w:r>
        <w:r w:rsidR="0055794F" w:rsidRPr="00F37864">
          <w:rPr>
            <w:rFonts w:ascii="Times New Roman" w:hAnsi="Times New Roman"/>
            <w:noProof/>
            <w:webHidden/>
            <w:sz w:val="24"/>
            <w:szCs w:val="24"/>
          </w:rPr>
          <w:fldChar w:fldCharType="end"/>
        </w:r>
      </w:hyperlink>
    </w:p>
    <w:p w14:paraId="3B5F7AA2" w14:textId="008F6EF7"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05" w:history="1">
        <w:r w:rsidR="0055794F" w:rsidRPr="00F37864">
          <w:rPr>
            <w:rStyle w:val="Hyperlink"/>
            <w:rFonts w:ascii="Times New Roman" w:hAnsi="Times New Roman"/>
            <w:noProof/>
            <w:color w:val="auto"/>
            <w:sz w:val="24"/>
            <w:szCs w:val="24"/>
          </w:rPr>
          <w:t>Figure 3.10.</w:t>
        </w:r>
        <w:r w:rsidR="0055794F" w:rsidRPr="00F37864">
          <w:rPr>
            <w:rStyle w:val="Hyperlink"/>
            <w:rFonts w:ascii="Times New Roman" w:hAnsi="Times New Roman"/>
            <w:noProof/>
            <w:color w:val="auto"/>
            <w:sz w:val="24"/>
            <w:szCs w:val="24"/>
            <w:lang w:val="pt-BR"/>
          </w:rPr>
          <w:t xml:space="preserve"> </w:t>
        </w:r>
        <w:r w:rsidR="0055794F" w:rsidRPr="00F37864">
          <w:rPr>
            <w:rStyle w:val="Hyperlink"/>
            <w:rFonts w:ascii="Times New Roman" w:hAnsi="Times New Roman"/>
            <w:noProof/>
            <w:color w:val="auto"/>
            <w:sz w:val="24"/>
            <w:szCs w:val="24"/>
          </w:rPr>
          <w:t>Comparison plots of 1-1 electrolytes considering kosmotrope/chaotrope combinations: (a) HBr, (b) HCl, (c) HI, (d) LiBr, (e) LiCl, (f) LiClO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xml:space="preserve"> for case (ii)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xml:space="preserve">: Experimental data for the apparent </w:t>
        </w:r>
        <w:r w:rsidR="0055794F" w:rsidRPr="00F37864">
          <w:rPr>
            <w:rStyle w:val="Hyperlink"/>
            <w:rFonts w:ascii="Times New Roman" w:hAnsi="Times New Roman"/>
            <w:noProof/>
            <w:color w:val="auto"/>
            <w:sz w:val="24"/>
            <w:szCs w:val="24"/>
          </w:rPr>
          <w:lastRenderedPageBreak/>
          <w:t>relative molal enthalpy from the literature (see references in Table 3.2), dashed line: calculated through Equations (3.9) to (3.11), solid line: calculated through the parameters in Table 3.2)].</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_Toc506731305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68</w:t>
        </w:r>
        <w:r w:rsidR="0055794F" w:rsidRPr="00F37864">
          <w:rPr>
            <w:rFonts w:ascii="Times New Roman" w:hAnsi="Times New Roman"/>
            <w:noProof/>
            <w:webHidden/>
            <w:sz w:val="24"/>
            <w:szCs w:val="24"/>
          </w:rPr>
          <w:fldChar w:fldCharType="end"/>
        </w:r>
      </w:hyperlink>
    </w:p>
    <w:p w14:paraId="58F062BB" w14:textId="19A0B826"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06" w:history="1">
        <w:r w:rsidR="0055794F" w:rsidRPr="00F37864">
          <w:rPr>
            <w:rStyle w:val="Hyperlink"/>
            <w:rFonts w:ascii="Times New Roman" w:hAnsi="Times New Roman"/>
            <w:noProof/>
            <w:color w:val="auto"/>
            <w:sz w:val="24"/>
            <w:szCs w:val="24"/>
          </w:rPr>
          <w:t>Figure 3.11.</w:t>
        </w:r>
        <w:r w:rsidR="0055794F" w:rsidRPr="00F37864">
          <w:rPr>
            <w:rStyle w:val="Hyperlink"/>
            <w:rFonts w:ascii="Times New Roman" w:hAnsi="Times New Roman"/>
            <w:noProof/>
            <w:color w:val="auto"/>
            <w:sz w:val="24"/>
            <w:szCs w:val="24"/>
            <w:lang w:val="pt-BR"/>
          </w:rPr>
          <w:t xml:space="preserve"> </w:t>
        </w:r>
        <w:r w:rsidR="0055794F" w:rsidRPr="00F37864">
          <w:rPr>
            <w:rStyle w:val="Hyperlink"/>
            <w:rFonts w:ascii="Times New Roman" w:hAnsi="Times New Roman"/>
            <w:noProof/>
            <w:color w:val="auto"/>
            <w:sz w:val="24"/>
            <w:szCs w:val="24"/>
          </w:rPr>
          <w:t>Comparison plots of 1-1 electrolytes considering chaotrope/chaotrope combinations: (a) CsCl, (b) KBr, (c) KI, (d) NaBr, (e) NaClO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 (f) RbBr for case (ii)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Experimental data for the apparent relative molal enthalpy from the literature (see references in Table 3.2), dashed line: calculated through Equations (3.9) to (3.11), solid line: calculated through the parameters in Table 3.2)].</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_Toc506731306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69</w:t>
        </w:r>
        <w:r w:rsidR="0055794F" w:rsidRPr="00F37864">
          <w:rPr>
            <w:rFonts w:ascii="Times New Roman" w:hAnsi="Times New Roman"/>
            <w:noProof/>
            <w:webHidden/>
            <w:sz w:val="24"/>
            <w:szCs w:val="24"/>
          </w:rPr>
          <w:fldChar w:fldCharType="end"/>
        </w:r>
      </w:hyperlink>
    </w:p>
    <w:p w14:paraId="19087D86" w14:textId="45C5490C"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07" w:history="1">
        <w:r w:rsidR="0055794F" w:rsidRPr="00F37864">
          <w:rPr>
            <w:rStyle w:val="Hyperlink"/>
            <w:rFonts w:ascii="Times New Roman" w:hAnsi="Times New Roman"/>
            <w:noProof/>
            <w:color w:val="auto"/>
            <w:sz w:val="24"/>
            <w:szCs w:val="24"/>
          </w:rPr>
          <w:t>Figure 3.12.</w:t>
        </w:r>
        <w:r w:rsidR="0055794F" w:rsidRPr="00F37864">
          <w:rPr>
            <w:rStyle w:val="Hyperlink"/>
            <w:rFonts w:ascii="Times New Roman" w:hAnsi="Times New Roman"/>
            <w:noProof/>
            <w:color w:val="auto"/>
            <w:sz w:val="24"/>
            <w:szCs w:val="24"/>
            <w:lang w:val="pt-BR"/>
          </w:rPr>
          <w:t xml:space="preserve"> </w:t>
        </w:r>
        <w:r w:rsidR="0055794F" w:rsidRPr="00F37864">
          <w:rPr>
            <w:rStyle w:val="Hyperlink"/>
            <w:rFonts w:ascii="Times New Roman" w:hAnsi="Times New Roman"/>
            <w:noProof/>
            <w:color w:val="auto"/>
            <w:sz w:val="24"/>
            <w:szCs w:val="24"/>
          </w:rPr>
          <w:t>Comparison plots of 2-1 electrolytes: (a) BaCl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(b) CaCl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(c) Co(ClO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(d) MgCl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(e) Ni(ClO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(f) Zn(ClO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 for case (ii)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Experimental data for the apparent relative molal enthalpy from the literature (see references in Table 3.2), dashed line: calculated through Equations (3.9) to (3.11), solid line: calculated through the parameters in Table 3.2)].</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_Toc506731307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70</w:t>
        </w:r>
        <w:r w:rsidR="0055794F" w:rsidRPr="00F37864">
          <w:rPr>
            <w:rFonts w:ascii="Times New Roman" w:hAnsi="Times New Roman"/>
            <w:noProof/>
            <w:webHidden/>
            <w:sz w:val="24"/>
            <w:szCs w:val="24"/>
          </w:rPr>
          <w:fldChar w:fldCharType="end"/>
        </w:r>
      </w:hyperlink>
    </w:p>
    <w:p w14:paraId="75C42C22" w14:textId="3C901C07"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08" w:history="1">
        <w:r w:rsidR="0055794F" w:rsidRPr="00F37864">
          <w:rPr>
            <w:rStyle w:val="Hyperlink"/>
            <w:rFonts w:ascii="Times New Roman" w:hAnsi="Times New Roman"/>
            <w:noProof/>
            <w:color w:val="auto"/>
            <w:sz w:val="24"/>
            <w:szCs w:val="24"/>
          </w:rPr>
          <w:t>Figure 3.13.</w:t>
        </w:r>
        <w:r w:rsidR="0055794F" w:rsidRPr="00F37864">
          <w:rPr>
            <w:rStyle w:val="Hyperlink"/>
            <w:rFonts w:ascii="Times New Roman" w:hAnsi="Times New Roman"/>
            <w:noProof/>
            <w:color w:val="auto"/>
            <w:sz w:val="24"/>
            <w:szCs w:val="24"/>
            <w:lang w:val="pt-BR"/>
          </w:rPr>
          <w:t xml:space="preserve"> </w:t>
        </w:r>
        <w:r w:rsidR="0055794F" w:rsidRPr="00F37864">
          <w:rPr>
            <w:rStyle w:val="Hyperlink"/>
            <w:rFonts w:ascii="Times New Roman" w:hAnsi="Times New Roman"/>
            <w:noProof/>
            <w:color w:val="auto"/>
            <w:sz w:val="24"/>
            <w:szCs w:val="24"/>
          </w:rPr>
          <w:t>Comparison plots of 3-1 electrolytes: (a) ErCl</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(b) LaCl</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(c) YbCl</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(d) Gd(ClO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(e) Nd(ClO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(f) Sm(ClO</w:t>
        </w:r>
        <w:r w:rsidR="0055794F" w:rsidRPr="00F37864">
          <w:rPr>
            <w:rStyle w:val="Hyperlink"/>
            <w:rFonts w:ascii="Times New Roman" w:hAnsi="Times New Roman"/>
            <w:noProof/>
            <w:color w:val="auto"/>
            <w:sz w:val="24"/>
            <w:szCs w:val="24"/>
            <w:vertAlign w:val="subscript"/>
          </w:rPr>
          <w:t>4</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xml:space="preserve"> for case (ii)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Experimental data for the apparent relative molal enthalpy from the literature (see references in Table 3.2), dashed line: calculated through Equations (3.9) to (3.11), solid line: calculated through the parameters in Table 3.2)].</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_Toc506731308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71</w:t>
        </w:r>
        <w:r w:rsidR="0055794F" w:rsidRPr="00F37864">
          <w:rPr>
            <w:rFonts w:ascii="Times New Roman" w:hAnsi="Times New Roman"/>
            <w:noProof/>
            <w:webHidden/>
            <w:sz w:val="24"/>
            <w:szCs w:val="24"/>
          </w:rPr>
          <w:fldChar w:fldCharType="end"/>
        </w:r>
      </w:hyperlink>
    </w:p>
    <w:p w14:paraId="01DE05DF" w14:textId="7F8FFF6C"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09" w:history="1">
        <w:r w:rsidR="0055794F" w:rsidRPr="00F37864">
          <w:rPr>
            <w:rStyle w:val="Hyperlink"/>
            <w:rFonts w:ascii="Times New Roman" w:hAnsi="Times New Roman"/>
            <w:noProof/>
            <w:color w:val="auto"/>
            <w:sz w:val="24"/>
            <w:szCs w:val="24"/>
          </w:rPr>
          <w:t>Figure 3.14. Comparison plots of 1-1 electrolytes: (a) HBr, (b) HCl [Symbols: experimental activity coefficients obtained from the literature [53], [112], [113] for case (i)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0 °C,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xml:space="preserve">: 25 °C, </w:t>
        </w:r>
        <w:r w:rsidR="0055794F" w:rsidRPr="00F37864">
          <w:rPr>
            <w:rStyle w:val="Hyperlink"/>
            <w:rFonts w:ascii="Times New Roman" w:hAnsi="Times New Roman"/>
            <w:noProof/>
            <w:color w:val="auto"/>
            <w:sz w:val="24"/>
            <w:szCs w:val="24"/>
          </w:rPr>
          <w:sym w:font="Symbol" w:char="F02A"/>
        </w:r>
        <w:r w:rsidR="0055794F" w:rsidRPr="00F37864">
          <w:rPr>
            <w:rStyle w:val="Hyperlink"/>
            <w:rFonts w:ascii="Times New Roman" w:hAnsi="Times New Roman"/>
            <w:noProof/>
            <w:color w:val="auto"/>
            <w:sz w:val="24"/>
            <w:szCs w:val="24"/>
          </w:rPr>
          <w:t xml:space="preserve">: 50 °C,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60 °C); Lines: calculated activity coefficients using Equations (3.12) to (3.14)  (dash dotted line: 0 °C, solid line [25]: 25 °C, dashed line: 50 °C, dotted line: 60 °C)].</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_Toc506731309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72</w:t>
        </w:r>
        <w:r w:rsidR="0055794F" w:rsidRPr="00F37864">
          <w:rPr>
            <w:rFonts w:ascii="Times New Roman" w:hAnsi="Times New Roman"/>
            <w:noProof/>
            <w:webHidden/>
            <w:sz w:val="24"/>
            <w:szCs w:val="24"/>
          </w:rPr>
          <w:fldChar w:fldCharType="end"/>
        </w:r>
      </w:hyperlink>
    </w:p>
    <w:p w14:paraId="3D93F6AE" w14:textId="5246CBFE"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10" w:history="1">
        <w:r w:rsidR="0055794F" w:rsidRPr="00F37864">
          <w:rPr>
            <w:rStyle w:val="Hyperlink"/>
            <w:rFonts w:ascii="Times New Roman" w:hAnsi="Times New Roman"/>
            <w:noProof/>
            <w:color w:val="auto"/>
            <w:sz w:val="24"/>
            <w:szCs w:val="24"/>
          </w:rPr>
          <w:t>Figure 3.15. Comparison plots of 1-1 electrolytes: (a) LiBr, (b) LiCl [Symbols: experimental osmotic coefficients obtained from the literature [53], [84], [86] for case (i)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25 °C,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xml:space="preserve">: 109.81 °C,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140.21 °C); Lines: calculated osmotic coefficients using Equations (3.12) to (3.14)  (dash dotted line: 25 °C, solid line [25]: 109.8 °C, dashed line: 140.2 °C)].</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_Toc506731310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73</w:t>
        </w:r>
        <w:r w:rsidR="0055794F" w:rsidRPr="00F37864">
          <w:rPr>
            <w:rFonts w:ascii="Times New Roman" w:hAnsi="Times New Roman"/>
            <w:noProof/>
            <w:webHidden/>
            <w:sz w:val="24"/>
            <w:szCs w:val="24"/>
          </w:rPr>
          <w:fldChar w:fldCharType="end"/>
        </w:r>
      </w:hyperlink>
    </w:p>
    <w:p w14:paraId="706B53AB" w14:textId="010CAF8F"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11" w:history="1">
        <w:r w:rsidR="0055794F" w:rsidRPr="00F37864">
          <w:rPr>
            <w:rStyle w:val="Hyperlink"/>
            <w:rFonts w:ascii="Times New Roman" w:hAnsi="Times New Roman"/>
            <w:noProof/>
            <w:color w:val="auto"/>
            <w:sz w:val="24"/>
            <w:szCs w:val="24"/>
          </w:rPr>
          <w:t>Figure 3.16. Comparison plots of 2-1 electrolytes for case (i): (a) BaCl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(b) MgCl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(c) SrCl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 [Symbols: experimental osmotic coefficients obtained from the literature [51], [78], [80]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25 °C,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xml:space="preserve">: 109.8 °C,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140.2 °C); Lines: calculated osmotic coefficients using Equations (3.12) to (3.14)  (dash dotted line [25]: 25 °C, solid line: 109.8 °C, dashed line: 140.2 °C)].</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_Toc506731311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73</w:t>
        </w:r>
        <w:r w:rsidR="0055794F" w:rsidRPr="00F37864">
          <w:rPr>
            <w:rFonts w:ascii="Times New Roman" w:hAnsi="Times New Roman"/>
            <w:noProof/>
            <w:webHidden/>
            <w:sz w:val="24"/>
            <w:szCs w:val="24"/>
          </w:rPr>
          <w:fldChar w:fldCharType="end"/>
        </w:r>
      </w:hyperlink>
    </w:p>
    <w:p w14:paraId="6075AB86" w14:textId="5EB7C415"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12" w:history="1">
        <w:r w:rsidR="0055794F" w:rsidRPr="00F37864">
          <w:rPr>
            <w:rStyle w:val="Hyperlink"/>
            <w:rFonts w:ascii="Times New Roman" w:hAnsi="Times New Roman"/>
            <w:noProof/>
            <w:color w:val="auto"/>
            <w:sz w:val="24"/>
            <w:szCs w:val="24"/>
          </w:rPr>
          <w:t>Figure 3.17. Comparison plots of 2-1 electrolytes for case (i): (a) CaBr</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(b) CaCl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 [Symbols: experimental osmotic coefficients obtained from the literature [51], [114], [115]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25 °C,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xml:space="preserve">: 100 °C,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150 °C); Lines: calculated osmotic coefficients using Equations (3.12) to (3.14)  (dash dotted line [25]: 25 °C, solid line: 100 °C, dashed line: 150 °C)].</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_Toc506731312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74</w:t>
        </w:r>
        <w:r w:rsidR="0055794F" w:rsidRPr="00F37864">
          <w:rPr>
            <w:rFonts w:ascii="Times New Roman" w:hAnsi="Times New Roman"/>
            <w:noProof/>
            <w:webHidden/>
            <w:sz w:val="24"/>
            <w:szCs w:val="24"/>
          </w:rPr>
          <w:fldChar w:fldCharType="end"/>
        </w:r>
      </w:hyperlink>
    </w:p>
    <w:p w14:paraId="1D421CCE" w14:textId="4AEA503E"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13" w:history="1">
        <w:r w:rsidR="0055794F" w:rsidRPr="00F37864">
          <w:rPr>
            <w:rStyle w:val="Hyperlink"/>
            <w:rFonts w:ascii="Times New Roman" w:hAnsi="Times New Roman"/>
            <w:noProof/>
            <w:color w:val="auto"/>
            <w:sz w:val="24"/>
            <w:szCs w:val="24"/>
          </w:rPr>
          <w:t>Figure 3.18. Comparison plots of 3-1 electrolytes [38], [116] for case (i): AlCl</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xml:space="preserve"> [Symbols: experimental osmotic coefficients obtained from the literature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25 °C,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70.4 °C); Lines: calculated osmotic coefficients using Equations (3.12) to (3.14) (dash dotted line [25]: 25 °C, solid line: 70.4 °C)].</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_Toc506731313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74</w:t>
        </w:r>
        <w:r w:rsidR="0055794F" w:rsidRPr="00F37864">
          <w:rPr>
            <w:rFonts w:ascii="Times New Roman" w:hAnsi="Times New Roman"/>
            <w:noProof/>
            <w:webHidden/>
            <w:sz w:val="24"/>
            <w:szCs w:val="24"/>
          </w:rPr>
          <w:fldChar w:fldCharType="end"/>
        </w:r>
      </w:hyperlink>
    </w:p>
    <w:p w14:paraId="0C57DE9C" w14:textId="1A152E12"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14" w:history="1">
        <w:r w:rsidR="0055794F" w:rsidRPr="00F37864">
          <w:rPr>
            <w:rStyle w:val="Hyperlink"/>
            <w:rFonts w:ascii="Times New Roman" w:hAnsi="Times New Roman"/>
            <w:noProof/>
            <w:color w:val="auto"/>
            <w:sz w:val="24"/>
            <w:szCs w:val="24"/>
          </w:rPr>
          <w:t>Figure 3.19. Comparison plots of 1-1 electrolytes: (a) HBr, (b) HCl [Symbols: experimental activity coefficients obtained from the literature [53], [112], [113] for case (ii)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0 °C,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xml:space="preserve">: 25 °C, </w:t>
        </w:r>
        <w:r w:rsidR="0055794F" w:rsidRPr="00F37864">
          <w:rPr>
            <w:rStyle w:val="Hyperlink"/>
            <w:rFonts w:ascii="Times New Roman" w:hAnsi="Times New Roman"/>
            <w:noProof/>
            <w:color w:val="auto"/>
            <w:sz w:val="24"/>
            <w:szCs w:val="24"/>
          </w:rPr>
          <w:sym w:font="Symbol" w:char="F02A"/>
        </w:r>
        <w:r w:rsidR="0055794F" w:rsidRPr="00F37864">
          <w:rPr>
            <w:rStyle w:val="Hyperlink"/>
            <w:rFonts w:ascii="Times New Roman" w:hAnsi="Times New Roman"/>
            <w:noProof/>
            <w:color w:val="auto"/>
            <w:sz w:val="24"/>
            <w:szCs w:val="24"/>
          </w:rPr>
          <w:t xml:space="preserve">: 50 °C,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60 °C); Lines: calculated activity coefficients using Equations (3.12) to (3.14) (dash dotted line: 0 °C, solid line [110]: 25 °C, dashed line: 50 °C, dotted line: 60 °C)].</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_Toc506731314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75</w:t>
        </w:r>
        <w:r w:rsidR="0055794F" w:rsidRPr="00F37864">
          <w:rPr>
            <w:rFonts w:ascii="Times New Roman" w:hAnsi="Times New Roman"/>
            <w:noProof/>
            <w:webHidden/>
            <w:sz w:val="24"/>
            <w:szCs w:val="24"/>
          </w:rPr>
          <w:fldChar w:fldCharType="end"/>
        </w:r>
      </w:hyperlink>
    </w:p>
    <w:p w14:paraId="2203BCFF" w14:textId="39953052"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15" w:history="1">
        <w:r w:rsidR="0055794F" w:rsidRPr="00F37864">
          <w:rPr>
            <w:rStyle w:val="Hyperlink"/>
            <w:rFonts w:ascii="Times New Roman" w:hAnsi="Times New Roman"/>
            <w:noProof/>
            <w:color w:val="auto"/>
            <w:sz w:val="24"/>
            <w:szCs w:val="24"/>
          </w:rPr>
          <w:t>Figure 3.20. Comparison plots of 1-1 electrolytes: (a) LiBr, (b) LiCl [Symbols: experimental osmotic coefficients obtained from the literature [53], [84], [86] for case (ii)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25 °C,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xml:space="preserve">: 109.81 °C,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140.21 °C); Lines: calculated osmotic coefficients using Equations (3.12) to (3.14)  (dash dotted line: 25 °C, solid line [110]: 109.8 °C, dashed line: 140.2 °C)].</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_Toc506731315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75</w:t>
        </w:r>
        <w:r w:rsidR="0055794F" w:rsidRPr="00F37864">
          <w:rPr>
            <w:rFonts w:ascii="Times New Roman" w:hAnsi="Times New Roman"/>
            <w:noProof/>
            <w:webHidden/>
            <w:sz w:val="24"/>
            <w:szCs w:val="24"/>
          </w:rPr>
          <w:fldChar w:fldCharType="end"/>
        </w:r>
      </w:hyperlink>
    </w:p>
    <w:p w14:paraId="04765091" w14:textId="2B6B9414"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16" w:history="1">
        <w:r w:rsidR="0055794F" w:rsidRPr="00F37864">
          <w:rPr>
            <w:rStyle w:val="Hyperlink"/>
            <w:rFonts w:ascii="Times New Roman" w:hAnsi="Times New Roman"/>
            <w:noProof/>
            <w:color w:val="auto"/>
            <w:sz w:val="24"/>
            <w:szCs w:val="24"/>
          </w:rPr>
          <w:t>Figure 3.21. Comparison plots of 2-1 electrolytes for case (ii): (a) BaCl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(b) MgCl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(c) SrCl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 [Symbols: experimental osmotic coefficients obtained from the literature [51], [78], [80]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25 °C,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xml:space="preserve">: 109.8 °C,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140.2 °C); Lines: calculated osmotic coefficients using Equations (3.12) to (3.14) (dash dotted line [110]: 25 °C, solid line: 109.8 °C, dashed line: 140.2 °C)].</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_Toc506731316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76</w:t>
        </w:r>
        <w:r w:rsidR="0055794F" w:rsidRPr="00F37864">
          <w:rPr>
            <w:rFonts w:ascii="Times New Roman" w:hAnsi="Times New Roman"/>
            <w:noProof/>
            <w:webHidden/>
            <w:sz w:val="24"/>
            <w:szCs w:val="24"/>
          </w:rPr>
          <w:fldChar w:fldCharType="end"/>
        </w:r>
      </w:hyperlink>
    </w:p>
    <w:p w14:paraId="49FD7A8E" w14:textId="591C9862"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17" w:history="1">
        <w:r w:rsidR="0055794F" w:rsidRPr="00F37864">
          <w:rPr>
            <w:rStyle w:val="Hyperlink"/>
            <w:rFonts w:ascii="Times New Roman" w:hAnsi="Times New Roman"/>
            <w:noProof/>
            <w:color w:val="auto"/>
            <w:sz w:val="24"/>
            <w:szCs w:val="24"/>
          </w:rPr>
          <w:t>Figure 3.22. Comparison plots of 2-1 electrolytes for case (ii): (a) CaBr</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(b) CaCl</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 [Symbols: experimental osmotic coefficients obtained from the literature [51], [114], [115]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25 °C,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xml:space="preserve">: 100 °C,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150 °C); Lines: calculated osmotic coefficients using Equations (3.12) to (3.14)  (dash dotted line [110]: 25 °C, solid line: 100 °C, dashed line: 150 °C)].</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_Toc506731317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76</w:t>
        </w:r>
        <w:r w:rsidR="0055794F" w:rsidRPr="00F37864">
          <w:rPr>
            <w:rFonts w:ascii="Times New Roman" w:hAnsi="Times New Roman"/>
            <w:noProof/>
            <w:webHidden/>
            <w:sz w:val="24"/>
            <w:szCs w:val="24"/>
          </w:rPr>
          <w:fldChar w:fldCharType="end"/>
        </w:r>
      </w:hyperlink>
    </w:p>
    <w:p w14:paraId="1C53760D" w14:textId="390ECEA1"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18" w:history="1">
        <w:r w:rsidR="0055794F" w:rsidRPr="00F37864">
          <w:rPr>
            <w:rStyle w:val="Hyperlink"/>
            <w:rFonts w:ascii="Times New Roman" w:hAnsi="Times New Roman"/>
            <w:noProof/>
            <w:color w:val="auto"/>
            <w:sz w:val="24"/>
            <w:szCs w:val="24"/>
          </w:rPr>
          <w:t>Figure 3.23. Comparison plots of 3-1 electrolytes [38], [116] for case (ii): AlCl</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xml:space="preserve"> [Symbols: experimental osmotic coefficients obtained from the literature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25 °C, </w:t>
        </w:r>
        <w:r w:rsidR="0055794F" w:rsidRPr="00F37864">
          <w:rPr>
            <w:rStyle w:val="Hyperlink"/>
            <w:rFonts w:ascii="Times New Roman" w:hAnsi="Times New Roman"/>
            <w:noProof/>
            <w:color w:val="auto"/>
            <w:sz w:val="24"/>
            <w:szCs w:val="24"/>
          </w:rPr>
          <w:sym w:font="Symbol" w:char="F0B7"/>
        </w:r>
        <w:r w:rsidR="0055794F" w:rsidRPr="00F37864">
          <w:rPr>
            <w:rStyle w:val="Hyperlink"/>
            <w:rFonts w:ascii="Times New Roman" w:hAnsi="Times New Roman"/>
            <w:noProof/>
            <w:color w:val="auto"/>
            <w:sz w:val="24"/>
            <w:szCs w:val="24"/>
          </w:rPr>
          <w:t>: 70.4 °C); Lines: calculated osmotic coefficients using Equations (3.12) to (3.14)  (dash dotted line [110]: 25 °C, solid line: 70.4 °C)].</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_Toc506731318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77</w:t>
        </w:r>
        <w:r w:rsidR="0055794F" w:rsidRPr="00F37864">
          <w:rPr>
            <w:rFonts w:ascii="Times New Roman" w:hAnsi="Times New Roman"/>
            <w:noProof/>
            <w:webHidden/>
            <w:sz w:val="24"/>
            <w:szCs w:val="24"/>
          </w:rPr>
          <w:fldChar w:fldCharType="end"/>
        </w:r>
      </w:hyperlink>
    </w:p>
    <w:p w14:paraId="48E489BE" w14:textId="0819C6F7"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19" w:history="1">
        <w:r w:rsidR="0055794F" w:rsidRPr="00F37864">
          <w:rPr>
            <w:rStyle w:val="Hyperlink"/>
            <w:rFonts w:ascii="Times New Roman" w:hAnsi="Times New Roman"/>
            <w:noProof/>
            <w:color w:val="auto"/>
            <w:sz w:val="24"/>
            <w:szCs w:val="24"/>
          </w:rPr>
          <w:t>Figure 3.24. Percentage difference between all the experimental and the calculated values from Figures 3.14 to 3.18 at all the temperatures analyzed for case (i)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1-1 electrolytes, +: 2-1 electrolytes, </w:t>
        </w:r>
        <w:r w:rsidR="0055794F" w:rsidRPr="00F37864">
          <w:rPr>
            <w:rStyle w:val="Hyperlink"/>
            <w:rFonts w:ascii="Times New Roman" w:hAnsi="Times New Roman"/>
            <w:noProof/>
            <w:color w:val="auto"/>
            <w:sz w:val="24"/>
            <w:szCs w:val="24"/>
          </w:rPr>
          <w:sym w:font="Wingdings 3" w:char="F072"/>
        </w:r>
        <w:r w:rsidR="0055794F" w:rsidRPr="00F37864">
          <w:rPr>
            <w:rStyle w:val="Hyperlink"/>
            <w:rFonts w:ascii="Times New Roman" w:hAnsi="Times New Roman"/>
            <w:noProof/>
            <w:color w:val="auto"/>
            <w:sz w:val="24"/>
            <w:szCs w:val="24"/>
          </w:rPr>
          <w:t>: 3-1 electrolytes).</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_Toc506731319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77</w:t>
        </w:r>
        <w:r w:rsidR="0055794F" w:rsidRPr="00F37864">
          <w:rPr>
            <w:rFonts w:ascii="Times New Roman" w:hAnsi="Times New Roman"/>
            <w:noProof/>
            <w:webHidden/>
            <w:sz w:val="24"/>
            <w:szCs w:val="24"/>
          </w:rPr>
          <w:fldChar w:fldCharType="end"/>
        </w:r>
      </w:hyperlink>
    </w:p>
    <w:p w14:paraId="028520A2" w14:textId="5FF2A85A"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20" w:history="1">
        <w:r w:rsidR="0055794F" w:rsidRPr="00F37864">
          <w:rPr>
            <w:rStyle w:val="Hyperlink"/>
            <w:rFonts w:ascii="Times New Roman" w:hAnsi="Times New Roman"/>
            <w:noProof/>
            <w:color w:val="auto"/>
            <w:sz w:val="24"/>
            <w:szCs w:val="24"/>
          </w:rPr>
          <w:t>Figure 3.25. Percentage difference between all the experimental and the calculated values from Figures 3.19 to 3.23 at all the temperatures analyzed for case (ii) (</w:t>
        </w:r>
        <w:r w:rsidR="0055794F" w:rsidRPr="00F37864">
          <w:rPr>
            <w:rStyle w:val="Hyperlink"/>
            <w:rFonts w:ascii="Times New Roman" w:hAnsi="Times New Roman"/>
            <w:noProof/>
            <w:color w:val="auto"/>
            <w:sz w:val="24"/>
            <w:szCs w:val="24"/>
          </w:rPr>
          <w:sym w:font="Wingdings" w:char="F0A8"/>
        </w:r>
        <w:r w:rsidR="0055794F" w:rsidRPr="00F37864">
          <w:rPr>
            <w:rStyle w:val="Hyperlink"/>
            <w:rFonts w:ascii="Times New Roman" w:hAnsi="Times New Roman"/>
            <w:noProof/>
            <w:color w:val="auto"/>
            <w:sz w:val="24"/>
            <w:szCs w:val="24"/>
          </w:rPr>
          <w:t xml:space="preserve">: 1-1 electrolytes, +: 2-1 electrolytes, </w:t>
        </w:r>
        <w:r w:rsidR="0055794F" w:rsidRPr="00F37864">
          <w:rPr>
            <w:rStyle w:val="Hyperlink"/>
            <w:rFonts w:ascii="Times New Roman" w:hAnsi="Times New Roman"/>
            <w:noProof/>
            <w:color w:val="auto"/>
            <w:sz w:val="24"/>
            <w:szCs w:val="24"/>
          </w:rPr>
          <w:sym w:font="Wingdings 3" w:char="F072"/>
        </w:r>
        <w:r w:rsidR="0055794F" w:rsidRPr="00F37864">
          <w:rPr>
            <w:rStyle w:val="Hyperlink"/>
            <w:rFonts w:ascii="Times New Roman" w:hAnsi="Times New Roman"/>
            <w:noProof/>
            <w:color w:val="auto"/>
            <w:sz w:val="24"/>
            <w:szCs w:val="24"/>
          </w:rPr>
          <w:t>: 3-1 electrolytes).</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_Toc506731320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78</w:t>
        </w:r>
        <w:r w:rsidR="0055794F" w:rsidRPr="00F37864">
          <w:rPr>
            <w:rFonts w:ascii="Times New Roman" w:hAnsi="Times New Roman"/>
            <w:noProof/>
            <w:webHidden/>
            <w:sz w:val="24"/>
            <w:szCs w:val="24"/>
          </w:rPr>
          <w:fldChar w:fldCharType="end"/>
        </w:r>
      </w:hyperlink>
    </w:p>
    <w:p w14:paraId="48419BD3" w14:textId="7B316E7E"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21" w:history="1">
        <w:r w:rsidR="0055794F" w:rsidRPr="00F37864">
          <w:rPr>
            <w:rStyle w:val="Hyperlink"/>
            <w:rFonts w:ascii="Times New Roman" w:hAnsi="Times New Roman"/>
            <w:noProof/>
            <w:color w:val="auto"/>
            <w:sz w:val="24"/>
            <w:szCs w:val="24"/>
          </w:rPr>
          <w:t>Figure 4.1. Parity plots comparing the reference values of thermochemical radii [66], [123] in Table A.1 in the supporting information with those calculated using Equation (4.1) (solid line: y=x line, ○: thermochemical radii).</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_Toc506731321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87</w:t>
        </w:r>
        <w:r w:rsidR="0055794F" w:rsidRPr="00F37864">
          <w:rPr>
            <w:rFonts w:ascii="Times New Roman" w:hAnsi="Times New Roman"/>
            <w:noProof/>
            <w:webHidden/>
            <w:sz w:val="24"/>
            <w:szCs w:val="24"/>
          </w:rPr>
          <w:fldChar w:fldCharType="end"/>
        </w:r>
      </w:hyperlink>
    </w:p>
    <w:p w14:paraId="1803D79B" w14:textId="3268C3E5"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22" w:history="1">
        <w:r w:rsidR="0055794F" w:rsidRPr="00F37864">
          <w:rPr>
            <w:rStyle w:val="Hyperlink"/>
            <w:rFonts w:ascii="Times New Roman" w:hAnsi="Times New Roman"/>
            <w:noProof/>
            <w:color w:val="auto"/>
            <w:sz w:val="24"/>
            <w:szCs w:val="24"/>
          </w:rPr>
          <w:t>Figure 4.2. Percentage difference between the calculated and the reference values [66], [123] of the thermochemical radii using dataset (i).</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_Toc506731322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88</w:t>
        </w:r>
        <w:r w:rsidR="0055794F" w:rsidRPr="00F37864">
          <w:rPr>
            <w:rFonts w:ascii="Times New Roman" w:hAnsi="Times New Roman"/>
            <w:noProof/>
            <w:webHidden/>
            <w:sz w:val="24"/>
            <w:szCs w:val="24"/>
          </w:rPr>
          <w:fldChar w:fldCharType="end"/>
        </w:r>
      </w:hyperlink>
    </w:p>
    <w:p w14:paraId="667319A4" w14:textId="78300639"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23" w:history="1">
        <w:r w:rsidR="0055794F" w:rsidRPr="00F37864">
          <w:rPr>
            <w:rStyle w:val="Hyperlink"/>
            <w:rFonts w:ascii="Times New Roman" w:hAnsi="Times New Roman"/>
            <w:noProof/>
            <w:color w:val="auto"/>
            <w:sz w:val="24"/>
            <w:szCs w:val="24"/>
          </w:rPr>
          <w:t>Figure 4.3. Percentage difference between the calculated and the reference values [66], [123] of the thermochemical radii using dataset (ii).</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_Toc506731323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89</w:t>
        </w:r>
        <w:r w:rsidR="0055794F" w:rsidRPr="00F37864">
          <w:rPr>
            <w:rFonts w:ascii="Times New Roman" w:hAnsi="Times New Roman"/>
            <w:noProof/>
            <w:webHidden/>
            <w:sz w:val="24"/>
            <w:szCs w:val="24"/>
          </w:rPr>
          <w:fldChar w:fldCharType="end"/>
        </w:r>
      </w:hyperlink>
    </w:p>
    <w:p w14:paraId="68AB9B97" w14:textId="656BB755"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24" w:history="1">
        <w:r w:rsidR="0055794F" w:rsidRPr="00F37864">
          <w:rPr>
            <w:rStyle w:val="Hyperlink"/>
            <w:rFonts w:ascii="Times New Roman" w:hAnsi="Times New Roman"/>
            <w:noProof/>
            <w:color w:val="auto"/>
            <w:sz w:val="24"/>
            <w:szCs w:val="24"/>
          </w:rPr>
          <w:t>Figure 4.4. Parity plots comparing the reference values of thermochemical radii [66], [123] in Table A.3 in the Supporting Information with those calculated using  Equation (4.2)  (solid line: y=x line, ○: thermochemical radii).</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_Toc506731324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90</w:t>
        </w:r>
        <w:r w:rsidR="0055794F" w:rsidRPr="00F37864">
          <w:rPr>
            <w:rFonts w:ascii="Times New Roman" w:hAnsi="Times New Roman"/>
            <w:noProof/>
            <w:webHidden/>
            <w:sz w:val="24"/>
            <w:szCs w:val="24"/>
          </w:rPr>
          <w:fldChar w:fldCharType="end"/>
        </w:r>
      </w:hyperlink>
    </w:p>
    <w:p w14:paraId="1A7CE918" w14:textId="70653708"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25" w:history="1">
        <w:r w:rsidR="0055794F" w:rsidRPr="00F37864">
          <w:rPr>
            <w:rStyle w:val="Hyperlink"/>
            <w:rFonts w:ascii="Times New Roman" w:hAnsi="Times New Roman"/>
            <w:noProof/>
            <w:color w:val="auto"/>
            <w:sz w:val="24"/>
            <w:szCs w:val="24"/>
          </w:rPr>
          <w:t>Figure 4.5. Percentage difference between the calculated and the reference values [66], [123] of the thermochemical radii using the dataset (i).</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_Toc506731325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91</w:t>
        </w:r>
        <w:r w:rsidR="0055794F" w:rsidRPr="00F37864">
          <w:rPr>
            <w:rFonts w:ascii="Times New Roman" w:hAnsi="Times New Roman"/>
            <w:noProof/>
            <w:webHidden/>
            <w:sz w:val="24"/>
            <w:szCs w:val="24"/>
          </w:rPr>
          <w:fldChar w:fldCharType="end"/>
        </w:r>
      </w:hyperlink>
    </w:p>
    <w:p w14:paraId="4506ED26" w14:textId="75FD111C"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26" w:history="1">
        <w:r w:rsidR="0055794F" w:rsidRPr="00F37864">
          <w:rPr>
            <w:rStyle w:val="Hyperlink"/>
            <w:rFonts w:ascii="Times New Roman" w:hAnsi="Times New Roman"/>
            <w:noProof/>
            <w:color w:val="auto"/>
            <w:sz w:val="24"/>
            <w:szCs w:val="24"/>
          </w:rPr>
          <w:t>Figure 4.6. Percentage difference between the calculated and the reference values [66], [123] of the thermochemical radii involving the dataset (ii).</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_Toc506731326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91</w:t>
        </w:r>
        <w:r w:rsidR="0055794F" w:rsidRPr="00F37864">
          <w:rPr>
            <w:rFonts w:ascii="Times New Roman" w:hAnsi="Times New Roman"/>
            <w:noProof/>
            <w:webHidden/>
            <w:sz w:val="24"/>
            <w:szCs w:val="24"/>
          </w:rPr>
          <w:fldChar w:fldCharType="end"/>
        </w:r>
      </w:hyperlink>
    </w:p>
    <w:p w14:paraId="35C4A3D2" w14:textId="08864BE6"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27" w:history="1">
        <w:r w:rsidR="0055794F" w:rsidRPr="00F37864">
          <w:rPr>
            <w:rStyle w:val="Hyperlink"/>
            <w:rFonts w:ascii="Times New Roman" w:hAnsi="Times New Roman"/>
            <w:noProof/>
            <w:color w:val="auto"/>
            <w:sz w:val="24"/>
            <w:szCs w:val="24"/>
          </w:rPr>
          <w:t>Figure 4.7. Parity plots comparing the reference values of the cation volume [120] with those calculated using  Equation (4.4)  (solid line: y=x line, ○: cation volume).</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_Toc506731327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93</w:t>
        </w:r>
        <w:r w:rsidR="0055794F" w:rsidRPr="00F37864">
          <w:rPr>
            <w:rFonts w:ascii="Times New Roman" w:hAnsi="Times New Roman"/>
            <w:noProof/>
            <w:webHidden/>
            <w:sz w:val="24"/>
            <w:szCs w:val="24"/>
          </w:rPr>
          <w:fldChar w:fldCharType="end"/>
        </w:r>
      </w:hyperlink>
    </w:p>
    <w:p w14:paraId="53CD8109" w14:textId="231A5940"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28" w:history="1">
        <w:r w:rsidR="0055794F" w:rsidRPr="00F37864">
          <w:rPr>
            <w:rStyle w:val="Hyperlink"/>
            <w:rFonts w:ascii="Times New Roman" w:hAnsi="Times New Roman"/>
            <w:noProof/>
            <w:color w:val="auto"/>
            <w:sz w:val="24"/>
            <w:szCs w:val="24"/>
          </w:rPr>
          <w:t>Figure 4.8. Percentage difference between the calculated and the reference values [66], [123] of the cation volume considering all the complex cations analysed.</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_Toc506731328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93</w:t>
        </w:r>
        <w:r w:rsidR="0055794F" w:rsidRPr="00F37864">
          <w:rPr>
            <w:rFonts w:ascii="Times New Roman" w:hAnsi="Times New Roman"/>
            <w:noProof/>
            <w:webHidden/>
            <w:sz w:val="24"/>
            <w:szCs w:val="24"/>
          </w:rPr>
          <w:fldChar w:fldCharType="end"/>
        </w:r>
      </w:hyperlink>
    </w:p>
    <w:p w14:paraId="0DDC16A1" w14:textId="44DEA38C"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29" w:history="1">
        <w:r w:rsidR="0055794F" w:rsidRPr="00F37864">
          <w:rPr>
            <w:rStyle w:val="Hyperlink"/>
            <w:rFonts w:ascii="Times New Roman" w:hAnsi="Times New Roman"/>
            <w:noProof/>
            <w:color w:val="auto"/>
            <w:sz w:val="24"/>
            <w:szCs w:val="24"/>
          </w:rPr>
          <w:t>Figure 4.9. Percentage difference between the calculated and the reference values [66], [123] of the cation volume considering only volumes higher than 70 Å</w:t>
        </w:r>
        <w:r w:rsidR="0055794F" w:rsidRPr="00F37864">
          <w:rPr>
            <w:rStyle w:val="Hyperlink"/>
            <w:rFonts w:ascii="Times New Roman" w:hAnsi="Times New Roman"/>
            <w:noProof/>
            <w:color w:val="auto"/>
            <w:sz w:val="24"/>
            <w:szCs w:val="24"/>
            <w:vertAlign w:val="superscript"/>
          </w:rPr>
          <w:t>3</w:t>
        </w:r>
        <w:r w:rsidR="0055794F" w:rsidRPr="00F37864">
          <w:rPr>
            <w:rStyle w:val="Hyperlink"/>
            <w:rFonts w:ascii="Times New Roman" w:hAnsi="Times New Roman"/>
            <w:noProof/>
            <w:color w:val="auto"/>
            <w:sz w:val="24"/>
            <w:szCs w:val="24"/>
          </w:rPr>
          <w:t>.</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_Toc506731329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94</w:t>
        </w:r>
        <w:r w:rsidR="0055794F" w:rsidRPr="00F37864">
          <w:rPr>
            <w:rFonts w:ascii="Times New Roman" w:hAnsi="Times New Roman"/>
            <w:noProof/>
            <w:webHidden/>
            <w:sz w:val="24"/>
            <w:szCs w:val="24"/>
          </w:rPr>
          <w:fldChar w:fldCharType="end"/>
        </w:r>
      </w:hyperlink>
    </w:p>
    <w:p w14:paraId="4F5CE897" w14:textId="2C350DA6"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30" w:history="1">
        <w:r w:rsidR="0055794F" w:rsidRPr="00F37864">
          <w:rPr>
            <w:rStyle w:val="Hyperlink"/>
            <w:rFonts w:ascii="Times New Roman" w:hAnsi="Times New Roman"/>
            <w:noProof/>
            <w:color w:val="auto"/>
            <w:sz w:val="24"/>
            <w:szCs w:val="24"/>
          </w:rPr>
          <w:t>Figure 5.1.</w:t>
        </w:r>
        <w:r w:rsidR="00C45D18" w:rsidRPr="00C45D18">
          <w:rPr>
            <w:i/>
            <w:noProof/>
          </w:rPr>
          <w:t xml:space="preserve"> </w:t>
        </w:r>
        <w:r w:rsidR="00C45D18" w:rsidRPr="00C45D18">
          <w:rPr>
            <w:rFonts w:ascii="Times New Roman" w:hAnsi="Times New Roman"/>
            <w:noProof/>
            <w:sz w:val="24"/>
            <w:szCs w:val="24"/>
          </w:rPr>
          <w:t>Comparison between experimental partial pressures</w:t>
        </w:r>
        <w:r w:rsidR="00C45D18" w:rsidRPr="00C45D18">
          <w:rPr>
            <w:rFonts w:ascii="Times New Roman" w:hAnsi="Times New Roman"/>
            <w:noProof/>
            <w:sz w:val="24"/>
            <w:szCs w:val="24"/>
          </w:rPr>
          <w:fldChar w:fldCharType="begin" w:fldLock="1"/>
        </w:r>
        <w:r w:rsidR="00136622">
          <w:rPr>
            <w:rFonts w:ascii="Times New Roman" w:hAnsi="Times New Roman"/>
            <w:noProof/>
            <w:sz w:val="24"/>
            <w:szCs w:val="24"/>
          </w:rPr>
          <w:instrText>ADDIN CSL_CITATION { "citationItems" : [ { "id" : "ITEM-1", "itemData" : { "author" : [ { "dropping-particle" : "", "family" : "Pexton", "given" : "S.", "non-dropping-particle" : "", "parse-names" : false, "suffix" : "" }, { "dropping-particle" : "", "family" : "Badger", "given" : "E.H.M.", "non-dropping-particle" : "", "parse-names" : false, "suffix" : "" } ], "container-title" : "J. Soc. Chem. Ind.", "id" : "ITEM-1", "issued" : { "date-parts" : [ [ "1938" ] ] }, "page" : "107-110", "title" : "The Examination of Aqueous Solutions Containing Only Ammonia and Carbon Dioxide", "type" : "article-journal", "volume" : "57" }, "uris" : [ "http://www.mendeley.com/documents/?uuid=03caf79e-5f62-437a-956f-9831134c854d" ] } ], "mendeley" : { "formattedCitation" : "[1]", "plainTextFormattedCitation" : "[1]", "previouslyFormattedCitation" : "[1]" }, "properties" : { "noteIndex" : 0 }, "schema" : "https://github.com/citation-style-language/schema/raw/master/csl-citation.json" }</w:instrText>
        </w:r>
        <w:r w:rsidR="00C45D18" w:rsidRPr="00C45D18">
          <w:rPr>
            <w:rFonts w:ascii="Times New Roman" w:hAnsi="Times New Roman"/>
            <w:noProof/>
            <w:sz w:val="24"/>
            <w:szCs w:val="24"/>
          </w:rPr>
          <w:fldChar w:fldCharType="separate"/>
        </w:r>
        <w:r w:rsidR="00136622" w:rsidRPr="00136622">
          <w:rPr>
            <w:rFonts w:ascii="Times New Roman" w:hAnsi="Times New Roman"/>
            <w:smallCaps w:val="0"/>
            <w:noProof/>
            <w:sz w:val="24"/>
            <w:szCs w:val="24"/>
          </w:rPr>
          <w:t>[1]</w:t>
        </w:r>
        <w:r w:rsidR="00C45D18" w:rsidRPr="00C45D18">
          <w:rPr>
            <w:rFonts w:ascii="Times New Roman" w:hAnsi="Times New Roman"/>
            <w:noProof/>
            <w:sz w:val="24"/>
            <w:szCs w:val="24"/>
          </w:rPr>
          <w:fldChar w:fldCharType="end"/>
        </w:r>
        <w:r w:rsidR="00C45D18" w:rsidRPr="00C45D18">
          <w:rPr>
            <w:rFonts w:ascii="Times New Roman" w:hAnsi="Times New Roman"/>
            <w:noProof/>
            <w:sz w:val="24"/>
            <w:szCs w:val="24"/>
          </w:rPr>
          <w:t xml:space="preserve"> [×: NH</w:t>
        </w:r>
        <w:r w:rsidR="00C45D18" w:rsidRPr="00C45D18">
          <w:rPr>
            <w:rFonts w:ascii="Times New Roman" w:hAnsi="Times New Roman"/>
            <w:noProof/>
            <w:sz w:val="24"/>
            <w:szCs w:val="24"/>
            <w:vertAlign w:val="subscript"/>
          </w:rPr>
          <w:t>3</w:t>
        </w:r>
        <w:r w:rsidR="00C45D18" w:rsidRPr="00C45D18">
          <w:rPr>
            <w:rFonts w:ascii="Times New Roman" w:hAnsi="Times New Roman"/>
            <w:noProof/>
            <w:sz w:val="24"/>
            <w:szCs w:val="24"/>
          </w:rPr>
          <w:t xml:space="preserve">=0.13 m, </w:t>
        </w:r>
        <w:r w:rsidR="00C45D18" w:rsidRPr="00C45D18">
          <w:rPr>
            <w:rFonts w:ascii="Times New Roman" w:hAnsi="Times New Roman"/>
            <w:noProof/>
            <w:sz w:val="24"/>
            <w:szCs w:val="24"/>
          </w:rPr>
          <w:sym w:font="Wingdings" w:char="F0A1"/>
        </w:r>
        <w:r w:rsidR="00C45D18" w:rsidRPr="00C45D18">
          <w:rPr>
            <w:rFonts w:ascii="Times New Roman" w:hAnsi="Times New Roman"/>
            <w:noProof/>
            <w:sz w:val="24"/>
            <w:szCs w:val="24"/>
          </w:rPr>
          <w:t>: NH</w:t>
        </w:r>
        <w:r w:rsidR="00C45D18" w:rsidRPr="00C45D18">
          <w:rPr>
            <w:rFonts w:ascii="Times New Roman" w:hAnsi="Times New Roman"/>
            <w:noProof/>
            <w:sz w:val="24"/>
            <w:szCs w:val="24"/>
            <w:vertAlign w:val="subscript"/>
          </w:rPr>
          <w:t>3</w:t>
        </w:r>
        <w:r w:rsidR="00C45D18" w:rsidRPr="00C45D18">
          <w:rPr>
            <w:rFonts w:ascii="Times New Roman" w:hAnsi="Times New Roman"/>
            <w:noProof/>
            <w:sz w:val="24"/>
            <w:szCs w:val="24"/>
          </w:rPr>
          <w:t xml:space="preserve">=0.51 m, </w:t>
        </w:r>
        <w:r w:rsidR="00C45D18" w:rsidRPr="00C45D18">
          <w:rPr>
            <w:rFonts w:ascii="Times New Roman" w:hAnsi="Times New Roman"/>
            <w:noProof/>
            <w:sz w:val="24"/>
            <w:szCs w:val="24"/>
          </w:rPr>
          <w:sym w:font="Wingdings 3" w:char="F072"/>
        </w:r>
        <w:r w:rsidR="00C45D18" w:rsidRPr="00C45D18">
          <w:rPr>
            <w:rFonts w:ascii="Times New Roman" w:hAnsi="Times New Roman"/>
            <w:noProof/>
            <w:sz w:val="24"/>
            <w:szCs w:val="24"/>
          </w:rPr>
          <w:t>: NH</w:t>
        </w:r>
        <w:r w:rsidR="00C45D18" w:rsidRPr="00C45D18">
          <w:rPr>
            <w:rFonts w:ascii="Times New Roman" w:hAnsi="Times New Roman"/>
            <w:noProof/>
            <w:sz w:val="24"/>
            <w:szCs w:val="24"/>
            <w:vertAlign w:val="subscript"/>
          </w:rPr>
          <w:t>3</w:t>
        </w:r>
        <w:r w:rsidR="00C45D18" w:rsidRPr="00C45D18">
          <w:rPr>
            <w:rFonts w:ascii="Times New Roman" w:hAnsi="Times New Roman"/>
            <w:noProof/>
            <w:sz w:val="24"/>
            <w:szCs w:val="24"/>
          </w:rPr>
          <w:t xml:space="preserve">=1.03 m, </w:t>
        </w:r>
        <w:r w:rsidR="00C45D18" w:rsidRPr="00C45D18">
          <w:rPr>
            <w:rFonts w:ascii="Times New Roman" w:hAnsi="Times New Roman"/>
            <w:noProof/>
            <w:sz w:val="24"/>
            <w:szCs w:val="24"/>
          </w:rPr>
          <w:t>: NH</w:t>
        </w:r>
        <w:r w:rsidR="00C45D18" w:rsidRPr="00C45D18">
          <w:rPr>
            <w:rFonts w:ascii="Times New Roman" w:hAnsi="Times New Roman"/>
            <w:noProof/>
            <w:sz w:val="24"/>
            <w:szCs w:val="24"/>
            <w:vertAlign w:val="subscript"/>
          </w:rPr>
          <w:t>3</w:t>
        </w:r>
        <w:r w:rsidR="00C45D18" w:rsidRPr="00C45D18">
          <w:rPr>
            <w:rFonts w:ascii="Times New Roman" w:hAnsi="Times New Roman"/>
            <w:noProof/>
            <w:sz w:val="24"/>
            <w:szCs w:val="24"/>
          </w:rPr>
          <w:t>=2.11 m] and calculated partial pressures  [black line: NH</w:t>
        </w:r>
        <w:r w:rsidR="00C45D18" w:rsidRPr="00C45D18">
          <w:rPr>
            <w:rFonts w:ascii="Times New Roman" w:hAnsi="Times New Roman"/>
            <w:noProof/>
            <w:sz w:val="24"/>
            <w:szCs w:val="24"/>
            <w:vertAlign w:val="subscript"/>
          </w:rPr>
          <w:t>3</w:t>
        </w:r>
        <w:r w:rsidR="00C45D18" w:rsidRPr="00C45D18">
          <w:rPr>
            <w:rFonts w:ascii="Times New Roman" w:hAnsi="Times New Roman"/>
            <w:noProof/>
            <w:sz w:val="24"/>
            <w:szCs w:val="24"/>
          </w:rPr>
          <w:t>=0.13 m, red line: NH</w:t>
        </w:r>
        <w:r w:rsidR="00C45D18" w:rsidRPr="00C45D18">
          <w:rPr>
            <w:rFonts w:ascii="Times New Roman" w:hAnsi="Times New Roman"/>
            <w:noProof/>
            <w:sz w:val="24"/>
            <w:szCs w:val="24"/>
            <w:vertAlign w:val="subscript"/>
          </w:rPr>
          <w:t>3</w:t>
        </w:r>
        <w:r w:rsidR="00C45D18" w:rsidRPr="00C45D18">
          <w:rPr>
            <w:rFonts w:ascii="Times New Roman" w:hAnsi="Times New Roman"/>
            <w:noProof/>
            <w:sz w:val="24"/>
            <w:szCs w:val="24"/>
          </w:rPr>
          <w:t>=0.51 m, blue line: NH</w:t>
        </w:r>
        <w:r w:rsidR="00C45D18" w:rsidRPr="00C45D18">
          <w:rPr>
            <w:rFonts w:ascii="Times New Roman" w:hAnsi="Times New Roman"/>
            <w:noProof/>
            <w:sz w:val="24"/>
            <w:szCs w:val="24"/>
            <w:vertAlign w:val="subscript"/>
          </w:rPr>
          <w:t>3</w:t>
        </w:r>
        <w:r w:rsidR="00C45D18" w:rsidRPr="00C45D18">
          <w:rPr>
            <w:rFonts w:ascii="Times New Roman" w:hAnsi="Times New Roman"/>
            <w:noProof/>
            <w:sz w:val="24"/>
            <w:szCs w:val="24"/>
          </w:rPr>
          <w:t>=1.03 m, green line: NH</w:t>
        </w:r>
        <w:r w:rsidR="00C45D18" w:rsidRPr="00C45D18">
          <w:rPr>
            <w:rFonts w:ascii="Times New Roman" w:hAnsi="Times New Roman"/>
            <w:noProof/>
            <w:sz w:val="24"/>
            <w:szCs w:val="24"/>
            <w:vertAlign w:val="subscript"/>
          </w:rPr>
          <w:t>3</w:t>
        </w:r>
        <w:r w:rsidR="00C45D18" w:rsidRPr="00C45D18">
          <w:rPr>
            <w:rFonts w:ascii="Times New Roman" w:hAnsi="Times New Roman"/>
            <w:noProof/>
            <w:sz w:val="24"/>
            <w:szCs w:val="24"/>
          </w:rPr>
          <w:t>=2.11 m] at 20 °C: (a) NH</w:t>
        </w:r>
        <w:r w:rsidR="00C45D18" w:rsidRPr="00C45D18">
          <w:rPr>
            <w:rFonts w:ascii="Times New Roman" w:hAnsi="Times New Roman"/>
            <w:noProof/>
            <w:sz w:val="24"/>
            <w:szCs w:val="24"/>
            <w:vertAlign w:val="subscript"/>
          </w:rPr>
          <w:t>3</w:t>
        </w:r>
        <w:r w:rsidR="00C45D18" w:rsidRPr="00C45D18">
          <w:rPr>
            <w:rFonts w:ascii="Times New Roman" w:hAnsi="Times New Roman"/>
            <w:noProof/>
            <w:sz w:val="24"/>
            <w:szCs w:val="24"/>
          </w:rPr>
          <w:t xml:space="preserve"> partial pressures, and (b) CO</w:t>
        </w:r>
        <w:r w:rsidR="00C45D18" w:rsidRPr="00C45D18">
          <w:rPr>
            <w:rFonts w:ascii="Times New Roman" w:hAnsi="Times New Roman"/>
            <w:noProof/>
            <w:sz w:val="24"/>
            <w:szCs w:val="24"/>
            <w:vertAlign w:val="subscript"/>
          </w:rPr>
          <w:t>2</w:t>
        </w:r>
        <w:r w:rsidR="00C45D18" w:rsidRPr="00C45D18">
          <w:rPr>
            <w:rFonts w:ascii="Times New Roman" w:hAnsi="Times New Roman"/>
            <w:noProof/>
            <w:sz w:val="24"/>
            <w:szCs w:val="24"/>
          </w:rPr>
          <w:t xml:space="preserve"> partial pressures.  </w:t>
        </w:r>
        <w:r w:rsidR="0055794F" w:rsidRPr="00F37864">
          <w:rPr>
            <w:rStyle w:val="Hyperlink"/>
            <w:rFonts w:ascii="Times New Roman" w:hAnsi="Times New Roman"/>
            <w:noProof/>
            <w:color w:val="auto"/>
            <w:sz w:val="24"/>
            <w:szCs w:val="24"/>
          </w:rPr>
          <w:t>.</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_Toc506731330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110</w:t>
        </w:r>
        <w:r w:rsidR="0055794F" w:rsidRPr="00F37864">
          <w:rPr>
            <w:rFonts w:ascii="Times New Roman" w:hAnsi="Times New Roman"/>
            <w:noProof/>
            <w:webHidden/>
            <w:sz w:val="24"/>
            <w:szCs w:val="24"/>
          </w:rPr>
          <w:fldChar w:fldCharType="end"/>
        </w:r>
      </w:hyperlink>
    </w:p>
    <w:p w14:paraId="3A53DB59" w14:textId="0A596057"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31" w:history="1">
        <w:r w:rsidR="0055794F" w:rsidRPr="00F37864">
          <w:rPr>
            <w:rStyle w:val="Hyperlink"/>
            <w:rFonts w:ascii="Times New Roman" w:hAnsi="Times New Roman"/>
            <w:noProof/>
            <w:color w:val="auto"/>
            <w:sz w:val="24"/>
            <w:szCs w:val="24"/>
          </w:rPr>
          <w:t>Figure 5.2. Chemical speciation involving the NH</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-H</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O system at 60 °C: symbols represent experimental values[166] [</w:t>
        </w:r>
        <w:r w:rsidR="0055794F" w:rsidRPr="00F37864">
          <w:rPr>
            <w:rStyle w:val="Hyperlink"/>
            <w:rFonts w:ascii="Times New Roman" w:hAnsi="Times New Roman"/>
            <w:noProof/>
            <w:color w:val="auto"/>
            <w:sz w:val="24"/>
            <w:szCs w:val="24"/>
          </w:rPr>
          <w:sym w:font="Wingdings 3" w:char="F072"/>
        </w:r>
        <w:r w:rsidR="0055794F" w:rsidRPr="00F37864">
          <w:rPr>
            <w:rStyle w:val="Hyperlink"/>
            <w:rFonts w:ascii="Times New Roman" w:hAnsi="Times New Roman"/>
            <w:noProof/>
            <w:color w:val="auto"/>
            <w:sz w:val="24"/>
            <w:szCs w:val="24"/>
          </w:rPr>
          <w:t>: NH</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NH</m:t>
              </m:r>
            </m:e>
            <m:sub>
              <m:r>
                <m:rPr>
                  <m:sty m:val="p"/>
                </m:rPr>
                <w:rPr>
                  <w:rStyle w:val="Hyperlink"/>
                  <w:rFonts w:ascii="Cambria Math" w:hAnsi="Cambria Math"/>
                  <w:noProof/>
                  <w:color w:val="auto"/>
                  <w:sz w:val="24"/>
                  <w:szCs w:val="24"/>
                </w:rPr>
                <m:t>4</m:t>
              </m:r>
            </m:sub>
            <m:sup>
              <m:r>
                <m:rPr>
                  <m:sty m:val="p"/>
                </m:rPr>
                <w:rPr>
                  <w:rStyle w:val="Hyperlink"/>
                  <w:rFonts w:ascii="Cambria Math" w:hAnsi="Cambria Math"/>
                  <w:noProof/>
                  <w:color w:val="auto"/>
                  <w:sz w:val="24"/>
                  <w:szCs w:val="24"/>
                </w:rPr>
                <m:t>+</m:t>
              </m:r>
            </m:sup>
          </m:sSubSup>
        </m:oMath>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t>:</w:t>
        </w:r>
        <m:oMath>
          <m:r>
            <m:rPr>
              <m:sty m:val="p"/>
            </m:rPr>
            <w:rPr>
              <w:rStyle w:val="Hyperlink"/>
              <w:rFonts w:ascii="Cambria Math" w:hAnsi="Cambria Math"/>
              <w:noProof/>
              <w:color w:val="auto"/>
              <w:sz w:val="24"/>
              <w:szCs w:val="24"/>
            </w:rPr>
            <m:t xml:space="preserve"> </m:t>
          </m:r>
          <m:sSub>
            <m:sSubPr>
              <m:ctrlPr>
                <w:rPr>
                  <w:rStyle w:val="Hyperlink"/>
                  <w:rFonts w:ascii="Cambria Math" w:hAnsi="Cambria Math"/>
                  <w:iCs/>
                  <w:noProof/>
                  <w:color w:val="auto"/>
                  <w:sz w:val="24"/>
                  <w:szCs w:val="24"/>
                </w:rPr>
              </m:ctrlPr>
            </m:sSubPr>
            <m:e>
              <m:r>
                <m:rPr>
                  <m:sty m:val="p"/>
                </m:rPr>
                <w:rPr>
                  <w:rStyle w:val="Hyperlink"/>
                  <w:rFonts w:ascii="Cambria Math" w:hAnsi="Cambria Math"/>
                  <w:noProof/>
                  <w:color w:val="auto"/>
                  <w:sz w:val="24"/>
                  <w:szCs w:val="24"/>
                </w:rPr>
                <m:t>NH</m:t>
              </m:r>
            </m:e>
            <m:sub>
              <m:r>
                <m:rPr>
                  <m:sty m:val="p"/>
                </m:rPr>
                <w:rPr>
                  <w:rStyle w:val="Hyperlink"/>
                  <w:rFonts w:ascii="Cambria Math" w:hAnsi="Cambria Math"/>
                  <w:noProof/>
                  <w:color w:val="auto"/>
                  <w:sz w:val="24"/>
                  <w:szCs w:val="24"/>
                </w:rPr>
                <m:t>2</m:t>
              </m:r>
            </m:sub>
          </m:sSub>
          <m:sSup>
            <m:sSupPr>
              <m:ctrlPr>
                <w:rPr>
                  <w:rStyle w:val="Hyperlink"/>
                  <w:rFonts w:ascii="Cambria Math" w:hAnsi="Cambria Math"/>
                  <w:iCs/>
                  <w:noProof/>
                  <w:color w:val="auto"/>
                  <w:sz w:val="24"/>
                  <w:szCs w:val="24"/>
                </w:rPr>
              </m:ctrlPr>
            </m:sSupPr>
            <m:e>
              <m:r>
                <m:rPr>
                  <m:sty m:val="p"/>
                </m:rPr>
                <w:rPr>
                  <w:rStyle w:val="Hyperlink"/>
                  <w:rFonts w:ascii="Cambria Math" w:hAnsi="Cambria Math"/>
                  <w:noProof/>
                  <w:color w:val="auto"/>
                  <w:sz w:val="24"/>
                  <w:szCs w:val="24"/>
                </w:rPr>
                <m:t>COO</m:t>
              </m:r>
            </m:e>
            <m:sup>
              <m:r>
                <m:rPr>
                  <m:sty m:val="p"/>
                </m:rPr>
                <w:rPr>
                  <w:rStyle w:val="Hyperlink"/>
                  <w:rFonts w:ascii="Cambria Math" w:hAnsi="Cambria Math"/>
                  <w:noProof/>
                  <w:color w:val="auto"/>
                  <w:sz w:val="24"/>
                  <w:szCs w:val="24"/>
                </w:rPr>
                <m:t>-</m:t>
              </m:r>
            </m:sup>
          </m:sSup>
        </m:oMath>
        <w:r w:rsidR="0055794F" w:rsidRPr="00F37864">
          <w:rPr>
            <w:rStyle w:val="Hyperlink"/>
            <w:rFonts w:ascii="Times New Roman" w:hAnsi="Times New Roman"/>
            <w:noProof/>
            <w:color w:val="auto"/>
            <w:sz w:val="24"/>
            <w:szCs w:val="24"/>
          </w:rPr>
          <w:t xml:space="preserve">, ×: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CO</m:t>
              </m:r>
            </m:e>
            <m:sub>
              <m:r>
                <m:rPr>
                  <m:sty m:val="p"/>
                </m:rPr>
                <w:rPr>
                  <w:rStyle w:val="Hyperlink"/>
                  <w:rFonts w:ascii="Cambria Math" w:hAnsi="Cambria Math"/>
                  <w:noProof/>
                  <w:color w:val="auto"/>
                  <w:sz w:val="24"/>
                  <w:szCs w:val="24"/>
                </w:rPr>
                <m:t>3</m:t>
              </m:r>
            </m:sub>
            <m:sup>
              <m:r>
                <m:rPr>
                  <m:sty m:val="p"/>
                </m:rPr>
                <w:rPr>
                  <w:rStyle w:val="Hyperlink"/>
                  <w:rFonts w:ascii="Cambria Math" w:hAnsi="Cambria Math"/>
                  <w:noProof/>
                  <w:color w:val="auto"/>
                  <w:sz w:val="24"/>
                  <w:szCs w:val="24"/>
                </w:rPr>
                <m:t>2-</m:t>
              </m:r>
            </m:sup>
          </m:sSubSup>
        </m:oMath>
        <w:r w:rsidR="0055794F" w:rsidRPr="00F37864">
          <w:rPr>
            <w:rStyle w:val="Hyperlink"/>
            <w:rFonts w:ascii="Times New Roman" w:hAnsi="Times New Roman"/>
            <w:noProof/>
            <w:color w:val="auto"/>
            <w:sz w:val="24"/>
            <w:szCs w:val="24"/>
          </w:rPr>
          <w:t xml:space="preserve">, □: </w:t>
        </w:r>
        <m:oMath>
          <m:sSub>
            <m:sSubPr>
              <m:ctrlPr>
                <w:rPr>
                  <w:rStyle w:val="Hyperlink"/>
                  <w:rFonts w:ascii="Cambria Math" w:hAnsi="Cambria Math"/>
                  <w:iCs/>
                  <w:noProof/>
                  <w:color w:val="auto"/>
                  <w:sz w:val="24"/>
                  <w:szCs w:val="24"/>
                </w:rPr>
              </m:ctrlPr>
            </m:sSubPr>
            <m:e>
              <m:r>
                <m:rPr>
                  <m:sty m:val="p"/>
                </m:rPr>
                <w:rPr>
                  <w:rStyle w:val="Hyperlink"/>
                  <w:rFonts w:ascii="Cambria Math" w:hAnsi="Cambria Math"/>
                  <w:noProof/>
                  <w:color w:val="auto"/>
                  <w:sz w:val="24"/>
                  <w:szCs w:val="24"/>
                </w:rPr>
                <m:t>CO</m:t>
              </m:r>
            </m:e>
            <m:sub>
              <m:r>
                <m:rPr>
                  <m:sty m:val="p"/>
                </m:rPr>
                <w:rPr>
                  <w:rStyle w:val="Hyperlink"/>
                  <w:rFonts w:ascii="Cambria Math" w:hAnsi="Cambria Math"/>
                  <w:noProof/>
                  <w:color w:val="auto"/>
                  <w:sz w:val="24"/>
                  <w:szCs w:val="24"/>
                </w:rPr>
                <m:t>2</m:t>
              </m:r>
            </m:sub>
          </m:sSub>
        </m:oMath>
        <w:r w:rsidR="0055794F" w:rsidRPr="00F37864">
          <w:rPr>
            <w:rStyle w:val="Hyperlink"/>
            <w:rFonts w:ascii="Times New Roman" w:hAnsi="Times New Roman"/>
            <w:noProof/>
            <w:color w:val="auto"/>
            <w:sz w:val="24"/>
            <w:szCs w:val="24"/>
          </w:rPr>
          <w:t xml:space="preserve">, ◊: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HCO</m:t>
              </m:r>
            </m:e>
            <m:sub>
              <m:r>
                <m:rPr>
                  <m:sty m:val="p"/>
                </m:rPr>
                <w:rPr>
                  <w:rStyle w:val="Hyperlink"/>
                  <w:rFonts w:ascii="Cambria Math" w:hAnsi="Cambria Math"/>
                  <w:noProof/>
                  <w:color w:val="auto"/>
                  <w:sz w:val="24"/>
                  <w:szCs w:val="24"/>
                </w:rPr>
                <m:t>3</m:t>
              </m:r>
            </m:sub>
            <m:sup>
              <m:r>
                <m:rPr>
                  <m:sty m:val="p"/>
                </m:rPr>
                <w:rPr>
                  <w:rStyle w:val="Hyperlink"/>
                  <w:rFonts w:ascii="Cambria Math" w:hAnsi="Cambria Math"/>
                  <w:noProof/>
                  <w:color w:val="auto"/>
                  <w:sz w:val="24"/>
                  <w:szCs w:val="24"/>
                </w:rPr>
                <m:t>-</m:t>
              </m:r>
            </m:sup>
          </m:sSubSup>
        </m:oMath>
        <w:r w:rsidR="0055794F" w:rsidRPr="00F37864">
          <w:rPr>
            <w:rStyle w:val="Hyperlink"/>
            <w:rFonts w:ascii="Times New Roman" w:hAnsi="Times New Roman"/>
            <w:noProof/>
            <w:color w:val="auto"/>
            <w:sz w:val="24"/>
            <w:szCs w:val="24"/>
          </w:rPr>
          <w:t>], and lines represent the calculated values [solid lines: this study]: (a) NH</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 xml:space="preserve">,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NH</m:t>
              </m:r>
            </m:e>
            <m:sub>
              <m:r>
                <m:rPr>
                  <m:sty m:val="p"/>
                </m:rPr>
                <w:rPr>
                  <w:rStyle w:val="Hyperlink"/>
                  <w:rFonts w:ascii="Cambria Math" w:hAnsi="Cambria Math"/>
                  <w:noProof/>
                  <w:color w:val="auto"/>
                  <w:sz w:val="24"/>
                  <w:szCs w:val="24"/>
                </w:rPr>
                <m:t>4</m:t>
              </m:r>
            </m:sub>
            <m:sup>
              <m:r>
                <m:rPr>
                  <m:sty m:val="p"/>
                </m:rPr>
                <w:rPr>
                  <w:rStyle w:val="Hyperlink"/>
                  <w:rFonts w:ascii="Cambria Math" w:hAnsi="Cambria Math"/>
                  <w:noProof/>
                  <w:color w:val="auto"/>
                  <w:sz w:val="24"/>
                  <w:szCs w:val="24"/>
                </w:rPr>
                <m:t>+</m:t>
              </m:r>
            </m:sup>
          </m:sSubSup>
        </m:oMath>
        <w:r w:rsidR="0055794F" w:rsidRPr="00F37864">
          <w:rPr>
            <w:rStyle w:val="Hyperlink"/>
            <w:rFonts w:ascii="Times New Roman" w:hAnsi="Times New Roman"/>
            <w:noProof/>
            <w:color w:val="auto"/>
            <w:sz w:val="24"/>
            <w:szCs w:val="24"/>
          </w:rPr>
          <w:t xml:space="preserve"> and </w:t>
        </w:r>
        <m:oMath>
          <m:sSub>
            <m:sSubPr>
              <m:ctrlPr>
                <w:rPr>
                  <w:rStyle w:val="Hyperlink"/>
                  <w:rFonts w:ascii="Cambria Math" w:hAnsi="Cambria Math"/>
                  <w:iCs/>
                  <w:noProof/>
                  <w:color w:val="auto"/>
                  <w:sz w:val="24"/>
                  <w:szCs w:val="24"/>
                </w:rPr>
              </m:ctrlPr>
            </m:sSubPr>
            <m:e>
              <m:r>
                <m:rPr>
                  <m:sty m:val="p"/>
                </m:rPr>
                <w:rPr>
                  <w:rStyle w:val="Hyperlink"/>
                  <w:rFonts w:ascii="Cambria Math" w:hAnsi="Cambria Math"/>
                  <w:noProof/>
                  <w:color w:val="auto"/>
                  <w:sz w:val="24"/>
                  <w:szCs w:val="24"/>
                </w:rPr>
                <m:t>NH</m:t>
              </m:r>
            </m:e>
            <m:sub>
              <m:r>
                <m:rPr>
                  <m:sty m:val="p"/>
                </m:rPr>
                <w:rPr>
                  <w:rStyle w:val="Hyperlink"/>
                  <w:rFonts w:ascii="Cambria Math" w:hAnsi="Cambria Math"/>
                  <w:noProof/>
                  <w:color w:val="auto"/>
                  <w:sz w:val="24"/>
                  <w:szCs w:val="24"/>
                </w:rPr>
                <m:t>2</m:t>
              </m:r>
            </m:sub>
          </m:sSub>
          <m:sSup>
            <m:sSupPr>
              <m:ctrlPr>
                <w:rPr>
                  <w:rStyle w:val="Hyperlink"/>
                  <w:rFonts w:ascii="Cambria Math" w:hAnsi="Cambria Math"/>
                  <w:iCs/>
                  <w:noProof/>
                  <w:color w:val="auto"/>
                  <w:sz w:val="24"/>
                  <w:szCs w:val="24"/>
                </w:rPr>
              </m:ctrlPr>
            </m:sSupPr>
            <m:e>
              <m:r>
                <m:rPr>
                  <m:sty m:val="p"/>
                </m:rPr>
                <w:rPr>
                  <w:rStyle w:val="Hyperlink"/>
                  <w:rFonts w:ascii="Cambria Math" w:hAnsi="Cambria Math"/>
                  <w:noProof/>
                  <w:color w:val="auto"/>
                  <w:sz w:val="24"/>
                  <w:szCs w:val="24"/>
                </w:rPr>
                <m:t>COO</m:t>
              </m:r>
            </m:e>
            <m:sup>
              <m:r>
                <m:rPr>
                  <m:sty m:val="p"/>
                </m:rPr>
                <w:rPr>
                  <w:rStyle w:val="Hyperlink"/>
                  <w:rFonts w:ascii="Cambria Math" w:hAnsi="Cambria Math"/>
                  <w:noProof/>
                  <w:color w:val="auto"/>
                  <w:sz w:val="24"/>
                  <w:szCs w:val="24"/>
                </w:rPr>
                <m:t>-</m:t>
              </m:r>
            </m:sup>
          </m:sSup>
        </m:oMath>
        <w:r w:rsidR="0055794F" w:rsidRPr="00F37864">
          <w:rPr>
            <w:rStyle w:val="Hyperlink"/>
            <w:rFonts w:ascii="Times New Roman" w:hAnsi="Times New Roman"/>
            <w:noProof/>
            <w:color w:val="auto"/>
            <w:sz w:val="24"/>
            <w:szCs w:val="24"/>
          </w:rPr>
          <w:t xml:space="preserve">, and (b)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CO</m:t>
              </m:r>
            </m:e>
            <m:sub>
              <m:r>
                <m:rPr>
                  <m:sty m:val="p"/>
                </m:rPr>
                <w:rPr>
                  <w:rStyle w:val="Hyperlink"/>
                  <w:rFonts w:ascii="Cambria Math" w:hAnsi="Cambria Math"/>
                  <w:noProof/>
                  <w:color w:val="auto"/>
                  <w:sz w:val="24"/>
                  <w:szCs w:val="24"/>
                </w:rPr>
                <m:t>3</m:t>
              </m:r>
            </m:sub>
            <m:sup>
              <m:r>
                <m:rPr>
                  <m:sty m:val="p"/>
                </m:rPr>
                <w:rPr>
                  <w:rStyle w:val="Hyperlink"/>
                  <w:rFonts w:ascii="Cambria Math" w:hAnsi="Cambria Math"/>
                  <w:noProof/>
                  <w:color w:val="auto"/>
                  <w:sz w:val="24"/>
                  <w:szCs w:val="24"/>
                </w:rPr>
                <m:t>2-</m:t>
              </m:r>
            </m:sup>
          </m:sSubSup>
        </m:oMath>
        <w:r w:rsidR="0055794F" w:rsidRPr="00F37864">
          <w:rPr>
            <w:rStyle w:val="Hyperlink"/>
            <w:rFonts w:ascii="Times New Roman" w:hAnsi="Times New Roman"/>
            <w:noProof/>
            <w:color w:val="auto"/>
            <w:sz w:val="24"/>
            <w:szCs w:val="24"/>
          </w:rPr>
          <w:t xml:space="preserve">, </w:t>
        </w:r>
        <m:oMath>
          <m:sSub>
            <m:sSubPr>
              <m:ctrlPr>
                <w:rPr>
                  <w:rStyle w:val="Hyperlink"/>
                  <w:rFonts w:ascii="Cambria Math" w:hAnsi="Cambria Math"/>
                  <w:iCs/>
                  <w:noProof/>
                  <w:color w:val="auto"/>
                  <w:sz w:val="24"/>
                  <w:szCs w:val="24"/>
                </w:rPr>
              </m:ctrlPr>
            </m:sSubPr>
            <m:e>
              <m:r>
                <m:rPr>
                  <m:sty m:val="p"/>
                </m:rPr>
                <w:rPr>
                  <w:rStyle w:val="Hyperlink"/>
                  <w:rFonts w:ascii="Cambria Math" w:hAnsi="Cambria Math"/>
                  <w:noProof/>
                  <w:color w:val="auto"/>
                  <w:sz w:val="24"/>
                  <w:szCs w:val="24"/>
                </w:rPr>
                <m:t>CO</m:t>
              </m:r>
            </m:e>
            <m:sub>
              <m:r>
                <m:rPr>
                  <m:sty m:val="p"/>
                </m:rPr>
                <w:rPr>
                  <w:rStyle w:val="Hyperlink"/>
                  <w:rFonts w:ascii="Cambria Math" w:hAnsi="Cambria Math"/>
                  <w:noProof/>
                  <w:color w:val="auto"/>
                  <w:sz w:val="24"/>
                  <w:szCs w:val="24"/>
                </w:rPr>
                <m:t>2</m:t>
              </m:r>
            </m:sub>
          </m:sSub>
        </m:oMath>
        <w:r w:rsidR="0055794F" w:rsidRPr="00F37864">
          <w:rPr>
            <w:rStyle w:val="Hyperlink"/>
            <w:rFonts w:ascii="Times New Roman" w:hAnsi="Times New Roman"/>
            <w:noProof/>
            <w:color w:val="auto"/>
            <w:sz w:val="24"/>
            <w:szCs w:val="24"/>
          </w:rPr>
          <w:t xml:space="preserve">,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HCO</m:t>
              </m:r>
            </m:e>
            <m:sub>
              <m:r>
                <m:rPr>
                  <m:sty m:val="p"/>
                </m:rPr>
                <w:rPr>
                  <w:rStyle w:val="Hyperlink"/>
                  <w:rFonts w:ascii="Cambria Math" w:hAnsi="Cambria Math"/>
                  <w:noProof/>
                  <w:color w:val="auto"/>
                  <w:sz w:val="24"/>
                  <w:szCs w:val="24"/>
                </w:rPr>
                <m:t>3</m:t>
              </m:r>
            </m:sub>
            <m:sup>
              <m:r>
                <m:rPr>
                  <m:sty m:val="p"/>
                </m:rPr>
                <w:rPr>
                  <w:rStyle w:val="Hyperlink"/>
                  <w:rFonts w:ascii="Cambria Math" w:hAnsi="Cambria Math"/>
                  <w:noProof/>
                  <w:color w:val="auto"/>
                  <w:sz w:val="24"/>
                  <w:szCs w:val="24"/>
                </w:rPr>
                <m:t>-</m:t>
              </m:r>
            </m:sup>
          </m:sSubSup>
        </m:oMath>
        <w:r w:rsidR="0055794F" w:rsidRPr="00F37864">
          <w:rPr>
            <w:rStyle w:val="Hyperlink"/>
            <w:rFonts w:ascii="Times New Roman" w:hAnsi="Times New Roman"/>
            <w:noProof/>
            <w:color w:val="auto"/>
            <w:sz w:val="24"/>
            <w:szCs w:val="24"/>
          </w:rPr>
          <w:t>.</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_Toc506731331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110</w:t>
        </w:r>
        <w:r w:rsidR="0055794F" w:rsidRPr="00F37864">
          <w:rPr>
            <w:rFonts w:ascii="Times New Roman" w:hAnsi="Times New Roman"/>
            <w:noProof/>
            <w:webHidden/>
            <w:sz w:val="24"/>
            <w:szCs w:val="24"/>
          </w:rPr>
          <w:fldChar w:fldCharType="end"/>
        </w:r>
      </w:hyperlink>
    </w:p>
    <w:p w14:paraId="3E12ADCA" w14:textId="21D1A494"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32" w:history="1">
        <w:r w:rsidR="0055794F" w:rsidRPr="00F37864">
          <w:rPr>
            <w:rStyle w:val="Hyperlink"/>
            <w:rFonts w:ascii="Times New Roman" w:hAnsi="Times New Roman"/>
            <w:noProof/>
            <w:color w:val="auto"/>
            <w:sz w:val="24"/>
            <w:szCs w:val="24"/>
          </w:rPr>
          <w:t>Figure 5.3. Chemical speciation involving the MEA-CO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-H</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O system in 20% aqueous MEA at 40 °C: symbols represent experimental values[145] [</w:t>
        </w:r>
        <w:r w:rsidR="0055794F" w:rsidRPr="00F37864">
          <w:rPr>
            <w:rStyle w:val="Hyperlink"/>
            <w:rFonts w:ascii="Times New Roman" w:hAnsi="Times New Roman"/>
            <w:noProof/>
            <w:color w:val="auto"/>
            <w:sz w:val="24"/>
            <w:szCs w:val="24"/>
          </w:rPr>
          <w:sym w:font="Wingdings 3" w:char="F072"/>
        </w:r>
        <w:r w:rsidR="0055794F" w:rsidRPr="00F37864">
          <w:rPr>
            <w:rStyle w:val="Hyperlink"/>
            <w:rFonts w:ascii="Times New Roman" w:hAnsi="Times New Roman"/>
            <w:noProof/>
            <w:color w:val="auto"/>
            <w:sz w:val="24"/>
            <w:szCs w:val="24"/>
          </w:rPr>
          <w:t>: MEAH</w:t>
        </w:r>
        <w:r w:rsidR="0055794F" w:rsidRPr="00F37864">
          <w:rPr>
            <w:rStyle w:val="Hyperlink"/>
            <w:rFonts w:ascii="Times New Roman" w:hAnsi="Times New Roman"/>
            <w:noProof/>
            <w:color w:val="auto"/>
            <w:sz w:val="24"/>
            <w:szCs w:val="24"/>
            <w:vertAlign w:val="superscript"/>
          </w:rPr>
          <w:t>+</w:t>
        </w:r>
        <w:r w:rsidR="0055794F" w:rsidRPr="00F37864">
          <w:rPr>
            <w:rStyle w:val="Hyperlink"/>
            <w:rFonts w:ascii="Times New Roman" w:hAnsi="Times New Roman"/>
            <w:noProof/>
            <w:color w:val="auto"/>
            <w:sz w:val="24"/>
            <w:szCs w:val="24"/>
          </w:rPr>
          <w:t xml:space="preserve">, □: </w:t>
        </w:r>
        <m:oMath>
          <m:r>
            <m:rPr>
              <m:sty m:val="p"/>
            </m:rPr>
            <w:rPr>
              <w:rStyle w:val="Hyperlink"/>
              <w:rFonts w:ascii="Cambria Math" w:hAnsi="Cambria Math"/>
              <w:noProof/>
              <w:color w:val="auto"/>
              <w:sz w:val="24"/>
              <w:szCs w:val="24"/>
            </w:rPr>
            <m:t>MEA</m:t>
          </m:r>
        </m:oMath>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Symbol" w:char="F02B"/>
        </w:r>
        <w:r w:rsidR="0055794F" w:rsidRPr="00F37864">
          <w:rPr>
            <w:rStyle w:val="Hyperlink"/>
            <w:rFonts w:ascii="Times New Roman" w:hAnsi="Times New Roman"/>
            <w:noProof/>
            <w:color w:val="auto"/>
            <w:sz w:val="24"/>
            <w:szCs w:val="24"/>
          </w:rPr>
          <w:t>:</w:t>
        </w:r>
        <m:oMath>
          <m:r>
            <m:rPr>
              <m:sty m:val="p"/>
            </m:rPr>
            <w:rPr>
              <w:rStyle w:val="Hyperlink"/>
              <w:rFonts w:ascii="Cambria Math" w:hAnsi="Cambria Math"/>
              <w:noProof/>
              <w:color w:val="auto"/>
              <w:sz w:val="24"/>
              <w:szCs w:val="24"/>
            </w:rPr>
            <m:t xml:space="preserve"> </m:t>
          </m:r>
          <m:sSup>
            <m:sSupPr>
              <m:ctrlPr>
                <w:rPr>
                  <w:rStyle w:val="Hyperlink"/>
                  <w:rFonts w:ascii="Cambria Math" w:hAnsi="Cambria Math"/>
                  <w:iCs/>
                  <w:noProof/>
                  <w:color w:val="auto"/>
                  <w:sz w:val="24"/>
                  <w:szCs w:val="24"/>
                </w:rPr>
              </m:ctrlPr>
            </m:sSupPr>
            <m:e>
              <m:r>
                <m:rPr>
                  <m:sty m:val="p"/>
                </m:rPr>
                <w:rPr>
                  <w:rStyle w:val="Hyperlink"/>
                  <w:rFonts w:ascii="Cambria Math" w:hAnsi="Cambria Math"/>
                  <w:noProof/>
                  <w:color w:val="auto"/>
                  <w:sz w:val="24"/>
                  <w:szCs w:val="24"/>
                </w:rPr>
                <m:t>MEACOO</m:t>
              </m:r>
            </m:e>
            <m:sup>
              <m:r>
                <m:rPr>
                  <m:sty m:val="p"/>
                </m:rPr>
                <w:rPr>
                  <w:rStyle w:val="Hyperlink"/>
                  <w:rFonts w:ascii="Cambria Math" w:hAnsi="Cambria Math"/>
                  <w:noProof/>
                  <w:color w:val="auto"/>
                  <w:sz w:val="24"/>
                  <w:szCs w:val="24"/>
                </w:rPr>
                <m:t>-</m:t>
              </m:r>
            </m:sup>
          </m:sSup>
        </m:oMath>
        <w:r w:rsidR="0055794F" w:rsidRPr="00F37864">
          <w:rPr>
            <w:rStyle w:val="Hyperlink"/>
            <w:rFonts w:ascii="Times New Roman" w:hAnsi="Times New Roman"/>
            <w:noProof/>
            <w:color w:val="auto"/>
            <w:sz w:val="24"/>
            <w:szCs w:val="24"/>
          </w:rPr>
          <w:t xml:space="preserve">, ×: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CO</m:t>
              </m:r>
            </m:e>
            <m:sub>
              <m:r>
                <m:rPr>
                  <m:sty m:val="p"/>
                </m:rPr>
                <w:rPr>
                  <w:rStyle w:val="Hyperlink"/>
                  <w:rFonts w:ascii="Cambria Math" w:hAnsi="Cambria Math"/>
                  <w:noProof/>
                  <w:color w:val="auto"/>
                  <w:sz w:val="24"/>
                  <w:szCs w:val="24"/>
                </w:rPr>
                <m:t>3</m:t>
              </m:r>
            </m:sub>
            <m:sup>
              <m:r>
                <m:rPr>
                  <m:sty m:val="p"/>
                </m:rPr>
                <w:rPr>
                  <w:rStyle w:val="Hyperlink"/>
                  <w:rFonts w:ascii="Cambria Math" w:hAnsi="Cambria Math"/>
                  <w:noProof/>
                  <w:color w:val="auto"/>
                  <w:sz w:val="24"/>
                  <w:szCs w:val="24"/>
                </w:rPr>
                <m:t>2-</m:t>
              </m:r>
            </m:sup>
          </m:sSubSup>
        </m:oMath>
        <w:r w:rsidR="0055794F"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sym w:font="Wingdings" w:char="F0A1"/>
        </w:r>
        <w:r w:rsidR="0055794F" w:rsidRPr="00F37864">
          <w:rPr>
            <w:rStyle w:val="Hyperlink"/>
            <w:rFonts w:ascii="Times New Roman" w:hAnsi="Times New Roman"/>
            <w:noProof/>
            <w:color w:val="auto"/>
            <w:sz w:val="24"/>
            <w:szCs w:val="24"/>
          </w:rPr>
          <w:t xml:space="preserve">: </w:t>
        </w:r>
        <m:oMath>
          <m:sSub>
            <m:sSubPr>
              <m:ctrlPr>
                <w:rPr>
                  <w:rStyle w:val="Hyperlink"/>
                  <w:rFonts w:ascii="Cambria Math" w:hAnsi="Cambria Math"/>
                  <w:iCs/>
                  <w:noProof/>
                  <w:color w:val="auto"/>
                  <w:sz w:val="24"/>
                  <w:szCs w:val="24"/>
                </w:rPr>
              </m:ctrlPr>
            </m:sSubPr>
            <m:e>
              <m:r>
                <m:rPr>
                  <m:sty m:val="p"/>
                </m:rPr>
                <w:rPr>
                  <w:rStyle w:val="Hyperlink"/>
                  <w:rFonts w:ascii="Cambria Math" w:hAnsi="Cambria Math"/>
                  <w:noProof/>
                  <w:color w:val="auto"/>
                  <w:sz w:val="24"/>
                  <w:szCs w:val="24"/>
                </w:rPr>
                <m:t>CO</m:t>
              </m:r>
            </m:e>
            <m:sub>
              <m:r>
                <m:rPr>
                  <m:sty m:val="p"/>
                </m:rPr>
                <w:rPr>
                  <w:rStyle w:val="Hyperlink"/>
                  <w:rFonts w:ascii="Cambria Math" w:hAnsi="Cambria Math"/>
                  <w:noProof/>
                  <w:color w:val="auto"/>
                  <w:sz w:val="24"/>
                  <w:szCs w:val="24"/>
                </w:rPr>
                <m:t>2</m:t>
              </m:r>
            </m:sub>
          </m:sSub>
        </m:oMath>
        <w:r w:rsidR="0055794F" w:rsidRPr="00F37864">
          <w:rPr>
            <w:rStyle w:val="Hyperlink"/>
            <w:rFonts w:ascii="Times New Roman" w:hAnsi="Times New Roman"/>
            <w:noProof/>
            <w:color w:val="auto"/>
            <w:sz w:val="24"/>
            <w:szCs w:val="24"/>
          </w:rPr>
          <w:t xml:space="preserve"> ◊: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HCO</m:t>
              </m:r>
            </m:e>
            <m:sub>
              <m:r>
                <m:rPr>
                  <m:sty m:val="p"/>
                </m:rPr>
                <w:rPr>
                  <w:rStyle w:val="Hyperlink"/>
                  <w:rFonts w:ascii="Cambria Math" w:hAnsi="Cambria Math"/>
                  <w:noProof/>
                  <w:color w:val="auto"/>
                  <w:sz w:val="24"/>
                  <w:szCs w:val="24"/>
                </w:rPr>
                <m:t>3</m:t>
              </m:r>
            </m:sub>
            <m:sup>
              <m:r>
                <m:rPr>
                  <m:sty m:val="p"/>
                </m:rPr>
                <w:rPr>
                  <w:rStyle w:val="Hyperlink"/>
                  <w:rFonts w:ascii="Cambria Math" w:hAnsi="Cambria Math"/>
                  <w:noProof/>
                  <w:color w:val="auto"/>
                  <w:sz w:val="24"/>
                  <w:szCs w:val="24"/>
                </w:rPr>
                <m:t>-</m:t>
              </m:r>
            </m:sup>
          </m:sSubSup>
        </m:oMath>
        <w:r w:rsidR="0055794F" w:rsidRPr="00F37864">
          <w:rPr>
            <w:rStyle w:val="Hyperlink"/>
            <w:rFonts w:ascii="Times New Roman" w:hAnsi="Times New Roman"/>
            <w:noProof/>
            <w:color w:val="auto"/>
            <w:sz w:val="24"/>
            <w:szCs w:val="24"/>
          </w:rPr>
          <w:t>], and lines represent calculated values [solid lines: this model, dashed lines: Deshmukh</w:t>
        </w:r>
        <w:r w:rsidR="0055794F" w:rsidRPr="00F37864">
          <w:rPr>
            <w:rStyle w:val="Hyperlink"/>
            <w:rFonts w:ascii="Times New Roman" w:hAnsi="Times New Roman"/>
            <w:noProof/>
            <w:color w:val="auto"/>
            <w:sz w:val="24"/>
            <w:szCs w:val="24"/>
          </w:rPr>
          <w:noBreakHyphen/>
          <w:t>Mather model[145]]: (a) MEAH</w:t>
        </w:r>
        <w:r w:rsidR="0055794F" w:rsidRPr="00F37864">
          <w:rPr>
            <w:rStyle w:val="Hyperlink"/>
            <w:rFonts w:ascii="Times New Roman" w:hAnsi="Times New Roman"/>
            <w:noProof/>
            <w:color w:val="auto"/>
            <w:sz w:val="24"/>
            <w:szCs w:val="24"/>
            <w:vertAlign w:val="superscript"/>
          </w:rPr>
          <w:t>+</w:t>
        </w:r>
        <w:r w:rsidR="0055794F" w:rsidRPr="00F37864">
          <w:rPr>
            <w:rStyle w:val="Hyperlink"/>
            <w:rFonts w:ascii="Times New Roman" w:hAnsi="Times New Roman"/>
            <w:noProof/>
            <w:color w:val="auto"/>
            <w:sz w:val="24"/>
            <w:szCs w:val="24"/>
          </w:rPr>
          <w:t xml:space="preserve">, </w:t>
        </w:r>
        <m:oMath>
          <m:r>
            <m:rPr>
              <m:sty m:val="p"/>
            </m:rPr>
            <w:rPr>
              <w:rStyle w:val="Hyperlink"/>
              <w:rFonts w:ascii="Cambria Math" w:hAnsi="Cambria Math"/>
              <w:noProof/>
              <w:color w:val="auto"/>
              <w:sz w:val="24"/>
              <w:szCs w:val="24"/>
            </w:rPr>
            <m:t>MEA</m:t>
          </m:r>
        </m:oMath>
        <w:r w:rsidR="0055794F" w:rsidRPr="00F37864">
          <w:rPr>
            <w:rStyle w:val="Hyperlink"/>
            <w:rFonts w:ascii="Times New Roman" w:hAnsi="Times New Roman"/>
            <w:noProof/>
            <w:color w:val="auto"/>
            <w:sz w:val="24"/>
            <w:szCs w:val="24"/>
          </w:rPr>
          <w:t>,</w:t>
        </w:r>
        <m:oMath>
          <m:r>
            <m:rPr>
              <m:sty m:val="p"/>
            </m:rPr>
            <w:rPr>
              <w:rStyle w:val="Hyperlink"/>
              <w:rFonts w:ascii="Cambria Math" w:hAnsi="Cambria Math"/>
              <w:noProof/>
              <w:color w:val="auto"/>
              <w:sz w:val="24"/>
              <w:szCs w:val="24"/>
            </w:rPr>
            <m:t xml:space="preserve">  </m:t>
          </m:r>
          <m:sSup>
            <m:sSupPr>
              <m:ctrlPr>
                <w:rPr>
                  <w:rStyle w:val="Hyperlink"/>
                  <w:rFonts w:ascii="Cambria Math" w:hAnsi="Cambria Math"/>
                  <w:iCs/>
                  <w:noProof/>
                  <w:color w:val="auto"/>
                  <w:sz w:val="24"/>
                  <w:szCs w:val="24"/>
                </w:rPr>
              </m:ctrlPr>
            </m:sSupPr>
            <m:e>
              <m:r>
                <m:rPr>
                  <m:sty m:val="p"/>
                </m:rPr>
                <w:rPr>
                  <w:rStyle w:val="Hyperlink"/>
                  <w:rFonts w:ascii="Cambria Math" w:hAnsi="Cambria Math"/>
                  <w:noProof/>
                  <w:color w:val="auto"/>
                  <w:sz w:val="24"/>
                  <w:szCs w:val="24"/>
                </w:rPr>
                <m:t>MEACOO</m:t>
              </m:r>
            </m:e>
            <m:sup>
              <m:r>
                <m:rPr>
                  <m:sty m:val="p"/>
                </m:rPr>
                <w:rPr>
                  <w:rStyle w:val="Hyperlink"/>
                  <w:rFonts w:ascii="Cambria Math" w:hAnsi="Cambria Math"/>
                  <w:noProof/>
                  <w:color w:val="auto"/>
                  <w:sz w:val="24"/>
                  <w:szCs w:val="24"/>
                </w:rPr>
                <m:t>-</m:t>
              </m:r>
            </m:sup>
          </m:sSup>
        </m:oMath>
        <w:r w:rsidR="00BB62C1" w:rsidRPr="00F37864">
          <w:rPr>
            <w:rStyle w:val="Hyperlink"/>
            <w:rFonts w:ascii="Times New Roman" w:hAnsi="Times New Roman"/>
            <w:iCs/>
            <w:noProof/>
            <w:color w:val="auto"/>
            <w:sz w:val="24"/>
            <w:szCs w:val="24"/>
          </w:rPr>
          <w:t>,</w:t>
        </w:r>
        <w:r w:rsidR="0055794F" w:rsidRPr="00F37864">
          <w:rPr>
            <w:rStyle w:val="Hyperlink"/>
            <w:rFonts w:ascii="Times New Roman" w:hAnsi="Times New Roman"/>
            <w:noProof/>
            <w:color w:val="auto"/>
            <w:sz w:val="24"/>
            <w:szCs w:val="24"/>
          </w:rPr>
          <w:t xml:space="preserve">, and (b)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CO</m:t>
              </m:r>
            </m:e>
            <m:sub>
              <m:r>
                <m:rPr>
                  <m:sty m:val="p"/>
                </m:rPr>
                <w:rPr>
                  <w:rStyle w:val="Hyperlink"/>
                  <w:rFonts w:ascii="Cambria Math" w:hAnsi="Cambria Math"/>
                  <w:noProof/>
                  <w:color w:val="auto"/>
                  <w:sz w:val="24"/>
                  <w:szCs w:val="24"/>
                </w:rPr>
                <m:t>3</m:t>
              </m:r>
            </m:sub>
            <m:sup>
              <m:r>
                <m:rPr>
                  <m:sty m:val="p"/>
                </m:rPr>
                <w:rPr>
                  <w:rStyle w:val="Hyperlink"/>
                  <w:rFonts w:ascii="Cambria Math" w:hAnsi="Cambria Math"/>
                  <w:noProof/>
                  <w:color w:val="auto"/>
                  <w:sz w:val="24"/>
                  <w:szCs w:val="24"/>
                </w:rPr>
                <m:t>2-</m:t>
              </m:r>
            </m:sup>
          </m:sSubSup>
        </m:oMath>
        <w:r w:rsidR="0055794F" w:rsidRPr="00F37864">
          <w:rPr>
            <w:rStyle w:val="Hyperlink"/>
            <w:rFonts w:ascii="Times New Roman" w:hAnsi="Times New Roman"/>
            <w:noProof/>
            <w:color w:val="auto"/>
            <w:sz w:val="24"/>
            <w:szCs w:val="24"/>
          </w:rPr>
          <w:t xml:space="preserve">, </w:t>
        </w:r>
        <m:oMath>
          <m:sSub>
            <m:sSubPr>
              <m:ctrlPr>
                <w:rPr>
                  <w:rStyle w:val="Hyperlink"/>
                  <w:rFonts w:ascii="Cambria Math" w:hAnsi="Cambria Math"/>
                  <w:iCs/>
                  <w:noProof/>
                  <w:color w:val="auto"/>
                  <w:sz w:val="24"/>
                  <w:szCs w:val="24"/>
                </w:rPr>
              </m:ctrlPr>
            </m:sSubPr>
            <m:e>
              <m:r>
                <m:rPr>
                  <m:sty m:val="p"/>
                </m:rPr>
                <w:rPr>
                  <w:rStyle w:val="Hyperlink"/>
                  <w:rFonts w:ascii="Cambria Math" w:hAnsi="Cambria Math"/>
                  <w:noProof/>
                  <w:color w:val="auto"/>
                  <w:sz w:val="24"/>
                  <w:szCs w:val="24"/>
                </w:rPr>
                <m:t>CO</m:t>
              </m:r>
            </m:e>
            <m:sub>
              <m:r>
                <m:rPr>
                  <m:sty m:val="p"/>
                </m:rPr>
                <w:rPr>
                  <w:rStyle w:val="Hyperlink"/>
                  <w:rFonts w:ascii="Cambria Math" w:hAnsi="Cambria Math"/>
                  <w:noProof/>
                  <w:color w:val="auto"/>
                  <w:sz w:val="24"/>
                  <w:szCs w:val="24"/>
                </w:rPr>
                <m:t>2</m:t>
              </m:r>
            </m:sub>
          </m:sSub>
        </m:oMath>
        <w:r w:rsidR="0055794F" w:rsidRPr="00F37864">
          <w:rPr>
            <w:rStyle w:val="Hyperlink"/>
            <w:rFonts w:ascii="Times New Roman" w:hAnsi="Times New Roman"/>
            <w:noProof/>
            <w:color w:val="auto"/>
            <w:sz w:val="24"/>
            <w:szCs w:val="24"/>
          </w:rPr>
          <w:t xml:space="preserve">,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HCO</m:t>
              </m:r>
            </m:e>
            <m:sub>
              <m:r>
                <m:rPr>
                  <m:sty m:val="p"/>
                </m:rPr>
                <w:rPr>
                  <w:rStyle w:val="Hyperlink"/>
                  <w:rFonts w:ascii="Cambria Math" w:hAnsi="Cambria Math"/>
                  <w:noProof/>
                  <w:color w:val="auto"/>
                  <w:sz w:val="24"/>
                  <w:szCs w:val="24"/>
                </w:rPr>
                <m:t>3</m:t>
              </m:r>
            </m:sub>
            <m:sup>
              <m:r>
                <m:rPr>
                  <m:sty m:val="p"/>
                </m:rPr>
                <w:rPr>
                  <w:rStyle w:val="Hyperlink"/>
                  <w:rFonts w:ascii="Cambria Math" w:hAnsi="Cambria Math"/>
                  <w:noProof/>
                  <w:color w:val="auto"/>
                  <w:sz w:val="24"/>
                  <w:szCs w:val="24"/>
                </w:rPr>
                <m:t>-</m:t>
              </m:r>
            </m:sup>
          </m:sSubSup>
        </m:oMath>
        <w:r w:rsidR="0055794F" w:rsidRPr="00F37864">
          <w:rPr>
            <w:rStyle w:val="Hyperlink"/>
            <w:rFonts w:ascii="Times New Roman" w:hAnsi="Times New Roman"/>
            <w:noProof/>
            <w:color w:val="auto"/>
            <w:sz w:val="24"/>
            <w:szCs w:val="24"/>
          </w:rPr>
          <w:t>.</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_Toc506731332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111</w:t>
        </w:r>
        <w:r w:rsidR="0055794F" w:rsidRPr="00F37864">
          <w:rPr>
            <w:rFonts w:ascii="Times New Roman" w:hAnsi="Times New Roman"/>
            <w:noProof/>
            <w:webHidden/>
            <w:sz w:val="24"/>
            <w:szCs w:val="24"/>
          </w:rPr>
          <w:fldChar w:fldCharType="end"/>
        </w:r>
      </w:hyperlink>
    </w:p>
    <w:p w14:paraId="6DA1EAA8" w14:textId="02A3735F"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33" w:history="1">
        <w:r w:rsidR="0055794F" w:rsidRPr="00F37864">
          <w:rPr>
            <w:rStyle w:val="Hyperlink"/>
            <w:rFonts w:ascii="Times New Roman" w:hAnsi="Times New Roman"/>
            <w:noProof/>
            <w:color w:val="auto"/>
            <w:sz w:val="24"/>
            <w:szCs w:val="24"/>
          </w:rPr>
          <w:t>Figure 5.4. Residual plots between the Deshmuck-Mather model against the model developed in this study: symbols represent species [</w:t>
        </w:r>
        <w:r w:rsidR="0055794F" w:rsidRPr="00F37864">
          <w:rPr>
            <w:rStyle w:val="Hyperlink"/>
            <w:rFonts w:ascii="Times New Roman" w:hAnsi="Times New Roman"/>
            <w:noProof/>
            <w:color w:val="auto"/>
            <w:sz w:val="24"/>
            <w:szCs w:val="24"/>
          </w:rPr>
          <w:sym w:font="Wingdings 3" w:char="F072"/>
        </w:r>
        <w:r w:rsidR="0055794F" w:rsidRPr="00F37864">
          <w:rPr>
            <w:rStyle w:val="Hyperlink"/>
            <w:rFonts w:ascii="Times New Roman" w:hAnsi="Times New Roman"/>
            <w:noProof/>
            <w:color w:val="auto"/>
            <w:sz w:val="24"/>
            <w:szCs w:val="24"/>
          </w:rPr>
          <w:t xml:space="preserve">: </w:t>
        </w:r>
        <m:oMath>
          <m:r>
            <m:rPr>
              <m:sty m:val="p"/>
            </m:rPr>
            <w:rPr>
              <w:rStyle w:val="Hyperlink"/>
              <w:rFonts w:ascii="Cambria Math" w:hAnsi="Cambria Math"/>
              <w:noProof/>
              <w:color w:val="auto"/>
              <w:sz w:val="24"/>
              <w:szCs w:val="24"/>
            </w:rPr>
            <m:t>MEA</m:t>
          </m:r>
        </m:oMath>
        <w:r w:rsidR="0055794F" w:rsidRPr="00F37864">
          <w:rPr>
            <w:rStyle w:val="Hyperlink"/>
            <w:rFonts w:ascii="Times New Roman" w:hAnsi="Times New Roman"/>
            <w:noProof/>
            <w:color w:val="auto"/>
            <w:sz w:val="24"/>
            <w:szCs w:val="24"/>
          </w:rPr>
          <w:t>, *: MEAH</w:t>
        </w:r>
        <w:r w:rsidR="0055794F" w:rsidRPr="00F37864">
          <w:rPr>
            <w:rStyle w:val="Hyperlink"/>
            <w:rFonts w:ascii="Times New Roman" w:hAnsi="Times New Roman"/>
            <w:noProof/>
            <w:color w:val="auto"/>
            <w:sz w:val="24"/>
            <w:szCs w:val="24"/>
            <w:vertAlign w:val="superscript"/>
          </w:rPr>
          <w:t>+</w:t>
        </w:r>
        <w:r w:rsidR="0055794F" w:rsidRPr="00F37864">
          <w:rPr>
            <w:rStyle w:val="Hyperlink"/>
            <w:rFonts w:ascii="Times New Roman" w:hAnsi="Times New Roman"/>
            <w:noProof/>
            <w:color w:val="auto"/>
            <w:sz w:val="24"/>
            <w:szCs w:val="24"/>
          </w:rPr>
          <w:t>,●:</w:t>
        </w:r>
        <m:oMath>
          <m:r>
            <m:rPr>
              <m:sty m:val="p"/>
            </m:rPr>
            <w:rPr>
              <w:rStyle w:val="Hyperlink"/>
              <w:rFonts w:ascii="Cambria Math" w:hAnsi="Cambria Math"/>
              <w:noProof/>
              <w:color w:val="auto"/>
              <w:sz w:val="24"/>
              <w:szCs w:val="24"/>
            </w:rPr>
            <m:t xml:space="preserve"> </m:t>
          </m:r>
          <m:sSup>
            <m:sSupPr>
              <m:ctrlPr>
                <w:rPr>
                  <w:rStyle w:val="Hyperlink"/>
                  <w:rFonts w:ascii="Cambria Math" w:hAnsi="Cambria Math"/>
                  <w:iCs/>
                  <w:noProof/>
                  <w:color w:val="auto"/>
                  <w:sz w:val="24"/>
                  <w:szCs w:val="24"/>
                </w:rPr>
              </m:ctrlPr>
            </m:sSupPr>
            <m:e>
              <m:r>
                <m:rPr>
                  <m:sty m:val="p"/>
                </m:rPr>
                <w:rPr>
                  <w:rStyle w:val="Hyperlink"/>
                  <w:rFonts w:ascii="Cambria Math" w:hAnsi="Cambria Math"/>
                  <w:noProof/>
                  <w:color w:val="auto"/>
                  <w:sz w:val="24"/>
                  <w:szCs w:val="24"/>
                </w:rPr>
                <m:t>MEACOO</m:t>
              </m:r>
            </m:e>
            <m:sup>
              <m:r>
                <m:rPr>
                  <m:sty m:val="p"/>
                </m:rPr>
                <w:rPr>
                  <w:rStyle w:val="Hyperlink"/>
                  <w:rFonts w:ascii="Cambria Math" w:hAnsi="Cambria Math"/>
                  <w:noProof/>
                  <w:color w:val="auto"/>
                  <w:sz w:val="24"/>
                  <w:szCs w:val="24"/>
                </w:rPr>
                <m:t>-</m:t>
              </m:r>
            </m:sup>
          </m:sSup>
        </m:oMath>
        <w:r w:rsidR="0055794F" w:rsidRPr="00F37864">
          <w:rPr>
            <w:rStyle w:val="Hyperlink"/>
            <w:rFonts w:ascii="Times New Roman" w:hAnsi="Times New Roman"/>
            <w:noProof/>
            <w:color w:val="auto"/>
            <w:sz w:val="24"/>
            <w:szCs w:val="24"/>
          </w:rPr>
          <w:t xml:space="preserve">,□: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CO</m:t>
              </m:r>
            </m:e>
            <m:sub>
              <m:r>
                <m:rPr>
                  <m:sty m:val="p"/>
                </m:rPr>
                <w:rPr>
                  <w:rStyle w:val="Hyperlink"/>
                  <w:rFonts w:ascii="Cambria Math" w:hAnsi="Cambria Math"/>
                  <w:noProof/>
                  <w:color w:val="auto"/>
                  <w:sz w:val="24"/>
                  <w:szCs w:val="24"/>
                </w:rPr>
                <m:t>3</m:t>
              </m:r>
            </m:sub>
            <m:sup>
              <m:r>
                <m:rPr>
                  <m:sty m:val="p"/>
                </m:rPr>
                <w:rPr>
                  <w:rStyle w:val="Hyperlink"/>
                  <w:rFonts w:ascii="Cambria Math" w:hAnsi="Cambria Math"/>
                  <w:noProof/>
                  <w:color w:val="auto"/>
                  <w:sz w:val="24"/>
                  <w:szCs w:val="24"/>
                </w:rPr>
                <m:t>2-</m:t>
              </m:r>
            </m:sup>
          </m:sSubSup>
        </m:oMath>
        <w:r w:rsidR="0055794F" w:rsidRPr="00F37864">
          <w:rPr>
            <w:rStyle w:val="Hyperlink"/>
            <w:rFonts w:ascii="Times New Roman" w:hAnsi="Times New Roman"/>
            <w:noProof/>
            <w:color w:val="auto"/>
            <w:sz w:val="24"/>
            <w:szCs w:val="24"/>
          </w:rPr>
          <w:t xml:space="preserve">, ■: </w:t>
        </w:r>
        <m:oMath>
          <m:sSub>
            <m:sSubPr>
              <m:ctrlPr>
                <w:rPr>
                  <w:rStyle w:val="Hyperlink"/>
                  <w:rFonts w:ascii="Cambria Math" w:hAnsi="Cambria Math"/>
                  <w:noProof/>
                  <w:color w:val="auto"/>
                  <w:sz w:val="24"/>
                  <w:szCs w:val="24"/>
                </w:rPr>
              </m:ctrlPr>
            </m:sSubPr>
            <m:e>
              <m:r>
                <m:rPr>
                  <m:sty m:val="p"/>
                </m:rPr>
                <w:rPr>
                  <w:rStyle w:val="Hyperlink"/>
                  <w:rFonts w:ascii="Cambria Math" w:hAnsi="Cambria Math"/>
                  <w:noProof/>
                  <w:color w:val="auto"/>
                  <w:sz w:val="24"/>
                  <w:szCs w:val="24"/>
                </w:rPr>
                <m:t>CO</m:t>
              </m:r>
            </m:e>
            <m:sub>
              <m:r>
                <m:rPr>
                  <m:sty m:val="p"/>
                </m:rPr>
                <w:rPr>
                  <w:rStyle w:val="Hyperlink"/>
                  <w:rFonts w:ascii="Cambria Math" w:hAnsi="Cambria Math"/>
                  <w:noProof/>
                  <w:color w:val="auto"/>
                  <w:sz w:val="24"/>
                  <w:szCs w:val="24"/>
                </w:rPr>
                <m:t>2</m:t>
              </m:r>
            </m:sub>
          </m:sSub>
        </m:oMath>
        <w:r w:rsidR="0055794F" w:rsidRPr="00F37864">
          <w:rPr>
            <w:rStyle w:val="Hyperlink"/>
            <w:rFonts w:ascii="Times New Roman" w:hAnsi="Times New Roman"/>
            <w:noProof/>
            <w:color w:val="auto"/>
            <w:sz w:val="24"/>
            <w:szCs w:val="24"/>
          </w:rPr>
          <w:t xml:space="preserve">, ×: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HCO</m:t>
              </m:r>
            </m:e>
            <m:sub>
              <m:r>
                <m:rPr>
                  <m:sty m:val="p"/>
                </m:rPr>
                <w:rPr>
                  <w:rStyle w:val="Hyperlink"/>
                  <w:rFonts w:ascii="Cambria Math" w:hAnsi="Cambria Math"/>
                  <w:noProof/>
                  <w:color w:val="auto"/>
                  <w:sz w:val="24"/>
                  <w:szCs w:val="24"/>
                </w:rPr>
                <m:t>3</m:t>
              </m:r>
            </m:sub>
            <m:sup>
              <m:r>
                <m:rPr>
                  <m:sty m:val="p"/>
                </m:rPr>
                <w:rPr>
                  <w:rStyle w:val="Hyperlink"/>
                  <w:rFonts w:ascii="Cambria Math" w:hAnsi="Cambria Math"/>
                  <w:noProof/>
                  <w:color w:val="auto"/>
                  <w:sz w:val="24"/>
                  <w:szCs w:val="24"/>
                </w:rPr>
                <m:t>-</m:t>
              </m:r>
            </m:sup>
          </m:sSubSup>
        </m:oMath>
        <w:r w:rsidR="0055794F" w:rsidRPr="00F37864">
          <w:rPr>
            <w:rStyle w:val="Hyperlink"/>
            <w:rFonts w:ascii="Times New Roman" w:hAnsi="Times New Roman"/>
            <w:noProof/>
            <w:color w:val="auto"/>
            <w:sz w:val="24"/>
            <w:szCs w:val="24"/>
          </w:rPr>
          <w:t>], and lines represent calculated values [solid lines: this model, dashed lines: Deshmukh</w:t>
        </w:r>
        <w:r w:rsidR="0055794F" w:rsidRPr="00F37864">
          <w:rPr>
            <w:rStyle w:val="Hyperlink"/>
            <w:rFonts w:ascii="Times New Roman" w:hAnsi="Times New Roman"/>
            <w:noProof/>
            <w:color w:val="auto"/>
            <w:sz w:val="24"/>
            <w:szCs w:val="24"/>
          </w:rPr>
          <w:noBreakHyphen/>
          <w:t>Mather model[145]]: (a) MEAH</w:t>
        </w:r>
        <w:r w:rsidR="0055794F" w:rsidRPr="00F37864">
          <w:rPr>
            <w:rStyle w:val="Hyperlink"/>
            <w:rFonts w:ascii="Times New Roman" w:hAnsi="Times New Roman"/>
            <w:noProof/>
            <w:color w:val="auto"/>
            <w:sz w:val="24"/>
            <w:szCs w:val="24"/>
            <w:vertAlign w:val="superscript"/>
          </w:rPr>
          <w:t>+</w:t>
        </w:r>
        <w:r w:rsidR="0055794F" w:rsidRPr="00F37864">
          <w:rPr>
            <w:rStyle w:val="Hyperlink"/>
            <w:rFonts w:ascii="Times New Roman" w:hAnsi="Times New Roman"/>
            <w:noProof/>
            <w:color w:val="auto"/>
            <w:sz w:val="24"/>
            <w:szCs w:val="24"/>
          </w:rPr>
          <w:t xml:space="preserve">, </w:t>
        </w:r>
        <m:oMath>
          <m:r>
            <m:rPr>
              <m:sty m:val="p"/>
            </m:rPr>
            <w:rPr>
              <w:rStyle w:val="Hyperlink"/>
              <w:rFonts w:ascii="Cambria Math" w:hAnsi="Cambria Math"/>
              <w:noProof/>
              <w:color w:val="auto"/>
              <w:sz w:val="24"/>
              <w:szCs w:val="24"/>
            </w:rPr>
            <m:t>MEA</m:t>
          </m:r>
        </m:oMath>
        <w:r w:rsidR="0055794F" w:rsidRPr="00F37864">
          <w:rPr>
            <w:rStyle w:val="Hyperlink"/>
            <w:rFonts w:ascii="Times New Roman" w:hAnsi="Times New Roman"/>
            <w:noProof/>
            <w:color w:val="auto"/>
            <w:sz w:val="24"/>
            <w:szCs w:val="24"/>
          </w:rPr>
          <w:t>,</w:t>
        </w:r>
        <m:oMath>
          <m:r>
            <m:rPr>
              <m:sty m:val="p"/>
            </m:rPr>
            <w:rPr>
              <w:rStyle w:val="Hyperlink"/>
              <w:rFonts w:ascii="Cambria Math" w:hAnsi="Cambria Math"/>
              <w:noProof/>
              <w:color w:val="auto"/>
              <w:sz w:val="24"/>
              <w:szCs w:val="24"/>
            </w:rPr>
            <m:t xml:space="preserve">  </m:t>
          </m:r>
          <m:sSup>
            <m:sSupPr>
              <m:ctrlPr>
                <w:rPr>
                  <w:rStyle w:val="Hyperlink"/>
                  <w:rFonts w:ascii="Cambria Math" w:hAnsi="Cambria Math"/>
                  <w:iCs/>
                  <w:noProof/>
                  <w:color w:val="auto"/>
                  <w:sz w:val="24"/>
                  <w:szCs w:val="24"/>
                </w:rPr>
              </m:ctrlPr>
            </m:sSupPr>
            <m:e>
              <m:r>
                <m:rPr>
                  <m:sty m:val="p"/>
                </m:rPr>
                <w:rPr>
                  <w:rStyle w:val="Hyperlink"/>
                  <w:rFonts w:ascii="Cambria Math" w:hAnsi="Cambria Math"/>
                  <w:noProof/>
                  <w:color w:val="auto"/>
                  <w:sz w:val="24"/>
                  <w:szCs w:val="24"/>
                </w:rPr>
                <m:t>MEACOO</m:t>
              </m:r>
            </m:e>
            <m:sup>
              <m:r>
                <m:rPr>
                  <m:sty m:val="p"/>
                </m:rPr>
                <w:rPr>
                  <w:rStyle w:val="Hyperlink"/>
                  <w:rFonts w:ascii="Cambria Math" w:hAnsi="Cambria Math"/>
                  <w:noProof/>
                  <w:color w:val="auto"/>
                  <w:sz w:val="24"/>
                  <w:szCs w:val="24"/>
                </w:rPr>
                <m:t>-</m:t>
              </m:r>
            </m:sup>
          </m:sSup>
        </m:oMath>
        <w:r w:rsidR="0055794F" w:rsidRPr="00F37864">
          <w:rPr>
            <w:rStyle w:val="Hyperlink"/>
            <w:rFonts w:ascii="Times New Roman" w:hAnsi="Times New Roman"/>
            <w:noProof/>
            <w:color w:val="auto"/>
            <w:sz w:val="24"/>
            <w:szCs w:val="24"/>
          </w:rPr>
          <w:t xml:space="preserve">, and (b)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CO</m:t>
              </m:r>
            </m:e>
            <m:sub>
              <m:r>
                <m:rPr>
                  <m:sty m:val="p"/>
                </m:rPr>
                <w:rPr>
                  <w:rStyle w:val="Hyperlink"/>
                  <w:rFonts w:ascii="Cambria Math" w:hAnsi="Cambria Math"/>
                  <w:noProof/>
                  <w:color w:val="auto"/>
                  <w:sz w:val="24"/>
                  <w:szCs w:val="24"/>
                </w:rPr>
                <m:t>3</m:t>
              </m:r>
            </m:sub>
            <m:sup>
              <m:r>
                <m:rPr>
                  <m:sty m:val="p"/>
                </m:rPr>
                <w:rPr>
                  <w:rStyle w:val="Hyperlink"/>
                  <w:rFonts w:ascii="Cambria Math" w:hAnsi="Cambria Math"/>
                  <w:noProof/>
                  <w:color w:val="auto"/>
                  <w:sz w:val="24"/>
                  <w:szCs w:val="24"/>
                </w:rPr>
                <m:t>2-</m:t>
              </m:r>
            </m:sup>
          </m:sSubSup>
        </m:oMath>
        <w:r w:rsidR="00BB62C1" w:rsidRPr="00F37864">
          <w:rPr>
            <w:rStyle w:val="Hyperlink"/>
            <w:rFonts w:ascii="Times New Roman" w:hAnsi="Times New Roman"/>
            <w:iCs/>
            <w:noProof/>
            <w:color w:val="auto"/>
            <w:sz w:val="24"/>
            <w:szCs w:val="24"/>
          </w:rPr>
          <w:t xml:space="preserve">, </w:t>
        </w:r>
        <m:oMath>
          <m:sSub>
            <m:sSubPr>
              <m:ctrlPr>
                <w:rPr>
                  <w:rStyle w:val="Hyperlink"/>
                  <w:rFonts w:ascii="Cambria Math" w:hAnsi="Cambria Math"/>
                  <w:iCs/>
                  <w:noProof/>
                  <w:color w:val="auto"/>
                  <w:sz w:val="24"/>
                  <w:szCs w:val="24"/>
                </w:rPr>
              </m:ctrlPr>
            </m:sSubPr>
            <m:e>
              <m:r>
                <m:rPr>
                  <m:sty m:val="p"/>
                </m:rPr>
                <w:rPr>
                  <w:rStyle w:val="Hyperlink"/>
                  <w:rFonts w:ascii="Cambria Math" w:hAnsi="Cambria Math"/>
                  <w:noProof/>
                  <w:color w:val="auto"/>
                  <w:sz w:val="24"/>
                  <w:szCs w:val="24"/>
                </w:rPr>
                <m:t>CO</m:t>
              </m:r>
            </m:e>
            <m:sub>
              <m:r>
                <m:rPr>
                  <m:sty m:val="p"/>
                </m:rPr>
                <w:rPr>
                  <w:rStyle w:val="Hyperlink"/>
                  <w:rFonts w:ascii="Cambria Math" w:hAnsi="Cambria Math"/>
                  <w:noProof/>
                  <w:color w:val="auto"/>
                  <w:sz w:val="24"/>
                  <w:szCs w:val="24"/>
                </w:rPr>
                <m:t>2</m:t>
              </m:r>
            </m:sub>
          </m:sSub>
        </m:oMath>
        <w:r w:rsidR="00BB62C1" w:rsidRPr="00F37864">
          <w:rPr>
            <w:rStyle w:val="Hyperlink"/>
            <w:rFonts w:ascii="Times New Roman" w:hAnsi="Times New Roman"/>
            <w:iCs/>
            <w:noProof/>
            <w:color w:val="auto"/>
            <w:sz w:val="24"/>
            <w:szCs w:val="24"/>
          </w:rPr>
          <w:t xml:space="preserve">,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HCO</m:t>
              </m:r>
            </m:e>
            <m:sub>
              <m:r>
                <m:rPr>
                  <m:sty m:val="p"/>
                </m:rPr>
                <w:rPr>
                  <w:rStyle w:val="Hyperlink"/>
                  <w:rFonts w:ascii="Cambria Math" w:hAnsi="Cambria Math"/>
                  <w:noProof/>
                  <w:color w:val="auto"/>
                  <w:sz w:val="24"/>
                  <w:szCs w:val="24"/>
                </w:rPr>
                <m:t>3</m:t>
              </m:r>
            </m:sub>
            <m:sup>
              <m:r>
                <m:rPr>
                  <m:sty m:val="p"/>
                </m:rPr>
                <w:rPr>
                  <w:rStyle w:val="Hyperlink"/>
                  <w:rFonts w:ascii="Cambria Math" w:hAnsi="Cambria Math"/>
                  <w:noProof/>
                  <w:color w:val="auto"/>
                  <w:sz w:val="24"/>
                  <w:szCs w:val="24"/>
                </w:rPr>
                <m:t>-</m:t>
              </m:r>
            </m:sup>
          </m:sSubSup>
        </m:oMath>
        <w:r w:rsidR="0055794F" w:rsidRPr="00F37864">
          <w:rPr>
            <w:rStyle w:val="Hyperlink"/>
            <w:rFonts w:ascii="Times New Roman" w:hAnsi="Times New Roman"/>
            <w:noProof/>
            <w:color w:val="auto"/>
            <w:sz w:val="24"/>
            <w:szCs w:val="24"/>
          </w:rPr>
          <w:t>.</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_Toc506731333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111</w:t>
        </w:r>
        <w:r w:rsidR="0055794F" w:rsidRPr="00F37864">
          <w:rPr>
            <w:rFonts w:ascii="Times New Roman" w:hAnsi="Times New Roman"/>
            <w:noProof/>
            <w:webHidden/>
            <w:sz w:val="24"/>
            <w:szCs w:val="24"/>
          </w:rPr>
          <w:fldChar w:fldCharType="end"/>
        </w:r>
      </w:hyperlink>
    </w:p>
    <w:p w14:paraId="77B42BC9" w14:textId="001C094B"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34" w:history="1">
        <w:r w:rsidR="0055794F" w:rsidRPr="00F37864">
          <w:rPr>
            <w:rStyle w:val="Hyperlink"/>
            <w:rFonts w:ascii="Times New Roman" w:hAnsi="Times New Roman"/>
            <w:noProof/>
            <w:color w:val="auto"/>
            <w:sz w:val="24"/>
            <w:szCs w:val="24"/>
          </w:rPr>
          <w:t>Figure 5.5. Total pressure as a function of the 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 loading at 30 °C: symbols represent experimental values[145] [●=10% aqueous MEA, ○= 20% aqueous MEA], and lines represent calculated values obtained in this study [solid line: 10% aqueous MEA, dashed line: 20% aqueous MEA].</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_Toc506731334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112</w:t>
        </w:r>
        <w:r w:rsidR="0055794F" w:rsidRPr="00F37864">
          <w:rPr>
            <w:rFonts w:ascii="Times New Roman" w:hAnsi="Times New Roman"/>
            <w:noProof/>
            <w:webHidden/>
            <w:sz w:val="24"/>
            <w:szCs w:val="24"/>
          </w:rPr>
          <w:fldChar w:fldCharType="end"/>
        </w:r>
      </w:hyperlink>
    </w:p>
    <w:p w14:paraId="5600A87E" w14:textId="4E9D37BF"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35" w:history="1">
        <w:r w:rsidR="0055794F" w:rsidRPr="00F37864">
          <w:rPr>
            <w:rStyle w:val="Hyperlink"/>
            <w:rFonts w:ascii="Times New Roman" w:hAnsi="Times New Roman"/>
            <w:noProof/>
            <w:color w:val="auto"/>
            <w:sz w:val="24"/>
            <w:szCs w:val="24"/>
          </w:rPr>
          <w:t>Figure 5.6. Chemical speciation involving the DEA-CO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-H</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O system in 20% aqueous DEA at 25 °C: symbols represent experimental values[167] [</w:t>
        </w:r>
        <w:r w:rsidR="0055794F" w:rsidRPr="00F37864">
          <w:rPr>
            <w:rStyle w:val="Hyperlink"/>
            <w:rFonts w:ascii="Times New Roman" w:hAnsi="Times New Roman"/>
            <w:noProof/>
            <w:color w:val="auto"/>
            <w:sz w:val="24"/>
            <w:szCs w:val="24"/>
          </w:rPr>
          <w:sym w:font="Symbol" w:char="F02A"/>
        </w:r>
        <w:r w:rsidR="0055794F" w:rsidRPr="00F37864">
          <w:rPr>
            <w:rStyle w:val="Hyperlink"/>
            <w:rFonts w:ascii="Times New Roman" w:hAnsi="Times New Roman"/>
            <w:noProof/>
            <w:color w:val="auto"/>
            <w:sz w:val="24"/>
            <w:szCs w:val="24"/>
          </w:rPr>
          <w:t>:</w:t>
        </w:r>
        <m:oMath>
          <m:r>
            <m:rPr>
              <m:sty m:val="p"/>
            </m:rPr>
            <w:rPr>
              <w:rStyle w:val="Hyperlink"/>
              <w:rFonts w:ascii="Cambria Math" w:hAnsi="Cambria Math"/>
              <w:noProof/>
              <w:color w:val="auto"/>
              <w:sz w:val="24"/>
              <w:szCs w:val="24"/>
            </w:rPr>
            <m:t xml:space="preserve"> </m:t>
          </m:r>
          <m:sSup>
            <m:sSupPr>
              <m:ctrlPr>
                <w:rPr>
                  <w:rStyle w:val="Hyperlink"/>
                  <w:rFonts w:ascii="Cambria Math" w:hAnsi="Cambria Math"/>
                  <w:iCs/>
                  <w:noProof/>
                  <w:color w:val="auto"/>
                  <w:sz w:val="24"/>
                  <w:szCs w:val="24"/>
                </w:rPr>
              </m:ctrlPr>
            </m:sSupPr>
            <m:e>
              <m:r>
                <m:rPr>
                  <m:sty m:val="p"/>
                </m:rPr>
                <w:rPr>
                  <w:rStyle w:val="Hyperlink"/>
                  <w:rFonts w:ascii="Cambria Math" w:hAnsi="Cambria Math"/>
                  <w:noProof/>
                  <w:color w:val="auto"/>
                  <w:sz w:val="24"/>
                  <w:szCs w:val="24"/>
                </w:rPr>
                <m:t>DEACOO</m:t>
              </m:r>
            </m:e>
            <m:sup>
              <m:r>
                <m:rPr>
                  <m:sty m:val="p"/>
                </m:rPr>
                <w:rPr>
                  <w:rStyle w:val="Hyperlink"/>
                  <w:rFonts w:ascii="Cambria Math" w:hAnsi="Cambria Math"/>
                  <w:noProof/>
                  <w:color w:val="auto"/>
                  <w:sz w:val="24"/>
                  <w:szCs w:val="24"/>
                </w:rPr>
                <m:t>-</m:t>
              </m:r>
            </m:sup>
          </m:sSup>
        </m:oMath>
        <w:r w:rsidR="0055794F" w:rsidRPr="00F37864">
          <w:rPr>
            <w:rStyle w:val="Hyperlink"/>
            <w:rFonts w:ascii="Times New Roman" w:hAnsi="Times New Roman"/>
            <w:noProof/>
            <w:color w:val="auto"/>
            <w:sz w:val="24"/>
            <w:szCs w:val="24"/>
          </w:rPr>
          <w:t xml:space="preserve">, ◊: </w:t>
        </w:r>
        <m:oMath>
          <m:r>
            <m:rPr>
              <m:sty m:val="p"/>
            </m:rPr>
            <w:rPr>
              <w:rStyle w:val="Hyperlink"/>
              <w:rFonts w:ascii="Cambria Math" w:hAnsi="Cambria Math"/>
              <w:noProof/>
              <w:color w:val="auto"/>
              <w:sz w:val="24"/>
              <w:szCs w:val="24"/>
            </w:rPr>
            <m:t>CO2</m:t>
          </m:r>
        </m:oMath>
        <w:r w:rsidR="0055794F" w:rsidRPr="00F37864">
          <w:rPr>
            <w:rStyle w:val="Hyperlink"/>
            <w:rFonts w:ascii="Times New Roman" w:hAnsi="Times New Roman"/>
            <w:noProof/>
            <w:color w:val="auto"/>
            <w:sz w:val="24"/>
            <w:szCs w:val="24"/>
          </w:rPr>
          <w:t>], and lines represent calculated values [solid lines: this model, dashed line: Deshmukh-Mather model[147]].</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_Toc506731335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113</w:t>
        </w:r>
        <w:r w:rsidR="0055794F" w:rsidRPr="00F37864">
          <w:rPr>
            <w:rFonts w:ascii="Times New Roman" w:hAnsi="Times New Roman"/>
            <w:noProof/>
            <w:webHidden/>
            <w:sz w:val="24"/>
            <w:szCs w:val="24"/>
          </w:rPr>
          <w:fldChar w:fldCharType="end"/>
        </w:r>
      </w:hyperlink>
    </w:p>
    <w:p w14:paraId="724CC7F5" w14:textId="00706865"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36" w:history="1">
        <w:r w:rsidR="0055794F" w:rsidRPr="00F37864">
          <w:rPr>
            <w:rStyle w:val="Hyperlink"/>
            <w:rFonts w:ascii="Times New Roman" w:hAnsi="Times New Roman"/>
            <w:noProof/>
            <w:color w:val="auto"/>
            <w:sz w:val="24"/>
            <w:szCs w:val="24"/>
          </w:rPr>
          <w:t>Figure 5.7. Residual Plots comparing the experimental values[167] from the literature and the two models investigated to describe the DEA-CO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w:t>
        </w:r>
        <w:r w:rsidR="0055794F" w:rsidRPr="00F37864">
          <w:rPr>
            <w:rStyle w:val="Hyperlink"/>
            <w:rFonts w:ascii="Times New Roman" w:hAnsi="Times New Roman"/>
            <w:noProof/>
            <w:color w:val="auto"/>
            <w:sz w:val="24"/>
            <w:szCs w:val="24"/>
          </w:rPr>
          <w:lastRenderedPageBreak/>
          <w:t>H</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O system in 20% aqueous DEA at 25 °C [solid lines: this model, dashed line: Deshmukh-Mather model[147]].</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_Toc506731336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113</w:t>
        </w:r>
        <w:r w:rsidR="0055794F" w:rsidRPr="00F37864">
          <w:rPr>
            <w:rFonts w:ascii="Times New Roman" w:hAnsi="Times New Roman"/>
            <w:noProof/>
            <w:webHidden/>
            <w:sz w:val="24"/>
            <w:szCs w:val="24"/>
          </w:rPr>
          <w:fldChar w:fldCharType="end"/>
        </w:r>
      </w:hyperlink>
    </w:p>
    <w:p w14:paraId="069FE836" w14:textId="7361898F"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37" w:history="1">
        <w:r w:rsidR="0055794F" w:rsidRPr="00F37864">
          <w:rPr>
            <w:rStyle w:val="Hyperlink"/>
            <w:rFonts w:ascii="Times New Roman" w:hAnsi="Times New Roman"/>
            <w:noProof/>
            <w:color w:val="auto"/>
            <w:sz w:val="24"/>
            <w:szCs w:val="24"/>
          </w:rPr>
          <w:t>Figure 5.8. Total pressure as a function of the 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 loading at 25 °C in 20% aqueous DEA [●=experimental values[167], solid line: this model, dashed line: Deshmukh-Mather model[147]]..</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_Toc506731337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114</w:t>
        </w:r>
        <w:r w:rsidR="0055794F" w:rsidRPr="00F37864">
          <w:rPr>
            <w:rFonts w:ascii="Times New Roman" w:hAnsi="Times New Roman"/>
            <w:noProof/>
            <w:webHidden/>
            <w:sz w:val="24"/>
            <w:szCs w:val="24"/>
          </w:rPr>
          <w:fldChar w:fldCharType="end"/>
        </w:r>
      </w:hyperlink>
    </w:p>
    <w:p w14:paraId="3F9C09CD" w14:textId="7FE72CDB"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38" w:history="1">
        <w:r w:rsidR="0055794F" w:rsidRPr="00F37864">
          <w:rPr>
            <w:rStyle w:val="Hyperlink"/>
            <w:rFonts w:ascii="Times New Roman" w:hAnsi="Times New Roman"/>
            <w:noProof/>
            <w:color w:val="auto"/>
            <w:sz w:val="24"/>
            <w:szCs w:val="24"/>
          </w:rPr>
          <w:t>Figure 6.1. Process Block Diagram involving the production of PCC using pure 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 from the amine capture plant [solid line: non-recycle streams, dashed line: recycle streams].</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_Toc506731338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118</w:t>
        </w:r>
        <w:r w:rsidR="0055794F" w:rsidRPr="00F37864">
          <w:rPr>
            <w:rFonts w:ascii="Times New Roman" w:hAnsi="Times New Roman"/>
            <w:noProof/>
            <w:webHidden/>
            <w:sz w:val="24"/>
            <w:szCs w:val="24"/>
          </w:rPr>
          <w:fldChar w:fldCharType="end"/>
        </w:r>
      </w:hyperlink>
    </w:p>
    <w:p w14:paraId="6030E16D" w14:textId="62B0C72A" w:rsidR="0055794F" w:rsidRPr="00F37864" w:rsidRDefault="00740350" w:rsidP="0055794F">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39" w:history="1">
        <w:r w:rsidR="0055794F" w:rsidRPr="00F37864">
          <w:rPr>
            <w:rStyle w:val="Hyperlink"/>
            <w:rFonts w:ascii="Times New Roman" w:hAnsi="Times New Roman"/>
            <w:noProof/>
            <w:color w:val="auto"/>
            <w:sz w:val="24"/>
            <w:szCs w:val="24"/>
          </w:rPr>
          <w:t>Figure 6.2. Simulation in Aspen Plus of the production of PCC using pure 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 from the amine capture plant [solid lines: liquid only, dashed lines: slurry, dot dashed line: recycle stream].</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_Toc506731339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122</w:t>
        </w:r>
        <w:r w:rsidR="0055794F" w:rsidRPr="00F37864">
          <w:rPr>
            <w:rFonts w:ascii="Times New Roman" w:hAnsi="Times New Roman"/>
            <w:noProof/>
            <w:webHidden/>
            <w:sz w:val="24"/>
            <w:szCs w:val="24"/>
          </w:rPr>
          <w:fldChar w:fldCharType="end"/>
        </w:r>
      </w:hyperlink>
    </w:p>
    <w:p w14:paraId="23F5F2E1" w14:textId="77777777" w:rsidR="00F6090A" w:rsidRPr="00F37864" w:rsidRDefault="00B9079E" w:rsidP="00730593">
      <w:pPr>
        <w:pStyle w:val="TOC1"/>
        <w:rPr>
          <w:rFonts w:ascii="Times New Roman" w:hAnsi="Times New Roman"/>
        </w:rPr>
      </w:pPr>
      <w:r w:rsidRPr="00F37864">
        <w:rPr>
          <w:rFonts w:ascii="Times New Roman" w:hAnsi="Times New Roman"/>
          <w:b w:val="0"/>
        </w:rPr>
        <w:fldChar w:fldCharType="end"/>
      </w:r>
    </w:p>
    <w:p w14:paraId="2D735CB5" w14:textId="77777777" w:rsidR="00F9398B" w:rsidRPr="00F37864" w:rsidRDefault="00F9398B" w:rsidP="00F9398B"/>
    <w:p w14:paraId="3DB863B8" w14:textId="77777777" w:rsidR="00F6090A" w:rsidRPr="00F37864" w:rsidRDefault="00F6090A" w:rsidP="00F6090A"/>
    <w:p w14:paraId="65D66D1F" w14:textId="77777777" w:rsidR="00F6090A" w:rsidRPr="00F37864" w:rsidRDefault="00F6090A" w:rsidP="00F6090A"/>
    <w:p w14:paraId="6E2531F3" w14:textId="77777777" w:rsidR="00B9079E" w:rsidRPr="00F37864" w:rsidRDefault="00B9079E" w:rsidP="00F6090A"/>
    <w:p w14:paraId="23FA2280" w14:textId="77777777" w:rsidR="00B9079E" w:rsidRPr="00F37864" w:rsidRDefault="00B9079E" w:rsidP="00F6090A"/>
    <w:p w14:paraId="4E0A5FA4" w14:textId="77777777" w:rsidR="00D170A3" w:rsidRPr="00F37864" w:rsidRDefault="00D170A3" w:rsidP="00F6090A"/>
    <w:p w14:paraId="7F03F9EE" w14:textId="77777777" w:rsidR="00BC4D06" w:rsidRPr="00F37864" w:rsidRDefault="00BC4D06" w:rsidP="00F6090A"/>
    <w:p w14:paraId="56981A1E" w14:textId="77777777" w:rsidR="00BC4D06" w:rsidRPr="00F37864" w:rsidRDefault="00BC4D06" w:rsidP="00F6090A"/>
    <w:p w14:paraId="242ED814" w14:textId="77777777" w:rsidR="00BC4D06" w:rsidRPr="00F37864" w:rsidRDefault="00BC4D06" w:rsidP="00F6090A"/>
    <w:p w14:paraId="34242F50" w14:textId="77777777" w:rsidR="00BC4D06" w:rsidRPr="00F37864" w:rsidRDefault="00BC4D06" w:rsidP="00F6090A"/>
    <w:p w14:paraId="6B37E4CE" w14:textId="77777777" w:rsidR="00BC4D06" w:rsidRPr="00F37864" w:rsidRDefault="00BC4D06" w:rsidP="00F6090A"/>
    <w:p w14:paraId="5A519D62" w14:textId="77777777" w:rsidR="00BC4D06" w:rsidRPr="00F37864" w:rsidRDefault="00BC4D06" w:rsidP="00F6090A"/>
    <w:p w14:paraId="080F9DD5" w14:textId="77777777" w:rsidR="00BC4D06" w:rsidRPr="00F37864" w:rsidRDefault="00BC4D06" w:rsidP="00F6090A"/>
    <w:p w14:paraId="5A26B710" w14:textId="77777777" w:rsidR="00BC4D06" w:rsidRPr="00F37864" w:rsidRDefault="00BC4D06" w:rsidP="00F6090A"/>
    <w:p w14:paraId="1A49D3FB" w14:textId="77777777" w:rsidR="00BC4D06" w:rsidRPr="00F37864" w:rsidRDefault="00BC4D06" w:rsidP="00F6090A"/>
    <w:p w14:paraId="1D55FEA1" w14:textId="77777777" w:rsidR="00BC4D06" w:rsidRPr="00F37864" w:rsidRDefault="00BC4D06" w:rsidP="00F6090A"/>
    <w:p w14:paraId="0716340B" w14:textId="77777777" w:rsidR="00BC4D06" w:rsidRPr="00F37864" w:rsidRDefault="00BC4D06" w:rsidP="00F6090A"/>
    <w:p w14:paraId="2432303B" w14:textId="77777777" w:rsidR="00BB62C1" w:rsidRPr="00F37864" w:rsidRDefault="00BB62C1" w:rsidP="00F6090A"/>
    <w:p w14:paraId="34711B0E" w14:textId="77777777" w:rsidR="00BB62C1" w:rsidRPr="00F37864" w:rsidRDefault="00BB62C1" w:rsidP="00F6090A"/>
    <w:p w14:paraId="7227B6D5" w14:textId="77777777" w:rsidR="00BB62C1" w:rsidRPr="00F37864" w:rsidRDefault="00BB62C1" w:rsidP="00F6090A"/>
    <w:p w14:paraId="789E05E8" w14:textId="77777777" w:rsidR="00BB62C1" w:rsidRPr="00F37864" w:rsidRDefault="00BB62C1" w:rsidP="00F6090A"/>
    <w:p w14:paraId="61559123" w14:textId="77777777" w:rsidR="00BB62C1" w:rsidRPr="00F37864" w:rsidRDefault="00BB62C1" w:rsidP="00F6090A"/>
    <w:p w14:paraId="2AADCF4C" w14:textId="77777777" w:rsidR="00BB62C1" w:rsidRPr="00F37864" w:rsidRDefault="00BB62C1" w:rsidP="00F6090A"/>
    <w:p w14:paraId="68F65971" w14:textId="77777777" w:rsidR="00BB62C1" w:rsidRPr="00F37864" w:rsidRDefault="00BB62C1" w:rsidP="00F6090A"/>
    <w:p w14:paraId="4DD24527" w14:textId="77777777" w:rsidR="00BB62C1" w:rsidRPr="00F37864" w:rsidRDefault="00BB62C1" w:rsidP="00F6090A"/>
    <w:p w14:paraId="16B3C1BC" w14:textId="77777777" w:rsidR="00BB62C1" w:rsidRPr="00F37864" w:rsidRDefault="00BB62C1" w:rsidP="00F6090A"/>
    <w:p w14:paraId="091C179A" w14:textId="77777777" w:rsidR="00BB62C1" w:rsidRPr="00F37864" w:rsidRDefault="00BB62C1" w:rsidP="00F6090A"/>
    <w:p w14:paraId="15C21B4E" w14:textId="77777777" w:rsidR="00BB62C1" w:rsidRPr="00F37864" w:rsidRDefault="00BB62C1" w:rsidP="00F6090A"/>
    <w:p w14:paraId="529E4731" w14:textId="77777777" w:rsidR="00BB62C1" w:rsidRDefault="00BB62C1" w:rsidP="00F6090A"/>
    <w:p w14:paraId="04F0E0C3" w14:textId="77777777" w:rsidR="00B065A1" w:rsidRDefault="00B065A1" w:rsidP="00F6090A"/>
    <w:p w14:paraId="27EB5D7A" w14:textId="77777777" w:rsidR="00B065A1" w:rsidRDefault="00B065A1" w:rsidP="00F6090A"/>
    <w:p w14:paraId="0B6DD37C" w14:textId="77777777" w:rsidR="00B065A1" w:rsidRPr="00F37864" w:rsidRDefault="00B065A1" w:rsidP="00F6090A"/>
    <w:p w14:paraId="1D1E040F" w14:textId="77777777" w:rsidR="00BB62C1" w:rsidRPr="00F37864" w:rsidRDefault="00BB62C1" w:rsidP="00F6090A"/>
    <w:p w14:paraId="238E8473" w14:textId="77777777" w:rsidR="00BB62C1" w:rsidRPr="00F37864" w:rsidRDefault="00BB62C1" w:rsidP="00F6090A"/>
    <w:p w14:paraId="2D7BF0D1" w14:textId="77777777" w:rsidR="00BB62C1" w:rsidRPr="00F37864" w:rsidRDefault="00BB62C1" w:rsidP="00F6090A"/>
    <w:p w14:paraId="06D24EE2" w14:textId="77777777" w:rsidR="00BB62C1" w:rsidRPr="00F37864" w:rsidRDefault="00BB62C1" w:rsidP="00F6090A"/>
    <w:p w14:paraId="5E0EC001" w14:textId="77777777" w:rsidR="00F6090A" w:rsidRPr="00F37864" w:rsidRDefault="00F6090A" w:rsidP="00F6090A">
      <w:pPr>
        <w:pBdr>
          <w:bottom w:val="single" w:sz="18" w:space="1" w:color="auto"/>
        </w:pBdr>
        <w:rPr>
          <w:b/>
          <w:sz w:val="36"/>
        </w:rPr>
      </w:pPr>
      <w:r w:rsidRPr="00F37864">
        <w:rPr>
          <w:b/>
          <w:sz w:val="36"/>
        </w:rPr>
        <w:lastRenderedPageBreak/>
        <w:t>List of Tables</w:t>
      </w:r>
    </w:p>
    <w:p w14:paraId="76E8C751" w14:textId="77777777" w:rsidR="00F6090A" w:rsidRPr="00F37864" w:rsidRDefault="00F6090A" w:rsidP="00F6090A">
      <w:pPr>
        <w:rPr>
          <w:b/>
          <w:sz w:val="36"/>
        </w:rPr>
      </w:pPr>
    </w:p>
    <w:p w14:paraId="60DE229D" w14:textId="77777777" w:rsidR="0055794F" w:rsidRPr="00F37864" w:rsidRDefault="00FC5793"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r w:rsidRPr="00F37864">
        <w:rPr>
          <w:rFonts w:ascii="Times New Roman" w:hAnsi="Times New Roman"/>
          <w:b/>
          <w:smallCaps w:val="0"/>
          <w:sz w:val="24"/>
          <w:szCs w:val="24"/>
        </w:rPr>
        <w:fldChar w:fldCharType="begin"/>
      </w:r>
      <w:r w:rsidRPr="00F37864">
        <w:rPr>
          <w:rFonts w:ascii="Times New Roman" w:hAnsi="Times New Roman"/>
          <w:b/>
          <w:smallCaps w:val="0"/>
          <w:sz w:val="24"/>
          <w:szCs w:val="24"/>
        </w:rPr>
        <w:instrText xml:space="preserve"> TOC \h \z \c "Table" </w:instrText>
      </w:r>
      <w:r w:rsidRPr="00F37864">
        <w:rPr>
          <w:rFonts w:ascii="Times New Roman" w:hAnsi="Times New Roman"/>
          <w:b/>
          <w:smallCaps w:val="0"/>
          <w:sz w:val="24"/>
          <w:szCs w:val="24"/>
        </w:rPr>
        <w:fldChar w:fldCharType="separate"/>
      </w:r>
      <w:hyperlink w:anchor="_Toc506731340" w:history="1">
        <w:r w:rsidR="0055794F" w:rsidRPr="00F37864">
          <w:rPr>
            <w:rStyle w:val="Hyperlink"/>
            <w:rFonts w:ascii="Times New Roman" w:hAnsi="Times New Roman"/>
            <w:noProof/>
            <w:color w:val="auto"/>
            <w:sz w:val="24"/>
            <w:szCs w:val="24"/>
          </w:rPr>
          <w:t>Table 1.1</w:t>
        </w:r>
        <w:r w:rsidR="0055794F" w:rsidRPr="00F37864">
          <w:rPr>
            <w:rStyle w:val="Hyperlink"/>
            <w:rFonts w:ascii="Times New Roman" w:hAnsi="Times New Roman"/>
            <w:bCs/>
            <w:iCs/>
            <w:noProof/>
            <w:color w:val="auto"/>
            <w:sz w:val="24"/>
            <w:szCs w:val="24"/>
          </w:rPr>
          <w:t>:</w:t>
        </w:r>
        <w:r w:rsidR="0055794F" w:rsidRPr="00F37864">
          <w:rPr>
            <w:rStyle w:val="Hyperlink"/>
            <w:rFonts w:ascii="Times New Roman" w:hAnsi="Times New Roman"/>
            <w:noProof/>
            <w:color w:val="auto"/>
            <w:sz w:val="24"/>
            <w:szCs w:val="24"/>
          </w:rPr>
          <w:t xml:space="preserve"> Profile by process or industrial activity of major 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 sources with emissions of more than 0.1 million tons of 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 (MtCO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per year [2].</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_Toc506731340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4</w:t>
        </w:r>
        <w:r w:rsidR="0055794F" w:rsidRPr="00F37864">
          <w:rPr>
            <w:rFonts w:ascii="Times New Roman" w:hAnsi="Times New Roman"/>
            <w:noProof/>
            <w:webHidden/>
            <w:sz w:val="24"/>
            <w:szCs w:val="24"/>
          </w:rPr>
          <w:fldChar w:fldCharType="end"/>
        </w:r>
      </w:hyperlink>
    </w:p>
    <w:p w14:paraId="44E2CA29" w14:textId="77777777" w:rsidR="0055794F"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41" w:history="1">
        <w:r w:rsidR="0055794F" w:rsidRPr="00F37864">
          <w:rPr>
            <w:rStyle w:val="Hyperlink"/>
            <w:rFonts w:ascii="Times New Roman" w:hAnsi="Times New Roman"/>
            <w:iCs/>
            <w:noProof/>
            <w:color w:val="auto"/>
            <w:sz w:val="24"/>
            <w:szCs w:val="24"/>
          </w:rPr>
          <w:t>Table 1.2: Composition of the various minerals that are rich in CaO and MgO and their CO</w:t>
        </w:r>
        <w:r w:rsidR="0055794F" w:rsidRPr="00F37864">
          <w:rPr>
            <w:rStyle w:val="Hyperlink"/>
            <w:rFonts w:ascii="Times New Roman" w:hAnsi="Times New Roman"/>
            <w:iCs/>
            <w:noProof/>
            <w:color w:val="auto"/>
            <w:sz w:val="24"/>
            <w:szCs w:val="24"/>
            <w:vertAlign w:val="subscript"/>
          </w:rPr>
          <w:t>2</w:t>
        </w:r>
        <w:r w:rsidR="0055794F" w:rsidRPr="00F37864">
          <w:rPr>
            <w:rStyle w:val="Hyperlink"/>
            <w:rFonts w:ascii="Times New Roman" w:hAnsi="Times New Roman"/>
            <w:iCs/>
            <w:noProof/>
            <w:color w:val="auto"/>
            <w:sz w:val="24"/>
            <w:szCs w:val="24"/>
          </w:rPr>
          <w:noBreakHyphen/>
          <w:t xml:space="preserve">specific sequestration characteristics </w:t>
        </w:r>
        <w:r w:rsidR="0055794F" w:rsidRPr="00F37864">
          <w:rPr>
            <w:rStyle w:val="Hyperlink"/>
            <w:rFonts w:ascii="Times New Roman" w:hAnsi="Times New Roman"/>
            <w:noProof/>
            <w:color w:val="auto"/>
            <w:sz w:val="24"/>
            <w:szCs w:val="24"/>
          </w:rPr>
          <w:t>[20]</w:t>
        </w:r>
        <w:r w:rsidR="0055794F" w:rsidRPr="00F37864">
          <w:rPr>
            <w:rStyle w:val="Hyperlink"/>
            <w:rFonts w:ascii="Times New Roman" w:hAnsi="Times New Roman"/>
            <w:iCs/>
            <w:noProof/>
            <w:color w:val="auto"/>
            <w:sz w:val="24"/>
            <w:szCs w:val="24"/>
          </w:rPr>
          <w:t>.</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_Toc506731341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9</w:t>
        </w:r>
        <w:r w:rsidR="0055794F" w:rsidRPr="00F37864">
          <w:rPr>
            <w:rFonts w:ascii="Times New Roman" w:hAnsi="Times New Roman"/>
            <w:noProof/>
            <w:webHidden/>
            <w:sz w:val="24"/>
            <w:szCs w:val="24"/>
          </w:rPr>
          <w:fldChar w:fldCharType="end"/>
        </w:r>
      </w:hyperlink>
    </w:p>
    <w:p w14:paraId="4B725AAA" w14:textId="77777777" w:rsidR="0055794F"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42" w:history="1">
        <w:r w:rsidR="0055794F" w:rsidRPr="00F37864">
          <w:rPr>
            <w:rStyle w:val="Hyperlink"/>
            <w:rFonts w:ascii="Times New Roman" w:hAnsi="Times New Roman"/>
            <w:iCs/>
            <w:noProof/>
            <w:color w:val="auto"/>
            <w:sz w:val="24"/>
            <w:szCs w:val="24"/>
          </w:rPr>
          <w:t>Table 1.3: List of industrial wastes that have been investigated for mineral carbonation purposes [21].</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_Toc506731342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11</w:t>
        </w:r>
        <w:r w:rsidR="0055794F" w:rsidRPr="00F37864">
          <w:rPr>
            <w:rFonts w:ascii="Times New Roman" w:hAnsi="Times New Roman"/>
            <w:noProof/>
            <w:webHidden/>
            <w:sz w:val="24"/>
            <w:szCs w:val="24"/>
          </w:rPr>
          <w:fldChar w:fldCharType="end"/>
        </w:r>
      </w:hyperlink>
    </w:p>
    <w:p w14:paraId="7D0D0871" w14:textId="32D58EF8" w:rsidR="0055794F"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43" w:history="1">
        <w:r w:rsidR="0055794F" w:rsidRPr="00F37864">
          <w:rPr>
            <w:rStyle w:val="Hyperlink"/>
            <w:rFonts w:ascii="Times New Roman" w:hAnsi="Times New Roman"/>
            <w:iCs/>
            <w:noProof/>
            <w:color w:val="auto"/>
            <w:sz w:val="24"/>
            <w:szCs w:val="24"/>
          </w:rPr>
          <w:t xml:space="preserve">Table 2.1: </w:t>
        </w:r>
        <w:r w:rsidR="0055794F" w:rsidRPr="00F37864">
          <w:rPr>
            <w:rStyle w:val="Hyperlink"/>
            <w:rFonts w:ascii="Times New Roman" w:hAnsi="Times New Roman"/>
            <w:noProof/>
            <w:color w:val="auto"/>
            <w:sz w:val="24"/>
            <w:szCs w:val="24"/>
          </w:rPr>
          <w:t>Re-estimated second virial coefficients</w:t>
        </w:r>
        <m:oMath>
          <m:r>
            <m:rPr>
              <m:sty m:val="p"/>
            </m:rPr>
            <w:rPr>
              <w:rStyle w:val="Hyperlink"/>
              <w:rFonts w:ascii="Cambria Math" w:hAnsi="Cambria Math"/>
              <w:noProof/>
              <w:color w:val="auto"/>
              <w:sz w:val="24"/>
              <w:szCs w:val="24"/>
            </w:rPr>
            <m:t xml:space="preserve"> </m:t>
          </m:r>
          <m:sSubSup>
            <m:sSubSupPr>
              <m:ctrlPr>
                <w:rPr>
                  <w:rStyle w:val="Hyperlink"/>
                  <w:rFonts w:ascii="Cambria Math" w:hAnsi="Cambria Math"/>
                  <w:b/>
                  <w:b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ca</m:t>
              </m:r>
            </m:sub>
            <m:sup>
              <m:r>
                <m:rPr>
                  <m:sty m:val="p"/>
                </m:rPr>
                <w:rPr>
                  <w:rStyle w:val="Hyperlink"/>
                  <w:rFonts w:ascii="Cambria Math" w:hAnsi="Cambria Math"/>
                  <w:noProof/>
                  <w:color w:val="auto"/>
                  <w:sz w:val="24"/>
                  <w:szCs w:val="24"/>
                </w:rPr>
                <m:t>(0)</m:t>
              </m:r>
            </m:sup>
          </m:sSubSup>
        </m:oMath>
        <w:r w:rsidR="0055794F" w:rsidRPr="00F37864">
          <w:rPr>
            <w:rStyle w:val="Hyperlink"/>
            <w:rFonts w:ascii="Times New Roman" w:hAnsi="Times New Roman"/>
            <w:noProof/>
            <w:color w:val="auto"/>
            <w:sz w:val="24"/>
            <w:szCs w:val="24"/>
          </w:rPr>
          <w:t xml:space="preserve"> and </w:t>
        </w:r>
        <m:oMath>
          <m:sSubSup>
            <m:sSubSupPr>
              <m:ctrlPr>
                <w:rPr>
                  <w:rStyle w:val="Hyperlink"/>
                  <w:rFonts w:ascii="Cambria Math" w:hAnsi="Cambria Math"/>
                  <w:b/>
                  <w:b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ca</m:t>
              </m:r>
            </m:sub>
            <m:sup>
              <m:r>
                <m:rPr>
                  <m:sty m:val="p"/>
                </m:rPr>
                <w:rPr>
                  <w:rStyle w:val="Hyperlink"/>
                  <w:rFonts w:ascii="Cambria Math" w:hAnsi="Cambria Math"/>
                  <w:noProof/>
                  <w:color w:val="auto"/>
                  <w:sz w:val="24"/>
                  <w:szCs w:val="24"/>
                </w:rPr>
                <m:t>(1)</m:t>
              </m:r>
            </m:sup>
          </m:sSubSup>
        </m:oMath>
        <w:r w:rsidR="0055794F" w:rsidRPr="00F37864">
          <w:rPr>
            <w:rStyle w:val="Hyperlink"/>
            <w:rFonts w:ascii="Times New Roman" w:hAnsi="Times New Roman"/>
            <w:noProof/>
            <w:color w:val="auto"/>
            <w:sz w:val="24"/>
            <w:szCs w:val="24"/>
          </w:rPr>
          <w:t xml:space="preserve"> for 1-1, 2-1, 3-1, 4-1, 1-2 and 2-2 electrolytes at 25 </w:t>
        </w:r>
        <w:r w:rsidR="0055794F" w:rsidRPr="00F37864">
          <w:rPr>
            <w:rStyle w:val="Hyperlink"/>
            <w:rFonts w:ascii="Times New Roman" w:hAnsi="Times New Roman"/>
            <w:noProof/>
            <w:color w:val="auto"/>
            <w:sz w:val="24"/>
            <w:szCs w:val="24"/>
            <w:vertAlign w:val="superscript"/>
          </w:rPr>
          <w:t>o</w:t>
        </w:r>
        <w:r w:rsidR="0055794F" w:rsidRPr="00F37864">
          <w:rPr>
            <w:rStyle w:val="Hyperlink"/>
            <w:rFonts w:ascii="Times New Roman" w:hAnsi="Times New Roman"/>
            <w:noProof/>
            <w:color w:val="auto"/>
            <w:sz w:val="24"/>
            <w:szCs w:val="24"/>
          </w:rPr>
          <w:t>C. The ionic radius of the ions (r</w:t>
        </w:r>
        <w:r w:rsidR="0055794F" w:rsidRPr="00F37864">
          <w:rPr>
            <w:rStyle w:val="Hyperlink"/>
            <w:rFonts w:ascii="Times New Roman" w:hAnsi="Times New Roman"/>
            <w:noProof/>
            <w:color w:val="auto"/>
            <w:sz w:val="24"/>
            <w:szCs w:val="24"/>
            <w:vertAlign w:val="subscript"/>
          </w:rPr>
          <w:t>c</w:t>
        </w:r>
        <w:r w:rsidR="0055794F" w:rsidRPr="00F37864">
          <w:rPr>
            <w:rStyle w:val="Hyperlink"/>
            <w:rFonts w:ascii="Times New Roman" w:hAnsi="Times New Roman"/>
            <w:noProof/>
            <w:color w:val="auto"/>
            <w:sz w:val="24"/>
            <w:szCs w:val="24"/>
          </w:rPr>
          <w:t xml:space="preserve"> and r</w:t>
        </w:r>
        <w:r w:rsidR="0055794F" w:rsidRPr="00F37864">
          <w:rPr>
            <w:rStyle w:val="Hyperlink"/>
            <w:rFonts w:ascii="Times New Roman" w:hAnsi="Times New Roman"/>
            <w:noProof/>
            <w:color w:val="auto"/>
            <w:sz w:val="24"/>
            <w:szCs w:val="24"/>
            <w:vertAlign w:val="subscript"/>
          </w:rPr>
          <w:t>a</w:t>
        </w:r>
        <w:r w:rsidR="0055794F" w:rsidRPr="00F37864">
          <w:rPr>
            <w:rStyle w:val="Hyperlink"/>
            <w:rFonts w:ascii="Times New Roman" w:hAnsi="Times New Roman"/>
            <w:noProof/>
            <w:color w:val="auto"/>
            <w:sz w:val="24"/>
            <w:szCs w:val="24"/>
          </w:rPr>
          <w:t>) were taken from Marcus [31]</w:t>
        </w:r>
        <w:r w:rsidR="0055794F" w:rsidRPr="00F37864">
          <w:rPr>
            <w:rStyle w:val="Hyperlink"/>
            <w:rFonts w:ascii="Times New Roman" w:hAnsi="Times New Roman"/>
            <w:noProof/>
            <w:color w:val="auto"/>
            <w:sz w:val="24"/>
            <w:szCs w:val="24"/>
            <w:vertAlign w:val="superscript"/>
          </w:rPr>
          <w:t>,</w:t>
        </w:r>
        <w:r w:rsidR="0055794F" w:rsidRPr="00F37864">
          <w:rPr>
            <w:rStyle w:val="Hyperlink"/>
            <w:rFonts w:ascii="Times New Roman" w:hAnsi="Times New Roman"/>
            <w:noProof/>
            <w:color w:val="auto"/>
            <w:sz w:val="24"/>
            <w:szCs w:val="24"/>
          </w:rPr>
          <w:t>[65], except for the perchlorate ion, which was taken from Roobottom [66].</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_Toc506731343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25</w:t>
        </w:r>
        <w:r w:rsidR="0055794F" w:rsidRPr="00F37864">
          <w:rPr>
            <w:rFonts w:ascii="Times New Roman" w:hAnsi="Times New Roman"/>
            <w:noProof/>
            <w:webHidden/>
            <w:sz w:val="24"/>
            <w:szCs w:val="24"/>
          </w:rPr>
          <w:fldChar w:fldCharType="end"/>
        </w:r>
      </w:hyperlink>
    </w:p>
    <w:p w14:paraId="7809CB56" w14:textId="45DA8B79" w:rsidR="0055794F"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44" w:history="1">
        <w:r w:rsidR="0055794F" w:rsidRPr="00F37864">
          <w:rPr>
            <w:rStyle w:val="Hyperlink"/>
            <w:rFonts w:ascii="Times New Roman" w:hAnsi="Times New Roman"/>
            <w:noProof/>
            <w:color w:val="auto"/>
            <w:sz w:val="24"/>
            <w:szCs w:val="24"/>
          </w:rPr>
          <w:t>Table 2.2.</w:t>
        </w:r>
        <w:r w:rsidR="0055794F" w:rsidRPr="00F37864">
          <w:rPr>
            <w:rStyle w:val="Hyperlink"/>
            <w:rFonts w:ascii="Times New Roman" w:hAnsi="Times New Roman"/>
            <w:b/>
            <w:noProof/>
            <w:color w:val="auto"/>
            <w:sz w:val="24"/>
            <w:szCs w:val="24"/>
          </w:rPr>
          <w:t xml:space="preserve"> </w:t>
        </w:r>
        <w:r w:rsidR="0055794F" w:rsidRPr="00F37864">
          <w:rPr>
            <w:rStyle w:val="Hyperlink"/>
            <w:rFonts w:ascii="Times New Roman" w:hAnsi="Times New Roman"/>
            <w:noProof/>
            <w:color w:val="auto"/>
            <w:sz w:val="24"/>
            <w:szCs w:val="24"/>
          </w:rPr>
          <w:t xml:space="preserve">Estimated values of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0</m:t>
              </m:r>
            </m:sup>
          </m:sSubSup>
        </m:oMath>
        <w:r w:rsidR="0055794F" w:rsidRPr="00F37864">
          <w:rPr>
            <w:rStyle w:val="Hyperlink"/>
            <w:rFonts w:ascii="Times New Roman" w:hAnsi="Times New Roman"/>
            <w:noProof/>
            <w:color w:val="auto"/>
            <w:sz w:val="24"/>
            <w:szCs w:val="24"/>
          </w:rPr>
          <w:t xml:space="preserve">  and</w:t>
        </w:r>
        <w:r w:rsidR="0049558E"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t xml:space="preserve"> </w:t>
        </w:r>
        <m:oMath>
          <m:sSubSup>
            <m:sSubSupPr>
              <m:ctrlPr>
                <w:rPr>
                  <w:rStyle w:val="Hyperlink"/>
                  <w:rFonts w:ascii="Cambria Math" w:hAnsi="Cambria Math"/>
                  <w:iCs/>
                  <w:noProof/>
                  <w:color w:val="auto"/>
                  <w:sz w:val="24"/>
                  <w:szCs w:val="24"/>
                </w:rPr>
              </m:ctrlPr>
            </m:sSubSupPr>
            <m:e>
              <m:r>
                <m:rPr>
                  <m:sty m:val="p"/>
                </m:rPr>
                <w:rPr>
                  <w:rStyle w:val="Hyperlink"/>
                  <w:rFonts w:ascii="Cambria Math" w:hAnsi="Cambria Math"/>
                  <w:noProof/>
                  <w:color w:val="auto"/>
                  <w:sz w:val="24"/>
                  <w:szCs w:val="24"/>
                </w:rPr>
                <m:t>B</m:t>
              </m:r>
            </m:e>
            <m:sub>
              <m:r>
                <m:rPr>
                  <m:sty m:val="p"/>
                </m:rPr>
                <w:rPr>
                  <w:rStyle w:val="Hyperlink"/>
                  <w:rFonts w:ascii="Cambria Math" w:hAnsi="Cambria Math"/>
                  <w:noProof/>
                  <w:color w:val="auto"/>
                  <w:sz w:val="24"/>
                  <w:szCs w:val="24"/>
                </w:rPr>
                <m:t>MX</m:t>
              </m:r>
            </m:sub>
            <m:sup>
              <m:r>
                <m:rPr>
                  <m:sty m:val="p"/>
                </m:rPr>
                <w:rPr>
                  <w:rStyle w:val="Hyperlink"/>
                  <w:rFonts w:ascii="Cambria Math" w:hAnsi="Cambria Math"/>
                  <w:noProof/>
                  <w:color w:val="auto"/>
                  <w:sz w:val="24"/>
                  <w:szCs w:val="24"/>
                </w:rPr>
                <m:t>1</m:t>
              </m:r>
            </m:sup>
          </m:sSubSup>
        </m:oMath>
        <w:r w:rsidR="0055794F" w:rsidRPr="00F37864">
          <w:rPr>
            <w:rStyle w:val="Hyperlink"/>
            <w:rFonts w:ascii="Times New Roman" w:hAnsi="Times New Roman"/>
            <w:noProof/>
            <w:color w:val="auto"/>
            <w:sz w:val="24"/>
            <w:szCs w:val="24"/>
          </w:rPr>
          <w:t xml:space="preserve"> using the correlating equations (Equations (2.15) and (2.17)).</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_Toc506731344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41</w:t>
        </w:r>
        <w:r w:rsidR="0055794F" w:rsidRPr="00F37864">
          <w:rPr>
            <w:rFonts w:ascii="Times New Roman" w:hAnsi="Times New Roman"/>
            <w:noProof/>
            <w:webHidden/>
            <w:sz w:val="24"/>
            <w:szCs w:val="24"/>
          </w:rPr>
          <w:fldChar w:fldCharType="end"/>
        </w:r>
      </w:hyperlink>
    </w:p>
    <w:p w14:paraId="2ACA9ED9" w14:textId="6C257074" w:rsidR="0055794F"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45" w:history="1">
        <w:r w:rsidR="0055794F" w:rsidRPr="00F37864">
          <w:rPr>
            <w:rStyle w:val="Hyperlink"/>
            <w:rFonts w:ascii="Times New Roman" w:hAnsi="Times New Roman"/>
            <w:noProof/>
            <w:color w:val="auto"/>
            <w:sz w:val="24"/>
            <w:szCs w:val="24"/>
          </w:rPr>
          <w:t>Table 3.1.</w:t>
        </w:r>
        <w:r w:rsidR="0055794F" w:rsidRPr="00F37864">
          <w:rPr>
            <w:rStyle w:val="Hyperlink"/>
            <w:rFonts w:ascii="Times New Roman" w:hAnsi="Times New Roman"/>
            <w:b/>
            <w:noProof/>
            <w:color w:val="auto"/>
            <w:sz w:val="24"/>
            <w:szCs w:val="24"/>
          </w:rPr>
          <w:t xml:space="preserve"> </w:t>
        </w:r>
        <w:r w:rsidR="0055794F" w:rsidRPr="00F37864">
          <w:rPr>
            <w:rStyle w:val="Hyperlink"/>
            <w:rFonts w:ascii="Times New Roman" w:hAnsi="Times New Roman"/>
            <w:noProof/>
            <w:color w:val="auto"/>
            <w:sz w:val="24"/>
            <w:szCs w:val="24"/>
          </w:rPr>
          <w:t>Temperature derivatives of the virial parameters in the Pitzer equation for the apparent relative molal enthalpy at 25 °C for the three-parameter case, case (i).</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_Toc506731345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57</w:t>
        </w:r>
        <w:r w:rsidR="0055794F" w:rsidRPr="00F37864">
          <w:rPr>
            <w:rFonts w:ascii="Times New Roman" w:hAnsi="Times New Roman"/>
            <w:noProof/>
            <w:webHidden/>
            <w:sz w:val="24"/>
            <w:szCs w:val="24"/>
          </w:rPr>
          <w:fldChar w:fldCharType="end"/>
        </w:r>
      </w:hyperlink>
    </w:p>
    <w:p w14:paraId="3A3CC75F" w14:textId="735807A0" w:rsidR="0055794F"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46" w:history="1">
        <w:r w:rsidR="0055794F" w:rsidRPr="00F37864">
          <w:rPr>
            <w:rStyle w:val="Hyperlink"/>
            <w:rFonts w:ascii="Times New Roman" w:hAnsi="Times New Roman"/>
            <w:noProof/>
            <w:color w:val="auto"/>
            <w:sz w:val="24"/>
            <w:szCs w:val="24"/>
          </w:rPr>
          <w:t>Table 3.2.</w:t>
        </w:r>
        <w:r w:rsidR="0055794F" w:rsidRPr="00F37864">
          <w:rPr>
            <w:rStyle w:val="Hyperlink"/>
            <w:rFonts w:ascii="Times New Roman" w:hAnsi="Times New Roman"/>
            <w:b/>
            <w:noProof/>
            <w:color w:val="auto"/>
            <w:sz w:val="24"/>
            <w:szCs w:val="24"/>
          </w:rPr>
          <w:t xml:space="preserve"> </w:t>
        </w:r>
        <w:r w:rsidR="0055794F" w:rsidRPr="00F37864">
          <w:rPr>
            <w:rStyle w:val="Hyperlink"/>
            <w:rFonts w:ascii="Times New Roman" w:hAnsi="Times New Roman"/>
            <w:noProof/>
            <w:color w:val="auto"/>
            <w:sz w:val="24"/>
            <w:szCs w:val="24"/>
          </w:rPr>
          <w:t>Temperature derivatives of the virial parameters in the Pitzer equation for the apparent relative molal enthalpy at 25 °C for the two-parameter case, case (ii).</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_Toc506731346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59</w:t>
        </w:r>
        <w:r w:rsidR="0055794F" w:rsidRPr="00F37864">
          <w:rPr>
            <w:rFonts w:ascii="Times New Roman" w:hAnsi="Times New Roman"/>
            <w:noProof/>
            <w:webHidden/>
            <w:sz w:val="24"/>
            <w:szCs w:val="24"/>
          </w:rPr>
          <w:fldChar w:fldCharType="end"/>
        </w:r>
      </w:hyperlink>
    </w:p>
    <w:p w14:paraId="48B94780" w14:textId="13297E23" w:rsidR="0055794F"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47" w:history="1">
        <w:r w:rsidR="0055794F" w:rsidRPr="00F37864">
          <w:rPr>
            <w:rStyle w:val="Hyperlink"/>
            <w:rFonts w:ascii="Times New Roman" w:hAnsi="Times New Roman"/>
            <w:noProof/>
            <w:color w:val="auto"/>
            <w:sz w:val="24"/>
            <w:szCs w:val="24"/>
          </w:rPr>
          <w:t>Table 3.3.</w:t>
        </w:r>
        <w:r w:rsidR="0055794F" w:rsidRPr="00F37864">
          <w:rPr>
            <w:rStyle w:val="Hyperlink"/>
            <w:rFonts w:ascii="Times New Roman" w:hAnsi="Times New Roman"/>
            <w:b/>
            <w:noProof/>
            <w:color w:val="auto"/>
            <w:sz w:val="24"/>
            <w:szCs w:val="24"/>
          </w:rPr>
          <w:t xml:space="preserve"> </w:t>
        </w:r>
        <w:r w:rsidR="0055794F" w:rsidRPr="00F37864">
          <w:rPr>
            <w:rStyle w:val="Hyperlink"/>
            <w:rFonts w:ascii="Times New Roman" w:hAnsi="Times New Roman"/>
            <w:noProof/>
            <w:color w:val="auto"/>
            <w:sz w:val="24"/>
            <w:szCs w:val="24"/>
          </w:rPr>
          <w:t>Coefficients in Equations (3.9) to (3.11) for case (i).</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_Toc506731347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61</w:t>
        </w:r>
        <w:r w:rsidR="0055794F" w:rsidRPr="00F37864">
          <w:rPr>
            <w:rFonts w:ascii="Times New Roman" w:hAnsi="Times New Roman"/>
            <w:noProof/>
            <w:webHidden/>
            <w:sz w:val="24"/>
            <w:szCs w:val="24"/>
          </w:rPr>
          <w:fldChar w:fldCharType="end"/>
        </w:r>
      </w:hyperlink>
    </w:p>
    <w:p w14:paraId="06F8D7FD" w14:textId="39D8C5AE" w:rsidR="0055794F"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48" w:history="1">
        <w:r w:rsidR="0055794F" w:rsidRPr="00F37864">
          <w:rPr>
            <w:rStyle w:val="Hyperlink"/>
            <w:rFonts w:ascii="Times New Roman" w:hAnsi="Times New Roman"/>
            <w:noProof/>
            <w:color w:val="auto"/>
            <w:sz w:val="24"/>
            <w:szCs w:val="24"/>
          </w:rPr>
          <w:t>Table 3.4.</w:t>
        </w:r>
        <w:r w:rsidR="0055794F" w:rsidRPr="00F37864">
          <w:rPr>
            <w:rStyle w:val="Hyperlink"/>
            <w:rFonts w:ascii="Times New Roman" w:hAnsi="Times New Roman"/>
            <w:b/>
            <w:noProof/>
            <w:color w:val="auto"/>
            <w:sz w:val="24"/>
            <w:szCs w:val="24"/>
          </w:rPr>
          <w:t xml:space="preserve"> </w:t>
        </w:r>
        <w:r w:rsidR="0055794F" w:rsidRPr="00F37864">
          <w:rPr>
            <w:rStyle w:val="Hyperlink"/>
            <w:rFonts w:ascii="Times New Roman" w:hAnsi="Times New Roman"/>
            <w:noProof/>
            <w:color w:val="auto"/>
            <w:sz w:val="24"/>
            <w:szCs w:val="24"/>
          </w:rPr>
          <w:t>Coefficients in Equations (3.9) to (3.11) for case (ii).</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_Toc506731348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61</w:t>
        </w:r>
        <w:r w:rsidR="0055794F" w:rsidRPr="00F37864">
          <w:rPr>
            <w:rFonts w:ascii="Times New Roman" w:hAnsi="Times New Roman"/>
            <w:noProof/>
            <w:webHidden/>
            <w:sz w:val="24"/>
            <w:szCs w:val="24"/>
          </w:rPr>
          <w:fldChar w:fldCharType="end"/>
        </w:r>
      </w:hyperlink>
    </w:p>
    <w:p w14:paraId="1382BA43" w14:textId="4C246A32" w:rsidR="0055794F"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49" w:history="1">
        <w:r w:rsidR="0055794F" w:rsidRPr="00F37864">
          <w:rPr>
            <w:rStyle w:val="Hyperlink"/>
            <w:rFonts w:ascii="Times New Roman" w:hAnsi="Times New Roman"/>
            <w:noProof/>
            <w:color w:val="auto"/>
            <w:sz w:val="24"/>
            <w:szCs w:val="24"/>
          </w:rPr>
          <w:t>Table 3.5.</w:t>
        </w:r>
        <w:r w:rsidR="0055794F" w:rsidRPr="00F37864">
          <w:rPr>
            <w:rStyle w:val="Hyperlink"/>
            <w:rFonts w:ascii="Times New Roman" w:hAnsi="Times New Roman"/>
            <w:b/>
            <w:noProof/>
            <w:color w:val="auto"/>
            <w:sz w:val="24"/>
            <w:szCs w:val="24"/>
          </w:rPr>
          <w:t xml:space="preserve"> </w:t>
        </w:r>
        <w:r w:rsidR="0055794F" w:rsidRPr="00F37864">
          <w:rPr>
            <w:rStyle w:val="Hyperlink"/>
            <w:rFonts w:ascii="Times New Roman" w:hAnsi="Times New Roman"/>
            <w:noProof/>
            <w:color w:val="auto"/>
            <w:sz w:val="24"/>
            <w:szCs w:val="24"/>
          </w:rPr>
          <w:t>Comparison between calculated and literature data for HCl at 50 °C for case (i).</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_Toc506731349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79</w:t>
        </w:r>
        <w:r w:rsidR="0055794F" w:rsidRPr="00F37864">
          <w:rPr>
            <w:rFonts w:ascii="Times New Roman" w:hAnsi="Times New Roman"/>
            <w:noProof/>
            <w:webHidden/>
            <w:sz w:val="24"/>
            <w:szCs w:val="24"/>
          </w:rPr>
          <w:fldChar w:fldCharType="end"/>
        </w:r>
      </w:hyperlink>
    </w:p>
    <w:p w14:paraId="19305C68" w14:textId="2C0ACCAB" w:rsidR="0055794F"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50" w:history="1">
        <w:r w:rsidR="0055794F" w:rsidRPr="00F37864">
          <w:rPr>
            <w:rStyle w:val="Hyperlink"/>
            <w:rFonts w:ascii="Times New Roman" w:hAnsi="Times New Roman"/>
            <w:noProof/>
            <w:color w:val="auto"/>
            <w:sz w:val="24"/>
            <w:szCs w:val="24"/>
          </w:rPr>
          <w:t>Table 3.6.</w:t>
        </w:r>
        <w:r w:rsidR="0055794F" w:rsidRPr="00F37864">
          <w:rPr>
            <w:rStyle w:val="Hyperlink"/>
            <w:rFonts w:ascii="Times New Roman" w:hAnsi="Times New Roman"/>
            <w:b/>
            <w:noProof/>
            <w:color w:val="auto"/>
            <w:sz w:val="24"/>
            <w:szCs w:val="24"/>
          </w:rPr>
          <w:t xml:space="preserve"> </w:t>
        </w:r>
        <w:r w:rsidR="0055794F" w:rsidRPr="00F37864">
          <w:rPr>
            <w:rStyle w:val="Hyperlink"/>
            <w:rFonts w:ascii="Times New Roman" w:hAnsi="Times New Roman"/>
            <w:noProof/>
            <w:color w:val="auto"/>
            <w:sz w:val="24"/>
            <w:szCs w:val="24"/>
          </w:rPr>
          <w:t>Comparison between calculated and literature data for HCl at 50 °C for case (ii).</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_Toc506731350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79</w:t>
        </w:r>
        <w:r w:rsidR="0055794F" w:rsidRPr="00F37864">
          <w:rPr>
            <w:rFonts w:ascii="Times New Roman" w:hAnsi="Times New Roman"/>
            <w:noProof/>
            <w:webHidden/>
            <w:sz w:val="24"/>
            <w:szCs w:val="24"/>
          </w:rPr>
          <w:fldChar w:fldCharType="end"/>
        </w:r>
      </w:hyperlink>
    </w:p>
    <w:p w14:paraId="6F55C0DE" w14:textId="58E70263" w:rsidR="0055794F"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51" w:history="1">
        <w:r w:rsidR="0055794F" w:rsidRPr="00F37864">
          <w:rPr>
            <w:rStyle w:val="Hyperlink"/>
            <w:rFonts w:ascii="Times New Roman" w:hAnsi="Times New Roman"/>
            <w:noProof/>
            <w:color w:val="auto"/>
            <w:sz w:val="24"/>
            <w:szCs w:val="24"/>
          </w:rPr>
          <w:t>Table 5.1.</w:t>
        </w:r>
        <w:r w:rsidR="0055794F" w:rsidRPr="00F37864">
          <w:rPr>
            <w:rStyle w:val="Hyperlink"/>
            <w:rFonts w:ascii="Times New Roman" w:hAnsi="Times New Roman"/>
            <w:b/>
            <w:noProof/>
            <w:color w:val="auto"/>
            <w:sz w:val="24"/>
            <w:szCs w:val="24"/>
          </w:rPr>
          <w:t xml:space="preserve"> </w:t>
        </w:r>
        <w:r w:rsidR="0055794F" w:rsidRPr="00F37864">
          <w:rPr>
            <w:rStyle w:val="Hyperlink"/>
            <w:rFonts w:ascii="Times New Roman" w:hAnsi="Times New Roman"/>
            <w:noProof/>
            <w:color w:val="auto"/>
            <w:sz w:val="24"/>
            <w:szCs w:val="24"/>
          </w:rPr>
          <w:t>Temperature dependence of the Equilibrium Constants of the Ca-Cl-NH</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-H</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O system: </w:t>
        </w:r>
        <m:oMath>
          <m:func>
            <m:funcPr>
              <m:ctrlPr>
                <w:rPr>
                  <w:rFonts w:ascii="Cambria Math" w:hAnsi="Cambria Math"/>
                  <w:noProof/>
                  <w:szCs w:val="24"/>
                </w:rPr>
              </m:ctrlPr>
            </m:funcPr>
            <m:fName>
              <m:r>
                <m:rPr>
                  <m:sty m:val="p"/>
                </m:rPr>
                <w:rPr>
                  <w:rFonts w:ascii="Cambria Math" w:hAnsi="Cambria Math"/>
                  <w:noProof/>
                  <w:szCs w:val="24"/>
                </w:rPr>
                <m:t>ln</m:t>
              </m:r>
            </m:fName>
            <m:e>
              <m:sSub>
                <m:sSubPr>
                  <m:ctrlPr>
                    <w:rPr>
                      <w:rFonts w:ascii="Cambria Math" w:hAnsi="Cambria Math"/>
                      <w:noProof/>
                      <w:szCs w:val="24"/>
                    </w:rPr>
                  </m:ctrlPr>
                </m:sSubPr>
                <m:e>
                  <m:r>
                    <m:rPr>
                      <m:sty m:val="p"/>
                    </m:rPr>
                    <w:rPr>
                      <w:rFonts w:ascii="Cambria Math" w:hAnsi="Cambria Math"/>
                      <w:noProof/>
                      <w:szCs w:val="24"/>
                    </w:rPr>
                    <m:t>K</m:t>
                  </m:r>
                </m:e>
                <m:sub>
                  <m:r>
                    <m:rPr>
                      <m:sty m:val="p"/>
                    </m:rPr>
                    <w:rPr>
                      <w:rFonts w:ascii="Cambria Math" w:hAnsi="Cambria Math"/>
                      <w:noProof/>
                      <w:szCs w:val="24"/>
                    </w:rPr>
                    <m:t>i</m:t>
                  </m:r>
                </m:sub>
              </m:sSub>
            </m:e>
          </m:func>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A</m:t>
              </m:r>
            </m:e>
            <m:sub>
              <m:r>
                <m:rPr>
                  <m:sty m:val="p"/>
                </m:rPr>
                <w:rPr>
                  <w:rFonts w:ascii="Cambria Math" w:hAnsi="Cambria Math"/>
                  <w:noProof/>
                  <w:szCs w:val="24"/>
                </w:rPr>
                <m:t>1,i</m:t>
              </m:r>
            </m:sub>
          </m:sSub>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A</m:t>
              </m:r>
            </m:e>
            <m:sub>
              <m:r>
                <m:rPr>
                  <m:sty m:val="p"/>
                </m:rPr>
                <w:rPr>
                  <w:rFonts w:ascii="Cambria Math" w:hAnsi="Cambria Math"/>
                  <w:noProof/>
                  <w:szCs w:val="24"/>
                </w:rPr>
                <m:t>2,i</m:t>
              </m:r>
            </m:sub>
          </m:sSub>
          <m:r>
            <m:rPr>
              <m:sty m:val="p"/>
            </m:rPr>
            <w:rPr>
              <w:rFonts w:ascii="Cambria Math" w:hAnsi="Cambria Math"/>
              <w:noProof/>
              <w:szCs w:val="24"/>
            </w:rPr>
            <m:t>T+</m:t>
          </m:r>
          <m:sSub>
            <m:sSubPr>
              <m:ctrlPr>
                <w:rPr>
                  <w:rFonts w:ascii="Cambria Math" w:hAnsi="Cambria Math"/>
                  <w:noProof/>
                  <w:szCs w:val="24"/>
                </w:rPr>
              </m:ctrlPr>
            </m:sSubPr>
            <m:e>
              <m:r>
                <m:rPr>
                  <m:sty m:val="p"/>
                </m:rPr>
                <w:rPr>
                  <w:rFonts w:ascii="Cambria Math" w:hAnsi="Cambria Math"/>
                  <w:noProof/>
                  <w:szCs w:val="24"/>
                </w:rPr>
                <m:t>A</m:t>
              </m:r>
            </m:e>
            <m:sub>
              <m:r>
                <m:rPr>
                  <m:sty m:val="p"/>
                </m:rPr>
                <w:rPr>
                  <w:rFonts w:ascii="Cambria Math" w:hAnsi="Cambria Math"/>
                  <w:noProof/>
                  <w:szCs w:val="24"/>
                </w:rPr>
                <m:t>3,i</m:t>
              </m:r>
            </m:sub>
          </m:sSub>
          <m:func>
            <m:funcPr>
              <m:ctrlPr>
                <w:rPr>
                  <w:rFonts w:ascii="Cambria Math" w:hAnsi="Cambria Math"/>
                  <w:noProof/>
                  <w:szCs w:val="24"/>
                </w:rPr>
              </m:ctrlPr>
            </m:funcPr>
            <m:fName>
              <m:r>
                <m:rPr>
                  <m:sty m:val="p"/>
                </m:rPr>
                <w:rPr>
                  <w:rFonts w:ascii="Cambria Math" w:hAnsi="Cambria Math"/>
                  <w:noProof/>
                  <w:szCs w:val="24"/>
                </w:rPr>
                <m:t>ln</m:t>
              </m:r>
            </m:fName>
            <m:e>
              <m:r>
                <m:rPr>
                  <m:sty m:val="p"/>
                </m:rPr>
                <w:rPr>
                  <w:rFonts w:ascii="Cambria Math" w:hAnsi="Cambria Math"/>
                  <w:noProof/>
                  <w:szCs w:val="24"/>
                </w:rPr>
                <m:t>T</m:t>
              </m:r>
            </m:e>
          </m:func>
          <m:r>
            <m:rPr>
              <m:sty m:val="p"/>
            </m:rPr>
            <w:rPr>
              <w:rFonts w:ascii="Cambria Math" w:hAnsi="Cambria Math"/>
              <w:noProof/>
              <w:szCs w:val="24"/>
            </w:rPr>
            <m:t>+</m:t>
          </m:r>
          <m:f>
            <m:fPr>
              <m:ctrlPr>
                <w:rPr>
                  <w:rFonts w:ascii="Cambria Math" w:hAnsi="Cambria Math"/>
                  <w:noProof/>
                  <w:szCs w:val="24"/>
                </w:rPr>
              </m:ctrlPr>
            </m:fPr>
            <m:num>
              <m:sSub>
                <m:sSubPr>
                  <m:ctrlPr>
                    <w:rPr>
                      <w:rFonts w:ascii="Cambria Math" w:hAnsi="Cambria Math"/>
                      <w:noProof/>
                      <w:szCs w:val="24"/>
                    </w:rPr>
                  </m:ctrlPr>
                </m:sSubPr>
                <m:e>
                  <m:r>
                    <m:rPr>
                      <m:sty m:val="p"/>
                    </m:rPr>
                    <w:rPr>
                      <w:rFonts w:ascii="Cambria Math" w:hAnsi="Cambria Math"/>
                      <w:noProof/>
                      <w:szCs w:val="24"/>
                    </w:rPr>
                    <m:t>A</m:t>
                  </m:r>
                </m:e>
                <m:sub>
                  <m:r>
                    <m:rPr>
                      <m:sty m:val="p"/>
                    </m:rPr>
                    <w:rPr>
                      <w:rFonts w:ascii="Cambria Math" w:hAnsi="Cambria Math"/>
                      <w:noProof/>
                      <w:szCs w:val="24"/>
                    </w:rPr>
                    <m:t>4,i</m:t>
                  </m:r>
                </m:sub>
              </m:sSub>
            </m:num>
            <m:den>
              <m:r>
                <m:rPr>
                  <m:sty m:val="p"/>
                </m:rPr>
                <w:rPr>
                  <w:rFonts w:ascii="Cambria Math" w:hAnsi="Cambria Math"/>
                  <w:noProof/>
                  <w:szCs w:val="24"/>
                </w:rPr>
                <m:t>T</m:t>
              </m:r>
            </m:den>
          </m:f>
        </m:oMath>
        <w:r w:rsidR="0055794F" w:rsidRPr="00F37864">
          <w:rPr>
            <w:rStyle w:val="Hyperlink"/>
            <w:rFonts w:ascii="Times New Roman" w:hAnsi="Times New Roman"/>
            <w:noProof/>
            <w:color w:val="auto"/>
            <w:sz w:val="24"/>
            <w:szCs w:val="24"/>
          </w:rPr>
          <w:t>.</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_Toc506731351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104</w:t>
        </w:r>
        <w:r w:rsidR="0055794F" w:rsidRPr="00F37864">
          <w:rPr>
            <w:rFonts w:ascii="Times New Roman" w:hAnsi="Times New Roman"/>
            <w:noProof/>
            <w:webHidden/>
            <w:sz w:val="24"/>
            <w:szCs w:val="24"/>
          </w:rPr>
          <w:fldChar w:fldCharType="end"/>
        </w:r>
      </w:hyperlink>
    </w:p>
    <w:p w14:paraId="47D5029A" w14:textId="3153715F" w:rsidR="0055794F"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52" w:history="1">
        <w:r w:rsidR="0055794F" w:rsidRPr="00F37864">
          <w:rPr>
            <w:rStyle w:val="Hyperlink"/>
            <w:rFonts w:ascii="Times New Roman" w:hAnsi="Times New Roman"/>
            <w:noProof/>
            <w:color w:val="auto"/>
            <w:sz w:val="24"/>
            <w:szCs w:val="24"/>
          </w:rPr>
          <w:t>Table 5.2.</w:t>
        </w:r>
        <w:r w:rsidR="0055794F" w:rsidRPr="00F37864">
          <w:rPr>
            <w:rStyle w:val="Hyperlink"/>
            <w:rFonts w:ascii="Times New Roman" w:hAnsi="Times New Roman"/>
            <w:b/>
            <w:noProof/>
            <w:color w:val="auto"/>
            <w:sz w:val="24"/>
            <w:szCs w:val="24"/>
          </w:rPr>
          <w:t xml:space="preserve"> </w:t>
        </w:r>
        <w:r w:rsidR="0055794F" w:rsidRPr="00F37864">
          <w:rPr>
            <w:rStyle w:val="Hyperlink"/>
            <w:rFonts w:ascii="Times New Roman" w:hAnsi="Times New Roman"/>
            <w:noProof/>
            <w:color w:val="auto"/>
            <w:sz w:val="24"/>
            <w:szCs w:val="24"/>
          </w:rPr>
          <w:t>Estimated virial parameters in the Pitzer equations for NH</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-H</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O system at 25 °C.</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_Toc506731352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105</w:t>
        </w:r>
        <w:r w:rsidR="0055794F" w:rsidRPr="00F37864">
          <w:rPr>
            <w:rFonts w:ascii="Times New Roman" w:hAnsi="Times New Roman"/>
            <w:noProof/>
            <w:webHidden/>
            <w:sz w:val="24"/>
            <w:szCs w:val="24"/>
          </w:rPr>
          <w:fldChar w:fldCharType="end"/>
        </w:r>
      </w:hyperlink>
    </w:p>
    <w:p w14:paraId="51D1B4D2" w14:textId="296CF995" w:rsidR="0055794F"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53" w:history="1">
        <w:r w:rsidR="0055794F" w:rsidRPr="00F37864">
          <w:rPr>
            <w:rStyle w:val="Hyperlink"/>
            <w:rFonts w:ascii="Times New Roman" w:hAnsi="Times New Roman"/>
            <w:noProof/>
            <w:color w:val="auto"/>
            <w:sz w:val="24"/>
            <w:szCs w:val="24"/>
          </w:rPr>
          <w:t>Table 5.3.</w:t>
        </w:r>
        <w:r w:rsidR="0055794F" w:rsidRPr="00F37864">
          <w:rPr>
            <w:rStyle w:val="Hyperlink"/>
            <w:rFonts w:ascii="Times New Roman" w:hAnsi="Times New Roman"/>
            <w:b/>
            <w:noProof/>
            <w:color w:val="auto"/>
            <w:sz w:val="24"/>
            <w:szCs w:val="24"/>
          </w:rPr>
          <w:t xml:space="preserve"> </w:t>
        </w:r>
        <w:r w:rsidR="0055794F" w:rsidRPr="00F37864">
          <w:rPr>
            <w:rStyle w:val="Hyperlink"/>
            <w:rFonts w:ascii="Times New Roman" w:hAnsi="Times New Roman"/>
            <w:noProof/>
            <w:color w:val="auto"/>
            <w:sz w:val="24"/>
            <w:szCs w:val="24"/>
          </w:rPr>
          <w:t>Parameters for the Henry’s constant in MPa kg/mol</w:t>
        </w:r>
        <w:r w:rsidR="0049558E"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t>[159]</w:t>
        </w:r>
        <w:r w:rsidR="0049558E" w:rsidRPr="00F37864">
          <w:rPr>
            <w:rStyle w:val="Hyperlink"/>
            <w:rFonts w:ascii="Times New Roman" w:hAnsi="Times New Roman"/>
            <w:noProof/>
            <w:color w:val="auto"/>
            <w:sz w:val="24"/>
            <w:szCs w:val="24"/>
          </w:rPr>
          <w:t xml:space="preserve">: </w:t>
        </w:r>
        <w:r w:rsidR="0055794F" w:rsidRPr="00F37864">
          <w:rPr>
            <w:rStyle w:val="Hyperlink"/>
            <w:rFonts w:ascii="Times New Roman" w:hAnsi="Times New Roman"/>
            <w:noProof/>
            <w:color w:val="auto"/>
            <w:sz w:val="24"/>
            <w:szCs w:val="24"/>
          </w:rPr>
          <w:t xml:space="preserve"> </w:t>
        </w:r>
        <m:oMath>
          <m:func>
            <m:funcPr>
              <m:ctrlPr>
                <w:rPr>
                  <w:rFonts w:ascii="Cambria Math" w:hAnsi="Cambria Math"/>
                  <w:noProof/>
                  <w:szCs w:val="24"/>
                </w:rPr>
              </m:ctrlPr>
            </m:funcPr>
            <m:fName>
              <m:r>
                <m:rPr>
                  <m:sty m:val="p"/>
                </m:rPr>
                <w:rPr>
                  <w:rFonts w:ascii="Cambria Math" w:hAnsi="Cambria Math"/>
                  <w:noProof/>
                  <w:szCs w:val="24"/>
                </w:rPr>
                <m:t>ln</m:t>
              </m:r>
            </m:fName>
            <m:e>
              <m:sSub>
                <m:sSubPr>
                  <m:ctrlPr>
                    <w:rPr>
                      <w:rFonts w:ascii="Cambria Math" w:hAnsi="Cambria Math"/>
                      <w:noProof/>
                      <w:szCs w:val="24"/>
                    </w:rPr>
                  </m:ctrlPr>
                </m:sSubPr>
                <m:e>
                  <m:r>
                    <m:rPr>
                      <m:sty m:val="p"/>
                    </m:rPr>
                    <w:rPr>
                      <w:rFonts w:ascii="Cambria Math" w:hAnsi="Cambria Math"/>
                      <w:noProof/>
                      <w:szCs w:val="24"/>
                    </w:rPr>
                    <m:t>H</m:t>
                  </m:r>
                </m:e>
                <m:sub>
                  <m:r>
                    <m:rPr>
                      <m:sty m:val="p"/>
                    </m:rPr>
                    <w:rPr>
                      <w:rFonts w:ascii="Cambria Math" w:hAnsi="Cambria Math"/>
                      <w:noProof/>
                      <w:szCs w:val="24"/>
                    </w:rPr>
                    <m:t>i,w</m:t>
                  </m:r>
                </m:sub>
              </m:sSub>
            </m:e>
          </m:func>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D</m:t>
              </m:r>
            </m:e>
            <m:sub>
              <m:r>
                <m:rPr>
                  <m:sty m:val="p"/>
                </m:rPr>
                <w:rPr>
                  <w:rFonts w:ascii="Cambria Math" w:hAnsi="Cambria Math"/>
                  <w:noProof/>
                  <w:szCs w:val="24"/>
                </w:rPr>
                <m:t>1,i</m:t>
              </m:r>
            </m:sub>
          </m:sSub>
          <m:r>
            <m:rPr>
              <m:sty m:val="p"/>
            </m:rPr>
            <w:rPr>
              <w:rFonts w:ascii="Cambria Math" w:hAnsi="Cambria Math"/>
              <w:noProof/>
              <w:szCs w:val="24"/>
            </w:rPr>
            <m:t>+</m:t>
          </m:r>
          <m:f>
            <m:fPr>
              <m:ctrlPr>
                <w:rPr>
                  <w:rFonts w:ascii="Cambria Math" w:hAnsi="Cambria Math"/>
                  <w:noProof/>
                  <w:szCs w:val="24"/>
                </w:rPr>
              </m:ctrlPr>
            </m:fPr>
            <m:num>
              <m:sSub>
                <m:sSubPr>
                  <m:ctrlPr>
                    <w:rPr>
                      <w:rFonts w:ascii="Cambria Math" w:hAnsi="Cambria Math"/>
                      <w:noProof/>
                      <w:szCs w:val="24"/>
                    </w:rPr>
                  </m:ctrlPr>
                </m:sSubPr>
                <m:e>
                  <m:r>
                    <m:rPr>
                      <m:sty m:val="p"/>
                    </m:rPr>
                    <w:rPr>
                      <w:rFonts w:ascii="Cambria Math" w:hAnsi="Cambria Math"/>
                      <w:noProof/>
                      <w:szCs w:val="24"/>
                    </w:rPr>
                    <m:t>D</m:t>
                  </m:r>
                </m:e>
                <m:sub>
                  <m:r>
                    <m:rPr>
                      <m:sty m:val="p"/>
                    </m:rPr>
                    <w:rPr>
                      <w:rFonts w:ascii="Cambria Math" w:hAnsi="Cambria Math"/>
                      <w:noProof/>
                      <w:szCs w:val="24"/>
                    </w:rPr>
                    <m:t>2,i</m:t>
                  </m:r>
                </m:sub>
              </m:sSub>
            </m:num>
            <m:den>
              <m:r>
                <m:rPr>
                  <m:sty m:val="p"/>
                </m:rPr>
                <w:rPr>
                  <w:rFonts w:ascii="Cambria Math" w:hAnsi="Cambria Math"/>
                  <w:noProof/>
                  <w:szCs w:val="24"/>
                </w:rPr>
                <m:t>T</m:t>
              </m:r>
            </m:den>
          </m:f>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D</m:t>
              </m:r>
            </m:e>
            <m:sub>
              <m:r>
                <m:rPr>
                  <m:sty m:val="p"/>
                </m:rPr>
                <w:rPr>
                  <w:rFonts w:ascii="Cambria Math" w:hAnsi="Cambria Math"/>
                  <w:noProof/>
                  <w:szCs w:val="24"/>
                </w:rPr>
                <m:t>3,i</m:t>
              </m:r>
            </m:sub>
          </m:sSub>
          <m:r>
            <m:rPr>
              <m:sty m:val="p"/>
            </m:rPr>
            <w:rPr>
              <w:rFonts w:ascii="Cambria Math" w:hAnsi="Cambria Math"/>
              <w:noProof/>
              <w:szCs w:val="24"/>
            </w:rPr>
            <m:t>T+</m:t>
          </m:r>
          <m:sSub>
            <m:sSubPr>
              <m:ctrlPr>
                <w:rPr>
                  <w:rFonts w:ascii="Cambria Math" w:hAnsi="Cambria Math"/>
                  <w:noProof/>
                  <w:szCs w:val="24"/>
                </w:rPr>
              </m:ctrlPr>
            </m:sSubPr>
            <m:e>
              <m:r>
                <m:rPr>
                  <m:sty m:val="p"/>
                </m:rPr>
                <w:rPr>
                  <w:rFonts w:ascii="Cambria Math" w:hAnsi="Cambria Math"/>
                  <w:noProof/>
                  <w:szCs w:val="24"/>
                </w:rPr>
                <m:t>D</m:t>
              </m:r>
            </m:e>
            <m:sub>
              <m:r>
                <m:rPr>
                  <m:sty m:val="p"/>
                </m:rPr>
                <w:rPr>
                  <w:rFonts w:ascii="Cambria Math" w:hAnsi="Cambria Math"/>
                  <w:noProof/>
                  <w:szCs w:val="24"/>
                </w:rPr>
                <m:t>4,i</m:t>
              </m:r>
            </m:sub>
          </m:sSub>
          <m:func>
            <m:funcPr>
              <m:ctrlPr>
                <w:rPr>
                  <w:rFonts w:ascii="Cambria Math" w:hAnsi="Cambria Math"/>
                  <w:noProof/>
                  <w:szCs w:val="24"/>
                </w:rPr>
              </m:ctrlPr>
            </m:funcPr>
            <m:fName>
              <m:r>
                <m:rPr>
                  <m:sty m:val="p"/>
                </m:rPr>
                <w:rPr>
                  <w:rFonts w:ascii="Cambria Math" w:hAnsi="Cambria Math"/>
                  <w:noProof/>
                  <w:szCs w:val="24"/>
                </w:rPr>
                <m:t>ln</m:t>
              </m:r>
            </m:fName>
            <m:e>
              <m:r>
                <m:rPr>
                  <m:sty m:val="p"/>
                </m:rPr>
                <w:rPr>
                  <w:rFonts w:ascii="Cambria Math" w:hAnsi="Cambria Math"/>
                  <w:noProof/>
                  <w:szCs w:val="24"/>
                </w:rPr>
                <m:t>T</m:t>
              </m:r>
            </m:e>
          </m:func>
          <m:r>
            <m:rPr>
              <m:sty m:val="p"/>
            </m:rPr>
            <w:rPr>
              <w:rFonts w:ascii="Cambria Math" w:hAnsi="Cambria Math"/>
              <w:noProof/>
              <w:szCs w:val="24"/>
            </w:rPr>
            <m:t>+</m:t>
          </m:r>
          <m:f>
            <m:fPr>
              <m:ctrlPr>
                <w:rPr>
                  <w:rFonts w:ascii="Cambria Math" w:hAnsi="Cambria Math"/>
                  <w:noProof/>
                  <w:szCs w:val="24"/>
                </w:rPr>
              </m:ctrlPr>
            </m:fPr>
            <m:num>
              <m:sSub>
                <m:sSubPr>
                  <m:ctrlPr>
                    <w:rPr>
                      <w:rFonts w:ascii="Cambria Math" w:hAnsi="Cambria Math"/>
                      <w:noProof/>
                      <w:szCs w:val="24"/>
                    </w:rPr>
                  </m:ctrlPr>
                </m:sSubPr>
                <m:e>
                  <m:r>
                    <m:rPr>
                      <m:sty m:val="p"/>
                    </m:rPr>
                    <w:rPr>
                      <w:rFonts w:ascii="Cambria Math" w:hAnsi="Cambria Math"/>
                      <w:noProof/>
                      <w:szCs w:val="24"/>
                    </w:rPr>
                    <m:t>D</m:t>
                  </m:r>
                </m:e>
                <m:sub>
                  <m:r>
                    <m:rPr>
                      <m:sty m:val="p"/>
                    </m:rPr>
                    <w:rPr>
                      <w:rFonts w:ascii="Cambria Math" w:hAnsi="Cambria Math"/>
                      <w:noProof/>
                      <w:szCs w:val="24"/>
                    </w:rPr>
                    <m:t>5,i</m:t>
                  </m:r>
                </m:sub>
              </m:sSub>
            </m:num>
            <m:den>
              <m:sSup>
                <m:sSupPr>
                  <m:ctrlPr>
                    <w:rPr>
                      <w:rFonts w:ascii="Cambria Math" w:hAnsi="Cambria Math"/>
                      <w:noProof/>
                      <w:szCs w:val="24"/>
                    </w:rPr>
                  </m:ctrlPr>
                </m:sSupPr>
                <m:e>
                  <m:r>
                    <m:rPr>
                      <m:sty m:val="p"/>
                    </m:rPr>
                    <w:rPr>
                      <w:rFonts w:ascii="Cambria Math" w:hAnsi="Cambria Math"/>
                      <w:noProof/>
                      <w:szCs w:val="24"/>
                    </w:rPr>
                    <m:t>T</m:t>
                  </m:r>
                </m:e>
                <m:sup>
                  <m:r>
                    <m:rPr>
                      <m:sty m:val="p"/>
                    </m:rPr>
                    <w:rPr>
                      <w:rFonts w:ascii="Cambria Math" w:hAnsi="Cambria Math"/>
                      <w:noProof/>
                      <w:szCs w:val="24"/>
                    </w:rPr>
                    <m:t>2</m:t>
                  </m:r>
                </m:sup>
              </m:sSup>
            </m:den>
          </m:f>
        </m:oMath>
        <w:r w:rsidR="0055794F" w:rsidRPr="00F37864">
          <w:rPr>
            <w:rStyle w:val="Hyperlink"/>
            <w:rFonts w:ascii="Times New Roman" w:hAnsi="Times New Roman"/>
            <w:noProof/>
            <w:color w:val="auto"/>
            <w:sz w:val="24"/>
            <w:szCs w:val="24"/>
          </w:rPr>
          <w:t>.</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_Toc506731353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106</w:t>
        </w:r>
        <w:r w:rsidR="0055794F" w:rsidRPr="00F37864">
          <w:rPr>
            <w:rFonts w:ascii="Times New Roman" w:hAnsi="Times New Roman"/>
            <w:noProof/>
            <w:webHidden/>
            <w:sz w:val="24"/>
            <w:szCs w:val="24"/>
          </w:rPr>
          <w:fldChar w:fldCharType="end"/>
        </w:r>
      </w:hyperlink>
    </w:p>
    <w:p w14:paraId="7512C530" w14:textId="54AF9182" w:rsidR="0055794F"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1354" w:history="1">
        <w:r w:rsidR="0055794F" w:rsidRPr="00F37864">
          <w:rPr>
            <w:rStyle w:val="Hyperlink"/>
            <w:rFonts w:ascii="Times New Roman" w:hAnsi="Times New Roman"/>
            <w:noProof/>
            <w:color w:val="auto"/>
            <w:sz w:val="24"/>
            <w:szCs w:val="24"/>
          </w:rPr>
          <w:t>Table 5.4. Comparison between calculated and experimental values[162] related to the speciation of the 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-NH</w:t>
        </w:r>
        <w:r w:rsidR="0055794F" w:rsidRPr="00F37864">
          <w:rPr>
            <w:rStyle w:val="Hyperlink"/>
            <w:rFonts w:ascii="Times New Roman" w:hAnsi="Times New Roman"/>
            <w:noProof/>
            <w:color w:val="auto"/>
            <w:sz w:val="24"/>
            <w:szCs w:val="24"/>
            <w:vertAlign w:val="subscript"/>
          </w:rPr>
          <w:t>3</w:t>
        </w:r>
        <w:r w:rsidR="0055794F" w:rsidRPr="00F37864">
          <w:rPr>
            <w:rStyle w:val="Hyperlink"/>
            <w:rFonts w:ascii="Times New Roman" w:hAnsi="Times New Roman"/>
            <w:noProof/>
            <w:color w:val="auto"/>
            <w:sz w:val="24"/>
            <w:szCs w:val="24"/>
          </w:rPr>
          <w:t>-H</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O system at 25 °C.</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_Toc506731354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109</w:t>
        </w:r>
        <w:r w:rsidR="0055794F" w:rsidRPr="00F37864">
          <w:rPr>
            <w:rFonts w:ascii="Times New Roman" w:hAnsi="Times New Roman"/>
            <w:noProof/>
            <w:webHidden/>
            <w:sz w:val="24"/>
            <w:szCs w:val="24"/>
          </w:rPr>
          <w:fldChar w:fldCharType="end"/>
        </w:r>
      </w:hyperlink>
    </w:p>
    <w:p w14:paraId="1F4A75C3" w14:textId="6E6E13E5" w:rsidR="0049558E" w:rsidRPr="00F37864" w:rsidRDefault="00740350" w:rsidP="0049558E">
      <w:pPr>
        <w:pStyle w:val="TableofFigures"/>
        <w:tabs>
          <w:tab w:val="right" w:leader="dot" w:pos="8438"/>
        </w:tabs>
        <w:spacing w:before="120" w:after="120"/>
        <w:jc w:val="both"/>
        <w:rPr>
          <w:rFonts w:ascii="Times New Roman" w:hAnsi="Times New Roman"/>
          <w:noProof/>
          <w:sz w:val="24"/>
          <w:szCs w:val="24"/>
        </w:rPr>
      </w:pPr>
      <w:hyperlink w:anchor="_Toc506731355" w:history="1">
        <w:r w:rsidR="0055794F" w:rsidRPr="00F37864">
          <w:rPr>
            <w:rStyle w:val="Hyperlink"/>
            <w:rFonts w:ascii="Times New Roman" w:hAnsi="Times New Roman"/>
            <w:noProof/>
            <w:color w:val="auto"/>
            <w:sz w:val="24"/>
            <w:szCs w:val="24"/>
          </w:rPr>
          <w:t>Table 6.1.</w:t>
        </w:r>
        <w:r w:rsidR="0055794F" w:rsidRPr="00F37864">
          <w:rPr>
            <w:rStyle w:val="Hyperlink"/>
            <w:rFonts w:ascii="Times New Roman" w:hAnsi="Times New Roman"/>
            <w:b/>
            <w:noProof/>
            <w:color w:val="auto"/>
            <w:sz w:val="24"/>
            <w:szCs w:val="24"/>
          </w:rPr>
          <w:t xml:space="preserve"> </w:t>
        </w:r>
        <w:r w:rsidR="0055794F" w:rsidRPr="00F37864">
          <w:rPr>
            <w:rStyle w:val="Hyperlink"/>
            <w:rFonts w:ascii="Times New Roman" w:hAnsi="Times New Roman"/>
            <w:noProof/>
            <w:color w:val="auto"/>
            <w:sz w:val="24"/>
            <w:szCs w:val="24"/>
          </w:rPr>
          <w:t>Estimated electricity consumption involving the production of PCC using pure CO</w:t>
        </w:r>
        <w:r w:rsidR="0055794F" w:rsidRPr="00F37864">
          <w:rPr>
            <w:rStyle w:val="Hyperlink"/>
            <w:rFonts w:ascii="Times New Roman" w:hAnsi="Times New Roman"/>
            <w:noProof/>
            <w:color w:val="auto"/>
            <w:sz w:val="24"/>
            <w:szCs w:val="24"/>
            <w:vertAlign w:val="subscript"/>
          </w:rPr>
          <w:t>2</w:t>
        </w:r>
        <w:r w:rsidR="0055794F" w:rsidRPr="00F37864">
          <w:rPr>
            <w:rStyle w:val="Hyperlink"/>
            <w:rFonts w:ascii="Times New Roman" w:hAnsi="Times New Roman"/>
            <w:noProof/>
            <w:color w:val="auto"/>
            <w:sz w:val="24"/>
            <w:szCs w:val="24"/>
          </w:rPr>
          <w:t xml:space="preserve"> from the amine capture plant.</w:t>
        </w:r>
        <w:r w:rsidR="0055794F" w:rsidRPr="00F37864">
          <w:rPr>
            <w:rFonts w:ascii="Times New Roman" w:hAnsi="Times New Roman"/>
            <w:noProof/>
            <w:webHidden/>
            <w:sz w:val="24"/>
            <w:szCs w:val="24"/>
          </w:rPr>
          <w:tab/>
        </w:r>
        <w:r w:rsidR="0055794F" w:rsidRPr="00F37864">
          <w:rPr>
            <w:rFonts w:ascii="Times New Roman" w:hAnsi="Times New Roman"/>
            <w:noProof/>
            <w:webHidden/>
            <w:sz w:val="24"/>
            <w:szCs w:val="24"/>
          </w:rPr>
          <w:fldChar w:fldCharType="begin"/>
        </w:r>
        <w:r w:rsidR="0055794F" w:rsidRPr="00F37864">
          <w:rPr>
            <w:rFonts w:ascii="Times New Roman" w:hAnsi="Times New Roman"/>
            <w:noProof/>
            <w:webHidden/>
            <w:sz w:val="24"/>
            <w:szCs w:val="24"/>
          </w:rPr>
          <w:instrText xml:space="preserve"> PAGEREF _Toc506731355 \h </w:instrText>
        </w:r>
        <w:r w:rsidR="0055794F" w:rsidRPr="00F37864">
          <w:rPr>
            <w:rFonts w:ascii="Times New Roman" w:hAnsi="Times New Roman"/>
            <w:noProof/>
            <w:webHidden/>
            <w:sz w:val="24"/>
            <w:szCs w:val="24"/>
          </w:rPr>
        </w:r>
        <w:r w:rsidR="0055794F"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125</w:t>
        </w:r>
        <w:r w:rsidR="0055794F" w:rsidRPr="00F37864">
          <w:rPr>
            <w:rFonts w:ascii="Times New Roman" w:hAnsi="Times New Roman"/>
            <w:noProof/>
            <w:webHidden/>
            <w:sz w:val="24"/>
            <w:szCs w:val="24"/>
          </w:rPr>
          <w:fldChar w:fldCharType="end"/>
        </w:r>
      </w:hyperlink>
      <w:r w:rsidR="00FC5793" w:rsidRPr="00F37864">
        <w:rPr>
          <w:rFonts w:ascii="Times New Roman" w:hAnsi="Times New Roman"/>
          <w:b/>
          <w:smallCaps w:val="0"/>
          <w:sz w:val="24"/>
          <w:szCs w:val="24"/>
        </w:rPr>
        <w:fldChar w:fldCharType="end"/>
      </w:r>
      <w:r w:rsidR="00FC5793" w:rsidRPr="00F37864">
        <w:rPr>
          <w:rFonts w:ascii="Times New Roman" w:hAnsi="Times New Roman"/>
          <w:b/>
          <w:smallCaps w:val="0"/>
          <w:sz w:val="24"/>
          <w:szCs w:val="24"/>
        </w:rPr>
        <w:fldChar w:fldCharType="begin"/>
      </w:r>
      <w:r w:rsidR="00FC5793" w:rsidRPr="00F37864">
        <w:rPr>
          <w:rFonts w:ascii="Times New Roman" w:hAnsi="Times New Roman"/>
          <w:b/>
          <w:smallCaps w:val="0"/>
          <w:sz w:val="24"/>
          <w:szCs w:val="24"/>
        </w:rPr>
        <w:instrText xml:space="preserve"> TOC \h \z \c "Table " </w:instrText>
      </w:r>
      <w:r w:rsidR="00FC5793" w:rsidRPr="00F37864">
        <w:rPr>
          <w:rFonts w:ascii="Times New Roman" w:hAnsi="Times New Roman"/>
          <w:b/>
          <w:smallCaps w:val="0"/>
          <w:sz w:val="24"/>
          <w:szCs w:val="24"/>
        </w:rPr>
        <w:fldChar w:fldCharType="separate"/>
      </w:r>
    </w:p>
    <w:p w14:paraId="06947AF5" w14:textId="0FFE3912" w:rsidR="0049558E"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2827" w:history="1">
        <w:r w:rsidR="0049558E" w:rsidRPr="00F37864">
          <w:rPr>
            <w:rStyle w:val="Hyperlink"/>
            <w:rFonts w:ascii="Times New Roman" w:hAnsi="Times New Roman"/>
            <w:noProof/>
            <w:color w:val="auto"/>
            <w:sz w:val="24"/>
            <w:szCs w:val="24"/>
          </w:rPr>
          <w:t>Table A.1. Comparison between calculated and reference values of the thermochemical radius of complex anions containing prevalence of ionic bond.</w:t>
        </w:r>
        <w:r w:rsidR="0049558E" w:rsidRPr="00F37864">
          <w:rPr>
            <w:rFonts w:ascii="Times New Roman" w:hAnsi="Times New Roman"/>
            <w:noProof/>
            <w:webHidden/>
            <w:sz w:val="24"/>
            <w:szCs w:val="24"/>
          </w:rPr>
          <w:tab/>
        </w:r>
        <w:r w:rsidR="0049558E" w:rsidRPr="00F37864">
          <w:rPr>
            <w:rFonts w:ascii="Times New Roman" w:hAnsi="Times New Roman"/>
            <w:noProof/>
            <w:webHidden/>
            <w:sz w:val="24"/>
            <w:szCs w:val="24"/>
          </w:rPr>
          <w:fldChar w:fldCharType="begin"/>
        </w:r>
        <w:r w:rsidR="0049558E" w:rsidRPr="00F37864">
          <w:rPr>
            <w:rFonts w:ascii="Times New Roman" w:hAnsi="Times New Roman"/>
            <w:noProof/>
            <w:webHidden/>
            <w:sz w:val="24"/>
            <w:szCs w:val="24"/>
          </w:rPr>
          <w:instrText xml:space="preserve"> PAGEREF _Toc506732827 \h </w:instrText>
        </w:r>
        <w:r w:rsidR="0049558E" w:rsidRPr="00F37864">
          <w:rPr>
            <w:rFonts w:ascii="Times New Roman" w:hAnsi="Times New Roman"/>
            <w:noProof/>
            <w:webHidden/>
            <w:sz w:val="24"/>
            <w:szCs w:val="24"/>
          </w:rPr>
        </w:r>
        <w:r w:rsidR="0049558E"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156</w:t>
        </w:r>
        <w:r w:rsidR="0049558E" w:rsidRPr="00F37864">
          <w:rPr>
            <w:rFonts w:ascii="Times New Roman" w:hAnsi="Times New Roman"/>
            <w:noProof/>
            <w:webHidden/>
            <w:sz w:val="24"/>
            <w:szCs w:val="24"/>
          </w:rPr>
          <w:fldChar w:fldCharType="end"/>
        </w:r>
      </w:hyperlink>
    </w:p>
    <w:p w14:paraId="093DB690" w14:textId="26E02B33" w:rsidR="0049558E"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2828" w:history="1">
        <w:r w:rsidR="0049558E" w:rsidRPr="00F37864">
          <w:rPr>
            <w:rStyle w:val="Hyperlink"/>
            <w:rFonts w:ascii="Times New Roman" w:hAnsi="Times New Roman"/>
            <w:noProof/>
            <w:color w:val="auto"/>
            <w:sz w:val="24"/>
            <w:szCs w:val="24"/>
          </w:rPr>
          <w:t>Table A.2. Comparison between calculated and reference values of the thermochemical radius of complex anions with higher covalent character.</w:t>
        </w:r>
        <w:r w:rsidR="0049558E" w:rsidRPr="00F37864">
          <w:rPr>
            <w:rFonts w:ascii="Times New Roman" w:hAnsi="Times New Roman"/>
            <w:noProof/>
            <w:webHidden/>
            <w:sz w:val="24"/>
            <w:szCs w:val="24"/>
          </w:rPr>
          <w:tab/>
        </w:r>
        <w:r w:rsidR="0049558E" w:rsidRPr="00F37864">
          <w:rPr>
            <w:rFonts w:ascii="Times New Roman" w:hAnsi="Times New Roman"/>
            <w:noProof/>
            <w:webHidden/>
            <w:sz w:val="24"/>
            <w:szCs w:val="24"/>
          </w:rPr>
          <w:fldChar w:fldCharType="begin"/>
        </w:r>
        <w:r w:rsidR="0049558E" w:rsidRPr="00F37864">
          <w:rPr>
            <w:rFonts w:ascii="Times New Roman" w:hAnsi="Times New Roman"/>
            <w:noProof/>
            <w:webHidden/>
            <w:sz w:val="24"/>
            <w:szCs w:val="24"/>
          </w:rPr>
          <w:instrText xml:space="preserve"> PAGEREF _Toc506732828 \h </w:instrText>
        </w:r>
        <w:r w:rsidR="0049558E" w:rsidRPr="00F37864">
          <w:rPr>
            <w:rFonts w:ascii="Times New Roman" w:hAnsi="Times New Roman"/>
            <w:noProof/>
            <w:webHidden/>
            <w:sz w:val="24"/>
            <w:szCs w:val="24"/>
          </w:rPr>
        </w:r>
        <w:r w:rsidR="0049558E"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161</w:t>
        </w:r>
        <w:r w:rsidR="0049558E" w:rsidRPr="00F37864">
          <w:rPr>
            <w:rFonts w:ascii="Times New Roman" w:hAnsi="Times New Roman"/>
            <w:noProof/>
            <w:webHidden/>
            <w:sz w:val="24"/>
            <w:szCs w:val="24"/>
          </w:rPr>
          <w:fldChar w:fldCharType="end"/>
        </w:r>
      </w:hyperlink>
    </w:p>
    <w:p w14:paraId="1F917693" w14:textId="00E61E32" w:rsidR="0049558E"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2829" w:history="1">
        <w:r w:rsidR="0049558E" w:rsidRPr="00F37864">
          <w:rPr>
            <w:rStyle w:val="Hyperlink"/>
            <w:rFonts w:ascii="Times New Roman" w:hAnsi="Times New Roman"/>
            <w:noProof/>
            <w:color w:val="auto"/>
            <w:sz w:val="24"/>
            <w:szCs w:val="24"/>
          </w:rPr>
          <w:t>Table A.3. Comparison between calculated and reference values of the thermochemical radius of complex cations with the highest covalent character.</w:t>
        </w:r>
        <w:r w:rsidR="0049558E" w:rsidRPr="00F37864">
          <w:rPr>
            <w:rFonts w:ascii="Times New Roman" w:hAnsi="Times New Roman"/>
            <w:noProof/>
            <w:webHidden/>
            <w:sz w:val="24"/>
            <w:szCs w:val="24"/>
          </w:rPr>
          <w:tab/>
        </w:r>
        <w:r w:rsidR="0049558E" w:rsidRPr="00F37864">
          <w:rPr>
            <w:rFonts w:ascii="Times New Roman" w:hAnsi="Times New Roman"/>
            <w:noProof/>
            <w:webHidden/>
            <w:sz w:val="24"/>
            <w:szCs w:val="24"/>
          </w:rPr>
          <w:fldChar w:fldCharType="begin"/>
        </w:r>
        <w:r w:rsidR="0049558E" w:rsidRPr="00F37864">
          <w:rPr>
            <w:rFonts w:ascii="Times New Roman" w:hAnsi="Times New Roman"/>
            <w:noProof/>
            <w:webHidden/>
            <w:sz w:val="24"/>
            <w:szCs w:val="24"/>
          </w:rPr>
          <w:instrText xml:space="preserve"> PAGEREF _Toc506732829 \h </w:instrText>
        </w:r>
        <w:r w:rsidR="0049558E" w:rsidRPr="00F37864">
          <w:rPr>
            <w:rFonts w:ascii="Times New Roman" w:hAnsi="Times New Roman"/>
            <w:noProof/>
            <w:webHidden/>
            <w:sz w:val="24"/>
            <w:szCs w:val="24"/>
          </w:rPr>
        </w:r>
        <w:r w:rsidR="0049558E"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165</w:t>
        </w:r>
        <w:r w:rsidR="0049558E" w:rsidRPr="00F37864">
          <w:rPr>
            <w:rFonts w:ascii="Times New Roman" w:hAnsi="Times New Roman"/>
            <w:noProof/>
            <w:webHidden/>
            <w:sz w:val="24"/>
            <w:szCs w:val="24"/>
          </w:rPr>
          <w:fldChar w:fldCharType="end"/>
        </w:r>
      </w:hyperlink>
    </w:p>
    <w:p w14:paraId="2A7EAB16" w14:textId="17210F67" w:rsidR="0049558E"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2830" w:history="1">
        <w:r w:rsidR="0049558E" w:rsidRPr="00F37864">
          <w:rPr>
            <w:rStyle w:val="Hyperlink"/>
            <w:rFonts w:ascii="Times New Roman" w:hAnsi="Times New Roman"/>
            <w:noProof/>
            <w:color w:val="auto"/>
            <w:sz w:val="24"/>
            <w:szCs w:val="24"/>
          </w:rPr>
          <w:t>Table A.4. Comparison between calculated and reference values of the thermochemical radius of complex cations with the lowest covalent character.</w:t>
        </w:r>
        <w:r w:rsidR="0049558E" w:rsidRPr="00F37864">
          <w:rPr>
            <w:rFonts w:ascii="Times New Roman" w:hAnsi="Times New Roman"/>
            <w:noProof/>
            <w:webHidden/>
            <w:sz w:val="24"/>
            <w:szCs w:val="24"/>
          </w:rPr>
          <w:tab/>
        </w:r>
        <w:r w:rsidR="0049558E" w:rsidRPr="00F37864">
          <w:rPr>
            <w:rFonts w:ascii="Times New Roman" w:hAnsi="Times New Roman"/>
            <w:noProof/>
            <w:webHidden/>
            <w:sz w:val="24"/>
            <w:szCs w:val="24"/>
          </w:rPr>
          <w:fldChar w:fldCharType="begin"/>
        </w:r>
        <w:r w:rsidR="0049558E" w:rsidRPr="00F37864">
          <w:rPr>
            <w:rFonts w:ascii="Times New Roman" w:hAnsi="Times New Roman"/>
            <w:noProof/>
            <w:webHidden/>
            <w:sz w:val="24"/>
            <w:szCs w:val="24"/>
          </w:rPr>
          <w:instrText xml:space="preserve"> PAGEREF _Toc506732830 \h </w:instrText>
        </w:r>
        <w:r w:rsidR="0049558E" w:rsidRPr="00F37864">
          <w:rPr>
            <w:rFonts w:ascii="Times New Roman" w:hAnsi="Times New Roman"/>
            <w:noProof/>
            <w:webHidden/>
            <w:sz w:val="24"/>
            <w:szCs w:val="24"/>
          </w:rPr>
        </w:r>
        <w:r w:rsidR="0049558E"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167</w:t>
        </w:r>
        <w:r w:rsidR="0049558E" w:rsidRPr="00F37864">
          <w:rPr>
            <w:rFonts w:ascii="Times New Roman" w:hAnsi="Times New Roman"/>
            <w:noProof/>
            <w:webHidden/>
            <w:sz w:val="24"/>
            <w:szCs w:val="24"/>
          </w:rPr>
          <w:fldChar w:fldCharType="end"/>
        </w:r>
      </w:hyperlink>
    </w:p>
    <w:p w14:paraId="587641FC" w14:textId="6A588E7A" w:rsidR="0049558E" w:rsidRPr="00F37864" w:rsidRDefault="00740350" w:rsidP="0049558E">
      <w:pPr>
        <w:pStyle w:val="TableofFigures"/>
        <w:tabs>
          <w:tab w:val="right" w:leader="dot" w:pos="8438"/>
        </w:tabs>
        <w:spacing w:before="120" w:after="120"/>
        <w:jc w:val="both"/>
        <w:rPr>
          <w:rFonts w:ascii="Times New Roman" w:eastAsiaTheme="minorEastAsia" w:hAnsi="Times New Roman"/>
          <w:smallCaps w:val="0"/>
          <w:noProof/>
          <w:sz w:val="24"/>
          <w:szCs w:val="24"/>
          <w:lang w:eastAsia="en-GB"/>
        </w:rPr>
      </w:pPr>
      <w:hyperlink w:anchor="_Toc506732831" w:history="1">
        <w:r w:rsidR="0049558E" w:rsidRPr="00F37864">
          <w:rPr>
            <w:rStyle w:val="Hyperlink"/>
            <w:rFonts w:ascii="Times New Roman" w:hAnsi="Times New Roman"/>
            <w:noProof/>
            <w:color w:val="auto"/>
            <w:sz w:val="24"/>
            <w:szCs w:val="24"/>
          </w:rPr>
          <w:t>Table A.5. Comparison between the thermochemical radii and the ionic radii in aqueous solutions for complex ions.</w:t>
        </w:r>
        <w:r w:rsidR="0049558E" w:rsidRPr="00F37864">
          <w:rPr>
            <w:rFonts w:ascii="Times New Roman" w:hAnsi="Times New Roman"/>
            <w:noProof/>
            <w:webHidden/>
            <w:sz w:val="24"/>
            <w:szCs w:val="24"/>
          </w:rPr>
          <w:tab/>
        </w:r>
        <w:r w:rsidR="0049558E" w:rsidRPr="00F37864">
          <w:rPr>
            <w:rFonts w:ascii="Times New Roman" w:hAnsi="Times New Roman"/>
            <w:noProof/>
            <w:webHidden/>
            <w:sz w:val="24"/>
            <w:szCs w:val="24"/>
          </w:rPr>
          <w:fldChar w:fldCharType="begin"/>
        </w:r>
        <w:r w:rsidR="0049558E" w:rsidRPr="00F37864">
          <w:rPr>
            <w:rFonts w:ascii="Times New Roman" w:hAnsi="Times New Roman"/>
            <w:noProof/>
            <w:webHidden/>
            <w:sz w:val="24"/>
            <w:szCs w:val="24"/>
          </w:rPr>
          <w:instrText xml:space="preserve"> PAGEREF _Toc506732831 \h </w:instrText>
        </w:r>
        <w:r w:rsidR="0049558E" w:rsidRPr="00F37864">
          <w:rPr>
            <w:rFonts w:ascii="Times New Roman" w:hAnsi="Times New Roman"/>
            <w:noProof/>
            <w:webHidden/>
            <w:sz w:val="24"/>
            <w:szCs w:val="24"/>
          </w:rPr>
        </w:r>
        <w:r w:rsidR="0049558E" w:rsidRPr="00F37864">
          <w:rPr>
            <w:rFonts w:ascii="Times New Roman" w:hAnsi="Times New Roman"/>
            <w:noProof/>
            <w:webHidden/>
            <w:sz w:val="24"/>
            <w:szCs w:val="24"/>
          </w:rPr>
          <w:fldChar w:fldCharType="separate"/>
        </w:r>
        <w:r w:rsidR="00524169">
          <w:rPr>
            <w:rFonts w:ascii="Times New Roman" w:hAnsi="Times New Roman"/>
            <w:noProof/>
            <w:webHidden/>
            <w:sz w:val="24"/>
            <w:szCs w:val="24"/>
          </w:rPr>
          <w:t>174</w:t>
        </w:r>
        <w:r w:rsidR="0049558E" w:rsidRPr="00F37864">
          <w:rPr>
            <w:rFonts w:ascii="Times New Roman" w:hAnsi="Times New Roman"/>
            <w:noProof/>
            <w:webHidden/>
            <w:sz w:val="24"/>
            <w:szCs w:val="24"/>
          </w:rPr>
          <w:fldChar w:fldCharType="end"/>
        </w:r>
      </w:hyperlink>
    </w:p>
    <w:p w14:paraId="2CBD9975" w14:textId="77777777" w:rsidR="002606E5" w:rsidRPr="00F37864" w:rsidRDefault="00FC5793" w:rsidP="0049558E">
      <w:pPr>
        <w:pBdr>
          <w:bottom w:val="single" w:sz="18" w:space="1" w:color="auto"/>
        </w:pBdr>
        <w:spacing w:before="120" w:after="120"/>
        <w:jc w:val="both"/>
        <w:rPr>
          <w:b/>
          <w:sz w:val="36"/>
        </w:rPr>
      </w:pPr>
      <w:r w:rsidRPr="00F37864">
        <w:rPr>
          <w:b/>
          <w:smallCaps/>
          <w:szCs w:val="24"/>
        </w:rPr>
        <w:fldChar w:fldCharType="end"/>
      </w:r>
    </w:p>
    <w:p w14:paraId="00B4EA3C" w14:textId="77777777" w:rsidR="002606E5" w:rsidRPr="00F37864" w:rsidRDefault="002606E5" w:rsidP="00F6090A">
      <w:pPr>
        <w:pBdr>
          <w:bottom w:val="single" w:sz="18" w:space="1" w:color="auto"/>
        </w:pBdr>
        <w:jc w:val="both"/>
        <w:rPr>
          <w:b/>
          <w:sz w:val="36"/>
        </w:rPr>
      </w:pPr>
    </w:p>
    <w:p w14:paraId="378AB346" w14:textId="77777777" w:rsidR="00BC4D06" w:rsidRPr="00F37864" w:rsidRDefault="00BC4D06" w:rsidP="00F6090A">
      <w:pPr>
        <w:pBdr>
          <w:bottom w:val="single" w:sz="18" w:space="1" w:color="auto"/>
        </w:pBdr>
        <w:jc w:val="both"/>
        <w:rPr>
          <w:b/>
          <w:sz w:val="36"/>
        </w:rPr>
      </w:pPr>
    </w:p>
    <w:p w14:paraId="5F0C561A" w14:textId="77777777" w:rsidR="00BC4D06" w:rsidRPr="00F37864" w:rsidRDefault="00BC4D06" w:rsidP="00F6090A">
      <w:pPr>
        <w:pBdr>
          <w:bottom w:val="single" w:sz="18" w:space="1" w:color="auto"/>
        </w:pBdr>
        <w:jc w:val="both"/>
        <w:rPr>
          <w:b/>
          <w:sz w:val="36"/>
        </w:rPr>
      </w:pPr>
    </w:p>
    <w:p w14:paraId="7750084C" w14:textId="77777777" w:rsidR="00BC4D06" w:rsidRPr="00F37864" w:rsidRDefault="00BC4D06" w:rsidP="00F6090A">
      <w:pPr>
        <w:pBdr>
          <w:bottom w:val="single" w:sz="18" w:space="1" w:color="auto"/>
        </w:pBdr>
        <w:jc w:val="both"/>
        <w:rPr>
          <w:b/>
          <w:sz w:val="36"/>
        </w:rPr>
      </w:pPr>
    </w:p>
    <w:p w14:paraId="545B382E" w14:textId="77777777" w:rsidR="00BC4D06" w:rsidRPr="00F37864" w:rsidRDefault="00BC4D06" w:rsidP="00F6090A">
      <w:pPr>
        <w:pBdr>
          <w:bottom w:val="single" w:sz="18" w:space="1" w:color="auto"/>
        </w:pBdr>
        <w:jc w:val="both"/>
        <w:rPr>
          <w:b/>
          <w:sz w:val="36"/>
        </w:rPr>
      </w:pPr>
    </w:p>
    <w:p w14:paraId="4A871E31" w14:textId="77777777" w:rsidR="00BC4D06" w:rsidRPr="00F37864" w:rsidRDefault="00BC4D06" w:rsidP="00F6090A">
      <w:pPr>
        <w:pBdr>
          <w:bottom w:val="single" w:sz="18" w:space="1" w:color="auto"/>
        </w:pBdr>
        <w:jc w:val="both"/>
        <w:rPr>
          <w:b/>
          <w:sz w:val="36"/>
        </w:rPr>
      </w:pPr>
    </w:p>
    <w:p w14:paraId="170F27B6" w14:textId="77777777" w:rsidR="0049558E" w:rsidRPr="00F37864" w:rsidRDefault="0049558E" w:rsidP="00F6090A">
      <w:pPr>
        <w:pBdr>
          <w:bottom w:val="single" w:sz="18" w:space="1" w:color="auto"/>
        </w:pBdr>
        <w:jc w:val="both"/>
        <w:rPr>
          <w:b/>
          <w:sz w:val="36"/>
        </w:rPr>
      </w:pPr>
    </w:p>
    <w:p w14:paraId="3DFEE658" w14:textId="77777777" w:rsidR="0049558E" w:rsidRPr="00F37864" w:rsidRDefault="0049558E" w:rsidP="00F6090A">
      <w:pPr>
        <w:pBdr>
          <w:bottom w:val="single" w:sz="18" w:space="1" w:color="auto"/>
        </w:pBdr>
        <w:jc w:val="both"/>
        <w:rPr>
          <w:b/>
          <w:sz w:val="36"/>
        </w:rPr>
      </w:pPr>
    </w:p>
    <w:p w14:paraId="76D78FDD" w14:textId="77777777" w:rsidR="0049558E" w:rsidRPr="00F37864" w:rsidRDefault="0049558E" w:rsidP="00F6090A">
      <w:pPr>
        <w:pBdr>
          <w:bottom w:val="single" w:sz="18" w:space="1" w:color="auto"/>
        </w:pBdr>
        <w:jc w:val="both"/>
        <w:rPr>
          <w:b/>
          <w:sz w:val="36"/>
        </w:rPr>
      </w:pPr>
    </w:p>
    <w:p w14:paraId="46B6FF94" w14:textId="77777777" w:rsidR="0049558E" w:rsidRPr="00F37864" w:rsidRDefault="0049558E" w:rsidP="00F6090A">
      <w:pPr>
        <w:pBdr>
          <w:bottom w:val="single" w:sz="18" w:space="1" w:color="auto"/>
        </w:pBdr>
        <w:jc w:val="both"/>
        <w:rPr>
          <w:b/>
          <w:sz w:val="36"/>
        </w:rPr>
      </w:pPr>
    </w:p>
    <w:p w14:paraId="7577B8FD" w14:textId="77777777" w:rsidR="0049558E" w:rsidRPr="00F37864" w:rsidRDefault="0049558E" w:rsidP="00F6090A">
      <w:pPr>
        <w:pBdr>
          <w:bottom w:val="single" w:sz="18" w:space="1" w:color="auto"/>
        </w:pBdr>
        <w:jc w:val="both"/>
        <w:rPr>
          <w:b/>
          <w:sz w:val="36"/>
        </w:rPr>
      </w:pPr>
    </w:p>
    <w:p w14:paraId="0D00B527" w14:textId="77777777" w:rsidR="0049558E" w:rsidRPr="00F37864" w:rsidRDefault="0049558E" w:rsidP="00F6090A">
      <w:pPr>
        <w:pBdr>
          <w:bottom w:val="single" w:sz="18" w:space="1" w:color="auto"/>
        </w:pBdr>
        <w:jc w:val="both"/>
        <w:rPr>
          <w:b/>
          <w:sz w:val="36"/>
        </w:rPr>
      </w:pPr>
    </w:p>
    <w:p w14:paraId="6F325A94" w14:textId="77777777" w:rsidR="0049558E" w:rsidRPr="00F37864" w:rsidRDefault="0049558E" w:rsidP="00F6090A">
      <w:pPr>
        <w:pBdr>
          <w:bottom w:val="single" w:sz="18" w:space="1" w:color="auto"/>
        </w:pBdr>
        <w:jc w:val="both"/>
        <w:rPr>
          <w:b/>
          <w:sz w:val="36"/>
        </w:rPr>
      </w:pPr>
    </w:p>
    <w:p w14:paraId="79C9CF8E" w14:textId="77777777" w:rsidR="0049558E" w:rsidRPr="00F37864" w:rsidRDefault="0049558E" w:rsidP="00F6090A">
      <w:pPr>
        <w:pBdr>
          <w:bottom w:val="single" w:sz="18" w:space="1" w:color="auto"/>
        </w:pBdr>
        <w:jc w:val="both"/>
        <w:rPr>
          <w:b/>
          <w:sz w:val="36"/>
        </w:rPr>
      </w:pPr>
    </w:p>
    <w:p w14:paraId="4E2C7B16" w14:textId="77777777" w:rsidR="0049558E" w:rsidRPr="00F37864" w:rsidRDefault="0049558E" w:rsidP="00F6090A">
      <w:pPr>
        <w:pBdr>
          <w:bottom w:val="single" w:sz="18" w:space="1" w:color="auto"/>
        </w:pBdr>
        <w:jc w:val="both"/>
        <w:rPr>
          <w:b/>
          <w:sz w:val="36"/>
        </w:rPr>
      </w:pPr>
    </w:p>
    <w:p w14:paraId="1B7AE89D" w14:textId="77777777" w:rsidR="0049558E" w:rsidRPr="00F37864" w:rsidRDefault="0049558E" w:rsidP="00F6090A">
      <w:pPr>
        <w:pBdr>
          <w:bottom w:val="single" w:sz="18" w:space="1" w:color="auto"/>
        </w:pBdr>
        <w:jc w:val="both"/>
        <w:rPr>
          <w:b/>
          <w:sz w:val="36"/>
        </w:rPr>
      </w:pPr>
    </w:p>
    <w:p w14:paraId="553A9EE8" w14:textId="77777777" w:rsidR="0049558E" w:rsidRPr="00F37864" w:rsidRDefault="0049558E" w:rsidP="00F6090A">
      <w:pPr>
        <w:pBdr>
          <w:bottom w:val="single" w:sz="18" w:space="1" w:color="auto"/>
        </w:pBdr>
        <w:jc w:val="both"/>
        <w:rPr>
          <w:b/>
          <w:sz w:val="36"/>
        </w:rPr>
      </w:pPr>
    </w:p>
    <w:p w14:paraId="44EF1C3F" w14:textId="77777777" w:rsidR="0049558E" w:rsidRPr="00F37864" w:rsidRDefault="0049558E" w:rsidP="00F6090A">
      <w:pPr>
        <w:pBdr>
          <w:bottom w:val="single" w:sz="18" w:space="1" w:color="auto"/>
        </w:pBdr>
        <w:jc w:val="both"/>
        <w:rPr>
          <w:b/>
          <w:sz w:val="36"/>
        </w:rPr>
      </w:pPr>
    </w:p>
    <w:p w14:paraId="241B814B" w14:textId="77777777" w:rsidR="0049558E" w:rsidRPr="00F37864" w:rsidRDefault="0049558E" w:rsidP="00F6090A">
      <w:pPr>
        <w:pBdr>
          <w:bottom w:val="single" w:sz="18" w:space="1" w:color="auto"/>
        </w:pBdr>
        <w:jc w:val="both"/>
        <w:rPr>
          <w:b/>
          <w:sz w:val="36"/>
        </w:rPr>
      </w:pPr>
    </w:p>
    <w:p w14:paraId="4E3BDD02" w14:textId="77777777" w:rsidR="0049558E" w:rsidRPr="00F37864" w:rsidRDefault="0049558E" w:rsidP="00F6090A">
      <w:pPr>
        <w:pBdr>
          <w:bottom w:val="single" w:sz="18" w:space="1" w:color="auto"/>
        </w:pBdr>
        <w:jc w:val="both"/>
        <w:rPr>
          <w:b/>
          <w:sz w:val="36"/>
        </w:rPr>
      </w:pPr>
    </w:p>
    <w:p w14:paraId="699A697F" w14:textId="77777777" w:rsidR="0049558E" w:rsidRPr="00F37864" w:rsidRDefault="0049558E" w:rsidP="00F6090A">
      <w:pPr>
        <w:pBdr>
          <w:bottom w:val="single" w:sz="18" w:space="1" w:color="auto"/>
        </w:pBdr>
        <w:jc w:val="both"/>
        <w:rPr>
          <w:b/>
          <w:sz w:val="36"/>
        </w:rPr>
      </w:pPr>
    </w:p>
    <w:p w14:paraId="63CE09D2" w14:textId="77777777" w:rsidR="0049558E" w:rsidRPr="00F37864" w:rsidRDefault="0049558E" w:rsidP="00F6090A">
      <w:pPr>
        <w:pBdr>
          <w:bottom w:val="single" w:sz="18" w:space="1" w:color="auto"/>
        </w:pBdr>
        <w:jc w:val="both"/>
        <w:rPr>
          <w:b/>
          <w:sz w:val="36"/>
        </w:rPr>
      </w:pPr>
    </w:p>
    <w:p w14:paraId="725BB193" w14:textId="77777777" w:rsidR="0049558E" w:rsidRPr="00F37864" w:rsidRDefault="0049558E" w:rsidP="00F6090A">
      <w:pPr>
        <w:pBdr>
          <w:bottom w:val="single" w:sz="18" w:space="1" w:color="auto"/>
        </w:pBdr>
        <w:jc w:val="both"/>
        <w:rPr>
          <w:b/>
          <w:sz w:val="36"/>
        </w:rPr>
      </w:pPr>
    </w:p>
    <w:p w14:paraId="42B85102" w14:textId="77777777" w:rsidR="0049558E" w:rsidRPr="00F37864" w:rsidRDefault="0049558E" w:rsidP="00F6090A">
      <w:pPr>
        <w:pBdr>
          <w:bottom w:val="single" w:sz="18" w:space="1" w:color="auto"/>
        </w:pBdr>
        <w:jc w:val="both"/>
        <w:rPr>
          <w:b/>
          <w:sz w:val="36"/>
        </w:rPr>
      </w:pPr>
    </w:p>
    <w:p w14:paraId="5EB00B21" w14:textId="77777777" w:rsidR="00D824CD" w:rsidRPr="00F37864" w:rsidRDefault="00D824CD" w:rsidP="0004470F">
      <w:pPr>
        <w:spacing w:before="240" w:line="360" w:lineRule="auto"/>
        <w:jc w:val="both"/>
      </w:pPr>
      <w:r w:rsidRPr="00F37864">
        <w:lastRenderedPageBreak/>
        <w:t>The candidate confirms that the work submitted is his own and that appropriate credit has been given where reference has been made to the work of others. The contribution of the candidate and the other authors to this work due to jointly authored publications has been explicitly mentioned below.</w:t>
      </w:r>
    </w:p>
    <w:p w14:paraId="22A7D073" w14:textId="77777777" w:rsidR="00332AB0" w:rsidRPr="00F37864" w:rsidRDefault="00734D02" w:rsidP="0004470F">
      <w:pPr>
        <w:spacing w:before="240" w:line="360" w:lineRule="auto"/>
        <w:jc w:val="both"/>
      </w:pPr>
      <w:r w:rsidRPr="00F37864">
        <w:t xml:space="preserve">- </w:t>
      </w:r>
      <w:r w:rsidR="00D824CD" w:rsidRPr="00F37864">
        <w:t>The study presented in Chapter 2 of the thesis has appeared as part or full of the publication as follows:</w:t>
      </w:r>
      <w:r w:rsidR="00332AB0" w:rsidRPr="00F37864">
        <w:t xml:space="preserve"> </w:t>
      </w:r>
    </w:p>
    <w:p w14:paraId="1AF48EFE" w14:textId="77777777" w:rsidR="00D824CD" w:rsidRPr="00F37864" w:rsidRDefault="00332AB0" w:rsidP="0004470F">
      <w:pPr>
        <w:spacing w:before="240" w:line="360" w:lineRule="auto"/>
        <w:jc w:val="both"/>
      </w:pPr>
      <w:r w:rsidRPr="00F37864">
        <w:t>Simoes, M. C.; Hughes, K. J.; Ingham, D. B.; Ma, L.; Pourkashanian, M. Estimation of the Pitzer Parameters for 1−1, 2−1, 3−1, 4−1, and 2−2 Single Electrolytes at 25 °C. J. Chem. Eng. Data 2016, 61, 2536−2554.</w:t>
      </w:r>
    </w:p>
    <w:p w14:paraId="331E5721" w14:textId="77777777" w:rsidR="00332AB0" w:rsidRPr="00F37864" w:rsidRDefault="00332AB0" w:rsidP="0004470F">
      <w:pPr>
        <w:spacing w:before="240" w:line="360" w:lineRule="auto"/>
        <w:jc w:val="both"/>
      </w:pPr>
      <w:r w:rsidRPr="00F37864">
        <w:t xml:space="preserve">The study presented in Chapter 3 of the thesis has appeared as part or full of the publication as follows: </w:t>
      </w:r>
    </w:p>
    <w:p w14:paraId="2E0150F3" w14:textId="77777777" w:rsidR="00332AB0" w:rsidRPr="00F37864" w:rsidRDefault="00332AB0" w:rsidP="0004470F">
      <w:pPr>
        <w:spacing w:before="240" w:line="360" w:lineRule="auto"/>
        <w:jc w:val="both"/>
      </w:pPr>
      <w:r w:rsidRPr="00F37864">
        <w:t>Simoes, M. C.; Hughes, K. J.; Ingham, D. B.; Ma, L.; Pourkashanian, M. Temperature Dependence of the Parameters in the Pitzer Equations. J. Chem. Eng. Data 2017, 62, 2000−2013.</w:t>
      </w:r>
    </w:p>
    <w:p w14:paraId="038B4A74" w14:textId="77777777" w:rsidR="00332AB0" w:rsidRPr="00F37864" w:rsidRDefault="00332AB0" w:rsidP="0004470F">
      <w:pPr>
        <w:spacing w:before="240" w:line="360" w:lineRule="auto"/>
        <w:jc w:val="both"/>
      </w:pPr>
      <w:r w:rsidRPr="00F37864">
        <w:t xml:space="preserve">The study presented in Chapter 4 of the thesis has appeared as part or full of the publication as follows: </w:t>
      </w:r>
    </w:p>
    <w:p w14:paraId="11B40542" w14:textId="77777777" w:rsidR="00D824CD" w:rsidRPr="00F37864" w:rsidRDefault="00332AB0" w:rsidP="0004470F">
      <w:pPr>
        <w:spacing w:before="240" w:line="360" w:lineRule="auto"/>
        <w:jc w:val="both"/>
      </w:pPr>
      <w:r w:rsidRPr="00F37864">
        <w:t>Simoes, M. C.; Hughes, K. J.; Ingham, D. B.; Ma, L.; Pourkashanian, M. Estimation of the Thermochemical Radii and Ionic Volumes of Complex Ions. Inorg. Chem. 2017, 56, 7566−7573 DOI: 10.1021/acs.inorgchem.7b01205</w:t>
      </w:r>
    </w:p>
    <w:p w14:paraId="423A6288" w14:textId="77777777" w:rsidR="00332AB0" w:rsidRPr="00F37864" w:rsidRDefault="00332AB0" w:rsidP="0004470F">
      <w:pPr>
        <w:spacing w:before="240" w:line="360" w:lineRule="auto"/>
        <w:jc w:val="both"/>
      </w:pPr>
      <w:r w:rsidRPr="00F37864">
        <w:t xml:space="preserve">The study presented in Chapter 5 of the thesis has appeared as part or full of the publication as follows: </w:t>
      </w:r>
    </w:p>
    <w:p w14:paraId="32D5AE59" w14:textId="77777777" w:rsidR="0004470F" w:rsidRDefault="0004470F" w:rsidP="0004470F">
      <w:pPr>
        <w:spacing w:before="240" w:line="360" w:lineRule="auto"/>
        <w:jc w:val="both"/>
      </w:pPr>
      <w:r w:rsidRPr="0004470F">
        <w:t>Simoes, M. C.; Hughes, K. J.; Ingham, D. B.; Ma, L.; Pourkashanian, M. Predicting Speciation of Ammonia, Monoethanolamine, and Diethanolamine Using Only Ionic Radius and Ionic Charge. Ind. Eng. Chem. Res. 2018, 57 (6), 2346–2352 DOI: 10.1021/acs.iecr.7b04250.</w:t>
      </w:r>
    </w:p>
    <w:p w14:paraId="1F9F8698" w14:textId="4A8E687E" w:rsidR="00734D02" w:rsidRPr="00F37864" w:rsidRDefault="00734D02" w:rsidP="0004470F">
      <w:pPr>
        <w:spacing w:before="240" w:line="360" w:lineRule="auto"/>
        <w:jc w:val="both"/>
      </w:pPr>
      <w:r w:rsidRPr="00F37864">
        <w:t xml:space="preserve">The study presented in Chapter 6 of the thesis has appeared as part or full of the publication as follows: </w:t>
      </w:r>
    </w:p>
    <w:p w14:paraId="4EE7CB40" w14:textId="4A1646F8" w:rsidR="00184CA5" w:rsidRPr="00F37864" w:rsidRDefault="00955F40" w:rsidP="0004470F">
      <w:pPr>
        <w:spacing w:before="240" w:line="360" w:lineRule="auto"/>
        <w:jc w:val="both"/>
      </w:pPr>
      <w:r w:rsidRPr="00955F40">
        <w:rPr>
          <w:noProof/>
          <w:szCs w:val="24"/>
        </w:rPr>
        <w:lastRenderedPageBreak/>
        <w:t>Simoes, M. C.; Hughes, K. J.; Ingham, D. B.; Ma, L.; Pourkashanian, M. Process Simulation of a Precipitated Calcium Carbonate (PCC) Production from Fly Ash. In Proceedings of the Combustion Institute, 37; 2019. [Under Review]</w:t>
      </w:r>
    </w:p>
    <w:p w14:paraId="2D6D32CA" w14:textId="77777777" w:rsidR="00184CA5" w:rsidRPr="00F37864" w:rsidRDefault="00184CA5" w:rsidP="0004470F">
      <w:pPr>
        <w:spacing w:before="240" w:line="360" w:lineRule="auto"/>
        <w:jc w:val="both"/>
        <w:rPr>
          <w:b/>
          <w:sz w:val="36"/>
        </w:rPr>
      </w:pPr>
      <w:r w:rsidRPr="00F37864">
        <w:t>The co-authors of all the publications mentioned above were supervisors, who have provided guidance as well as suggestions regarding the research direction.</w:t>
      </w:r>
    </w:p>
    <w:p w14:paraId="51422F5F" w14:textId="77777777" w:rsidR="00734D02" w:rsidRPr="00F37864" w:rsidRDefault="00734D02" w:rsidP="00D824CD">
      <w:pPr>
        <w:pBdr>
          <w:bottom w:val="single" w:sz="18" w:space="1" w:color="auto"/>
        </w:pBdr>
        <w:spacing w:line="480" w:lineRule="auto"/>
        <w:jc w:val="both"/>
        <w:rPr>
          <w:b/>
          <w:sz w:val="36"/>
        </w:rPr>
      </w:pPr>
    </w:p>
    <w:p w14:paraId="73202DFE" w14:textId="77777777" w:rsidR="00734D02" w:rsidRPr="00F37864" w:rsidRDefault="00734D02" w:rsidP="00D824CD">
      <w:pPr>
        <w:pBdr>
          <w:bottom w:val="single" w:sz="18" w:space="1" w:color="auto"/>
        </w:pBdr>
        <w:spacing w:line="480" w:lineRule="auto"/>
        <w:jc w:val="both"/>
        <w:rPr>
          <w:b/>
          <w:sz w:val="36"/>
        </w:rPr>
      </w:pPr>
    </w:p>
    <w:p w14:paraId="34916B5A" w14:textId="77777777" w:rsidR="00D824CD" w:rsidRPr="00F37864" w:rsidRDefault="00D824CD" w:rsidP="009B7332">
      <w:pPr>
        <w:pBdr>
          <w:bottom w:val="single" w:sz="18" w:space="1" w:color="auto"/>
        </w:pBdr>
        <w:jc w:val="both"/>
        <w:rPr>
          <w:b/>
          <w:sz w:val="36"/>
        </w:rPr>
      </w:pPr>
    </w:p>
    <w:p w14:paraId="49D01BC2" w14:textId="77777777" w:rsidR="00D824CD" w:rsidRPr="00F37864" w:rsidRDefault="00D824CD" w:rsidP="009B7332">
      <w:pPr>
        <w:pBdr>
          <w:bottom w:val="single" w:sz="18" w:space="1" w:color="auto"/>
        </w:pBdr>
        <w:jc w:val="both"/>
        <w:rPr>
          <w:b/>
          <w:sz w:val="36"/>
        </w:rPr>
      </w:pPr>
    </w:p>
    <w:p w14:paraId="4FC5C6EE" w14:textId="77777777" w:rsidR="00D824CD" w:rsidRPr="00F37864" w:rsidRDefault="00D824CD" w:rsidP="009B7332">
      <w:pPr>
        <w:pBdr>
          <w:bottom w:val="single" w:sz="18" w:space="1" w:color="auto"/>
        </w:pBdr>
        <w:jc w:val="both"/>
        <w:rPr>
          <w:b/>
          <w:sz w:val="36"/>
        </w:rPr>
      </w:pPr>
    </w:p>
    <w:p w14:paraId="716D700D" w14:textId="77777777" w:rsidR="00D824CD" w:rsidRPr="00F37864" w:rsidRDefault="00D824CD" w:rsidP="009B7332">
      <w:pPr>
        <w:pBdr>
          <w:bottom w:val="single" w:sz="18" w:space="1" w:color="auto"/>
        </w:pBdr>
        <w:jc w:val="both"/>
        <w:rPr>
          <w:b/>
          <w:sz w:val="36"/>
        </w:rPr>
      </w:pPr>
    </w:p>
    <w:p w14:paraId="0E708987" w14:textId="77777777" w:rsidR="00D824CD" w:rsidRPr="00F37864" w:rsidRDefault="00D824CD" w:rsidP="009B7332">
      <w:pPr>
        <w:pBdr>
          <w:bottom w:val="single" w:sz="18" w:space="1" w:color="auto"/>
        </w:pBdr>
        <w:jc w:val="both"/>
        <w:rPr>
          <w:b/>
          <w:sz w:val="36"/>
        </w:rPr>
      </w:pPr>
    </w:p>
    <w:p w14:paraId="0E58BB9D" w14:textId="77777777" w:rsidR="00D824CD" w:rsidRPr="00F37864" w:rsidRDefault="00D824CD" w:rsidP="009B7332">
      <w:pPr>
        <w:pBdr>
          <w:bottom w:val="single" w:sz="18" w:space="1" w:color="auto"/>
        </w:pBdr>
        <w:jc w:val="both"/>
        <w:rPr>
          <w:b/>
          <w:sz w:val="36"/>
        </w:rPr>
      </w:pPr>
    </w:p>
    <w:p w14:paraId="7D223905" w14:textId="77777777" w:rsidR="00D824CD" w:rsidRPr="00F37864" w:rsidRDefault="00D824CD" w:rsidP="009B7332">
      <w:pPr>
        <w:pBdr>
          <w:bottom w:val="single" w:sz="18" w:space="1" w:color="auto"/>
        </w:pBdr>
        <w:jc w:val="both"/>
        <w:rPr>
          <w:b/>
          <w:sz w:val="36"/>
        </w:rPr>
      </w:pPr>
    </w:p>
    <w:p w14:paraId="24F25D7E" w14:textId="77777777" w:rsidR="00D824CD" w:rsidRPr="00F37864" w:rsidRDefault="00D824CD" w:rsidP="009B7332">
      <w:pPr>
        <w:pBdr>
          <w:bottom w:val="single" w:sz="18" w:space="1" w:color="auto"/>
        </w:pBdr>
        <w:jc w:val="both"/>
        <w:rPr>
          <w:b/>
          <w:sz w:val="36"/>
        </w:rPr>
      </w:pPr>
    </w:p>
    <w:p w14:paraId="00F97B2D" w14:textId="77777777" w:rsidR="00D824CD" w:rsidRPr="00F37864" w:rsidRDefault="00D824CD" w:rsidP="009B7332">
      <w:pPr>
        <w:pBdr>
          <w:bottom w:val="single" w:sz="18" w:space="1" w:color="auto"/>
        </w:pBdr>
        <w:jc w:val="both"/>
        <w:rPr>
          <w:b/>
          <w:sz w:val="36"/>
        </w:rPr>
      </w:pPr>
    </w:p>
    <w:p w14:paraId="7DF71D00" w14:textId="77777777" w:rsidR="00D824CD" w:rsidRPr="00F37864" w:rsidRDefault="00D824CD" w:rsidP="009B7332">
      <w:pPr>
        <w:pBdr>
          <w:bottom w:val="single" w:sz="18" w:space="1" w:color="auto"/>
        </w:pBdr>
        <w:jc w:val="both"/>
        <w:rPr>
          <w:b/>
          <w:sz w:val="36"/>
        </w:rPr>
      </w:pPr>
    </w:p>
    <w:p w14:paraId="0C2076ED" w14:textId="77777777" w:rsidR="00D824CD" w:rsidRPr="00F37864" w:rsidRDefault="00D824CD" w:rsidP="009B7332">
      <w:pPr>
        <w:pBdr>
          <w:bottom w:val="single" w:sz="18" w:space="1" w:color="auto"/>
        </w:pBdr>
        <w:jc w:val="both"/>
        <w:rPr>
          <w:b/>
          <w:sz w:val="36"/>
        </w:rPr>
      </w:pPr>
    </w:p>
    <w:p w14:paraId="547F0CBB" w14:textId="77777777" w:rsidR="00D824CD" w:rsidRPr="00F37864" w:rsidRDefault="00D824CD" w:rsidP="009B7332">
      <w:pPr>
        <w:pBdr>
          <w:bottom w:val="single" w:sz="18" w:space="1" w:color="auto"/>
        </w:pBdr>
        <w:jc w:val="both"/>
        <w:rPr>
          <w:b/>
          <w:sz w:val="36"/>
        </w:rPr>
      </w:pPr>
    </w:p>
    <w:p w14:paraId="29184956" w14:textId="77777777" w:rsidR="00D824CD" w:rsidRPr="00F37864" w:rsidRDefault="00D824CD" w:rsidP="009B7332">
      <w:pPr>
        <w:pBdr>
          <w:bottom w:val="single" w:sz="18" w:space="1" w:color="auto"/>
        </w:pBdr>
        <w:jc w:val="both"/>
        <w:rPr>
          <w:b/>
          <w:sz w:val="36"/>
        </w:rPr>
      </w:pPr>
    </w:p>
    <w:p w14:paraId="61485B46" w14:textId="77777777" w:rsidR="0049558E" w:rsidRPr="00F37864" w:rsidRDefault="0049558E" w:rsidP="009B7332">
      <w:pPr>
        <w:pBdr>
          <w:bottom w:val="single" w:sz="18" w:space="1" w:color="auto"/>
        </w:pBdr>
        <w:jc w:val="both"/>
        <w:rPr>
          <w:b/>
          <w:sz w:val="36"/>
        </w:rPr>
      </w:pPr>
    </w:p>
    <w:p w14:paraId="2FE26CB7" w14:textId="77777777" w:rsidR="0049558E" w:rsidRDefault="0049558E" w:rsidP="009B7332">
      <w:pPr>
        <w:pBdr>
          <w:bottom w:val="single" w:sz="18" w:space="1" w:color="auto"/>
        </w:pBdr>
        <w:jc w:val="both"/>
        <w:rPr>
          <w:b/>
          <w:sz w:val="36"/>
        </w:rPr>
      </w:pPr>
    </w:p>
    <w:p w14:paraId="0DBC0879" w14:textId="77777777" w:rsidR="0004470F" w:rsidRDefault="0004470F" w:rsidP="009B7332">
      <w:pPr>
        <w:pBdr>
          <w:bottom w:val="single" w:sz="18" w:space="1" w:color="auto"/>
        </w:pBdr>
        <w:jc w:val="both"/>
        <w:rPr>
          <w:b/>
          <w:sz w:val="36"/>
        </w:rPr>
      </w:pPr>
    </w:p>
    <w:p w14:paraId="019DBB0A" w14:textId="77777777" w:rsidR="0004470F" w:rsidRDefault="0004470F" w:rsidP="009B7332">
      <w:pPr>
        <w:pBdr>
          <w:bottom w:val="single" w:sz="18" w:space="1" w:color="auto"/>
        </w:pBdr>
        <w:jc w:val="both"/>
        <w:rPr>
          <w:b/>
          <w:sz w:val="36"/>
        </w:rPr>
      </w:pPr>
    </w:p>
    <w:p w14:paraId="1B1D2123" w14:textId="77777777" w:rsidR="0004470F" w:rsidRDefault="0004470F" w:rsidP="009B7332">
      <w:pPr>
        <w:pBdr>
          <w:bottom w:val="single" w:sz="18" w:space="1" w:color="auto"/>
        </w:pBdr>
        <w:jc w:val="both"/>
        <w:rPr>
          <w:b/>
          <w:sz w:val="36"/>
        </w:rPr>
      </w:pPr>
    </w:p>
    <w:p w14:paraId="478CFF87" w14:textId="77777777" w:rsidR="0004470F" w:rsidRDefault="0004470F" w:rsidP="009B7332">
      <w:pPr>
        <w:pBdr>
          <w:bottom w:val="single" w:sz="18" w:space="1" w:color="auto"/>
        </w:pBdr>
        <w:jc w:val="both"/>
        <w:rPr>
          <w:b/>
          <w:sz w:val="36"/>
        </w:rPr>
      </w:pPr>
    </w:p>
    <w:p w14:paraId="0733ABC9" w14:textId="77777777" w:rsidR="0004470F" w:rsidRDefault="0004470F" w:rsidP="009B7332">
      <w:pPr>
        <w:pBdr>
          <w:bottom w:val="single" w:sz="18" w:space="1" w:color="auto"/>
        </w:pBdr>
        <w:jc w:val="both"/>
        <w:rPr>
          <w:b/>
          <w:sz w:val="36"/>
        </w:rPr>
      </w:pPr>
    </w:p>
    <w:p w14:paraId="6451EFB2" w14:textId="77777777" w:rsidR="0004470F" w:rsidRDefault="0004470F" w:rsidP="009B7332">
      <w:pPr>
        <w:pBdr>
          <w:bottom w:val="single" w:sz="18" w:space="1" w:color="auto"/>
        </w:pBdr>
        <w:jc w:val="both"/>
        <w:rPr>
          <w:b/>
          <w:sz w:val="36"/>
        </w:rPr>
      </w:pPr>
    </w:p>
    <w:p w14:paraId="53AD86E9" w14:textId="77777777" w:rsidR="00955F40" w:rsidRDefault="00955F40" w:rsidP="009B7332">
      <w:pPr>
        <w:pBdr>
          <w:bottom w:val="single" w:sz="18" w:space="1" w:color="auto"/>
        </w:pBdr>
        <w:jc w:val="both"/>
        <w:rPr>
          <w:b/>
          <w:sz w:val="36"/>
        </w:rPr>
      </w:pPr>
    </w:p>
    <w:p w14:paraId="431D8B49" w14:textId="77777777" w:rsidR="00955F40" w:rsidRPr="00F37864" w:rsidRDefault="00955F40" w:rsidP="009B7332">
      <w:pPr>
        <w:pBdr>
          <w:bottom w:val="single" w:sz="18" w:space="1" w:color="auto"/>
        </w:pBdr>
        <w:jc w:val="both"/>
        <w:rPr>
          <w:b/>
          <w:sz w:val="36"/>
        </w:rPr>
      </w:pPr>
    </w:p>
    <w:p w14:paraId="1C716B9E" w14:textId="77777777" w:rsidR="0049558E" w:rsidRPr="00F37864" w:rsidRDefault="0049558E" w:rsidP="009B7332">
      <w:pPr>
        <w:pBdr>
          <w:bottom w:val="single" w:sz="18" w:space="1" w:color="auto"/>
        </w:pBdr>
        <w:jc w:val="both"/>
        <w:rPr>
          <w:b/>
          <w:sz w:val="36"/>
        </w:rPr>
      </w:pPr>
    </w:p>
    <w:p w14:paraId="50072BD3" w14:textId="77777777" w:rsidR="00BC44AB" w:rsidRPr="00F37864" w:rsidRDefault="00BC44AB" w:rsidP="009B7332">
      <w:pPr>
        <w:pBdr>
          <w:bottom w:val="single" w:sz="18" w:space="1" w:color="auto"/>
        </w:pBdr>
        <w:jc w:val="both"/>
        <w:rPr>
          <w:b/>
          <w:sz w:val="36"/>
        </w:rPr>
      </w:pPr>
      <w:r w:rsidRPr="00F37864">
        <w:rPr>
          <w:b/>
          <w:sz w:val="36"/>
        </w:rPr>
        <w:lastRenderedPageBreak/>
        <w:t>Nomenclature</w:t>
      </w:r>
    </w:p>
    <w:p w14:paraId="3E290CED" w14:textId="77777777" w:rsidR="00765E1F" w:rsidRPr="00F37864" w:rsidRDefault="00765E1F" w:rsidP="00765E1F">
      <w:pPr>
        <w:pStyle w:val="TAMainText"/>
        <w:rPr>
          <w:rFonts w:ascii="Times New Roman" w:hAnsi="Times New Roman"/>
          <w:szCs w:val="24"/>
        </w:rPr>
      </w:pPr>
    </w:p>
    <w:p w14:paraId="47E1C0AE" w14:textId="77777777" w:rsidR="00765E1F" w:rsidRPr="00F37864" w:rsidRDefault="00765E1F" w:rsidP="005642DB">
      <w:pPr>
        <w:pStyle w:val="TAMainText"/>
        <w:ind w:firstLine="0"/>
        <w:rPr>
          <w:rFonts w:ascii="Times New Roman" w:hAnsi="Times New Roman"/>
          <w:b/>
        </w:rPr>
      </w:pPr>
      <w:r w:rsidRPr="00F37864">
        <w:rPr>
          <w:rFonts w:ascii="Times New Roman" w:hAnsi="Times New Roman"/>
          <w:b/>
        </w:rPr>
        <w:t>Latin Symbols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4498"/>
        <w:gridCol w:w="236"/>
        <w:gridCol w:w="2132"/>
      </w:tblGrid>
      <w:tr w:rsidR="00BB0F4A" w:rsidRPr="00F37864" w14:paraId="72F4DDC5" w14:textId="77777777" w:rsidTr="00C648A3">
        <w:trPr>
          <w:trHeight w:hRule="exact" w:val="567"/>
        </w:trPr>
        <w:tc>
          <w:tcPr>
            <w:tcW w:w="1038" w:type="pct"/>
            <w:vAlign w:val="center"/>
          </w:tcPr>
          <w:p w14:paraId="3AA9B238" w14:textId="77777777" w:rsidR="001021D8" w:rsidRPr="00F37864" w:rsidRDefault="001021D8" w:rsidP="0067237F">
            <w:pPr>
              <w:pStyle w:val="TAMainText"/>
              <w:spacing w:line="240" w:lineRule="auto"/>
              <w:ind w:firstLine="0"/>
              <w:jc w:val="left"/>
              <w:rPr>
                <w:rFonts w:ascii="Times New Roman" w:hAnsi="Times New Roman"/>
                <w:b/>
              </w:rPr>
            </w:pPr>
            <w:r w:rsidRPr="00F37864">
              <w:rPr>
                <w:rFonts w:ascii="Times New Roman" w:hAnsi="Times New Roman"/>
                <w:b/>
              </w:rPr>
              <w:t>Symbol</w:t>
            </w:r>
          </w:p>
        </w:tc>
        <w:tc>
          <w:tcPr>
            <w:tcW w:w="2596" w:type="pct"/>
            <w:vAlign w:val="center"/>
          </w:tcPr>
          <w:p w14:paraId="1B26F479" w14:textId="77777777" w:rsidR="001021D8" w:rsidRPr="00F37864" w:rsidRDefault="001021D8" w:rsidP="0067237F">
            <w:pPr>
              <w:pStyle w:val="TAMainText"/>
              <w:spacing w:line="240" w:lineRule="auto"/>
              <w:ind w:firstLine="0"/>
              <w:jc w:val="left"/>
              <w:rPr>
                <w:rFonts w:ascii="Times New Roman" w:hAnsi="Times New Roman"/>
                <w:b/>
              </w:rPr>
            </w:pPr>
            <w:r w:rsidRPr="00F37864">
              <w:rPr>
                <w:rFonts w:ascii="Times New Roman" w:hAnsi="Times New Roman"/>
                <w:b/>
              </w:rPr>
              <w:t>Description</w:t>
            </w:r>
          </w:p>
        </w:tc>
        <w:tc>
          <w:tcPr>
            <w:tcW w:w="136" w:type="pct"/>
          </w:tcPr>
          <w:p w14:paraId="407D8F89" w14:textId="77777777" w:rsidR="001021D8" w:rsidRPr="00F37864" w:rsidRDefault="001021D8" w:rsidP="001021D8">
            <w:pPr>
              <w:pStyle w:val="TAMainText"/>
              <w:spacing w:line="240" w:lineRule="auto"/>
              <w:ind w:firstLine="0"/>
              <w:rPr>
                <w:rFonts w:ascii="Times New Roman" w:hAnsi="Times New Roman"/>
                <w:b/>
              </w:rPr>
            </w:pPr>
          </w:p>
        </w:tc>
        <w:tc>
          <w:tcPr>
            <w:tcW w:w="1230" w:type="pct"/>
            <w:vAlign w:val="center"/>
          </w:tcPr>
          <w:p w14:paraId="2BF862D9" w14:textId="77777777" w:rsidR="001021D8" w:rsidRPr="00F37864" w:rsidRDefault="001021D8" w:rsidP="001021D8">
            <w:pPr>
              <w:pStyle w:val="TAMainText"/>
              <w:spacing w:line="240" w:lineRule="auto"/>
              <w:ind w:firstLine="0"/>
              <w:rPr>
                <w:rFonts w:ascii="Times New Roman" w:hAnsi="Times New Roman"/>
                <w:b/>
              </w:rPr>
            </w:pPr>
            <w:r w:rsidRPr="00F37864">
              <w:rPr>
                <w:rFonts w:ascii="Times New Roman" w:hAnsi="Times New Roman"/>
                <w:b/>
              </w:rPr>
              <w:t>Units</w:t>
            </w:r>
          </w:p>
        </w:tc>
      </w:tr>
      <w:tr w:rsidR="00136622" w:rsidRPr="00F37864" w14:paraId="6122E89A" w14:textId="77777777" w:rsidTr="00C648A3">
        <w:trPr>
          <w:trHeight w:hRule="exact" w:val="1108"/>
        </w:trPr>
        <w:tc>
          <w:tcPr>
            <w:tcW w:w="1038" w:type="pct"/>
            <w:vAlign w:val="center"/>
          </w:tcPr>
          <w:p w14:paraId="636933F0" w14:textId="77777777" w:rsidR="00136622" w:rsidRPr="00F37864" w:rsidRDefault="00740350" w:rsidP="00136622">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1,i</m:t>
                    </m:r>
                  </m:sub>
                </m:sSub>
                <m:r>
                  <m:rPr>
                    <m:sty m:val="p"/>
                  </m:rPr>
                  <w:rPr>
                    <w:rFonts w:ascii="Cambria Math" w:hAnsi="Cambria Math"/>
                    <w:szCs w:val="24"/>
                  </w:rPr>
                  <m:t xml:space="preserve"> </m:t>
                </m:r>
              </m:oMath>
            </m:oMathPara>
          </w:p>
        </w:tc>
        <w:tc>
          <w:tcPr>
            <w:tcW w:w="2596" w:type="pct"/>
            <w:vAlign w:val="center"/>
          </w:tcPr>
          <w:p w14:paraId="55FA7A58" w14:textId="77777777" w:rsidR="00136622" w:rsidRPr="00F37864" w:rsidRDefault="00136622" w:rsidP="00136622">
            <w:pPr>
              <w:pStyle w:val="TAMainText"/>
              <w:spacing w:line="240" w:lineRule="auto"/>
              <w:ind w:firstLine="0"/>
              <w:rPr>
                <w:rFonts w:ascii="Times New Roman" w:hAnsi="Times New Roman"/>
                <w:b/>
              </w:rPr>
            </w:pPr>
            <w:r w:rsidRPr="00F37864">
              <w:rPr>
                <w:rFonts w:ascii="Times New Roman" w:hAnsi="Times New Roman"/>
                <w:szCs w:val="24"/>
              </w:rPr>
              <w:t>Parameters of the equation representing the temperature dependence of the equilibrium constants</w:t>
            </w:r>
          </w:p>
        </w:tc>
        <w:tc>
          <w:tcPr>
            <w:tcW w:w="136" w:type="pct"/>
          </w:tcPr>
          <w:p w14:paraId="05345AFD" w14:textId="77777777" w:rsidR="00136622" w:rsidRPr="00F37864" w:rsidRDefault="00136622" w:rsidP="00136622">
            <w:pPr>
              <w:pStyle w:val="TAMainText"/>
              <w:spacing w:line="240" w:lineRule="auto"/>
              <w:ind w:firstLine="0"/>
              <w:rPr>
                <w:rFonts w:ascii="Times New Roman" w:hAnsi="Times New Roman"/>
              </w:rPr>
            </w:pPr>
          </w:p>
        </w:tc>
        <w:tc>
          <w:tcPr>
            <w:tcW w:w="1230" w:type="pct"/>
            <w:vAlign w:val="center"/>
          </w:tcPr>
          <w:p w14:paraId="4493474B" w14:textId="77777777" w:rsidR="00136622" w:rsidRPr="00F37864" w:rsidRDefault="00136622" w:rsidP="00136622">
            <w:pPr>
              <w:pStyle w:val="TAMainText"/>
              <w:spacing w:line="240" w:lineRule="auto"/>
              <w:ind w:firstLine="0"/>
              <w:rPr>
                <w:rFonts w:ascii="Times New Roman" w:hAnsi="Times New Roman"/>
              </w:rPr>
            </w:pPr>
          </w:p>
        </w:tc>
      </w:tr>
      <w:tr w:rsidR="00136622" w:rsidRPr="00F37864" w14:paraId="4467082E" w14:textId="77777777" w:rsidTr="00C648A3">
        <w:trPr>
          <w:trHeight w:hRule="exact" w:val="1108"/>
        </w:trPr>
        <w:tc>
          <w:tcPr>
            <w:tcW w:w="1038" w:type="pct"/>
            <w:vAlign w:val="center"/>
          </w:tcPr>
          <w:p w14:paraId="13424C6A" w14:textId="77777777" w:rsidR="00136622" w:rsidRPr="00F37864" w:rsidRDefault="00740350" w:rsidP="00136622">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2,i</m:t>
                    </m:r>
                  </m:sub>
                </m:sSub>
                <m:r>
                  <m:rPr>
                    <m:sty m:val="p"/>
                  </m:rPr>
                  <w:rPr>
                    <w:rFonts w:ascii="Cambria Math" w:hAnsi="Cambria Math"/>
                    <w:szCs w:val="24"/>
                  </w:rPr>
                  <m:t xml:space="preserve"> </m:t>
                </m:r>
              </m:oMath>
            </m:oMathPara>
          </w:p>
        </w:tc>
        <w:tc>
          <w:tcPr>
            <w:tcW w:w="2596" w:type="pct"/>
            <w:vAlign w:val="center"/>
          </w:tcPr>
          <w:p w14:paraId="717A4AA2" w14:textId="77777777" w:rsidR="00136622" w:rsidRPr="00F37864" w:rsidRDefault="00136622" w:rsidP="00136622">
            <w:pPr>
              <w:pStyle w:val="TAMainText"/>
              <w:spacing w:line="240" w:lineRule="auto"/>
              <w:ind w:firstLine="0"/>
              <w:rPr>
                <w:rFonts w:ascii="Times New Roman" w:hAnsi="Times New Roman"/>
                <w:b/>
              </w:rPr>
            </w:pPr>
            <w:r w:rsidRPr="00F37864">
              <w:rPr>
                <w:rFonts w:ascii="Times New Roman" w:hAnsi="Times New Roman"/>
                <w:szCs w:val="24"/>
              </w:rPr>
              <w:t>Parameters of the equation representing the temperature dependence of the equilibrium constants</w:t>
            </w:r>
          </w:p>
        </w:tc>
        <w:tc>
          <w:tcPr>
            <w:tcW w:w="136" w:type="pct"/>
          </w:tcPr>
          <w:p w14:paraId="7B8E17AB" w14:textId="77777777" w:rsidR="00136622" w:rsidRPr="00F37864" w:rsidRDefault="00136622" w:rsidP="00136622">
            <w:pPr>
              <w:pStyle w:val="TAMainText"/>
              <w:spacing w:line="240" w:lineRule="auto"/>
              <w:ind w:firstLine="0"/>
              <w:rPr>
                <w:rFonts w:ascii="Times New Roman" w:hAnsi="Times New Roman"/>
              </w:rPr>
            </w:pPr>
          </w:p>
        </w:tc>
        <w:tc>
          <w:tcPr>
            <w:tcW w:w="1230" w:type="pct"/>
            <w:vAlign w:val="center"/>
          </w:tcPr>
          <w:p w14:paraId="152EEDD7" w14:textId="77777777" w:rsidR="00136622" w:rsidRPr="001847D1" w:rsidRDefault="00740350" w:rsidP="00136622">
            <w:pPr>
              <w:pStyle w:val="TAMainText"/>
              <w:spacing w:line="240" w:lineRule="auto"/>
              <w:ind w:firstLine="0"/>
              <w:rPr>
                <w:rFonts w:ascii="Times New Roman" w:hAnsi="Times New Roman"/>
              </w:rPr>
            </w:pPr>
            <m:oMathPara>
              <m:oMathParaPr>
                <m:jc m:val="left"/>
              </m:oMathParaPr>
              <m:oMath>
                <m:sSup>
                  <m:sSupPr>
                    <m:ctrlPr>
                      <w:rPr>
                        <w:rFonts w:ascii="Cambria Math" w:hAnsi="Cambria Math"/>
                        <w:szCs w:val="16"/>
                      </w:rPr>
                    </m:ctrlPr>
                  </m:sSupPr>
                  <m:e>
                    <m:r>
                      <m:rPr>
                        <m:sty m:val="p"/>
                      </m:rPr>
                      <w:rPr>
                        <w:rFonts w:ascii="Cambria Math" w:hAnsi="Cambria Math"/>
                        <w:szCs w:val="16"/>
                      </w:rPr>
                      <m:t>K</m:t>
                    </m:r>
                  </m:e>
                  <m:sup>
                    <m:r>
                      <m:rPr>
                        <m:sty m:val="p"/>
                      </m:rPr>
                      <w:rPr>
                        <w:rFonts w:ascii="Cambria Math" w:hAnsi="Cambria Math"/>
                        <w:szCs w:val="16"/>
                      </w:rPr>
                      <m:t>-1</m:t>
                    </m:r>
                  </m:sup>
                </m:sSup>
              </m:oMath>
            </m:oMathPara>
          </w:p>
        </w:tc>
      </w:tr>
      <w:tr w:rsidR="00136622" w:rsidRPr="00F37864" w14:paraId="5D8B2A74" w14:textId="77777777" w:rsidTr="00C648A3">
        <w:trPr>
          <w:trHeight w:hRule="exact" w:val="1108"/>
        </w:trPr>
        <w:tc>
          <w:tcPr>
            <w:tcW w:w="1038" w:type="pct"/>
            <w:vAlign w:val="center"/>
          </w:tcPr>
          <w:p w14:paraId="3FB19398" w14:textId="77777777" w:rsidR="00136622" w:rsidRPr="00F37864" w:rsidRDefault="00740350" w:rsidP="00136622">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3,i</m:t>
                    </m:r>
                  </m:sub>
                </m:sSub>
                <m:r>
                  <m:rPr>
                    <m:sty m:val="p"/>
                  </m:rPr>
                  <w:rPr>
                    <w:rFonts w:ascii="Cambria Math" w:hAnsi="Cambria Math"/>
                    <w:szCs w:val="24"/>
                  </w:rPr>
                  <m:t xml:space="preserve"> </m:t>
                </m:r>
              </m:oMath>
            </m:oMathPara>
          </w:p>
        </w:tc>
        <w:tc>
          <w:tcPr>
            <w:tcW w:w="2596" w:type="pct"/>
            <w:vAlign w:val="center"/>
          </w:tcPr>
          <w:p w14:paraId="1A78019E" w14:textId="77777777" w:rsidR="00136622" w:rsidRPr="00F37864" w:rsidRDefault="00136622" w:rsidP="00136622">
            <w:pPr>
              <w:pStyle w:val="TAMainText"/>
              <w:spacing w:line="240" w:lineRule="auto"/>
              <w:ind w:firstLine="0"/>
              <w:rPr>
                <w:rFonts w:ascii="Times New Roman" w:hAnsi="Times New Roman"/>
                <w:b/>
              </w:rPr>
            </w:pPr>
            <w:r w:rsidRPr="00F37864">
              <w:rPr>
                <w:rFonts w:ascii="Times New Roman" w:hAnsi="Times New Roman"/>
                <w:szCs w:val="24"/>
              </w:rPr>
              <w:t>Parameters of the equation representing the temperature dependence of the equilibrium constants</w:t>
            </w:r>
          </w:p>
        </w:tc>
        <w:tc>
          <w:tcPr>
            <w:tcW w:w="136" w:type="pct"/>
          </w:tcPr>
          <w:p w14:paraId="08E2C43F" w14:textId="77777777" w:rsidR="00136622" w:rsidRPr="00F37864" w:rsidRDefault="00136622" w:rsidP="00136622">
            <w:pPr>
              <w:pStyle w:val="TAMainText"/>
              <w:spacing w:line="240" w:lineRule="auto"/>
              <w:ind w:firstLine="0"/>
              <w:rPr>
                <w:rFonts w:ascii="Times New Roman" w:hAnsi="Times New Roman"/>
              </w:rPr>
            </w:pPr>
          </w:p>
        </w:tc>
        <w:tc>
          <w:tcPr>
            <w:tcW w:w="1230" w:type="pct"/>
            <w:vAlign w:val="center"/>
          </w:tcPr>
          <w:p w14:paraId="7E8F610D" w14:textId="77777777" w:rsidR="00136622" w:rsidRPr="00F37864" w:rsidRDefault="00136622" w:rsidP="00136622">
            <w:pPr>
              <w:pStyle w:val="TAMainText"/>
              <w:spacing w:line="240" w:lineRule="auto"/>
              <w:ind w:firstLine="0"/>
              <w:rPr>
                <w:rFonts w:ascii="Times New Roman" w:hAnsi="Times New Roman"/>
              </w:rPr>
            </w:pPr>
          </w:p>
        </w:tc>
      </w:tr>
      <w:tr w:rsidR="00136622" w:rsidRPr="00F37864" w14:paraId="49592B1D" w14:textId="77777777" w:rsidTr="00C648A3">
        <w:trPr>
          <w:trHeight w:hRule="exact" w:val="1108"/>
        </w:trPr>
        <w:tc>
          <w:tcPr>
            <w:tcW w:w="1038" w:type="pct"/>
            <w:vAlign w:val="center"/>
          </w:tcPr>
          <w:p w14:paraId="3EE89236" w14:textId="77777777" w:rsidR="00136622" w:rsidRPr="00F37864" w:rsidRDefault="00740350" w:rsidP="00136622">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4,i</m:t>
                    </m:r>
                  </m:sub>
                </m:sSub>
              </m:oMath>
            </m:oMathPara>
          </w:p>
        </w:tc>
        <w:tc>
          <w:tcPr>
            <w:tcW w:w="2596" w:type="pct"/>
            <w:vAlign w:val="center"/>
          </w:tcPr>
          <w:p w14:paraId="7B3DF4EF" w14:textId="77777777" w:rsidR="00136622" w:rsidRPr="00F37864" w:rsidRDefault="00136622" w:rsidP="00136622">
            <w:pPr>
              <w:pStyle w:val="TAMainText"/>
              <w:spacing w:line="240" w:lineRule="auto"/>
              <w:ind w:firstLine="0"/>
              <w:rPr>
                <w:rFonts w:ascii="Times New Roman" w:hAnsi="Times New Roman"/>
                <w:b/>
              </w:rPr>
            </w:pPr>
            <w:r w:rsidRPr="00F37864">
              <w:rPr>
                <w:rFonts w:ascii="Times New Roman" w:hAnsi="Times New Roman"/>
                <w:szCs w:val="24"/>
              </w:rPr>
              <w:t>Parameters of the equation representing the temperature dependence of the equilibrium constants</w:t>
            </w:r>
          </w:p>
        </w:tc>
        <w:tc>
          <w:tcPr>
            <w:tcW w:w="136" w:type="pct"/>
          </w:tcPr>
          <w:p w14:paraId="12EA746E" w14:textId="77777777" w:rsidR="00136622" w:rsidRPr="00F37864" w:rsidRDefault="00136622" w:rsidP="00136622">
            <w:pPr>
              <w:pStyle w:val="TAMainText"/>
              <w:spacing w:line="240" w:lineRule="auto"/>
              <w:ind w:firstLine="0"/>
              <w:rPr>
                <w:rFonts w:ascii="Times New Roman" w:hAnsi="Times New Roman"/>
              </w:rPr>
            </w:pPr>
          </w:p>
        </w:tc>
        <w:tc>
          <w:tcPr>
            <w:tcW w:w="1230" w:type="pct"/>
            <w:vAlign w:val="center"/>
          </w:tcPr>
          <w:p w14:paraId="47816053" w14:textId="77777777" w:rsidR="00136622" w:rsidRPr="001847D1" w:rsidRDefault="00136622" w:rsidP="00136622">
            <w:pPr>
              <w:pStyle w:val="TAMainText"/>
              <w:spacing w:line="240" w:lineRule="auto"/>
              <w:ind w:firstLine="0"/>
              <w:rPr>
                <w:rFonts w:ascii="Times New Roman" w:hAnsi="Times New Roman"/>
              </w:rPr>
            </w:pPr>
            <m:oMathPara>
              <m:oMathParaPr>
                <m:jc m:val="left"/>
              </m:oMathParaPr>
              <m:oMath>
                <m:r>
                  <m:rPr>
                    <m:sty m:val="p"/>
                  </m:rPr>
                  <w:rPr>
                    <w:rFonts w:ascii="Cambria Math" w:hAnsi="Cambria Math"/>
                    <w:szCs w:val="16"/>
                  </w:rPr>
                  <m:t>K</m:t>
                </m:r>
              </m:oMath>
            </m:oMathPara>
          </w:p>
        </w:tc>
      </w:tr>
      <w:tr w:rsidR="00BB0F4A" w:rsidRPr="00F37864" w14:paraId="44A3A1FA" w14:textId="77777777" w:rsidTr="00C648A3">
        <w:trPr>
          <w:trHeight w:hRule="exact" w:val="567"/>
        </w:trPr>
        <w:tc>
          <w:tcPr>
            <w:tcW w:w="1038" w:type="pct"/>
            <w:vAlign w:val="center"/>
          </w:tcPr>
          <w:p w14:paraId="1DAE70F7" w14:textId="77777777" w:rsidR="001021D8" w:rsidRPr="00F37864" w:rsidRDefault="00740350" w:rsidP="0067237F">
            <w:pPr>
              <w:pStyle w:val="TAMainText"/>
              <w:spacing w:line="240" w:lineRule="auto"/>
              <w:ind w:firstLine="0"/>
              <w:jc w:val="left"/>
              <w:rPr>
                <w:rFonts w:ascii="Times New Roman" w:hAnsi="Times New Roman"/>
                <w:b/>
              </w:rPr>
            </w:pPr>
            <m:oMathPara>
              <m:oMathParaPr>
                <m:jc m:val="left"/>
              </m:oMathParaPr>
              <m:oMath>
                <m:sSup>
                  <m:sSupPr>
                    <m:ctrlPr>
                      <w:rPr>
                        <w:rFonts w:ascii="Cambria Math" w:hAnsi="Cambria Math"/>
                        <w:szCs w:val="24"/>
                      </w:rPr>
                    </m:ctrlPr>
                  </m:sSupPr>
                  <m:e>
                    <m:r>
                      <m:rPr>
                        <m:sty m:val="p"/>
                      </m:rPr>
                      <w:rPr>
                        <w:rFonts w:ascii="Cambria Math" w:hAnsi="Cambria Math"/>
                        <w:szCs w:val="24"/>
                      </w:rPr>
                      <m:t>A</m:t>
                    </m:r>
                  </m:e>
                  <m:sup>
                    <m:r>
                      <m:rPr>
                        <m:sty m:val="p"/>
                      </m:rPr>
                      <w:rPr>
                        <w:rFonts w:ascii="Cambria Math" w:hAnsi="Cambria Math"/>
                        <w:szCs w:val="24"/>
                      </w:rPr>
                      <w:sym w:font="Symbol" w:char="F06A"/>
                    </m:r>
                  </m:sup>
                </m:sSup>
              </m:oMath>
            </m:oMathPara>
          </w:p>
        </w:tc>
        <w:tc>
          <w:tcPr>
            <w:tcW w:w="2596" w:type="pct"/>
            <w:vAlign w:val="center"/>
          </w:tcPr>
          <w:p w14:paraId="48306B07" w14:textId="77777777" w:rsidR="001021D8" w:rsidRPr="00F37864" w:rsidRDefault="001021D8" w:rsidP="001021D8">
            <w:pPr>
              <w:pStyle w:val="TAMainText"/>
              <w:spacing w:line="240" w:lineRule="auto"/>
              <w:ind w:firstLine="0"/>
              <w:rPr>
                <w:rFonts w:ascii="Times New Roman" w:hAnsi="Times New Roman"/>
                <w:b/>
              </w:rPr>
            </w:pPr>
            <w:r w:rsidRPr="00F37864">
              <w:rPr>
                <w:rFonts w:ascii="Times New Roman" w:hAnsi="Times New Roman"/>
                <w:szCs w:val="24"/>
              </w:rPr>
              <w:t>Debye-Hückel coefficient for osmotic coefficients</w:t>
            </w:r>
            <w:r w:rsidRPr="00F37864">
              <w:rPr>
                <w:rFonts w:ascii="Times New Roman" w:hAnsi="Times New Roman"/>
                <w:b/>
              </w:rPr>
              <w:t xml:space="preserve"> </w:t>
            </w:r>
          </w:p>
        </w:tc>
        <w:tc>
          <w:tcPr>
            <w:tcW w:w="136" w:type="pct"/>
          </w:tcPr>
          <w:p w14:paraId="0486C756" w14:textId="77777777" w:rsidR="001021D8" w:rsidRPr="00F37864" w:rsidRDefault="001021D8" w:rsidP="001021D8">
            <w:pPr>
              <w:pStyle w:val="TAMainText"/>
              <w:spacing w:line="240" w:lineRule="auto"/>
              <w:ind w:firstLine="0"/>
              <w:rPr>
                <w:rFonts w:ascii="Times New Roman" w:hAnsi="Times New Roman"/>
              </w:rPr>
            </w:pPr>
          </w:p>
        </w:tc>
        <w:tc>
          <w:tcPr>
            <w:tcW w:w="1230" w:type="pct"/>
            <w:vAlign w:val="center"/>
          </w:tcPr>
          <w:p w14:paraId="4199CEE9" w14:textId="77777777" w:rsidR="001021D8" w:rsidRPr="00F37864" w:rsidRDefault="00740350" w:rsidP="001021D8">
            <w:pPr>
              <w:pStyle w:val="TAMainText"/>
              <w:spacing w:line="240" w:lineRule="auto"/>
              <w:ind w:firstLine="0"/>
              <w:rPr>
                <w:rFonts w:ascii="Times New Roman" w:hAnsi="Times New Roman"/>
              </w:rPr>
            </w:pPr>
            <m:oMathPara>
              <m:oMathParaPr>
                <m:jc m:val="left"/>
              </m:oMathParaPr>
              <m:oMath>
                <m:sSup>
                  <m:sSupPr>
                    <m:ctrlPr>
                      <w:rPr>
                        <w:rFonts w:ascii="Cambria Math" w:hAnsi="Cambria Math"/>
                      </w:rPr>
                    </m:ctrlPr>
                  </m:sSupPr>
                  <m:e>
                    <m:r>
                      <m:rPr>
                        <m:sty m:val="p"/>
                      </m:rPr>
                      <w:rPr>
                        <w:rFonts w:ascii="Cambria Math" w:hAnsi="Cambria Math"/>
                      </w:rPr>
                      <m:t>kg</m:t>
                    </m:r>
                  </m:e>
                  <m:sup>
                    <m:r>
                      <m:rPr>
                        <m:sty m:val="p"/>
                      </m:rPr>
                      <w:rPr>
                        <w:rFonts w:ascii="Cambria Math" w:hAnsi="Cambria Math"/>
                      </w:rPr>
                      <m:t>1/2</m:t>
                    </m:r>
                  </m:sup>
                </m:sSup>
                <m:r>
                  <w:rPr>
                    <w:rFonts w:ascii="Cambria Math" w:hAnsi="Cambria Math"/>
                  </w:rPr>
                  <m:t>.</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-1/2</m:t>
                    </m:r>
                  </m:sup>
                </m:sSup>
              </m:oMath>
            </m:oMathPara>
          </w:p>
        </w:tc>
      </w:tr>
      <w:tr w:rsidR="00256352" w:rsidRPr="00F37864" w14:paraId="527F2C85" w14:textId="77777777" w:rsidTr="00C648A3">
        <w:trPr>
          <w:trHeight w:hRule="exact" w:val="567"/>
        </w:trPr>
        <w:tc>
          <w:tcPr>
            <w:tcW w:w="1038" w:type="pct"/>
            <w:vAlign w:val="center"/>
          </w:tcPr>
          <w:p w14:paraId="5489CBC9" w14:textId="77777777" w:rsidR="00256352" w:rsidRPr="00F37864" w:rsidRDefault="00740350" w:rsidP="00F76A57">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H</m:t>
                    </m:r>
                  </m:sub>
                </m:sSub>
              </m:oMath>
            </m:oMathPara>
          </w:p>
        </w:tc>
        <w:tc>
          <w:tcPr>
            <w:tcW w:w="2596" w:type="pct"/>
            <w:vAlign w:val="center"/>
          </w:tcPr>
          <w:p w14:paraId="455BC14D" w14:textId="77777777" w:rsidR="00256352" w:rsidRPr="00F37864" w:rsidRDefault="00256352" w:rsidP="00256352">
            <w:pPr>
              <w:pStyle w:val="TAMainText"/>
              <w:spacing w:line="240" w:lineRule="auto"/>
              <w:ind w:firstLine="0"/>
              <w:rPr>
                <w:rFonts w:ascii="Times New Roman" w:hAnsi="Times New Roman"/>
                <w:b/>
              </w:rPr>
            </w:pPr>
            <w:r w:rsidRPr="00F37864">
              <w:rPr>
                <w:rFonts w:ascii="Times New Roman" w:hAnsi="Times New Roman"/>
                <w:szCs w:val="24"/>
              </w:rPr>
              <w:t>Debye-Hückel coefficient for enthalpy</w:t>
            </w:r>
          </w:p>
        </w:tc>
        <w:tc>
          <w:tcPr>
            <w:tcW w:w="136" w:type="pct"/>
          </w:tcPr>
          <w:p w14:paraId="6C13744C" w14:textId="77777777" w:rsidR="00256352" w:rsidRPr="00F37864" w:rsidRDefault="00256352" w:rsidP="00F76A57">
            <w:pPr>
              <w:pStyle w:val="TAMainText"/>
              <w:spacing w:line="240" w:lineRule="auto"/>
              <w:ind w:firstLine="0"/>
              <w:rPr>
                <w:rFonts w:ascii="Times New Roman" w:hAnsi="Times New Roman"/>
              </w:rPr>
            </w:pPr>
          </w:p>
        </w:tc>
        <w:tc>
          <w:tcPr>
            <w:tcW w:w="1230" w:type="pct"/>
            <w:vAlign w:val="center"/>
          </w:tcPr>
          <w:p w14:paraId="416172D5" w14:textId="77777777" w:rsidR="00256352" w:rsidRPr="00F37864" w:rsidRDefault="00740350" w:rsidP="00F76A57">
            <w:pPr>
              <w:pStyle w:val="TAMainText"/>
              <w:spacing w:line="240" w:lineRule="auto"/>
              <w:ind w:firstLine="0"/>
              <w:rPr>
                <w:rFonts w:ascii="Times New Roman" w:hAnsi="Times New Roman"/>
              </w:rPr>
            </w:pPr>
            <m:oMathPara>
              <m:oMathParaPr>
                <m:jc m:val="left"/>
              </m:oMathParaPr>
              <m:oMath>
                <m:sSup>
                  <m:sSupPr>
                    <m:ctrlPr>
                      <w:rPr>
                        <w:rFonts w:ascii="Cambria Math" w:hAnsi="Cambria Math"/>
                      </w:rPr>
                    </m:ctrlPr>
                  </m:sSupPr>
                  <m:e>
                    <m:r>
                      <m:rPr>
                        <m:sty m:val="p"/>
                      </m:rPr>
                      <w:rPr>
                        <w:rFonts w:ascii="Cambria Math" w:hAnsi="Cambria Math"/>
                      </w:rPr>
                      <m:t>kg</m:t>
                    </m:r>
                  </m:e>
                  <m:sup>
                    <m:r>
                      <m:rPr>
                        <m:sty m:val="p"/>
                      </m:rPr>
                      <w:rPr>
                        <w:rFonts w:ascii="Cambria Math" w:hAnsi="Cambria Math"/>
                      </w:rPr>
                      <m:t>1/2</m:t>
                    </m:r>
                  </m:sup>
                </m:sSup>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-1/2</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oMath>
            </m:oMathPara>
          </w:p>
        </w:tc>
      </w:tr>
      <w:tr w:rsidR="00511C3E" w:rsidRPr="00F37864" w14:paraId="33BCCD1C" w14:textId="77777777" w:rsidTr="00C648A3">
        <w:trPr>
          <w:trHeight w:hRule="exact" w:val="567"/>
        </w:trPr>
        <w:tc>
          <w:tcPr>
            <w:tcW w:w="1038" w:type="pct"/>
            <w:vAlign w:val="center"/>
          </w:tcPr>
          <w:p w14:paraId="73DBCDAB" w14:textId="77777777" w:rsidR="00511C3E" w:rsidRPr="00F37864" w:rsidRDefault="00740350" w:rsidP="00F76A57">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H</m:t>
                    </m:r>
                  </m:sub>
                </m:sSub>
              </m:oMath>
            </m:oMathPara>
          </w:p>
        </w:tc>
        <w:tc>
          <w:tcPr>
            <w:tcW w:w="2596" w:type="pct"/>
            <w:vAlign w:val="center"/>
          </w:tcPr>
          <w:p w14:paraId="526E13C7" w14:textId="77777777" w:rsidR="00511C3E" w:rsidRPr="00F37864" w:rsidRDefault="00511C3E" w:rsidP="00F76A57">
            <w:pPr>
              <w:pStyle w:val="TAMainText"/>
              <w:spacing w:line="240" w:lineRule="auto"/>
              <w:ind w:firstLine="0"/>
              <w:rPr>
                <w:rFonts w:ascii="Times New Roman" w:hAnsi="Times New Roman"/>
                <w:b/>
              </w:rPr>
            </w:pPr>
            <w:r w:rsidRPr="00F37864">
              <w:rPr>
                <w:rFonts w:ascii="Times New Roman" w:hAnsi="Times New Roman"/>
                <w:szCs w:val="24"/>
              </w:rPr>
              <w:t>Debye-Hückel coefficient for enthalpy</w:t>
            </w:r>
          </w:p>
        </w:tc>
        <w:tc>
          <w:tcPr>
            <w:tcW w:w="136" w:type="pct"/>
          </w:tcPr>
          <w:p w14:paraId="63F9A078" w14:textId="77777777" w:rsidR="00511C3E" w:rsidRPr="00F37864" w:rsidRDefault="00511C3E" w:rsidP="00F76A57">
            <w:pPr>
              <w:pStyle w:val="TAMainText"/>
              <w:spacing w:line="240" w:lineRule="auto"/>
              <w:ind w:firstLine="0"/>
              <w:rPr>
                <w:rFonts w:ascii="Times New Roman" w:hAnsi="Times New Roman"/>
              </w:rPr>
            </w:pPr>
          </w:p>
        </w:tc>
        <w:tc>
          <w:tcPr>
            <w:tcW w:w="1230" w:type="pct"/>
            <w:vAlign w:val="center"/>
          </w:tcPr>
          <w:p w14:paraId="7A8DFA00" w14:textId="77777777" w:rsidR="00511C3E" w:rsidRPr="00F37864" w:rsidRDefault="00740350" w:rsidP="00F76A57">
            <w:pPr>
              <w:pStyle w:val="TAMainText"/>
              <w:spacing w:line="240" w:lineRule="auto"/>
              <w:ind w:firstLine="0"/>
              <w:rPr>
                <w:rFonts w:ascii="Times New Roman" w:hAnsi="Times New Roman"/>
              </w:rPr>
            </w:pPr>
            <m:oMathPara>
              <m:oMathParaPr>
                <m:jc m:val="left"/>
              </m:oMathParaPr>
              <m:oMath>
                <m:sSup>
                  <m:sSupPr>
                    <m:ctrlPr>
                      <w:rPr>
                        <w:rFonts w:ascii="Cambria Math" w:hAnsi="Cambria Math"/>
                      </w:rPr>
                    </m:ctrlPr>
                  </m:sSupPr>
                  <m:e>
                    <m:r>
                      <m:rPr>
                        <m:sty m:val="p"/>
                      </m:rPr>
                      <w:rPr>
                        <w:rFonts w:ascii="Cambria Math" w:hAnsi="Cambria Math"/>
                      </w:rPr>
                      <m:t>kg</m:t>
                    </m:r>
                  </m:e>
                  <m:sup>
                    <m:r>
                      <m:rPr>
                        <m:sty m:val="p"/>
                      </m:rPr>
                      <w:rPr>
                        <w:rFonts w:ascii="Cambria Math" w:hAnsi="Cambria Math"/>
                      </w:rPr>
                      <m:t>1/2</m:t>
                    </m:r>
                  </m:sup>
                </m:sSup>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-1/2</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oMath>
            </m:oMathPara>
          </w:p>
        </w:tc>
      </w:tr>
      <w:tr w:rsidR="00256352" w:rsidRPr="00F37864" w14:paraId="28E4A4A9" w14:textId="77777777" w:rsidTr="00C648A3">
        <w:trPr>
          <w:trHeight w:hRule="exact" w:val="567"/>
        </w:trPr>
        <w:tc>
          <w:tcPr>
            <w:tcW w:w="1038" w:type="pct"/>
            <w:vAlign w:val="center"/>
          </w:tcPr>
          <w:p w14:paraId="6D156F6E" w14:textId="77777777" w:rsidR="00256352" w:rsidRPr="00F37864" w:rsidRDefault="00740350" w:rsidP="00256352">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w</m:t>
                    </m:r>
                  </m:sub>
                </m:sSub>
              </m:oMath>
            </m:oMathPara>
          </w:p>
        </w:tc>
        <w:tc>
          <w:tcPr>
            <w:tcW w:w="2596" w:type="pct"/>
            <w:vAlign w:val="center"/>
          </w:tcPr>
          <w:p w14:paraId="6A60BB01" w14:textId="77777777" w:rsidR="00256352" w:rsidRPr="00F37864" w:rsidRDefault="00511C3E" w:rsidP="00256352">
            <w:pPr>
              <w:pStyle w:val="TAMainText"/>
              <w:spacing w:line="240" w:lineRule="auto"/>
              <w:ind w:firstLine="0"/>
              <w:rPr>
                <w:rFonts w:ascii="Times New Roman" w:hAnsi="Times New Roman"/>
                <w:b/>
              </w:rPr>
            </w:pPr>
            <w:r w:rsidRPr="00F37864">
              <w:rPr>
                <w:rFonts w:ascii="Times New Roman" w:hAnsi="Times New Roman"/>
                <w:szCs w:val="24"/>
              </w:rPr>
              <w:t>Water activity</w:t>
            </w:r>
          </w:p>
        </w:tc>
        <w:tc>
          <w:tcPr>
            <w:tcW w:w="136" w:type="pct"/>
          </w:tcPr>
          <w:p w14:paraId="1BF312DF" w14:textId="77777777" w:rsidR="00256352" w:rsidRPr="00F37864" w:rsidRDefault="00256352" w:rsidP="00F76A57">
            <w:pPr>
              <w:pStyle w:val="TAMainText"/>
              <w:spacing w:line="240" w:lineRule="auto"/>
              <w:ind w:firstLine="0"/>
              <w:rPr>
                <w:rFonts w:ascii="Times New Roman" w:hAnsi="Times New Roman"/>
              </w:rPr>
            </w:pPr>
          </w:p>
        </w:tc>
        <w:tc>
          <w:tcPr>
            <w:tcW w:w="1230" w:type="pct"/>
            <w:vAlign w:val="center"/>
          </w:tcPr>
          <w:p w14:paraId="5727B201" w14:textId="77777777" w:rsidR="00256352" w:rsidRPr="00F37864" w:rsidRDefault="00256352" w:rsidP="00F76A57">
            <w:pPr>
              <w:pStyle w:val="TAMainText"/>
              <w:spacing w:line="240" w:lineRule="auto"/>
              <w:ind w:firstLine="0"/>
              <w:rPr>
                <w:rFonts w:ascii="Times New Roman" w:hAnsi="Times New Roman"/>
                <w:b/>
              </w:rPr>
            </w:pPr>
          </w:p>
        </w:tc>
      </w:tr>
      <w:tr w:rsidR="00BB0F4A" w:rsidRPr="00F37864" w14:paraId="1BD46012" w14:textId="77777777" w:rsidTr="00C648A3">
        <w:trPr>
          <w:trHeight w:hRule="exact" w:val="842"/>
        </w:trPr>
        <w:tc>
          <w:tcPr>
            <w:tcW w:w="1038" w:type="pct"/>
            <w:vAlign w:val="center"/>
          </w:tcPr>
          <w:p w14:paraId="668DA821" w14:textId="77777777" w:rsidR="001021D8" w:rsidRPr="00F37864" w:rsidRDefault="00740350" w:rsidP="0067237F">
            <w:pPr>
              <w:pStyle w:val="TAMainText"/>
              <w:spacing w:line="240" w:lineRule="auto"/>
              <w:ind w:firstLine="0"/>
              <w:jc w:val="left"/>
              <w:rPr>
                <w:rFonts w:ascii="Times New Roman" w:hAnsi="Times New Roman"/>
                <w:b/>
              </w:rPr>
            </w:pPr>
            <m:oMathPara>
              <m:oMathParaPr>
                <m:jc m:val="left"/>
              </m:oMathParaP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w:sym w:font="Symbol" w:char="F06A"/>
                    </m:r>
                  </m:sup>
                </m:sSubSup>
              </m:oMath>
            </m:oMathPara>
          </w:p>
        </w:tc>
        <w:tc>
          <w:tcPr>
            <w:tcW w:w="2596" w:type="pct"/>
            <w:vAlign w:val="center"/>
          </w:tcPr>
          <w:p w14:paraId="6377F7CB" w14:textId="77777777" w:rsidR="001021D8" w:rsidRPr="00F37864" w:rsidRDefault="001021D8" w:rsidP="001021D8">
            <w:pPr>
              <w:pStyle w:val="TAMainText"/>
              <w:spacing w:line="240" w:lineRule="auto"/>
              <w:ind w:firstLine="0"/>
              <w:rPr>
                <w:rFonts w:ascii="Times New Roman" w:hAnsi="Times New Roman"/>
                <w:b/>
              </w:rPr>
            </w:pPr>
            <w:r w:rsidRPr="00F37864">
              <w:rPr>
                <w:rFonts w:ascii="Times New Roman" w:hAnsi="Times New Roman"/>
                <w:szCs w:val="24"/>
              </w:rPr>
              <w:t>Second virial coefficient for the osmotic coefficient</w:t>
            </w:r>
          </w:p>
        </w:tc>
        <w:tc>
          <w:tcPr>
            <w:tcW w:w="136" w:type="pct"/>
          </w:tcPr>
          <w:p w14:paraId="0C69FF9D" w14:textId="77777777" w:rsidR="001021D8" w:rsidRPr="00F37864" w:rsidRDefault="001021D8" w:rsidP="001021D8">
            <w:pPr>
              <w:pStyle w:val="TAMainText"/>
              <w:spacing w:line="240" w:lineRule="auto"/>
              <w:ind w:firstLine="0"/>
              <w:rPr>
                <w:rFonts w:ascii="Times New Roman" w:hAnsi="Times New Roman"/>
              </w:rPr>
            </w:pPr>
          </w:p>
        </w:tc>
        <w:tc>
          <w:tcPr>
            <w:tcW w:w="1230" w:type="pct"/>
            <w:vAlign w:val="center"/>
          </w:tcPr>
          <w:p w14:paraId="597FEDD8" w14:textId="77777777" w:rsidR="001021D8" w:rsidRPr="00F37864" w:rsidRDefault="001021D8" w:rsidP="001021D8">
            <w:pPr>
              <w:pStyle w:val="TAMainText"/>
              <w:spacing w:line="240" w:lineRule="auto"/>
              <w:ind w:firstLine="0"/>
              <w:rPr>
                <w:rFonts w:ascii="Times New Roman" w:hAnsi="Times New Roman"/>
                <w:b/>
              </w:rPr>
            </w:pPr>
            <m:oMathPara>
              <m:oMathParaPr>
                <m:jc m:val="left"/>
              </m:oMathParaPr>
              <m:oMath>
                <m:r>
                  <m:rPr>
                    <m:sty m:val="p"/>
                  </m:rPr>
                  <w:rPr>
                    <w:rFonts w:ascii="Cambria Math" w:hAnsi="Cambria Math"/>
                  </w:rPr>
                  <m:t>kg</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m:oMathPara>
          </w:p>
        </w:tc>
      </w:tr>
      <w:tr w:rsidR="00BB0F4A" w:rsidRPr="00F37864" w14:paraId="1604C736" w14:textId="77777777" w:rsidTr="00C648A3">
        <w:trPr>
          <w:trHeight w:hRule="exact" w:val="854"/>
        </w:trPr>
        <w:tc>
          <w:tcPr>
            <w:tcW w:w="1038" w:type="pct"/>
            <w:vAlign w:val="center"/>
          </w:tcPr>
          <w:p w14:paraId="3D765BE5" w14:textId="77777777" w:rsidR="001021D8" w:rsidRPr="00F37864" w:rsidRDefault="00740350" w:rsidP="0067237F">
            <w:pPr>
              <w:pStyle w:val="TAMainText"/>
              <w:spacing w:line="240" w:lineRule="auto"/>
              <w:ind w:firstLine="0"/>
              <w:jc w:val="left"/>
              <w:rPr>
                <w:rFonts w:ascii="Times New Roman" w:hAnsi="Times New Roman"/>
                <w:b/>
              </w:rPr>
            </w:pP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001021D8" w:rsidRPr="00F37864">
              <w:rPr>
                <w:rFonts w:ascii="Times New Roman" w:hAnsi="Times New Roman"/>
                <w:szCs w:val="24"/>
              </w:rPr>
              <w:t xml:space="preserve">,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001021D8" w:rsidRPr="00F37864">
              <w:rPr>
                <w:rFonts w:ascii="Times New Roman" w:hAnsi="Times New Roman"/>
                <w:szCs w:val="24"/>
              </w:rPr>
              <w:t xml:space="preserve">,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2</m:t>
                      </m:r>
                    </m:e>
                  </m:d>
                </m:sup>
              </m:sSubSup>
            </m:oMath>
          </w:p>
        </w:tc>
        <w:tc>
          <w:tcPr>
            <w:tcW w:w="2596" w:type="pct"/>
            <w:vAlign w:val="center"/>
          </w:tcPr>
          <w:p w14:paraId="00B0335E" w14:textId="77777777" w:rsidR="001021D8" w:rsidRPr="00F37864" w:rsidRDefault="001021D8" w:rsidP="001021D8">
            <w:pPr>
              <w:pStyle w:val="TAMainText"/>
              <w:spacing w:line="240" w:lineRule="auto"/>
              <w:ind w:firstLine="0"/>
              <w:rPr>
                <w:rFonts w:ascii="Times New Roman" w:hAnsi="Times New Roman"/>
                <w:b/>
              </w:rPr>
            </w:pPr>
            <w:r w:rsidRPr="00F37864">
              <w:rPr>
                <w:rFonts w:ascii="Times New Roman" w:hAnsi="Times New Roman"/>
                <w:szCs w:val="24"/>
              </w:rPr>
              <w:t>Second virial coefficients representing short-range binary interactions</w:t>
            </w:r>
          </w:p>
        </w:tc>
        <w:tc>
          <w:tcPr>
            <w:tcW w:w="136" w:type="pct"/>
          </w:tcPr>
          <w:p w14:paraId="02AF4218" w14:textId="77777777" w:rsidR="001021D8" w:rsidRPr="00F37864" w:rsidRDefault="001021D8" w:rsidP="001021D8">
            <w:pPr>
              <w:pStyle w:val="TAMainText"/>
              <w:spacing w:line="240" w:lineRule="auto"/>
              <w:ind w:firstLine="0"/>
              <w:rPr>
                <w:rFonts w:ascii="Times New Roman" w:hAnsi="Times New Roman"/>
              </w:rPr>
            </w:pPr>
          </w:p>
        </w:tc>
        <w:tc>
          <w:tcPr>
            <w:tcW w:w="1230" w:type="pct"/>
            <w:vAlign w:val="center"/>
          </w:tcPr>
          <w:p w14:paraId="188734E4" w14:textId="77777777" w:rsidR="001021D8" w:rsidRPr="00F37864" w:rsidRDefault="001021D8" w:rsidP="001021D8">
            <w:pPr>
              <w:pStyle w:val="TAMainText"/>
              <w:spacing w:line="240" w:lineRule="auto"/>
              <w:ind w:firstLine="0"/>
              <w:rPr>
                <w:rFonts w:ascii="Times New Roman" w:hAnsi="Times New Roman"/>
                <w:b/>
              </w:rPr>
            </w:pPr>
            <m:oMathPara>
              <m:oMathParaPr>
                <m:jc m:val="left"/>
              </m:oMathParaPr>
              <m:oMath>
                <m:r>
                  <m:rPr>
                    <m:sty m:val="p"/>
                  </m:rPr>
                  <w:rPr>
                    <w:rFonts w:ascii="Cambria Math" w:hAnsi="Cambria Math"/>
                  </w:rPr>
                  <m:t>kg</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m:oMathPara>
          </w:p>
        </w:tc>
      </w:tr>
      <w:tr w:rsidR="00BF7E5B" w:rsidRPr="00F37864" w14:paraId="799DC25B" w14:textId="77777777" w:rsidTr="00C648A3">
        <w:trPr>
          <w:trHeight w:hRule="exact" w:val="838"/>
        </w:trPr>
        <w:tc>
          <w:tcPr>
            <w:tcW w:w="1038" w:type="pct"/>
            <w:vAlign w:val="center"/>
          </w:tcPr>
          <w:p w14:paraId="505B2C89" w14:textId="77777777" w:rsidR="00BF7E5B" w:rsidRPr="00F37864" w:rsidRDefault="00740350" w:rsidP="00BF7E5B">
            <w:pPr>
              <w:pStyle w:val="TAMainText"/>
              <w:spacing w:line="240" w:lineRule="auto"/>
              <w:ind w:firstLine="0"/>
              <w:jc w:val="left"/>
              <w:rPr>
                <w:rFonts w:ascii="Times New Roman" w:hAnsi="Times New Roman"/>
                <w:b/>
              </w:rPr>
            </w:pP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 R</m:t>
                  </m:r>
                </m:sub>
                <m:sup>
                  <m:d>
                    <m:dPr>
                      <m:ctrlPr>
                        <w:rPr>
                          <w:rFonts w:ascii="Cambria Math" w:hAnsi="Cambria Math"/>
                          <w:szCs w:val="24"/>
                        </w:rPr>
                      </m:ctrlPr>
                    </m:dPr>
                    <m:e>
                      <m:r>
                        <m:rPr>
                          <m:sty m:val="p"/>
                        </m:rPr>
                        <w:rPr>
                          <w:rFonts w:ascii="Cambria Math" w:hAnsi="Cambria Math"/>
                          <w:szCs w:val="24"/>
                        </w:rPr>
                        <m:t>0</m:t>
                      </m:r>
                    </m:e>
                  </m:d>
                </m:sup>
              </m:sSubSup>
            </m:oMath>
            <w:r w:rsidR="00BF7E5B" w:rsidRPr="00F37864">
              <w:rPr>
                <w:rFonts w:ascii="Times New Roman" w:hAnsi="Times New Roman"/>
                <w:szCs w:val="24"/>
              </w:rPr>
              <w:t xml:space="preserve">,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 R</m:t>
                  </m:r>
                </m:sub>
                <m:sup>
                  <m:d>
                    <m:dPr>
                      <m:ctrlPr>
                        <w:rPr>
                          <w:rFonts w:ascii="Cambria Math" w:hAnsi="Cambria Math"/>
                          <w:szCs w:val="24"/>
                        </w:rPr>
                      </m:ctrlPr>
                    </m:dPr>
                    <m:e>
                      <m:r>
                        <m:rPr>
                          <m:sty m:val="p"/>
                        </m:rPr>
                        <w:rPr>
                          <w:rFonts w:ascii="Cambria Math" w:hAnsi="Cambria Math"/>
                          <w:szCs w:val="24"/>
                        </w:rPr>
                        <m:t>1</m:t>
                      </m:r>
                    </m:e>
                  </m:d>
                </m:sup>
              </m:sSubSup>
            </m:oMath>
          </w:p>
        </w:tc>
        <w:tc>
          <w:tcPr>
            <w:tcW w:w="2596" w:type="pct"/>
            <w:vAlign w:val="center"/>
          </w:tcPr>
          <w:p w14:paraId="54C851A8" w14:textId="77777777" w:rsidR="00BF7E5B" w:rsidRPr="00F37864" w:rsidRDefault="00BF7E5B" w:rsidP="00BF7E5B">
            <w:pPr>
              <w:pStyle w:val="TAMainText"/>
              <w:spacing w:line="240" w:lineRule="auto"/>
              <w:ind w:firstLine="0"/>
              <w:rPr>
                <w:rFonts w:ascii="Times New Roman" w:hAnsi="Times New Roman"/>
                <w:b/>
              </w:rPr>
            </w:pPr>
            <w:r w:rsidRPr="00F37864">
              <w:rPr>
                <w:rFonts w:ascii="Times New Roman" w:hAnsi="Times New Roman"/>
                <w:szCs w:val="24"/>
              </w:rPr>
              <w:t>Second virial coefficients at a reference temperature T</w:t>
            </w:r>
            <w:r w:rsidRPr="00F37864">
              <w:rPr>
                <w:rFonts w:ascii="Times New Roman" w:hAnsi="Times New Roman"/>
                <w:szCs w:val="24"/>
                <w:vertAlign w:val="subscript"/>
              </w:rPr>
              <w:t>R</w:t>
            </w:r>
          </w:p>
        </w:tc>
        <w:tc>
          <w:tcPr>
            <w:tcW w:w="136" w:type="pct"/>
          </w:tcPr>
          <w:p w14:paraId="23F17FF0" w14:textId="77777777" w:rsidR="00BF7E5B" w:rsidRPr="00F37864" w:rsidRDefault="00BF7E5B" w:rsidP="00F76A57">
            <w:pPr>
              <w:pStyle w:val="TAMainText"/>
              <w:spacing w:line="240" w:lineRule="auto"/>
              <w:ind w:firstLine="0"/>
              <w:rPr>
                <w:rFonts w:ascii="Times New Roman" w:hAnsi="Times New Roman"/>
              </w:rPr>
            </w:pPr>
          </w:p>
        </w:tc>
        <w:tc>
          <w:tcPr>
            <w:tcW w:w="1230" w:type="pct"/>
            <w:vAlign w:val="center"/>
          </w:tcPr>
          <w:p w14:paraId="02C5CEDE" w14:textId="77777777" w:rsidR="00BF7E5B" w:rsidRPr="00F37864" w:rsidRDefault="00BF7E5B" w:rsidP="00F76A57">
            <w:pPr>
              <w:pStyle w:val="TAMainText"/>
              <w:spacing w:line="240" w:lineRule="auto"/>
              <w:ind w:firstLine="0"/>
              <w:rPr>
                <w:rFonts w:ascii="Times New Roman" w:hAnsi="Times New Roman"/>
                <w:b/>
              </w:rPr>
            </w:pPr>
            <m:oMathPara>
              <m:oMathParaPr>
                <m:jc m:val="left"/>
              </m:oMathParaPr>
              <m:oMath>
                <m:r>
                  <m:rPr>
                    <m:sty m:val="p"/>
                  </m:rPr>
                  <w:rPr>
                    <w:rFonts w:ascii="Cambria Math" w:hAnsi="Cambria Math"/>
                  </w:rPr>
                  <m:t>kg</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m:oMathPara>
          </w:p>
        </w:tc>
      </w:tr>
      <w:tr w:rsidR="00BF7E5B" w:rsidRPr="00F37864" w14:paraId="1F606E92" w14:textId="77777777" w:rsidTr="00C648A3">
        <w:trPr>
          <w:trHeight w:hRule="exact" w:val="567"/>
        </w:trPr>
        <w:tc>
          <w:tcPr>
            <w:tcW w:w="1038" w:type="pct"/>
            <w:vAlign w:val="center"/>
          </w:tcPr>
          <w:p w14:paraId="3436279B" w14:textId="77777777" w:rsidR="00BF7E5B" w:rsidRPr="00F37864" w:rsidRDefault="00740350" w:rsidP="00BF7E5B">
            <w:pPr>
              <w:pStyle w:val="TAMainText"/>
              <w:spacing w:line="240" w:lineRule="auto"/>
              <w:ind w:firstLine="0"/>
              <w:jc w:val="left"/>
              <w:rPr>
                <w:rFonts w:ascii="Times New Roman" w:hAnsi="Times New Roman"/>
                <w:b/>
              </w:rPr>
            </w:pP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 T</m:t>
                  </m:r>
                </m:sub>
                <m:sup>
                  <m:d>
                    <m:dPr>
                      <m:ctrlPr>
                        <w:rPr>
                          <w:rFonts w:ascii="Cambria Math" w:hAnsi="Cambria Math"/>
                          <w:szCs w:val="24"/>
                        </w:rPr>
                      </m:ctrlPr>
                    </m:dPr>
                    <m:e>
                      <m:r>
                        <m:rPr>
                          <m:sty m:val="p"/>
                        </m:rPr>
                        <w:rPr>
                          <w:rFonts w:ascii="Cambria Math" w:hAnsi="Cambria Math"/>
                          <w:szCs w:val="24"/>
                        </w:rPr>
                        <m:t>0</m:t>
                      </m:r>
                    </m:e>
                  </m:d>
                </m:sup>
              </m:sSubSup>
            </m:oMath>
            <w:r w:rsidR="00BF7E5B" w:rsidRPr="00F37864">
              <w:rPr>
                <w:rFonts w:ascii="Times New Roman" w:hAnsi="Times New Roman"/>
                <w:szCs w:val="24"/>
              </w:rPr>
              <w:t xml:space="preserve">,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 T</m:t>
                  </m:r>
                </m:sub>
                <m:sup>
                  <m:d>
                    <m:dPr>
                      <m:ctrlPr>
                        <w:rPr>
                          <w:rFonts w:ascii="Cambria Math" w:hAnsi="Cambria Math"/>
                          <w:szCs w:val="24"/>
                        </w:rPr>
                      </m:ctrlPr>
                    </m:dPr>
                    <m:e>
                      <m:r>
                        <m:rPr>
                          <m:sty m:val="p"/>
                        </m:rPr>
                        <w:rPr>
                          <w:rFonts w:ascii="Cambria Math" w:hAnsi="Cambria Math"/>
                          <w:szCs w:val="24"/>
                        </w:rPr>
                        <m:t>1</m:t>
                      </m:r>
                    </m:e>
                  </m:d>
                </m:sup>
              </m:sSubSup>
            </m:oMath>
          </w:p>
        </w:tc>
        <w:tc>
          <w:tcPr>
            <w:tcW w:w="2596" w:type="pct"/>
            <w:vAlign w:val="center"/>
          </w:tcPr>
          <w:p w14:paraId="1C9A2A2C" w14:textId="77777777" w:rsidR="00BF7E5B" w:rsidRPr="00F37864" w:rsidRDefault="00BF7E5B" w:rsidP="00BF7E5B">
            <w:pPr>
              <w:pStyle w:val="TAMainText"/>
              <w:spacing w:line="240" w:lineRule="auto"/>
              <w:ind w:firstLine="0"/>
              <w:rPr>
                <w:rFonts w:ascii="Times New Roman" w:hAnsi="Times New Roman"/>
                <w:b/>
              </w:rPr>
            </w:pPr>
            <w:r w:rsidRPr="00F37864">
              <w:rPr>
                <w:rFonts w:ascii="Times New Roman" w:hAnsi="Times New Roman"/>
                <w:szCs w:val="24"/>
              </w:rPr>
              <w:t>Second virial coefficients at a given temperature T</w:t>
            </w:r>
          </w:p>
        </w:tc>
        <w:tc>
          <w:tcPr>
            <w:tcW w:w="136" w:type="pct"/>
          </w:tcPr>
          <w:p w14:paraId="61508AB0" w14:textId="77777777" w:rsidR="00BF7E5B" w:rsidRPr="00F37864" w:rsidRDefault="00BF7E5B" w:rsidP="00F76A57">
            <w:pPr>
              <w:pStyle w:val="TAMainText"/>
              <w:spacing w:line="240" w:lineRule="auto"/>
              <w:ind w:firstLine="0"/>
              <w:rPr>
                <w:rFonts w:ascii="Times New Roman" w:hAnsi="Times New Roman"/>
              </w:rPr>
            </w:pPr>
          </w:p>
        </w:tc>
        <w:tc>
          <w:tcPr>
            <w:tcW w:w="1230" w:type="pct"/>
            <w:vAlign w:val="center"/>
          </w:tcPr>
          <w:p w14:paraId="69E55E52" w14:textId="77777777" w:rsidR="00BF7E5B" w:rsidRPr="00F37864" w:rsidRDefault="00BF7E5B" w:rsidP="00F76A57">
            <w:pPr>
              <w:pStyle w:val="TAMainText"/>
              <w:spacing w:line="240" w:lineRule="auto"/>
              <w:ind w:firstLine="0"/>
              <w:rPr>
                <w:rFonts w:ascii="Times New Roman" w:hAnsi="Times New Roman"/>
                <w:b/>
              </w:rPr>
            </w:pPr>
            <m:oMathPara>
              <m:oMathParaPr>
                <m:jc m:val="left"/>
              </m:oMathParaPr>
              <m:oMath>
                <m:r>
                  <m:rPr>
                    <m:sty m:val="p"/>
                  </m:rPr>
                  <w:rPr>
                    <w:rFonts w:ascii="Cambria Math" w:hAnsi="Cambria Math"/>
                  </w:rPr>
                  <m:t>kg</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m:oMathPara>
          </w:p>
        </w:tc>
      </w:tr>
      <w:tr w:rsidR="00BB0F4A" w:rsidRPr="00F37864" w14:paraId="78EF3F64" w14:textId="77777777" w:rsidTr="00C648A3">
        <w:trPr>
          <w:trHeight w:hRule="exact" w:val="567"/>
        </w:trPr>
        <w:tc>
          <w:tcPr>
            <w:tcW w:w="1038" w:type="pct"/>
            <w:vAlign w:val="center"/>
          </w:tcPr>
          <w:p w14:paraId="517E9767" w14:textId="77777777" w:rsidR="001021D8" w:rsidRPr="00F37864" w:rsidRDefault="001021D8" w:rsidP="0067237F">
            <w:pPr>
              <w:pStyle w:val="TAMainText"/>
              <w:spacing w:line="240" w:lineRule="auto"/>
              <w:ind w:firstLine="0"/>
              <w:jc w:val="left"/>
              <w:rPr>
                <w:rFonts w:ascii="Times New Roman" w:hAnsi="Times New Roman"/>
                <w:b/>
              </w:rPr>
            </w:pPr>
            <w:r w:rsidRPr="00F37864">
              <w:rPr>
                <w:rFonts w:ascii="Times New Roman" w:hAnsi="Times New Roman"/>
                <w:szCs w:val="24"/>
              </w:rPr>
              <w:t>c</w:t>
            </w:r>
          </w:p>
        </w:tc>
        <w:tc>
          <w:tcPr>
            <w:tcW w:w="2596" w:type="pct"/>
            <w:vAlign w:val="center"/>
          </w:tcPr>
          <w:p w14:paraId="00832563" w14:textId="77777777" w:rsidR="001021D8" w:rsidRPr="00F37864" w:rsidRDefault="001021D8" w:rsidP="001021D8">
            <w:pPr>
              <w:pStyle w:val="TAMainText"/>
              <w:spacing w:line="240" w:lineRule="auto"/>
              <w:ind w:firstLine="0"/>
              <w:rPr>
                <w:rFonts w:ascii="Times New Roman" w:hAnsi="Times New Roman"/>
                <w:b/>
              </w:rPr>
            </w:pPr>
            <w:r w:rsidRPr="00F37864">
              <w:rPr>
                <w:rFonts w:ascii="Times New Roman" w:hAnsi="Times New Roman"/>
                <w:szCs w:val="24"/>
              </w:rPr>
              <w:t>Chaotrope</w:t>
            </w:r>
          </w:p>
        </w:tc>
        <w:tc>
          <w:tcPr>
            <w:tcW w:w="136" w:type="pct"/>
          </w:tcPr>
          <w:p w14:paraId="423DE7B5" w14:textId="77777777" w:rsidR="001021D8" w:rsidRPr="00F37864" w:rsidRDefault="001021D8" w:rsidP="001021D8">
            <w:pPr>
              <w:pStyle w:val="TAMainText"/>
              <w:spacing w:line="240" w:lineRule="auto"/>
              <w:ind w:firstLine="0"/>
              <w:rPr>
                <w:rFonts w:ascii="Times New Roman" w:hAnsi="Times New Roman"/>
                <w:b/>
              </w:rPr>
            </w:pPr>
          </w:p>
        </w:tc>
        <w:tc>
          <w:tcPr>
            <w:tcW w:w="1230" w:type="pct"/>
            <w:vAlign w:val="center"/>
          </w:tcPr>
          <w:p w14:paraId="5BEEF30E" w14:textId="77777777" w:rsidR="001021D8" w:rsidRPr="00F37864" w:rsidRDefault="001021D8" w:rsidP="001021D8">
            <w:pPr>
              <w:pStyle w:val="TAMainText"/>
              <w:spacing w:line="240" w:lineRule="auto"/>
              <w:ind w:firstLine="0"/>
              <w:rPr>
                <w:rFonts w:ascii="Times New Roman" w:hAnsi="Times New Roman"/>
                <w:b/>
              </w:rPr>
            </w:pPr>
          </w:p>
        </w:tc>
      </w:tr>
      <w:tr w:rsidR="00BB0F4A" w:rsidRPr="00F37864" w14:paraId="35EA05CA" w14:textId="77777777" w:rsidTr="00C648A3">
        <w:trPr>
          <w:trHeight w:hRule="exact" w:val="838"/>
        </w:trPr>
        <w:tc>
          <w:tcPr>
            <w:tcW w:w="1038" w:type="pct"/>
            <w:vAlign w:val="center"/>
          </w:tcPr>
          <w:p w14:paraId="0D5FE155" w14:textId="77777777" w:rsidR="001021D8" w:rsidRPr="00F37864" w:rsidRDefault="00740350" w:rsidP="00BF7E5B">
            <w:pPr>
              <w:pStyle w:val="TAMainText"/>
              <w:spacing w:line="240" w:lineRule="auto"/>
              <w:ind w:firstLine="0"/>
              <w:jc w:val="left"/>
              <w:rPr>
                <w:rFonts w:ascii="Times New Roman" w:hAnsi="Times New Roman"/>
                <w:b/>
              </w:rPr>
            </w:pPr>
            <m:oMathPara>
              <m:oMathParaPr>
                <m:jc m:val="left"/>
              </m:oMathParaPr>
              <m:oMath>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MX</m:t>
                    </m:r>
                  </m:sub>
                  <m:sup>
                    <m:r>
                      <m:rPr>
                        <m:sty m:val="p"/>
                      </m:rPr>
                      <w:rPr>
                        <w:rFonts w:ascii="Cambria Math" w:hAnsi="Cambria Math"/>
                        <w:szCs w:val="24"/>
                      </w:rPr>
                      <m:t>'</m:t>
                    </m:r>
                  </m:sup>
                </m:sSubSup>
              </m:oMath>
            </m:oMathPara>
          </w:p>
        </w:tc>
        <w:tc>
          <w:tcPr>
            <w:tcW w:w="2596" w:type="pct"/>
            <w:vAlign w:val="center"/>
          </w:tcPr>
          <w:p w14:paraId="3254330D" w14:textId="77777777" w:rsidR="001021D8" w:rsidRPr="00F37864" w:rsidRDefault="00BF7E5B" w:rsidP="00BF7E5B">
            <w:pPr>
              <w:pStyle w:val="TAMainText"/>
              <w:spacing w:line="240" w:lineRule="auto"/>
              <w:ind w:firstLine="0"/>
              <w:rPr>
                <w:rFonts w:ascii="Times New Roman" w:hAnsi="Times New Roman"/>
                <w:b/>
              </w:rPr>
            </w:pPr>
            <w:r w:rsidRPr="00F37864">
              <w:rPr>
                <w:rFonts w:ascii="Times New Roman" w:hAnsi="Times New Roman"/>
                <w:szCs w:val="24"/>
              </w:rPr>
              <w:t>Temperature derivative of the t</w:t>
            </w:r>
            <w:r w:rsidR="001021D8" w:rsidRPr="00F37864">
              <w:rPr>
                <w:rFonts w:ascii="Times New Roman" w:hAnsi="Times New Roman"/>
                <w:szCs w:val="24"/>
              </w:rPr>
              <w:t>hird virial coefficient</w:t>
            </w:r>
          </w:p>
        </w:tc>
        <w:tc>
          <w:tcPr>
            <w:tcW w:w="136" w:type="pct"/>
          </w:tcPr>
          <w:p w14:paraId="633743E6" w14:textId="77777777" w:rsidR="001021D8" w:rsidRPr="00F37864" w:rsidRDefault="001021D8" w:rsidP="001021D8">
            <w:pPr>
              <w:pStyle w:val="TAMainText"/>
              <w:spacing w:line="240" w:lineRule="auto"/>
              <w:ind w:firstLine="0"/>
              <w:rPr>
                <w:rFonts w:ascii="Times New Roman" w:hAnsi="Times New Roman"/>
              </w:rPr>
            </w:pPr>
          </w:p>
        </w:tc>
        <w:tc>
          <w:tcPr>
            <w:tcW w:w="1230" w:type="pct"/>
            <w:vAlign w:val="center"/>
          </w:tcPr>
          <w:p w14:paraId="5A34C803" w14:textId="77777777" w:rsidR="001021D8" w:rsidRPr="00F37864" w:rsidRDefault="00740350" w:rsidP="001021D8">
            <w:pPr>
              <w:pStyle w:val="TAMainText"/>
              <w:spacing w:line="240" w:lineRule="auto"/>
              <w:ind w:firstLine="0"/>
              <w:rPr>
                <w:rFonts w:ascii="Times New Roman" w:hAnsi="Times New Roman"/>
                <w:b/>
              </w:rPr>
            </w:pPr>
            <m:oMathPara>
              <m:oMathParaPr>
                <m:jc m:val="left"/>
              </m:oMathParaPr>
              <m:oMath>
                <m:sSup>
                  <m:sSupPr>
                    <m:ctrlPr>
                      <w:rPr>
                        <w:rFonts w:ascii="Cambria Math" w:hAnsi="Cambria Math"/>
                      </w:rPr>
                    </m:ctrlPr>
                  </m:sSupPr>
                  <m:e>
                    <m:r>
                      <m:rPr>
                        <m:sty m:val="p"/>
                      </m:rPr>
                      <w:rPr>
                        <w:rFonts w:ascii="Cambria Math" w:hAnsi="Cambria Math"/>
                      </w:rPr>
                      <m:t>kg</m:t>
                    </m:r>
                  </m:e>
                  <m:sup>
                    <m:r>
                      <w:rPr>
                        <w:rFonts w:ascii="Cambria Math" w:hAnsi="Cambria Math"/>
                      </w:rPr>
                      <m:t>2</m:t>
                    </m:r>
                  </m:sup>
                </m:sSup>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K</m:t>
                    </m:r>
                  </m:e>
                  <m:sup>
                    <m:r>
                      <w:rPr>
                        <w:rFonts w:ascii="Cambria Math" w:hAnsi="Cambria Math"/>
                      </w:rPr>
                      <m:t>-1</m:t>
                    </m:r>
                  </m:sup>
                </m:sSup>
              </m:oMath>
            </m:oMathPara>
          </w:p>
        </w:tc>
      </w:tr>
      <w:tr w:rsidR="00BF7E5B" w:rsidRPr="00F37864" w14:paraId="7D041F11" w14:textId="77777777" w:rsidTr="00C648A3">
        <w:trPr>
          <w:trHeight w:hRule="exact" w:val="850"/>
        </w:trPr>
        <w:tc>
          <w:tcPr>
            <w:tcW w:w="1038" w:type="pct"/>
            <w:vAlign w:val="center"/>
          </w:tcPr>
          <w:p w14:paraId="6DECE308" w14:textId="77777777" w:rsidR="00BF7E5B" w:rsidRPr="00F37864" w:rsidRDefault="00740350" w:rsidP="00F76A57">
            <w:pPr>
              <w:pStyle w:val="TAMainText"/>
              <w:spacing w:line="240" w:lineRule="auto"/>
              <w:ind w:firstLine="0"/>
              <w:jc w:val="left"/>
              <w:rPr>
                <w:rFonts w:ascii="Times New Roman" w:hAnsi="Times New Roman"/>
                <w:b/>
              </w:rPr>
            </w:pPr>
            <m:oMathPara>
              <m:oMathParaPr>
                <m:jc m:val="left"/>
              </m:oMathParaPr>
              <m:oMath>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MX</m:t>
                    </m:r>
                  </m:sub>
                  <m:sup>
                    <m:r>
                      <m:rPr>
                        <m:sty m:val="p"/>
                      </m:rPr>
                      <w:rPr>
                        <w:rFonts w:ascii="Cambria Math" w:hAnsi="Cambria Math"/>
                        <w:szCs w:val="24"/>
                      </w:rPr>
                      <w:sym w:font="Symbol" w:char="F06A"/>
                    </m:r>
                  </m:sup>
                </m:sSubSup>
              </m:oMath>
            </m:oMathPara>
          </w:p>
        </w:tc>
        <w:tc>
          <w:tcPr>
            <w:tcW w:w="2596" w:type="pct"/>
            <w:vAlign w:val="center"/>
          </w:tcPr>
          <w:p w14:paraId="33CEA324" w14:textId="77777777" w:rsidR="00BF7E5B" w:rsidRPr="00F37864" w:rsidRDefault="00BF7E5B" w:rsidP="00F76A57">
            <w:pPr>
              <w:pStyle w:val="TAMainText"/>
              <w:spacing w:line="240" w:lineRule="auto"/>
              <w:ind w:firstLine="0"/>
              <w:rPr>
                <w:rFonts w:ascii="Times New Roman" w:hAnsi="Times New Roman"/>
                <w:b/>
              </w:rPr>
            </w:pPr>
            <w:r w:rsidRPr="00F37864">
              <w:rPr>
                <w:rFonts w:ascii="Times New Roman" w:hAnsi="Times New Roman"/>
                <w:szCs w:val="24"/>
              </w:rPr>
              <w:t>Third virial coefficient representing short-range interaction of triplets of ions</w:t>
            </w:r>
          </w:p>
        </w:tc>
        <w:tc>
          <w:tcPr>
            <w:tcW w:w="136" w:type="pct"/>
          </w:tcPr>
          <w:p w14:paraId="19557206" w14:textId="77777777" w:rsidR="00BF7E5B" w:rsidRPr="00F37864" w:rsidRDefault="00BF7E5B" w:rsidP="00F76A57">
            <w:pPr>
              <w:pStyle w:val="TAMainText"/>
              <w:spacing w:line="240" w:lineRule="auto"/>
              <w:ind w:firstLine="0"/>
              <w:rPr>
                <w:rFonts w:ascii="Times New Roman" w:hAnsi="Times New Roman"/>
              </w:rPr>
            </w:pPr>
          </w:p>
        </w:tc>
        <w:tc>
          <w:tcPr>
            <w:tcW w:w="1230" w:type="pct"/>
            <w:vAlign w:val="center"/>
          </w:tcPr>
          <w:p w14:paraId="7E0410C4" w14:textId="77777777" w:rsidR="00BF7E5B" w:rsidRPr="00F37864" w:rsidRDefault="00740350" w:rsidP="00F76A57">
            <w:pPr>
              <w:pStyle w:val="TAMainText"/>
              <w:spacing w:line="240" w:lineRule="auto"/>
              <w:ind w:firstLine="0"/>
              <w:rPr>
                <w:rFonts w:ascii="Times New Roman" w:hAnsi="Times New Roman"/>
                <w:b/>
              </w:rPr>
            </w:pPr>
            <m:oMathPara>
              <m:oMathParaPr>
                <m:jc m:val="left"/>
              </m:oMathParaPr>
              <m:oMath>
                <m:sSup>
                  <m:sSupPr>
                    <m:ctrlPr>
                      <w:rPr>
                        <w:rFonts w:ascii="Cambria Math" w:hAnsi="Cambria Math"/>
                      </w:rPr>
                    </m:ctrlPr>
                  </m:sSupPr>
                  <m:e>
                    <m:r>
                      <m:rPr>
                        <m:sty m:val="p"/>
                      </m:rPr>
                      <w:rPr>
                        <w:rFonts w:ascii="Cambria Math" w:hAnsi="Cambria Math"/>
                      </w:rPr>
                      <m:t>kg</m:t>
                    </m:r>
                  </m:e>
                  <m:sup>
                    <m:r>
                      <w:rPr>
                        <w:rFonts w:ascii="Cambria Math" w:hAnsi="Cambria Math"/>
                      </w:rPr>
                      <m:t>2</m:t>
                    </m:r>
                  </m:sup>
                </m:sSup>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oMath>
            </m:oMathPara>
          </w:p>
        </w:tc>
      </w:tr>
      <w:tr w:rsidR="00230A30" w:rsidRPr="00F37864" w14:paraId="30946641" w14:textId="77777777" w:rsidTr="00C648A3">
        <w:trPr>
          <w:trHeight w:hRule="exact" w:val="848"/>
        </w:trPr>
        <w:tc>
          <w:tcPr>
            <w:tcW w:w="1038" w:type="pct"/>
            <w:vAlign w:val="center"/>
          </w:tcPr>
          <w:p w14:paraId="2228D6B9" w14:textId="77777777" w:rsidR="00230A30" w:rsidRPr="00F37864" w:rsidRDefault="00740350" w:rsidP="00F76A57">
            <w:pPr>
              <w:pStyle w:val="TAMainText"/>
              <w:spacing w:line="240" w:lineRule="auto"/>
              <w:ind w:firstLine="0"/>
              <w:jc w:val="left"/>
              <w:rPr>
                <w:rFonts w:ascii="Times New Roman" w:hAnsi="Times New Roman"/>
                <w:b/>
              </w:rPr>
            </w:pPr>
            <m:oMathPara>
              <m:oMathParaPr>
                <m:jc m:val="left"/>
              </m:oMathParaPr>
              <m:oMath>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MX R</m:t>
                    </m:r>
                  </m:sub>
                  <m:sup>
                    <m:r>
                      <m:rPr>
                        <m:sty m:val="p"/>
                      </m:rPr>
                      <w:rPr>
                        <w:rFonts w:ascii="Cambria Math" w:hAnsi="Cambria Math"/>
                        <w:szCs w:val="24"/>
                      </w:rPr>
                      <w:sym w:font="Symbol" w:char="F06A"/>
                    </m:r>
                  </m:sup>
                </m:sSubSup>
              </m:oMath>
            </m:oMathPara>
          </w:p>
        </w:tc>
        <w:tc>
          <w:tcPr>
            <w:tcW w:w="2596" w:type="pct"/>
            <w:vAlign w:val="center"/>
          </w:tcPr>
          <w:p w14:paraId="13C24150" w14:textId="77777777" w:rsidR="00230A30" w:rsidRPr="00F37864" w:rsidRDefault="00230A30" w:rsidP="00230A30">
            <w:pPr>
              <w:pStyle w:val="TAMainText"/>
              <w:spacing w:line="240" w:lineRule="auto"/>
              <w:ind w:firstLine="0"/>
              <w:rPr>
                <w:rFonts w:ascii="Times New Roman" w:hAnsi="Times New Roman"/>
                <w:b/>
              </w:rPr>
            </w:pPr>
            <w:r w:rsidRPr="00F37864">
              <w:rPr>
                <w:rFonts w:ascii="Times New Roman" w:hAnsi="Times New Roman"/>
                <w:szCs w:val="24"/>
              </w:rPr>
              <w:t>Third virial coefficient at a reference temperature T</w:t>
            </w:r>
            <w:r w:rsidRPr="00F37864">
              <w:rPr>
                <w:rFonts w:ascii="Times New Roman" w:hAnsi="Times New Roman"/>
                <w:szCs w:val="24"/>
                <w:vertAlign w:val="subscript"/>
              </w:rPr>
              <w:t>R</w:t>
            </w:r>
          </w:p>
        </w:tc>
        <w:tc>
          <w:tcPr>
            <w:tcW w:w="136" w:type="pct"/>
          </w:tcPr>
          <w:p w14:paraId="1E506631" w14:textId="77777777" w:rsidR="00230A30" w:rsidRPr="00F37864" w:rsidRDefault="00230A30" w:rsidP="00F76A57">
            <w:pPr>
              <w:pStyle w:val="TAMainText"/>
              <w:spacing w:line="240" w:lineRule="auto"/>
              <w:ind w:firstLine="0"/>
              <w:rPr>
                <w:rFonts w:ascii="Times New Roman" w:hAnsi="Times New Roman"/>
              </w:rPr>
            </w:pPr>
          </w:p>
        </w:tc>
        <w:tc>
          <w:tcPr>
            <w:tcW w:w="1230" w:type="pct"/>
            <w:vAlign w:val="center"/>
          </w:tcPr>
          <w:p w14:paraId="0D6D2E43" w14:textId="77777777" w:rsidR="00230A30" w:rsidRPr="00F37864" w:rsidRDefault="00740350" w:rsidP="00F76A57">
            <w:pPr>
              <w:pStyle w:val="TAMainText"/>
              <w:spacing w:line="240" w:lineRule="auto"/>
              <w:ind w:firstLine="0"/>
              <w:rPr>
                <w:rFonts w:ascii="Times New Roman" w:hAnsi="Times New Roman"/>
                <w:b/>
              </w:rPr>
            </w:pPr>
            <m:oMathPara>
              <m:oMathParaPr>
                <m:jc m:val="left"/>
              </m:oMathParaPr>
              <m:oMath>
                <m:sSup>
                  <m:sSupPr>
                    <m:ctrlPr>
                      <w:rPr>
                        <w:rFonts w:ascii="Cambria Math" w:hAnsi="Cambria Math"/>
                      </w:rPr>
                    </m:ctrlPr>
                  </m:sSupPr>
                  <m:e>
                    <m:r>
                      <m:rPr>
                        <m:sty m:val="p"/>
                      </m:rPr>
                      <w:rPr>
                        <w:rFonts w:ascii="Cambria Math" w:hAnsi="Cambria Math"/>
                      </w:rPr>
                      <m:t>kg</m:t>
                    </m:r>
                  </m:e>
                  <m:sup>
                    <m:r>
                      <w:rPr>
                        <w:rFonts w:ascii="Cambria Math" w:hAnsi="Cambria Math"/>
                      </w:rPr>
                      <m:t>2</m:t>
                    </m:r>
                  </m:sup>
                </m:sSup>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oMath>
            </m:oMathPara>
          </w:p>
        </w:tc>
      </w:tr>
      <w:tr w:rsidR="00230A30" w:rsidRPr="00F37864" w14:paraId="74995B6D" w14:textId="77777777" w:rsidTr="00C648A3">
        <w:trPr>
          <w:trHeight w:hRule="exact" w:val="567"/>
        </w:trPr>
        <w:tc>
          <w:tcPr>
            <w:tcW w:w="1038" w:type="pct"/>
            <w:vAlign w:val="center"/>
          </w:tcPr>
          <w:p w14:paraId="4823A201" w14:textId="77777777" w:rsidR="00230A30" w:rsidRPr="00F37864" w:rsidRDefault="00740350" w:rsidP="00230A30">
            <w:pPr>
              <w:pStyle w:val="TAMainText"/>
              <w:spacing w:line="240" w:lineRule="auto"/>
              <w:ind w:firstLine="0"/>
              <w:jc w:val="left"/>
              <w:rPr>
                <w:rFonts w:ascii="Times New Roman" w:hAnsi="Times New Roman"/>
                <w:b/>
              </w:rPr>
            </w:pPr>
            <m:oMathPara>
              <m:oMathParaPr>
                <m:jc m:val="left"/>
              </m:oMathParaPr>
              <m:oMath>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MX T</m:t>
                    </m:r>
                  </m:sub>
                  <m:sup>
                    <m:r>
                      <m:rPr>
                        <m:sty m:val="p"/>
                      </m:rPr>
                      <w:rPr>
                        <w:rFonts w:ascii="Cambria Math" w:hAnsi="Cambria Math"/>
                        <w:szCs w:val="24"/>
                      </w:rPr>
                      <w:sym w:font="Symbol" w:char="F06A"/>
                    </m:r>
                  </m:sup>
                </m:sSubSup>
              </m:oMath>
            </m:oMathPara>
          </w:p>
        </w:tc>
        <w:tc>
          <w:tcPr>
            <w:tcW w:w="2596" w:type="pct"/>
            <w:vAlign w:val="center"/>
          </w:tcPr>
          <w:p w14:paraId="1A0AEAC4" w14:textId="77777777" w:rsidR="00230A30" w:rsidRPr="00F37864" w:rsidRDefault="00230A30" w:rsidP="00230A30">
            <w:pPr>
              <w:pStyle w:val="TAMainText"/>
              <w:spacing w:line="240" w:lineRule="auto"/>
              <w:ind w:firstLine="0"/>
              <w:rPr>
                <w:rFonts w:ascii="Times New Roman" w:hAnsi="Times New Roman"/>
                <w:b/>
              </w:rPr>
            </w:pPr>
            <w:r w:rsidRPr="00F37864">
              <w:rPr>
                <w:rFonts w:ascii="Times New Roman" w:hAnsi="Times New Roman"/>
                <w:szCs w:val="24"/>
              </w:rPr>
              <w:t>Third virial coefficient at a given temperature T</w:t>
            </w:r>
          </w:p>
        </w:tc>
        <w:tc>
          <w:tcPr>
            <w:tcW w:w="136" w:type="pct"/>
          </w:tcPr>
          <w:p w14:paraId="2FDD11FC" w14:textId="77777777" w:rsidR="00230A30" w:rsidRPr="00F37864" w:rsidRDefault="00230A30" w:rsidP="00F76A57">
            <w:pPr>
              <w:pStyle w:val="TAMainText"/>
              <w:spacing w:line="240" w:lineRule="auto"/>
              <w:ind w:firstLine="0"/>
              <w:rPr>
                <w:rFonts w:ascii="Times New Roman" w:hAnsi="Times New Roman"/>
              </w:rPr>
            </w:pPr>
          </w:p>
        </w:tc>
        <w:tc>
          <w:tcPr>
            <w:tcW w:w="1230" w:type="pct"/>
            <w:vAlign w:val="center"/>
          </w:tcPr>
          <w:p w14:paraId="4F07AD8A" w14:textId="77777777" w:rsidR="00230A30" w:rsidRPr="00F37864" w:rsidRDefault="00740350" w:rsidP="00F76A57">
            <w:pPr>
              <w:pStyle w:val="TAMainText"/>
              <w:spacing w:line="240" w:lineRule="auto"/>
              <w:ind w:firstLine="0"/>
              <w:rPr>
                <w:rFonts w:ascii="Times New Roman" w:hAnsi="Times New Roman"/>
                <w:b/>
              </w:rPr>
            </w:pPr>
            <m:oMathPara>
              <m:oMathParaPr>
                <m:jc m:val="left"/>
              </m:oMathParaPr>
              <m:oMath>
                <m:sSup>
                  <m:sSupPr>
                    <m:ctrlPr>
                      <w:rPr>
                        <w:rFonts w:ascii="Cambria Math" w:hAnsi="Cambria Math"/>
                      </w:rPr>
                    </m:ctrlPr>
                  </m:sSupPr>
                  <m:e>
                    <m:r>
                      <m:rPr>
                        <m:sty m:val="p"/>
                      </m:rPr>
                      <w:rPr>
                        <w:rFonts w:ascii="Cambria Math" w:hAnsi="Cambria Math"/>
                      </w:rPr>
                      <m:t>kg</m:t>
                    </m:r>
                  </m:e>
                  <m:sup>
                    <m:r>
                      <w:rPr>
                        <w:rFonts w:ascii="Cambria Math" w:hAnsi="Cambria Math"/>
                      </w:rPr>
                      <m:t>2</m:t>
                    </m:r>
                  </m:sup>
                </m:sSup>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oMath>
            </m:oMathPara>
          </w:p>
        </w:tc>
      </w:tr>
      <w:tr w:rsidR="00DF253B" w:rsidRPr="00F37864" w14:paraId="27460031" w14:textId="77777777" w:rsidTr="00C648A3">
        <w:trPr>
          <w:trHeight w:hRule="exact" w:val="567"/>
        </w:trPr>
        <w:tc>
          <w:tcPr>
            <w:tcW w:w="1038" w:type="pct"/>
            <w:vAlign w:val="center"/>
          </w:tcPr>
          <w:p w14:paraId="3A554BB3" w14:textId="77777777" w:rsidR="00DF253B" w:rsidRPr="00F37864" w:rsidRDefault="00DF253B" w:rsidP="00F76A57">
            <w:pPr>
              <w:pStyle w:val="TAMainText"/>
              <w:spacing w:line="240" w:lineRule="auto"/>
              <w:ind w:firstLine="0"/>
              <w:jc w:val="left"/>
              <w:rPr>
                <w:rFonts w:ascii="Times New Roman" w:hAnsi="Times New Roman"/>
                <w:b/>
              </w:rPr>
            </w:pPr>
            <w:r w:rsidRPr="00F37864">
              <w:rPr>
                <w:rFonts w:ascii="Times New Roman" w:hAnsi="Times New Roman"/>
                <w:szCs w:val="24"/>
              </w:rPr>
              <w:t>CN</w:t>
            </w:r>
          </w:p>
        </w:tc>
        <w:tc>
          <w:tcPr>
            <w:tcW w:w="2596" w:type="pct"/>
            <w:vAlign w:val="center"/>
          </w:tcPr>
          <w:p w14:paraId="7545E977" w14:textId="77777777" w:rsidR="00DF253B" w:rsidRPr="00F37864" w:rsidRDefault="00DF253B" w:rsidP="00F76A57">
            <w:pPr>
              <w:pStyle w:val="TAMainText"/>
              <w:spacing w:line="240" w:lineRule="auto"/>
              <w:ind w:firstLine="0"/>
              <w:rPr>
                <w:rFonts w:ascii="Times New Roman" w:hAnsi="Times New Roman"/>
                <w:b/>
              </w:rPr>
            </w:pPr>
            <w:r w:rsidRPr="00F37864">
              <w:rPr>
                <w:rFonts w:ascii="Times New Roman" w:hAnsi="Times New Roman"/>
                <w:szCs w:val="24"/>
              </w:rPr>
              <w:t>Coordination number</w:t>
            </w:r>
          </w:p>
        </w:tc>
        <w:tc>
          <w:tcPr>
            <w:tcW w:w="136" w:type="pct"/>
          </w:tcPr>
          <w:p w14:paraId="161A7976" w14:textId="77777777" w:rsidR="00DF253B" w:rsidRPr="00F37864" w:rsidRDefault="00DF253B" w:rsidP="00F76A57">
            <w:pPr>
              <w:pStyle w:val="TAMainText"/>
              <w:spacing w:line="240" w:lineRule="auto"/>
              <w:ind w:firstLine="0"/>
              <w:rPr>
                <w:rFonts w:ascii="Times New Roman" w:hAnsi="Times New Roman"/>
              </w:rPr>
            </w:pPr>
          </w:p>
        </w:tc>
        <w:tc>
          <w:tcPr>
            <w:tcW w:w="1230" w:type="pct"/>
            <w:vAlign w:val="center"/>
          </w:tcPr>
          <w:p w14:paraId="10B267D5" w14:textId="77777777" w:rsidR="00DF253B" w:rsidRPr="00F37864" w:rsidRDefault="00DF253B" w:rsidP="00F76A57">
            <w:pPr>
              <w:pStyle w:val="TAMainText"/>
              <w:spacing w:line="240" w:lineRule="auto"/>
              <w:ind w:firstLine="0"/>
              <w:rPr>
                <w:rFonts w:ascii="Times New Roman" w:hAnsi="Times New Roman"/>
                <w:b/>
              </w:rPr>
            </w:pPr>
          </w:p>
        </w:tc>
      </w:tr>
      <w:tr w:rsidR="00136622" w:rsidRPr="00F37864" w14:paraId="47E1E674" w14:textId="77777777" w:rsidTr="00136622">
        <w:trPr>
          <w:trHeight w:hRule="exact" w:val="1003"/>
        </w:trPr>
        <w:tc>
          <w:tcPr>
            <w:tcW w:w="1038" w:type="pct"/>
            <w:vAlign w:val="center"/>
          </w:tcPr>
          <w:p w14:paraId="5F32CB97" w14:textId="77777777" w:rsidR="00136622" w:rsidRPr="00F37864" w:rsidRDefault="00740350" w:rsidP="00136622">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1,i</m:t>
                    </m:r>
                  </m:sub>
                </m:sSub>
              </m:oMath>
            </m:oMathPara>
          </w:p>
        </w:tc>
        <w:tc>
          <w:tcPr>
            <w:tcW w:w="2596" w:type="pct"/>
            <w:vAlign w:val="center"/>
          </w:tcPr>
          <w:p w14:paraId="3AB9495B" w14:textId="77777777" w:rsidR="00136622" w:rsidRPr="00F37864" w:rsidRDefault="00136622" w:rsidP="00136622">
            <w:pPr>
              <w:pStyle w:val="TAMainText"/>
              <w:spacing w:line="240" w:lineRule="auto"/>
              <w:ind w:firstLine="0"/>
              <w:rPr>
                <w:rFonts w:ascii="Times New Roman" w:hAnsi="Times New Roman"/>
                <w:b/>
              </w:rPr>
            </w:pPr>
            <w:r w:rsidRPr="00F37864">
              <w:rPr>
                <w:rFonts w:ascii="Times New Roman" w:hAnsi="Times New Roman"/>
                <w:szCs w:val="24"/>
              </w:rPr>
              <w:t>Parameters of the equation representing the temperature dependence of the Henry constants</w:t>
            </w:r>
          </w:p>
        </w:tc>
        <w:tc>
          <w:tcPr>
            <w:tcW w:w="136" w:type="pct"/>
          </w:tcPr>
          <w:p w14:paraId="713FF84E" w14:textId="77777777" w:rsidR="00136622" w:rsidRPr="00F37864" w:rsidRDefault="00136622" w:rsidP="00136622">
            <w:pPr>
              <w:pStyle w:val="TAMainText"/>
              <w:spacing w:line="240" w:lineRule="auto"/>
              <w:ind w:firstLine="0"/>
              <w:rPr>
                <w:rFonts w:ascii="Times New Roman" w:hAnsi="Times New Roman"/>
              </w:rPr>
            </w:pPr>
          </w:p>
        </w:tc>
        <w:tc>
          <w:tcPr>
            <w:tcW w:w="1230" w:type="pct"/>
            <w:vAlign w:val="center"/>
          </w:tcPr>
          <w:p w14:paraId="3E25B6C8" w14:textId="77777777" w:rsidR="00136622" w:rsidRPr="00F37864" w:rsidRDefault="00136622" w:rsidP="00136622">
            <w:pPr>
              <w:pStyle w:val="TAMainText"/>
              <w:spacing w:line="240" w:lineRule="auto"/>
              <w:ind w:firstLine="0"/>
              <w:rPr>
                <w:rFonts w:ascii="Times New Roman" w:hAnsi="Times New Roman"/>
                <w:b/>
              </w:rPr>
            </w:pPr>
          </w:p>
        </w:tc>
      </w:tr>
      <w:tr w:rsidR="00136622" w:rsidRPr="00F37864" w14:paraId="25EFD91E" w14:textId="77777777" w:rsidTr="00136622">
        <w:trPr>
          <w:trHeight w:hRule="exact" w:val="1003"/>
        </w:trPr>
        <w:tc>
          <w:tcPr>
            <w:tcW w:w="1038" w:type="pct"/>
            <w:vAlign w:val="center"/>
          </w:tcPr>
          <w:p w14:paraId="4052DB23" w14:textId="77777777" w:rsidR="00136622" w:rsidRPr="00F37864" w:rsidRDefault="00740350" w:rsidP="00136622">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2,i</m:t>
                    </m:r>
                  </m:sub>
                </m:sSub>
              </m:oMath>
            </m:oMathPara>
          </w:p>
        </w:tc>
        <w:tc>
          <w:tcPr>
            <w:tcW w:w="2596" w:type="pct"/>
            <w:vAlign w:val="center"/>
          </w:tcPr>
          <w:p w14:paraId="45ADB63D" w14:textId="77777777" w:rsidR="00136622" w:rsidRPr="00F37864" w:rsidRDefault="00136622" w:rsidP="00136622">
            <w:pPr>
              <w:pStyle w:val="TAMainText"/>
              <w:spacing w:line="240" w:lineRule="auto"/>
              <w:ind w:firstLine="0"/>
              <w:rPr>
                <w:rFonts w:ascii="Times New Roman" w:hAnsi="Times New Roman"/>
                <w:b/>
              </w:rPr>
            </w:pPr>
            <w:r w:rsidRPr="00F37864">
              <w:rPr>
                <w:rFonts w:ascii="Times New Roman" w:hAnsi="Times New Roman"/>
                <w:szCs w:val="24"/>
              </w:rPr>
              <w:t>Parameters of the equation representing the temperature dependence of the Henry constants</w:t>
            </w:r>
          </w:p>
        </w:tc>
        <w:tc>
          <w:tcPr>
            <w:tcW w:w="136" w:type="pct"/>
          </w:tcPr>
          <w:p w14:paraId="34352AE9" w14:textId="77777777" w:rsidR="00136622" w:rsidRPr="00F37864" w:rsidRDefault="00136622" w:rsidP="00136622">
            <w:pPr>
              <w:pStyle w:val="TAMainText"/>
              <w:spacing w:line="240" w:lineRule="auto"/>
              <w:ind w:firstLine="0"/>
              <w:rPr>
                <w:rFonts w:ascii="Times New Roman" w:hAnsi="Times New Roman"/>
              </w:rPr>
            </w:pPr>
          </w:p>
        </w:tc>
        <w:tc>
          <w:tcPr>
            <w:tcW w:w="1230" w:type="pct"/>
            <w:vAlign w:val="center"/>
          </w:tcPr>
          <w:p w14:paraId="76BC03EF" w14:textId="77777777" w:rsidR="00136622" w:rsidRPr="001847D1" w:rsidRDefault="00740350" w:rsidP="00136622">
            <w:pPr>
              <w:pStyle w:val="TAMainText"/>
              <w:spacing w:line="240" w:lineRule="auto"/>
              <w:ind w:firstLine="0"/>
              <w:rPr>
                <w:rFonts w:ascii="Times New Roman" w:hAnsi="Times New Roman"/>
                <w:b/>
              </w:rPr>
            </w:pPr>
            <m:oMathPara>
              <m:oMathParaPr>
                <m:jc m:val="left"/>
              </m:oMathParaPr>
              <m:oMath>
                <m:sSup>
                  <m:sSupPr>
                    <m:ctrlPr>
                      <w:rPr>
                        <w:rFonts w:ascii="Cambria Math" w:hAnsi="Cambria Math"/>
                        <w:szCs w:val="16"/>
                      </w:rPr>
                    </m:ctrlPr>
                  </m:sSupPr>
                  <m:e>
                    <m:r>
                      <m:rPr>
                        <m:sty m:val="p"/>
                      </m:rPr>
                      <w:rPr>
                        <w:rFonts w:ascii="Cambria Math" w:hAnsi="Cambria Math"/>
                        <w:szCs w:val="16"/>
                      </w:rPr>
                      <m:t>K</m:t>
                    </m:r>
                  </m:e>
                  <m:sup>
                    <m:r>
                      <m:rPr>
                        <m:sty m:val="p"/>
                      </m:rPr>
                      <w:rPr>
                        <w:rFonts w:ascii="Cambria Math" w:hAnsi="Cambria Math"/>
                        <w:szCs w:val="16"/>
                      </w:rPr>
                      <m:t>-1</m:t>
                    </m:r>
                  </m:sup>
                </m:sSup>
              </m:oMath>
            </m:oMathPara>
          </w:p>
        </w:tc>
      </w:tr>
      <w:tr w:rsidR="00136622" w:rsidRPr="00F37864" w14:paraId="5F1EE51B" w14:textId="77777777" w:rsidTr="00136622">
        <w:trPr>
          <w:trHeight w:hRule="exact" w:val="1003"/>
        </w:trPr>
        <w:tc>
          <w:tcPr>
            <w:tcW w:w="1038" w:type="pct"/>
            <w:vAlign w:val="center"/>
          </w:tcPr>
          <w:p w14:paraId="7D691FF2" w14:textId="77777777" w:rsidR="00136622" w:rsidRPr="00F37864" w:rsidRDefault="00740350" w:rsidP="00136622">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3,i</m:t>
                    </m:r>
                  </m:sub>
                </m:sSub>
              </m:oMath>
            </m:oMathPara>
          </w:p>
        </w:tc>
        <w:tc>
          <w:tcPr>
            <w:tcW w:w="2596" w:type="pct"/>
            <w:vAlign w:val="center"/>
          </w:tcPr>
          <w:p w14:paraId="44FB9521" w14:textId="77777777" w:rsidR="00136622" w:rsidRPr="00F37864" w:rsidRDefault="00136622" w:rsidP="00136622">
            <w:pPr>
              <w:pStyle w:val="TAMainText"/>
              <w:spacing w:line="240" w:lineRule="auto"/>
              <w:ind w:firstLine="0"/>
              <w:rPr>
                <w:rFonts w:ascii="Times New Roman" w:hAnsi="Times New Roman"/>
                <w:b/>
              </w:rPr>
            </w:pPr>
            <w:r w:rsidRPr="00F37864">
              <w:rPr>
                <w:rFonts w:ascii="Times New Roman" w:hAnsi="Times New Roman"/>
                <w:szCs w:val="24"/>
              </w:rPr>
              <w:t>Parameters of the equation representing the temperature dependence of the Henry constants</w:t>
            </w:r>
          </w:p>
        </w:tc>
        <w:tc>
          <w:tcPr>
            <w:tcW w:w="136" w:type="pct"/>
          </w:tcPr>
          <w:p w14:paraId="0294E364" w14:textId="77777777" w:rsidR="00136622" w:rsidRPr="00F37864" w:rsidRDefault="00136622" w:rsidP="00136622">
            <w:pPr>
              <w:pStyle w:val="TAMainText"/>
              <w:spacing w:line="240" w:lineRule="auto"/>
              <w:ind w:firstLine="0"/>
              <w:rPr>
                <w:rFonts w:ascii="Times New Roman" w:hAnsi="Times New Roman"/>
              </w:rPr>
            </w:pPr>
          </w:p>
        </w:tc>
        <w:tc>
          <w:tcPr>
            <w:tcW w:w="1230" w:type="pct"/>
            <w:vAlign w:val="center"/>
          </w:tcPr>
          <w:p w14:paraId="24E422FC" w14:textId="77777777" w:rsidR="00136622" w:rsidRPr="00F37864" w:rsidRDefault="00136622" w:rsidP="00136622">
            <w:pPr>
              <w:pStyle w:val="TAMainText"/>
              <w:spacing w:line="240" w:lineRule="auto"/>
              <w:ind w:firstLine="0"/>
              <w:rPr>
                <w:rFonts w:ascii="Times New Roman" w:hAnsi="Times New Roman"/>
                <w:b/>
              </w:rPr>
            </w:pPr>
          </w:p>
        </w:tc>
      </w:tr>
      <w:tr w:rsidR="00136622" w:rsidRPr="00F37864" w14:paraId="646830C4" w14:textId="77777777" w:rsidTr="00136622">
        <w:trPr>
          <w:trHeight w:hRule="exact" w:val="1003"/>
        </w:trPr>
        <w:tc>
          <w:tcPr>
            <w:tcW w:w="1038" w:type="pct"/>
            <w:vAlign w:val="center"/>
          </w:tcPr>
          <w:p w14:paraId="3F481932" w14:textId="77777777" w:rsidR="00136622" w:rsidRPr="00F37864" w:rsidRDefault="00740350" w:rsidP="00136622">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4,i</m:t>
                    </m:r>
                  </m:sub>
                </m:sSub>
              </m:oMath>
            </m:oMathPara>
          </w:p>
        </w:tc>
        <w:tc>
          <w:tcPr>
            <w:tcW w:w="2596" w:type="pct"/>
            <w:vAlign w:val="center"/>
          </w:tcPr>
          <w:p w14:paraId="4BFB6B94" w14:textId="77777777" w:rsidR="00136622" w:rsidRPr="00F37864" w:rsidRDefault="00136622" w:rsidP="00136622">
            <w:pPr>
              <w:pStyle w:val="TAMainText"/>
              <w:spacing w:line="240" w:lineRule="auto"/>
              <w:ind w:firstLine="0"/>
              <w:rPr>
                <w:rFonts w:ascii="Times New Roman" w:hAnsi="Times New Roman"/>
                <w:b/>
              </w:rPr>
            </w:pPr>
            <w:r w:rsidRPr="00F37864">
              <w:rPr>
                <w:rFonts w:ascii="Times New Roman" w:hAnsi="Times New Roman"/>
                <w:szCs w:val="24"/>
              </w:rPr>
              <w:t>Parameters of the equation representing the temperature dependence of the Henry constants</w:t>
            </w:r>
          </w:p>
        </w:tc>
        <w:tc>
          <w:tcPr>
            <w:tcW w:w="136" w:type="pct"/>
          </w:tcPr>
          <w:p w14:paraId="075AF37F" w14:textId="77777777" w:rsidR="00136622" w:rsidRPr="00F37864" w:rsidRDefault="00136622" w:rsidP="00136622">
            <w:pPr>
              <w:pStyle w:val="TAMainText"/>
              <w:spacing w:line="240" w:lineRule="auto"/>
              <w:ind w:firstLine="0"/>
              <w:rPr>
                <w:rFonts w:ascii="Times New Roman" w:hAnsi="Times New Roman"/>
              </w:rPr>
            </w:pPr>
          </w:p>
        </w:tc>
        <w:tc>
          <w:tcPr>
            <w:tcW w:w="1230" w:type="pct"/>
            <w:vAlign w:val="center"/>
          </w:tcPr>
          <w:p w14:paraId="473C03BC" w14:textId="77777777" w:rsidR="00136622" w:rsidRPr="001847D1" w:rsidRDefault="00136622" w:rsidP="00136622">
            <w:pPr>
              <w:pStyle w:val="TAMainText"/>
              <w:spacing w:line="240" w:lineRule="auto"/>
              <w:ind w:firstLine="0"/>
              <w:rPr>
                <w:rFonts w:ascii="Times New Roman" w:hAnsi="Times New Roman"/>
                <w:b/>
              </w:rPr>
            </w:pPr>
            <m:oMathPara>
              <m:oMathParaPr>
                <m:jc m:val="left"/>
              </m:oMathParaPr>
              <m:oMath>
                <m:r>
                  <m:rPr>
                    <m:sty m:val="p"/>
                  </m:rPr>
                  <w:rPr>
                    <w:rFonts w:ascii="Cambria Math" w:hAnsi="Cambria Math"/>
                    <w:szCs w:val="16"/>
                  </w:rPr>
                  <m:t>K</m:t>
                </m:r>
              </m:oMath>
            </m:oMathPara>
          </w:p>
        </w:tc>
      </w:tr>
      <w:tr w:rsidR="00136622" w:rsidRPr="00F37864" w14:paraId="10971BE6" w14:textId="77777777" w:rsidTr="00136622">
        <w:trPr>
          <w:trHeight w:hRule="exact" w:val="1003"/>
        </w:trPr>
        <w:tc>
          <w:tcPr>
            <w:tcW w:w="1038" w:type="pct"/>
            <w:vAlign w:val="center"/>
          </w:tcPr>
          <w:p w14:paraId="0C23B782" w14:textId="77777777" w:rsidR="00136622" w:rsidRPr="00F37864" w:rsidRDefault="00740350" w:rsidP="00136622">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5,i</m:t>
                    </m:r>
                  </m:sub>
                </m:sSub>
              </m:oMath>
            </m:oMathPara>
          </w:p>
        </w:tc>
        <w:tc>
          <w:tcPr>
            <w:tcW w:w="2596" w:type="pct"/>
            <w:vAlign w:val="center"/>
          </w:tcPr>
          <w:p w14:paraId="5143A3B5" w14:textId="77777777" w:rsidR="00136622" w:rsidRPr="00F37864" w:rsidRDefault="00136622" w:rsidP="00136622">
            <w:pPr>
              <w:pStyle w:val="TAMainText"/>
              <w:spacing w:line="240" w:lineRule="auto"/>
              <w:ind w:firstLine="0"/>
              <w:rPr>
                <w:rFonts w:ascii="Times New Roman" w:hAnsi="Times New Roman"/>
                <w:b/>
              </w:rPr>
            </w:pPr>
            <w:r w:rsidRPr="00F37864">
              <w:rPr>
                <w:rFonts w:ascii="Times New Roman" w:hAnsi="Times New Roman"/>
                <w:szCs w:val="24"/>
              </w:rPr>
              <w:t>Parameters of the equation representing the temperature dependence of the Henry constants</w:t>
            </w:r>
          </w:p>
        </w:tc>
        <w:tc>
          <w:tcPr>
            <w:tcW w:w="136" w:type="pct"/>
          </w:tcPr>
          <w:p w14:paraId="2AEC3A69" w14:textId="77777777" w:rsidR="00136622" w:rsidRPr="00F37864" w:rsidRDefault="00136622" w:rsidP="00136622">
            <w:pPr>
              <w:pStyle w:val="TAMainText"/>
              <w:spacing w:line="240" w:lineRule="auto"/>
              <w:ind w:firstLine="0"/>
              <w:rPr>
                <w:rFonts w:ascii="Times New Roman" w:hAnsi="Times New Roman"/>
              </w:rPr>
            </w:pPr>
          </w:p>
        </w:tc>
        <w:tc>
          <w:tcPr>
            <w:tcW w:w="1230" w:type="pct"/>
            <w:vAlign w:val="center"/>
          </w:tcPr>
          <w:p w14:paraId="438997F3" w14:textId="77777777" w:rsidR="00136622" w:rsidRPr="001847D1" w:rsidRDefault="00740350" w:rsidP="00136622">
            <w:pPr>
              <w:pStyle w:val="TAMainText"/>
              <w:spacing w:line="240" w:lineRule="auto"/>
              <w:ind w:firstLine="0"/>
              <w:rPr>
                <w:rFonts w:ascii="Times New Roman" w:hAnsi="Times New Roman"/>
                <w:b/>
              </w:rPr>
            </w:pPr>
            <m:oMathPara>
              <m:oMathParaPr>
                <m:jc m:val="left"/>
              </m:oMathParaPr>
              <m:oMath>
                <m:sSup>
                  <m:sSupPr>
                    <m:ctrlPr>
                      <w:rPr>
                        <w:rFonts w:ascii="Cambria Math" w:hAnsi="Cambria Math"/>
                        <w:szCs w:val="16"/>
                      </w:rPr>
                    </m:ctrlPr>
                  </m:sSupPr>
                  <m:e>
                    <m:r>
                      <m:rPr>
                        <m:sty m:val="p"/>
                      </m:rPr>
                      <w:rPr>
                        <w:rFonts w:ascii="Cambria Math" w:hAnsi="Cambria Math"/>
                        <w:szCs w:val="16"/>
                      </w:rPr>
                      <m:t>K</m:t>
                    </m:r>
                  </m:e>
                  <m:sup>
                    <m:r>
                      <m:rPr>
                        <m:sty m:val="p"/>
                      </m:rPr>
                      <w:rPr>
                        <w:rFonts w:ascii="Cambria Math" w:hAnsi="Cambria Math"/>
                        <w:szCs w:val="16"/>
                      </w:rPr>
                      <m:t>2</m:t>
                    </m:r>
                  </m:sup>
                </m:sSup>
              </m:oMath>
            </m:oMathPara>
          </w:p>
        </w:tc>
      </w:tr>
      <w:tr w:rsidR="00136622" w:rsidRPr="00F37864" w14:paraId="4F548ECD" w14:textId="77777777" w:rsidTr="00136622">
        <w:trPr>
          <w:trHeight w:hRule="exact" w:val="1003"/>
        </w:trPr>
        <w:tc>
          <w:tcPr>
            <w:tcW w:w="1038" w:type="pct"/>
            <w:vAlign w:val="center"/>
          </w:tcPr>
          <w:p w14:paraId="1015F922" w14:textId="77777777" w:rsidR="00136622" w:rsidRPr="00F37864" w:rsidRDefault="00740350" w:rsidP="00136622">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1,i</m:t>
                    </m:r>
                  </m:sub>
                </m:sSub>
                <m:r>
                  <m:rPr>
                    <m:sty m:val="p"/>
                  </m:rPr>
                  <w:rPr>
                    <w:rFonts w:ascii="Cambria Math" w:hAnsi="Cambria Math"/>
                    <w:szCs w:val="24"/>
                  </w:rPr>
                  <m:t xml:space="preserve"> to </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5,i</m:t>
                    </m:r>
                  </m:sub>
                </m:sSub>
              </m:oMath>
            </m:oMathPara>
          </w:p>
        </w:tc>
        <w:tc>
          <w:tcPr>
            <w:tcW w:w="2596" w:type="pct"/>
            <w:vAlign w:val="center"/>
          </w:tcPr>
          <w:p w14:paraId="36035822" w14:textId="77777777" w:rsidR="00136622" w:rsidRPr="00F37864" w:rsidRDefault="00136622" w:rsidP="00136622">
            <w:pPr>
              <w:pStyle w:val="TAMainText"/>
              <w:spacing w:line="240" w:lineRule="auto"/>
              <w:ind w:firstLine="0"/>
              <w:rPr>
                <w:rFonts w:ascii="Times New Roman" w:hAnsi="Times New Roman"/>
                <w:b/>
              </w:rPr>
            </w:pPr>
            <w:r w:rsidRPr="00F37864">
              <w:rPr>
                <w:rFonts w:ascii="Times New Roman" w:hAnsi="Times New Roman"/>
                <w:szCs w:val="24"/>
              </w:rPr>
              <w:t>Parameters of the equation representing the temperature dependence of the Henry constants</w:t>
            </w:r>
          </w:p>
        </w:tc>
        <w:tc>
          <w:tcPr>
            <w:tcW w:w="136" w:type="pct"/>
          </w:tcPr>
          <w:p w14:paraId="3958CE78" w14:textId="77777777" w:rsidR="00136622" w:rsidRPr="00F37864" w:rsidRDefault="00136622" w:rsidP="00136622">
            <w:pPr>
              <w:pStyle w:val="TAMainText"/>
              <w:spacing w:line="240" w:lineRule="auto"/>
              <w:ind w:firstLine="0"/>
              <w:rPr>
                <w:rFonts w:ascii="Times New Roman" w:hAnsi="Times New Roman"/>
              </w:rPr>
            </w:pPr>
          </w:p>
        </w:tc>
        <w:tc>
          <w:tcPr>
            <w:tcW w:w="1230" w:type="pct"/>
            <w:vAlign w:val="center"/>
          </w:tcPr>
          <w:p w14:paraId="1EF59B53" w14:textId="77777777" w:rsidR="00136622" w:rsidRPr="00F37864" w:rsidRDefault="00136622" w:rsidP="00136622">
            <w:pPr>
              <w:pStyle w:val="TAMainText"/>
              <w:spacing w:line="240" w:lineRule="auto"/>
              <w:ind w:firstLine="0"/>
              <w:rPr>
                <w:rFonts w:ascii="Times New Roman" w:hAnsi="Times New Roman"/>
                <w:b/>
              </w:rPr>
            </w:pPr>
          </w:p>
        </w:tc>
      </w:tr>
      <w:tr w:rsidR="00511C3E" w:rsidRPr="00F37864" w14:paraId="0687D71F" w14:textId="77777777" w:rsidTr="00C648A3">
        <w:trPr>
          <w:trHeight w:hRule="exact" w:val="706"/>
        </w:trPr>
        <w:tc>
          <w:tcPr>
            <w:tcW w:w="1038" w:type="pct"/>
            <w:vAlign w:val="center"/>
          </w:tcPr>
          <w:p w14:paraId="75448498" w14:textId="77777777" w:rsidR="00511C3E" w:rsidRPr="00F37864" w:rsidRDefault="00740350" w:rsidP="00F76A57">
            <w:pPr>
              <w:pStyle w:val="TAMainText"/>
              <w:spacing w:line="240" w:lineRule="auto"/>
              <w:ind w:firstLine="0"/>
              <w:jc w:val="left"/>
              <w:rPr>
                <w:rFonts w:ascii="Times New Roman" w:hAnsi="Times New Roman"/>
                <w:b/>
              </w:rPr>
            </w:pPr>
            <m:oMathPara>
              <m:oMathParaPr>
                <m:jc m:val="left"/>
              </m:oMathParaPr>
              <m:oMath>
                <m:sSup>
                  <m:sSupPr>
                    <m:ctrlPr>
                      <w:rPr>
                        <w:rFonts w:ascii="Cambria Math" w:hAnsi="Cambria Math"/>
                        <w:szCs w:val="24"/>
                      </w:rPr>
                    </m:ctrlPr>
                  </m:sSupPr>
                  <m:e>
                    <m:r>
                      <m:rPr>
                        <m:sty m:val="p"/>
                      </m:rPr>
                      <w:rPr>
                        <w:rFonts w:ascii="Cambria Math" w:hAnsi="Cambria Math"/>
                        <w:szCs w:val="24"/>
                      </w:rPr>
                      <m:t>f</m:t>
                    </m:r>
                  </m:e>
                  <m:sup>
                    <m:r>
                      <m:rPr>
                        <m:sty m:val="p"/>
                      </m:rPr>
                      <w:rPr>
                        <w:rFonts w:ascii="Cambria Math" w:hAnsi="Cambria Math"/>
                        <w:szCs w:val="24"/>
                      </w:rPr>
                      <w:sym w:font="Symbol" w:char="F06A"/>
                    </m:r>
                  </m:sup>
                </m:sSup>
              </m:oMath>
            </m:oMathPara>
          </w:p>
        </w:tc>
        <w:tc>
          <w:tcPr>
            <w:tcW w:w="2596" w:type="pct"/>
            <w:vAlign w:val="center"/>
          </w:tcPr>
          <w:p w14:paraId="609FBE91" w14:textId="77777777" w:rsidR="00511C3E" w:rsidRPr="00F37864" w:rsidRDefault="00511C3E" w:rsidP="00F76A57">
            <w:pPr>
              <w:pStyle w:val="TAMainText"/>
              <w:spacing w:line="240" w:lineRule="auto"/>
              <w:ind w:firstLine="0"/>
              <w:rPr>
                <w:rFonts w:ascii="Times New Roman" w:hAnsi="Times New Roman"/>
                <w:b/>
              </w:rPr>
            </w:pPr>
            <w:r w:rsidRPr="00F37864">
              <w:rPr>
                <w:rFonts w:ascii="Times New Roman" w:hAnsi="Times New Roman"/>
                <w:szCs w:val="24"/>
              </w:rPr>
              <w:t>Function that express the effect of long range forces</w:t>
            </w:r>
          </w:p>
        </w:tc>
        <w:tc>
          <w:tcPr>
            <w:tcW w:w="136" w:type="pct"/>
          </w:tcPr>
          <w:p w14:paraId="6B5EAA8C" w14:textId="77777777" w:rsidR="00511C3E" w:rsidRPr="00F37864" w:rsidRDefault="00511C3E" w:rsidP="00F76A57">
            <w:pPr>
              <w:pStyle w:val="TAMainText"/>
              <w:spacing w:line="240" w:lineRule="auto"/>
              <w:ind w:firstLine="0"/>
              <w:rPr>
                <w:rFonts w:ascii="Times New Roman" w:hAnsi="Times New Roman"/>
                <w:b/>
              </w:rPr>
            </w:pPr>
          </w:p>
        </w:tc>
        <w:tc>
          <w:tcPr>
            <w:tcW w:w="1230" w:type="pct"/>
            <w:vAlign w:val="center"/>
          </w:tcPr>
          <w:p w14:paraId="29C1AFF3" w14:textId="77777777" w:rsidR="00511C3E" w:rsidRPr="00F37864" w:rsidRDefault="00511C3E" w:rsidP="00F76A57">
            <w:pPr>
              <w:pStyle w:val="TAMainText"/>
              <w:spacing w:line="240" w:lineRule="auto"/>
              <w:ind w:firstLine="0"/>
              <w:rPr>
                <w:rFonts w:ascii="Times New Roman" w:hAnsi="Times New Roman"/>
                <w:b/>
              </w:rPr>
            </w:pPr>
          </w:p>
        </w:tc>
      </w:tr>
      <w:tr w:rsidR="00BB0F4A" w:rsidRPr="00F37864" w14:paraId="7F7C23C6" w14:textId="77777777" w:rsidTr="00C648A3">
        <w:trPr>
          <w:trHeight w:hRule="exact" w:val="567"/>
        </w:trPr>
        <w:tc>
          <w:tcPr>
            <w:tcW w:w="1038" w:type="pct"/>
            <w:vAlign w:val="center"/>
          </w:tcPr>
          <w:p w14:paraId="24546B93" w14:textId="77777777" w:rsidR="001021D8" w:rsidRPr="00F37864" w:rsidRDefault="00740350" w:rsidP="0067237F">
            <w:pPr>
              <w:pStyle w:val="TAMainText"/>
              <w:spacing w:line="240" w:lineRule="auto"/>
              <w:ind w:firstLine="0"/>
              <w:jc w:val="left"/>
              <w:rPr>
                <w:rFonts w:ascii="Times New Roman" w:hAnsi="Times New Roman"/>
                <w:b/>
              </w:rPr>
            </w:pPr>
            <m:oMathPara>
              <m:oMathParaPr>
                <m:jc m:val="left"/>
              </m:oMathParaPr>
              <m:oMath>
                <m:sSubSup>
                  <m:sSubSupPr>
                    <m:ctrlPr>
                      <w:rPr>
                        <w:rFonts w:ascii="Cambria Math" w:hAnsi="Cambria Math"/>
                        <w:szCs w:val="16"/>
                      </w:rPr>
                    </m:ctrlPr>
                  </m:sSubSupPr>
                  <m:e>
                    <m:r>
                      <m:rPr>
                        <m:sty m:val="p"/>
                      </m:rPr>
                      <w:rPr>
                        <w:rFonts w:ascii="Cambria Math" w:hAnsi="Cambria Math"/>
                        <w:szCs w:val="16"/>
                      </w:rPr>
                      <m:t>f</m:t>
                    </m:r>
                  </m:e>
                  <m:sub>
                    <m:r>
                      <m:rPr>
                        <m:sty m:val="p"/>
                      </m:rPr>
                      <w:rPr>
                        <w:rFonts w:ascii="Cambria Math" w:hAnsi="Cambria Math"/>
                        <w:szCs w:val="16"/>
                      </w:rPr>
                      <m:t>w</m:t>
                    </m:r>
                  </m:sub>
                  <m:sup>
                    <m:r>
                      <m:rPr>
                        <m:sty m:val="p"/>
                      </m:rPr>
                      <w:rPr>
                        <w:rFonts w:ascii="Cambria Math" w:hAnsi="Cambria Math"/>
                        <w:szCs w:val="16"/>
                      </w:rPr>
                      <m:t>0</m:t>
                    </m:r>
                  </m:sup>
                </m:sSubSup>
              </m:oMath>
            </m:oMathPara>
          </w:p>
        </w:tc>
        <w:tc>
          <w:tcPr>
            <w:tcW w:w="2596" w:type="pct"/>
            <w:vAlign w:val="center"/>
          </w:tcPr>
          <w:p w14:paraId="55AF996D" w14:textId="77777777" w:rsidR="001021D8" w:rsidRPr="00F37864" w:rsidRDefault="00511C3E" w:rsidP="001021D8">
            <w:pPr>
              <w:pStyle w:val="TAMainText"/>
              <w:spacing w:line="240" w:lineRule="auto"/>
              <w:ind w:firstLine="0"/>
              <w:rPr>
                <w:rFonts w:ascii="Times New Roman" w:hAnsi="Times New Roman"/>
                <w:b/>
              </w:rPr>
            </w:pPr>
            <w:r w:rsidRPr="00F37864">
              <w:rPr>
                <w:rFonts w:ascii="Times New Roman" w:hAnsi="Times New Roman"/>
                <w:szCs w:val="24"/>
              </w:rPr>
              <w:t>The fugacity of the liquid water</w:t>
            </w:r>
          </w:p>
        </w:tc>
        <w:tc>
          <w:tcPr>
            <w:tcW w:w="136" w:type="pct"/>
          </w:tcPr>
          <w:p w14:paraId="4C9DDF30" w14:textId="77777777" w:rsidR="001021D8" w:rsidRPr="00F37864" w:rsidRDefault="001021D8" w:rsidP="001021D8">
            <w:pPr>
              <w:pStyle w:val="TAMainText"/>
              <w:spacing w:line="240" w:lineRule="auto"/>
              <w:ind w:firstLine="0"/>
              <w:rPr>
                <w:rFonts w:ascii="Times New Roman" w:hAnsi="Times New Roman"/>
                <w:b/>
              </w:rPr>
            </w:pPr>
          </w:p>
        </w:tc>
        <w:tc>
          <w:tcPr>
            <w:tcW w:w="1230" w:type="pct"/>
            <w:vAlign w:val="center"/>
          </w:tcPr>
          <w:p w14:paraId="5F880030" w14:textId="77777777" w:rsidR="001021D8" w:rsidRPr="00F37864" w:rsidRDefault="001021D8" w:rsidP="001021D8">
            <w:pPr>
              <w:pStyle w:val="TAMainText"/>
              <w:spacing w:line="240" w:lineRule="auto"/>
              <w:ind w:firstLine="0"/>
              <w:rPr>
                <w:rFonts w:ascii="Times New Roman" w:hAnsi="Times New Roman"/>
                <w:b/>
              </w:rPr>
            </w:pPr>
          </w:p>
        </w:tc>
      </w:tr>
      <w:tr w:rsidR="00136622" w:rsidRPr="00F37864" w14:paraId="6250DB9A" w14:textId="77777777" w:rsidTr="00136622">
        <w:trPr>
          <w:trHeight w:hRule="exact" w:val="567"/>
        </w:trPr>
        <w:tc>
          <w:tcPr>
            <w:tcW w:w="1038" w:type="pct"/>
            <w:vAlign w:val="center"/>
          </w:tcPr>
          <w:p w14:paraId="4BC2A04D" w14:textId="77777777" w:rsidR="00136622" w:rsidRPr="00F37864" w:rsidRDefault="00740350" w:rsidP="00136622">
            <w:pPr>
              <w:pStyle w:val="TAMainText"/>
              <w:spacing w:line="240" w:lineRule="auto"/>
              <w:ind w:firstLine="0"/>
              <w:jc w:val="left"/>
              <w:rPr>
                <w:rFonts w:ascii="Times New Roman" w:hAnsi="Times New Roman"/>
                <w:b/>
              </w:rPr>
            </w:pPr>
            <m:oMathPara>
              <m:oMathParaPr>
                <m:jc m:val="left"/>
              </m:oMathParaPr>
              <m:oMath>
                <m:sSubSup>
                  <m:sSubSupPr>
                    <m:ctrlPr>
                      <w:rPr>
                        <w:rFonts w:ascii="Cambria Math" w:hAnsi="Cambria Math"/>
                        <w:szCs w:val="16"/>
                      </w:rPr>
                    </m:ctrlPr>
                  </m:sSubSupPr>
                  <m:e>
                    <m:r>
                      <m:rPr>
                        <m:sty m:val="p"/>
                      </m:rPr>
                      <w:rPr>
                        <w:rFonts w:ascii="Cambria Math" w:hAnsi="Cambria Math"/>
                        <w:szCs w:val="16"/>
                      </w:rPr>
                      <m:t>H</m:t>
                    </m:r>
                  </m:e>
                  <m:sub>
                    <m:r>
                      <m:rPr>
                        <m:sty m:val="p"/>
                      </m:rPr>
                      <w:rPr>
                        <w:rFonts w:ascii="Cambria Math" w:hAnsi="Cambria Math"/>
                        <w:szCs w:val="16"/>
                      </w:rPr>
                      <m:t>i,w</m:t>
                    </m:r>
                  </m:sub>
                  <m:sup>
                    <m:d>
                      <m:dPr>
                        <m:ctrlPr>
                          <w:rPr>
                            <w:rFonts w:ascii="Cambria Math" w:hAnsi="Cambria Math"/>
                            <w:szCs w:val="16"/>
                          </w:rPr>
                        </m:ctrlPr>
                      </m:dPr>
                      <m:e>
                        <m:r>
                          <m:rPr>
                            <m:sty m:val="p"/>
                          </m:rPr>
                          <w:rPr>
                            <w:rFonts w:ascii="Cambria Math" w:hAnsi="Cambria Math"/>
                            <w:szCs w:val="16"/>
                          </w:rPr>
                          <m:t>m</m:t>
                        </m:r>
                      </m:e>
                    </m:d>
                  </m:sup>
                </m:sSubSup>
                <m:r>
                  <w:rPr>
                    <w:rFonts w:ascii="Cambria Math" w:hAnsi="Cambria Math"/>
                    <w:szCs w:val="16"/>
                  </w:rPr>
                  <m:t xml:space="preserve"> </m:t>
                </m:r>
              </m:oMath>
            </m:oMathPara>
          </w:p>
        </w:tc>
        <w:tc>
          <w:tcPr>
            <w:tcW w:w="2596" w:type="pct"/>
            <w:vAlign w:val="center"/>
          </w:tcPr>
          <w:p w14:paraId="048C7CC6" w14:textId="77777777" w:rsidR="00136622" w:rsidRPr="00F37864" w:rsidRDefault="00136622" w:rsidP="00136622">
            <w:pPr>
              <w:pStyle w:val="TAMainText"/>
              <w:spacing w:line="240" w:lineRule="auto"/>
              <w:ind w:firstLine="0"/>
              <w:rPr>
                <w:rFonts w:ascii="Times New Roman" w:hAnsi="Times New Roman"/>
                <w:b/>
              </w:rPr>
            </w:pPr>
            <w:r w:rsidRPr="00F37864">
              <w:rPr>
                <w:rFonts w:ascii="Times New Roman" w:hAnsi="Times New Roman"/>
              </w:rPr>
              <w:t>Henry constant</w:t>
            </w:r>
          </w:p>
        </w:tc>
        <w:tc>
          <w:tcPr>
            <w:tcW w:w="136" w:type="pct"/>
          </w:tcPr>
          <w:p w14:paraId="1C9B6065" w14:textId="77777777" w:rsidR="00136622" w:rsidRPr="00F37864" w:rsidRDefault="00136622" w:rsidP="00136622">
            <w:pPr>
              <w:pStyle w:val="TAMainText"/>
              <w:spacing w:line="240" w:lineRule="auto"/>
              <w:ind w:firstLine="0"/>
              <w:rPr>
                <w:rFonts w:ascii="Times New Roman" w:hAnsi="Times New Roman"/>
                <w:b/>
              </w:rPr>
            </w:pPr>
          </w:p>
        </w:tc>
        <w:tc>
          <w:tcPr>
            <w:tcW w:w="1230" w:type="pct"/>
            <w:vAlign w:val="center"/>
          </w:tcPr>
          <w:p w14:paraId="0FCDB978" w14:textId="77777777" w:rsidR="00136622" w:rsidRPr="001847D1" w:rsidRDefault="00136622" w:rsidP="00136622">
            <w:pPr>
              <w:pStyle w:val="TAMainText"/>
              <w:spacing w:line="240" w:lineRule="auto"/>
              <w:ind w:firstLine="0"/>
              <w:rPr>
                <w:rFonts w:ascii="Times New Roman" w:hAnsi="Times New Roman"/>
                <w:b/>
              </w:rPr>
            </w:pPr>
            <m:oMathPara>
              <m:oMathParaPr>
                <m:jc m:val="left"/>
              </m:oMathParaPr>
              <m:oMath>
                <m:r>
                  <m:rPr>
                    <m:sty m:val="p"/>
                  </m:rPr>
                  <w:rPr>
                    <w:rFonts w:ascii="Cambria Math" w:hAnsi="Cambria Math"/>
                  </w:rPr>
                  <m:t>Mpa.kg.</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m:oMathPara>
          </w:p>
        </w:tc>
      </w:tr>
      <w:tr w:rsidR="00BB0F4A" w:rsidRPr="00F37864" w14:paraId="0353E6C5" w14:textId="77777777" w:rsidTr="00C648A3">
        <w:trPr>
          <w:trHeight w:hRule="exact" w:val="567"/>
        </w:trPr>
        <w:tc>
          <w:tcPr>
            <w:tcW w:w="1038" w:type="pct"/>
            <w:vAlign w:val="center"/>
          </w:tcPr>
          <w:p w14:paraId="161F1C0F" w14:textId="77777777" w:rsidR="001021D8" w:rsidRPr="00F37864" w:rsidRDefault="001021D8" w:rsidP="0067237F">
            <w:pPr>
              <w:pStyle w:val="TAMainText"/>
              <w:spacing w:line="240" w:lineRule="auto"/>
              <w:ind w:firstLine="0"/>
              <w:jc w:val="left"/>
              <w:rPr>
                <w:rFonts w:ascii="Times New Roman" w:hAnsi="Times New Roman"/>
                <w:szCs w:val="24"/>
              </w:rPr>
            </w:pPr>
            <w:r w:rsidRPr="00F37864">
              <w:rPr>
                <w:rFonts w:ascii="Times New Roman" w:hAnsi="Times New Roman"/>
                <w:szCs w:val="24"/>
              </w:rPr>
              <w:t>k</w:t>
            </w:r>
          </w:p>
        </w:tc>
        <w:tc>
          <w:tcPr>
            <w:tcW w:w="2596" w:type="pct"/>
            <w:vAlign w:val="center"/>
          </w:tcPr>
          <w:p w14:paraId="428427FE" w14:textId="77777777" w:rsidR="001021D8" w:rsidRPr="00F37864" w:rsidRDefault="00317D06" w:rsidP="001021D8">
            <w:pPr>
              <w:pStyle w:val="TAMainText"/>
              <w:spacing w:line="240" w:lineRule="auto"/>
              <w:ind w:firstLine="0"/>
              <w:rPr>
                <w:rFonts w:ascii="Times New Roman" w:hAnsi="Times New Roman"/>
                <w:szCs w:val="24"/>
              </w:rPr>
            </w:pPr>
            <w:r w:rsidRPr="00F37864">
              <w:rPr>
                <w:rFonts w:ascii="Times New Roman" w:hAnsi="Times New Roman"/>
                <w:szCs w:val="24"/>
              </w:rPr>
              <w:t>Kosmotrope</w:t>
            </w:r>
          </w:p>
        </w:tc>
        <w:tc>
          <w:tcPr>
            <w:tcW w:w="136" w:type="pct"/>
          </w:tcPr>
          <w:p w14:paraId="62FF0C1F" w14:textId="77777777" w:rsidR="001021D8" w:rsidRPr="00F37864" w:rsidRDefault="001021D8" w:rsidP="001021D8">
            <w:pPr>
              <w:pStyle w:val="TAMainText"/>
              <w:spacing w:line="240" w:lineRule="auto"/>
              <w:ind w:firstLine="0"/>
              <w:rPr>
                <w:rFonts w:ascii="Times New Roman" w:hAnsi="Times New Roman"/>
                <w:b/>
              </w:rPr>
            </w:pPr>
          </w:p>
        </w:tc>
        <w:tc>
          <w:tcPr>
            <w:tcW w:w="1230" w:type="pct"/>
            <w:vAlign w:val="center"/>
          </w:tcPr>
          <w:p w14:paraId="6D80DAB9" w14:textId="77777777" w:rsidR="001021D8" w:rsidRPr="00F37864" w:rsidRDefault="001021D8" w:rsidP="001021D8">
            <w:pPr>
              <w:pStyle w:val="TAMainText"/>
              <w:spacing w:line="240" w:lineRule="auto"/>
              <w:ind w:firstLine="0"/>
              <w:rPr>
                <w:rFonts w:ascii="Times New Roman" w:hAnsi="Times New Roman"/>
                <w:b/>
              </w:rPr>
            </w:pPr>
          </w:p>
        </w:tc>
      </w:tr>
      <w:tr w:rsidR="00511C3E" w:rsidRPr="00F37864" w14:paraId="7999A0D0" w14:textId="77777777" w:rsidTr="00C648A3">
        <w:trPr>
          <w:trHeight w:hRule="exact" w:val="567"/>
        </w:trPr>
        <w:tc>
          <w:tcPr>
            <w:tcW w:w="1038" w:type="pct"/>
            <w:vAlign w:val="center"/>
          </w:tcPr>
          <w:p w14:paraId="44C8B4E9" w14:textId="77777777" w:rsidR="00511C3E"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m:oMathPara>
          </w:p>
        </w:tc>
        <w:tc>
          <w:tcPr>
            <w:tcW w:w="2596" w:type="pct"/>
            <w:vAlign w:val="center"/>
          </w:tcPr>
          <w:p w14:paraId="62D121F7" w14:textId="77777777" w:rsidR="00511C3E" w:rsidRPr="00F37864" w:rsidRDefault="00511C3E" w:rsidP="00F76A57">
            <w:pPr>
              <w:pStyle w:val="TAMainText"/>
              <w:spacing w:line="240" w:lineRule="auto"/>
              <w:ind w:firstLine="0"/>
              <w:rPr>
                <w:rFonts w:ascii="Times New Roman" w:hAnsi="Times New Roman"/>
                <w:szCs w:val="24"/>
              </w:rPr>
            </w:pPr>
            <w:r w:rsidRPr="00F37864">
              <w:rPr>
                <w:rFonts w:ascii="Times New Roman" w:hAnsi="Times New Roman"/>
                <w:szCs w:val="24"/>
              </w:rPr>
              <w:t>Equilibrium constant of a reaction i</w:t>
            </w:r>
          </w:p>
        </w:tc>
        <w:tc>
          <w:tcPr>
            <w:tcW w:w="136" w:type="pct"/>
          </w:tcPr>
          <w:p w14:paraId="0C10F0FA" w14:textId="77777777" w:rsidR="00511C3E" w:rsidRPr="00F37864" w:rsidRDefault="00511C3E" w:rsidP="00F76A57">
            <w:pPr>
              <w:pStyle w:val="TAMainText"/>
              <w:spacing w:line="240" w:lineRule="auto"/>
              <w:ind w:firstLine="0"/>
              <w:rPr>
                <w:rFonts w:ascii="Times New Roman" w:hAnsi="Times New Roman"/>
                <w:b/>
              </w:rPr>
            </w:pPr>
          </w:p>
        </w:tc>
        <w:tc>
          <w:tcPr>
            <w:tcW w:w="1230" w:type="pct"/>
            <w:vAlign w:val="center"/>
          </w:tcPr>
          <w:p w14:paraId="00F95E0C" w14:textId="77777777" w:rsidR="00511C3E" w:rsidRPr="00F37864" w:rsidRDefault="00511C3E" w:rsidP="00F76A57">
            <w:pPr>
              <w:pStyle w:val="TAMainText"/>
              <w:spacing w:line="240" w:lineRule="auto"/>
              <w:ind w:firstLine="0"/>
              <w:rPr>
                <w:rFonts w:ascii="Times New Roman" w:hAnsi="Times New Roman"/>
                <w:b/>
              </w:rPr>
            </w:pPr>
          </w:p>
        </w:tc>
      </w:tr>
      <w:tr w:rsidR="00BB0F4A" w:rsidRPr="00F37864" w14:paraId="6048B0D1" w14:textId="77777777" w:rsidTr="00C648A3">
        <w:trPr>
          <w:trHeight w:hRule="exact" w:val="567"/>
        </w:trPr>
        <w:tc>
          <w:tcPr>
            <w:tcW w:w="1038" w:type="pct"/>
            <w:vAlign w:val="center"/>
          </w:tcPr>
          <w:p w14:paraId="15BB3D15" w14:textId="77777777" w:rsidR="001021D8" w:rsidRPr="00F37864" w:rsidRDefault="00317D06" w:rsidP="0067237F">
            <w:pPr>
              <w:pStyle w:val="TAMainText"/>
              <w:spacing w:line="240" w:lineRule="auto"/>
              <w:ind w:firstLine="0"/>
              <w:jc w:val="left"/>
              <w:rPr>
                <w:rFonts w:ascii="Times New Roman" w:hAnsi="Times New Roman"/>
                <w:szCs w:val="24"/>
              </w:rPr>
            </w:pPr>
            <w:r w:rsidRPr="00F37864">
              <w:rPr>
                <w:rFonts w:ascii="Times New Roman" w:hAnsi="Times New Roman"/>
                <w:szCs w:val="24"/>
              </w:rPr>
              <w:t>m</w:t>
            </w:r>
          </w:p>
        </w:tc>
        <w:tc>
          <w:tcPr>
            <w:tcW w:w="2596" w:type="pct"/>
            <w:vAlign w:val="center"/>
          </w:tcPr>
          <w:p w14:paraId="4B2314D6" w14:textId="77777777" w:rsidR="001021D8" w:rsidRPr="00F37864" w:rsidRDefault="00317D06" w:rsidP="001021D8">
            <w:pPr>
              <w:pStyle w:val="TAMainText"/>
              <w:spacing w:line="240" w:lineRule="auto"/>
              <w:ind w:firstLine="0"/>
              <w:rPr>
                <w:rFonts w:ascii="Times New Roman" w:hAnsi="Times New Roman"/>
                <w:szCs w:val="24"/>
              </w:rPr>
            </w:pPr>
            <w:r w:rsidRPr="00F37864">
              <w:rPr>
                <w:rFonts w:ascii="Times New Roman" w:hAnsi="Times New Roman"/>
                <w:szCs w:val="24"/>
              </w:rPr>
              <w:t>Molality</w:t>
            </w:r>
          </w:p>
        </w:tc>
        <w:tc>
          <w:tcPr>
            <w:tcW w:w="136" w:type="pct"/>
          </w:tcPr>
          <w:p w14:paraId="1BE33727" w14:textId="77777777" w:rsidR="001021D8" w:rsidRPr="00F37864" w:rsidRDefault="001021D8" w:rsidP="001021D8">
            <w:pPr>
              <w:pStyle w:val="TAMainText"/>
              <w:spacing w:line="240" w:lineRule="auto"/>
              <w:ind w:firstLine="0"/>
              <w:rPr>
                <w:rFonts w:ascii="Times New Roman" w:hAnsi="Times New Roman"/>
                <w:b/>
              </w:rPr>
            </w:pPr>
          </w:p>
        </w:tc>
        <w:tc>
          <w:tcPr>
            <w:tcW w:w="1230" w:type="pct"/>
            <w:vAlign w:val="center"/>
          </w:tcPr>
          <w:p w14:paraId="76C78BBC" w14:textId="77777777" w:rsidR="001021D8" w:rsidRPr="00F37864" w:rsidRDefault="00317D06" w:rsidP="001021D8">
            <w:pPr>
              <w:pStyle w:val="TAMainText"/>
              <w:spacing w:line="240" w:lineRule="auto"/>
              <w:ind w:firstLine="0"/>
              <w:rPr>
                <w:rFonts w:ascii="Times New Roman" w:hAnsi="Times New Roman"/>
                <w:b/>
              </w:rPr>
            </w:pPr>
            <m:oMathPara>
              <m:oMathParaPr>
                <m:jc m:val="left"/>
              </m:oMathParaPr>
              <m:oMath>
                <m:r>
                  <m:rPr>
                    <m:sty m:val="p"/>
                  </m:rPr>
                  <w:rPr>
                    <w:rFonts w:ascii="Cambria Math" w:hAnsi="Cambria Math"/>
                  </w:rPr>
                  <m:t>mol.</m:t>
                </m:r>
                <m:sSup>
                  <m:sSupPr>
                    <m:ctrlPr>
                      <w:rPr>
                        <w:rFonts w:ascii="Cambria Math" w:hAnsi="Cambria Math"/>
                      </w:rPr>
                    </m:ctrlPr>
                  </m:sSupPr>
                  <m:e>
                    <m:r>
                      <m:rPr>
                        <m:sty m:val="p"/>
                      </m:rPr>
                      <w:rPr>
                        <w:rFonts w:ascii="Cambria Math" w:hAnsi="Cambria Math"/>
                      </w:rPr>
                      <m:t>kg</m:t>
                    </m:r>
                  </m:e>
                  <m:sup>
                    <m:r>
                      <w:rPr>
                        <w:rFonts w:ascii="Cambria Math" w:hAnsi="Cambria Math"/>
                      </w:rPr>
                      <m:t>-1</m:t>
                    </m:r>
                  </m:sup>
                </m:sSup>
              </m:oMath>
            </m:oMathPara>
          </w:p>
        </w:tc>
      </w:tr>
      <w:tr w:rsidR="00BB0F4A" w:rsidRPr="00F37864" w14:paraId="1132F79A" w14:textId="77777777" w:rsidTr="00C648A3">
        <w:trPr>
          <w:trHeight w:hRule="exact" w:val="567"/>
        </w:trPr>
        <w:tc>
          <w:tcPr>
            <w:tcW w:w="1038" w:type="pct"/>
            <w:vAlign w:val="center"/>
          </w:tcPr>
          <w:p w14:paraId="5FB43623" w14:textId="77777777" w:rsidR="001021D8" w:rsidRPr="00F37864" w:rsidRDefault="00317D06" w:rsidP="0067237F">
            <w:pPr>
              <w:pStyle w:val="TAMainText"/>
              <w:spacing w:line="240" w:lineRule="auto"/>
              <w:ind w:firstLine="0"/>
              <w:jc w:val="left"/>
              <w:rPr>
                <w:rFonts w:ascii="Times New Roman" w:hAnsi="Times New Roman"/>
                <w:szCs w:val="24"/>
              </w:rPr>
            </w:pPr>
            <w:r w:rsidRPr="00F37864">
              <w:rPr>
                <w:rFonts w:ascii="Times New Roman" w:hAnsi="Times New Roman"/>
                <w:szCs w:val="24"/>
              </w:rPr>
              <w:t>n</w:t>
            </w:r>
          </w:p>
        </w:tc>
        <w:tc>
          <w:tcPr>
            <w:tcW w:w="2596" w:type="pct"/>
            <w:vAlign w:val="center"/>
          </w:tcPr>
          <w:p w14:paraId="1F8DD25B" w14:textId="77777777" w:rsidR="001021D8" w:rsidRPr="00F37864" w:rsidRDefault="00317D06" w:rsidP="001021D8">
            <w:pPr>
              <w:pStyle w:val="TAMainText"/>
              <w:spacing w:line="240" w:lineRule="auto"/>
              <w:ind w:firstLine="0"/>
              <w:rPr>
                <w:rFonts w:ascii="Times New Roman" w:hAnsi="Times New Roman"/>
                <w:szCs w:val="24"/>
              </w:rPr>
            </w:pPr>
            <w:r w:rsidRPr="00F37864">
              <w:rPr>
                <w:rFonts w:ascii="Times New Roman" w:hAnsi="Times New Roman"/>
                <w:szCs w:val="24"/>
              </w:rPr>
              <w:t>Number of experimental data points</w:t>
            </w:r>
          </w:p>
        </w:tc>
        <w:tc>
          <w:tcPr>
            <w:tcW w:w="136" w:type="pct"/>
          </w:tcPr>
          <w:p w14:paraId="1ECBA748" w14:textId="77777777" w:rsidR="001021D8" w:rsidRPr="00F37864" w:rsidRDefault="001021D8" w:rsidP="001021D8">
            <w:pPr>
              <w:pStyle w:val="TAMainText"/>
              <w:spacing w:line="240" w:lineRule="auto"/>
              <w:ind w:firstLine="0"/>
              <w:rPr>
                <w:rFonts w:ascii="Times New Roman" w:hAnsi="Times New Roman"/>
                <w:b/>
              </w:rPr>
            </w:pPr>
          </w:p>
        </w:tc>
        <w:tc>
          <w:tcPr>
            <w:tcW w:w="1230" w:type="pct"/>
            <w:vAlign w:val="center"/>
          </w:tcPr>
          <w:p w14:paraId="05DD2DCE" w14:textId="77777777" w:rsidR="001021D8" w:rsidRPr="00F37864" w:rsidRDefault="001021D8" w:rsidP="001021D8">
            <w:pPr>
              <w:pStyle w:val="TAMainText"/>
              <w:spacing w:line="240" w:lineRule="auto"/>
              <w:ind w:firstLine="0"/>
              <w:rPr>
                <w:rFonts w:ascii="Times New Roman" w:hAnsi="Times New Roman"/>
                <w:b/>
              </w:rPr>
            </w:pPr>
          </w:p>
        </w:tc>
      </w:tr>
      <w:tr w:rsidR="00511C3E" w:rsidRPr="00F37864" w14:paraId="3E77D49D" w14:textId="77777777" w:rsidTr="00C648A3">
        <w:trPr>
          <w:trHeight w:hRule="exact" w:val="567"/>
        </w:trPr>
        <w:tc>
          <w:tcPr>
            <w:tcW w:w="1038" w:type="pct"/>
            <w:vAlign w:val="center"/>
          </w:tcPr>
          <w:p w14:paraId="6B519886" w14:textId="77777777" w:rsidR="00511C3E" w:rsidRPr="00F37864" w:rsidRDefault="00511C3E" w:rsidP="00F76A57">
            <w:pPr>
              <w:pStyle w:val="TAMainText"/>
              <w:spacing w:line="240" w:lineRule="auto"/>
              <w:ind w:firstLine="0"/>
              <w:jc w:val="left"/>
              <w:rPr>
                <w:rFonts w:ascii="Times New Roman" w:hAnsi="Times New Roman"/>
                <w:szCs w:val="24"/>
              </w:rPr>
            </w:pPr>
            <w:r w:rsidRPr="00F37864">
              <w:rPr>
                <w:rFonts w:ascii="Times New Roman" w:hAnsi="Times New Roman"/>
                <w:szCs w:val="24"/>
              </w:rPr>
              <w:t>P</w:t>
            </w:r>
          </w:p>
        </w:tc>
        <w:tc>
          <w:tcPr>
            <w:tcW w:w="2596" w:type="pct"/>
            <w:vAlign w:val="center"/>
          </w:tcPr>
          <w:p w14:paraId="345534C2" w14:textId="77777777" w:rsidR="00511C3E" w:rsidRPr="00F37864" w:rsidRDefault="00511C3E" w:rsidP="00F76A57">
            <w:pPr>
              <w:pStyle w:val="TAMainText"/>
              <w:spacing w:line="240" w:lineRule="auto"/>
              <w:ind w:firstLine="0"/>
              <w:rPr>
                <w:rFonts w:ascii="Times New Roman" w:hAnsi="Times New Roman"/>
                <w:szCs w:val="24"/>
              </w:rPr>
            </w:pPr>
            <w:r w:rsidRPr="00F37864">
              <w:rPr>
                <w:rFonts w:ascii="Times New Roman" w:hAnsi="Times New Roman"/>
                <w:szCs w:val="24"/>
              </w:rPr>
              <w:t>Total Pressure</w:t>
            </w:r>
          </w:p>
        </w:tc>
        <w:tc>
          <w:tcPr>
            <w:tcW w:w="136" w:type="pct"/>
          </w:tcPr>
          <w:p w14:paraId="43D5B57E" w14:textId="77777777" w:rsidR="00511C3E" w:rsidRPr="00F37864" w:rsidRDefault="00511C3E" w:rsidP="00F76A57">
            <w:pPr>
              <w:pStyle w:val="TAMainText"/>
              <w:spacing w:line="240" w:lineRule="auto"/>
              <w:ind w:firstLine="0"/>
              <w:rPr>
                <w:rFonts w:ascii="Times New Roman" w:hAnsi="Times New Roman"/>
                <w:b/>
              </w:rPr>
            </w:pPr>
          </w:p>
        </w:tc>
        <w:tc>
          <w:tcPr>
            <w:tcW w:w="1230" w:type="pct"/>
            <w:vAlign w:val="center"/>
          </w:tcPr>
          <w:p w14:paraId="78A07365" w14:textId="77777777" w:rsidR="00511C3E" w:rsidRPr="00F37864" w:rsidRDefault="00511C3E" w:rsidP="00F76A57">
            <w:pPr>
              <w:pStyle w:val="TAMainText"/>
              <w:spacing w:line="240" w:lineRule="auto"/>
              <w:ind w:firstLine="0"/>
              <w:rPr>
                <w:rFonts w:ascii="Times New Roman" w:hAnsi="Times New Roman"/>
                <w:b/>
              </w:rPr>
            </w:pPr>
            <m:oMathPara>
              <m:oMathParaPr>
                <m:jc m:val="left"/>
              </m:oMathParaPr>
              <m:oMath>
                <m:r>
                  <m:rPr>
                    <m:sty m:val="p"/>
                  </m:rPr>
                  <w:rPr>
                    <w:rFonts w:ascii="Cambria Math" w:hAnsi="Cambria Math"/>
                  </w:rPr>
                  <m:t>kPa</m:t>
                </m:r>
              </m:oMath>
            </m:oMathPara>
          </w:p>
        </w:tc>
      </w:tr>
      <w:tr w:rsidR="00BB0F4A" w:rsidRPr="00F37864" w14:paraId="15F847F4" w14:textId="77777777" w:rsidTr="00C648A3">
        <w:trPr>
          <w:trHeight w:hRule="exact" w:val="567"/>
        </w:trPr>
        <w:tc>
          <w:tcPr>
            <w:tcW w:w="1038" w:type="pct"/>
            <w:vAlign w:val="center"/>
          </w:tcPr>
          <w:p w14:paraId="16246CAB" w14:textId="77777777" w:rsidR="001021D8" w:rsidRPr="00F37864" w:rsidRDefault="00317D06" w:rsidP="0067237F">
            <w:pPr>
              <w:pStyle w:val="TAMainText"/>
              <w:spacing w:line="240" w:lineRule="auto"/>
              <w:ind w:firstLine="0"/>
              <w:jc w:val="left"/>
              <w:rPr>
                <w:rFonts w:ascii="Times New Roman" w:hAnsi="Times New Roman"/>
                <w:szCs w:val="24"/>
              </w:rPr>
            </w:pPr>
            <w:r w:rsidRPr="00F37864">
              <w:rPr>
                <w:rFonts w:ascii="Times New Roman" w:hAnsi="Times New Roman"/>
                <w:szCs w:val="24"/>
              </w:rPr>
              <w:t>I</w:t>
            </w:r>
          </w:p>
        </w:tc>
        <w:tc>
          <w:tcPr>
            <w:tcW w:w="2596" w:type="pct"/>
            <w:vAlign w:val="center"/>
          </w:tcPr>
          <w:p w14:paraId="0E69A99A" w14:textId="77777777" w:rsidR="001021D8" w:rsidRPr="00F37864" w:rsidRDefault="00317D06" w:rsidP="001021D8">
            <w:pPr>
              <w:pStyle w:val="TAMainText"/>
              <w:spacing w:line="240" w:lineRule="auto"/>
              <w:ind w:firstLine="0"/>
              <w:rPr>
                <w:rFonts w:ascii="Times New Roman" w:hAnsi="Times New Roman"/>
                <w:szCs w:val="24"/>
              </w:rPr>
            </w:pPr>
            <w:r w:rsidRPr="00F37864">
              <w:rPr>
                <w:rFonts w:ascii="Times New Roman" w:hAnsi="Times New Roman"/>
                <w:szCs w:val="24"/>
              </w:rPr>
              <w:t>Ionic Strength</w:t>
            </w:r>
          </w:p>
        </w:tc>
        <w:tc>
          <w:tcPr>
            <w:tcW w:w="136" w:type="pct"/>
          </w:tcPr>
          <w:p w14:paraId="069C2562" w14:textId="77777777" w:rsidR="001021D8" w:rsidRPr="00F37864" w:rsidRDefault="001021D8" w:rsidP="001021D8">
            <w:pPr>
              <w:pStyle w:val="TAMainText"/>
              <w:spacing w:line="240" w:lineRule="auto"/>
              <w:ind w:firstLine="0"/>
              <w:rPr>
                <w:rFonts w:ascii="Times New Roman" w:hAnsi="Times New Roman"/>
                <w:b/>
              </w:rPr>
            </w:pPr>
          </w:p>
        </w:tc>
        <w:tc>
          <w:tcPr>
            <w:tcW w:w="1230" w:type="pct"/>
            <w:vAlign w:val="center"/>
          </w:tcPr>
          <w:p w14:paraId="2F52C910" w14:textId="77777777" w:rsidR="001021D8" w:rsidRPr="00F37864" w:rsidRDefault="00317D06" w:rsidP="001021D8">
            <w:pPr>
              <w:pStyle w:val="TAMainText"/>
              <w:spacing w:line="240" w:lineRule="auto"/>
              <w:ind w:firstLine="0"/>
              <w:rPr>
                <w:rFonts w:ascii="Times New Roman" w:hAnsi="Times New Roman"/>
                <w:b/>
              </w:rPr>
            </w:pPr>
            <m:oMathPara>
              <m:oMathParaPr>
                <m:jc m:val="left"/>
              </m:oMathParaPr>
              <m:oMath>
                <m:r>
                  <m:rPr>
                    <m:sty m:val="p"/>
                  </m:rPr>
                  <w:rPr>
                    <w:rFonts w:ascii="Cambria Math" w:hAnsi="Cambria Math"/>
                  </w:rPr>
                  <m:t>mol.</m:t>
                </m:r>
                <m:sSup>
                  <m:sSupPr>
                    <m:ctrlPr>
                      <w:rPr>
                        <w:rFonts w:ascii="Cambria Math" w:hAnsi="Cambria Math"/>
                      </w:rPr>
                    </m:ctrlPr>
                  </m:sSupPr>
                  <m:e>
                    <m:r>
                      <m:rPr>
                        <m:sty m:val="p"/>
                      </m:rPr>
                      <w:rPr>
                        <w:rFonts w:ascii="Cambria Math" w:hAnsi="Cambria Math"/>
                      </w:rPr>
                      <m:t>kg</m:t>
                    </m:r>
                  </m:e>
                  <m:sup>
                    <m:r>
                      <w:rPr>
                        <w:rFonts w:ascii="Cambria Math" w:hAnsi="Cambria Math"/>
                      </w:rPr>
                      <m:t>-1</m:t>
                    </m:r>
                  </m:sup>
                </m:sSup>
              </m:oMath>
            </m:oMathPara>
          </w:p>
        </w:tc>
      </w:tr>
      <w:tr w:rsidR="00BB0F4A" w:rsidRPr="00F37864" w14:paraId="76FA1162" w14:textId="77777777" w:rsidTr="00C648A3">
        <w:trPr>
          <w:trHeight w:hRule="exact" w:val="567"/>
        </w:trPr>
        <w:tc>
          <w:tcPr>
            <w:tcW w:w="1038" w:type="pct"/>
            <w:vAlign w:val="center"/>
          </w:tcPr>
          <w:p w14:paraId="70ED06A6" w14:textId="77777777" w:rsidR="001021D8" w:rsidRPr="00F37864" w:rsidRDefault="00740350" w:rsidP="0067237F">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hM</m:t>
                    </m:r>
                  </m:sub>
                </m:sSub>
              </m:oMath>
            </m:oMathPara>
          </w:p>
        </w:tc>
        <w:tc>
          <w:tcPr>
            <w:tcW w:w="2596" w:type="pct"/>
            <w:vAlign w:val="center"/>
          </w:tcPr>
          <w:p w14:paraId="5024F22F" w14:textId="77777777" w:rsidR="001021D8" w:rsidRPr="00F37864" w:rsidRDefault="00317D06" w:rsidP="00317D06">
            <w:pPr>
              <w:pStyle w:val="TAMainText"/>
              <w:spacing w:line="240" w:lineRule="auto"/>
              <w:ind w:firstLine="0"/>
              <w:rPr>
                <w:rFonts w:ascii="Times New Roman" w:hAnsi="Times New Roman"/>
                <w:szCs w:val="24"/>
              </w:rPr>
            </w:pPr>
            <w:r w:rsidRPr="00F37864">
              <w:rPr>
                <w:rFonts w:ascii="Times New Roman" w:hAnsi="Times New Roman"/>
                <w:szCs w:val="24"/>
              </w:rPr>
              <w:t>Hydrated radius of the cation</w:t>
            </w:r>
          </w:p>
        </w:tc>
        <w:tc>
          <w:tcPr>
            <w:tcW w:w="136" w:type="pct"/>
          </w:tcPr>
          <w:p w14:paraId="346BD3DC" w14:textId="77777777" w:rsidR="001021D8" w:rsidRPr="00F37864" w:rsidRDefault="001021D8" w:rsidP="001021D8">
            <w:pPr>
              <w:pStyle w:val="TAMainText"/>
              <w:spacing w:line="240" w:lineRule="auto"/>
              <w:ind w:firstLine="0"/>
              <w:rPr>
                <w:rFonts w:ascii="Times New Roman" w:hAnsi="Times New Roman"/>
                <w:b/>
              </w:rPr>
            </w:pPr>
          </w:p>
        </w:tc>
        <w:tc>
          <w:tcPr>
            <w:tcW w:w="1230" w:type="pct"/>
            <w:vAlign w:val="center"/>
          </w:tcPr>
          <w:p w14:paraId="27AB7025" w14:textId="77777777" w:rsidR="001021D8" w:rsidRPr="00F37864" w:rsidRDefault="00317D06" w:rsidP="001021D8">
            <w:pPr>
              <w:pStyle w:val="TAMainText"/>
              <w:spacing w:line="240" w:lineRule="auto"/>
              <w:ind w:firstLine="0"/>
              <w:rPr>
                <w:rFonts w:ascii="Times New Roman" w:hAnsi="Times New Roman"/>
                <w:b/>
              </w:rPr>
            </w:pPr>
            <w:r w:rsidRPr="00F37864">
              <w:rPr>
                <w:rFonts w:ascii="Times New Roman" w:hAnsi="Times New Roman"/>
              </w:rPr>
              <w:t>Å</w:t>
            </w:r>
          </w:p>
        </w:tc>
      </w:tr>
      <w:tr w:rsidR="00BB0F4A" w:rsidRPr="00F37864" w14:paraId="298BFBD3" w14:textId="77777777" w:rsidTr="00C648A3">
        <w:trPr>
          <w:trHeight w:hRule="exact" w:val="567"/>
        </w:trPr>
        <w:tc>
          <w:tcPr>
            <w:tcW w:w="1038" w:type="pct"/>
            <w:vAlign w:val="center"/>
          </w:tcPr>
          <w:p w14:paraId="7279C38D" w14:textId="77777777" w:rsidR="00317D06" w:rsidRPr="00F37864" w:rsidRDefault="00740350" w:rsidP="0067237F">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hX</m:t>
                    </m:r>
                  </m:sub>
                </m:sSub>
              </m:oMath>
            </m:oMathPara>
          </w:p>
        </w:tc>
        <w:tc>
          <w:tcPr>
            <w:tcW w:w="2596" w:type="pct"/>
            <w:vAlign w:val="center"/>
          </w:tcPr>
          <w:p w14:paraId="444FE83E" w14:textId="77777777" w:rsidR="00317D06" w:rsidRPr="00F37864" w:rsidRDefault="00317D06" w:rsidP="00317D06">
            <w:pPr>
              <w:pStyle w:val="TAMainText"/>
              <w:spacing w:line="240" w:lineRule="auto"/>
              <w:ind w:firstLine="0"/>
              <w:rPr>
                <w:rFonts w:ascii="Times New Roman" w:hAnsi="Times New Roman"/>
                <w:szCs w:val="24"/>
              </w:rPr>
            </w:pPr>
            <w:r w:rsidRPr="00F37864">
              <w:rPr>
                <w:rFonts w:ascii="Times New Roman" w:hAnsi="Times New Roman"/>
                <w:szCs w:val="24"/>
              </w:rPr>
              <w:t>Hydrated radius of the anion</w:t>
            </w:r>
          </w:p>
        </w:tc>
        <w:tc>
          <w:tcPr>
            <w:tcW w:w="136" w:type="pct"/>
          </w:tcPr>
          <w:p w14:paraId="488D5B47" w14:textId="77777777" w:rsidR="00317D06" w:rsidRPr="00F37864" w:rsidRDefault="00317D06" w:rsidP="001021D8">
            <w:pPr>
              <w:pStyle w:val="TAMainText"/>
              <w:spacing w:line="240" w:lineRule="auto"/>
              <w:ind w:firstLine="0"/>
              <w:rPr>
                <w:rFonts w:ascii="Times New Roman" w:hAnsi="Times New Roman"/>
                <w:b/>
              </w:rPr>
            </w:pPr>
          </w:p>
        </w:tc>
        <w:tc>
          <w:tcPr>
            <w:tcW w:w="1230" w:type="pct"/>
            <w:vAlign w:val="center"/>
          </w:tcPr>
          <w:p w14:paraId="71F39AF1" w14:textId="77777777" w:rsidR="00317D06" w:rsidRPr="00F37864" w:rsidRDefault="00317D06" w:rsidP="001021D8">
            <w:pPr>
              <w:pStyle w:val="TAMainText"/>
              <w:spacing w:line="240" w:lineRule="auto"/>
              <w:ind w:firstLine="0"/>
              <w:rPr>
                <w:rFonts w:ascii="Times New Roman" w:hAnsi="Times New Roman"/>
                <w:b/>
              </w:rPr>
            </w:pPr>
            <w:r w:rsidRPr="00F37864">
              <w:rPr>
                <w:rFonts w:ascii="Times New Roman" w:hAnsi="Times New Roman"/>
              </w:rPr>
              <w:t>Å</w:t>
            </w:r>
          </w:p>
        </w:tc>
      </w:tr>
      <w:tr w:rsidR="00BB0F4A" w:rsidRPr="00F37864" w14:paraId="322598F0" w14:textId="77777777" w:rsidTr="00C648A3">
        <w:trPr>
          <w:trHeight w:hRule="exact" w:val="567"/>
        </w:trPr>
        <w:tc>
          <w:tcPr>
            <w:tcW w:w="1038" w:type="pct"/>
            <w:vAlign w:val="center"/>
          </w:tcPr>
          <w:p w14:paraId="7A489342" w14:textId="77777777" w:rsidR="00317D06" w:rsidRPr="00F37864" w:rsidRDefault="00740350" w:rsidP="0067237F">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m:t>
                    </m:r>
                  </m:sub>
                </m:sSub>
              </m:oMath>
            </m:oMathPara>
          </w:p>
        </w:tc>
        <w:tc>
          <w:tcPr>
            <w:tcW w:w="2596" w:type="pct"/>
            <w:vAlign w:val="center"/>
          </w:tcPr>
          <w:p w14:paraId="4D46415D" w14:textId="77777777" w:rsidR="00317D06" w:rsidRPr="00F37864" w:rsidRDefault="002666D8" w:rsidP="00317D06">
            <w:pPr>
              <w:pStyle w:val="TAMainText"/>
              <w:spacing w:line="240" w:lineRule="auto"/>
              <w:ind w:firstLine="0"/>
              <w:rPr>
                <w:rFonts w:ascii="Times New Roman" w:hAnsi="Times New Roman"/>
                <w:szCs w:val="24"/>
              </w:rPr>
            </w:pPr>
            <w:r w:rsidRPr="00F37864">
              <w:rPr>
                <w:rFonts w:ascii="Times New Roman" w:hAnsi="Times New Roman"/>
                <w:szCs w:val="24"/>
              </w:rPr>
              <w:t>Ionic radius of the cation</w:t>
            </w:r>
          </w:p>
        </w:tc>
        <w:tc>
          <w:tcPr>
            <w:tcW w:w="136" w:type="pct"/>
          </w:tcPr>
          <w:p w14:paraId="1B466654" w14:textId="77777777" w:rsidR="00317D06" w:rsidRPr="00F37864" w:rsidRDefault="00317D06" w:rsidP="001021D8">
            <w:pPr>
              <w:pStyle w:val="TAMainText"/>
              <w:spacing w:line="240" w:lineRule="auto"/>
              <w:ind w:firstLine="0"/>
              <w:rPr>
                <w:rFonts w:ascii="Times New Roman" w:hAnsi="Times New Roman"/>
                <w:b/>
              </w:rPr>
            </w:pPr>
          </w:p>
        </w:tc>
        <w:tc>
          <w:tcPr>
            <w:tcW w:w="1230" w:type="pct"/>
            <w:vAlign w:val="center"/>
          </w:tcPr>
          <w:p w14:paraId="76D05A50" w14:textId="77777777" w:rsidR="00317D06" w:rsidRPr="00F37864" w:rsidRDefault="002666D8" w:rsidP="001021D8">
            <w:pPr>
              <w:pStyle w:val="TAMainText"/>
              <w:spacing w:line="240" w:lineRule="auto"/>
              <w:ind w:firstLine="0"/>
              <w:rPr>
                <w:rFonts w:ascii="Times New Roman" w:hAnsi="Times New Roman"/>
                <w:b/>
              </w:rPr>
            </w:pPr>
            <w:r w:rsidRPr="00F37864">
              <w:rPr>
                <w:rFonts w:ascii="Times New Roman" w:hAnsi="Times New Roman"/>
              </w:rPr>
              <w:t>Å</w:t>
            </w:r>
          </w:p>
        </w:tc>
      </w:tr>
      <w:tr w:rsidR="007E6920" w:rsidRPr="00F37864" w14:paraId="1AC41C5C" w14:textId="77777777" w:rsidTr="00C648A3">
        <w:trPr>
          <w:trHeight w:hRule="exact" w:val="567"/>
        </w:trPr>
        <w:tc>
          <w:tcPr>
            <w:tcW w:w="1038" w:type="pct"/>
            <w:vAlign w:val="center"/>
          </w:tcPr>
          <w:p w14:paraId="6768FBFD" w14:textId="77777777" w:rsidR="007E6920"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M_kc</m:t>
                    </m:r>
                  </m:sub>
                </m:sSub>
              </m:oMath>
            </m:oMathPara>
          </w:p>
        </w:tc>
        <w:tc>
          <w:tcPr>
            <w:tcW w:w="2596" w:type="pct"/>
            <w:vAlign w:val="center"/>
          </w:tcPr>
          <w:p w14:paraId="4197F9B8" w14:textId="77777777" w:rsidR="007E6920" w:rsidRPr="00F37864" w:rsidRDefault="007E6920" w:rsidP="00F76A57">
            <w:pPr>
              <w:pStyle w:val="TAMainText"/>
              <w:spacing w:line="240" w:lineRule="auto"/>
              <w:ind w:firstLine="0"/>
              <w:rPr>
                <w:rFonts w:ascii="Times New Roman" w:hAnsi="Times New Roman"/>
                <w:szCs w:val="24"/>
              </w:rPr>
            </w:pPr>
            <w:r w:rsidRPr="00F37864">
              <w:rPr>
                <w:rFonts w:ascii="Times New Roman" w:hAnsi="Times New Roman"/>
                <w:szCs w:val="24"/>
              </w:rPr>
              <w:t>Ionic radii for kosmotrope cations / hydrated radii for chaotrope cations</w:t>
            </w:r>
          </w:p>
        </w:tc>
        <w:tc>
          <w:tcPr>
            <w:tcW w:w="136" w:type="pct"/>
          </w:tcPr>
          <w:p w14:paraId="7E53D564" w14:textId="77777777" w:rsidR="007E6920" w:rsidRPr="00F37864" w:rsidRDefault="007E6920" w:rsidP="00F76A57">
            <w:pPr>
              <w:pStyle w:val="TAMainText"/>
              <w:spacing w:line="240" w:lineRule="auto"/>
              <w:ind w:firstLine="0"/>
              <w:rPr>
                <w:rFonts w:ascii="Times New Roman" w:hAnsi="Times New Roman"/>
                <w:b/>
              </w:rPr>
            </w:pPr>
          </w:p>
        </w:tc>
        <w:tc>
          <w:tcPr>
            <w:tcW w:w="1230" w:type="pct"/>
            <w:vAlign w:val="center"/>
          </w:tcPr>
          <w:p w14:paraId="712E5D74" w14:textId="77777777" w:rsidR="007E6920" w:rsidRPr="00F37864" w:rsidRDefault="007E6920" w:rsidP="00F76A57">
            <w:pPr>
              <w:pStyle w:val="TAMainText"/>
              <w:spacing w:line="240" w:lineRule="auto"/>
              <w:ind w:firstLine="0"/>
              <w:rPr>
                <w:rFonts w:ascii="Times New Roman" w:hAnsi="Times New Roman"/>
                <w:b/>
              </w:rPr>
            </w:pPr>
            <w:r w:rsidRPr="00F37864">
              <w:rPr>
                <w:rFonts w:ascii="Times New Roman" w:hAnsi="Times New Roman"/>
              </w:rPr>
              <w:t>Å</w:t>
            </w:r>
          </w:p>
        </w:tc>
      </w:tr>
      <w:tr w:rsidR="00DF253B" w:rsidRPr="00F37864" w14:paraId="55E61B56" w14:textId="77777777" w:rsidTr="00C648A3">
        <w:trPr>
          <w:trHeight w:hRule="exact" w:val="567"/>
        </w:trPr>
        <w:tc>
          <w:tcPr>
            <w:tcW w:w="1038" w:type="pct"/>
            <w:vAlign w:val="center"/>
          </w:tcPr>
          <w:p w14:paraId="7080BA94" w14:textId="77777777" w:rsidR="00DF253B"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r</m:t>
                    </m:r>
                  </m:e>
                  <m:sub>
                    <m:sSub>
                      <m:sSubPr>
                        <m:ctrlPr>
                          <w:rPr>
                            <w:rFonts w:ascii="Cambria Math" w:hAnsi="Cambria Math"/>
                            <w:szCs w:val="24"/>
                          </w:rPr>
                        </m:ctrlPr>
                      </m:sSubPr>
                      <m:e>
                        <m:r>
                          <m:rPr>
                            <m:sty m:val="p"/>
                          </m:rPr>
                          <w:rPr>
                            <w:rFonts w:ascii="Cambria Math" w:hAnsi="Cambria Math"/>
                            <w:szCs w:val="24"/>
                          </w:rPr>
                          <m:t>M</m:t>
                        </m:r>
                      </m:e>
                      <m:sub>
                        <m:r>
                          <w:rPr>
                            <w:rFonts w:ascii="Cambria Math" w:hAnsi="Cambria Math"/>
                            <w:szCs w:val="24"/>
                          </w:rPr>
                          <m:t>j</m:t>
                        </m:r>
                      </m:sub>
                    </m:sSub>
                  </m:sub>
                </m:sSub>
              </m:oMath>
            </m:oMathPara>
          </w:p>
        </w:tc>
        <w:tc>
          <w:tcPr>
            <w:tcW w:w="2596" w:type="pct"/>
            <w:vAlign w:val="center"/>
          </w:tcPr>
          <w:p w14:paraId="1582B2B5" w14:textId="77777777" w:rsidR="00DF253B" w:rsidRPr="00F37864" w:rsidRDefault="00DF253B" w:rsidP="00F76A57">
            <w:pPr>
              <w:pStyle w:val="TAMainText"/>
              <w:spacing w:line="240" w:lineRule="auto"/>
              <w:ind w:firstLine="0"/>
              <w:rPr>
                <w:rFonts w:ascii="Times New Roman" w:hAnsi="Times New Roman"/>
                <w:szCs w:val="24"/>
              </w:rPr>
            </w:pPr>
            <w:r w:rsidRPr="00F37864">
              <w:rPr>
                <w:rFonts w:ascii="Times New Roman" w:hAnsi="Times New Roman"/>
                <w:szCs w:val="24"/>
              </w:rPr>
              <w:t>Ionic radii of the cations of a polyatomic ion</w:t>
            </w:r>
          </w:p>
        </w:tc>
        <w:tc>
          <w:tcPr>
            <w:tcW w:w="136" w:type="pct"/>
          </w:tcPr>
          <w:p w14:paraId="520E95CE" w14:textId="77777777" w:rsidR="00DF253B" w:rsidRPr="00F37864" w:rsidRDefault="00DF253B" w:rsidP="00F76A57">
            <w:pPr>
              <w:pStyle w:val="TAMainText"/>
              <w:spacing w:line="240" w:lineRule="auto"/>
              <w:ind w:firstLine="0"/>
              <w:rPr>
                <w:rFonts w:ascii="Times New Roman" w:hAnsi="Times New Roman"/>
                <w:b/>
              </w:rPr>
            </w:pPr>
          </w:p>
        </w:tc>
        <w:tc>
          <w:tcPr>
            <w:tcW w:w="1230" w:type="pct"/>
            <w:vAlign w:val="center"/>
          </w:tcPr>
          <w:p w14:paraId="1495E7B1" w14:textId="77777777" w:rsidR="00DF253B" w:rsidRPr="00F37864" w:rsidRDefault="00DF253B" w:rsidP="00F76A57">
            <w:pPr>
              <w:pStyle w:val="TAMainText"/>
              <w:spacing w:line="240" w:lineRule="auto"/>
              <w:ind w:firstLine="0"/>
              <w:rPr>
                <w:rFonts w:ascii="Times New Roman" w:hAnsi="Times New Roman"/>
                <w:b/>
              </w:rPr>
            </w:pPr>
            <w:r w:rsidRPr="00F37864">
              <w:rPr>
                <w:rFonts w:ascii="Times New Roman" w:hAnsi="Times New Roman"/>
              </w:rPr>
              <w:t>Å</w:t>
            </w:r>
          </w:p>
        </w:tc>
      </w:tr>
      <w:tr w:rsidR="00DF253B" w:rsidRPr="00F37864" w14:paraId="38A1A0EA" w14:textId="77777777" w:rsidTr="00C648A3">
        <w:trPr>
          <w:trHeight w:hRule="exact" w:val="852"/>
        </w:trPr>
        <w:tc>
          <w:tcPr>
            <w:tcW w:w="1038" w:type="pct"/>
            <w:vAlign w:val="center"/>
          </w:tcPr>
          <w:p w14:paraId="77B38842" w14:textId="77777777" w:rsidR="00DF253B"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r'</m:t>
                    </m:r>
                  </m:e>
                  <m:sub>
                    <m:sSub>
                      <m:sSubPr>
                        <m:ctrlPr>
                          <w:rPr>
                            <w:rFonts w:ascii="Cambria Math" w:hAnsi="Cambria Math"/>
                            <w:szCs w:val="24"/>
                          </w:rPr>
                        </m:ctrlPr>
                      </m:sSubPr>
                      <m:e>
                        <m:r>
                          <m:rPr>
                            <m:sty m:val="p"/>
                          </m:rPr>
                          <w:rPr>
                            <w:rFonts w:ascii="Cambria Math" w:hAnsi="Cambria Math"/>
                            <w:szCs w:val="24"/>
                          </w:rPr>
                          <m:t>M</m:t>
                        </m:r>
                      </m:e>
                      <m:sub>
                        <m:r>
                          <w:rPr>
                            <w:rFonts w:ascii="Cambria Math" w:hAnsi="Cambria Math"/>
                            <w:szCs w:val="24"/>
                          </w:rPr>
                          <m:t>j</m:t>
                        </m:r>
                      </m:sub>
                    </m:sSub>
                  </m:sub>
                </m:sSub>
              </m:oMath>
            </m:oMathPara>
          </w:p>
        </w:tc>
        <w:tc>
          <w:tcPr>
            <w:tcW w:w="2596" w:type="pct"/>
            <w:vAlign w:val="center"/>
          </w:tcPr>
          <w:p w14:paraId="3D7F39E6" w14:textId="77777777" w:rsidR="00DF253B" w:rsidRPr="00F37864" w:rsidRDefault="00DF253B" w:rsidP="00F76A57">
            <w:pPr>
              <w:pStyle w:val="TAMainText"/>
              <w:spacing w:line="240" w:lineRule="auto"/>
              <w:ind w:firstLine="0"/>
              <w:rPr>
                <w:rFonts w:ascii="Times New Roman" w:hAnsi="Times New Roman"/>
                <w:szCs w:val="24"/>
              </w:rPr>
            </w:pPr>
            <w:r w:rsidRPr="00F37864">
              <w:rPr>
                <w:rFonts w:ascii="Times New Roman" w:hAnsi="Times New Roman"/>
                <w:szCs w:val="24"/>
              </w:rPr>
              <w:t>Covalent radii of the cations of a polyatomic ion</w:t>
            </w:r>
          </w:p>
        </w:tc>
        <w:tc>
          <w:tcPr>
            <w:tcW w:w="136" w:type="pct"/>
          </w:tcPr>
          <w:p w14:paraId="54DCF203" w14:textId="77777777" w:rsidR="00DF253B" w:rsidRPr="00F37864" w:rsidRDefault="00DF253B" w:rsidP="00F76A57">
            <w:pPr>
              <w:pStyle w:val="TAMainText"/>
              <w:spacing w:line="240" w:lineRule="auto"/>
              <w:ind w:firstLine="0"/>
              <w:rPr>
                <w:rFonts w:ascii="Times New Roman" w:hAnsi="Times New Roman"/>
                <w:b/>
              </w:rPr>
            </w:pPr>
          </w:p>
        </w:tc>
        <w:tc>
          <w:tcPr>
            <w:tcW w:w="1230" w:type="pct"/>
            <w:vAlign w:val="center"/>
          </w:tcPr>
          <w:p w14:paraId="3B3D458A" w14:textId="77777777" w:rsidR="00DF253B" w:rsidRPr="00F37864" w:rsidRDefault="00DF253B" w:rsidP="00F76A57">
            <w:pPr>
              <w:pStyle w:val="TAMainText"/>
              <w:spacing w:line="240" w:lineRule="auto"/>
              <w:ind w:firstLine="0"/>
              <w:rPr>
                <w:rFonts w:ascii="Times New Roman" w:hAnsi="Times New Roman"/>
                <w:b/>
              </w:rPr>
            </w:pPr>
            <w:r w:rsidRPr="00F37864">
              <w:rPr>
                <w:rFonts w:ascii="Times New Roman" w:hAnsi="Times New Roman"/>
              </w:rPr>
              <w:t>Å</w:t>
            </w:r>
          </w:p>
        </w:tc>
      </w:tr>
      <w:tr w:rsidR="00BB0F4A" w:rsidRPr="00F37864" w14:paraId="23E3239C" w14:textId="77777777" w:rsidTr="00C648A3">
        <w:trPr>
          <w:trHeight w:hRule="exact" w:val="992"/>
        </w:trPr>
        <w:tc>
          <w:tcPr>
            <w:tcW w:w="1038" w:type="pct"/>
            <w:vAlign w:val="center"/>
          </w:tcPr>
          <w:p w14:paraId="2BA70C6C" w14:textId="77777777" w:rsidR="00DF253B" w:rsidRPr="00F37864" w:rsidRDefault="00740350" w:rsidP="00DF253B">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r</m:t>
                    </m:r>
                  </m:e>
                  <m:sub>
                    <m:sSub>
                      <m:sSubPr>
                        <m:ctrlPr>
                          <w:rPr>
                            <w:rFonts w:ascii="Cambria Math" w:hAnsi="Cambria Math"/>
                            <w:szCs w:val="24"/>
                          </w:rPr>
                        </m:ctrlPr>
                      </m:sSubPr>
                      <m:e>
                        <m:r>
                          <m:rPr>
                            <m:sty m:val="p"/>
                          </m:rPr>
                          <w:rPr>
                            <w:rFonts w:ascii="Cambria Math" w:hAnsi="Cambria Math"/>
                            <w:szCs w:val="24"/>
                          </w:rPr>
                          <m:t>MX</m:t>
                        </m:r>
                      </m:e>
                      <m:sub>
                        <m:r>
                          <m:rPr>
                            <m:sty m:val="p"/>
                          </m:rPr>
                          <w:rPr>
                            <w:rFonts w:ascii="Cambria Math" w:hAnsi="Cambria Math"/>
                            <w:szCs w:val="24"/>
                          </w:rPr>
                          <m:t>i</m:t>
                        </m:r>
                      </m:sub>
                    </m:sSub>
                  </m:sub>
                </m:sSub>
              </m:oMath>
            </m:oMathPara>
          </w:p>
        </w:tc>
        <w:tc>
          <w:tcPr>
            <w:tcW w:w="2596" w:type="pct"/>
            <w:vAlign w:val="center"/>
          </w:tcPr>
          <w:p w14:paraId="429455CA" w14:textId="77777777" w:rsidR="00DF253B" w:rsidRPr="00F37864" w:rsidRDefault="00DF253B" w:rsidP="00BB0F4A">
            <w:pPr>
              <w:pStyle w:val="TAMainText"/>
              <w:spacing w:line="240" w:lineRule="auto"/>
              <w:ind w:firstLine="0"/>
              <w:rPr>
                <w:rFonts w:ascii="Times New Roman" w:hAnsi="Times New Roman"/>
                <w:szCs w:val="24"/>
              </w:rPr>
            </w:pPr>
            <w:r w:rsidRPr="00F37864">
              <w:rPr>
                <w:rFonts w:ascii="Times New Roman" w:hAnsi="Times New Roman"/>
                <w:szCs w:val="24"/>
              </w:rPr>
              <w:t>Ionic radii of a anion with the chemical</w:t>
            </w:r>
            <w:r w:rsidR="00BB0F4A" w:rsidRPr="00F37864">
              <w:rPr>
                <w:rFonts w:ascii="Times New Roman" w:hAnsi="Times New Roman"/>
                <w:szCs w:val="24"/>
              </w:rPr>
              <w:t xml:space="preserve"> formula</w:t>
            </w:r>
            <w:r w:rsidRPr="00F37864">
              <w:rPr>
                <w:rFonts w:ascii="Times New Roman" w:hAnsi="Times New Roman"/>
                <w:szCs w:val="24"/>
              </w:rPr>
              <w:t> </w:t>
            </w:r>
            <m:oMath>
              <m:r>
                <m:rPr>
                  <m:sty m:val="p"/>
                </m:rPr>
                <w:rPr>
                  <w:rFonts w:ascii="Cambria Math" w:hAnsi="Cambria Math"/>
                  <w:szCs w:val="24"/>
                </w:rPr>
                <m:t xml:space="preserve"> </m:t>
              </m:r>
              <m:sSup>
                <m:sSupPr>
                  <m:ctrlPr>
                    <w:rPr>
                      <w:rFonts w:ascii="Cambria Math" w:hAnsi="Cambria Math"/>
                      <w:szCs w:val="24"/>
                    </w:rPr>
                  </m:ctrlPr>
                </m:sSupPr>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1</m:t>
                          </m:r>
                        </m:sub>
                      </m:sSub>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j</m:t>
                          </m:r>
                        </m:sub>
                      </m:sSub>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k</m:t>
                          </m:r>
                        </m:sub>
                      </m:sSub>
                    </m:e>
                  </m:d>
                </m:e>
                <m:sup>
                  <m:r>
                    <m:rPr>
                      <m:sty m:val="p"/>
                    </m:rPr>
                    <w:rPr>
                      <w:rFonts w:ascii="Cambria Math" w:hAnsi="Cambria Math"/>
                      <w:szCs w:val="24"/>
                    </w:rPr>
                    <m:t>z-</m:t>
                  </m:r>
                </m:sup>
              </m:sSup>
            </m:oMath>
          </w:p>
        </w:tc>
        <w:tc>
          <w:tcPr>
            <w:tcW w:w="136" w:type="pct"/>
          </w:tcPr>
          <w:p w14:paraId="4FABF5F5" w14:textId="77777777" w:rsidR="00DF253B" w:rsidRPr="00F37864" w:rsidRDefault="00DF253B" w:rsidP="00BB0F4A">
            <w:pPr>
              <w:pStyle w:val="TAMainText"/>
              <w:spacing w:line="240" w:lineRule="auto"/>
              <w:ind w:firstLine="0"/>
              <w:jc w:val="left"/>
              <w:rPr>
                <w:rFonts w:ascii="Times New Roman" w:hAnsi="Times New Roman"/>
                <w:szCs w:val="24"/>
              </w:rPr>
            </w:pPr>
          </w:p>
        </w:tc>
        <w:tc>
          <w:tcPr>
            <w:tcW w:w="1230" w:type="pct"/>
            <w:vAlign w:val="center"/>
          </w:tcPr>
          <w:p w14:paraId="13078E19" w14:textId="77777777" w:rsidR="00DF253B" w:rsidRPr="00F37864" w:rsidRDefault="00BB0F4A" w:rsidP="00BB0F4A">
            <w:pPr>
              <w:pStyle w:val="TAMainText"/>
              <w:spacing w:line="240" w:lineRule="auto"/>
              <w:ind w:firstLine="0"/>
              <w:jc w:val="left"/>
              <w:rPr>
                <w:rFonts w:ascii="Times New Roman" w:hAnsi="Times New Roman"/>
                <w:szCs w:val="24"/>
              </w:rPr>
            </w:pPr>
            <w:r w:rsidRPr="00F37864">
              <w:rPr>
                <w:rFonts w:ascii="Times New Roman" w:hAnsi="Times New Roman"/>
              </w:rPr>
              <w:t>Å</w:t>
            </w:r>
          </w:p>
        </w:tc>
      </w:tr>
      <w:tr w:rsidR="00BB0F4A" w:rsidRPr="00F37864" w14:paraId="093A3E9F" w14:textId="77777777" w:rsidTr="00C648A3">
        <w:trPr>
          <w:trHeight w:hRule="exact" w:val="849"/>
        </w:trPr>
        <w:tc>
          <w:tcPr>
            <w:tcW w:w="1038" w:type="pct"/>
            <w:vAlign w:val="center"/>
          </w:tcPr>
          <w:p w14:paraId="5BD9D8EF" w14:textId="77777777" w:rsidR="00BB0F4A"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r</m:t>
                    </m:r>
                  </m:e>
                  <m:sub>
                    <m:sSub>
                      <m:sSubPr>
                        <m:ctrlPr>
                          <w:rPr>
                            <w:rFonts w:ascii="Cambria Math" w:hAnsi="Cambria Math"/>
                            <w:szCs w:val="24"/>
                          </w:rPr>
                        </m:ctrlPr>
                      </m:sSubPr>
                      <m:e>
                        <m:r>
                          <m:rPr>
                            <m:sty m:val="p"/>
                          </m:rPr>
                          <w:rPr>
                            <w:rFonts w:ascii="Cambria Math" w:hAnsi="Cambria Math"/>
                            <w:szCs w:val="24"/>
                          </w:rPr>
                          <m:t>MX</m:t>
                        </m:r>
                      </m:e>
                      <m:sub>
                        <m:r>
                          <w:rPr>
                            <w:rFonts w:ascii="Cambria Math" w:hAnsi="Cambria Math"/>
                            <w:szCs w:val="24"/>
                          </w:rPr>
                          <m:t>l</m:t>
                        </m:r>
                      </m:sub>
                    </m:sSub>
                  </m:sub>
                </m:sSub>
              </m:oMath>
            </m:oMathPara>
          </w:p>
        </w:tc>
        <w:tc>
          <w:tcPr>
            <w:tcW w:w="2596" w:type="pct"/>
            <w:vAlign w:val="center"/>
          </w:tcPr>
          <w:p w14:paraId="4F642AAE" w14:textId="77777777" w:rsidR="00BB0F4A" w:rsidRPr="00F37864" w:rsidRDefault="00BB0F4A" w:rsidP="00F76A57">
            <w:pPr>
              <w:pStyle w:val="TAMainText"/>
              <w:spacing w:line="240" w:lineRule="auto"/>
              <w:ind w:firstLine="0"/>
              <w:rPr>
                <w:rFonts w:ascii="Times New Roman" w:hAnsi="Times New Roman"/>
                <w:szCs w:val="24"/>
              </w:rPr>
            </w:pPr>
            <w:r w:rsidRPr="00F37864">
              <w:rPr>
                <w:rFonts w:ascii="Times New Roman" w:hAnsi="Times New Roman"/>
                <w:szCs w:val="24"/>
              </w:rPr>
              <w:t xml:space="preserve">Ionic radii of a cation with the chemical formula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w:rPr>
                              <w:rFonts w:ascii="Cambria Math" w:hAnsi="Cambria Math"/>
                            </w:rPr>
                            <m:t>1</m:t>
                          </m:r>
                        </m:sub>
                      </m:sSub>
                      <m:sSub>
                        <m:sSubPr>
                          <m:ctrlPr>
                            <w:rPr>
                              <w:rFonts w:ascii="Cambria Math" w:hAnsi="Cambria Math"/>
                            </w:rPr>
                          </m:ctrlPr>
                        </m:sSubPr>
                        <m:e>
                          <m:r>
                            <m:rPr>
                              <m:sty m:val="p"/>
                            </m:rP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,X</m:t>
                          </m:r>
                        </m:e>
                        <m:sub>
                          <m:r>
                            <w:rPr>
                              <w:rFonts w:ascii="Cambria Math" w:hAnsi="Cambria Math"/>
                            </w:rPr>
                            <m:t>1</m:t>
                          </m:r>
                        </m:sub>
                      </m:sSub>
                      <m:sSub>
                        <m:sSubPr>
                          <m:ctrlPr>
                            <w:rPr>
                              <w:rFonts w:ascii="Cambria Math" w:hAnsi="Cambria Math"/>
                            </w:rPr>
                          </m:ctrlPr>
                        </m:sSubPr>
                        <m:e>
                          <m:r>
                            <m:rPr>
                              <m:sty m:val="p"/>
                            </m:rP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e>
                  </m:d>
                </m:e>
                <m:sup>
                  <m:r>
                    <m:rPr>
                      <m:sty m:val="p"/>
                    </m:rPr>
                    <w:rPr>
                      <w:rFonts w:ascii="Cambria Math" w:hAnsi="Cambria Math"/>
                    </w:rPr>
                    <m:t>z+</m:t>
                  </m:r>
                </m:sup>
              </m:sSup>
            </m:oMath>
          </w:p>
        </w:tc>
        <w:tc>
          <w:tcPr>
            <w:tcW w:w="136" w:type="pct"/>
          </w:tcPr>
          <w:p w14:paraId="50C63797" w14:textId="77777777" w:rsidR="00BB0F4A" w:rsidRPr="00F37864" w:rsidRDefault="00BB0F4A" w:rsidP="00F76A57">
            <w:pPr>
              <w:pStyle w:val="TAMainText"/>
              <w:spacing w:line="240" w:lineRule="auto"/>
              <w:ind w:firstLine="0"/>
              <w:jc w:val="left"/>
              <w:rPr>
                <w:rFonts w:ascii="Times New Roman" w:hAnsi="Times New Roman"/>
                <w:szCs w:val="24"/>
              </w:rPr>
            </w:pPr>
          </w:p>
        </w:tc>
        <w:tc>
          <w:tcPr>
            <w:tcW w:w="1230" w:type="pct"/>
            <w:vAlign w:val="center"/>
          </w:tcPr>
          <w:p w14:paraId="5F4F88A6" w14:textId="77777777" w:rsidR="00BB0F4A" w:rsidRPr="00F37864" w:rsidRDefault="00BB0F4A" w:rsidP="00F76A57">
            <w:pPr>
              <w:pStyle w:val="TAMainText"/>
              <w:spacing w:line="240" w:lineRule="auto"/>
              <w:ind w:firstLine="0"/>
              <w:jc w:val="left"/>
              <w:rPr>
                <w:rFonts w:ascii="Times New Roman" w:hAnsi="Times New Roman"/>
                <w:szCs w:val="24"/>
              </w:rPr>
            </w:pPr>
            <w:r w:rsidRPr="00F37864">
              <w:rPr>
                <w:rFonts w:ascii="Times New Roman" w:hAnsi="Times New Roman"/>
              </w:rPr>
              <w:t>Å</w:t>
            </w:r>
          </w:p>
        </w:tc>
      </w:tr>
      <w:tr w:rsidR="00BB0F4A" w:rsidRPr="00F37864" w14:paraId="2B320DB5" w14:textId="77777777" w:rsidTr="00C648A3">
        <w:trPr>
          <w:trHeight w:hRule="exact" w:val="567"/>
        </w:trPr>
        <w:tc>
          <w:tcPr>
            <w:tcW w:w="1038" w:type="pct"/>
            <w:vAlign w:val="center"/>
          </w:tcPr>
          <w:p w14:paraId="1A8105F9" w14:textId="77777777" w:rsidR="00317D06" w:rsidRPr="00F37864" w:rsidRDefault="00740350" w:rsidP="0067237F">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X</m:t>
                    </m:r>
                  </m:sub>
                </m:sSub>
              </m:oMath>
            </m:oMathPara>
          </w:p>
        </w:tc>
        <w:tc>
          <w:tcPr>
            <w:tcW w:w="2596" w:type="pct"/>
            <w:vAlign w:val="center"/>
          </w:tcPr>
          <w:p w14:paraId="62CEDB60" w14:textId="77777777" w:rsidR="00317D06" w:rsidRPr="00F37864" w:rsidRDefault="002666D8" w:rsidP="002666D8">
            <w:pPr>
              <w:pStyle w:val="TAMainText"/>
              <w:spacing w:line="240" w:lineRule="auto"/>
              <w:ind w:firstLine="0"/>
              <w:rPr>
                <w:rFonts w:ascii="Times New Roman" w:hAnsi="Times New Roman"/>
                <w:szCs w:val="24"/>
              </w:rPr>
            </w:pPr>
            <w:r w:rsidRPr="00F37864">
              <w:rPr>
                <w:rFonts w:ascii="Times New Roman" w:hAnsi="Times New Roman"/>
                <w:szCs w:val="24"/>
              </w:rPr>
              <w:t>Ionic radius of the anion</w:t>
            </w:r>
          </w:p>
        </w:tc>
        <w:tc>
          <w:tcPr>
            <w:tcW w:w="136" w:type="pct"/>
          </w:tcPr>
          <w:p w14:paraId="34C2DB60" w14:textId="77777777" w:rsidR="00317D06" w:rsidRPr="00F37864" w:rsidRDefault="00317D06" w:rsidP="001021D8">
            <w:pPr>
              <w:pStyle w:val="TAMainText"/>
              <w:spacing w:line="240" w:lineRule="auto"/>
              <w:ind w:firstLine="0"/>
              <w:rPr>
                <w:rFonts w:ascii="Times New Roman" w:hAnsi="Times New Roman"/>
                <w:b/>
              </w:rPr>
            </w:pPr>
          </w:p>
        </w:tc>
        <w:tc>
          <w:tcPr>
            <w:tcW w:w="1230" w:type="pct"/>
            <w:vAlign w:val="center"/>
          </w:tcPr>
          <w:p w14:paraId="3266C220" w14:textId="77777777" w:rsidR="00317D06" w:rsidRPr="00F37864" w:rsidRDefault="002666D8" w:rsidP="001021D8">
            <w:pPr>
              <w:pStyle w:val="TAMainText"/>
              <w:spacing w:line="240" w:lineRule="auto"/>
              <w:ind w:firstLine="0"/>
              <w:rPr>
                <w:rFonts w:ascii="Times New Roman" w:hAnsi="Times New Roman"/>
                <w:b/>
              </w:rPr>
            </w:pPr>
            <w:r w:rsidRPr="00F37864">
              <w:rPr>
                <w:rFonts w:ascii="Times New Roman" w:hAnsi="Times New Roman"/>
              </w:rPr>
              <w:t>Å</w:t>
            </w:r>
          </w:p>
        </w:tc>
      </w:tr>
      <w:tr w:rsidR="00BB0F4A" w:rsidRPr="00F37864" w14:paraId="3D176938" w14:textId="77777777" w:rsidTr="00C648A3">
        <w:trPr>
          <w:trHeight w:hRule="exact" w:val="567"/>
        </w:trPr>
        <w:tc>
          <w:tcPr>
            <w:tcW w:w="1038" w:type="pct"/>
            <w:vAlign w:val="center"/>
          </w:tcPr>
          <w:p w14:paraId="3A44A88E" w14:textId="77777777" w:rsidR="00BB0F4A"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r</m:t>
                    </m:r>
                  </m:e>
                  <m:sub>
                    <m:sSub>
                      <m:sSubPr>
                        <m:ctrlPr>
                          <w:rPr>
                            <w:rFonts w:ascii="Cambria Math" w:hAnsi="Cambria Math"/>
                            <w:szCs w:val="24"/>
                          </w:rPr>
                        </m:ctrlPr>
                      </m:sSubPr>
                      <m:e>
                        <m:r>
                          <m:rPr>
                            <m:sty m:val="p"/>
                          </m:rPr>
                          <w:rPr>
                            <w:rFonts w:ascii="Cambria Math" w:hAnsi="Cambria Math"/>
                            <w:szCs w:val="24"/>
                          </w:rPr>
                          <m:t>X</m:t>
                        </m:r>
                      </m:e>
                      <m:sub>
                        <m:r>
                          <w:rPr>
                            <w:rFonts w:ascii="Cambria Math" w:hAnsi="Cambria Math"/>
                            <w:szCs w:val="24"/>
                          </w:rPr>
                          <m:t>k</m:t>
                        </m:r>
                      </m:sub>
                    </m:sSub>
                  </m:sub>
                </m:sSub>
              </m:oMath>
            </m:oMathPara>
          </w:p>
        </w:tc>
        <w:tc>
          <w:tcPr>
            <w:tcW w:w="2596" w:type="pct"/>
            <w:vAlign w:val="center"/>
          </w:tcPr>
          <w:p w14:paraId="77031438" w14:textId="77777777" w:rsidR="00BB0F4A" w:rsidRPr="00F37864" w:rsidRDefault="00BB0F4A" w:rsidP="00F76A57">
            <w:pPr>
              <w:pStyle w:val="TAMainText"/>
              <w:spacing w:line="240" w:lineRule="auto"/>
              <w:ind w:firstLine="0"/>
              <w:rPr>
                <w:rFonts w:ascii="Times New Roman" w:hAnsi="Times New Roman"/>
                <w:szCs w:val="24"/>
              </w:rPr>
            </w:pPr>
            <w:r w:rsidRPr="00F37864">
              <w:rPr>
                <w:rFonts w:ascii="Times New Roman" w:hAnsi="Times New Roman"/>
                <w:szCs w:val="24"/>
              </w:rPr>
              <w:t>Ionic radii of the anions of a polyatomic ion</w:t>
            </w:r>
          </w:p>
        </w:tc>
        <w:tc>
          <w:tcPr>
            <w:tcW w:w="136" w:type="pct"/>
          </w:tcPr>
          <w:p w14:paraId="4C2B90DE" w14:textId="77777777" w:rsidR="00BB0F4A" w:rsidRPr="00F37864" w:rsidRDefault="00BB0F4A" w:rsidP="00F76A57">
            <w:pPr>
              <w:pStyle w:val="TAMainText"/>
              <w:spacing w:line="240" w:lineRule="auto"/>
              <w:ind w:firstLine="0"/>
              <w:rPr>
                <w:rFonts w:ascii="Times New Roman" w:hAnsi="Times New Roman"/>
                <w:b/>
              </w:rPr>
            </w:pPr>
          </w:p>
        </w:tc>
        <w:tc>
          <w:tcPr>
            <w:tcW w:w="1230" w:type="pct"/>
            <w:vAlign w:val="center"/>
          </w:tcPr>
          <w:p w14:paraId="3E617D79" w14:textId="77777777" w:rsidR="00BB0F4A" w:rsidRPr="00F37864" w:rsidRDefault="00BB0F4A" w:rsidP="00F76A57">
            <w:pPr>
              <w:pStyle w:val="TAMainText"/>
              <w:spacing w:line="240" w:lineRule="auto"/>
              <w:ind w:firstLine="0"/>
              <w:rPr>
                <w:rFonts w:ascii="Times New Roman" w:hAnsi="Times New Roman"/>
                <w:b/>
              </w:rPr>
            </w:pPr>
            <w:r w:rsidRPr="00F37864">
              <w:rPr>
                <w:rFonts w:ascii="Times New Roman" w:hAnsi="Times New Roman"/>
              </w:rPr>
              <w:t>Å</w:t>
            </w:r>
          </w:p>
        </w:tc>
      </w:tr>
      <w:tr w:rsidR="00BB0F4A" w:rsidRPr="00F37864" w14:paraId="18438159" w14:textId="77777777" w:rsidTr="00C648A3">
        <w:trPr>
          <w:trHeight w:hRule="exact" w:val="864"/>
        </w:trPr>
        <w:tc>
          <w:tcPr>
            <w:tcW w:w="1038" w:type="pct"/>
            <w:vAlign w:val="center"/>
          </w:tcPr>
          <w:p w14:paraId="462C5027" w14:textId="77777777" w:rsidR="00BB0F4A"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r'</m:t>
                    </m:r>
                  </m:e>
                  <m:sub>
                    <m:sSub>
                      <m:sSubPr>
                        <m:ctrlPr>
                          <w:rPr>
                            <w:rFonts w:ascii="Cambria Math" w:hAnsi="Cambria Math"/>
                            <w:szCs w:val="24"/>
                          </w:rPr>
                        </m:ctrlPr>
                      </m:sSubPr>
                      <m:e>
                        <m:r>
                          <m:rPr>
                            <m:sty m:val="p"/>
                          </m:rPr>
                          <w:rPr>
                            <w:rFonts w:ascii="Cambria Math" w:hAnsi="Cambria Math"/>
                            <w:szCs w:val="24"/>
                          </w:rPr>
                          <m:t>X</m:t>
                        </m:r>
                      </m:e>
                      <m:sub>
                        <m:r>
                          <w:rPr>
                            <w:rFonts w:ascii="Cambria Math" w:hAnsi="Cambria Math"/>
                            <w:szCs w:val="24"/>
                          </w:rPr>
                          <m:t>k</m:t>
                        </m:r>
                      </m:sub>
                    </m:sSub>
                  </m:sub>
                </m:sSub>
              </m:oMath>
            </m:oMathPara>
          </w:p>
        </w:tc>
        <w:tc>
          <w:tcPr>
            <w:tcW w:w="2596" w:type="pct"/>
            <w:vAlign w:val="center"/>
          </w:tcPr>
          <w:p w14:paraId="2D0BB499" w14:textId="77777777" w:rsidR="00BB0F4A" w:rsidRPr="00F37864" w:rsidRDefault="00BB0F4A" w:rsidP="00F76A57">
            <w:pPr>
              <w:pStyle w:val="TAMainText"/>
              <w:spacing w:line="240" w:lineRule="auto"/>
              <w:ind w:firstLine="0"/>
              <w:rPr>
                <w:rFonts w:ascii="Times New Roman" w:hAnsi="Times New Roman"/>
                <w:szCs w:val="24"/>
              </w:rPr>
            </w:pPr>
            <w:r w:rsidRPr="00F37864">
              <w:rPr>
                <w:rFonts w:ascii="Times New Roman" w:hAnsi="Times New Roman"/>
                <w:szCs w:val="24"/>
              </w:rPr>
              <w:t>Covalent radii of the anions of a polyatomic ion</w:t>
            </w:r>
          </w:p>
        </w:tc>
        <w:tc>
          <w:tcPr>
            <w:tcW w:w="136" w:type="pct"/>
          </w:tcPr>
          <w:p w14:paraId="351C0F8C" w14:textId="77777777" w:rsidR="00BB0F4A" w:rsidRPr="00F37864" w:rsidRDefault="00BB0F4A" w:rsidP="00F76A57">
            <w:pPr>
              <w:pStyle w:val="TAMainText"/>
              <w:spacing w:line="240" w:lineRule="auto"/>
              <w:ind w:firstLine="0"/>
              <w:rPr>
                <w:rFonts w:ascii="Times New Roman" w:hAnsi="Times New Roman"/>
                <w:b/>
              </w:rPr>
            </w:pPr>
          </w:p>
        </w:tc>
        <w:tc>
          <w:tcPr>
            <w:tcW w:w="1230" w:type="pct"/>
            <w:vAlign w:val="center"/>
          </w:tcPr>
          <w:p w14:paraId="108D5005" w14:textId="77777777" w:rsidR="00BB0F4A" w:rsidRPr="00F37864" w:rsidRDefault="00BB0F4A" w:rsidP="00F76A57">
            <w:pPr>
              <w:pStyle w:val="TAMainText"/>
              <w:spacing w:line="240" w:lineRule="auto"/>
              <w:ind w:firstLine="0"/>
              <w:rPr>
                <w:rFonts w:ascii="Times New Roman" w:hAnsi="Times New Roman"/>
                <w:b/>
              </w:rPr>
            </w:pPr>
            <w:r w:rsidRPr="00F37864">
              <w:rPr>
                <w:rFonts w:ascii="Times New Roman" w:hAnsi="Times New Roman"/>
              </w:rPr>
              <w:t>Å</w:t>
            </w:r>
          </w:p>
        </w:tc>
      </w:tr>
      <w:tr w:rsidR="007E6920" w:rsidRPr="00F37864" w14:paraId="442813B5" w14:textId="77777777" w:rsidTr="00C648A3">
        <w:trPr>
          <w:trHeight w:hRule="exact" w:val="706"/>
        </w:trPr>
        <w:tc>
          <w:tcPr>
            <w:tcW w:w="1038" w:type="pct"/>
            <w:vAlign w:val="center"/>
          </w:tcPr>
          <w:p w14:paraId="70C5E947" w14:textId="77777777" w:rsidR="007E6920"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X_kc</m:t>
                    </m:r>
                  </m:sub>
                </m:sSub>
              </m:oMath>
            </m:oMathPara>
          </w:p>
        </w:tc>
        <w:tc>
          <w:tcPr>
            <w:tcW w:w="2596" w:type="pct"/>
            <w:vAlign w:val="center"/>
          </w:tcPr>
          <w:p w14:paraId="7393409A" w14:textId="77777777" w:rsidR="007E6920" w:rsidRPr="00F37864" w:rsidRDefault="007E6920" w:rsidP="00F76A57">
            <w:pPr>
              <w:pStyle w:val="TAMainText"/>
              <w:spacing w:line="240" w:lineRule="auto"/>
              <w:ind w:firstLine="0"/>
              <w:rPr>
                <w:rFonts w:ascii="Times New Roman" w:hAnsi="Times New Roman"/>
                <w:szCs w:val="24"/>
              </w:rPr>
            </w:pPr>
            <w:r w:rsidRPr="00F37864">
              <w:rPr>
                <w:rFonts w:ascii="Times New Roman" w:hAnsi="Times New Roman"/>
                <w:szCs w:val="24"/>
              </w:rPr>
              <w:t>Ionic radii for kosmotrope anions / hydrated radii for chaotrope anions</w:t>
            </w:r>
          </w:p>
        </w:tc>
        <w:tc>
          <w:tcPr>
            <w:tcW w:w="136" w:type="pct"/>
          </w:tcPr>
          <w:p w14:paraId="73223EDD" w14:textId="77777777" w:rsidR="007E6920" w:rsidRPr="00F37864" w:rsidRDefault="007E6920" w:rsidP="00F76A57">
            <w:pPr>
              <w:pStyle w:val="TAMainText"/>
              <w:spacing w:line="240" w:lineRule="auto"/>
              <w:ind w:firstLine="0"/>
              <w:rPr>
                <w:rFonts w:ascii="Times New Roman" w:hAnsi="Times New Roman"/>
                <w:b/>
              </w:rPr>
            </w:pPr>
          </w:p>
        </w:tc>
        <w:tc>
          <w:tcPr>
            <w:tcW w:w="1230" w:type="pct"/>
            <w:vAlign w:val="center"/>
          </w:tcPr>
          <w:p w14:paraId="03D2AC49" w14:textId="77777777" w:rsidR="007E6920" w:rsidRPr="00F37864" w:rsidRDefault="007E6920" w:rsidP="00F76A57">
            <w:pPr>
              <w:pStyle w:val="TAMainText"/>
              <w:spacing w:line="240" w:lineRule="auto"/>
              <w:ind w:firstLine="0"/>
              <w:rPr>
                <w:rFonts w:ascii="Times New Roman" w:hAnsi="Times New Roman"/>
                <w:b/>
              </w:rPr>
            </w:pPr>
            <w:r w:rsidRPr="00F37864">
              <w:rPr>
                <w:rFonts w:ascii="Times New Roman" w:hAnsi="Times New Roman"/>
              </w:rPr>
              <w:t>Å</w:t>
            </w:r>
          </w:p>
        </w:tc>
      </w:tr>
      <w:tr w:rsidR="00BB3E3E" w:rsidRPr="00F37864" w14:paraId="0ACFFB6D" w14:textId="77777777" w:rsidTr="00C648A3">
        <w:trPr>
          <w:trHeight w:hRule="exact" w:val="567"/>
        </w:trPr>
        <w:tc>
          <w:tcPr>
            <w:tcW w:w="1038" w:type="pct"/>
            <w:vAlign w:val="center"/>
          </w:tcPr>
          <w:p w14:paraId="5088E084" w14:textId="77777777" w:rsidR="00BB3E3E" w:rsidRPr="00F37864" w:rsidRDefault="00BB3E3E" w:rsidP="00F76A57">
            <w:pPr>
              <w:pStyle w:val="TAMainText"/>
              <w:spacing w:line="240" w:lineRule="auto"/>
              <w:ind w:firstLine="0"/>
              <w:jc w:val="left"/>
              <w:rPr>
                <w:rFonts w:ascii="Times New Roman" w:hAnsi="Times New Roman"/>
                <w:szCs w:val="24"/>
              </w:rPr>
            </w:pPr>
            <m:oMathPara>
              <m:oMathParaPr>
                <m:jc m:val="left"/>
              </m:oMathParaPr>
              <m:oMath>
                <m:r>
                  <m:rPr>
                    <m:sty m:val="p"/>
                  </m:rPr>
                  <w:rPr>
                    <w:rFonts w:ascii="Cambria Math" w:hAnsi="Cambria Math"/>
                  </w:rPr>
                  <m:t>S(</m:t>
                </m:r>
                <m:sSub>
                  <m:sSubPr>
                    <m:ctrlPr>
                      <w:rPr>
                        <w:rFonts w:ascii="Cambria Math" w:hAnsi="Cambria Math"/>
                      </w:rPr>
                    </m:ctrlPr>
                  </m:sSubPr>
                  <m:e>
                    <m:r>
                      <m:rPr>
                        <m:sty m:val="p"/>
                      </m:rPr>
                      <w:rPr>
                        <w:rFonts w:ascii="Cambria Math" w:hAnsi="Cambria Math"/>
                        <w:smallCaps/>
                      </w:rPr>
                      <m:t>ϕ</m:t>
                    </m:r>
                  </m:e>
                  <m:sub>
                    <m:argPr>
                      <m:argSz m:val="1"/>
                    </m:argPr>
                    <m:r>
                      <m:rPr>
                        <m:sty m:val="p"/>
                      </m:rPr>
                      <w:rPr>
                        <w:rFonts w:ascii="Cambria Math" w:hAnsi="Cambria Math"/>
                      </w:rPr>
                      <m:t>L</m:t>
                    </m:r>
                  </m:sub>
                </m:sSub>
                <m:r>
                  <m:rPr>
                    <m:sty m:val="p"/>
                  </m:rPr>
                  <w:rPr>
                    <w:rFonts w:ascii="Cambria Math" w:hAnsi="Cambria Math"/>
                  </w:rPr>
                  <m:t>)</m:t>
                </m:r>
              </m:oMath>
            </m:oMathPara>
          </w:p>
        </w:tc>
        <w:tc>
          <w:tcPr>
            <w:tcW w:w="2596" w:type="pct"/>
            <w:vAlign w:val="center"/>
          </w:tcPr>
          <w:p w14:paraId="2E1A1905" w14:textId="77777777" w:rsidR="00BB3E3E" w:rsidRPr="00F37864" w:rsidRDefault="00BB3E3E" w:rsidP="00F76A57">
            <w:pPr>
              <w:pStyle w:val="TAMainText"/>
              <w:spacing w:line="240" w:lineRule="auto"/>
              <w:ind w:firstLine="0"/>
              <w:rPr>
                <w:rFonts w:ascii="Times New Roman" w:hAnsi="Times New Roman"/>
                <w:szCs w:val="24"/>
              </w:rPr>
            </w:pPr>
            <w:r w:rsidRPr="00F37864">
              <w:rPr>
                <w:rFonts w:ascii="Times New Roman" w:hAnsi="Times New Roman"/>
                <w:szCs w:val="24"/>
              </w:rPr>
              <w:t xml:space="preserve">Objective function related to </w:t>
            </w:r>
            <m:oMath>
              <m:sSub>
                <m:sSubPr>
                  <m:ctrlPr>
                    <w:rPr>
                      <w:rFonts w:ascii="Cambria Math" w:hAnsi="Cambria Math"/>
                    </w:rPr>
                  </m:ctrlPr>
                </m:sSubPr>
                <m:e>
                  <m:r>
                    <m:rPr>
                      <m:sty m:val="p"/>
                    </m:rPr>
                    <w:rPr>
                      <w:rFonts w:ascii="Cambria Math" w:hAnsi="Cambria Math"/>
                      <w:smallCaps/>
                    </w:rPr>
                    <m:t>ϕ</m:t>
                  </m:r>
                </m:e>
                <m:sub>
                  <m:argPr>
                    <m:argSz m:val="1"/>
                  </m:argPr>
                  <m:r>
                    <m:rPr>
                      <m:sty m:val="p"/>
                    </m:rPr>
                    <w:rPr>
                      <w:rFonts w:ascii="Cambria Math" w:hAnsi="Cambria Math"/>
                    </w:rPr>
                    <m:t>L</m:t>
                  </m:r>
                </m:sub>
              </m:sSub>
            </m:oMath>
          </w:p>
        </w:tc>
        <w:tc>
          <w:tcPr>
            <w:tcW w:w="136" w:type="pct"/>
          </w:tcPr>
          <w:p w14:paraId="3A3EB254" w14:textId="77777777" w:rsidR="00BB3E3E" w:rsidRPr="00F37864" w:rsidRDefault="00BB3E3E" w:rsidP="00F76A57">
            <w:pPr>
              <w:pStyle w:val="TAMainText"/>
              <w:spacing w:line="240" w:lineRule="auto"/>
              <w:ind w:firstLine="0"/>
              <w:rPr>
                <w:rFonts w:ascii="Times New Roman" w:hAnsi="Times New Roman"/>
                <w:b/>
              </w:rPr>
            </w:pPr>
          </w:p>
        </w:tc>
        <w:tc>
          <w:tcPr>
            <w:tcW w:w="1230" w:type="pct"/>
            <w:vAlign w:val="center"/>
          </w:tcPr>
          <w:p w14:paraId="124C0E5F" w14:textId="77777777" w:rsidR="00BB3E3E" w:rsidRPr="00F37864" w:rsidRDefault="00BB3E3E" w:rsidP="00F76A57">
            <w:pPr>
              <w:pStyle w:val="TAMainText"/>
              <w:spacing w:line="240" w:lineRule="auto"/>
              <w:ind w:firstLine="0"/>
              <w:rPr>
                <w:rFonts w:ascii="Times New Roman" w:hAnsi="Times New Roman"/>
                <w:b/>
              </w:rPr>
            </w:pPr>
          </w:p>
        </w:tc>
      </w:tr>
      <w:tr w:rsidR="00BB0F4A" w:rsidRPr="00F37864" w14:paraId="12FA726C" w14:textId="77777777" w:rsidTr="00C648A3">
        <w:trPr>
          <w:trHeight w:hRule="exact" w:val="709"/>
        </w:trPr>
        <w:tc>
          <w:tcPr>
            <w:tcW w:w="1038" w:type="pct"/>
            <w:vAlign w:val="center"/>
          </w:tcPr>
          <w:p w14:paraId="67ED3ED1" w14:textId="77777777" w:rsidR="00BB0F4A" w:rsidRPr="00F37864" w:rsidRDefault="00BB0F4A" w:rsidP="00F76A57">
            <w:pPr>
              <w:pStyle w:val="TAMainText"/>
              <w:spacing w:line="240" w:lineRule="auto"/>
              <w:ind w:firstLine="0"/>
              <w:jc w:val="left"/>
              <w:rPr>
                <w:rFonts w:ascii="Times New Roman" w:hAnsi="Times New Roman"/>
                <w:szCs w:val="24"/>
              </w:rPr>
            </w:pPr>
            <m:oMathPara>
              <m:oMathParaPr>
                <m:jc m:val="left"/>
              </m:oMathParaPr>
              <m:oMath>
                <m:r>
                  <m:rPr>
                    <m:sty m:val="p"/>
                  </m:rPr>
                  <w:rPr>
                    <w:rFonts w:ascii="Cambria Math" w:hAnsi="Cambria Math"/>
                  </w:rPr>
                  <m:t>S(</m:t>
                </m:r>
                <m:sSub>
                  <m:sSubPr>
                    <m:ctrlPr>
                      <w:rPr>
                        <w:rFonts w:ascii="Cambria Math" w:hAnsi="Cambria Math"/>
                        <w:szCs w:val="24"/>
                      </w:rPr>
                    </m:ctrlPr>
                  </m:sSubPr>
                  <m:e>
                    <m:r>
                      <m:rPr>
                        <m:sty m:val="p"/>
                      </m:rPr>
                      <w:rPr>
                        <w:rFonts w:ascii="Cambria Math" w:hAnsi="Cambria Math"/>
                        <w:szCs w:val="24"/>
                      </w:rPr>
                      <m:t>r</m:t>
                    </m:r>
                  </m:e>
                  <m:sub>
                    <m:sSub>
                      <m:sSubPr>
                        <m:ctrlPr>
                          <w:rPr>
                            <w:rFonts w:ascii="Cambria Math" w:hAnsi="Cambria Math"/>
                            <w:szCs w:val="24"/>
                          </w:rPr>
                        </m:ctrlPr>
                      </m:sSubPr>
                      <m:e>
                        <m:r>
                          <m:rPr>
                            <m:sty m:val="p"/>
                          </m:rPr>
                          <w:rPr>
                            <w:rFonts w:ascii="Cambria Math" w:hAnsi="Cambria Math"/>
                            <w:szCs w:val="24"/>
                          </w:rPr>
                          <m:t>MX</m:t>
                        </m:r>
                      </m:e>
                      <m:sub>
                        <m:r>
                          <w:rPr>
                            <w:rFonts w:ascii="Cambria Math" w:hAnsi="Cambria Math"/>
                            <w:szCs w:val="24"/>
                          </w:rPr>
                          <m:t>i</m:t>
                        </m:r>
                      </m:sub>
                    </m:sSub>
                  </m:sub>
                </m:sSub>
                <m:r>
                  <m:rPr>
                    <m:sty m:val="p"/>
                  </m:rPr>
                  <w:rPr>
                    <w:rFonts w:ascii="Cambria Math" w:hAnsi="Cambria Math"/>
                  </w:rPr>
                  <m:t>)</m:t>
                </m:r>
              </m:oMath>
            </m:oMathPara>
          </w:p>
        </w:tc>
        <w:tc>
          <w:tcPr>
            <w:tcW w:w="2596" w:type="pct"/>
            <w:vAlign w:val="center"/>
          </w:tcPr>
          <w:p w14:paraId="138FB6F0" w14:textId="77777777" w:rsidR="00BB0F4A" w:rsidRPr="00F37864" w:rsidRDefault="00BB0F4A" w:rsidP="00F76A57">
            <w:pPr>
              <w:pStyle w:val="TAMainText"/>
              <w:spacing w:line="240" w:lineRule="auto"/>
              <w:ind w:firstLine="0"/>
              <w:rPr>
                <w:rFonts w:ascii="Times New Roman" w:hAnsi="Times New Roman"/>
                <w:szCs w:val="24"/>
              </w:rPr>
            </w:pPr>
            <w:r w:rsidRPr="00F37864">
              <w:rPr>
                <w:rFonts w:ascii="Times New Roman" w:hAnsi="Times New Roman"/>
                <w:szCs w:val="24"/>
              </w:rPr>
              <w:t xml:space="preserve">Objective function related to </w:t>
            </w:r>
            <m:oMath>
              <m:sSub>
                <m:sSubPr>
                  <m:ctrlPr>
                    <w:rPr>
                      <w:rFonts w:ascii="Cambria Math" w:hAnsi="Cambria Math"/>
                      <w:szCs w:val="24"/>
                    </w:rPr>
                  </m:ctrlPr>
                </m:sSubPr>
                <m:e>
                  <m:r>
                    <m:rPr>
                      <m:sty m:val="p"/>
                    </m:rPr>
                    <w:rPr>
                      <w:rFonts w:ascii="Cambria Math" w:hAnsi="Cambria Math"/>
                      <w:szCs w:val="24"/>
                    </w:rPr>
                    <m:t>r</m:t>
                  </m:r>
                </m:e>
                <m:sub>
                  <m:sSub>
                    <m:sSubPr>
                      <m:ctrlPr>
                        <w:rPr>
                          <w:rFonts w:ascii="Cambria Math" w:hAnsi="Cambria Math"/>
                          <w:szCs w:val="24"/>
                        </w:rPr>
                      </m:ctrlPr>
                    </m:sSubPr>
                    <m:e>
                      <m:r>
                        <m:rPr>
                          <m:sty m:val="p"/>
                        </m:rPr>
                        <w:rPr>
                          <w:rFonts w:ascii="Cambria Math" w:hAnsi="Cambria Math"/>
                          <w:szCs w:val="24"/>
                        </w:rPr>
                        <m:t>MX</m:t>
                      </m:r>
                    </m:e>
                    <m:sub>
                      <m:r>
                        <w:rPr>
                          <w:rFonts w:ascii="Cambria Math" w:hAnsi="Cambria Math"/>
                          <w:szCs w:val="24"/>
                        </w:rPr>
                        <m:t>i</m:t>
                      </m:r>
                    </m:sub>
                  </m:sSub>
                </m:sub>
              </m:sSub>
            </m:oMath>
          </w:p>
        </w:tc>
        <w:tc>
          <w:tcPr>
            <w:tcW w:w="136" w:type="pct"/>
          </w:tcPr>
          <w:p w14:paraId="0B69D4F4" w14:textId="77777777" w:rsidR="00BB0F4A" w:rsidRPr="00F37864" w:rsidRDefault="00BB0F4A" w:rsidP="00F76A57">
            <w:pPr>
              <w:pStyle w:val="TAMainText"/>
              <w:spacing w:line="240" w:lineRule="auto"/>
              <w:ind w:firstLine="0"/>
              <w:rPr>
                <w:rFonts w:ascii="Times New Roman" w:hAnsi="Times New Roman"/>
                <w:b/>
              </w:rPr>
            </w:pPr>
          </w:p>
        </w:tc>
        <w:tc>
          <w:tcPr>
            <w:tcW w:w="1230" w:type="pct"/>
            <w:vAlign w:val="center"/>
          </w:tcPr>
          <w:p w14:paraId="761B5E38" w14:textId="77777777" w:rsidR="00BB0F4A" w:rsidRPr="00F37864" w:rsidRDefault="00BB0F4A" w:rsidP="00E90E99">
            <w:pPr>
              <w:pStyle w:val="TAMainText"/>
              <w:spacing w:line="240" w:lineRule="auto"/>
              <w:ind w:firstLine="0"/>
              <w:rPr>
                <w:rFonts w:ascii="Times New Roman" w:hAnsi="Times New Roman"/>
                <w:b/>
              </w:rPr>
            </w:pPr>
          </w:p>
        </w:tc>
      </w:tr>
      <w:tr w:rsidR="0044783E" w:rsidRPr="00F37864" w14:paraId="1A35B843" w14:textId="77777777" w:rsidTr="00C648A3">
        <w:trPr>
          <w:trHeight w:hRule="exact" w:val="705"/>
        </w:trPr>
        <w:tc>
          <w:tcPr>
            <w:tcW w:w="1038" w:type="pct"/>
            <w:vAlign w:val="center"/>
          </w:tcPr>
          <w:p w14:paraId="2D045840" w14:textId="77777777" w:rsidR="0044783E"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MX</m:t>
                        </m:r>
                      </m:e>
                      <m:sub>
                        <m:r>
                          <w:rPr>
                            <w:rFonts w:ascii="Cambria Math" w:hAnsi="Cambria Math"/>
                            <w:szCs w:val="24"/>
                          </w:rPr>
                          <m:t>l</m:t>
                        </m:r>
                      </m:sub>
                    </m:sSub>
                  </m:sub>
                </m:sSub>
              </m:oMath>
            </m:oMathPara>
          </w:p>
        </w:tc>
        <w:tc>
          <w:tcPr>
            <w:tcW w:w="2596" w:type="pct"/>
            <w:vAlign w:val="center"/>
          </w:tcPr>
          <w:p w14:paraId="1ABA5FE0" w14:textId="77777777" w:rsidR="0044783E" w:rsidRPr="00F37864" w:rsidRDefault="0044783E" w:rsidP="00F76A57">
            <w:pPr>
              <w:pStyle w:val="TAMainText"/>
              <w:spacing w:line="240" w:lineRule="auto"/>
              <w:ind w:firstLine="0"/>
              <w:rPr>
                <w:rFonts w:ascii="Times New Roman" w:hAnsi="Times New Roman"/>
                <w:szCs w:val="24"/>
              </w:rPr>
            </w:pPr>
            <w:r w:rsidRPr="00F37864">
              <w:rPr>
                <w:rFonts w:ascii="Times New Roman" w:hAnsi="Times New Roman"/>
                <w:szCs w:val="24"/>
              </w:rPr>
              <w:t xml:space="preserve">Volume of a cation with the chemical formula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w:rPr>
                              <w:rFonts w:ascii="Cambria Math" w:hAnsi="Cambria Math"/>
                            </w:rPr>
                            <m:t>1</m:t>
                          </m:r>
                        </m:sub>
                      </m:sSub>
                      <m:sSub>
                        <m:sSubPr>
                          <m:ctrlPr>
                            <w:rPr>
                              <w:rFonts w:ascii="Cambria Math" w:hAnsi="Cambria Math"/>
                            </w:rPr>
                          </m:ctrlPr>
                        </m:sSubPr>
                        <m:e>
                          <m:r>
                            <m:rPr>
                              <m:sty m:val="p"/>
                            </m:rP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,X</m:t>
                          </m:r>
                        </m:e>
                        <m:sub>
                          <m:r>
                            <w:rPr>
                              <w:rFonts w:ascii="Cambria Math" w:hAnsi="Cambria Math"/>
                            </w:rPr>
                            <m:t>1</m:t>
                          </m:r>
                        </m:sub>
                      </m:sSub>
                      <m:sSub>
                        <m:sSubPr>
                          <m:ctrlPr>
                            <w:rPr>
                              <w:rFonts w:ascii="Cambria Math" w:hAnsi="Cambria Math"/>
                            </w:rPr>
                          </m:ctrlPr>
                        </m:sSubPr>
                        <m:e>
                          <m:r>
                            <m:rPr>
                              <m:sty m:val="p"/>
                            </m:rP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e>
                  </m:d>
                </m:e>
                <m:sup>
                  <m:r>
                    <m:rPr>
                      <m:sty m:val="p"/>
                    </m:rPr>
                    <w:rPr>
                      <w:rFonts w:ascii="Cambria Math" w:hAnsi="Cambria Math"/>
                    </w:rPr>
                    <m:t>z+</m:t>
                  </m:r>
                </m:sup>
              </m:sSup>
            </m:oMath>
          </w:p>
        </w:tc>
        <w:tc>
          <w:tcPr>
            <w:tcW w:w="136" w:type="pct"/>
          </w:tcPr>
          <w:p w14:paraId="7AFCD8EE" w14:textId="77777777" w:rsidR="0044783E" w:rsidRPr="00F37864" w:rsidRDefault="0044783E" w:rsidP="00F76A57">
            <w:pPr>
              <w:pStyle w:val="TAMainText"/>
              <w:spacing w:line="240" w:lineRule="auto"/>
              <w:ind w:firstLine="0"/>
              <w:rPr>
                <w:rFonts w:ascii="Times New Roman" w:hAnsi="Times New Roman"/>
                <w:b/>
              </w:rPr>
            </w:pPr>
          </w:p>
        </w:tc>
        <w:tc>
          <w:tcPr>
            <w:tcW w:w="1230" w:type="pct"/>
            <w:vAlign w:val="center"/>
          </w:tcPr>
          <w:p w14:paraId="511B2A61" w14:textId="77777777" w:rsidR="0044783E" w:rsidRPr="00F37864" w:rsidRDefault="00740350" w:rsidP="00F76A57">
            <w:pPr>
              <w:pStyle w:val="TAMainText"/>
              <w:spacing w:line="240" w:lineRule="auto"/>
              <w:ind w:firstLine="0"/>
              <w:rPr>
                <w:rFonts w:ascii="Times New Roman" w:hAnsi="Times New Roman"/>
                <w:b/>
              </w:rPr>
            </w:pPr>
            <m:oMathPara>
              <m:oMathParaPr>
                <m:jc m:val="left"/>
              </m:oMathParaPr>
              <m:oMath>
                <m:sSup>
                  <m:sSupPr>
                    <m:ctrlPr>
                      <w:rPr>
                        <w:rFonts w:ascii="Cambria Math" w:hAnsi="Cambria Math"/>
                        <w:i/>
                      </w:rPr>
                    </m:ctrlPr>
                  </m:sSupPr>
                  <m:e>
                    <m:r>
                      <w:rPr>
                        <w:rFonts w:ascii="Cambria Math" w:hAnsi="Cambria Math"/>
                      </w:rPr>
                      <m:t>Å</m:t>
                    </m:r>
                  </m:e>
                  <m:sup>
                    <m:r>
                      <w:rPr>
                        <w:rFonts w:ascii="Cambria Math" w:hAnsi="Cambria Math"/>
                      </w:rPr>
                      <m:t>3</m:t>
                    </m:r>
                  </m:sup>
                </m:sSup>
              </m:oMath>
            </m:oMathPara>
          </w:p>
        </w:tc>
      </w:tr>
      <w:tr w:rsidR="00BB3E3E" w:rsidRPr="00F37864" w14:paraId="341B6092" w14:textId="77777777" w:rsidTr="00C648A3">
        <w:trPr>
          <w:trHeight w:hRule="exact" w:val="567"/>
        </w:trPr>
        <w:tc>
          <w:tcPr>
            <w:tcW w:w="1038" w:type="pct"/>
            <w:vAlign w:val="center"/>
          </w:tcPr>
          <w:p w14:paraId="19EAA0D5" w14:textId="77777777" w:rsidR="00BB3E3E" w:rsidRPr="00F37864" w:rsidRDefault="00BB3E3E" w:rsidP="00BB3E3E">
            <w:pPr>
              <w:pStyle w:val="TAMainText"/>
              <w:spacing w:line="240" w:lineRule="auto"/>
              <w:ind w:firstLine="0"/>
              <w:jc w:val="left"/>
              <w:rPr>
                <w:rFonts w:ascii="Times New Roman" w:hAnsi="Times New Roman"/>
                <w:szCs w:val="24"/>
              </w:rPr>
            </w:pPr>
            <m:oMathPara>
              <m:oMathParaPr>
                <m:jc m:val="left"/>
              </m:oMathParaPr>
              <m:oMath>
                <m:r>
                  <m:rPr>
                    <m:sty m:val="p"/>
                  </m:rPr>
                  <w:rPr>
                    <w:rFonts w:ascii="Cambria Math" w:hAnsi="Cambria Math"/>
                  </w:rPr>
                  <m:t>T</m:t>
                </m:r>
              </m:oMath>
            </m:oMathPara>
          </w:p>
        </w:tc>
        <w:tc>
          <w:tcPr>
            <w:tcW w:w="2596" w:type="pct"/>
            <w:vAlign w:val="center"/>
          </w:tcPr>
          <w:p w14:paraId="5928D196" w14:textId="77777777" w:rsidR="00BB3E3E" w:rsidRPr="00F37864" w:rsidRDefault="00BB3E3E" w:rsidP="00F76A57">
            <w:pPr>
              <w:pStyle w:val="TAMainText"/>
              <w:spacing w:line="240" w:lineRule="auto"/>
              <w:ind w:firstLine="0"/>
              <w:rPr>
                <w:rFonts w:ascii="Times New Roman" w:hAnsi="Times New Roman"/>
                <w:szCs w:val="24"/>
              </w:rPr>
            </w:pPr>
            <w:r w:rsidRPr="00F37864">
              <w:rPr>
                <w:rFonts w:ascii="Times New Roman" w:hAnsi="Times New Roman"/>
                <w:szCs w:val="24"/>
              </w:rPr>
              <w:t>Temperature</w:t>
            </w:r>
          </w:p>
        </w:tc>
        <w:tc>
          <w:tcPr>
            <w:tcW w:w="136" w:type="pct"/>
          </w:tcPr>
          <w:p w14:paraId="0DFD48E7" w14:textId="77777777" w:rsidR="00BB3E3E" w:rsidRPr="00F37864" w:rsidRDefault="00BB3E3E" w:rsidP="00F76A57">
            <w:pPr>
              <w:pStyle w:val="TAMainText"/>
              <w:spacing w:line="240" w:lineRule="auto"/>
              <w:ind w:firstLine="0"/>
              <w:rPr>
                <w:rFonts w:ascii="Times New Roman" w:hAnsi="Times New Roman"/>
                <w:b/>
              </w:rPr>
            </w:pPr>
          </w:p>
        </w:tc>
        <w:tc>
          <w:tcPr>
            <w:tcW w:w="1230" w:type="pct"/>
            <w:vAlign w:val="center"/>
          </w:tcPr>
          <w:p w14:paraId="48E27E7D" w14:textId="77777777" w:rsidR="00BB3E3E" w:rsidRPr="00F37864" w:rsidRDefault="00BB3E3E" w:rsidP="00F76A57">
            <w:pPr>
              <w:pStyle w:val="TAMainText"/>
              <w:spacing w:line="240" w:lineRule="auto"/>
              <w:ind w:firstLine="0"/>
              <w:rPr>
                <w:rFonts w:ascii="Times New Roman" w:hAnsi="Times New Roman"/>
                <w:b/>
              </w:rPr>
            </w:pPr>
            <w:r w:rsidRPr="00F37864">
              <w:rPr>
                <w:rFonts w:ascii="Times New Roman" w:hAnsi="Times New Roman"/>
              </w:rPr>
              <w:t>K</w:t>
            </w:r>
          </w:p>
        </w:tc>
      </w:tr>
      <w:tr w:rsidR="00BB3E3E" w:rsidRPr="00F37864" w14:paraId="0B8EFD9E" w14:textId="77777777" w:rsidTr="00C648A3">
        <w:trPr>
          <w:trHeight w:hRule="exact" w:val="567"/>
        </w:trPr>
        <w:tc>
          <w:tcPr>
            <w:tcW w:w="1038" w:type="pct"/>
            <w:vAlign w:val="center"/>
          </w:tcPr>
          <w:p w14:paraId="19548EBE" w14:textId="77777777" w:rsidR="00BB3E3E"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R</m:t>
                    </m:r>
                  </m:sub>
                </m:sSub>
              </m:oMath>
            </m:oMathPara>
          </w:p>
        </w:tc>
        <w:tc>
          <w:tcPr>
            <w:tcW w:w="2596" w:type="pct"/>
            <w:vAlign w:val="center"/>
          </w:tcPr>
          <w:p w14:paraId="5BF4D05C" w14:textId="77777777" w:rsidR="00BB3E3E" w:rsidRPr="00F37864" w:rsidRDefault="00BB3E3E" w:rsidP="00F76A57">
            <w:pPr>
              <w:pStyle w:val="TAMainText"/>
              <w:spacing w:line="240" w:lineRule="auto"/>
              <w:ind w:firstLine="0"/>
              <w:rPr>
                <w:rFonts w:ascii="Times New Roman" w:hAnsi="Times New Roman"/>
                <w:szCs w:val="24"/>
              </w:rPr>
            </w:pPr>
            <w:r w:rsidRPr="00F37864">
              <w:rPr>
                <w:rFonts w:ascii="Times New Roman" w:hAnsi="Times New Roman"/>
                <w:szCs w:val="24"/>
              </w:rPr>
              <w:t>Temperature of reference (298.15 K)</w:t>
            </w:r>
          </w:p>
        </w:tc>
        <w:tc>
          <w:tcPr>
            <w:tcW w:w="136" w:type="pct"/>
          </w:tcPr>
          <w:p w14:paraId="59EA423F" w14:textId="77777777" w:rsidR="00BB3E3E" w:rsidRPr="00F37864" w:rsidRDefault="00BB3E3E" w:rsidP="00F76A57">
            <w:pPr>
              <w:pStyle w:val="TAMainText"/>
              <w:spacing w:line="240" w:lineRule="auto"/>
              <w:ind w:firstLine="0"/>
              <w:rPr>
                <w:rFonts w:ascii="Times New Roman" w:hAnsi="Times New Roman"/>
                <w:b/>
              </w:rPr>
            </w:pPr>
          </w:p>
        </w:tc>
        <w:tc>
          <w:tcPr>
            <w:tcW w:w="1230" w:type="pct"/>
            <w:vAlign w:val="center"/>
          </w:tcPr>
          <w:p w14:paraId="0AFC4926" w14:textId="77777777" w:rsidR="00BB3E3E" w:rsidRPr="00F37864" w:rsidRDefault="00BB3E3E" w:rsidP="00F76A57">
            <w:pPr>
              <w:pStyle w:val="TAMainText"/>
              <w:spacing w:line="240" w:lineRule="auto"/>
              <w:ind w:firstLine="0"/>
              <w:rPr>
                <w:rFonts w:ascii="Times New Roman" w:hAnsi="Times New Roman"/>
                <w:b/>
              </w:rPr>
            </w:pPr>
            <w:r w:rsidRPr="00F37864">
              <w:rPr>
                <w:rFonts w:ascii="Times New Roman" w:hAnsi="Times New Roman"/>
              </w:rPr>
              <w:t>K</w:t>
            </w:r>
          </w:p>
        </w:tc>
      </w:tr>
      <w:tr w:rsidR="00511C3E" w:rsidRPr="00F37864" w14:paraId="00B72787" w14:textId="77777777" w:rsidTr="00C648A3">
        <w:trPr>
          <w:trHeight w:hRule="exact" w:val="567"/>
        </w:trPr>
        <w:tc>
          <w:tcPr>
            <w:tcW w:w="1038" w:type="pct"/>
            <w:vAlign w:val="center"/>
          </w:tcPr>
          <w:p w14:paraId="07A43C77" w14:textId="77777777" w:rsidR="00511C3E"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16"/>
                      </w:rPr>
                    </m:ctrlPr>
                  </m:sSubPr>
                  <m:e>
                    <m:r>
                      <m:rPr>
                        <m:sty m:val="p"/>
                      </m:rPr>
                      <w:rPr>
                        <w:rFonts w:ascii="Cambria Math" w:hAnsi="Cambria Math"/>
                        <w:szCs w:val="16"/>
                      </w:rPr>
                      <m:t>y</m:t>
                    </m:r>
                  </m:e>
                  <m:sub>
                    <m:r>
                      <m:rPr>
                        <m:sty m:val="p"/>
                      </m:rPr>
                      <w:rPr>
                        <w:rFonts w:ascii="Cambria Math" w:hAnsi="Cambria Math"/>
                        <w:szCs w:val="16"/>
                      </w:rPr>
                      <m:t>i</m:t>
                    </m:r>
                  </m:sub>
                </m:sSub>
              </m:oMath>
            </m:oMathPara>
          </w:p>
        </w:tc>
        <w:tc>
          <w:tcPr>
            <w:tcW w:w="2596" w:type="pct"/>
            <w:vAlign w:val="center"/>
          </w:tcPr>
          <w:p w14:paraId="42B05F32" w14:textId="77777777" w:rsidR="00511C3E" w:rsidRPr="00F37864" w:rsidRDefault="00511C3E" w:rsidP="00F76A57">
            <w:pPr>
              <w:pStyle w:val="TAMainText"/>
              <w:spacing w:line="240" w:lineRule="auto"/>
              <w:ind w:firstLine="0"/>
              <w:rPr>
                <w:rFonts w:ascii="Times New Roman" w:hAnsi="Times New Roman"/>
                <w:szCs w:val="24"/>
              </w:rPr>
            </w:pPr>
            <w:r w:rsidRPr="00F37864">
              <w:rPr>
                <w:rFonts w:ascii="Times New Roman" w:hAnsi="Times New Roman"/>
                <w:szCs w:val="24"/>
              </w:rPr>
              <w:t>Molar fraction of a molecular solute in vapor phase</w:t>
            </w:r>
          </w:p>
        </w:tc>
        <w:tc>
          <w:tcPr>
            <w:tcW w:w="136" w:type="pct"/>
          </w:tcPr>
          <w:p w14:paraId="0340E353" w14:textId="77777777" w:rsidR="00511C3E" w:rsidRPr="00F37864" w:rsidRDefault="00511C3E" w:rsidP="00F76A57">
            <w:pPr>
              <w:pStyle w:val="TAMainText"/>
              <w:spacing w:line="240" w:lineRule="auto"/>
              <w:ind w:firstLine="0"/>
              <w:rPr>
                <w:rFonts w:ascii="Times New Roman" w:hAnsi="Times New Roman"/>
                <w:b/>
              </w:rPr>
            </w:pPr>
          </w:p>
        </w:tc>
        <w:tc>
          <w:tcPr>
            <w:tcW w:w="1230" w:type="pct"/>
            <w:vAlign w:val="center"/>
          </w:tcPr>
          <w:p w14:paraId="6B5D98AD" w14:textId="77777777" w:rsidR="00511C3E" w:rsidRPr="00F37864" w:rsidRDefault="00511C3E" w:rsidP="00F76A57">
            <w:pPr>
              <w:pStyle w:val="TAMainText"/>
              <w:spacing w:line="240" w:lineRule="auto"/>
              <w:ind w:firstLine="0"/>
              <w:rPr>
                <w:rFonts w:ascii="Times New Roman" w:hAnsi="Times New Roman"/>
                <w:b/>
              </w:rPr>
            </w:pPr>
          </w:p>
        </w:tc>
      </w:tr>
      <w:tr w:rsidR="00511C3E" w:rsidRPr="00F37864" w14:paraId="6FE079C1" w14:textId="77777777" w:rsidTr="00C648A3">
        <w:trPr>
          <w:trHeight w:hRule="exact" w:val="567"/>
        </w:trPr>
        <w:tc>
          <w:tcPr>
            <w:tcW w:w="1038" w:type="pct"/>
            <w:vAlign w:val="center"/>
          </w:tcPr>
          <w:p w14:paraId="0D742835" w14:textId="77777777" w:rsidR="00511C3E"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16"/>
                      </w:rPr>
                    </m:ctrlPr>
                  </m:sSubPr>
                  <m:e>
                    <m:r>
                      <m:rPr>
                        <m:sty m:val="p"/>
                      </m:rPr>
                      <w:rPr>
                        <w:rFonts w:ascii="Cambria Math" w:hAnsi="Cambria Math"/>
                        <w:szCs w:val="16"/>
                      </w:rPr>
                      <m:t>y</m:t>
                    </m:r>
                  </m:e>
                  <m:sub>
                    <m:r>
                      <m:rPr>
                        <m:sty m:val="p"/>
                      </m:rPr>
                      <w:rPr>
                        <w:rFonts w:ascii="Cambria Math" w:hAnsi="Cambria Math"/>
                        <w:szCs w:val="16"/>
                      </w:rPr>
                      <m:t>w</m:t>
                    </m:r>
                  </m:sub>
                </m:sSub>
              </m:oMath>
            </m:oMathPara>
          </w:p>
        </w:tc>
        <w:tc>
          <w:tcPr>
            <w:tcW w:w="2596" w:type="pct"/>
            <w:vAlign w:val="center"/>
          </w:tcPr>
          <w:p w14:paraId="3C373BA4" w14:textId="77777777" w:rsidR="00511C3E" w:rsidRPr="00F37864" w:rsidRDefault="00511C3E" w:rsidP="00F76A57">
            <w:pPr>
              <w:pStyle w:val="TAMainText"/>
              <w:spacing w:line="240" w:lineRule="auto"/>
              <w:ind w:firstLine="0"/>
              <w:rPr>
                <w:rFonts w:ascii="Times New Roman" w:hAnsi="Times New Roman"/>
                <w:szCs w:val="24"/>
              </w:rPr>
            </w:pPr>
            <w:r w:rsidRPr="00F37864">
              <w:rPr>
                <w:rFonts w:ascii="Times New Roman" w:hAnsi="Times New Roman"/>
                <w:szCs w:val="24"/>
              </w:rPr>
              <w:t>Molar fraction of water in vapor phase</w:t>
            </w:r>
          </w:p>
        </w:tc>
        <w:tc>
          <w:tcPr>
            <w:tcW w:w="136" w:type="pct"/>
          </w:tcPr>
          <w:p w14:paraId="2DF7E55F" w14:textId="77777777" w:rsidR="00511C3E" w:rsidRPr="00F37864" w:rsidRDefault="00511C3E" w:rsidP="00F76A57">
            <w:pPr>
              <w:pStyle w:val="TAMainText"/>
              <w:spacing w:line="240" w:lineRule="auto"/>
              <w:ind w:firstLine="0"/>
              <w:rPr>
                <w:rFonts w:ascii="Times New Roman" w:hAnsi="Times New Roman"/>
                <w:b/>
              </w:rPr>
            </w:pPr>
          </w:p>
        </w:tc>
        <w:tc>
          <w:tcPr>
            <w:tcW w:w="1230" w:type="pct"/>
            <w:vAlign w:val="center"/>
          </w:tcPr>
          <w:p w14:paraId="1A274721" w14:textId="77777777" w:rsidR="00511C3E" w:rsidRPr="00F37864" w:rsidRDefault="00511C3E" w:rsidP="00F76A57">
            <w:pPr>
              <w:pStyle w:val="TAMainText"/>
              <w:spacing w:line="240" w:lineRule="auto"/>
              <w:ind w:firstLine="0"/>
              <w:rPr>
                <w:rFonts w:ascii="Times New Roman" w:hAnsi="Times New Roman"/>
                <w:b/>
              </w:rPr>
            </w:pPr>
          </w:p>
        </w:tc>
      </w:tr>
      <w:tr w:rsidR="00BB0F4A" w:rsidRPr="00F37864" w14:paraId="02BE7FFB" w14:textId="77777777" w:rsidTr="00C648A3">
        <w:trPr>
          <w:trHeight w:hRule="exact" w:val="567"/>
        </w:trPr>
        <w:tc>
          <w:tcPr>
            <w:tcW w:w="1038" w:type="pct"/>
            <w:vAlign w:val="center"/>
          </w:tcPr>
          <w:p w14:paraId="11ABC6DE" w14:textId="77777777" w:rsidR="00317D06" w:rsidRPr="00F37864" w:rsidRDefault="00740350" w:rsidP="0067237F">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z</m:t>
                    </m:r>
                  </m:e>
                  <m:sub>
                    <m:r>
                      <m:rPr>
                        <m:sty m:val="p"/>
                      </m:rPr>
                      <w:rPr>
                        <w:rFonts w:ascii="Cambria Math" w:hAnsi="Cambria Math"/>
                        <w:szCs w:val="24"/>
                      </w:rPr>
                      <m:t>M</m:t>
                    </m:r>
                  </m:sub>
                </m:sSub>
              </m:oMath>
            </m:oMathPara>
          </w:p>
        </w:tc>
        <w:tc>
          <w:tcPr>
            <w:tcW w:w="2596" w:type="pct"/>
            <w:vAlign w:val="center"/>
          </w:tcPr>
          <w:p w14:paraId="05F8FFE7" w14:textId="77777777" w:rsidR="00317D06" w:rsidRPr="00F37864" w:rsidRDefault="002666D8" w:rsidP="002666D8">
            <w:pPr>
              <w:pStyle w:val="TAMainText"/>
              <w:spacing w:line="240" w:lineRule="auto"/>
              <w:ind w:firstLine="0"/>
              <w:rPr>
                <w:rFonts w:ascii="Times New Roman" w:hAnsi="Times New Roman"/>
                <w:szCs w:val="24"/>
              </w:rPr>
            </w:pPr>
            <w:r w:rsidRPr="00F37864">
              <w:rPr>
                <w:rFonts w:ascii="Times New Roman" w:hAnsi="Times New Roman"/>
                <w:szCs w:val="24"/>
              </w:rPr>
              <w:t>Ionic charge of the cation</w:t>
            </w:r>
          </w:p>
        </w:tc>
        <w:tc>
          <w:tcPr>
            <w:tcW w:w="136" w:type="pct"/>
          </w:tcPr>
          <w:p w14:paraId="3C7DFECF" w14:textId="77777777" w:rsidR="00317D06" w:rsidRPr="00F37864" w:rsidRDefault="00317D06" w:rsidP="001021D8">
            <w:pPr>
              <w:pStyle w:val="TAMainText"/>
              <w:spacing w:line="240" w:lineRule="auto"/>
              <w:ind w:firstLine="0"/>
              <w:rPr>
                <w:rFonts w:ascii="Times New Roman" w:hAnsi="Times New Roman"/>
                <w:b/>
              </w:rPr>
            </w:pPr>
          </w:p>
        </w:tc>
        <w:tc>
          <w:tcPr>
            <w:tcW w:w="1230" w:type="pct"/>
            <w:vAlign w:val="center"/>
          </w:tcPr>
          <w:p w14:paraId="48A52663" w14:textId="77777777" w:rsidR="00317D06" w:rsidRPr="00F37864" w:rsidRDefault="00317D06" w:rsidP="001021D8">
            <w:pPr>
              <w:pStyle w:val="TAMainText"/>
              <w:spacing w:line="240" w:lineRule="auto"/>
              <w:ind w:firstLine="0"/>
              <w:rPr>
                <w:rFonts w:ascii="Times New Roman" w:hAnsi="Times New Roman"/>
                <w:b/>
              </w:rPr>
            </w:pPr>
          </w:p>
        </w:tc>
      </w:tr>
      <w:tr w:rsidR="00E90E99" w:rsidRPr="00F37864" w14:paraId="0E24510E" w14:textId="77777777" w:rsidTr="00C648A3">
        <w:trPr>
          <w:trHeight w:hRule="exact" w:val="840"/>
        </w:trPr>
        <w:tc>
          <w:tcPr>
            <w:tcW w:w="1038" w:type="pct"/>
            <w:vAlign w:val="center"/>
          </w:tcPr>
          <w:p w14:paraId="614075C1" w14:textId="77777777" w:rsidR="00E90E99"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Z</m:t>
                    </m:r>
                  </m:e>
                  <m:sub>
                    <m:sSub>
                      <m:sSubPr>
                        <m:ctrlPr>
                          <w:rPr>
                            <w:rFonts w:ascii="Cambria Math" w:hAnsi="Cambria Math"/>
                            <w:szCs w:val="24"/>
                          </w:rPr>
                        </m:ctrlPr>
                      </m:sSubPr>
                      <m:e>
                        <m:r>
                          <m:rPr>
                            <m:sty m:val="p"/>
                          </m:rPr>
                          <w:rPr>
                            <w:rFonts w:ascii="Cambria Math" w:hAnsi="Cambria Math"/>
                            <w:szCs w:val="24"/>
                          </w:rPr>
                          <m:t>MX</m:t>
                        </m:r>
                      </m:e>
                      <m:sub>
                        <m:r>
                          <w:rPr>
                            <w:rFonts w:ascii="Cambria Math" w:hAnsi="Cambria Math"/>
                            <w:szCs w:val="24"/>
                          </w:rPr>
                          <m:t>i</m:t>
                        </m:r>
                      </m:sub>
                    </m:sSub>
                  </m:sub>
                </m:sSub>
              </m:oMath>
            </m:oMathPara>
          </w:p>
        </w:tc>
        <w:tc>
          <w:tcPr>
            <w:tcW w:w="2596" w:type="pct"/>
            <w:vAlign w:val="center"/>
          </w:tcPr>
          <w:p w14:paraId="00F26874" w14:textId="77777777" w:rsidR="00E90E99" w:rsidRPr="00F37864" w:rsidRDefault="00E90E99" w:rsidP="00E90E99">
            <w:pPr>
              <w:pStyle w:val="TAMainText"/>
              <w:spacing w:line="240" w:lineRule="auto"/>
              <w:ind w:firstLine="0"/>
              <w:rPr>
                <w:rFonts w:ascii="Times New Roman" w:hAnsi="Times New Roman"/>
                <w:szCs w:val="24"/>
              </w:rPr>
            </w:pPr>
            <w:r w:rsidRPr="00F37864">
              <w:rPr>
                <w:rFonts w:ascii="Times New Roman" w:hAnsi="Times New Roman"/>
                <w:szCs w:val="24"/>
              </w:rPr>
              <w:t xml:space="preserve">Ionic charge of a anion with the chemical formula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w:rPr>
                              <w:rFonts w:ascii="Cambria Math" w:hAnsi="Cambria Math"/>
                            </w:rPr>
                            <m:t>1</m:t>
                          </m:r>
                        </m:sub>
                      </m:sSub>
                      <m:sSub>
                        <m:sSubPr>
                          <m:ctrlPr>
                            <w:rPr>
                              <w:rFonts w:ascii="Cambria Math" w:hAnsi="Cambria Math"/>
                            </w:rPr>
                          </m:ctrlPr>
                        </m:sSubPr>
                        <m:e>
                          <m:r>
                            <m:rPr>
                              <m:sty m:val="p"/>
                            </m:rP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,X</m:t>
                          </m:r>
                        </m:e>
                        <m:sub>
                          <m:r>
                            <w:rPr>
                              <w:rFonts w:ascii="Cambria Math" w:hAnsi="Cambria Math"/>
                            </w:rPr>
                            <m:t>1</m:t>
                          </m:r>
                        </m:sub>
                      </m:sSub>
                      <m:sSub>
                        <m:sSubPr>
                          <m:ctrlPr>
                            <w:rPr>
                              <w:rFonts w:ascii="Cambria Math" w:hAnsi="Cambria Math"/>
                            </w:rPr>
                          </m:ctrlPr>
                        </m:sSubPr>
                        <m:e>
                          <m:r>
                            <m:rPr>
                              <m:sty m:val="p"/>
                            </m:rP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e>
                  </m:d>
                </m:e>
                <m:sup>
                  <m:r>
                    <m:rPr>
                      <m:sty m:val="p"/>
                    </m:rPr>
                    <w:rPr>
                      <w:rFonts w:ascii="Cambria Math" w:hAnsi="Cambria Math"/>
                    </w:rPr>
                    <m:t>z-</m:t>
                  </m:r>
                </m:sup>
              </m:sSup>
            </m:oMath>
          </w:p>
        </w:tc>
        <w:tc>
          <w:tcPr>
            <w:tcW w:w="136" w:type="pct"/>
          </w:tcPr>
          <w:p w14:paraId="6E9DCD81" w14:textId="77777777" w:rsidR="00E90E99" w:rsidRPr="00F37864" w:rsidRDefault="00E90E99" w:rsidP="00F76A57">
            <w:pPr>
              <w:pStyle w:val="TAMainText"/>
              <w:spacing w:line="240" w:lineRule="auto"/>
              <w:ind w:firstLine="0"/>
              <w:rPr>
                <w:rFonts w:ascii="Times New Roman" w:hAnsi="Times New Roman"/>
                <w:b/>
              </w:rPr>
            </w:pPr>
          </w:p>
        </w:tc>
        <w:tc>
          <w:tcPr>
            <w:tcW w:w="1230" w:type="pct"/>
            <w:vAlign w:val="center"/>
          </w:tcPr>
          <w:p w14:paraId="36E1C3E1" w14:textId="77777777" w:rsidR="00E90E99" w:rsidRPr="00F37864" w:rsidRDefault="00E90E99" w:rsidP="00F76A57">
            <w:pPr>
              <w:pStyle w:val="TAMainText"/>
              <w:spacing w:line="240" w:lineRule="auto"/>
              <w:ind w:firstLine="0"/>
              <w:rPr>
                <w:rFonts w:ascii="Times New Roman" w:hAnsi="Times New Roman"/>
                <w:b/>
              </w:rPr>
            </w:pPr>
          </w:p>
        </w:tc>
      </w:tr>
      <w:tr w:rsidR="00BB0F4A" w:rsidRPr="00F37864" w14:paraId="0D0D2525" w14:textId="77777777" w:rsidTr="00C648A3">
        <w:trPr>
          <w:trHeight w:hRule="exact" w:val="710"/>
        </w:trPr>
        <w:tc>
          <w:tcPr>
            <w:tcW w:w="1038" w:type="pct"/>
            <w:vAlign w:val="center"/>
          </w:tcPr>
          <w:p w14:paraId="2246300C" w14:textId="77777777" w:rsidR="00317D06" w:rsidRPr="00F37864" w:rsidRDefault="00740350" w:rsidP="0067237F">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z</m:t>
                    </m:r>
                  </m:e>
                  <m:sub>
                    <m:r>
                      <m:rPr>
                        <m:sty m:val="p"/>
                      </m:rPr>
                      <w:rPr>
                        <w:rFonts w:ascii="Cambria Math" w:hAnsi="Cambria Math"/>
                        <w:szCs w:val="24"/>
                      </w:rPr>
                      <m:t>X</m:t>
                    </m:r>
                  </m:sub>
                </m:sSub>
              </m:oMath>
            </m:oMathPara>
          </w:p>
        </w:tc>
        <w:tc>
          <w:tcPr>
            <w:tcW w:w="2596" w:type="pct"/>
            <w:vAlign w:val="center"/>
          </w:tcPr>
          <w:p w14:paraId="79AE0B68" w14:textId="77777777" w:rsidR="00317D06" w:rsidRPr="00F37864" w:rsidRDefault="002666D8" w:rsidP="002666D8">
            <w:pPr>
              <w:pStyle w:val="TAMainText"/>
              <w:spacing w:line="240" w:lineRule="auto"/>
              <w:ind w:firstLine="0"/>
              <w:rPr>
                <w:rFonts w:ascii="Times New Roman" w:hAnsi="Times New Roman"/>
                <w:szCs w:val="24"/>
              </w:rPr>
            </w:pPr>
            <w:r w:rsidRPr="00F37864">
              <w:rPr>
                <w:rFonts w:ascii="Times New Roman" w:hAnsi="Times New Roman"/>
                <w:szCs w:val="24"/>
              </w:rPr>
              <w:t>Ionic charge of the anion</w:t>
            </w:r>
          </w:p>
        </w:tc>
        <w:tc>
          <w:tcPr>
            <w:tcW w:w="136" w:type="pct"/>
          </w:tcPr>
          <w:p w14:paraId="24F886D3" w14:textId="77777777" w:rsidR="00317D06" w:rsidRPr="00F37864" w:rsidRDefault="00317D06" w:rsidP="001021D8">
            <w:pPr>
              <w:pStyle w:val="TAMainText"/>
              <w:spacing w:line="240" w:lineRule="auto"/>
              <w:ind w:firstLine="0"/>
              <w:rPr>
                <w:rFonts w:ascii="Times New Roman" w:hAnsi="Times New Roman"/>
                <w:b/>
              </w:rPr>
            </w:pPr>
          </w:p>
        </w:tc>
        <w:tc>
          <w:tcPr>
            <w:tcW w:w="1230" w:type="pct"/>
            <w:vAlign w:val="center"/>
          </w:tcPr>
          <w:p w14:paraId="6D5911CF" w14:textId="77777777" w:rsidR="00317D06" w:rsidRPr="00F37864" w:rsidRDefault="00317D06" w:rsidP="001021D8">
            <w:pPr>
              <w:pStyle w:val="TAMainText"/>
              <w:spacing w:line="240" w:lineRule="auto"/>
              <w:ind w:firstLine="0"/>
              <w:rPr>
                <w:rFonts w:ascii="Times New Roman" w:hAnsi="Times New Roman"/>
                <w:b/>
              </w:rPr>
            </w:pPr>
          </w:p>
        </w:tc>
      </w:tr>
      <w:tr w:rsidR="00E90E99" w:rsidRPr="00F37864" w14:paraId="0B26AEA9" w14:textId="77777777" w:rsidTr="00C648A3">
        <w:trPr>
          <w:trHeight w:hRule="exact" w:val="704"/>
        </w:trPr>
        <w:tc>
          <w:tcPr>
            <w:tcW w:w="1038" w:type="pct"/>
            <w:vAlign w:val="center"/>
          </w:tcPr>
          <w:p w14:paraId="4C56A221" w14:textId="77777777" w:rsidR="00E90E99"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Z</m:t>
                    </m:r>
                  </m:e>
                  <m:sub>
                    <m:sSub>
                      <m:sSubPr>
                        <m:ctrlPr>
                          <w:rPr>
                            <w:rFonts w:ascii="Cambria Math" w:hAnsi="Cambria Math"/>
                            <w:szCs w:val="24"/>
                          </w:rPr>
                        </m:ctrlPr>
                      </m:sSubPr>
                      <m:e>
                        <m:r>
                          <m:rPr>
                            <m:sty m:val="p"/>
                          </m:rPr>
                          <w:rPr>
                            <w:rFonts w:ascii="Cambria Math" w:hAnsi="Cambria Math"/>
                            <w:szCs w:val="24"/>
                          </w:rPr>
                          <m:t>MX</m:t>
                        </m:r>
                      </m:e>
                      <m:sub>
                        <m:r>
                          <w:rPr>
                            <w:rFonts w:ascii="Cambria Math" w:hAnsi="Cambria Math"/>
                            <w:szCs w:val="24"/>
                          </w:rPr>
                          <m:t>l</m:t>
                        </m:r>
                      </m:sub>
                    </m:sSub>
                  </m:sub>
                </m:sSub>
              </m:oMath>
            </m:oMathPara>
          </w:p>
        </w:tc>
        <w:tc>
          <w:tcPr>
            <w:tcW w:w="2596" w:type="pct"/>
            <w:vAlign w:val="center"/>
          </w:tcPr>
          <w:p w14:paraId="3296B3D7" w14:textId="77777777" w:rsidR="00E90E99" w:rsidRPr="00F37864" w:rsidRDefault="00E90E99" w:rsidP="00E90E99">
            <w:pPr>
              <w:pStyle w:val="TAMainText"/>
              <w:spacing w:line="240" w:lineRule="auto"/>
              <w:ind w:firstLine="0"/>
              <w:rPr>
                <w:rFonts w:ascii="Times New Roman" w:hAnsi="Times New Roman"/>
                <w:szCs w:val="24"/>
              </w:rPr>
            </w:pPr>
            <w:r w:rsidRPr="00F37864">
              <w:rPr>
                <w:rFonts w:ascii="Times New Roman" w:hAnsi="Times New Roman"/>
                <w:szCs w:val="24"/>
              </w:rPr>
              <w:t xml:space="preserve">Ionic charge of a cation with the chemical formula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w:rPr>
                              <w:rFonts w:ascii="Cambria Math" w:hAnsi="Cambria Math"/>
                            </w:rPr>
                            <m:t>1</m:t>
                          </m:r>
                        </m:sub>
                      </m:sSub>
                      <m:sSub>
                        <m:sSubPr>
                          <m:ctrlPr>
                            <w:rPr>
                              <w:rFonts w:ascii="Cambria Math" w:hAnsi="Cambria Math"/>
                            </w:rPr>
                          </m:ctrlPr>
                        </m:sSubPr>
                        <m:e>
                          <m:r>
                            <m:rPr>
                              <m:sty m:val="p"/>
                            </m:rP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,X</m:t>
                          </m:r>
                        </m:e>
                        <m:sub>
                          <m:r>
                            <w:rPr>
                              <w:rFonts w:ascii="Cambria Math" w:hAnsi="Cambria Math"/>
                            </w:rPr>
                            <m:t>1</m:t>
                          </m:r>
                        </m:sub>
                      </m:sSub>
                      <m:sSub>
                        <m:sSubPr>
                          <m:ctrlPr>
                            <w:rPr>
                              <w:rFonts w:ascii="Cambria Math" w:hAnsi="Cambria Math"/>
                            </w:rPr>
                          </m:ctrlPr>
                        </m:sSubPr>
                        <m:e>
                          <m:r>
                            <m:rPr>
                              <m:sty m:val="p"/>
                            </m:rP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e>
                  </m:d>
                </m:e>
                <m:sup>
                  <m:r>
                    <m:rPr>
                      <m:sty m:val="p"/>
                    </m:rPr>
                    <w:rPr>
                      <w:rFonts w:ascii="Cambria Math" w:hAnsi="Cambria Math"/>
                    </w:rPr>
                    <m:t>z+</m:t>
                  </m:r>
                </m:sup>
              </m:sSup>
            </m:oMath>
          </w:p>
        </w:tc>
        <w:tc>
          <w:tcPr>
            <w:tcW w:w="136" w:type="pct"/>
          </w:tcPr>
          <w:p w14:paraId="5A7E0F81" w14:textId="77777777" w:rsidR="00E90E99" w:rsidRPr="00F37864" w:rsidRDefault="00E90E99" w:rsidP="00F76A57">
            <w:pPr>
              <w:pStyle w:val="TAMainText"/>
              <w:spacing w:line="240" w:lineRule="auto"/>
              <w:ind w:firstLine="0"/>
              <w:rPr>
                <w:rFonts w:ascii="Times New Roman" w:hAnsi="Times New Roman"/>
                <w:b/>
              </w:rPr>
            </w:pPr>
          </w:p>
        </w:tc>
        <w:tc>
          <w:tcPr>
            <w:tcW w:w="1230" w:type="pct"/>
            <w:vAlign w:val="center"/>
          </w:tcPr>
          <w:p w14:paraId="31259DE2" w14:textId="77777777" w:rsidR="00E90E99" w:rsidRPr="00F37864" w:rsidRDefault="00E90E99" w:rsidP="00F76A57">
            <w:pPr>
              <w:pStyle w:val="TAMainText"/>
              <w:spacing w:line="240" w:lineRule="auto"/>
              <w:ind w:firstLine="0"/>
              <w:rPr>
                <w:rFonts w:ascii="Times New Roman" w:hAnsi="Times New Roman"/>
                <w:b/>
              </w:rPr>
            </w:pPr>
          </w:p>
        </w:tc>
      </w:tr>
    </w:tbl>
    <w:p w14:paraId="66074EC7" w14:textId="77777777" w:rsidR="007D6E30" w:rsidRPr="00F37864" w:rsidRDefault="007D6E30" w:rsidP="00765E1F">
      <w:pPr>
        <w:pStyle w:val="TAMainText"/>
        <w:rPr>
          <w:rFonts w:ascii="Times New Roman" w:hAnsi="Times New Roman"/>
          <w:b/>
        </w:rPr>
      </w:pPr>
    </w:p>
    <w:p w14:paraId="416609C6" w14:textId="77777777" w:rsidR="00992DAC" w:rsidRPr="00F37864" w:rsidRDefault="00992DAC" w:rsidP="00992DAC">
      <w:pPr>
        <w:pStyle w:val="TAMainText"/>
        <w:ind w:firstLine="0"/>
        <w:rPr>
          <w:rFonts w:ascii="Times New Roman" w:hAnsi="Times New Roman"/>
          <w:b/>
        </w:rPr>
      </w:pPr>
      <w:r w:rsidRPr="00F37864">
        <w:rPr>
          <w:rFonts w:ascii="Times New Roman" w:hAnsi="Times New Roman"/>
          <w:b/>
        </w:rPr>
        <w:t>Subscripts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4873"/>
        <w:gridCol w:w="274"/>
        <w:gridCol w:w="1566"/>
      </w:tblGrid>
      <w:tr w:rsidR="00992DAC" w:rsidRPr="00F37864" w14:paraId="43AA073C" w14:textId="77777777" w:rsidTr="00B45801">
        <w:trPr>
          <w:trHeight w:hRule="exact" w:val="567"/>
        </w:trPr>
        <w:tc>
          <w:tcPr>
            <w:tcW w:w="1126" w:type="pct"/>
            <w:vAlign w:val="center"/>
          </w:tcPr>
          <w:p w14:paraId="0291D6D6"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b/>
              </w:rPr>
              <w:t>Symbol</w:t>
            </w:r>
          </w:p>
        </w:tc>
        <w:tc>
          <w:tcPr>
            <w:tcW w:w="2812" w:type="pct"/>
            <w:vAlign w:val="center"/>
          </w:tcPr>
          <w:p w14:paraId="2FEB846B"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b/>
              </w:rPr>
              <w:t>Description</w:t>
            </w:r>
          </w:p>
        </w:tc>
        <w:tc>
          <w:tcPr>
            <w:tcW w:w="158" w:type="pct"/>
          </w:tcPr>
          <w:p w14:paraId="7943CAF2" w14:textId="77777777" w:rsidR="00992DAC" w:rsidRPr="00F37864" w:rsidRDefault="00992DAC" w:rsidP="00B45801">
            <w:pPr>
              <w:pStyle w:val="TAMainText"/>
              <w:spacing w:line="240" w:lineRule="auto"/>
              <w:ind w:firstLine="0"/>
              <w:rPr>
                <w:rFonts w:ascii="Times New Roman" w:hAnsi="Times New Roman"/>
                <w:b/>
              </w:rPr>
            </w:pPr>
          </w:p>
        </w:tc>
        <w:tc>
          <w:tcPr>
            <w:tcW w:w="904" w:type="pct"/>
            <w:vAlign w:val="center"/>
          </w:tcPr>
          <w:p w14:paraId="38CDA119" w14:textId="77777777" w:rsidR="00992DAC" w:rsidRPr="00F37864" w:rsidRDefault="00992DAC" w:rsidP="00B45801">
            <w:pPr>
              <w:pStyle w:val="TAMainText"/>
              <w:spacing w:line="240" w:lineRule="auto"/>
              <w:ind w:firstLine="0"/>
              <w:rPr>
                <w:rFonts w:ascii="Times New Roman" w:hAnsi="Times New Roman"/>
                <w:b/>
              </w:rPr>
            </w:pPr>
          </w:p>
        </w:tc>
      </w:tr>
      <w:tr w:rsidR="00992DAC" w:rsidRPr="00F37864" w14:paraId="3C4EC0B8" w14:textId="77777777" w:rsidTr="00B45801">
        <w:trPr>
          <w:trHeight w:hRule="exact" w:val="567"/>
        </w:trPr>
        <w:tc>
          <w:tcPr>
            <w:tcW w:w="1126" w:type="pct"/>
            <w:vAlign w:val="center"/>
          </w:tcPr>
          <w:p w14:paraId="6CE469C0"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szCs w:val="24"/>
              </w:rPr>
              <w:t>h</w:t>
            </w:r>
          </w:p>
        </w:tc>
        <w:tc>
          <w:tcPr>
            <w:tcW w:w="2812" w:type="pct"/>
            <w:vAlign w:val="center"/>
          </w:tcPr>
          <w:p w14:paraId="11B9EC9B" w14:textId="77777777" w:rsidR="00992DAC" w:rsidRPr="00F37864" w:rsidRDefault="00992DAC" w:rsidP="00B45801">
            <w:pPr>
              <w:pStyle w:val="TAMainText"/>
              <w:spacing w:line="240" w:lineRule="auto"/>
              <w:ind w:firstLine="0"/>
              <w:rPr>
                <w:rFonts w:ascii="Times New Roman" w:hAnsi="Times New Roman"/>
                <w:b/>
              </w:rPr>
            </w:pPr>
            <w:r w:rsidRPr="00F37864">
              <w:rPr>
                <w:rFonts w:ascii="Times New Roman" w:hAnsi="Times New Roman"/>
                <w:szCs w:val="24"/>
              </w:rPr>
              <w:t>Hydrated</w:t>
            </w:r>
          </w:p>
        </w:tc>
        <w:tc>
          <w:tcPr>
            <w:tcW w:w="158" w:type="pct"/>
          </w:tcPr>
          <w:p w14:paraId="24B6A18B" w14:textId="77777777" w:rsidR="00992DAC" w:rsidRPr="00F37864" w:rsidRDefault="00992DAC" w:rsidP="00B45801">
            <w:pPr>
              <w:pStyle w:val="TAMainText"/>
              <w:spacing w:line="240" w:lineRule="auto"/>
              <w:ind w:firstLine="0"/>
              <w:rPr>
                <w:rFonts w:ascii="Times New Roman" w:hAnsi="Times New Roman"/>
              </w:rPr>
            </w:pPr>
          </w:p>
        </w:tc>
        <w:tc>
          <w:tcPr>
            <w:tcW w:w="904" w:type="pct"/>
            <w:vAlign w:val="center"/>
          </w:tcPr>
          <w:p w14:paraId="0D6023EC" w14:textId="77777777" w:rsidR="00992DAC" w:rsidRPr="00F37864" w:rsidRDefault="00992DAC" w:rsidP="00B45801">
            <w:pPr>
              <w:pStyle w:val="TAMainText"/>
              <w:spacing w:line="240" w:lineRule="auto"/>
              <w:ind w:firstLine="0"/>
              <w:rPr>
                <w:rFonts w:ascii="Times New Roman" w:hAnsi="Times New Roman"/>
              </w:rPr>
            </w:pPr>
          </w:p>
        </w:tc>
      </w:tr>
      <w:tr w:rsidR="00992DAC" w:rsidRPr="00F37864" w14:paraId="1014D45B" w14:textId="77777777" w:rsidTr="00B45801">
        <w:trPr>
          <w:trHeight w:hRule="exact" w:val="567"/>
        </w:trPr>
        <w:tc>
          <w:tcPr>
            <w:tcW w:w="1126" w:type="pct"/>
            <w:vAlign w:val="center"/>
          </w:tcPr>
          <w:p w14:paraId="34441E39"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i/>
                <w:szCs w:val="24"/>
              </w:rPr>
              <w:t>i</w:t>
            </w:r>
          </w:p>
        </w:tc>
        <w:tc>
          <w:tcPr>
            <w:tcW w:w="2812" w:type="pct"/>
            <w:vAlign w:val="center"/>
          </w:tcPr>
          <w:p w14:paraId="34484035" w14:textId="77777777" w:rsidR="00992DAC" w:rsidRPr="00F37864" w:rsidRDefault="00992DAC" w:rsidP="00B45801">
            <w:pPr>
              <w:pStyle w:val="TAMainText"/>
              <w:spacing w:line="240" w:lineRule="auto"/>
              <w:ind w:firstLine="0"/>
              <w:rPr>
                <w:rFonts w:ascii="Times New Roman" w:hAnsi="Times New Roman"/>
                <w:b/>
              </w:rPr>
            </w:pPr>
            <w:r w:rsidRPr="00F37864">
              <w:rPr>
                <w:rFonts w:ascii="Times New Roman" w:hAnsi="Times New Roman"/>
                <w:szCs w:val="24"/>
              </w:rPr>
              <w:t xml:space="preserve">Polyatomic anion </w:t>
            </w:r>
            <w:r w:rsidRPr="00F37864">
              <w:rPr>
                <w:rFonts w:ascii="Times New Roman" w:hAnsi="Times New Roman"/>
                <w:i/>
                <w:szCs w:val="24"/>
              </w:rPr>
              <w:t>i</w:t>
            </w:r>
          </w:p>
        </w:tc>
        <w:tc>
          <w:tcPr>
            <w:tcW w:w="158" w:type="pct"/>
          </w:tcPr>
          <w:p w14:paraId="52D40061" w14:textId="77777777" w:rsidR="00992DAC" w:rsidRPr="00F37864" w:rsidRDefault="00992DAC" w:rsidP="00B45801">
            <w:pPr>
              <w:pStyle w:val="TAMainText"/>
              <w:spacing w:line="240" w:lineRule="auto"/>
              <w:ind w:firstLine="0"/>
              <w:rPr>
                <w:rFonts w:ascii="Times New Roman" w:hAnsi="Times New Roman"/>
              </w:rPr>
            </w:pPr>
          </w:p>
        </w:tc>
        <w:tc>
          <w:tcPr>
            <w:tcW w:w="904" w:type="pct"/>
            <w:vAlign w:val="center"/>
          </w:tcPr>
          <w:p w14:paraId="2A1F5BE3" w14:textId="77777777" w:rsidR="00992DAC" w:rsidRPr="00F37864" w:rsidRDefault="00992DAC" w:rsidP="00B45801">
            <w:pPr>
              <w:pStyle w:val="TAMainText"/>
              <w:spacing w:line="240" w:lineRule="auto"/>
              <w:ind w:firstLine="0"/>
              <w:rPr>
                <w:rFonts w:ascii="Times New Roman" w:hAnsi="Times New Roman"/>
              </w:rPr>
            </w:pPr>
          </w:p>
        </w:tc>
      </w:tr>
      <w:tr w:rsidR="00992DAC" w:rsidRPr="00F37864" w14:paraId="0AFFE686" w14:textId="77777777" w:rsidTr="00B45801">
        <w:trPr>
          <w:trHeight w:hRule="exact" w:val="567"/>
        </w:trPr>
        <w:tc>
          <w:tcPr>
            <w:tcW w:w="1126" w:type="pct"/>
            <w:vAlign w:val="center"/>
          </w:tcPr>
          <w:p w14:paraId="0A236614"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i/>
                <w:szCs w:val="24"/>
              </w:rPr>
              <w:t>j</w:t>
            </w:r>
          </w:p>
        </w:tc>
        <w:tc>
          <w:tcPr>
            <w:tcW w:w="2812" w:type="pct"/>
            <w:vAlign w:val="center"/>
          </w:tcPr>
          <w:p w14:paraId="0B0FB787" w14:textId="77777777" w:rsidR="00992DAC" w:rsidRPr="00F37864" w:rsidRDefault="00992DAC" w:rsidP="00B45801">
            <w:pPr>
              <w:pStyle w:val="TAMainText"/>
              <w:spacing w:line="240" w:lineRule="auto"/>
              <w:ind w:firstLine="0"/>
              <w:rPr>
                <w:rFonts w:ascii="Times New Roman" w:hAnsi="Times New Roman"/>
                <w:b/>
              </w:rPr>
            </w:pPr>
            <w:r w:rsidRPr="00F37864">
              <w:rPr>
                <w:rFonts w:ascii="Times New Roman" w:hAnsi="Times New Roman"/>
                <w:szCs w:val="24"/>
              </w:rPr>
              <w:t>Number of cations</w:t>
            </w:r>
          </w:p>
        </w:tc>
        <w:tc>
          <w:tcPr>
            <w:tcW w:w="158" w:type="pct"/>
          </w:tcPr>
          <w:p w14:paraId="75007A99" w14:textId="77777777" w:rsidR="00992DAC" w:rsidRPr="00F37864" w:rsidRDefault="00992DAC" w:rsidP="00B45801">
            <w:pPr>
              <w:pStyle w:val="TAMainText"/>
              <w:spacing w:line="240" w:lineRule="auto"/>
              <w:ind w:firstLine="0"/>
              <w:rPr>
                <w:rFonts w:ascii="Times New Roman" w:hAnsi="Times New Roman"/>
              </w:rPr>
            </w:pPr>
          </w:p>
        </w:tc>
        <w:tc>
          <w:tcPr>
            <w:tcW w:w="904" w:type="pct"/>
            <w:vAlign w:val="center"/>
          </w:tcPr>
          <w:p w14:paraId="2E6C4781" w14:textId="77777777" w:rsidR="00992DAC" w:rsidRPr="00F37864" w:rsidRDefault="00992DAC" w:rsidP="00B45801">
            <w:pPr>
              <w:pStyle w:val="TAMainText"/>
              <w:spacing w:line="240" w:lineRule="auto"/>
              <w:ind w:firstLine="0"/>
              <w:rPr>
                <w:rFonts w:ascii="Times New Roman" w:hAnsi="Times New Roman"/>
              </w:rPr>
            </w:pPr>
          </w:p>
        </w:tc>
      </w:tr>
      <w:tr w:rsidR="00992DAC" w:rsidRPr="00F37864" w14:paraId="0DCB68AD" w14:textId="77777777" w:rsidTr="00B45801">
        <w:trPr>
          <w:trHeight w:hRule="exact" w:val="567"/>
        </w:trPr>
        <w:tc>
          <w:tcPr>
            <w:tcW w:w="1126" w:type="pct"/>
            <w:vAlign w:val="center"/>
          </w:tcPr>
          <w:p w14:paraId="163B612C"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i/>
                <w:szCs w:val="24"/>
              </w:rPr>
              <w:t>k</w:t>
            </w:r>
          </w:p>
        </w:tc>
        <w:tc>
          <w:tcPr>
            <w:tcW w:w="2812" w:type="pct"/>
            <w:vAlign w:val="center"/>
          </w:tcPr>
          <w:p w14:paraId="7F0B9B30" w14:textId="77777777" w:rsidR="00992DAC" w:rsidRPr="00F37864" w:rsidRDefault="00992DAC" w:rsidP="00B45801">
            <w:pPr>
              <w:pStyle w:val="TAMainText"/>
              <w:spacing w:line="240" w:lineRule="auto"/>
              <w:ind w:firstLine="0"/>
              <w:rPr>
                <w:rFonts w:ascii="Times New Roman" w:hAnsi="Times New Roman"/>
                <w:b/>
              </w:rPr>
            </w:pPr>
            <w:r w:rsidRPr="00F37864">
              <w:rPr>
                <w:rFonts w:ascii="Times New Roman" w:hAnsi="Times New Roman"/>
                <w:szCs w:val="24"/>
              </w:rPr>
              <w:t>Number of anions</w:t>
            </w:r>
          </w:p>
        </w:tc>
        <w:tc>
          <w:tcPr>
            <w:tcW w:w="158" w:type="pct"/>
          </w:tcPr>
          <w:p w14:paraId="7B4D8834" w14:textId="77777777" w:rsidR="00992DAC" w:rsidRPr="00F37864" w:rsidRDefault="00992DAC" w:rsidP="00B45801">
            <w:pPr>
              <w:pStyle w:val="TAMainText"/>
              <w:spacing w:line="240" w:lineRule="auto"/>
              <w:ind w:firstLine="0"/>
              <w:rPr>
                <w:rFonts w:ascii="Times New Roman" w:hAnsi="Times New Roman"/>
              </w:rPr>
            </w:pPr>
          </w:p>
        </w:tc>
        <w:tc>
          <w:tcPr>
            <w:tcW w:w="904" w:type="pct"/>
            <w:vAlign w:val="center"/>
          </w:tcPr>
          <w:p w14:paraId="686F3830" w14:textId="77777777" w:rsidR="00992DAC" w:rsidRPr="00F37864" w:rsidRDefault="00992DAC" w:rsidP="00B45801">
            <w:pPr>
              <w:pStyle w:val="TAMainText"/>
              <w:spacing w:line="240" w:lineRule="auto"/>
              <w:ind w:firstLine="0"/>
              <w:rPr>
                <w:rFonts w:ascii="Times New Roman" w:hAnsi="Times New Roman"/>
              </w:rPr>
            </w:pPr>
          </w:p>
        </w:tc>
      </w:tr>
      <w:tr w:rsidR="00992DAC" w:rsidRPr="00F37864" w14:paraId="5D93D2FF" w14:textId="77777777" w:rsidTr="00B45801">
        <w:trPr>
          <w:trHeight w:hRule="exact" w:val="567"/>
        </w:trPr>
        <w:tc>
          <w:tcPr>
            <w:tcW w:w="1126" w:type="pct"/>
            <w:vAlign w:val="center"/>
          </w:tcPr>
          <w:p w14:paraId="4F7B6327"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i/>
                <w:szCs w:val="24"/>
              </w:rPr>
              <w:t>l</w:t>
            </w:r>
          </w:p>
        </w:tc>
        <w:tc>
          <w:tcPr>
            <w:tcW w:w="2812" w:type="pct"/>
            <w:vAlign w:val="center"/>
          </w:tcPr>
          <w:p w14:paraId="4B97B2BF" w14:textId="77777777" w:rsidR="00992DAC" w:rsidRPr="00F37864" w:rsidRDefault="00992DAC" w:rsidP="00B45801">
            <w:pPr>
              <w:pStyle w:val="TAMainText"/>
              <w:spacing w:line="240" w:lineRule="auto"/>
              <w:ind w:firstLine="0"/>
              <w:rPr>
                <w:rFonts w:ascii="Times New Roman" w:hAnsi="Times New Roman"/>
                <w:b/>
              </w:rPr>
            </w:pPr>
            <w:r w:rsidRPr="00F37864">
              <w:rPr>
                <w:rFonts w:ascii="Times New Roman" w:hAnsi="Times New Roman"/>
                <w:szCs w:val="24"/>
              </w:rPr>
              <w:t xml:space="preserve">Polyatomic anion </w:t>
            </w:r>
            <w:r w:rsidRPr="00F37864">
              <w:rPr>
                <w:rFonts w:ascii="Times New Roman" w:hAnsi="Times New Roman"/>
                <w:i/>
                <w:szCs w:val="24"/>
              </w:rPr>
              <w:t>l</w:t>
            </w:r>
          </w:p>
        </w:tc>
        <w:tc>
          <w:tcPr>
            <w:tcW w:w="158" w:type="pct"/>
          </w:tcPr>
          <w:p w14:paraId="15B13297" w14:textId="77777777" w:rsidR="00992DAC" w:rsidRPr="00F37864" w:rsidRDefault="00992DAC" w:rsidP="00B45801">
            <w:pPr>
              <w:pStyle w:val="TAMainText"/>
              <w:spacing w:line="240" w:lineRule="auto"/>
              <w:ind w:firstLine="0"/>
              <w:rPr>
                <w:rFonts w:ascii="Times New Roman" w:hAnsi="Times New Roman"/>
              </w:rPr>
            </w:pPr>
          </w:p>
        </w:tc>
        <w:tc>
          <w:tcPr>
            <w:tcW w:w="904" w:type="pct"/>
            <w:vAlign w:val="center"/>
          </w:tcPr>
          <w:p w14:paraId="49EE7F3B" w14:textId="77777777" w:rsidR="00992DAC" w:rsidRPr="00F37864" w:rsidRDefault="00992DAC" w:rsidP="00B45801">
            <w:pPr>
              <w:pStyle w:val="TAMainText"/>
              <w:spacing w:line="240" w:lineRule="auto"/>
              <w:ind w:firstLine="0"/>
              <w:rPr>
                <w:rFonts w:ascii="Times New Roman" w:hAnsi="Times New Roman"/>
              </w:rPr>
            </w:pPr>
          </w:p>
        </w:tc>
      </w:tr>
      <w:tr w:rsidR="00992DAC" w:rsidRPr="00F37864" w14:paraId="4DE47066" w14:textId="77777777" w:rsidTr="00B45801">
        <w:trPr>
          <w:trHeight w:hRule="exact" w:val="567"/>
        </w:trPr>
        <w:tc>
          <w:tcPr>
            <w:tcW w:w="1126" w:type="pct"/>
            <w:vAlign w:val="center"/>
          </w:tcPr>
          <w:p w14:paraId="0B12754E"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szCs w:val="24"/>
              </w:rPr>
              <w:t>M</w:t>
            </w:r>
          </w:p>
        </w:tc>
        <w:tc>
          <w:tcPr>
            <w:tcW w:w="2812" w:type="pct"/>
            <w:vAlign w:val="center"/>
          </w:tcPr>
          <w:p w14:paraId="5E2ADDB1" w14:textId="77777777" w:rsidR="00992DAC" w:rsidRPr="00F37864" w:rsidRDefault="00992DAC" w:rsidP="00B45801">
            <w:pPr>
              <w:pStyle w:val="TAMainText"/>
              <w:spacing w:line="240" w:lineRule="auto"/>
              <w:ind w:firstLine="0"/>
              <w:rPr>
                <w:rFonts w:ascii="Times New Roman" w:hAnsi="Times New Roman"/>
                <w:b/>
              </w:rPr>
            </w:pPr>
            <w:r w:rsidRPr="00F37864">
              <w:rPr>
                <w:rFonts w:ascii="Times New Roman" w:hAnsi="Times New Roman"/>
                <w:szCs w:val="24"/>
              </w:rPr>
              <w:t>Cation</w:t>
            </w:r>
          </w:p>
        </w:tc>
        <w:tc>
          <w:tcPr>
            <w:tcW w:w="158" w:type="pct"/>
          </w:tcPr>
          <w:p w14:paraId="2D87BD86" w14:textId="77777777" w:rsidR="00992DAC" w:rsidRPr="00F37864" w:rsidRDefault="00992DAC" w:rsidP="00B45801">
            <w:pPr>
              <w:pStyle w:val="TAMainText"/>
              <w:spacing w:line="240" w:lineRule="auto"/>
              <w:ind w:firstLine="0"/>
              <w:rPr>
                <w:rFonts w:ascii="Times New Roman" w:hAnsi="Times New Roman"/>
              </w:rPr>
            </w:pPr>
          </w:p>
        </w:tc>
        <w:tc>
          <w:tcPr>
            <w:tcW w:w="904" w:type="pct"/>
            <w:vAlign w:val="center"/>
          </w:tcPr>
          <w:p w14:paraId="4B7E7893" w14:textId="77777777" w:rsidR="00992DAC" w:rsidRPr="00F37864" w:rsidRDefault="00992DAC" w:rsidP="00B45801">
            <w:pPr>
              <w:pStyle w:val="TAMainText"/>
              <w:spacing w:line="240" w:lineRule="auto"/>
              <w:ind w:firstLine="0"/>
              <w:rPr>
                <w:rFonts w:ascii="Times New Roman" w:hAnsi="Times New Roman"/>
              </w:rPr>
            </w:pPr>
          </w:p>
        </w:tc>
      </w:tr>
      <w:tr w:rsidR="00992DAC" w:rsidRPr="00F37864" w14:paraId="09EAFB73" w14:textId="77777777" w:rsidTr="00B45801">
        <w:trPr>
          <w:trHeight w:hRule="exact" w:val="567"/>
        </w:trPr>
        <w:tc>
          <w:tcPr>
            <w:tcW w:w="1126" w:type="pct"/>
            <w:vAlign w:val="center"/>
          </w:tcPr>
          <w:p w14:paraId="4FB8E075"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szCs w:val="24"/>
              </w:rPr>
              <w:t>M_KC</w:t>
            </w:r>
          </w:p>
        </w:tc>
        <w:tc>
          <w:tcPr>
            <w:tcW w:w="2812" w:type="pct"/>
            <w:vAlign w:val="center"/>
          </w:tcPr>
          <w:p w14:paraId="0287B576" w14:textId="77777777" w:rsidR="00992DAC" w:rsidRPr="00F37864" w:rsidRDefault="00992DAC" w:rsidP="00B45801">
            <w:pPr>
              <w:pStyle w:val="TAMainText"/>
              <w:spacing w:line="240" w:lineRule="auto"/>
              <w:ind w:firstLine="0"/>
              <w:rPr>
                <w:rFonts w:ascii="Times New Roman" w:hAnsi="Times New Roman"/>
                <w:b/>
              </w:rPr>
            </w:pPr>
            <w:r w:rsidRPr="00F37864">
              <w:rPr>
                <w:rFonts w:ascii="Times New Roman" w:hAnsi="Times New Roman"/>
                <w:szCs w:val="24"/>
              </w:rPr>
              <w:t>kosmotrope / chaotrope cations</w:t>
            </w:r>
          </w:p>
        </w:tc>
        <w:tc>
          <w:tcPr>
            <w:tcW w:w="158" w:type="pct"/>
          </w:tcPr>
          <w:p w14:paraId="2B4911E3" w14:textId="77777777" w:rsidR="00992DAC" w:rsidRPr="00F37864" w:rsidRDefault="00992DAC" w:rsidP="00B45801">
            <w:pPr>
              <w:pStyle w:val="TAMainText"/>
              <w:spacing w:line="240" w:lineRule="auto"/>
              <w:ind w:firstLine="0"/>
              <w:rPr>
                <w:rFonts w:ascii="Times New Roman" w:hAnsi="Times New Roman"/>
              </w:rPr>
            </w:pPr>
          </w:p>
        </w:tc>
        <w:tc>
          <w:tcPr>
            <w:tcW w:w="904" w:type="pct"/>
            <w:vAlign w:val="center"/>
          </w:tcPr>
          <w:p w14:paraId="2D3FF6C7" w14:textId="77777777" w:rsidR="00992DAC" w:rsidRPr="00F37864" w:rsidRDefault="00992DAC" w:rsidP="00B45801">
            <w:pPr>
              <w:pStyle w:val="TAMainText"/>
              <w:spacing w:line="240" w:lineRule="auto"/>
              <w:ind w:firstLine="0"/>
              <w:rPr>
                <w:rFonts w:ascii="Times New Roman" w:hAnsi="Times New Roman"/>
              </w:rPr>
            </w:pPr>
          </w:p>
        </w:tc>
      </w:tr>
      <w:tr w:rsidR="00992DAC" w:rsidRPr="00F37864" w14:paraId="3E3614D2" w14:textId="77777777" w:rsidTr="00B45801">
        <w:trPr>
          <w:trHeight w:hRule="exact" w:val="567"/>
        </w:trPr>
        <w:tc>
          <w:tcPr>
            <w:tcW w:w="1126" w:type="pct"/>
            <w:vAlign w:val="center"/>
          </w:tcPr>
          <w:p w14:paraId="16BD2560"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b/>
              </w:rPr>
              <w:t>Symbol</w:t>
            </w:r>
          </w:p>
        </w:tc>
        <w:tc>
          <w:tcPr>
            <w:tcW w:w="2812" w:type="pct"/>
            <w:vAlign w:val="center"/>
          </w:tcPr>
          <w:p w14:paraId="714F88FF"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b/>
              </w:rPr>
              <w:t>Description</w:t>
            </w:r>
          </w:p>
        </w:tc>
        <w:tc>
          <w:tcPr>
            <w:tcW w:w="158" w:type="pct"/>
          </w:tcPr>
          <w:p w14:paraId="13479686" w14:textId="77777777" w:rsidR="00992DAC" w:rsidRPr="00F37864" w:rsidRDefault="00992DAC" w:rsidP="00B45801">
            <w:pPr>
              <w:pStyle w:val="TAMainText"/>
              <w:spacing w:line="240" w:lineRule="auto"/>
              <w:ind w:firstLine="0"/>
              <w:rPr>
                <w:rFonts w:ascii="Times New Roman" w:hAnsi="Times New Roman"/>
                <w:b/>
              </w:rPr>
            </w:pPr>
          </w:p>
        </w:tc>
        <w:tc>
          <w:tcPr>
            <w:tcW w:w="904" w:type="pct"/>
            <w:vAlign w:val="center"/>
          </w:tcPr>
          <w:p w14:paraId="3C665E22" w14:textId="77777777" w:rsidR="00992DAC" w:rsidRPr="00F37864" w:rsidRDefault="00992DAC" w:rsidP="00B45801">
            <w:pPr>
              <w:pStyle w:val="TAMainText"/>
              <w:spacing w:line="240" w:lineRule="auto"/>
              <w:ind w:firstLine="0"/>
              <w:rPr>
                <w:rFonts w:ascii="Times New Roman" w:hAnsi="Times New Roman"/>
                <w:b/>
              </w:rPr>
            </w:pPr>
          </w:p>
        </w:tc>
      </w:tr>
      <w:tr w:rsidR="00992DAC" w:rsidRPr="00F37864" w14:paraId="578893BA" w14:textId="77777777" w:rsidTr="00B45801">
        <w:trPr>
          <w:trHeight w:hRule="exact" w:val="567"/>
        </w:trPr>
        <w:tc>
          <w:tcPr>
            <w:tcW w:w="1126" w:type="pct"/>
            <w:vAlign w:val="center"/>
          </w:tcPr>
          <w:p w14:paraId="3BC9874B"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szCs w:val="24"/>
              </w:rPr>
              <w:t>X</w:t>
            </w:r>
          </w:p>
        </w:tc>
        <w:tc>
          <w:tcPr>
            <w:tcW w:w="2812" w:type="pct"/>
            <w:vAlign w:val="center"/>
          </w:tcPr>
          <w:p w14:paraId="3D581B44" w14:textId="77777777" w:rsidR="00992DAC" w:rsidRPr="00F37864" w:rsidRDefault="00992DAC" w:rsidP="00B45801">
            <w:pPr>
              <w:pStyle w:val="TAMainText"/>
              <w:spacing w:line="240" w:lineRule="auto"/>
              <w:ind w:firstLine="0"/>
              <w:rPr>
                <w:rFonts w:ascii="Times New Roman" w:hAnsi="Times New Roman"/>
                <w:b/>
              </w:rPr>
            </w:pPr>
            <w:r w:rsidRPr="00F37864">
              <w:rPr>
                <w:rFonts w:ascii="Times New Roman" w:hAnsi="Times New Roman"/>
                <w:szCs w:val="24"/>
              </w:rPr>
              <w:t>Anion</w:t>
            </w:r>
          </w:p>
        </w:tc>
        <w:tc>
          <w:tcPr>
            <w:tcW w:w="158" w:type="pct"/>
          </w:tcPr>
          <w:p w14:paraId="781AE36E" w14:textId="77777777" w:rsidR="00992DAC" w:rsidRPr="00F37864" w:rsidRDefault="00992DAC" w:rsidP="00B45801">
            <w:pPr>
              <w:pStyle w:val="TAMainText"/>
              <w:spacing w:line="240" w:lineRule="auto"/>
              <w:ind w:firstLine="0"/>
              <w:rPr>
                <w:rFonts w:ascii="Times New Roman" w:hAnsi="Times New Roman"/>
              </w:rPr>
            </w:pPr>
          </w:p>
        </w:tc>
        <w:tc>
          <w:tcPr>
            <w:tcW w:w="904" w:type="pct"/>
            <w:vAlign w:val="center"/>
          </w:tcPr>
          <w:p w14:paraId="3A93EA19" w14:textId="77777777" w:rsidR="00992DAC" w:rsidRPr="00F37864" w:rsidRDefault="00992DAC" w:rsidP="00B45801">
            <w:pPr>
              <w:pStyle w:val="TAMainText"/>
              <w:spacing w:line="240" w:lineRule="auto"/>
              <w:ind w:firstLine="0"/>
              <w:rPr>
                <w:rFonts w:ascii="Times New Roman" w:hAnsi="Times New Roman"/>
                <w:b/>
              </w:rPr>
            </w:pPr>
          </w:p>
        </w:tc>
      </w:tr>
      <w:tr w:rsidR="00992DAC" w:rsidRPr="00F37864" w14:paraId="4AA79A78" w14:textId="77777777" w:rsidTr="00B45801">
        <w:trPr>
          <w:trHeight w:hRule="exact" w:val="567"/>
        </w:trPr>
        <w:tc>
          <w:tcPr>
            <w:tcW w:w="1126" w:type="pct"/>
            <w:vAlign w:val="center"/>
          </w:tcPr>
          <w:p w14:paraId="2D982DD3"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szCs w:val="24"/>
              </w:rPr>
              <w:t>X_KC</w:t>
            </w:r>
          </w:p>
        </w:tc>
        <w:tc>
          <w:tcPr>
            <w:tcW w:w="2812" w:type="pct"/>
            <w:vAlign w:val="center"/>
          </w:tcPr>
          <w:p w14:paraId="4222B6AB" w14:textId="77777777" w:rsidR="00992DAC" w:rsidRPr="00F37864" w:rsidRDefault="00992DAC" w:rsidP="00B45801">
            <w:pPr>
              <w:pStyle w:val="TAMainText"/>
              <w:spacing w:line="240" w:lineRule="auto"/>
              <w:ind w:firstLine="0"/>
              <w:rPr>
                <w:rFonts w:ascii="Times New Roman" w:hAnsi="Times New Roman"/>
                <w:b/>
              </w:rPr>
            </w:pPr>
            <w:r w:rsidRPr="00F37864">
              <w:rPr>
                <w:rFonts w:ascii="Times New Roman" w:hAnsi="Times New Roman"/>
                <w:szCs w:val="24"/>
              </w:rPr>
              <w:t>kosmotrope / chaotrope anion</w:t>
            </w:r>
          </w:p>
        </w:tc>
        <w:tc>
          <w:tcPr>
            <w:tcW w:w="158" w:type="pct"/>
          </w:tcPr>
          <w:p w14:paraId="48C68EBE" w14:textId="77777777" w:rsidR="00992DAC" w:rsidRPr="00F37864" w:rsidRDefault="00992DAC" w:rsidP="00B45801">
            <w:pPr>
              <w:pStyle w:val="TAMainText"/>
              <w:spacing w:line="240" w:lineRule="auto"/>
              <w:ind w:firstLine="0"/>
              <w:rPr>
                <w:rFonts w:ascii="Times New Roman" w:hAnsi="Times New Roman"/>
              </w:rPr>
            </w:pPr>
          </w:p>
        </w:tc>
        <w:tc>
          <w:tcPr>
            <w:tcW w:w="904" w:type="pct"/>
            <w:vAlign w:val="center"/>
          </w:tcPr>
          <w:p w14:paraId="045EF9F3" w14:textId="77777777" w:rsidR="00992DAC" w:rsidRPr="00F37864" w:rsidRDefault="00992DAC" w:rsidP="00B45801">
            <w:pPr>
              <w:pStyle w:val="TAMainText"/>
              <w:spacing w:line="240" w:lineRule="auto"/>
              <w:ind w:firstLine="0"/>
              <w:rPr>
                <w:rFonts w:ascii="Times New Roman" w:hAnsi="Times New Roman"/>
                <w:b/>
              </w:rPr>
            </w:pPr>
          </w:p>
        </w:tc>
      </w:tr>
    </w:tbl>
    <w:p w14:paraId="1ADDDA78" w14:textId="77777777" w:rsidR="00992DAC" w:rsidRPr="00F37864" w:rsidRDefault="00992DAC" w:rsidP="00992DAC">
      <w:pPr>
        <w:pStyle w:val="TAMainText"/>
        <w:rPr>
          <w:rFonts w:ascii="Times New Roman" w:hAnsi="Times New Roman"/>
          <w:b/>
        </w:rPr>
      </w:pPr>
    </w:p>
    <w:p w14:paraId="4C12DE26" w14:textId="77777777" w:rsidR="00992DAC" w:rsidRPr="00F37864" w:rsidRDefault="00992DAC" w:rsidP="00992DAC">
      <w:pPr>
        <w:pStyle w:val="TAMainText"/>
        <w:ind w:firstLine="0"/>
        <w:rPr>
          <w:rFonts w:ascii="Times New Roman" w:hAnsi="Times New Roman"/>
          <w:b/>
        </w:rPr>
      </w:pPr>
      <w:r w:rsidRPr="00F37864">
        <w:rPr>
          <w:rFonts w:ascii="Times New Roman" w:hAnsi="Times New Roman"/>
          <w:b/>
        </w:rPr>
        <w:t>Superscripts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4873"/>
        <w:gridCol w:w="274"/>
        <w:gridCol w:w="1566"/>
      </w:tblGrid>
      <w:tr w:rsidR="00992DAC" w:rsidRPr="00F37864" w14:paraId="2CCA3944" w14:textId="77777777" w:rsidTr="00B45801">
        <w:trPr>
          <w:trHeight w:hRule="exact" w:val="567"/>
        </w:trPr>
        <w:tc>
          <w:tcPr>
            <w:tcW w:w="1126" w:type="pct"/>
            <w:vAlign w:val="center"/>
          </w:tcPr>
          <w:p w14:paraId="0AE12642"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b/>
              </w:rPr>
              <w:t>Symbol</w:t>
            </w:r>
          </w:p>
        </w:tc>
        <w:tc>
          <w:tcPr>
            <w:tcW w:w="2812" w:type="pct"/>
            <w:vAlign w:val="center"/>
          </w:tcPr>
          <w:p w14:paraId="7A856C44"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b/>
              </w:rPr>
              <w:t>Description</w:t>
            </w:r>
          </w:p>
        </w:tc>
        <w:tc>
          <w:tcPr>
            <w:tcW w:w="158" w:type="pct"/>
          </w:tcPr>
          <w:p w14:paraId="6B97790B" w14:textId="77777777" w:rsidR="00992DAC" w:rsidRPr="00F37864" w:rsidRDefault="00992DAC" w:rsidP="00B45801">
            <w:pPr>
              <w:pStyle w:val="TAMainText"/>
              <w:spacing w:line="240" w:lineRule="auto"/>
              <w:ind w:firstLine="0"/>
              <w:rPr>
                <w:rFonts w:ascii="Times New Roman" w:hAnsi="Times New Roman"/>
                <w:b/>
              </w:rPr>
            </w:pPr>
          </w:p>
        </w:tc>
        <w:tc>
          <w:tcPr>
            <w:tcW w:w="904" w:type="pct"/>
            <w:vAlign w:val="center"/>
          </w:tcPr>
          <w:p w14:paraId="2D0B7D14" w14:textId="77777777" w:rsidR="00992DAC" w:rsidRPr="00F37864" w:rsidRDefault="00992DAC" w:rsidP="00B45801">
            <w:pPr>
              <w:pStyle w:val="TAMainText"/>
              <w:spacing w:line="240" w:lineRule="auto"/>
              <w:ind w:firstLine="0"/>
              <w:rPr>
                <w:rFonts w:ascii="Times New Roman" w:hAnsi="Times New Roman"/>
                <w:b/>
              </w:rPr>
            </w:pPr>
          </w:p>
        </w:tc>
      </w:tr>
      <w:tr w:rsidR="00992DAC" w:rsidRPr="00F37864" w14:paraId="475E251E" w14:textId="77777777" w:rsidTr="00B45801">
        <w:trPr>
          <w:trHeight w:hRule="exact" w:val="567"/>
        </w:trPr>
        <w:tc>
          <w:tcPr>
            <w:tcW w:w="1126" w:type="pct"/>
            <w:vAlign w:val="center"/>
          </w:tcPr>
          <w:p w14:paraId="6503A6BD"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szCs w:val="24"/>
              </w:rPr>
              <w:t>aqueous</w:t>
            </w:r>
          </w:p>
        </w:tc>
        <w:tc>
          <w:tcPr>
            <w:tcW w:w="2812" w:type="pct"/>
            <w:vAlign w:val="center"/>
          </w:tcPr>
          <w:p w14:paraId="582093F9" w14:textId="77777777" w:rsidR="00992DAC" w:rsidRPr="00F37864" w:rsidRDefault="00992DAC" w:rsidP="00B45801">
            <w:pPr>
              <w:pStyle w:val="TAMainText"/>
              <w:spacing w:line="240" w:lineRule="auto"/>
              <w:ind w:firstLine="0"/>
              <w:rPr>
                <w:rFonts w:ascii="Times New Roman" w:hAnsi="Times New Roman"/>
                <w:b/>
              </w:rPr>
            </w:pPr>
            <w:r w:rsidRPr="00F37864">
              <w:rPr>
                <w:rFonts w:ascii="Times New Roman" w:hAnsi="Times New Roman"/>
                <w:szCs w:val="24"/>
              </w:rPr>
              <w:t>Aqueous Solutions</w:t>
            </w:r>
          </w:p>
        </w:tc>
        <w:tc>
          <w:tcPr>
            <w:tcW w:w="158" w:type="pct"/>
          </w:tcPr>
          <w:p w14:paraId="74D9A633" w14:textId="77777777" w:rsidR="00992DAC" w:rsidRPr="00F37864" w:rsidRDefault="00992DAC" w:rsidP="00B45801">
            <w:pPr>
              <w:pStyle w:val="TAMainText"/>
              <w:spacing w:line="240" w:lineRule="auto"/>
              <w:ind w:firstLine="0"/>
              <w:rPr>
                <w:rFonts w:ascii="Times New Roman" w:hAnsi="Times New Roman"/>
              </w:rPr>
            </w:pPr>
          </w:p>
        </w:tc>
        <w:tc>
          <w:tcPr>
            <w:tcW w:w="904" w:type="pct"/>
            <w:vAlign w:val="center"/>
          </w:tcPr>
          <w:p w14:paraId="5CC9DE33" w14:textId="77777777" w:rsidR="00992DAC" w:rsidRPr="00F37864" w:rsidRDefault="00992DAC" w:rsidP="00B45801">
            <w:pPr>
              <w:pStyle w:val="TAMainText"/>
              <w:spacing w:line="240" w:lineRule="auto"/>
              <w:ind w:firstLine="0"/>
              <w:rPr>
                <w:rFonts w:ascii="Times New Roman" w:hAnsi="Times New Roman"/>
              </w:rPr>
            </w:pPr>
          </w:p>
        </w:tc>
      </w:tr>
      <w:tr w:rsidR="00992DAC" w:rsidRPr="00F37864" w14:paraId="7F8DBD63" w14:textId="77777777" w:rsidTr="00B45801">
        <w:trPr>
          <w:trHeight w:hRule="exact" w:val="567"/>
        </w:trPr>
        <w:tc>
          <w:tcPr>
            <w:tcW w:w="1126" w:type="pct"/>
            <w:vAlign w:val="center"/>
          </w:tcPr>
          <w:p w14:paraId="01C2BA88"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szCs w:val="24"/>
              </w:rPr>
              <w:t>calc</w:t>
            </w:r>
          </w:p>
        </w:tc>
        <w:tc>
          <w:tcPr>
            <w:tcW w:w="2812" w:type="pct"/>
            <w:vAlign w:val="center"/>
          </w:tcPr>
          <w:p w14:paraId="267AA396" w14:textId="77777777" w:rsidR="00992DAC" w:rsidRPr="00F37864" w:rsidRDefault="00992DAC" w:rsidP="00B45801">
            <w:pPr>
              <w:pStyle w:val="TAMainText"/>
              <w:spacing w:line="240" w:lineRule="auto"/>
              <w:ind w:firstLine="0"/>
              <w:rPr>
                <w:rFonts w:ascii="Times New Roman" w:hAnsi="Times New Roman"/>
                <w:b/>
              </w:rPr>
            </w:pPr>
            <w:r w:rsidRPr="00F37864">
              <w:rPr>
                <w:rFonts w:ascii="Times New Roman" w:hAnsi="Times New Roman"/>
                <w:szCs w:val="24"/>
              </w:rPr>
              <w:t>Calculated</w:t>
            </w:r>
          </w:p>
        </w:tc>
        <w:tc>
          <w:tcPr>
            <w:tcW w:w="158" w:type="pct"/>
          </w:tcPr>
          <w:p w14:paraId="49E28377" w14:textId="77777777" w:rsidR="00992DAC" w:rsidRPr="00F37864" w:rsidRDefault="00992DAC" w:rsidP="00B45801">
            <w:pPr>
              <w:pStyle w:val="TAMainText"/>
              <w:spacing w:line="240" w:lineRule="auto"/>
              <w:ind w:firstLine="0"/>
              <w:rPr>
                <w:rFonts w:ascii="Times New Roman" w:hAnsi="Times New Roman"/>
              </w:rPr>
            </w:pPr>
          </w:p>
        </w:tc>
        <w:tc>
          <w:tcPr>
            <w:tcW w:w="904" w:type="pct"/>
            <w:vAlign w:val="center"/>
          </w:tcPr>
          <w:p w14:paraId="11DA5223" w14:textId="77777777" w:rsidR="00992DAC" w:rsidRPr="00F37864" w:rsidRDefault="00992DAC" w:rsidP="00B45801">
            <w:pPr>
              <w:pStyle w:val="TAMainText"/>
              <w:spacing w:line="240" w:lineRule="auto"/>
              <w:ind w:firstLine="0"/>
              <w:rPr>
                <w:rFonts w:ascii="Times New Roman" w:hAnsi="Times New Roman"/>
              </w:rPr>
            </w:pPr>
          </w:p>
        </w:tc>
      </w:tr>
      <w:tr w:rsidR="00992DAC" w:rsidRPr="00F37864" w14:paraId="5F58632A" w14:textId="77777777" w:rsidTr="00B45801">
        <w:trPr>
          <w:trHeight w:hRule="exact" w:val="567"/>
        </w:trPr>
        <w:tc>
          <w:tcPr>
            <w:tcW w:w="1126" w:type="pct"/>
            <w:vAlign w:val="center"/>
          </w:tcPr>
          <w:p w14:paraId="7BA77366" w14:textId="77777777" w:rsidR="00992DAC" w:rsidRPr="00F37864" w:rsidRDefault="00992DAC" w:rsidP="00B45801">
            <w:pPr>
              <w:pStyle w:val="TAMainText"/>
              <w:spacing w:line="240" w:lineRule="auto"/>
              <w:ind w:firstLine="0"/>
              <w:jc w:val="left"/>
              <w:rPr>
                <w:rFonts w:ascii="Times New Roman" w:hAnsi="Times New Roman"/>
                <w:b/>
              </w:rPr>
            </w:pPr>
            <w:r w:rsidRPr="00F37864">
              <w:rPr>
                <w:rFonts w:ascii="Times New Roman" w:hAnsi="Times New Roman"/>
                <w:szCs w:val="24"/>
              </w:rPr>
              <w:t>exp</w:t>
            </w:r>
          </w:p>
        </w:tc>
        <w:tc>
          <w:tcPr>
            <w:tcW w:w="2812" w:type="pct"/>
            <w:vAlign w:val="center"/>
          </w:tcPr>
          <w:p w14:paraId="62031ABF" w14:textId="77777777" w:rsidR="00992DAC" w:rsidRPr="00F37864" w:rsidRDefault="00992DAC" w:rsidP="00B45801">
            <w:pPr>
              <w:pStyle w:val="TAMainText"/>
              <w:spacing w:line="240" w:lineRule="auto"/>
              <w:ind w:firstLine="0"/>
              <w:rPr>
                <w:rFonts w:ascii="Times New Roman" w:hAnsi="Times New Roman"/>
                <w:b/>
              </w:rPr>
            </w:pPr>
            <w:r w:rsidRPr="00F37864">
              <w:rPr>
                <w:rFonts w:ascii="Times New Roman" w:hAnsi="Times New Roman"/>
                <w:szCs w:val="24"/>
              </w:rPr>
              <w:t>Experimental</w:t>
            </w:r>
          </w:p>
        </w:tc>
        <w:tc>
          <w:tcPr>
            <w:tcW w:w="158" w:type="pct"/>
          </w:tcPr>
          <w:p w14:paraId="2C25F39F" w14:textId="77777777" w:rsidR="00992DAC" w:rsidRPr="00F37864" w:rsidRDefault="00992DAC" w:rsidP="00B45801">
            <w:pPr>
              <w:pStyle w:val="TAMainText"/>
              <w:spacing w:line="240" w:lineRule="auto"/>
              <w:ind w:firstLine="0"/>
              <w:rPr>
                <w:rFonts w:ascii="Times New Roman" w:hAnsi="Times New Roman"/>
              </w:rPr>
            </w:pPr>
          </w:p>
        </w:tc>
        <w:tc>
          <w:tcPr>
            <w:tcW w:w="904" w:type="pct"/>
            <w:vAlign w:val="center"/>
          </w:tcPr>
          <w:p w14:paraId="46FFD342" w14:textId="77777777" w:rsidR="00992DAC" w:rsidRPr="00F37864" w:rsidRDefault="00992DAC" w:rsidP="00B45801">
            <w:pPr>
              <w:pStyle w:val="TAMainText"/>
              <w:spacing w:line="240" w:lineRule="auto"/>
              <w:ind w:firstLine="0"/>
              <w:rPr>
                <w:rFonts w:ascii="Times New Roman" w:hAnsi="Times New Roman"/>
              </w:rPr>
            </w:pPr>
          </w:p>
        </w:tc>
      </w:tr>
    </w:tbl>
    <w:p w14:paraId="5CE13A71" w14:textId="77777777" w:rsidR="00992DAC" w:rsidRPr="00F37864" w:rsidRDefault="00992DAC" w:rsidP="00992DAC">
      <w:pPr>
        <w:jc w:val="both"/>
        <w:rPr>
          <w:b/>
          <w:sz w:val="36"/>
        </w:rPr>
      </w:pPr>
    </w:p>
    <w:p w14:paraId="478BE860" w14:textId="77777777" w:rsidR="005642DB" w:rsidRPr="00F37864" w:rsidRDefault="005642DB" w:rsidP="005642DB">
      <w:pPr>
        <w:pStyle w:val="TAMainText"/>
        <w:ind w:firstLine="0"/>
        <w:rPr>
          <w:rFonts w:ascii="Times New Roman" w:hAnsi="Times New Roman"/>
          <w:b/>
        </w:rPr>
      </w:pPr>
      <w:r w:rsidRPr="00F37864">
        <w:rPr>
          <w:rFonts w:ascii="Times New Roman" w:hAnsi="Times New Roman"/>
          <w:b/>
        </w:rPr>
        <w:t>Greek Symbols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4873"/>
        <w:gridCol w:w="274"/>
        <w:gridCol w:w="1566"/>
      </w:tblGrid>
      <w:tr w:rsidR="00DE425C" w:rsidRPr="00F37864" w14:paraId="6174153E" w14:textId="77777777" w:rsidTr="000B309F">
        <w:trPr>
          <w:trHeight w:hRule="exact" w:val="567"/>
        </w:trPr>
        <w:tc>
          <w:tcPr>
            <w:tcW w:w="1126" w:type="pct"/>
            <w:vAlign w:val="center"/>
          </w:tcPr>
          <w:p w14:paraId="5D5E9738" w14:textId="77777777" w:rsidR="00DE425C" w:rsidRPr="00F37864" w:rsidRDefault="00DE425C" w:rsidP="00965881">
            <w:pPr>
              <w:pStyle w:val="TAMainText"/>
              <w:spacing w:line="240" w:lineRule="auto"/>
              <w:ind w:firstLine="0"/>
              <w:jc w:val="left"/>
              <w:rPr>
                <w:rFonts w:ascii="Times New Roman" w:hAnsi="Times New Roman"/>
                <w:b/>
              </w:rPr>
            </w:pPr>
            <w:r w:rsidRPr="00F37864">
              <w:rPr>
                <w:rFonts w:ascii="Times New Roman" w:hAnsi="Times New Roman"/>
                <w:b/>
              </w:rPr>
              <w:t>Symbol</w:t>
            </w:r>
          </w:p>
        </w:tc>
        <w:tc>
          <w:tcPr>
            <w:tcW w:w="2812" w:type="pct"/>
            <w:vAlign w:val="center"/>
          </w:tcPr>
          <w:p w14:paraId="10DC3236" w14:textId="77777777" w:rsidR="00DE425C" w:rsidRPr="00F37864" w:rsidRDefault="00DE425C" w:rsidP="00965881">
            <w:pPr>
              <w:pStyle w:val="TAMainText"/>
              <w:spacing w:line="240" w:lineRule="auto"/>
              <w:ind w:firstLine="0"/>
              <w:jc w:val="left"/>
              <w:rPr>
                <w:rFonts w:ascii="Times New Roman" w:hAnsi="Times New Roman"/>
                <w:b/>
              </w:rPr>
            </w:pPr>
            <w:r w:rsidRPr="00F37864">
              <w:rPr>
                <w:rFonts w:ascii="Times New Roman" w:hAnsi="Times New Roman"/>
                <w:b/>
              </w:rPr>
              <w:t>Description</w:t>
            </w:r>
          </w:p>
        </w:tc>
        <w:tc>
          <w:tcPr>
            <w:tcW w:w="158" w:type="pct"/>
          </w:tcPr>
          <w:p w14:paraId="6A7F068D" w14:textId="77777777" w:rsidR="00DE425C" w:rsidRPr="00F37864" w:rsidRDefault="00DE425C" w:rsidP="00965881">
            <w:pPr>
              <w:pStyle w:val="TAMainText"/>
              <w:spacing w:line="240" w:lineRule="auto"/>
              <w:ind w:firstLine="0"/>
              <w:rPr>
                <w:rFonts w:ascii="Times New Roman" w:hAnsi="Times New Roman"/>
                <w:b/>
              </w:rPr>
            </w:pPr>
          </w:p>
        </w:tc>
        <w:tc>
          <w:tcPr>
            <w:tcW w:w="904" w:type="pct"/>
            <w:vAlign w:val="center"/>
          </w:tcPr>
          <w:p w14:paraId="262B2D42" w14:textId="77777777" w:rsidR="00DE425C" w:rsidRPr="00F37864" w:rsidRDefault="00DE425C" w:rsidP="00965881">
            <w:pPr>
              <w:pStyle w:val="TAMainText"/>
              <w:spacing w:line="240" w:lineRule="auto"/>
              <w:ind w:firstLine="0"/>
              <w:rPr>
                <w:rFonts w:ascii="Times New Roman" w:hAnsi="Times New Roman"/>
                <w:b/>
              </w:rPr>
            </w:pPr>
            <w:r w:rsidRPr="00F37864">
              <w:rPr>
                <w:rFonts w:ascii="Times New Roman" w:hAnsi="Times New Roman"/>
                <w:b/>
              </w:rPr>
              <w:t>Units</w:t>
            </w:r>
          </w:p>
        </w:tc>
      </w:tr>
      <w:tr w:rsidR="00DE425C" w:rsidRPr="00F37864" w14:paraId="79411374" w14:textId="77777777" w:rsidTr="000B309F">
        <w:trPr>
          <w:trHeight w:hRule="exact" w:val="567"/>
        </w:trPr>
        <w:tc>
          <w:tcPr>
            <w:tcW w:w="1126" w:type="pct"/>
            <w:vAlign w:val="center"/>
          </w:tcPr>
          <w:p w14:paraId="3D5FC450" w14:textId="77777777" w:rsidR="00DE425C" w:rsidRPr="00F37864" w:rsidRDefault="00740350" w:rsidP="00965881">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w:sym w:font="Symbol" w:char="F061"/>
                    </m:r>
                  </m:e>
                  <m:sub>
                    <m:r>
                      <m:rPr>
                        <m:sty m:val="p"/>
                      </m:rPr>
                      <w:rPr>
                        <w:rFonts w:ascii="Cambria Math" w:hAnsi="Cambria Math"/>
                        <w:szCs w:val="24"/>
                      </w:rPr>
                      <m:t>1</m:t>
                    </m:r>
                  </m:sub>
                </m:sSub>
              </m:oMath>
            </m:oMathPara>
          </w:p>
        </w:tc>
        <w:tc>
          <w:tcPr>
            <w:tcW w:w="2812" w:type="pct"/>
            <w:vAlign w:val="center"/>
          </w:tcPr>
          <w:p w14:paraId="1DFB1445" w14:textId="77777777" w:rsidR="00DE425C" w:rsidRPr="00F37864" w:rsidRDefault="00965881" w:rsidP="00965881">
            <w:pPr>
              <w:pStyle w:val="TAMainText"/>
              <w:spacing w:line="240" w:lineRule="auto"/>
              <w:ind w:firstLine="0"/>
              <w:rPr>
                <w:rFonts w:ascii="Times New Roman" w:hAnsi="Times New Roman"/>
                <w:b/>
              </w:rPr>
            </w:pPr>
            <w:r w:rsidRPr="00F37864">
              <w:rPr>
                <w:rFonts w:ascii="Times New Roman" w:hAnsi="Times New Roman"/>
                <w:szCs w:val="24"/>
              </w:rPr>
              <w:t>C</w:t>
            </w:r>
            <w:r w:rsidR="009F0756" w:rsidRPr="00F37864">
              <w:rPr>
                <w:rFonts w:ascii="Times New Roman" w:hAnsi="Times New Roman"/>
                <w:szCs w:val="24"/>
              </w:rPr>
              <w:t xml:space="preserve">onstant of the Pitzer equation related to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w:sym w:font="Symbol" w:char="F06A"/>
                  </m:r>
                </m:sup>
              </m:sSubSup>
            </m:oMath>
          </w:p>
        </w:tc>
        <w:tc>
          <w:tcPr>
            <w:tcW w:w="158" w:type="pct"/>
          </w:tcPr>
          <w:p w14:paraId="4445616D" w14:textId="77777777" w:rsidR="00DE425C" w:rsidRPr="00F37864" w:rsidRDefault="00DE425C" w:rsidP="00965881">
            <w:pPr>
              <w:pStyle w:val="TAMainText"/>
              <w:spacing w:line="240" w:lineRule="auto"/>
              <w:ind w:firstLine="0"/>
              <w:rPr>
                <w:rFonts w:ascii="Times New Roman" w:hAnsi="Times New Roman"/>
              </w:rPr>
            </w:pPr>
          </w:p>
        </w:tc>
        <w:tc>
          <w:tcPr>
            <w:tcW w:w="904" w:type="pct"/>
            <w:vAlign w:val="center"/>
          </w:tcPr>
          <w:p w14:paraId="34B75B94" w14:textId="77777777" w:rsidR="00DE425C" w:rsidRPr="00F37864" w:rsidRDefault="00DE425C" w:rsidP="00965881">
            <w:pPr>
              <w:pStyle w:val="TAMainText"/>
              <w:spacing w:line="240" w:lineRule="auto"/>
              <w:ind w:firstLine="0"/>
              <w:rPr>
                <w:rFonts w:ascii="Times New Roman" w:hAnsi="Times New Roman"/>
              </w:rPr>
            </w:pPr>
          </w:p>
        </w:tc>
      </w:tr>
      <w:tr w:rsidR="00965881" w:rsidRPr="00F37864" w14:paraId="42CABC6E" w14:textId="77777777" w:rsidTr="000B309F">
        <w:trPr>
          <w:trHeight w:hRule="exact" w:val="567"/>
        </w:trPr>
        <w:tc>
          <w:tcPr>
            <w:tcW w:w="1126" w:type="pct"/>
            <w:vAlign w:val="center"/>
          </w:tcPr>
          <w:p w14:paraId="50944F69" w14:textId="77777777" w:rsidR="00965881" w:rsidRPr="00F37864" w:rsidRDefault="00740350" w:rsidP="00965881">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w:sym w:font="Symbol" w:char="F061"/>
                    </m:r>
                  </m:e>
                  <m:sub>
                    <m:r>
                      <m:rPr>
                        <m:sty m:val="p"/>
                      </m:rPr>
                      <w:rPr>
                        <w:rFonts w:ascii="Cambria Math" w:hAnsi="Cambria Math"/>
                        <w:szCs w:val="24"/>
                      </w:rPr>
                      <m:t>2</m:t>
                    </m:r>
                  </m:sub>
                </m:sSub>
              </m:oMath>
            </m:oMathPara>
          </w:p>
        </w:tc>
        <w:tc>
          <w:tcPr>
            <w:tcW w:w="2812" w:type="pct"/>
            <w:vAlign w:val="center"/>
          </w:tcPr>
          <w:p w14:paraId="64B75C2A" w14:textId="77777777" w:rsidR="00965881" w:rsidRPr="00F37864" w:rsidRDefault="00965881" w:rsidP="00965881">
            <w:pPr>
              <w:pStyle w:val="TAMainText"/>
              <w:spacing w:line="240" w:lineRule="auto"/>
              <w:ind w:firstLine="0"/>
              <w:rPr>
                <w:rFonts w:ascii="Times New Roman" w:hAnsi="Times New Roman"/>
                <w:b/>
              </w:rPr>
            </w:pPr>
            <w:r w:rsidRPr="00F37864">
              <w:rPr>
                <w:rFonts w:ascii="Times New Roman" w:hAnsi="Times New Roman"/>
                <w:szCs w:val="24"/>
              </w:rPr>
              <w:t xml:space="preserve">Constant of the Pitzer equation related to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w:sym w:font="Symbol" w:char="F06A"/>
                  </m:r>
                </m:sup>
              </m:sSubSup>
            </m:oMath>
          </w:p>
        </w:tc>
        <w:tc>
          <w:tcPr>
            <w:tcW w:w="158" w:type="pct"/>
          </w:tcPr>
          <w:p w14:paraId="69579C1C" w14:textId="77777777" w:rsidR="00965881" w:rsidRPr="00F37864" w:rsidRDefault="00965881" w:rsidP="00965881">
            <w:pPr>
              <w:pStyle w:val="TAMainText"/>
              <w:spacing w:line="240" w:lineRule="auto"/>
              <w:ind w:firstLine="0"/>
              <w:rPr>
                <w:rFonts w:ascii="Times New Roman" w:hAnsi="Times New Roman"/>
              </w:rPr>
            </w:pPr>
          </w:p>
        </w:tc>
        <w:tc>
          <w:tcPr>
            <w:tcW w:w="904" w:type="pct"/>
            <w:vAlign w:val="center"/>
          </w:tcPr>
          <w:p w14:paraId="610CCABE" w14:textId="77777777" w:rsidR="00965881" w:rsidRPr="00F37864" w:rsidRDefault="00965881" w:rsidP="00965881">
            <w:pPr>
              <w:pStyle w:val="TAMainText"/>
              <w:spacing w:line="240" w:lineRule="auto"/>
              <w:ind w:firstLine="0"/>
              <w:rPr>
                <w:rFonts w:ascii="Times New Roman" w:hAnsi="Times New Roman"/>
              </w:rPr>
            </w:pPr>
          </w:p>
        </w:tc>
      </w:tr>
      <w:tr w:rsidR="00136622" w:rsidRPr="00F37864" w14:paraId="66020DBF" w14:textId="77777777" w:rsidTr="00136622">
        <w:trPr>
          <w:trHeight w:hRule="exact" w:val="567"/>
        </w:trPr>
        <w:tc>
          <w:tcPr>
            <w:tcW w:w="1126" w:type="pct"/>
            <w:vAlign w:val="center"/>
          </w:tcPr>
          <w:p w14:paraId="0D073D21" w14:textId="77777777" w:rsidR="00136622" w:rsidRPr="00F37864" w:rsidRDefault="00740350" w:rsidP="00136622">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w:sym w:font="Symbol" w:char="F061"/>
                    </m:r>
                  </m:e>
                  <m:sub>
                    <m:sSub>
                      <m:sSubPr>
                        <m:ctrlPr>
                          <w:rPr>
                            <w:rFonts w:ascii="Cambria Math" w:hAnsi="Cambria Math"/>
                            <w:szCs w:val="24"/>
                          </w:rPr>
                        </m:ctrlPr>
                      </m:sSubPr>
                      <m:e>
                        <m:r>
                          <m:rPr>
                            <m:sty m:val="p"/>
                          </m:rPr>
                          <w:rPr>
                            <w:rFonts w:ascii="Cambria Math" w:hAnsi="Cambria Math"/>
                            <w:szCs w:val="24"/>
                          </w:rPr>
                          <m:t>CO</m:t>
                        </m:r>
                      </m:e>
                      <m:sub>
                        <m:r>
                          <w:rPr>
                            <w:rFonts w:ascii="Cambria Math" w:hAnsi="Cambria Math"/>
                            <w:szCs w:val="24"/>
                          </w:rPr>
                          <m:t>2</m:t>
                        </m:r>
                      </m:sub>
                    </m:sSub>
                  </m:sub>
                </m:sSub>
              </m:oMath>
            </m:oMathPara>
          </w:p>
        </w:tc>
        <w:tc>
          <w:tcPr>
            <w:tcW w:w="2812" w:type="pct"/>
            <w:vAlign w:val="center"/>
          </w:tcPr>
          <w:p w14:paraId="69C0CF23" w14:textId="77777777" w:rsidR="00136622" w:rsidRPr="00F37864" w:rsidRDefault="00136622" w:rsidP="00136622">
            <w:pPr>
              <w:pStyle w:val="TAMainText"/>
              <w:spacing w:line="240" w:lineRule="auto"/>
              <w:ind w:firstLine="0"/>
              <w:rPr>
                <w:rFonts w:ascii="Times New Roman" w:hAnsi="Times New Roman"/>
                <w:b/>
              </w:rPr>
            </w:pPr>
            <w:r>
              <w:rPr>
                <w:rFonts w:ascii="Times New Roman" w:hAnsi="Times New Roman"/>
                <w:szCs w:val="24"/>
              </w:rPr>
              <w:t>Molar ratio of CO2 and MEA/DEA</w:t>
            </w:r>
          </w:p>
        </w:tc>
        <w:tc>
          <w:tcPr>
            <w:tcW w:w="158" w:type="pct"/>
          </w:tcPr>
          <w:p w14:paraId="24D75BBE" w14:textId="77777777" w:rsidR="00136622" w:rsidRPr="00F37864" w:rsidRDefault="00136622" w:rsidP="00136622">
            <w:pPr>
              <w:pStyle w:val="TAMainText"/>
              <w:spacing w:line="240" w:lineRule="auto"/>
              <w:ind w:firstLine="0"/>
              <w:rPr>
                <w:rFonts w:ascii="Times New Roman" w:hAnsi="Times New Roman"/>
              </w:rPr>
            </w:pPr>
          </w:p>
        </w:tc>
        <w:tc>
          <w:tcPr>
            <w:tcW w:w="904" w:type="pct"/>
            <w:vAlign w:val="center"/>
          </w:tcPr>
          <w:p w14:paraId="74E73C52" w14:textId="77777777" w:rsidR="00136622" w:rsidRPr="00F37864" w:rsidRDefault="00136622" w:rsidP="00136622">
            <w:pPr>
              <w:pStyle w:val="TAMainText"/>
              <w:spacing w:line="240" w:lineRule="auto"/>
              <w:ind w:firstLine="0"/>
              <w:rPr>
                <w:rFonts w:ascii="Times New Roman" w:hAnsi="Times New Roman"/>
              </w:rPr>
            </w:pPr>
            <w:r>
              <w:rPr>
                <w:rFonts w:ascii="Times New Roman" w:hAnsi="Times New Roman"/>
              </w:rPr>
              <w:t>mol CO</w:t>
            </w:r>
            <w:r w:rsidRPr="001109A4">
              <w:rPr>
                <w:rFonts w:ascii="Times New Roman" w:hAnsi="Times New Roman"/>
                <w:vertAlign w:val="subscript"/>
              </w:rPr>
              <w:t>2</w:t>
            </w:r>
            <w:r>
              <w:rPr>
                <w:rFonts w:ascii="Times New Roman" w:hAnsi="Times New Roman"/>
                <w:vertAlign w:val="subscript"/>
              </w:rPr>
              <w:t xml:space="preserve"> </w:t>
            </w:r>
            <w:r>
              <w:rPr>
                <w:rFonts w:ascii="Times New Roman" w:hAnsi="Times New Roman"/>
              </w:rPr>
              <w:t>/mol DEA or MEA</w:t>
            </w:r>
          </w:p>
        </w:tc>
      </w:tr>
      <w:tr w:rsidR="005C65B8" w:rsidRPr="00F37864" w14:paraId="07F2EAF0" w14:textId="77777777" w:rsidTr="000B309F">
        <w:trPr>
          <w:trHeight w:hRule="exact" w:val="567"/>
        </w:trPr>
        <w:tc>
          <w:tcPr>
            <w:tcW w:w="1126" w:type="pct"/>
            <w:vAlign w:val="center"/>
          </w:tcPr>
          <w:p w14:paraId="76ABA6E4" w14:textId="77777777" w:rsidR="005C65B8" w:rsidRPr="00F37864" w:rsidRDefault="00740350" w:rsidP="00F76A57">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w:sym w:font="Symbol" w:char="F067"/>
                    </m:r>
                  </m:e>
                  <m:sub>
                    <m:r>
                      <m:rPr>
                        <m:sty m:val="p"/>
                      </m:rPr>
                      <w:rPr>
                        <w:rFonts w:ascii="Cambria Math" w:hAnsi="Cambria Math"/>
                        <w:szCs w:val="24"/>
                      </w:rPr>
                      <m:t>i</m:t>
                    </m:r>
                  </m:sub>
                </m:sSub>
              </m:oMath>
            </m:oMathPara>
          </w:p>
        </w:tc>
        <w:tc>
          <w:tcPr>
            <w:tcW w:w="2812" w:type="pct"/>
            <w:vAlign w:val="center"/>
          </w:tcPr>
          <w:p w14:paraId="322E7E5A" w14:textId="77777777" w:rsidR="005C65B8" w:rsidRPr="00F37864" w:rsidRDefault="005C65B8" w:rsidP="00F76A57">
            <w:pPr>
              <w:pStyle w:val="TAMainText"/>
              <w:spacing w:line="240" w:lineRule="auto"/>
              <w:ind w:firstLine="0"/>
              <w:rPr>
                <w:rFonts w:ascii="Times New Roman" w:hAnsi="Times New Roman"/>
                <w:b/>
              </w:rPr>
            </w:pPr>
            <w:r w:rsidRPr="00F37864">
              <w:rPr>
                <w:rFonts w:ascii="Times New Roman" w:hAnsi="Times New Roman"/>
                <w:szCs w:val="24"/>
              </w:rPr>
              <w:t>activity coefficient of species i</w:t>
            </w:r>
          </w:p>
        </w:tc>
        <w:tc>
          <w:tcPr>
            <w:tcW w:w="158" w:type="pct"/>
          </w:tcPr>
          <w:p w14:paraId="3CB2108C" w14:textId="77777777" w:rsidR="005C65B8" w:rsidRPr="00F37864" w:rsidRDefault="005C65B8" w:rsidP="00F76A57">
            <w:pPr>
              <w:pStyle w:val="TAMainText"/>
              <w:spacing w:line="240" w:lineRule="auto"/>
              <w:ind w:firstLine="0"/>
              <w:rPr>
                <w:rFonts w:ascii="Times New Roman" w:hAnsi="Times New Roman"/>
              </w:rPr>
            </w:pPr>
          </w:p>
        </w:tc>
        <w:tc>
          <w:tcPr>
            <w:tcW w:w="904" w:type="pct"/>
            <w:vAlign w:val="center"/>
          </w:tcPr>
          <w:p w14:paraId="16319A23" w14:textId="77777777" w:rsidR="005C65B8" w:rsidRPr="00F37864" w:rsidRDefault="005C65B8" w:rsidP="00F76A57">
            <w:pPr>
              <w:pStyle w:val="TAMainText"/>
              <w:spacing w:line="240" w:lineRule="auto"/>
              <w:ind w:firstLine="0"/>
              <w:rPr>
                <w:rFonts w:ascii="Times New Roman" w:hAnsi="Times New Roman"/>
                <w:b/>
              </w:rPr>
            </w:pPr>
          </w:p>
        </w:tc>
      </w:tr>
      <w:tr w:rsidR="00DE425C" w:rsidRPr="00F37864" w14:paraId="170EB7F3" w14:textId="77777777" w:rsidTr="000B309F">
        <w:trPr>
          <w:trHeight w:hRule="exact" w:val="567"/>
        </w:trPr>
        <w:tc>
          <w:tcPr>
            <w:tcW w:w="1126" w:type="pct"/>
            <w:vAlign w:val="center"/>
          </w:tcPr>
          <w:p w14:paraId="0D2BB1D6" w14:textId="77777777" w:rsidR="00DE425C" w:rsidRPr="00F37864" w:rsidRDefault="009F0756" w:rsidP="00965881">
            <w:pPr>
              <w:pStyle w:val="TAMainText"/>
              <w:spacing w:line="240" w:lineRule="auto"/>
              <w:ind w:firstLine="0"/>
              <w:jc w:val="left"/>
              <w:rPr>
                <w:rFonts w:ascii="Times New Roman" w:hAnsi="Times New Roman"/>
                <w:b/>
              </w:rPr>
            </w:pPr>
            <w:r w:rsidRPr="00F37864">
              <w:rPr>
                <w:rFonts w:ascii="Times New Roman" w:hAnsi="Times New Roman"/>
                <w:szCs w:val="24"/>
              </w:rPr>
              <w:sym w:font="Symbol" w:char="F064"/>
            </w:r>
          </w:p>
        </w:tc>
        <w:tc>
          <w:tcPr>
            <w:tcW w:w="2812" w:type="pct"/>
            <w:vAlign w:val="center"/>
          </w:tcPr>
          <w:p w14:paraId="60521E81" w14:textId="77777777" w:rsidR="00DE425C" w:rsidRPr="00F37864" w:rsidRDefault="00965881" w:rsidP="00D574DB">
            <w:pPr>
              <w:pStyle w:val="TAMainText"/>
              <w:spacing w:line="240" w:lineRule="auto"/>
              <w:ind w:firstLine="0"/>
              <w:rPr>
                <w:rFonts w:ascii="Times New Roman" w:hAnsi="Times New Roman"/>
                <w:b/>
              </w:rPr>
            </w:pPr>
            <w:r w:rsidRPr="00F37864">
              <w:rPr>
                <w:rFonts w:ascii="Times New Roman" w:hAnsi="Times New Roman"/>
                <w:szCs w:val="24"/>
              </w:rPr>
              <w:t>Standard deviation</w:t>
            </w:r>
          </w:p>
        </w:tc>
        <w:tc>
          <w:tcPr>
            <w:tcW w:w="158" w:type="pct"/>
          </w:tcPr>
          <w:p w14:paraId="49692ACE" w14:textId="77777777" w:rsidR="00DE425C" w:rsidRPr="00F37864" w:rsidRDefault="00DE425C" w:rsidP="00965881">
            <w:pPr>
              <w:pStyle w:val="TAMainText"/>
              <w:spacing w:line="240" w:lineRule="auto"/>
              <w:ind w:firstLine="0"/>
              <w:rPr>
                <w:rFonts w:ascii="Times New Roman" w:hAnsi="Times New Roman"/>
              </w:rPr>
            </w:pPr>
          </w:p>
        </w:tc>
        <w:tc>
          <w:tcPr>
            <w:tcW w:w="904" w:type="pct"/>
            <w:vAlign w:val="center"/>
          </w:tcPr>
          <w:p w14:paraId="629C08E9" w14:textId="77777777" w:rsidR="00DE425C" w:rsidRPr="00F37864" w:rsidRDefault="00DE425C" w:rsidP="00965881">
            <w:pPr>
              <w:pStyle w:val="TAMainText"/>
              <w:spacing w:line="240" w:lineRule="auto"/>
              <w:ind w:firstLine="0"/>
              <w:rPr>
                <w:rFonts w:ascii="Times New Roman" w:hAnsi="Times New Roman"/>
                <w:b/>
              </w:rPr>
            </w:pPr>
          </w:p>
        </w:tc>
      </w:tr>
      <w:tr w:rsidR="00D574DB" w:rsidRPr="00F37864" w14:paraId="7A02B07C" w14:textId="77777777" w:rsidTr="000B309F">
        <w:trPr>
          <w:trHeight w:hRule="exact" w:val="885"/>
        </w:trPr>
        <w:tc>
          <w:tcPr>
            <w:tcW w:w="1126" w:type="pct"/>
            <w:vAlign w:val="center"/>
          </w:tcPr>
          <w:p w14:paraId="2AB3AEEF" w14:textId="77777777" w:rsidR="00D574DB" w:rsidRPr="00F37864" w:rsidRDefault="00740350" w:rsidP="006C35D5">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1</m:t>
                    </m:r>
                  </m:sub>
                </m:sSub>
              </m:oMath>
            </m:oMathPara>
          </w:p>
        </w:tc>
        <w:tc>
          <w:tcPr>
            <w:tcW w:w="2812" w:type="pct"/>
            <w:vAlign w:val="center"/>
          </w:tcPr>
          <w:p w14:paraId="4A4ACF81" w14:textId="77777777" w:rsidR="00D574DB" w:rsidRPr="00F37864" w:rsidRDefault="006C35D5" w:rsidP="00E90E99">
            <w:pPr>
              <w:pStyle w:val="TAMainText"/>
              <w:spacing w:line="240" w:lineRule="auto"/>
              <w:ind w:firstLine="0"/>
              <w:rPr>
                <w:rFonts w:ascii="Times New Roman" w:hAnsi="Times New Roman"/>
                <w:b/>
              </w:rPr>
            </w:pPr>
            <w:r w:rsidRPr="00F37864">
              <w:rPr>
                <w:rFonts w:ascii="Times New Roman" w:hAnsi="Times New Roman"/>
                <w:szCs w:val="24"/>
              </w:rPr>
              <w:t>Power factor that correlates the thermochemical radii of a complex anion with its ionic charge</w:t>
            </w:r>
          </w:p>
        </w:tc>
        <w:tc>
          <w:tcPr>
            <w:tcW w:w="158" w:type="pct"/>
          </w:tcPr>
          <w:p w14:paraId="3307690C" w14:textId="77777777" w:rsidR="00D574DB" w:rsidRPr="00F37864" w:rsidRDefault="00D574DB" w:rsidP="00F76A57">
            <w:pPr>
              <w:pStyle w:val="TAMainText"/>
              <w:spacing w:line="240" w:lineRule="auto"/>
              <w:ind w:firstLine="0"/>
              <w:rPr>
                <w:rFonts w:ascii="Times New Roman" w:hAnsi="Times New Roman"/>
              </w:rPr>
            </w:pPr>
          </w:p>
        </w:tc>
        <w:tc>
          <w:tcPr>
            <w:tcW w:w="904" w:type="pct"/>
            <w:vAlign w:val="center"/>
          </w:tcPr>
          <w:p w14:paraId="3E55BB64" w14:textId="77777777" w:rsidR="00D574DB" w:rsidRPr="00F37864" w:rsidRDefault="00D574DB" w:rsidP="00F76A57">
            <w:pPr>
              <w:pStyle w:val="TAMainText"/>
              <w:spacing w:line="240" w:lineRule="auto"/>
              <w:ind w:firstLine="0"/>
              <w:rPr>
                <w:rFonts w:ascii="Times New Roman" w:hAnsi="Times New Roman"/>
                <w:b/>
              </w:rPr>
            </w:pPr>
          </w:p>
        </w:tc>
      </w:tr>
      <w:tr w:rsidR="006C35D5" w:rsidRPr="00F37864" w14:paraId="414A900B" w14:textId="77777777" w:rsidTr="000B309F">
        <w:trPr>
          <w:trHeight w:hRule="exact" w:val="842"/>
        </w:trPr>
        <w:tc>
          <w:tcPr>
            <w:tcW w:w="1126" w:type="pct"/>
            <w:vAlign w:val="center"/>
          </w:tcPr>
          <w:p w14:paraId="543977FC" w14:textId="77777777" w:rsidR="006C35D5" w:rsidRPr="00F37864" w:rsidRDefault="00740350" w:rsidP="00F76A57">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2</m:t>
                    </m:r>
                  </m:sub>
                </m:sSub>
              </m:oMath>
            </m:oMathPara>
          </w:p>
        </w:tc>
        <w:tc>
          <w:tcPr>
            <w:tcW w:w="2812" w:type="pct"/>
            <w:vAlign w:val="center"/>
          </w:tcPr>
          <w:p w14:paraId="3BBCF0F7" w14:textId="77777777" w:rsidR="006C35D5" w:rsidRPr="00F37864" w:rsidRDefault="006C35D5" w:rsidP="00F76A57">
            <w:pPr>
              <w:pStyle w:val="TAMainText"/>
              <w:spacing w:line="240" w:lineRule="auto"/>
              <w:ind w:firstLine="0"/>
              <w:rPr>
                <w:rFonts w:ascii="Times New Roman" w:hAnsi="Times New Roman"/>
                <w:b/>
              </w:rPr>
            </w:pPr>
            <w:r w:rsidRPr="00F37864">
              <w:rPr>
                <w:rFonts w:ascii="Times New Roman" w:hAnsi="Times New Roman"/>
                <w:szCs w:val="24"/>
              </w:rPr>
              <w:t>Power factor that correlates the thermochemical radii of the complex cation with its ionic charge</w:t>
            </w:r>
          </w:p>
        </w:tc>
        <w:tc>
          <w:tcPr>
            <w:tcW w:w="158" w:type="pct"/>
          </w:tcPr>
          <w:p w14:paraId="5A74F537" w14:textId="77777777" w:rsidR="006C35D5" w:rsidRPr="00F37864" w:rsidRDefault="006C35D5" w:rsidP="00F76A57">
            <w:pPr>
              <w:pStyle w:val="TAMainText"/>
              <w:spacing w:line="240" w:lineRule="auto"/>
              <w:ind w:firstLine="0"/>
              <w:rPr>
                <w:rFonts w:ascii="Times New Roman" w:hAnsi="Times New Roman"/>
              </w:rPr>
            </w:pPr>
          </w:p>
        </w:tc>
        <w:tc>
          <w:tcPr>
            <w:tcW w:w="904" w:type="pct"/>
            <w:vAlign w:val="center"/>
          </w:tcPr>
          <w:p w14:paraId="53F035BE" w14:textId="77777777" w:rsidR="006C35D5" w:rsidRPr="00F37864" w:rsidRDefault="006C35D5" w:rsidP="00F76A57">
            <w:pPr>
              <w:pStyle w:val="TAMainText"/>
              <w:spacing w:line="240" w:lineRule="auto"/>
              <w:ind w:firstLine="0"/>
              <w:rPr>
                <w:rFonts w:ascii="Times New Roman" w:hAnsi="Times New Roman"/>
                <w:b/>
              </w:rPr>
            </w:pPr>
          </w:p>
        </w:tc>
      </w:tr>
      <w:tr w:rsidR="006C35D5" w:rsidRPr="00F37864" w14:paraId="44D3D060" w14:textId="77777777" w:rsidTr="000B309F">
        <w:trPr>
          <w:trHeight w:hRule="exact" w:val="995"/>
        </w:trPr>
        <w:tc>
          <w:tcPr>
            <w:tcW w:w="1126" w:type="pct"/>
            <w:vAlign w:val="center"/>
          </w:tcPr>
          <w:p w14:paraId="6484BD8D" w14:textId="77777777" w:rsidR="006C35D5" w:rsidRPr="00F37864" w:rsidRDefault="00740350" w:rsidP="00F76A57">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3</m:t>
                    </m:r>
                  </m:sub>
                </m:sSub>
              </m:oMath>
            </m:oMathPara>
          </w:p>
        </w:tc>
        <w:tc>
          <w:tcPr>
            <w:tcW w:w="2812" w:type="pct"/>
            <w:vAlign w:val="center"/>
          </w:tcPr>
          <w:p w14:paraId="5368B5F8" w14:textId="77777777" w:rsidR="006C35D5" w:rsidRPr="00F37864" w:rsidRDefault="006C35D5" w:rsidP="00F76A57">
            <w:pPr>
              <w:pStyle w:val="TAMainText"/>
              <w:spacing w:line="240" w:lineRule="auto"/>
              <w:ind w:firstLine="0"/>
              <w:rPr>
                <w:rFonts w:ascii="Times New Roman" w:hAnsi="Times New Roman"/>
                <w:b/>
              </w:rPr>
            </w:pPr>
            <w:r w:rsidRPr="00F37864">
              <w:rPr>
                <w:rFonts w:ascii="Times New Roman" w:hAnsi="Times New Roman"/>
                <w:szCs w:val="24"/>
              </w:rPr>
              <w:t>Power factor that correlates the thermochemical radii of a complex cation with the ionic radii of its individual single ions</w:t>
            </w:r>
          </w:p>
        </w:tc>
        <w:tc>
          <w:tcPr>
            <w:tcW w:w="158" w:type="pct"/>
          </w:tcPr>
          <w:p w14:paraId="7319CC93" w14:textId="77777777" w:rsidR="006C35D5" w:rsidRPr="00F37864" w:rsidRDefault="006C35D5" w:rsidP="00F76A57">
            <w:pPr>
              <w:pStyle w:val="TAMainText"/>
              <w:spacing w:line="240" w:lineRule="auto"/>
              <w:ind w:firstLine="0"/>
              <w:rPr>
                <w:rFonts w:ascii="Times New Roman" w:hAnsi="Times New Roman"/>
              </w:rPr>
            </w:pPr>
          </w:p>
        </w:tc>
        <w:tc>
          <w:tcPr>
            <w:tcW w:w="904" w:type="pct"/>
            <w:vAlign w:val="center"/>
          </w:tcPr>
          <w:p w14:paraId="3FCA094E" w14:textId="77777777" w:rsidR="006C35D5" w:rsidRPr="00F37864" w:rsidRDefault="006C35D5" w:rsidP="00F76A57">
            <w:pPr>
              <w:pStyle w:val="TAMainText"/>
              <w:spacing w:line="240" w:lineRule="auto"/>
              <w:ind w:firstLine="0"/>
              <w:rPr>
                <w:rFonts w:ascii="Times New Roman" w:hAnsi="Times New Roman"/>
                <w:b/>
              </w:rPr>
            </w:pPr>
          </w:p>
        </w:tc>
      </w:tr>
      <w:tr w:rsidR="00136622" w:rsidRPr="00F37864" w14:paraId="6D3BC188" w14:textId="77777777" w:rsidTr="00136622">
        <w:trPr>
          <w:trHeight w:hRule="exact" w:val="854"/>
        </w:trPr>
        <w:tc>
          <w:tcPr>
            <w:tcW w:w="1126" w:type="pct"/>
            <w:vAlign w:val="center"/>
          </w:tcPr>
          <w:p w14:paraId="5B38CFAF" w14:textId="77777777" w:rsidR="00136622" w:rsidRPr="00F37864" w:rsidRDefault="00740350" w:rsidP="00136622">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oMath>
            </m:oMathPara>
          </w:p>
        </w:tc>
        <w:tc>
          <w:tcPr>
            <w:tcW w:w="2812" w:type="pct"/>
            <w:vAlign w:val="center"/>
          </w:tcPr>
          <w:p w14:paraId="2D8442AB" w14:textId="77777777" w:rsidR="00136622" w:rsidRPr="00F37864" w:rsidRDefault="00136622" w:rsidP="00136622">
            <w:pPr>
              <w:pStyle w:val="TAMainText"/>
              <w:spacing w:line="240" w:lineRule="auto"/>
              <w:ind w:firstLine="0"/>
              <w:rPr>
                <w:rFonts w:ascii="Times New Roman" w:hAnsi="Times New Roman"/>
                <w:b/>
              </w:rPr>
            </w:pPr>
            <w:r w:rsidRPr="00F37864">
              <w:rPr>
                <w:rFonts w:ascii="Times New Roman" w:hAnsi="Times New Roman"/>
                <w:szCs w:val="24"/>
              </w:rPr>
              <w:t>Constant that correlates the thermochemical radii of a complex cation with the ionic radii of its individual ions</w:t>
            </w:r>
          </w:p>
        </w:tc>
        <w:tc>
          <w:tcPr>
            <w:tcW w:w="158" w:type="pct"/>
          </w:tcPr>
          <w:p w14:paraId="45FE68A5" w14:textId="77777777" w:rsidR="00136622" w:rsidRPr="00F37864" w:rsidRDefault="00136622" w:rsidP="00136622">
            <w:pPr>
              <w:pStyle w:val="TAMainText"/>
              <w:spacing w:line="240" w:lineRule="auto"/>
              <w:ind w:firstLine="0"/>
              <w:rPr>
                <w:rFonts w:ascii="Times New Roman" w:hAnsi="Times New Roman"/>
              </w:rPr>
            </w:pPr>
          </w:p>
        </w:tc>
        <w:tc>
          <w:tcPr>
            <w:tcW w:w="904" w:type="pct"/>
            <w:vAlign w:val="center"/>
          </w:tcPr>
          <w:p w14:paraId="4C016991" w14:textId="77777777" w:rsidR="00136622" w:rsidRPr="001847D1" w:rsidRDefault="00740350" w:rsidP="00136622">
            <w:pPr>
              <w:pStyle w:val="TAMainText"/>
              <w:spacing w:line="240" w:lineRule="auto"/>
              <w:ind w:firstLine="0"/>
              <w:rPr>
                <w:rFonts w:ascii="Times New Roman" w:hAnsi="Times New Roman"/>
                <w:b/>
              </w:rPr>
            </w:pPr>
            <m:oMathPara>
              <m:oMathParaPr>
                <m:jc m:val="left"/>
              </m:oMathParaPr>
              <m:oMath>
                <m:sSup>
                  <m:sSupPr>
                    <m:ctrlPr>
                      <w:rPr>
                        <w:rFonts w:ascii="Cambria Math" w:hAnsi="Cambria Math"/>
                      </w:rPr>
                    </m:ctrlPr>
                  </m:sSupPr>
                  <m:e>
                    <m:r>
                      <m:rPr>
                        <m:sty m:val="p"/>
                      </m:rPr>
                      <w:rPr>
                        <w:rFonts w:ascii="Cambria Math" w:hAnsi="Cambria Math"/>
                        <w:szCs w:val="24"/>
                        <w:lang w:val="en-GB"/>
                      </w:rPr>
                      <m:t>Å</m:t>
                    </m:r>
                  </m:e>
                  <m:sup>
                    <m:r>
                      <m:rPr>
                        <m:sty m:val="p"/>
                      </m:rPr>
                      <w:rPr>
                        <w:rFonts w:ascii="Cambria Math" w:hAnsi="Cambria Math"/>
                      </w:rPr>
                      <m:t>2</m:t>
                    </m:r>
                  </m:sup>
                </m:sSup>
              </m:oMath>
            </m:oMathPara>
          </w:p>
        </w:tc>
      </w:tr>
      <w:tr w:rsidR="00136622" w:rsidRPr="00F37864" w14:paraId="3BA5EB66" w14:textId="77777777" w:rsidTr="00136622">
        <w:trPr>
          <w:trHeight w:hRule="exact" w:val="993"/>
        </w:trPr>
        <w:tc>
          <w:tcPr>
            <w:tcW w:w="1126" w:type="pct"/>
            <w:vAlign w:val="center"/>
          </w:tcPr>
          <w:p w14:paraId="287C60CA" w14:textId="77777777" w:rsidR="00136622" w:rsidRPr="00F37864" w:rsidRDefault="00740350" w:rsidP="00136622">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i/>
                        <w:szCs w:val="24"/>
                      </w:rPr>
                    </m:ctrlPr>
                  </m:sSubPr>
                  <m:e>
                    <m:r>
                      <w:rPr>
                        <w:rFonts w:ascii="Cambria Math" w:hAnsi="Cambria Math"/>
                        <w:szCs w:val="24"/>
                      </w:rPr>
                      <m:t>κ</m:t>
                    </m:r>
                  </m:e>
                  <m:sub>
                    <m:r>
                      <w:rPr>
                        <w:rFonts w:ascii="Cambria Math" w:hAnsi="Cambria Math"/>
                        <w:szCs w:val="24"/>
                      </w:rPr>
                      <m:t>2</m:t>
                    </m:r>
                  </m:sub>
                </m:sSub>
              </m:oMath>
            </m:oMathPara>
          </w:p>
        </w:tc>
        <w:tc>
          <w:tcPr>
            <w:tcW w:w="2812" w:type="pct"/>
            <w:vAlign w:val="center"/>
          </w:tcPr>
          <w:p w14:paraId="4699EBE4" w14:textId="77777777" w:rsidR="00136622" w:rsidRPr="00F37864" w:rsidRDefault="00136622" w:rsidP="00136622">
            <w:pPr>
              <w:pStyle w:val="TAMainText"/>
              <w:spacing w:line="240" w:lineRule="auto"/>
              <w:ind w:firstLine="0"/>
              <w:rPr>
                <w:rFonts w:ascii="Times New Roman" w:hAnsi="Times New Roman"/>
                <w:b/>
              </w:rPr>
            </w:pPr>
            <w:r w:rsidRPr="00F37864">
              <w:rPr>
                <w:rFonts w:ascii="Times New Roman" w:hAnsi="Times New Roman"/>
                <w:szCs w:val="24"/>
              </w:rPr>
              <w:t>Constant that correlates the volume of a complex cation with the ionic radii of its individual ions</w:t>
            </w:r>
          </w:p>
        </w:tc>
        <w:tc>
          <w:tcPr>
            <w:tcW w:w="158" w:type="pct"/>
          </w:tcPr>
          <w:p w14:paraId="19FB60BF" w14:textId="77777777" w:rsidR="00136622" w:rsidRPr="00F37864" w:rsidRDefault="00136622" w:rsidP="00136622">
            <w:pPr>
              <w:pStyle w:val="TAMainText"/>
              <w:spacing w:line="240" w:lineRule="auto"/>
              <w:ind w:firstLine="0"/>
              <w:rPr>
                <w:rFonts w:ascii="Times New Roman" w:hAnsi="Times New Roman"/>
              </w:rPr>
            </w:pPr>
          </w:p>
        </w:tc>
        <w:tc>
          <w:tcPr>
            <w:tcW w:w="904" w:type="pct"/>
            <w:vAlign w:val="center"/>
          </w:tcPr>
          <w:p w14:paraId="5BBB4DD6" w14:textId="77777777" w:rsidR="00136622" w:rsidRPr="001847D1" w:rsidRDefault="00740350" w:rsidP="00136622">
            <w:pPr>
              <w:pStyle w:val="TAMainText"/>
              <w:spacing w:line="240" w:lineRule="auto"/>
              <w:ind w:firstLine="0"/>
              <w:rPr>
                <w:rFonts w:ascii="Times New Roman" w:hAnsi="Times New Roman"/>
                <w:b/>
              </w:rPr>
            </w:pPr>
            <m:oMathPara>
              <m:oMathParaPr>
                <m:jc m:val="left"/>
              </m:oMathParaPr>
              <m:oMath>
                <m:f>
                  <m:fPr>
                    <m:ctrlPr>
                      <w:rPr>
                        <w:rFonts w:ascii="Cambria Math" w:hAnsi="Cambria Math"/>
                        <w:b/>
                        <w:i/>
                      </w:rPr>
                    </m:ctrlPr>
                  </m:fPr>
                  <m:num>
                    <m:r>
                      <m:rPr>
                        <m:sty m:val="p"/>
                      </m:rPr>
                      <w:rPr>
                        <w:rFonts w:ascii="Cambria Math" w:hAnsi="Cambria Math"/>
                      </w:rPr>
                      <m:t>3</m:t>
                    </m:r>
                  </m:num>
                  <m:den>
                    <m:sSub>
                      <m:sSubPr>
                        <m:ctrlPr>
                          <w:rPr>
                            <w:rFonts w:ascii="Cambria Math" w:hAnsi="Cambria Math"/>
                            <w:i/>
                            <w:szCs w:val="24"/>
                          </w:rPr>
                        </m:ctrlPr>
                      </m:sSubPr>
                      <m:e>
                        <m:r>
                          <w:rPr>
                            <w:rFonts w:ascii="Cambria Math" w:hAnsi="Cambria Math"/>
                            <w:szCs w:val="24"/>
                          </w:rPr>
                          <m:t>ε</m:t>
                        </m:r>
                      </m:e>
                      <m:sub>
                        <m:r>
                          <w:rPr>
                            <w:rFonts w:ascii="Cambria Math" w:hAnsi="Cambria Math"/>
                            <w:szCs w:val="24"/>
                          </w:rPr>
                          <m:t>3</m:t>
                        </m:r>
                      </m:sub>
                    </m:sSub>
                  </m:den>
                </m:f>
              </m:oMath>
            </m:oMathPara>
          </w:p>
        </w:tc>
      </w:tr>
      <w:tr w:rsidR="00DE425C" w:rsidRPr="00F37864" w14:paraId="5E56BE8C" w14:textId="77777777" w:rsidTr="000B309F">
        <w:trPr>
          <w:trHeight w:hRule="exact" w:val="567"/>
        </w:trPr>
        <w:tc>
          <w:tcPr>
            <w:tcW w:w="1126" w:type="pct"/>
            <w:vAlign w:val="center"/>
          </w:tcPr>
          <w:p w14:paraId="36AE20AC" w14:textId="77777777" w:rsidR="00DE425C" w:rsidRPr="00F37864" w:rsidRDefault="009F0756" w:rsidP="00965881">
            <w:pPr>
              <w:pStyle w:val="TAMainText"/>
              <w:spacing w:line="240" w:lineRule="auto"/>
              <w:ind w:firstLine="0"/>
              <w:jc w:val="left"/>
              <w:rPr>
                <w:rFonts w:ascii="Times New Roman" w:hAnsi="Times New Roman"/>
                <w:b/>
              </w:rPr>
            </w:pPr>
            <m:oMathPara>
              <m:oMathParaPr>
                <m:jc m:val="left"/>
              </m:oMathParaPr>
              <m:oMath>
                <m:r>
                  <m:rPr>
                    <m:sty m:val="p"/>
                  </m:rPr>
                  <w:rPr>
                    <w:rFonts w:ascii="Cambria Math" w:hAnsi="Cambria Math"/>
                    <w:szCs w:val="24"/>
                  </w:rPr>
                  <w:sym w:font="Symbol" w:char="F06E"/>
                </m:r>
              </m:oMath>
            </m:oMathPara>
          </w:p>
        </w:tc>
        <w:tc>
          <w:tcPr>
            <w:tcW w:w="2812" w:type="pct"/>
            <w:vAlign w:val="center"/>
          </w:tcPr>
          <w:p w14:paraId="512843C5" w14:textId="77777777" w:rsidR="00DE425C" w:rsidRPr="00F37864" w:rsidRDefault="00965881" w:rsidP="00965881">
            <w:pPr>
              <w:pStyle w:val="TAMainText"/>
              <w:spacing w:line="240" w:lineRule="auto"/>
              <w:ind w:firstLine="0"/>
              <w:rPr>
                <w:rFonts w:ascii="Times New Roman" w:hAnsi="Times New Roman"/>
                <w:b/>
              </w:rPr>
            </w:pPr>
            <w:r w:rsidRPr="00F37864">
              <w:rPr>
                <w:rFonts w:ascii="Times New Roman" w:hAnsi="Times New Roman"/>
                <w:szCs w:val="24"/>
              </w:rPr>
              <w:t>Number of cationic and anionic species</w:t>
            </w:r>
          </w:p>
        </w:tc>
        <w:tc>
          <w:tcPr>
            <w:tcW w:w="158" w:type="pct"/>
          </w:tcPr>
          <w:p w14:paraId="10BCBBE1" w14:textId="77777777" w:rsidR="00DE425C" w:rsidRPr="00F37864" w:rsidRDefault="00DE425C" w:rsidP="00965881">
            <w:pPr>
              <w:pStyle w:val="TAMainText"/>
              <w:spacing w:line="240" w:lineRule="auto"/>
              <w:ind w:firstLine="0"/>
              <w:rPr>
                <w:rFonts w:ascii="Times New Roman" w:hAnsi="Times New Roman"/>
              </w:rPr>
            </w:pPr>
          </w:p>
        </w:tc>
        <w:tc>
          <w:tcPr>
            <w:tcW w:w="904" w:type="pct"/>
            <w:vAlign w:val="center"/>
          </w:tcPr>
          <w:p w14:paraId="33805C03" w14:textId="77777777" w:rsidR="00DE425C" w:rsidRPr="00F37864" w:rsidRDefault="00DE425C" w:rsidP="00965881">
            <w:pPr>
              <w:pStyle w:val="TAMainText"/>
              <w:spacing w:line="240" w:lineRule="auto"/>
              <w:ind w:firstLine="0"/>
              <w:rPr>
                <w:rFonts w:ascii="Times New Roman" w:hAnsi="Times New Roman"/>
                <w:b/>
              </w:rPr>
            </w:pPr>
          </w:p>
        </w:tc>
      </w:tr>
      <w:tr w:rsidR="00E90E99" w:rsidRPr="00F37864" w14:paraId="392D8B79" w14:textId="77777777" w:rsidTr="000B309F">
        <w:trPr>
          <w:trHeight w:hRule="exact" w:val="567"/>
        </w:trPr>
        <w:tc>
          <w:tcPr>
            <w:tcW w:w="1126" w:type="pct"/>
            <w:vAlign w:val="center"/>
          </w:tcPr>
          <w:p w14:paraId="40D8EA6F" w14:textId="77777777" w:rsidR="00E90E99" w:rsidRPr="00F37864" w:rsidRDefault="00740350" w:rsidP="00F76A57">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i/>
                      </w:rPr>
                    </m:ctrlPr>
                  </m:sSubPr>
                  <m:e>
                    <m:r>
                      <w:rPr>
                        <w:rFonts w:ascii="Cambria Math" w:hAnsi="Cambria Math"/>
                      </w:rPr>
                      <m:t>ν</m:t>
                    </m:r>
                  </m:e>
                  <m:sub>
                    <m:r>
                      <w:rPr>
                        <w:rFonts w:ascii="Cambria Math" w:hAnsi="Cambria Math"/>
                      </w:rPr>
                      <m:t>j</m:t>
                    </m:r>
                  </m:sub>
                </m:sSub>
              </m:oMath>
            </m:oMathPara>
          </w:p>
        </w:tc>
        <w:tc>
          <w:tcPr>
            <w:tcW w:w="2812" w:type="pct"/>
            <w:vAlign w:val="center"/>
          </w:tcPr>
          <w:p w14:paraId="5CA67B8A" w14:textId="77777777" w:rsidR="00E90E99" w:rsidRPr="00F37864" w:rsidRDefault="00E90E99" w:rsidP="00F76A57">
            <w:pPr>
              <w:pStyle w:val="TAMainText"/>
              <w:spacing w:line="240" w:lineRule="auto"/>
              <w:ind w:firstLine="0"/>
              <w:rPr>
                <w:rFonts w:ascii="Times New Roman" w:hAnsi="Times New Roman"/>
                <w:b/>
              </w:rPr>
            </w:pPr>
            <w:r w:rsidRPr="00F37864">
              <w:rPr>
                <w:rFonts w:ascii="Times New Roman" w:hAnsi="Times New Roman"/>
                <w:szCs w:val="24"/>
              </w:rPr>
              <w:t>Number of single cations of a given specie</w:t>
            </w:r>
            <w:r w:rsidR="005C65B8" w:rsidRPr="00F37864">
              <w:rPr>
                <w:rFonts w:ascii="Times New Roman" w:hAnsi="Times New Roman"/>
                <w:szCs w:val="24"/>
              </w:rPr>
              <w:t>s</w:t>
            </w:r>
          </w:p>
        </w:tc>
        <w:tc>
          <w:tcPr>
            <w:tcW w:w="158" w:type="pct"/>
          </w:tcPr>
          <w:p w14:paraId="79DE4774" w14:textId="77777777" w:rsidR="00E90E99" w:rsidRPr="00F37864" w:rsidRDefault="00E90E99" w:rsidP="00F76A57">
            <w:pPr>
              <w:pStyle w:val="TAMainText"/>
              <w:spacing w:line="240" w:lineRule="auto"/>
              <w:ind w:firstLine="0"/>
              <w:rPr>
                <w:rFonts w:ascii="Times New Roman" w:hAnsi="Times New Roman"/>
                <w:b/>
              </w:rPr>
            </w:pPr>
          </w:p>
        </w:tc>
        <w:tc>
          <w:tcPr>
            <w:tcW w:w="904" w:type="pct"/>
            <w:vAlign w:val="center"/>
          </w:tcPr>
          <w:p w14:paraId="5F6823AD" w14:textId="77777777" w:rsidR="00E90E99" w:rsidRPr="00F37864" w:rsidRDefault="00E90E99" w:rsidP="00F76A57">
            <w:pPr>
              <w:pStyle w:val="TAMainText"/>
              <w:spacing w:line="240" w:lineRule="auto"/>
              <w:ind w:firstLine="0"/>
              <w:rPr>
                <w:rFonts w:ascii="Times New Roman" w:hAnsi="Times New Roman"/>
                <w:b/>
              </w:rPr>
            </w:pPr>
          </w:p>
        </w:tc>
      </w:tr>
      <w:tr w:rsidR="00E90E99" w:rsidRPr="00F37864" w14:paraId="5BE6A7BA" w14:textId="77777777" w:rsidTr="000B309F">
        <w:trPr>
          <w:trHeight w:hRule="exact" w:val="567"/>
        </w:trPr>
        <w:tc>
          <w:tcPr>
            <w:tcW w:w="1126" w:type="pct"/>
            <w:vAlign w:val="center"/>
          </w:tcPr>
          <w:p w14:paraId="234C82D1" w14:textId="77777777" w:rsidR="00E90E99" w:rsidRPr="00F37864" w:rsidRDefault="00740350" w:rsidP="00F76A57">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i/>
                      </w:rPr>
                    </m:ctrlPr>
                  </m:sSubPr>
                  <m:e>
                    <m:r>
                      <w:rPr>
                        <w:rFonts w:ascii="Cambria Math" w:hAnsi="Cambria Math"/>
                      </w:rPr>
                      <m:t>ν</m:t>
                    </m:r>
                  </m:e>
                  <m:sub>
                    <m:r>
                      <w:rPr>
                        <w:rFonts w:ascii="Cambria Math" w:hAnsi="Cambria Math"/>
                      </w:rPr>
                      <m:t>j</m:t>
                    </m:r>
                  </m:sub>
                </m:sSub>
              </m:oMath>
            </m:oMathPara>
          </w:p>
        </w:tc>
        <w:tc>
          <w:tcPr>
            <w:tcW w:w="2812" w:type="pct"/>
            <w:vAlign w:val="center"/>
          </w:tcPr>
          <w:p w14:paraId="494347F1" w14:textId="77777777" w:rsidR="00E90E99" w:rsidRPr="00F37864" w:rsidRDefault="00E90E99" w:rsidP="00F76A57">
            <w:pPr>
              <w:pStyle w:val="TAMainText"/>
              <w:spacing w:line="240" w:lineRule="auto"/>
              <w:ind w:firstLine="0"/>
              <w:rPr>
                <w:rFonts w:ascii="Times New Roman" w:hAnsi="Times New Roman"/>
                <w:b/>
              </w:rPr>
            </w:pPr>
            <w:r w:rsidRPr="00F37864">
              <w:rPr>
                <w:rFonts w:ascii="Times New Roman" w:hAnsi="Times New Roman"/>
                <w:szCs w:val="24"/>
              </w:rPr>
              <w:t>Number of single cations of a given specie</w:t>
            </w:r>
            <w:r w:rsidR="005C65B8" w:rsidRPr="00F37864">
              <w:rPr>
                <w:rFonts w:ascii="Times New Roman" w:hAnsi="Times New Roman"/>
                <w:szCs w:val="24"/>
              </w:rPr>
              <w:t>s</w:t>
            </w:r>
          </w:p>
        </w:tc>
        <w:tc>
          <w:tcPr>
            <w:tcW w:w="158" w:type="pct"/>
          </w:tcPr>
          <w:p w14:paraId="352BD559" w14:textId="77777777" w:rsidR="00E90E99" w:rsidRPr="00F37864" w:rsidRDefault="00E90E99" w:rsidP="00F76A57">
            <w:pPr>
              <w:pStyle w:val="TAMainText"/>
              <w:spacing w:line="240" w:lineRule="auto"/>
              <w:ind w:firstLine="0"/>
              <w:rPr>
                <w:rFonts w:ascii="Times New Roman" w:hAnsi="Times New Roman"/>
                <w:b/>
              </w:rPr>
            </w:pPr>
          </w:p>
        </w:tc>
        <w:tc>
          <w:tcPr>
            <w:tcW w:w="904" w:type="pct"/>
            <w:vAlign w:val="center"/>
          </w:tcPr>
          <w:p w14:paraId="6DA48747" w14:textId="77777777" w:rsidR="00E90E99" w:rsidRPr="00F37864" w:rsidRDefault="00E90E99" w:rsidP="00F76A57">
            <w:pPr>
              <w:pStyle w:val="TAMainText"/>
              <w:spacing w:line="240" w:lineRule="auto"/>
              <w:ind w:firstLine="0"/>
              <w:rPr>
                <w:rFonts w:ascii="Times New Roman" w:hAnsi="Times New Roman"/>
                <w:b/>
              </w:rPr>
            </w:pPr>
          </w:p>
        </w:tc>
      </w:tr>
      <w:tr w:rsidR="00DE425C" w:rsidRPr="00F37864" w14:paraId="29438FE5" w14:textId="77777777" w:rsidTr="000B309F">
        <w:trPr>
          <w:trHeight w:hRule="exact" w:val="567"/>
        </w:trPr>
        <w:tc>
          <w:tcPr>
            <w:tcW w:w="1126" w:type="pct"/>
            <w:vAlign w:val="center"/>
          </w:tcPr>
          <w:p w14:paraId="3ABD6B01" w14:textId="77777777" w:rsidR="00DE425C" w:rsidRPr="00F37864" w:rsidRDefault="00740350" w:rsidP="00965881">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i/>
                      </w:rPr>
                    </m:ctrlPr>
                  </m:sSubPr>
                  <m:e>
                    <m:r>
                      <w:rPr>
                        <w:rFonts w:ascii="Cambria Math" w:hAnsi="Cambria Math"/>
                      </w:rPr>
                      <m:t>ν</m:t>
                    </m:r>
                  </m:e>
                  <m:sub>
                    <m:r>
                      <w:rPr>
                        <w:rFonts w:ascii="Cambria Math" w:hAnsi="Cambria Math"/>
                      </w:rPr>
                      <m:t>k</m:t>
                    </m:r>
                  </m:sub>
                </m:sSub>
              </m:oMath>
            </m:oMathPara>
          </w:p>
        </w:tc>
        <w:tc>
          <w:tcPr>
            <w:tcW w:w="2812" w:type="pct"/>
            <w:vAlign w:val="center"/>
          </w:tcPr>
          <w:p w14:paraId="0FBED670" w14:textId="77777777" w:rsidR="00DE425C" w:rsidRPr="00F37864" w:rsidRDefault="00634F25" w:rsidP="00965881">
            <w:pPr>
              <w:pStyle w:val="TAMainText"/>
              <w:spacing w:line="240" w:lineRule="auto"/>
              <w:ind w:firstLine="0"/>
              <w:rPr>
                <w:rFonts w:ascii="Times New Roman" w:hAnsi="Times New Roman"/>
                <w:b/>
              </w:rPr>
            </w:pPr>
            <w:r w:rsidRPr="00F37864">
              <w:rPr>
                <w:rFonts w:ascii="Times New Roman" w:hAnsi="Times New Roman"/>
                <w:szCs w:val="24"/>
              </w:rPr>
              <w:t>Number of single anions of a given specie</w:t>
            </w:r>
            <w:r w:rsidR="005C65B8" w:rsidRPr="00F37864">
              <w:rPr>
                <w:rFonts w:ascii="Times New Roman" w:hAnsi="Times New Roman"/>
                <w:szCs w:val="24"/>
              </w:rPr>
              <w:t>s</w:t>
            </w:r>
          </w:p>
        </w:tc>
        <w:tc>
          <w:tcPr>
            <w:tcW w:w="158" w:type="pct"/>
          </w:tcPr>
          <w:p w14:paraId="27354EB2" w14:textId="77777777" w:rsidR="00DE425C" w:rsidRPr="00F37864" w:rsidRDefault="00DE425C" w:rsidP="00965881">
            <w:pPr>
              <w:pStyle w:val="TAMainText"/>
              <w:spacing w:line="240" w:lineRule="auto"/>
              <w:ind w:firstLine="0"/>
              <w:rPr>
                <w:rFonts w:ascii="Times New Roman" w:hAnsi="Times New Roman"/>
                <w:b/>
              </w:rPr>
            </w:pPr>
          </w:p>
        </w:tc>
        <w:tc>
          <w:tcPr>
            <w:tcW w:w="904" w:type="pct"/>
            <w:vAlign w:val="center"/>
          </w:tcPr>
          <w:p w14:paraId="4318CB7F" w14:textId="77777777" w:rsidR="00DE425C" w:rsidRPr="00F37864" w:rsidRDefault="00DE425C" w:rsidP="00965881">
            <w:pPr>
              <w:pStyle w:val="TAMainText"/>
              <w:spacing w:line="240" w:lineRule="auto"/>
              <w:ind w:firstLine="0"/>
              <w:rPr>
                <w:rFonts w:ascii="Times New Roman" w:hAnsi="Times New Roman"/>
                <w:b/>
              </w:rPr>
            </w:pPr>
          </w:p>
        </w:tc>
      </w:tr>
      <w:tr w:rsidR="00D574DB" w:rsidRPr="00F37864" w14:paraId="2407FDDC" w14:textId="77777777" w:rsidTr="000B309F">
        <w:trPr>
          <w:trHeight w:hRule="exact" w:val="567"/>
        </w:trPr>
        <w:tc>
          <w:tcPr>
            <w:tcW w:w="1126" w:type="pct"/>
            <w:vAlign w:val="center"/>
          </w:tcPr>
          <w:p w14:paraId="1FF405FB" w14:textId="77777777" w:rsidR="00D574DB" w:rsidRPr="00F37864" w:rsidRDefault="00740350" w:rsidP="00F76A57">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w:sym w:font="Symbol" w:char="F06E"/>
                    </m:r>
                  </m:e>
                  <m:sub>
                    <m:r>
                      <m:rPr>
                        <m:sty m:val="p"/>
                      </m:rPr>
                      <w:rPr>
                        <w:rFonts w:ascii="Cambria Math" w:hAnsi="Cambria Math"/>
                        <w:szCs w:val="24"/>
                      </w:rPr>
                      <m:t>X</m:t>
                    </m:r>
                  </m:sub>
                </m:sSub>
              </m:oMath>
            </m:oMathPara>
          </w:p>
        </w:tc>
        <w:tc>
          <w:tcPr>
            <w:tcW w:w="2812" w:type="pct"/>
            <w:vAlign w:val="center"/>
          </w:tcPr>
          <w:p w14:paraId="6F963417" w14:textId="77777777" w:rsidR="00D574DB" w:rsidRPr="00F37864" w:rsidRDefault="00D574DB" w:rsidP="00F76A57">
            <w:pPr>
              <w:pStyle w:val="TAMainText"/>
              <w:spacing w:line="240" w:lineRule="auto"/>
              <w:ind w:firstLine="0"/>
              <w:rPr>
                <w:rFonts w:ascii="Times New Roman" w:hAnsi="Times New Roman"/>
                <w:szCs w:val="24"/>
              </w:rPr>
            </w:pPr>
            <w:r w:rsidRPr="00F37864">
              <w:rPr>
                <w:rFonts w:ascii="Times New Roman" w:hAnsi="Times New Roman"/>
                <w:szCs w:val="24"/>
              </w:rPr>
              <w:t>Number of anionic species</w:t>
            </w:r>
          </w:p>
        </w:tc>
        <w:tc>
          <w:tcPr>
            <w:tcW w:w="158" w:type="pct"/>
          </w:tcPr>
          <w:p w14:paraId="70594240" w14:textId="77777777" w:rsidR="00D574DB" w:rsidRPr="00F37864" w:rsidRDefault="00D574DB" w:rsidP="00F76A57">
            <w:pPr>
              <w:pStyle w:val="TAMainText"/>
              <w:spacing w:line="240" w:lineRule="auto"/>
              <w:ind w:firstLine="0"/>
              <w:rPr>
                <w:rFonts w:ascii="Times New Roman" w:hAnsi="Times New Roman"/>
                <w:b/>
              </w:rPr>
            </w:pPr>
          </w:p>
        </w:tc>
        <w:tc>
          <w:tcPr>
            <w:tcW w:w="904" w:type="pct"/>
            <w:vAlign w:val="center"/>
          </w:tcPr>
          <w:p w14:paraId="2B4F80AC" w14:textId="77777777" w:rsidR="00D574DB" w:rsidRPr="00F37864" w:rsidRDefault="00D574DB" w:rsidP="00F76A57">
            <w:pPr>
              <w:pStyle w:val="TAMainText"/>
              <w:spacing w:line="240" w:lineRule="auto"/>
              <w:ind w:firstLine="0"/>
              <w:rPr>
                <w:rFonts w:ascii="Times New Roman" w:hAnsi="Times New Roman"/>
                <w:b/>
              </w:rPr>
            </w:pPr>
          </w:p>
        </w:tc>
      </w:tr>
      <w:tr w:rsidR="008B4DE5" w:rsidRPr="00F37864" w14:paraId="24489CF5" w14:textId="77777777" w:rsidTr="000B309F">
        <w:trPr>
          <w:trHeight w:hRule="exact" w:val="1118"/>
        </w:trPr>
        <w:tc>
          <w:tcPr>
            <w:tcW w:w="1126" w:type="pct"/>
            <w:vAlign w:val="center"/>
          </w:tcPr>
          <w:p w14:paraId="61A29D50" w14:textId="77777777" w:rsidR="008B4DE5" w:rsidRPr="00F37864" w:rsidRDefault="00740350" w:rsidP="00F76A57">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i/>
                        <w:szCs w:val="24"/>
                      </w:rPr>
                    </m:ctrlPr>
                  </m:sSubPr>
                  <m:e>
                    <m:r>
                      <w:rPr>
                        <w:rFonts w:ascii="Cambria Math" w:hAnsi="Cambria Math"/>
                        <w:szCs w:val="24"/>
                      </w:rPr>
                      <m:t>ξ</m:t>
                    </m:r>
                  </m:e>
                  <m:sub>
                    <m:r>
                      <w:rPr>
                        <w:rFonts w:ascii="Cambria Math" w:hAnsi="Cambria Math"/>
                        <w:szCs w:val="24"/>
                      </w:rPr>
                      <m:t>i</m:t>
                    </m:r>
                  </m:sub>
                </m:sSub>
              </m:oMath>
            </m:oMathPara>
          </w:p>
        </w:tc>
        <w:tc>
          <w:tcPr>
            <w:tcW w:w="2812" w:type="pct"/>
            <w:vAlign w:val="center"/>
          </w:tcPr>
          <w:p w14:paraId="3679EF56" w14:textId="77777777" w:rsidR="008B4DE5" w:rsidRPr="00F37864" w:rsidRDefault="008B4DE5" w:rsidP="00F76A57">
            <w:pPr>
              <w:pStyle w:val="TAMainText"/>
              <w:spacing w:line="240" w:lineRule="auto"/>
              <w:ind w:firstLine="0"/>
              <w:rPr>
                <w:rFonts w:ascii="Times New Roman" w:hAnsi="Times New Roman"/>
                <w:b/>
              </w:rPr>
            </w:pPr>
            <w:r w:rsidRPr="00F37864">
              <w:rPr>
                <w:rFonts w:ascii="Times New Roman" w:hAnsi="Times New Roman"/>
                <w:szCs w:val="24"/>
              </w:rPr>
              <w:t>Power terms of the equations that correlate the apparent relative molal enthalpy with the ionic properties of the solution</w:t>
            </w:r>
          </w:p>
        </w:tc>
        <w:tc>
          <w:tcPr>
            <w:tcW w:w="158" w:type="pct"/>
          </w:tcPr>
          <w:p w14:paraId="7EDF97F2" w14:textId="77777777" w:rsidR="008B4DE5" w:rsidRPr="00F37864" w:rsidRDefault="008B4DE5" w:rsidP="00F76A57">
            <w:pPr>
              <w:pStyle w:val="TAMainText"/>
              <w:spacing w:line="240" w:lineRule="auto"/>
              <w:ind w:firstLine="0"/>
              <w:rPr>
                <w:rFonts w:ascii="Times New Roman" w:hAnsi="Times New Roman"/>
              </w:rPr>
            </w:pPr>
          </w:p>
        </w:tc>
        <w:tc>
          <w:tcPr>
            <w:tcW w:w="904" w:type="pct"/>
            <w:vAlign w:val="center"/>
          </w:tcPr>
          <w:p w14:paraId="62D519B8" w14:textId="77777777" w:rsidR="008B4DE5" w:rsidRPr="00F37864" w:rsidRDefault="008B4DE5" w:rsidP="00F76A57">
            <w:pPr>
              <w:pStyle w:val="TAMainText"/>
              <w:spacing w:line="240" w:lineRule="auto"/>
              <w:ind w:firstLine="0"/>
              <w:rPr>
                <w:rFonts w:ascii="Times New Roman" w:hAnsi="Times New Roman"/>
                <w:b/>
              </w:rPr>
            </w:pPr>
          </w:p>
        </w:tc>
      </w:tr>
      <w:tr w:rsidR="008B4DE5" w:rsidRPr="00F37864" w14:paraId="3911AA09" w14:textId="77777777" w:rsidTr="000B309F">
        <w:trPr>
          <w:trHeight w:hRule="exact" w:val="992"/>
        </w:trPr>
        <w:tc>
          <w:tcPr>
            <w:tcW w:w="1126" w:type="pct"/>
            <w:vAlign w:val="center"/>
          </w:tcPr>
          <w:p w14:paraId="10BA392D" w14:textId="77777777" w:rsidR="008B4DE5" w:rsidRPr="00F37864" w:rsidRDefault="00740350" w:rsidP="008B4DE5">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i/>
                        <w:szCs w:val="24"/>
                      </w:rPr>
                    </m:ctrlPr>
                  </m:sSubPr>
                  <m:e>
                    <m:r>
                      <w:rPr>
                        <w:rFonts w:ascii="Cambria Math" w:hAnsi="Cambria Math"/>
                        <w:szCs w:val="24"/>
                      </w:rPr>
                      <m:t>σ</m:t>
                    </m:r>
                  </m:e>
                  <m:sub>
                    <m:r>
                      <w:rPr>
                        <w:rFonts w:ascii="Cambria Math" w:hAnsi="Cambria Math"/>
                        <w:szCs w:val="24"/>
                      </w:rPr>
                      <m:t>i</m:t>
                    </m:r>
                  </m:sub>
                </m:sSub>
              </m:oMath>
            </m:oMathPara>
          </w:p>
        </w:tc>
        <w:tc>
          <w:tcPr>
            <w:tcW w:w="2812" w:type="pct"/>
            <w:vAlign w:val="center"/>
          </w:tcPr>
          <w:p w14:paraId="5330227A" w14:textId="77777777" w:rsidR="008B4DE5" w:rsidRPr="00F37864" w:rsidRDefault="008B4DE5" w:rsidP="00F76A57">
            <w:pPr>
              <w:pStyle w:val="TAMainText"/>
              <w:spacing w:line="240" w:lineRule="auto"/>
              <w:ind w:firstLine="0"/>
              <w:rPr>
                <w:rFonts w:ascii="Times New Roman" w:hAnsi="Times New Roman"/>
                <w:b/>
              </w:rPr>
            </w:pPr>
            <w:r w:rsidRPr="00F37864">
              <w:rPr>
                <w:rFonts w:ascii="Times New Roman" w:hAnsi="Times New Roman"/>
                <w:szCs w:val="24"/>
              </w:rPr>
              <w:t>Constants of the equations that correlate the apparent relative molal enthalpy with the ionic properties of the solution</w:t>
            </w:r>
          </w:p>
        </w:tc>
        <w:tc>
          <w:tcPr>
            <w:tcW w:w="158" w:type="pct"/>
          </w:tcPr>
          <w:p w14:paraId="78A785D2" w14:textId="77777777" w:rsidR="008B4DE5" w:rsidRPr="00F37864" w:rsidRDefault="008B4DE5" w:rsidP="00F76A57">
            <w:pPr>
              <w:pStyle w:val="TAMainText"/>
              <w:spacing w:line="240" w:lineRule="auto"/>
              <w:ind w:firstLine="0"/>
              <w:rPr>
                <w:rFonts w:ascii="Times New Roman" w:hAnsi="Times New Roman"/>
              </w:rPr>
            </w:pPr>
          </w:p>
        </w:tc>
        <w:tc>
          <w:tcPr>
            <w:tcW w:w="904" w:type="pct"/>
            <w:vAlign w:val="center"/>
          </w:tcPr>
          <w:p w14:paraId="4DC5D1E2" w14:textId="77777777" w:rsidR="008B4DE5" w:rsidRPr="00F37864" w:rsidRDefault="008B4DE5" w:rsidP="00F76A57">
            <w:pPr>
              <w:pStyle w:val="TAMainText"/>
              <w:spacing w:line="240" w:lineRule="auto"/>
              <w:ind w:firstLine="0"/>
              <w:rPr>
                <w:rFonts w:ascii="Times New Roman" w:hAnsi="Times New Roman"/>
                <w:b/>
              </w:rPr>
            </w:pPr>
          </w:p>
        </w:tc>
      </w:tr>
      <w:tr w:rsidR="008B4DE5" w:rsidRPr="00F37864" w14:paraId="1E10D3A6" w14:textId="77777777" w:rsidTr="000B309F">
        <w:trPr>
          <w:trHeight w:hRule="exact" w:val="567"/>
        </w:trPr>
        <w:tc>
          <w:tcPr>
            <w:tcW w:w="1126" w:type="pct"/>
            <w:vAlign w:val="center"/>
          </w:tcPr>
          <w:p w14:paraId="75B4FA6D" w14:textId="77777777" w:rsidR="008B4DE5" w:rsidRPr="00F37864" w:rsidRDefault="00740350" w:rsidP="00F76A57">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w:sym w:font="Symbol" w:char="F06A"/>
                    </m:r>
                  </m:e>
                  <m:sub>
                    <m:r>
                      <m:rPr>
                        <m:sty m:val="p"/>
                      </m:rPr>
                      <w:rPr>
                        <w:rFonts w:ascii="Cambria Math" w:hAnsi="Cambria Math"/>
                        <w:szCs w:val="24"/>
                      </w:rPr>
                      <m:t>MX</m:t>
                    </m:r>
                  </m:sub>
                </m:sSub>
              </m:oMath>
            </m:oMathPara>
          </w:p>
        </w:tc>
        <w:tc>
          <w:tcPr>
            <w:tcW w:w="2812" w:type="pct"/>
            <w:vAlign w:val="center"/>
          </w:tcPr>
          <w:p w14:paraId="3AF81BAA" w14:textId="77777777" w:rsidR="008B4DE5" w:rsidRPr="00F37864" w:rsidRDefault="008B4DE5" w:rsidP="00F76A57">
            <w:pPr>
              <w:pStyle w:val="TAMainText"/>
              <w:spacing w:line="240" w:lineRule="auto"/>
              <w:ind w:firstLine="0"/>
              <w:rPr>
                <w:rFonts w:ascii="Times New Roman" w:hAnsi="Times New Roman"/>
                <w:b/>
              </w:rPr>
            </w:pPr>
            <w:r w:rsidRPr="00F37864">
              <w:rPr>
                <w:rFonts w:ascii="Times New Roman" w:hAnsi="Times New Roman"/>
                <w:szCs w:val="24"/>
              </w:rPr>
              <w:t>Osmotic coefficient of the electrolyte</w:t>
            </w:r>
          </w:p>
        </w:tc>
        <w:tc>
          <w:tcPr>
            <w:tcW w:w="158" w:type="pct"/>
          </w:tcPr>
          <w:p w14:paraId="5B4A0A2B" w14:textId="77777777" w:rsidR="008B4DE5" w:rsidRPr="00F37864" w:rsidRDefault="008B4DE5" w:rsidP="00F76A57">
            <w:pPr>
              <w:pStyle w:val="TAMainText"/>
              <w:spacing w:line="240" w:lineRule="auto"/>
              <w:ind w:firstLine="0"/>
              <w:rPr>
                <w:rFonts w:ascii="Times New Roman" w:hAnsi="Times New Roman"/>
                <w:b/>
              </w:rPr>
            </w:pPr>
          </w:p>
        </w:tc>
        <w:tc>
          <w:tcPr>
            <w:tcW w:w="904" w:type="pct"/>
            <w:vAlign w:val="center"/>
          </w:tcPr>
          <w:p w14:paraId="4275036A" w14:textId="77777777" w:rsidR="008B4DE5" w:rsidRPr="00F37864" w:rsidRDefault="008B4DE5" w:rsidP="00F76A57">
            <w:pPr>
              <w:pStyle w:val="TAMainText"/>
              <w:spacing w:line="240" w:lineRule="auto"/>
              <w:ind w:firstLine="0"/>
              <w:rPr>
                <w:rFonts w:ascii="Times New Roman" w:hAnsi="Times New Roman"/>
                <w:b/>
              </w:rPr>
            </w:pPr>
          </w:p>
        </w:tc>
      </w:tr>
      <w:tr w:rsidR="008B4DE5" w:rsidRPr="00F37864" w14:paraId="6F3C1D06" w14:textId="77777777" w:rsidTr="000B309F">
        <w:trPr>
          <w:trHeight w:hRule="exact" w:val="702"/>
        </w:trPr>
        <w:tc>
          <w:tcPr>
            <w:tcW w:w="1126" w:type="pct"/>
            <w:vAlign w:val="center"/>
          </w:tcPr>
          <w:p w14:paraId="06944E7E" w14:textId="77777777" w:rsidR="008B4DE5" w:rsidRPr="00F37864" w:rsidRDefault="00740350" w:rsidP="00F76A57">
            <w:pPr>
              <w:pStyle w:val="TAMainText"/>
              <w:spacing w:line="240" w:lineRule="auto"/>
              <w:ind w:firstLine="0"/>
              <w:jc w:val="left"/>
              <w:rPr>
                <w:rFonts w:ascii="Times New Roman" w:hAnsi="Times New Roman"/>
                <w:b/>
              </w:rPr>
            </w:pPr>
            <m:oMathPara>
              <m:oMathParaPr>
                <m:jc m:val="left"/>
              </m:oMathParaPr>
              <m:oMath>
                <m:sSub>
                  <m:sSubPr>
                    <m:ctrlPr>
                      <w:rPr>
                        <w:rFonts w:ascii="Cambria Math" w:hAnsi="Cambria Math"/>
                        <w:szCs w:val="24"/>
                      </w:rPr>
                    </m:ctrlPr>
                  </m:sSubPr>
                  <m:e>
                    <m:r>
                      <m:rPr>
                        <m:sty m:val="p"/>
                      </m:rPr>
                      <w:rPr>
                        <w:rFonts w:ascii="Cambria Math" w:hAnsi="Cambria Math"/>
                        <w:szCs w:val="24"/>
                      </w:rPr>
                      <w:sym w:font="Symbol" w:char="F06A"/>
                    </m:r>
                  </m:e>
                  <m:sub>
                    <m:r>
                      <m:rPr>
                        <m:sty m:val="p"/>
                      </m:rPr>
                      <w:rPr>
                        <w:rFonts w:ascii="Cambria Math" w:hAnsi="Cambria Math"/>
                        <w:szCs w:val="24"/>
                      </w:rPr>
                      <m:t>W</m:t>
                    </m:r>
                  </m:sub>
                </m:sSub>
              </m:oMath>
            </m:oMathPara>
          </w:p>
        </w:tc>
        <w:tc>
          <w:tcPr>
            <w:tcW w:w="2812" w:type="pct"/>
            <w:vAlign w:val="center"/>
          </w:tcPr>
          <w:p w14:paraId="0293DA52" w14:textId="77777777" w:rsidR="008B4DE5" w:rsidRPr="00F37864" w:rsidRDefault="00F211A9" w:rsidP="00F211A9">
            <w:pPr>
              <w:pStyle w:val="TAMainText"/>
              <w:spacing w:line="240" w:lineRule="auto"/>
              <w:ind w:firstLine="0"/>
              <w:rPr>
                <w:rFonts w:ascii="Times New Roman" w:hAnsi="Times New Roman"/>
                <w:b/>
              </w:rPr>
            </w:pPr>
            <w:r w:rsidRPr="00F37864">
              <w:rPr>
                <w:rFonts w:ascii="Times New Roman" w:hAnsi="Times New Roman"/>
                <w:szCs w:val="24"/>
              </w:rPr>
              <w:t>W</w:t>
            </w:r>
            <w:r w:rsidR="008B4DE5" w:rsidRPr="00F37864">
              <w:rPr>
                <w:rFonts w:ascii="Times New Roman" w:hAnsi="Times New Roman"/>
                <w:szCs w:val="24"/>
              </w:rPr>
              <w:t>ater fugacity coefficient on the vapour phase</w:t>
            </w:r>
          </w:p>
        </w:tc>
        <w:tc>
          <w:tcPr>
            <w:tcW w:w="158" w:type="pct"/>
          </w:tcPr>
          <w:p w14:paraId="7D2B2525" w14:textId="77777777" w:rsidR="008B4DE5" w:rsidRPr="00F37864" w:rsidRDefault="008B4DE5" w:rsidP="00F76A57">
            <w:pPr>
              <w:pStyle w:val="TAMainText"/>
              <w:spacing w:line="240" w:lineRule="auto"/>
              <w:ind w:firstLine="0"/>
              <w:rPr>
                <w:rFonts w:ascii="Times New Roman" w:hAnsi="Times New Roman"/>
                <w:b/>
              </w:rPr>
            </w:pPr>
          </w:p>
        </w:tc>
        <w:tc>
          <w:tcPr>
            <w:tcW w:w="904" w:type="pct"/>
            <w:vAlign w:val="center"/>
          </w:tcPr>
          <w:p w14:paraId="7B3D06D5" w14:textId="77777777" w:rsidR="008B4DE5" w:rsidRPr="00F37864" w:rsidRDefault="008B4DE5" w:rsidP="00F76A57">
            <w:pPr>
              <w:pStyle w:val="TAMainText"/>
              <w:spacing w:line="240" w:lineRule="auto"/>
              <w:ind w:firstLine="0"/>
              <w:rPr>
                <w:rFonts w:ascii="Times New Roman" w:hAnsi="Times New Roman"/>
                <w:b/>
              </w:rPr>
            </w:pPr>
          </w:p>
        </w:tc>
      </w:tr>
      <w:tr w:rsidR="00DE425C" w:rsidRPr="00F37864" w14:paraId="2DA2A71B" w14:textId="77777777" w:rsidTr="000B309F">
        <w:trPr>
          <w:trHeight w:hRule="exact" w:val="567"/>
        </w:trPr>
        <w:tc>
          <w:tcPr>
            <w:tcW w:w="1126" w:type="pct"/>
            <w:vAlign w:val="center"/>
          </w:tcPr>
          <w:p w14:paraId="703274ED" w14:textId="77777777" w:rsidR="00DE425C" w:rsidRPr="00F37864" w:rsidRDefault="00740350" w:rsidP="00965881">
            <w:pPr>
              <w:pStyle w:val="TAMainText"/>
              <w:spacing w:line="240" w:lineRule="auto"/>
              <w:ind w:firstLine="0"/>
              <w:jc w:val="left"/>
              <w:rPr>
                <w:rFonts w:ascii="Times New Roman" w:hAnsi="Times New Roman"/>
                <w:szCs w:val="24"/>
              </w:rPr>
            </w:pPr>
            <m:oMathPara>
              <m:oMathParaPr>
                <m:jc m:val="left"/>
              </m:oMathParaPr>
              <m:oMath>
                <m:sSub>
                  <m:sSubPr>
                    <m:ctrlPr>
                      <w:rPr>
                        <w:rFonts w:ascii="Cambria Math" w:hAnsi="Cambria Math"/>
                      </w:rPr>
                    </m:ctrlPr>
                  </m:sSubPr>
                  <m:e>
                    <m:r>
                      <m:rPr>
                        <m:sty m:val="p"/>
                      </m:rPr>
                      <w:rPr>
                        <w:rFonts w:ascii="Cambria Math" w:hAnsi="Cambria Math"/>
                        <w:smallCaps/>
                      </w:rPr>
                      <m:t>ϕ</m:t>
                    </m:r>
                  </m:e>
                  <m:sub>
                    <m:argPr>
                      <m:argSz m:val="1"/>
                    </m:argPr>
                    <m:r>
                      <m:rPr>
                        <m:sty m:val="p"/>
                      </m:rPr>
                      <w:rPr>
                        <w:rFonts w:ascii="Cambria Math" w:hAnsi="Cambria Math"/>
                      </w:rPr>
                      <m:t>L</m:t>
                    </m:r>
                  </m:sub>
                </m:sSub>
              </m:oMath>
            </m:oMathPara>
          </w:p>
        </w:tc>
        <w:tc>
          <w:tcPr>
            <w:tcW w:w="2812" w:type="pct"/>
            <w:vAlign w:val="center"/>
          </w:tcPr>
          <w:p w14:paraId="5ABC8AC7" w14:textId="77777777" w:rsidR="00DE425C" w:rsidRPr="00F37864" w:rsidRDefault="00D574DB" w:rsidP="00965881">
            <w:pPr>
              <w:pStyle w:val="TAMainText"/>
              <w:spacing w:line="240" w:lineRule="auto"/>
              <w:ind w:firstLine="0"/>
              <w:rPr>
                <w:rFonts w:ascii="Times New Roman" w:hAnsi="Times New Roman"/>
                <w:szCs w:val="24"/>
              </w:rPr>
            </w:pPr>
            <w:r w:rsidRPr="00F37864">
              <w:rPr>
                <w:rFonts w:ascii="Times New Roman" w:hAnsi="Times New Roman"/>
                <w:szCs w:val="24"/>
              </w:rPr>
              <w:t>Apparent relative molal enthalpy</w:t>
            </w:r>
          </w:p>
        </w:tc>
        <w:tc>
          <w:tcPr>
            <w:tcW w:w="158" w:type="pct"/>
          </w:tcPr>
          <w:p w14:paraId="0E24D6AD" w14:textId="77777777" w:rsidR="00DE425C" w:rsidRPr="00F37864" w:rsidRDefault="00DE425C" w:rsidP="00965881">
            <w:pPr>
              <w:pStyle w:val="TAMainText"/>
              <w:spacing w:line="240" w:lineRule="auto"/>
              <w:ind w:firstLine="0"/>
              <w:rPr>
                <w:rFonts w:ascii="Times New Roman" w:hAnsi="Times New Roman"/>
                <w:b/>
              </w:rPr>
            </w:pPr>
          </w:p>
        </w:tc>
        <w:tc>
          <w:tcPr>
            <w:tcW w:w="904" w:type="pct"/>
            <w:vAlign w:val="center"/>
          </w:tcPr>
          <w:p w14:paraId="364C7148" w14:textId="77777777" w:rsidR="00DE425C" w:rsidRPr="00F37864" w:rsidRDefault="00BB0F4A" w:rsidP="00BB0F4A">
            <w:pPr>
              <w:pStyle w:val="TAMainText"/>
              <w:spacing w:line="240" w:lineRule="auto"/>
              <w:ind w:firstLine="0"/>
              <w:rPr>
                <w:rFonts w:ascii="Times New Roman" w:hAnsi="Times New Roman"/>
                <w:b/>
              </w:rPr>
            </w:pPr>
            <m:oMathPara>
              <m:oMath>
                <m:r>
                  <m:rPr>
                    <m:sty m:val="p"/>
                  </m:rPr>
                  <w:rPr>
                    <w:rFonts w:ascii="Cambria Math" w:hAnsi="Cambria Math"/>
                  </w:rPr>
                  <m:t>cal</m:t>
                </m:r>
                <m:r>
                  <w:rPr>
                    <w:rFonts w:ascii="Cambria Math" w:hAnsi="Cambria Math"/>
                  </w:rPr>
                  <m:t>.</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m:oMathPara>
          </w:p>
        </w:tc>
      </w:tr>
    </w:tbl>
    <w:p w14:paraId="53F18961" w14:textId="77777777" w:rsidR="00DE425C" w:rsidRPr="00F37864" w:rsidRDefault="00DE425C" w:rsidP="005642DB">
      <w:pPr>
        <w:pStyle w:val="TAMainText"/>
        <w:ind w:firstLine="0"/>
        <w:rPr>
          <w:rFonts w:ascii="Times New Roman" w:hAnsi="Times New Roman"/>
          <w:b/>
        </w:rPr>
      </w:pPr>
    </w:p>
    <w:p w14:paraId="74302E85" w14:textId="77777777" w:rsidR="000B309F" w:rsidRPr="00F37864" w:rsidRDefault="000B309F" w:rsidP="00BC44AB">
      <w:pPr>
        <w:pBdr>
          <w:bottom w:val="single" w:sz="18" w:space="1" w:color="auto"/>
        </w:pBdr>
        <w:jc w:val="both"/>
        <w:rPr>
          <w:b/>
          <w:sz w:val="36"/>
        </w:rPr>
      </w:pPr>
    </w:p>
    <w:p w14:paraId="03BF5B96" w14:textId="77777777" w:rsidR="00BC44AB" w:rsidRPr="00F37864" w:rsidRDefault="00BC44AB" w:rsidP="00BC44AB">
      <w:pPr>
        <w:pBdr>
          <w:bottom w:val="single" w:sz="18" w:space="1" w:color="auto"/>
        </w:pBdr>
        <w:jc w:val="both"/>
        <w:rPr>
          <w:b/>
          <w:sz w:val="36"/>
        </w:rPr>
      </w:pPr>
      <w:r w:rsidRPr="00F37864">
        <w:rPr>
          <w:b/>
          <w:sz w:val="36"/>
        </w:rPr>
        <w:lastRenderedPageBreak/>
        <w:t>Acknowledgement</w:t>
      </w:r>
    </w:p>
    <w:p w14:paraId="5F292BA8" w14:textId="77777777" w:rsidR="00F27028" w:rsidRPr="00F37864" w:rsidRDefault="00F27028" w:rsidP="001F54F8">
      <w:pPr>
        <w:pStyle w:val="BodyText"/>
      </w:pPr>
      <w:r w:rsidRPr="00F37864">
        <w:t xml:space="preserve">I would like to thank my supervisors Mohamed Pourkashanian, Professor Derek Ingham, Dr Kevin Hughes and Professor Lin Ma for the outstanding guidance, support, attention and stimulating discussions. </w:t>
      </w:r>
    </w:p>
    <w:p w14:paraId="497CC5A4" w14:textId="77777777" w:rsidR="00F27028" w:rsidRPr="00F37864" w:rsidRDefault="00F27028" w:rsidP="001F54F8">
      <w:pPr>
        <w:pStyle w:val="BodyText"/>
      </w:pPr>
      <w:r w:rsidRPr="00F37864">
        <w:t xml:space="preserve">Also, I would like to thank the </w:t>
      </w:r>
      <w:r w:rsidR="00E0062F" w:rsidRPr="00F37864">
        <w:t>E</w:t>
      </w:r>
      <w:r w:rsidRPr="00F37864">
        <w:t xml:space="preserve">nergy 2050 group, in </w:t>
      </w:r>
      <w:r w:rsidR="00A71427" w:rsidRPr="00F37864">
        <w:t>particular</w:t>
      </w:r>
      <w:r w:rsidRPr="00F37864">
        <w:t xml:space="preserve"> the </w:t>
      </w:r>
      <w:r w:rsidR="00A71427" w:rsidRPr="00F37864">
        <w:t>colleagues</w:t>
      </w:r>
      <w:r w:rsidRPr="00F37864">
        <w:t xml:space="preserve"> in my office, for all the professionalism and friendship.</w:t>
      </w:r>
    </w:p>
    <w:p w14:paraId="52B6F6D9" w14:textId="77777777" w:rsidR="00F27028" w:rsidRPr="00F37864" w:rsidRDefault="00F27028" w:rsidP="001F54F8">
      <w:pPr>
        <w:pStyle w:val="BodyText"/>
      </w:pPr>
      <w:r w:rsidRPr="00F37864">
        <w:t>Further, I would like to acknowledge my wife and my daughter for making my life so happy during my PhD, and for giving me strength in the moments of weakness.</w:t>
      </w:r>
    </w:p>
    <w:p w14:paraId="5028CD9B" w14:textId="77777777" w:rsidR="00942823" w:rsidRPr="00F37864" w:rsidRDefault="00942823" w:rsidP="001F54F8">
      <w:pPr>
        <w:pStyle w:val="BodyText"/>
      </w:pPr>
      <w:r w:rsidRPr="00F37864">
        <w:t xml:space="preserve">Furthermore, I wish to express my gratitude to my parents and siblings for their love and </w:t>
      </w:r>
      <w:r w:rsidR="000968DC" w:rsidRPr="00F37864">
        <w:t>support</w:t>
      </w:r>
      <w:r w:rsidRPr="00F37864">
        <w:t xml:space="preserve"> along the way. </w:t>
      </w:r>
    </w:p>
    <w:p w14:paraId="486486EE" w14:textId="77777777" w:rsidR="00CB26FD" w:rsidRPr="00F37864" w:rsidRDefault="00F27028" w:rsidP="001F54F8">
      <w:pPr>
        <w:pStyle w:val="BodyText"/>
      </w:pPr>
      <w:r w:rsidRPr="00F37864">
        <w:t xml:space="preserve">Finally, </w:t>
      </w:r>
      <w:r w:rsidR="00E0062F" w:rsidRPr="00F37864">
        <w:t>I</w:t>
      </w:r>
      <w:r w:rsidR="001F54F8" w:rsidRPr="00F37864">
        <w:t xml:space="preserve"> acknowledge the financial support from CNPq - Conselho Nacional de Desenvolvimento Científico e Tecnológico (Process Number: 202878/2014-7) - Programa Ciência sem Fronteiras.</w:t>
      </w:r>
    </w:p>
    <w:p w14:paraId="53992736" w14:textId="77777777" w:rsidR="009E1C49" w:rsidRPr="00F37864" w:rsidRDefault="00F22A2A" w:rsidP="001F54F8">
      <w:pPr>
        <w:pStyle w:val="BodyText"/>
      </w:pPr>
      <w:r w:rsidRPr="00F37864">
        <w:br w:type="page"/>
      </w:r>
    </w:p>
    <w:p w14:paraId="358218C9" w14:textId="77777777" w:rsidR="009B7332" w:rsidRPr="00F37864" w:rsidRDefault="009B7332" w:rsidP="00FD41F7">
      <w:pPr>
        <w:pStyle w:val="Heading1"/>
        <w:tabs>
          <w:tab w:val="clear" w:pos="567"/>
          <w:tab w:val="left" w:pos="720"/>
        </w:tabs>
        <w:spacing w:before="0"/>
        <w:sectPr w:rsidR="009B7332" w:rsidRPr="00F37864" w:rsidSect="00250565">
          <w:pgSz w:w="11907" w:h="16840" w:code="9"/>
          <w:pgMar w:top="1440" w:right="1440" w:bottom="1009" w:left="2019" w:header="0" w:footer="578" w:gutter="0"/>
          <w:pgNumType w:fmt="lowerRoman"/>
          <w:cols w:space="720"/>
          <w:titlePg/>
          <w:docGrid w:linePitch="326"/>
        </w:sectPr>
      </w:pPr>
    </w:p>
    <w:p w14:paraId="5AFDAC83" w14:textId="77777777" w:rsidR="00972B65" w:rsidRPr="00F37864" w:rsidRDefault="00972B65" w:rsidP="00B264AF">
      <w:pPr>
        <w:pStyle w:val="Heading1"/>
        <w:numPr>
          <w:ilvl w:val="0"/>
          <w:numId w:val="14"/>
        </w:numPr>
        <w:spacing w:before="240" w:line="360" w:lineRule="auto"/>
        <w:jc w:val="center"/>
      </w:pPr>
      <w:bookmarkStart w:id="0" w:name="_Toc498940416"/>
      <w:bookmarkStart w:id="1" w:name="_Toc520640860"/>
      <w:bookmarkStart w:id="2" w:name="_Toc498013660"/>
      <w:bookmarkStart w:id="3" w:name="_Toc498014033"/>
      <w:bookmarkStart w:id="4" w:name="_Toc498014200"/>
      <w:bookmarkStart w:id="5" w:name="_Toc498014220"/>
      <w:bookmarkStart w:id="6" w:name="_Toc498014339"/>
      <w:r w:rsidRPr="00F37864">
        <w:lastRenderedPageBreak/>
        <w:t>CHAPTER 1</w:t>
      </w:r>
      <w:r w:rsidR="00730593" w:rsidRPr="00F37864">
        <w:br/>
      </w:r>
      <w:r w:rsidRPr="00F37864">
        <w:t xml:space="preserve"> INTRODUCTION</w:t>
      </w:r>
      <w:bookmarkEnd w:id="0"/>
      <w:bookmarkEnd w:id="1"/>
    </w:p>
    <w:p w14:paraId="50D00118" w14:textId="77777777" w:rsidR="001E6DA3" w:rsidRPr="00F37864" w:rsidRDefault="001E6DA3" w:rsidP="001E6DA3">
      <w:pPr>
        <w:pStyle w:val="Heading2"/>
        <w:numPr>
          <w:ilvl w:val="1"/>
          <w:numId w:val="4"/>
        </w:numPr>
        <w:spacing w:line="360" w:lineRule="auto"/>
        <w:ind w:left="0" w:firstLine="0"/>
        <w:jc w:val="both"/>
      </w:pPr>
      <w:bookmarkStart w:id="7" w:name="_Toc520640861"/>
      <w:bookmarkStart w:id="8" w:name="_Toc431458778"/>
      <w:r w:rsidRPr="00F37864">
        <w:t>Introduction</w:t>
      </w:r>
      <w:bookmarkEnd w:id="7"/>
    </w:p>
    <w:p w14:paraId="56C6D7F3" w14:textId="77777777" w:rsidR="00B264AF" w:rsidRPr="00F37864" w:rsidRDefault="00B264AF" w:rsidP="00B264AF">
      <w:pPr>
        <w:spacing w:before="240" w:line="360" w:lineRule="auto"/>
        <w:jc w:val="both"/>
      </w:pPr>
      <w:r w:rsidRPr="00F37864">
        <w:t>Greenhouse gas mitigation has been growing in importance due to the need to control climate change. Carbon Capture and Sequestration (CCS) using chemical solvents is one of the options to lower carbon dioxide emissions and make utilization of fossil fuels more sustainable. Although extensive research has been performed on this topic, optimizations are still required in order to make this technology more efficient and less costly. To achieve this, a deeper understanding of the equilibrium involving the carbon capture using chemical solvents is required. In this context, this thesis aims to bring new insights in terms of equilibrium modelling.</w:t>
      </w:r>
    </w:p>
    <w:p w14:paraId="25576423" w14:textId="77777777" w:rsidR="00B264AF" w:rsidRPr="00F37864" w:rsidRDefault="00B264AF" w:rsidP="00B264AF">
      <w:pPr>
        <w:spacing w:before="240" w:line="360" w:lineRule="auto"/>
        <w:jc w:val="both"/>
      </w:pPr>
      <w:r w:rsidRPr="00F37864">
        <w:t>The equilibrium involving highly concentrated aqueous solutions is normally investigated using semi-empirical equations, which contain fitting parameters that can be only obtained through regression against experimental data. In contrast, this thesis aims to present a new formulation to estimate the equilibrium involving highly concentrated aqueous solutions using only the ionic radii and charges of the species involved in the equilibrium. Further, since in many instances the ionic radii of these aqueous species are unknown, it is also an objective of this thesis to develop new equations that allows a reliable estimation of these unknown ionic radii. Furthermore, this thesis aims to demonstrate the capabilities of this new equilibrium model based on the ionic radii and the ionic charges to predict the equilibrium involving the most common chemical solvents used for carbon capture purposes, i.e. MEA, DEA and NH</w:t>
      </w:r>
      <w:r w:rsidRPr="00F37864">
        <w:rPr>
          <w:vertAlign w:val="subscript"/>
        </w:rPr>
        <w:t>3</w:t>
      </w:r>
      <w:r w:rsidRPr="00F37864">
        <w:t>. Finally, it is also a goal of the thesis to investigate the production of Precipitated Calcium Carbonate (PCC) using fly ash and pure CO</w:t>
      </w:r>
      <w:r w:rsidRPr="00F37864">
        <w:rPr>
          <w:vertAlign w:val="subscript"/>
        </w:rPr>
        <w:t>2</w:t>
      </w:r>
      <w:r w:rsidRPr="00F37864">
        <w:t xml:space="preserve"> from amine capture plants, using the knowledge acquired during the investigation of the equilibrium involving NH</w:t>
      </w:r>
      <w:r w:rsidRPr="00F37864">
        <w:rPr>
          <w:vertAlign w:val="subscript"/>
        </w:rPr>
        <w:t>3</w:t>
      </w:r>
      <w:r w:rsidRPr="00F37864">
        <w:t xml:space="preserve"> as well as experimental data from the literature. This new process aims to reduce the overall energy consumption of the amine based capture, as well as the production of a potentially re-utilizable product.</w:t>
      </w:r>
    </w:p>
    <w:p w14:paraId="24A96AE8" w14:textId="77777777" w:rsidR="00B264AF" w:rsidRPr="00F37864" w:rsidRDefault="00B264AF" w:rsidP="00B264AF">
      <w:pPr>
        <w:spacing w:before="240" w:line="360" w:lineRule="auto"/>
        <w:jc w:val="both"/>
      </w:pPr>
      <w:r w:rsidRPr="00F37864">
        <w:t xml:space="preserve">To achieve these aims, first empirical equations correlating the second virial coefficients in the Pitzer equations with the ionic radii and charges of the aqueous species are derived at a temperature of 25 °C. Second, these equations are extended to </w:t>
      </w:r>
      <w:r w:rsidRPr="00F37864">
        <w:lastRenderedPageBreak/>
        <w:t>non-ambient temperatures. Third, new equations are developed to estimate the ionic radii of the aqueous species to which the information on ionic radii is not available in the literature. Fourth, the prediction capability of these equations are proven using a study case involving MEA, DEA and NH</w:t>
      </w:r>
      <w:r w:rsidRPr="00F37864">
        <w:rPr>
          <w:vertAlign w:val="subscript"/>
        </w:rPr>
        <w:t>3</w:t>
      </w:r>
      <w:r w:rsidRPr="00F37864">
        <w:t>, which are three of the most important solven</w:t>
      </w:r>
      <w:r w:rsidR="00806070" w:rsidRPr="00F37864">
        <w:t>ts</w:t>
      </w:r>
      <w:r w:rsidRPr="00F37864">
        <w:t xml:space="preserve"> utilized for chemical absorption purposes. Finally, the production of Precipitated Calcium Carbonate (PCC) using fly ash and pure CO</w:t>
      </w:r>
      <w:r w:rsidRPr="00F37864">
        <w:rPr>
          <w:vertAlign w:val="subscript"/>
        </w:rPr>
        <w:t>2</w:t>
      </w:r>
      <w:r w:rsidRPr="00F37864">
        <w:t xml:space="preserve"> from amine capture plants is investigated through </w:t>
      </w:r>
      <w:r w:rsidR="00806070" w:rsidRPr="00F37864">
        <w:t xml:space="preserve">a </w:t>
      </w:r>
      <w:r w:rsidRPr="00F37864">
        <w:t>simulation in Aspen Plus.</w:t>
      </w:r>
    </w:p>
    <w:p w14:paraId="1277181B" w14:textId="77777777" w:rsidR="00825B04" w:rsidRPr="00F37864" w:rsidRDefault="00B64E1E" w:rsidP="00B264AF">
      <w:pPr>
        <w:pStyle w:val="BodyTextIndent"/>
        <w:tabs>
          <w:tab w:val="left" w:pos="0"/>
        </w:tabs>
        <w:spacing w:before="240"/>
        <w:ind w:left="0"/>
        <w:rPr>
          <w:szCs w:val="24"/>
        </w:rPr>
      </w:pPr>
      <w:r w:rsidRPr="00F37864">
        <w:rPr>
          <w:szCs w:val="24"/>
        </w:rPr>
        <w:t xml:space="preserve">All of these </w:t>
      </w:r>
      <w:r w:rsidR="00B264AF" w:rsidRPr="00F37864">
        <w:rPr>
          <w:szCs w:val="24"/>
        </w:rPr>
        <w:t>topics</w:t>
      </w:r>
      <w:r w:rsidRPr="00F37864">
        <w:rPr>
          <w:szCs w:val="24"/>
        </w:rPr>
        <w:t xml:space="preserve"> are discussed in detail </w:t>
      </w:r>
      <w:r w:rsidR="00806070" w:rsidRPr="00F37864">
        <w:rPr>
          <w:szCs w:val="24"/>
        </w:rPr>
        <w:t>in</w:t>
      </w:r>
      <w:r w:rsidRPr="00F37864">
        <w:rPr>
          <w:szCs w:val="24"/>
        </w:rPr>
        <w:t xml:space="preserve"> the </w:t>
      </w:r>
      <w:r w:rsidR="00806070" w:rsidRPr="00F37864">
        <w:rPr>
          <w:szCs w:val="24"/>
        </w:rPr>
        <w:t>C</w:t>
      </w:r>
      <w:r w:rsidRPr="00F37864">
        <w:rPr>
          <w:szCs w:val="24"/>
        </w:rPr>
        <w:t>hapters 2 to 7, whereas</w:t>
      </w:r>
      <w:r w:rsidR="002A7FCC" w:rsidRPr="00F37864">
        <w:rPr>
          <w:szCs w:val="24"/>
        </w:rPr>
        <w:t xml:space="preserve"> </w:t>
      </w:r>
      <w:r w:rsidR="00B264AF" w:rsidRPr="00F37864">
        <w:rPr>
          <w:szCs w:val="24"/>
        </w:rPr>
        <w:t>this introduction</w:t>
      </w:r>
      <w:r w:rsidR="007B3F65" w:rsidRPr="00F37864">
        <w:rPr>
          <w:szCs w:val="24"/>
        </w:rPr>
        <w:t xml:space="preserve"> </w:t>
      </w:r>
      <w:r w:rsidR="00B264AF" w:rsidRPr="00F37864">
        <w:rPr>
          <w:szCs w:val="24"/>
        </w:rPr>
        <w:t>aims to set the</w:t>
      </w:r>
      <w:r w:rsidR="007B3F65" w:rsidRPr="00F37864">
        <w:rPr>
          <w:szCs w:val="24"/>
        </w:rPr>
        <w:t xml:space="preserve"> context </w:t>
      </w:r>
      <w:r w:rsidR="00806070" w:rsidRPr="00F37864">
        <w:rPr>
          <w:szCs w:val="24"/>
        </w:rPr>
        <w:t xml:space="preserve">of the </w:t>
      </w:r>
      <w:r w:rsidRPr="00F37864">
        <w:rPr>
          <w:szCs w:val="24"/>
        </w:rPr>
        <w:t>thesis, as well</w:t>
      </w:r>
      <w:r w:rsidR="00B264AF" w:rsidRPr="00F37864">
        <w:rPr>
          <w:szCs w:val="24"/>
        </w:rPr>
        <w:t xml:space="preserve"> to present</w:t>
      </w:r>
      <w:r w:rsidR="007B3F65" w:rsidRPr="00F37864">
        <w:rPr>
          <w:szCs w:val="24"/>
        </w:rPr>
        <w:t xml:space="preserve"> </w:t>
      </w:r>
      <w:r w:rsidR="00B264AF" w:rsidRPr="00F37864">
        <w:rPr>
          <w:szCs w:val="24"/>
        </w:rPr>
        <w:t>the</w:t>
      </w:r>
      <w:r w:rsidR="007B3F65" w:rsidRPr="00F37864">
        <w:rPr>
          <w:szCs w:val="24"/>
        </w:rPr>
        <w:t xml:space="preserve"> aims and objectives</w:t>
      </w:r>
      <w:r w:rsidR="00B264AF" w:rsidRPr="00F37864">
        <w:rPr>
          <w:szCs w:val="24"/>
        </w:rPr>
        <w:t xml:space="preserve"> of the thesis</w:t>
      </w:r>
      <w:r w:rsidR="007B3F65" w:rsidRPr="00F37864">
        <w:rPr>
          <w:szCs w:val="24"/>
        </w:rPr>
        <w:t>.</w:t>
      </w:r>
    </w:p>
    <w:p w14:paraId="7DE484C5" w14:textId="77777777" w:rsidR="007D5D08" w:rsidRPr="00F37864" w:rsidRDefault="003C1F77" w:rsidP="00921F4F">
      <w:pPr>
        <w:pStyle w:val="Heading2"/>
        <w:numPr>
          <w:ilvl w:val="1"/>
          <w:numId w:val="4"/>
        </w:numPr>
        <w:spacing w:line="360" w:lineRule="auto"/>
        <w:ind w:left="0" w:firstLine="0"/>
        <w:jc w:val="both"/>
      </w:pPr>
      <w:bookmarkStart w:id="9" w:name="_Toc498940417"/>
      <w:bookmarkStart w:id="10" w:name="_Toc520640862"/>
      <w:r w:rsidRPr="00F37864">
        <w:t>Energy</w:t>
      </w:r>
      <w:r w:rsidR="00E57AC7" w:rsidRPr="00F37864">
        <w:t xml:space="preserve"> and Importance of CCS</w:t>
      </w:r>
      <w:bookmarkEnd w:id="9"/>
      <w:bookmarkEnd w:id="10"/>
    </w:p>
    <w:p w14:paraId="42C665EA" w14:textId="21633C96" w:rsidR="009B5625" w:rsidRPr="00F37864" w:rsidRDefault="003C1F77" w:rsidP="007D5D08">
      <w:pPr>
        <w:pStyle w:val="BodyTextIndent"/>
        <w:tabs>
          <w:tab w:val="left" w:pos="0"/>
        </w:tabs>
        <w:spacing w:before="240"/>
        <w:ind w:left="0"/>
        <w:rPr>
          <w:szCs w:val="24"/>
        </w:rPr>
      </w:pPr>
      <w:r w:rsidRPr="00F37864">
        <w:rPr>
          <w:szCs w:val="24"/>
        </w:rPr>
        <w:t>E</w:t>
      </w:r>
      <w:r w:rsidR="00010770" w:rsidRPr="00F37864">
        <w:rPr>
          <w:szCs w:val="24"/>
        </w:rPr>
        <w:t xml:space="preserve">nergy is </w:t>
      </w:r>
      <w:r w:rsidR="009B5625" w:rsidRPr="00F37864">
        <w:rPr>
          <w:szCs w:val="24"/>
        </w:rPr>
        <w:t xml:space="preserve">essential to the welfare of the </w:t>
      </w:r>
      <w:r w:rsidR="00512AD0" w:rsidRPr="00F37864">
        <w:rPr>
          <w:szCs w:val="24"/>
        </w:rPr>
        <w:t xml:space="preserve">world’s </w:t>
      </w:r>
      <w:r w:rsidR="009B5625" w:rsidRPr="00F37864">
        <w:rPr>
          <w:szCs w:val="24"/>
        </w:rPr>
        <w:t>population</w:t>
      </w:r>
      <w:r w:rsidR="00010770" w:rsidRPr="00F37864">
        <w:rPr>
          <w:szCs w:val="24"/>
        </w:rPr>
        <w:t xml:space="preserve"> </w:t>
      </w:r>
      <w:r w:rsidR="004F73DA" w:rsidRPr="00F37864">
        <w:rPr>
          <w:szCs w:val="24"/>
        </w:rPr>
        <w:t>because it provides</w:t>
      </w:r>
      <w:r w:rsidR="007B4AE5" w:rsidRPr="00F37864">
        <w:rPr>
          <w:szCs w:val="24"/>
        </w:rPr>
        <w:t xml:space="preserve"> power </w:t>
      </w:r>
      <w:r w:rsidR="002227D5" w:rsidRPr="00F37864">
        <w:rPr>
          <w:szCs w:val="24"/>
        </w:rPr>
        <w:t>for</w:t>
      </w:r>
      <w:r w:rsidR="004F73DA" w:rsidRPr="00F37864">
        <w:rPr>
          <w:szCs w:val="24"/>
        </w:rPr>
        <w:t xml:space="preserve"> lighting, heating, air conditioning, drying, communication</w:t>
      </w:r>
      <w:r w:rsidR="002227D5" w:rsidRPr="00F37864">
        <w:rPr>
          <w:szCs w:val="24"/>
        </w:rPr>
        <w:t>s</w:t>
      </w:r>
      <w:r w:rsidR="004F73DA" w:rsidRPr="00F37864">
        <w:rPr>
          <w:szCs w:val="24"/>
        </w:rPr>
        <w:t>,</w:t>
      </w:r>
      <w:r w:rsidR="007B4AE5" w:rsidRPr="00F37864">
        <w:rPr>
          <w:szCs w:val="24"/>
        </w:rPr>
        <w:t xml:space="preserve"> cars, electrical devices,</w:t>
      </w:r>
      <w:r w:rsidR="004F73DA" w:rsidRPr="00F37864">
        <w:rPr>
          <w:szCs w:val="24"/>
        </w:rPr>
        <w:t xml:space="preserve"> etc</w:t>
      </w:r>
      <w:r w:rsidR="00010770" w:rsidRPr="00F37864">
        <w:rPr>
          <w:szCs w:val="24"/>
        </w:rPr>
        <w:t xml:space="preserve">. </w:t>
      </w:r>
      <w:r w:rsidR="009B5625" w:rsidRPr="00F37864">
        <w:rPr>
          <w:szCs w:val="24"/>
        </w:rPr>
        <w:t xml:space="preserve">Also, energy is an essential ingredient of any industrial process. </w:t>
      </w:r>
      <w:r w:rsidR="003E07DB" w:rsidRPr="00F37864">
        <w:rPr>
          <w:szCs w:val="24"/>
        </w:rPr>
        <w:t>Indeed</w:t>
      </w:r>
      <w:r w:rsidR="007B4AE5" w:rsidRPr="00F37864">
        <w:rPr>
          <w:szCs w:val="24"/>
        </w:rPr>
        <w:t>, the industrial sector consumes about 54% of the total delivered energy</w:t>
      </w:r>
      <w:r w:rsidR="008B5DC5" w:rsidRPr="00F37864">
        <w:rPr>
          <w:szCs w:val="24"/>
        </w:rPr>
        <w:t xml:space="preserve"> </w:t>
      </w:r>
      <w:r w:rsidR="008B5DC5" w:rsidRPr="00F37864">
        <w:rPr>
          <w:szCs w:val="24"/>
        </w:rPr>
        <w:fldChar w:fldCharType="begin" w:fldLock="1"/>
      </w:r>
      <w:r w:rsidR="00136622">
        <w:rPr>
          <w:szCs w:val="24"/>
        </w:rPr>
        <w:instrText>ADDIN CSL_CITATION { "citationItems" : [ { "id" : "ITEM-1", "itemData" : { "DOI" : "www.eia.gov/forecasts/ieo/pdf/0484(2016).pdf", "ISBN" : "2025866135", "ISSN" : "0163660X", "PMID" : "18593503", "abstract" : "The outlook for energy use worldwide presented in the International Energy Outlook 2016 (IEO2016) continues to show rising levels of demand over the next three decades, led by strong increases in countries outside of the Organization for Economic Cooperation and Development (OECD),3 particularly in Asia. Non-OECD Asia, including China and India, account for more than half of the world\u2019s total increase in energy consumption over the 2012 to 2040 projection period. By 2040, energy use in non-OECD Asia exceeds that of the entire OECD by 40 quadrillion British thermal units (Btu) in the IEO2016 Reference case (Figure ES-1). In the IEO2016 Reference case, total world energy consumption rises from 549 quadrillion Btu in 2012 to 815 quadrillion Btu in 2040, an increase of 48%. Most of the world\u2019s energy growth will occur in the non-OECD nations, where relatively strong, long- term economic growth drives increasing demand for energy. Non-OECD energy consumption increases by 71% between 2012 and 2040 compared with an increase of 18% in OECD nations. Energy use in the combined non-OECD region first exceeded that of the OECD in 2007 and by 2012, non-OECD countries accounted for 57% of total world energy consumption. By 2040, almost two-thirds of the world\u2019s primary energy will be consumed in the non-OECD economies. Economic growth\u2014as measured in gross domestic product (GDP)\u2014is a key determinant in the growth of energy demand. The world\u2019s GDP (expressed in purchasing power parity terms) rises by 3.3%/year from 2012 to 2040. The fastest rates of growth are projected for the emerging, non-OECD countries, where combined GDP increases by 4.2%/year. In OECD countries, GDP grows at a much slower rate of 2.0%/year over the projection as a result of their more mature economies and slow or declining population growth trends. The strong projected economic growth rates in the non-OECD drive the fast-paced growth in future energy consumption among those nations.", "author" : [ { "dropping-particle" : "", "family" : "U.S. Energy Information Administration", "given" : "", "non-dropping-particle" : "", "parse-names" : false, "suffix" : "" } ], "container-title" : "International Energy Outlook 2016", "id" : "ITEM-1", "issue" : "May 2016", "issued" : { "date-parts" : [ [ "2016" ] ] }, "number-of-pages" : "1-2", "title" : "International Energy Outlook 2016", "type" : "book", "volume" : "0484(2016)" }, "uris" : [ "http://www.mendeley.com/documents/?uuid=3da79991-9e29-4ebc-bf8b-8e08a8661b9b" ] } ], "mendeley" : { "formattedCitation" : "[2]", "plainTextFormattedCitation" : "[2]", "previouslyFormattedCitation" : "[2]" }, "properties" : { "noteIndex" : 0 }, "schema" : "https://github.com/citation-style-language/schema/raw/master/csl-citation.json" }</w:instrText>
      </w:r>
      <w:r w:rsidR="008B5DC5" w:rsidRPr="00F37864">
        <w:rPr>
          <w:szCs w:val="24"/>
        </w:rPr>
        <w:fldChar w:fldCharType="separate"/>
      </w:r>
      <w:r w:rsidR="00136622" w:rsidRPr="00136622">
        <w:rPr>
          <w:noProof/>
          <w:szCs w:val="24"/>
        </w:rPr>
        <w:t>[2]</w:t>
      </w:r>
      <w:r w:rsidR="008B5DC5" w:rsidRPr="00F37864">
        <w:rPr>
          <w:szCs w:val="24"/>
        </w:rPr>
        <w:fldChar w:fldCharType="end"/>
      </w:r>
      <w:r w:rsidR="007B4AE5" w:rsidRPr="00F37864">
        <w:rPr>
          <w:szCs w:val="24"/>
        </w:rPr>
        <w:t>.</w:t>
      </w:r>
      <w:r w:rsidR="009864F5" w:rsidRPr="00F37864">
        <w:rPr>
          <w:szCs w:val="24"/>
        </w:rPr>
        <w:t xml:space="preserve"> </w:t>
      </w:r>
      <w:r w:rsidR="00512AD0" w:rsidRPr="00F37864">
        <w:rPr>
          <w:szCs w:val="24"/>
        </w:rPr>
        <w:t>Examples of very</w:t>
      </w:r>
      <w:r w:rsidR="009864F5" w:rsidRPr="00F37864">
        <w:rPr>
          <w:szCs w:val="24"/>
        </w:rPr>
        <w:t xml:space="preserve"> energy-intense manufacturing industries include food, pulp and paper, refining, iron and steel</w:t>
      </w:r>
      <w:r w:rsidR="002227D5" w:rsidRPr="00F37864">
        <w:rPr>
          <w:szCs w:val="24"/>
        </w:rPr>
        <w:t xml:space="preserve"> and</w:t>
      </w:r>
      <w:r w:rsidR="009864F5" w:rsidRPr="00F37864">
        <w:rPr>
          <w:szCs w:val="24"/>
        </w:rPr>
        <w:t xml:space="preserve"> cement</w:t>
      </w:r>
      <w:r w:rsidR="002227D5" w:rsidRPr="00F37864">
        <w:rPr>
          <w:szCs w:val="24"/>
        </w:rPr>
        <w:t xml:space="preserve"> </w:t>
      </w:r>
      <w:r w:rsidR="002227D5" w:rsidRPr="00F37864">
        <w:rPr>
          <w:szCs w:val="24"/>
        </w:rPr>
        <w:fldChar w:fldCharType="begin" w:fldLock="1"/>
      </w:r>
      <w:r w:rsidR="00136622">
        <w:rPr>
          <w:szCs w:val="24"/>
        </w:rPr>
        <w:instrText>ADDIN CSL_CITATION { "citationItems" : [ { "id" : "ITEM-1", "itemData" : { "DOI" : "www.eia.gov/forecasts/ieo/pdf/0484(2016).pdf", "ISBN" : "2025866135", "ISSN" : "0163660X", "PMID" : "18593503", "abstract" : "The outlook for energy use worldwide presented in the International Energy Outlook 2016 (IEO2016) continues to show rising levels of demand over the next three decades, led by strong increases in countries outside of the Organization for Economic Cooperation and Development (OECD),3 particularly in Asia. Non-OECD Asia, including China and India, account for more than half of the world\u2019s total increase in energy consumption over the 2012 to 2040 projection period. By 2040, energy use in non-OECD Asia exceeds that of the entire OECD by 40 quadrillion British thermal units (Btu) in the IEO2016 Reference case (Figure ES-1). In the IEO2016 Reference case, total world energy consumption rises from 549 quadrillion Btu in 2012 to 815 quadrillion Btu in 2040, an increase of 48%. Most of the world\u2019s energy growth will occur in the non-OECD nations, where relatively strong, long- term economic growth drives increasing demand for energy. Non-OECD energy consumption increases by 71% between 2012 and 2040 compared with an increase of 18% in OECD nations. Energy use in the combined non-OECD region first exceeded that of the OECD in 2007 and by 2012, non-OECD countries accounted for 57% of total world energy consumption. By 2040, almost two-thirds of the world\u2019s primary energy will be consumed in the non-OECD economies. Economic growth\u2014as measured in gross domestic product (GDP)\u2014is a key determinant in the growth of energy demand. The world\u2019s GDP (expressed in purchasing power parity terms) rises by 3.3%/year from 2012 to 2040. The fastest rates of growth are projected for the emerging, non-OECD countries, where combined GDP increases by 4.2%/year. In OECD countries, GDP grows at a much slower rate of 2.0%/year over the projection as a result of their more mature economies and slow or declining population growth trends. The strong projected economic growth rates in the non-OECD drive the fast-paced growth in future energy consumption among those nations.", "author" : [ { "dropping-particle" : "", "family" : "U.S. Energy Information Administration", "given" : "", "non-dropping-particle" : "", "parse-names" : false, "suffix" : "" } ], "container-title" : "International Energy Outlook 2016", "id" : "ITEM-1", "issue" : "May 2016", "issued" : { "date-parts" : [ [ "2016" ] ] }, "number-of-pages" : "1-2", "title" : "International Energy Outlook 2016", "type" : "book", "volume" : "0484(2016)" }, "uris" : [ "http://www.mendeley.com/documents/?uuid=3da79991-9e29-4ebc-bf8b-8e08a8661b9b" ] } ], "mendeley" : { "formattedCitation" : "[2]", "plainTextFormattedCitation" : "[2]", "previouslyFormattedCitation" : "[2]" }, "properties" : { "noteIndex" : 0 }, "schema" : "https://github.com/citation-style-language/schema/raw/master/csl-citation.json" }</w:instrText>
      </w:r>
      <w:r w:rsidR="002227D5" w:rsidRPr="00F37864">
        <w:rPr>
          <w:szCs w:val="24"/>
        </w:rPr>
        <w:fldChar w:fldCharType="separate"/>
      </w:r>
      <w:r w:rsidR="00136622" w:rsidRPr="00136622">
        <w:rPr>
          <w:noProof/>
          <w:szCs w:val="24"/>
        </w:rPr>
        <w:t>[2]</w:t>
      </w:r>
      <w:r w:rsidR="002227D5" w:rsidRPr="00F37864">
        <w:rPr>
          <w:szCs w:val="24"/>
        </w:rPr>
        <w:fldChar w:fldCharType="end"/>
      </w:r>
      <w:r w:rsidR="009864F5" w:rsidRPr="00F37864">
        <w:rPr>
          <w:szCs w:val="24"/>
        </w:rPr>
        <w:t>.</w:t>
      </w:r>
      <w:r w:rsidR="002227D5" w:rsidRPr="00F37864">
        <w:rPr>
          <w:szCs w:val="24"/>
        </w:rPr>
        <w:t xml:space="preserve"> </w:t>
      </w:r>
      <w:r w:rsidR="007859A6" w:rsidRPr="00F37864">
        <w:rPr>
          <w:szCs w:val="24"/>
        </w:rPr>
        <w:t>Further, the w</w:t>
      </w:r>
      <w:r w:rsidR="003E07DB" w:rsidRPr="00F37864">
        <w:rPr>
          <w:szCs w:val="24"/>
        </w:rPr>
        <w:t xml:space="preserve">orldwide industrial </w:t>
      </w:r>
      <w:r w:rsidR="007859A6" w:rsidRPr="00F37864">
        <w:rPr>
          <w:szCs w:val="24"/>
        </w:rPr>
        <w:t>energy consumption</w:t>
      </w:r>
      <w:r w:rsidR="003E07DB" w:rsidRPr="00F37864">
        <w:rPr>
          <w:szCs w:val="24"/>
        </w:rPr>
        <w:t xml:space="preserve"> is </w:t>
      </w:r>
      <w:r w:rsidR="00512AD0" w:rsidRPr="00F37864">
        <w:rPr>
          <w:szCs w:val="24"/>
        </w:rPr>
        <w:t>expected</w:t>
      </w:r>
      <w:r w:rsidR="003E07DB" w:rsidRPr="00F37864">
        <w:rPr>
          <w:szCs w:val="24"/>
        </w:rPr>
        <w:t xml:space="preserve"> to</w:t>
      </w:r>
      <w:r w:rsidR="007859A6" w:rsidRPr="00F37864">
        <w:rPr>
          <w:szCs w:val="24"/>
        </w:rPr>
        <w:t xml:space="preserve"> continue</w:t>
      </w:r>
      <w:r w:rsidR="003E07DB" w:rsidRPr="00F37864">
        <w:rPr>
          <w:szCs w:val="24"/>
        </w:rPr>
        <w:t xml:space="preserve"> increas</w:t>
      </w:r>
      <w:r w:rsidR="007859A6" w:rsidRPr="00F37864">
        <w:rPr>
          <w:szCs w:val="24"/>
        </w:rPr>
        <w:t>ing</w:t>
      </w:r>
      <w:r w:rsidR="003E07DB" w:rsidRPr="00F37864">
        <w:rPr>
          <w:szCs w:val="24"/>
        </w:rPr>
        <w:t xml:space="preserve"> by an average of</w:t>
      </w:r>
      <w:r w:rsidR="00D747B1" w:rsidRPr="00F37864">
        <w:rPr>
          <w:szCs w:val="24"/>
        </w:rPr>
        <w:t xml:space="preserve"> about</w:t>
      </w:r>
      <w:r w:rsidR="003E07DB" w:rsidRPr="00F37864">
        <w:rPr>
          <w:szCs w:val="24"/>
        </w:rPr>
        <w:t xml:space="preserve"> 1.2%</w:t>
      </w:r>
      <w:r w:rsidR="007859A6" w:rsidRPr="00F37864">
        <w:rPr>
          <w:szCs w:val="24"/>
        </w:rPr>
        <w:t xml:space="preserve"> </w:t>
      </w:r>
      <w:r w:rsidR="00D747B1" w:rsidRPr="00F37864">
        <w:rPr>
          <w:szCs w:val="24"/>
        </w:rPr>
        <w:t>per</w:t>
      </w:r>
      <w:r w:rsidR="007859A6" w:rsidRPr="00F37864">
        <w:rPr>
          <w:szCs w:val="24"/>
        </w:rPr>
        <w:t xml:space="preserve"> </w:t>
      </w:r>
      <w:r w:rsidR="003E07DB" w:rsidRPr="00F37864">
        <w:rPr>
          <w:szCs w:val="24"/>
        </w:rPr>
        <w:t>year</w:t>
      </w:r>
      <w:r w:rsidR="008B5DC5" w:rsidRPr="00F37864">
        <w:rPr>
          <w:szCs w:val="24"/>
        </w:rPr>
        <w:t xml:space="preserve"> </w:t>
      </w:r>
      <w:r w:rsidR="008B5DC5" w:rsidRPr="00F37864">
        <w:rPr>
          <w:szCs w:val="24"/>
        </w:rPr>
        <w:fldChar w:fldCharType="begin" w:fldLock="1"/>
      </w:r>
      <w:r w:rsidR="00136622">
        <w:rPr>
          <w:szCs w:val="24"/>
        </w:rPr>
        <w:instrText>ADDIN CSL_CITATION { "citationItems" : [ { "id" : "ITEM-1", "itemData" : { "DOI" : "www.eia.gov/forecasts/ieo/pdf/0484(2016).pdf", "ISBN" : "2025866135", "ISSN" : "0163660X", "PMID" : "18593503", "abstract" : "The outlook for energy use worldwide presented in the International Energy Outlook 2016 (IEO2016) continues to show rising levels of demand over the next three decades, led by strong increases in countries outside of the Organization for Economic Cooperation and Development (OECD),3 particularly in Asia. Non-OECD Asia, including China and India, account for more than half of the world\u2019s total increase in energy consumption over the 2012 to 2040 projection period. By 2040, energy use in non-OECD Asia exceeds that of the entire OECD by 40 quadrillion British thermal units (Btu) in the IEO2016 Reference case (Figure ES-1). In the IEO2016 Reference case, total world energy consumption rises from 549 quadrillion Btu in 2012 to 815 quadrillion Btu in 2040, an increase of 48%. Most of the world\u2019s energy growth will occur in the non-OECD nations, where relatively strong, long- term economic growth drives increasing demand for energy. Non-OECD energy consumption increases by 71% between 2012 and 2040 compared with an increase of 18% in OECD nations. Energy use in the combined non-OECD region first exceeded that of the OECD in 2007 and by 2012, non-OECD countries accounted for 57% of total world energy consumption. By 2040, almost two-thirds of the world\u2019s primary energy will be consumed in the non-OECD economies. Economic growth\u2014as measured in gross domestic product (GDP)\u2014is a key determinant in the growth of energy demand. The world\u2019s GDP (expressed in purchasing power parity terms) rises by 3.3%/year from 2012 to 2040. The fastest rates of growth are projected for the emerging, non-OECD countries, where combined GDP increases by 4.2%/year. In OECD countries, GDP grows at a much slower rate of 2.0%/year over the projection as a result of their more mature economies and slow or declining population growth trends. The strong projected economic growth rates in the non-OECD drive the fast-paced growth in future energy consumption among those nations.", "author" : [ { "dropping-particle" : "", "family" : "U.S. Energy Information Administration", "given" : "", "non-dropping-particle" : "", "parse-names" : false, "suffix" : "" } ], "container-title" : "International Energy Outlook 2016", "id" : "ITEM-1", "issue" : "May 2016", "issued" : { "date-parts" : [ [ "2016" ] ] }, "number-of-pages" : "1-2", "title" : "International Energy Outlook 2016", "type" : "book", "volume" : "0484(2016)" }, "uris" : [ "http://www.mendeley.com/documents/?uuid=3da79991-9e29-4ebc-bf8b-8e08a8661b9b" ] } ], "mendeley" : { "formattedCitation" : "[2]", "plainTextFormattedCitation" : "[2]", "previouslyFormattedCitation" : "[2]" }, "properties" : { "noteIndex" : 0 }, "schema" : "https://github.com/citation-style-language/schema/raw/master/csl-citation.json" }</w:instrText>
      </w:r>
      <w:r w:rsidR="008B5DC5" w:rsidRPr="00F37864">
        <w:rPr>
          <w:szCs w:val="24"/>
        </w:rPr>
        <w:fldChar w:fldCharType="separate"/>
      </w:r>
      <w:r w:rsidR="00136622" w:rsidRPr="00136622">
        <w:rPr>
          <w:noProof/>
          <w:szCs w:val="24"/>
        </w:rPr>
        <w:t>[2]</w:t>
      </w:r>
      <w:r w:rsidR="008B5DC5" w:rsidRPr="00F37864">
        <w:rPr>
          <w:szCs w:val="24"/>
        </w:rPr>
        <w:fldChar w:fldCharType="end"/>
      </w:r>
      <w:r w:rsidR="004354B5" w:rsidRPr="00F37864">
        <w:rPr>
          <w:szCs w:val="24"/>
        </w:rPr>
        <w:t>.</w:t>
      </w:r>
      <w:r w:rsidR="00512AD0" w:rsidRPr="00F37864">
        <w:rPr>
          <w:szCs w:val="24"/>
        </w:rPr>
        <w:t xml:space="preserve"> </w:t>
      </w:r>
    </w:p>
    <w:p w14:paraId="50408EA9" w14:textId="0B0F3667" w:rsidR="00F922EC" w:rsidRPr="00F37864" w:rsidRDefault="005476C0" w:rsidP="007D5D08">
      <w:pPr>
        <w:pStyle w:val="BodyTextIndent"/>
        <w:tabs>
          <w:tab w:val="left" w:pos="0"/>
        </w:tabs>
        <w:spacing w:before="240"/>
        <w:ind w:left="0"/>
        <w:rPr>
          <w:szCs w:val="24"/>
        </w:rPr>
      </w:pPr>
      <w:r w:rsidRPr="00F37864">
        <w:rPr>
          <w:szCs w:val="24"/>
        </w:rPr>
        <w:t>E</w:t>
      </w:r>
      <w:r w:rsidR="009B5625" w:rsidRPr="00F37864">
        <w:rPr>
          <w:szCs w:val="24"/>
        </w:rPr>
        <w:t xml:space="preserve">nergy can be </w:t>
      </w:r>
      <w:r w:rsidRPr="00F37864">
        <w:rPr>
          <w:szCs w:val="24"/>
        </w:rPr>
        <w:t>produced</w:t>
      </w:r>
      <w:r w:rsidR="00C02CE3" w:rsidRPr="00F37864">
        <w:rPr>
          <w:szCs w:val="24"/>
        </w:rPr>
        <w:t xml:space="preserve"> in several ways, with</w:t>
      </w:r>
      <w:r w:rsidR="009B5625" w:rsidRPr="00F37864">
        <w:rPr>
          <w:szCs w:val="24"/>
        </w:rPr>
        <w:t xml:space="preserve"> </w:t>
      </w:r>
      <w:r w:rsidR="00C02CE3" w:rsidRPr="00F37864">
        <w:rPr>
          <w:szCs w:val="24"/>
        </w:rPr>
        <w:t>the most common way being the</w:t>
      </w:r>
      <w:r w:rsidR="009B5625" w:rsidRPr="00F37864">
        <w:rPr>
          <w:szCs w:val="24"/>
        </w:rPr>
        <w:t xml:space="preserve"> burning </w:t>
      </w:r>
      <w:r w:rsidR="001939CD" w:rsidRPr="00F37864">
        <w:rPr>
          <w:szCs w:val="24"/>
        </w:rPr>
        <w:t xml:space="preserve">of </w:t>
      </w:r>
      <w:r w:rsidR="009B5625" w:rsidRPr="00F37864">
        <w:rPr>
          <w:szCs w:val="24"/>
        </w:rPr>
        <w:t xml:space="preserve">fossil fuels, </w:t>
      </w:r>
      <w:r w:rsidRPr="00F37864">
        <w:rPr>
          <w:szCs w:val="24"/>
        </w:rPr>
        <w:t>which includes essentially</w:t>
      </w:r>
      <w:r w:rsidR="009B5625" w:rsidRPr="00F37864">
        <w:rPr>
          <w:szCs w:val="24"/>
        </w:rPr>
        <w:t xml:space="preserve"> oil, natural gas and coal. However, </w:t>
      </w:r>
      <w:r w:rsidR="001A2030" w:rsidRPr="00F37864">
        <w:rPr>
          <w:szCs w:val="24"/>
        </w:rPr>
        <w:t xml:space="preserve">the energy produced in this way </w:t>
      </w:r>
      <w:r w:rsidR="00C9591B" w:rsidRPr="00F37864">
        <w:rPr>
          <w:szCs w:val="24"/>
        </w:rPr>
        <w:t>is</w:t>
      </w:r>
      <w:r w:rsidR="001A2030" w:rsidRPr="00F37864">
        <w:rPr>
          <w:szCs w:val="24"/>
        </w:rPr>
        <w:t xml:space="preserve"> </w:t>
      </w:r>
      <w:r w:rsidR="00C9591B" w:rsidRPr="00F37864">
        <w:rPr>
          <w:szCs w:val="24"/>
        </w:rPr>
        <w:t>not</w:t>
      </w:r>
      <w:r w:rsidR="001939CD" w:rsidRPr="00F37864">
        <w:rPr>
          <w:szCs w:val="24"/>
        </w:rPr>
        <w:t xml:space="preserve"> </w:t>
      </w:r>
      <w:r w:rsidR="001A2030" w:rsidRPr="00F37864">
        <w:rPr>
          <w:szCs w:val="24"/>
        </w:rPr>
        <w:t>considered</w:t>
      </w:r>
      <w:r w:rsidR="00D747B1" w:rsidRPr="00F37864">
        <w:rPr>
          <w:szCs w:val="24"/>
        </w:rPr>
        <w:t xml:space="preserve"> to be</w:t>
      </w:r>
      <w:r w:rsidR="001A2030" w:rsidRPr="00F37864">
        <w:rPr>
          <w:szCs w:val="24"/>
        </w:rPr>
        <w:t xml:space="preserve"> clean, because massive amounts of CO</w:t>
      </w:r>
      <w:r w:rsidR="001A2030" w:rsidRPr="00F37864">
        <w:rPr>
          <w:szCs w:val="24"/>
          <w:vertAlign w:val="subscript"/>
        </w:rPr>
        <w:t>2</w:t>
      </w:r>
      <w:r w:rsidR="001A2030" w:rsidRPr="00F37864">
        <w:rPr>
          <w:szCs w:val="24"/>
        </w:rPr>
        <w:t xml:space="preserve"> are emitted as a consequence of the combustion reactions</w:t>
      </w:r>
      <w:r w:rsidR="00C02CE3" w:rsidRPr="00F37864">
        <w:rPr>
          <w:szCs w:val="24"/>
        </w:rPr>
        <w:t>, which</w:t>
      </w:r>
      <w:r w:rsidR="001A2030" w:rsidRPr="00F37864">
        <w:rPr>
          <w:szCs w:val="24"/>
        </w:rPr>
        <w:t xml:space="preserve"> pollute the air and c</w:t>
      </w:r>
      <w:r w:rsidR="00C02CE3" w:rsidRPr="00F37864">
        <w:rPr>
          <w:szCs w:val="24"/>
        </w:rPr>
        <w:t>ontribute</w:t>
      </w:r>
      <w:r w:rsidR="001A2030" w:rsidRPr="00F37864">
        <w:rPr>
          <w:szCs w:val="24"/>
        </w:rPr>
        <w:t xml:space="preserve"> to the </w:t>
      </w:r>
      <w:r w:rsidR="00C02CE3" w:rsidRPr="00F37864">
        <w:rPr>
          <w:szCs w:val="24"/>
        </w:rPr>
        <w:t xml:space="preserve">increase </w:t>
      </w:r>
      <w:r w:rsidR="00D747B1" w:rsidRPr="00F37864">
        <w:rPr>
          <w:szCs w:val="24"/>
        </w:rPr>
        <w:t>in</w:t>
      </w:r>
      <w:r w:rsidR="00C02CE3" w:rsidRPr="00F37864">
        <w:rPr>
          <w:szCs w:val="24"/>
        </w:rPr>
        <w:t xml:space="preserve"> the average global temperatures</w:t>
      </w:r>
      <w:r w:rsidR="008B5DC5" w:rsidRPr="00F37864">
        <w:rPr>
          <w:szCs w:val="24"/>
        </w:rPr>
        <w:t xml:space="preserve"> </w:t>
      </w:r>
      <w:r w:rsidR="008B5DC5" w:rsidRPr="00F37864">
        <w:rPr>
          <w:szCs w:val="24"/>
        </w:rPr>
        <w:fldChar w:fldCharType="begin" w:fldLock="1"/>
      </w:r>
      <w:r w:rsidR="00136622">
        <w:rPr>
          <w:szCs w:val="24"/>
        </w:rPr>
        <w:instrText>ADDIN CSL_CITATION { "citationItems" : [ { "id" : "ITEM-1", "itemData" : { "ISBN" : "9780521866439", "abstract" : "This IPCC Special Report describes sources, capture, transport, and storage of CO2. It discusses the costs, economic potential, and societal issues of the technology, including public perception and regulatory aspects. Storage options evaluated include geological storage, ocean storage, and mineral carbonation. The report places CO2 capture and storage in the context of other climate change mitigation options. The volume includes a Summary for Policymakers approved by governments represented in the IPCC, and a Technical Summary. It provides invaluable information for researchers in environmental science, geology, engineering and the oil and gas sector, policy-makers in governments and environmental organizations, and scientists and engineers in industry.", "author" : [ { "dropping-particle" : "", "family" : "IPCC", "given" : "", "non-dropping-particle" : "", "parse-names" : false, "suffix" : "" } ], "container-title" : "IPCC Special Report on Carbon Dioxide Capture and Storage", "id" : "ITEM-1", "issued" : { "date-parts" : [ [ "2005" ] ] }, "number-of-pages" : "442", "title" : "IPCC special report on carbon dioxide capture and storage", "type" : "book", "volume" : "2" }, "uris" : [ "http://www.mendeley.com/documents/?uuid=6c7bcabe-5e26-4eb2-89c2-b0de03001d62" ] } ], "mendeley" : { "formattedCitation" : "[3]", "plainTextFormattedCitation" : "[3]", "previouslyFormattedCitation" : "[3]" }, "properties" : { "noteIndex" : 0 }, "schema" : "https://github.com/citation-style-language/schema/raw/master/csl-citation.json" }</w:instrText>
      </w:r>
      <w:r w:rsidR="008B5DC5" w:rsidRPr="00F37864">
        <w:rPr>
          <w:szCs w:val="24"/>
        </w:rPr>
        <w:fldChar w:fldCharType="separate"/>
      </w:r>
      <w:r w:rsidR="00136622" w:rsidRPr="00136622">
        <w:rPr>
          <w:noProof/>
          <w:szCs w:val="24"/>
        </w:rPr>
        <w:t>[3]</w:t>
      </w:r>
      <w:r w:rsidR="008B5DC5" w:rsidRPr="00F37864">
        <w:rPr>
          <w:szCs w:val="24"/>
        </w:rPr>
        <w:fldChar w:fldCharType="end"/>
      </w:r>
      <w:r w:rsidR="001A2030" w:rsidRPr="00F37864">
        <w:rPr>
          <w:szCs w:val="24"/>
        </w:rPr>
        <w:t>. In this way, in the past 15 years an unprecedented growth of the renewable energy has been observed</w:t>
      </w:r>
      <w:r w:rsidR="008B5DC5" w:rsidRPr="00F37864">
        <w:rPr>
          <w:szCs w:val="24"/>
        </w:rPr>
        <w:t xml:space="preserve"> </w:t>
      </w:r>
      <w:r w:rsidR="008B5DC5" w:rsidRPr="00F37864">
        <w:rPr>
          <w:szCs w:val="24"/>
        </w:rPr>
        <w:fldChar w:fldCharType="begin" w:fldLock="1"/>
      </w:r>
      <w:r w:rsidR="00136622">
        <w:rPr>
          <w:szCs w:val="24"/>
        </w:rPr>
        <w:instrText>ADDIN CSL_CITATION { "citationItems" : [ { "id" : "ITEM-1", "itemData" : { "DOI" : "http://www.worldenergy.org/wp-content/uploads/2013/09/Complete_WER_2013_Survey.pdf", "ISBN" : "978-0-946121-62-5", "abstract" : "The past 15 years have seen unprecedented change in the consumption of\u00a0energy\\r\\nresources. Unexpected high growth in the renewable energies market, in terms\\r\\nof investment, new capacity and high growth rates in developing countries\\r\\nhave changed the landscape for the energy sector. We have seen the growth of\\r\\nunconventional resources and improvements in technology development for all\\r\\nforms of\u00a0energy resources. This has contributed to falling prices and the increased\\r\\ndecoupling of economic growth and GHG emissions. Most countries have achieved\\r\\na more diversified energy mix with a growth in community ownerships and an\\r\\nevolution of micro grids.\\r\\nTo better understand these unprecedented changes the 2016 World Energy\\r\\nResources report highlights the key trends and identifies the implications for the\\r\\nenergy sector. ", "author" : [ { "dropping-particle" : "", "family" : "World Energy Council", "given" : "", "non-dropping-particle" : "", "parse-names" : false, "suffix" : "" } ], "container-title" : "World Energy Resources 2016", "id" : "ITEM-1", "issued" : { "date-parts" : [ [ "2016" ] ] }, "page" : "4-37", "title" : "World Energy Resources 2016", "type" : "article-journal" }, "uris" : [ "http://www.mendeley.com/documents/?uuid=ba431f34-4cd8-44b7-bc7a-ee4fef71f9ba" ] } ], "mendeley" : { "formattedCitation" : "[4]", "plainTextFormattedCitation" : "[4]", "previouslyFormattedCitation" : "[4]" }, "properties" : { "noteIndex" : 0 }, "schema" : "https://github.com/citation-style-language/schema/raw/master/csl-citation.json" }</w:instrText>
      </w:r>
      <w:r w:rsidR="008B5DC5" w:rsidRPr="00F37864">
        <w:rPr>
          <w:szCs w:val="24"/>
        </w:rPr>
        <w:fldChar w:fldCharType="separate"/>
      </w:r>
      <w:r w:rsidR="00136622" w:rsidRPr="00136622">
        <w:rPr>
          <w:noProof/>
          <w:szCs w:val="24"/>
        </w:rPr>
        <w:t>[4]</w:t>
      </w:r>
      <w:r w:rsidR="008B5DC5" w:rsidRPr="00F37864">
        <w:rPr>
          <w:szCs w:val="24"/>
        </w:rPr>
        <w:fldChar w:fldCharType="end"/>
      </w:r>
      <w:r w:rsidR="001A2030" w:rsidRPr="00F37864">
        <w:rPr>
          <w:szCs w:val="24"/>
        </w:rPr>
        <w:t>, which represents a much cleaner way</w:t>
      </w:r>
      <w:r w:rsidR="00F17BCE" w:rsidRPr="00F37864">
        <w:rPr>
          <w:szCs w:val="24"/>
        </w:rPr>
        <w:t xml:space="preserve"> of</w:t>
      </w:r>
      <w:r w:rsidR="001A2030" w:rsidRPr="00F37864">
        <w:rPr>
          <w:szCs w:val="24"/>
        </w:rPr>
        <w:t xml:space="preserve"> produc</w:t>
      </w:r>
      <w:r w:rsidR="00F17BCE" w:rsidRPr="00F37864">
        <w:rPr>
          <w:szCs w:val="24"/>
        </w:rPr>
        <w:t>ing</w:t>
      </w:r>
      <w:r w:rsidR="001A2030" w:rsidRPr="00F37864">
        <w:rPr>
          <w:szCs w:val="24"/>
        </w:rPr>
        <w:t xml:space="preserve"> energy.</w:t>
      </w:r>
      <w:r w:rsidR="001939CD" w:rsidRPr="00F37864">
        <w:rPr>
          <w:szCs w:val="24"/>
        </w:rPr>
        <w:t xml:space="preserve"> </w:t>
      </w:r>
      <w:r w:rsidR="007B4AE5" w:rsidRPr="00F37864">
        <w:rPr>
          <w:szCs w:val="24"/>
        </w:rPr>
        <w:t>Examples of renewable energy include</w:t>
      </w:r>
      <w:r w:rsidR="001939CD" w:rsidRPr="00F37864">
        <w:rPr>
          <w:szCs w:val="24"/>
        </w:rPr>
        <w:t xml:space="preserve"> solar, marine, hydropower, wind, geothermal, biomass, etc.</w:t>
      </w:r>
      <w:r w:rsidRPr="00F37864">
        <w:rPr>
          <w:szCs w:val="24"/>
        </w:rPr>
        <w:t xml:space="preserve"> However, the scale of energy production using renewables is still very small compared to the energy produced using fossil fuels. For instance, coal alone is responsible for the production of 40% of the world’s electricity, </w:t>
      </w:r>
      <w:r w:rsidR="00E57AC7" w:rsidRPr="00F37864">
        <w:rPr>
          <w:szCs w:val="24"/>
        </w:rPr>
        <w:t>whereas</w:t>
      </w:r>
      <w:r w:rsidRPr="00F37864">
        <w:rPr>
          <w:szCs w:val="24"/>
        </w:rPr>
        <w:t xml:space="preserve"> natural gas is responsible for 22% of the generated power produced globally</w:t>
      </w:r>
      <w:r w:rsidR="008B5DC5" w:rsidRPr="00F37864">
        <w:rPr>
          <w:szCs w:val="24"/>
        </w:rPr>
        <w:t xml:space="preserve"> </w:t>
      </w:r>
      <w:r w:rsidR="008B5DC5" w:rsidRPr="00F37864">
        <w:rPr>
          <w:szCs w:val="24"/>
        </w:rPr>
        <w:fldChar w:fldCharType="begin" w:fldLock="1"/>
      </w:r>
      <w:r w:rsidR="00136622">
        <w:rPr>
          <w:szCs w:val="24"/>
        </w:rPr>
        <w:instrText>ADDIN CSL_CITATION { "citationItems" : [ { "id" : "ITEM-1", "itemData" : { "DOI" : "http://www.worldenergy.org/wp-content/uploads/2013/09/Complete_WER_2013_Survey.pdf", "ISBN" : "978-0-946121-62-5", "abstract" : "The past 15 years have seen unprecedented change in the consumption of\u00a0energy\\r\\nresources. Unexpected high growth in the renewable energies market, in terms\\r\\nof investment, new capacity and high growth rates in developing countries\\r\\nhave changed the landscape for the energy sector. We have seen the growth of\\r\\nunconventional resources and improvements in technology development for all\\r\\nforms of\u00a0energy resources. This has contributed to falling prices and the increased\\r\\ndecoupling of economic growth and GHG emissions. Most countries have achieved\\r\\na more diversified energy mix with a growth in community ownerships and an\\r\\nevolution of micro grids.\\r\\nTo better understand these unprecedented changes the 2016 World Energy\\r\\nResources report highlights the key trends and identifies the implications for the\\r\\nenergy sector. ", "author" : [ { "dropping-particle" : "", "family" : "World Energy Council", "given" : "", "non-dropping-particle" : "", "parse-names" : false, "suffix" : "" } ], "container-title" : "World Energy Resources 2016", "id" : "ITEM-1", "issued" : { "date-parts" : [ [ "2016" ] ] }, "page" : "4-37", "title" : "World Energy Resources 2016", "type" : "article-journal" }, "uris" : [ "http://www.mendeley.com/documents/?uuid=ba431f34-4cd8-44b7-bc7a-ee4fef71f9ba" ] } ], "mendeley" : { "formattedCitation" : "[4]", "plainTextFormattedCitation" : "[4]", "previouslyFormattedCitation" : "[4]" }, "properties" : { "noteIndex" : 0 }, "schema" : "https://github.com/citation-style-language/schema/raw/master/csl-citation.json" }</w:instrText>
      </w:r>
      <w:r w:rsidR="008B5DC5" w:rsidRPr="00F37864">
        <w:rPr>
          <w:szCs w:val="24"/>
        </w:rPr>
        <w:fldChar w:fldCharType="separate"/>
      </w:r>
      <w:r w:rsidR="00136622" w:rsidRPr="00136622">
        <w:rPr>
          <w:noProof/>
          <w:szCs w:val="24"/>
        </w:rPr>
        <w:t>[4]</w:t>
      </w:r>
      <w:r w:rsidR="008B5DC5" w:rsidRPr="00F37864">
        <w:rPr>
          <w:szCs w:val="24"/>
        </w:rPr>
        <w:fldChar w:fldCharType="end"/>
      </w:r>
      <w:r w:rsidRPr="00F37864">
        <w:rPr>
          <w:szCs w:val="24"/>
        </w:rPr>
        <w:t>. T</w:t>
      </w:r>
      <w:r w:rsidR="00E57AC7" w:rsidRPr="00F37864">
        <w:rPr>
          <w:szCs w:val="24"/>
        </w:rPr>
        <w:t xml:space="preserve">hese numbers suggest that replacing these fossil fuel sources of energy may </w:t>
      </w:r>
      <w:r w:rsidR="00884C33" w:rsidRPr="00F37864">
        <w:rPr>
          <w:szCs w:val="24"/>
        </w:rPr>
        <w:t>be challenging</w:t>
      </w:r>
      <w:r w:rsidR="00E57AC7" w:rsidRPr="00F37864">
        <w:rPr>
          <w:szCs w:val="24"/>
        </w:rPr>
        <w:t xml:space="preserve"> </w:t>
      </w:r>
      <w:r w:rsidR="001A0267" w:rsidRPr="00F37864">
        <w:rPr>
          <w:szCs w:val="24"/>
        </w:rPr>
        <w:t>even</w:t>
      </w:r>
      <w:r w:rsidR="00E57AC7" w:rsidRPr="00F37864">
        <w:rPr>
          <w:szCs w:val="24"/>
        </w:rPr>
        <w:t xml:space="preserve"> </w:t>
      </w:r>
      <w:r w:rsidR="001A0267" w:rsidRPr="00F37864">
        <w:rPr>
          <w:szCs w:val="24"/>
        </w:rPr>
        <w:t xml:space="preserve">in </w:t>
      </w:r>
      <w:r w:rsidR="00E57AC7" w:rsidRPr="00F37864">
        <w:rPr>
          <w:szCs w:val="24"/>
        </w:rPr>
        <w:t>the medium term. In this context, Carbon Capture and Storage</w:t>
      </w:r>
      <w:r w:rsidR="002161D9" w:rsidRPr="00F37864">
        <w:rPr>
          <w:szCs w:val="24"/>
        </w:rPr>
        <w:t xml:space="preserve"> (CCS)</w:t>
      </w:r>
      <w:r w:rsidR="00E57AC7" w:rsidRPr="00F37864">
        <w:rPr>
          <w:szCs w:val="24"/>
        </w:rPr>
        <w:t xml:space="preserve">, which consists </w:t>
      </w:r>
      <w:r w:rsidR="00D747B1" w:rsidRPr="00F37864">
        <w:rPr>
          <w:szCs w:val="24"/>
        </w:rPr>
        <w:t>of</w:t>
      </w:r>
      <w:r w:rsidR="00E57AC7" w:rsidRPr="00F37864">
        <w:rPr>
          <w:szCs w:val="24"/>
        </w:rPr>
        <w:t xml:space="preserve"> a group of technologies </w:t>
      </w:r>
      <w:r w:rsidR="00E57AC7" w:rsidRPr="00F37864">
        <w:rPr>
          <w:szCs w:val="24"/>
        </w:rPr>
        <w:lastRenderedPageBreak/>
        <w:t>capable to collect, concentrate and store the CO</w:t>
      </w:r>
      <w:r w:rsidR="00E57AC7" w:rsidRPr="00F37864">
        <w:rPr>
          <w:szCs w:val="24"/>
          <w:vertAlign w:val="subscript"/>
        </w:rPr>
        <w:t>2</w:t>
      </w:r>
      <w:r w:rsidR="00E57AC7" w:rsidRPr="00F37864">
        <w:rPr>
          <w:szCs w:val="24"/>
        </w:rPr>
        <w:t xml:space="preserve"> produced industrially</w:t>
      </w:r>
      <w:r w:rsidR="008B5DC5" w:rsidRPr="00F37864">
        <w:rPr>
          <w:szCs w:val="24"/>
        </w:rPr>
        <w:t xml:space="preserve"> </w:t>
      </w:r>
      <w:r w:rsidR="008B5DC5" w:rsidRPr="00F37864">
        <w:rPr>
          <w:szCs w:val="24"/>
        </w:rPr>
        <w:fldChar w:fldCharType="begin" w:fldLock="1"/>
      </w:r>
      <w:r w:rsidR="00136622">
        <w:rPr>
          <w:szCs w:val="24"/>
        </w:rPr>
        <w:instrText>ADDIN CSL_CITATION { "citationItems" : [ { "id" : "ITEM-1", "itemData" : { "ISBN" : "9780521866439", "abstract" : "This IPCC Special Report describes sources, capture, transport, and storage of CO2. It discusses the costs, economic potential, and societal issues of the technology, including public perception and regulatory aspects. Storage options evaluated include geological storage, ocean storage, and mineral carbonation. The report places CO2 capture and storage in the context of other climate change mitigation options. The volume includes a Summary for Policymakers approved by governments represented in the IPCC, and a Technical Summary. It provides invaluable information for researchers in environmental science, geology, engineering and the oil and gas sector, policy-makers in governments and environmental organizations, and scientists and engineers in industry.", "author" : [ { "dropping-particle" : "", "family" : "IPCC", "given" : "", "non-dropping-particle" : "", "parse-names" : false, "suffix" : "" } ], "container-title" : "IPCC Special Report on Carbon Dioxide Capture and Storage", "id" : "ITEM-1", "issued" : { "date-parts" : [ [ "2005" ] ] }, "number-of-pages" : "442", "title" : "IPCC special report on carbon dioxide capture and storage", "type" : "book", "volume" : "2" }, "uris" : [ "http://www.mendeley.com/documents/?uuid=6c7bcabe-5e26-4eb2-89c2-b0de03001d62" ] } ], "mendeley" : { "formattedCitation" : "[3]", "plainTextFormattedCitation" : "[3]", "previouslyFormattedCitation" : "[3]" }, "properties" : { "noteIndex" : 0 }, "schema" : "https://github.com/citation-style-language/schema/raw/master/csl-citation.json" }</w:instrText>
      </w:r>
      <w:r w:rsidR="008B5DC5" w:rsidRPr="00F37864">
        <w:rPr>
          <w:szCs w:val="24"/>
        </w:rPr>
        <w:fldChar w:fldCharType="separate"/>
      </w:r>
      <w:r w:rsidR="00136622" w:rsidRPr="00136622">
        <w:rPr>
          <w:noProof/>
          <w:szCs w:val="24"/>
        </w:rPr>
        <w:t>[3]</w:t>
      </w:r>
      <w:r w:rsidR="008B5DC5" w:rsidRPr="00F37864">
        <w:rPr>
          <w:szCs w:val="24"/>
        </w:rPr>
        <w:fldChar w:fldCharType="end"/>
      </w:r>
      <w:r w:rsidR="00E57AC7" w:rsidRPr="00F37864">
        <w:rPr>
          <w:szCs w:val="24"/>
        </w:rPr>
        <w:t>,</w:t>
      </w:r>
      <w:r w:rsidR="002161D9" w:rsidRPr="00F37864">
        <w:rPr>
          <w:szCs w:val="24"/>
        </w:rPr>
        <w:t xml:space="preserve"> constitutes an</w:t>
      </w:r>
      <w:r w:rsidR="00E57AC7" w:rsidRPr="00F37864">
        <w:rPr>
          <w:szCs w:val="24"/>
        </w:rPr>
        <w:t xml:space="preserve"> important alternative to make </w:t>
      </w:r>
      <w:r w:rsidR="001A0267" w:rsidRPr="00F37864">
        <w:rPr>
          <w:szCs w:val="24"/>
        </w:rPr>
        <w:t>the utilization of</w:t>
      </w:r>
      <w:r w:rsidR="00E57AC7" w:rsidRPr="00F37864">
        <w:rPr>
          <w:szCs w:val="24"/>
        </w:rPr>
        <w:t xml:space="preserve"> fossil fuels cleaner and less aggressive for the environment.</w:t>
      </w:r>
      <w:r w:rsidR="00E27135" w:rsidRPr="00F37864">
        <w:rPr>
          <w:szCs w:val="24"/>
        </w:rPr>
        <w:t xml:space="preserve"> That is the reason </w:t>
      </w:r>
      <w:r w:rsidR="001A0267" w:rsidRPr="00F37864">
        <w:rPr>
          <w:szCs w:val="24"/>
        </w:rPr>
        <w:t>this thesis deal</w:t>
      </w:r>
      <w:r w:rsidR="00D747B1" w:rsidRPr="00F37864">
        <w:rPr>
          <w:szCs w:val="24"/>
        </w:rPr>
        <w:t>s</w:t>
      </w:r>
      <w:r w:rsidR="001A0267" w:rsidRPr="00F37864">
        <w:rPr>
          <w:szCs w:val="24"/>
        </w:rPr>
        <w:t xml:space="preserve"> with the CCS technology</w:t>
      </w:r>
      <w:r w:rsidR="00E27135" w:rsidRPr="00F37864">
        <w:rPr>
          <w:szCs w:val="24"/>
        </w:rPr>
        <w:t>.</w:t>
      </w:r>
    </w:p>
    <w:p w14:paraId="57ADBC44" w14:textId="77777777" w:rsidR="00E45F1D" w:rsidRPr="00F37864" w:rsidRDefault="00E45F1D" w:rsidP="00921F4F">
      <w:pPr>
        <w:pStyle w:val="Heading2"/>
        <w:numPr>
          <w:ilvl w:val="1"/>
          <w:numId w:val="4"/>
        </w:numPr>
        <w:spacing w:line="360" w:lineRule="auto"/>
        <w:ind w:left="0" w:firstLine="0"/>
        <w:jc w:val="both"/>
      </w:pPr>
      <w:bookmarkStart w:id="11" w:name="_Toc498076611"/>
      <w:bookmarkStart w:id="12" w:name="_Toc498940418"/>
      <w:bookmarkStart w:id="13" w:name="_Toc520640863"/>
      <w:bookmarkEnd w:id="8"/>
      <w:r w:rsidRPr="00F37864">
        <w:t xml:space="preserve">Motivation for </w:t>
      </w:r>
      <w:r w:rsidR="003A3F13" w:rsidRPr="00F37864">
        <w:t>C</w:t>
      </w:r>
      <w:r w:rsidRPr="00F37864">
        <w:t xml:space="preserve">arbon </w:t>
      </w:r>
      <w:r w:rsidR="003A3F13" w:rsidRPr="00F37864">
        <w:t>C</w:t>
      </w:r>
      <w:r w:rsidRPr="00F37864">
        <w:t xml:space="preserve">apture and </w:t>
      </w:r>
      <w:r w:rsidR="003A3F13" w:rsidRPr="00F37864">
        <w:t>S</w:t>
      </w:r>
      <w:r w:rsidRPr="00F37864">
        <w:t>torage</w:t>
      </w:r>
      <w:bookmarkEnd w:id="2"/>
      <w:bookmarkEnd w:id="3"/>
      <w:bookmarkEnd w:id="4"/>
      <w:bookmarkEnd w:id="5"/>
      <w:bookmarkEnd w:id="6"/>
      <w:bookmarkEnd w:id="11"/>
      <w:bookmarkEnd w:id="12"/>
      <w:bookmarkEnd w:id="13"/>
    </w:p>
    <w:p w14:paraId="3F1C527F" w14:textId="739A0173" w:rsidR="00825B04" w:rsidRPr="00F37864" w:rsidRDefault="00825B04" w:rsidP="009D4FA6">
      <w:pPr>
        <w:pStyle w:val="BodyTextIndent"/>
        <w:tabs>
          <w:tab w:val="left" w:pos="0"/>
        </w:tabs>
        <w:spacing w:before="240"/>
        <w:ind w:left="0"/>
        <w:rPr>
          <w:szCs w:val="24"/>
        </w:rPr>
      </w:pPr>
      <w:r w:rsidRPr="00F37864">
        <w:rPr>
          <w:szCs w:val="24"/>
        </w:rPr>
        <w:t>The motivation for performing Carbon Capture and Storage (CCS) l</w:t>
      </w:r>
      <w:r w:rsidR="00C77809" w:rsidRPr="00F37864">
        <w:rPr>
          <w:szCs w:val="24"/>
        </w:rPr>
        <w:t>ies</w:t>
      </w:r>
      <w:r w:rsidRPr="00F37864">
        <w:rPr>
          <w:szCs w:val="24"/>
        </w:rPr>
        <w:t xml:space="preserve"> in</w:t>
      </w:r>
      <w:r w:rsidR="00C77809" w:rsidRPr="00F37864">
        <w:rPr>
          <w:szCs w:val="24"/>
        </w:rPr>
        <w:t xml:space="preserve"> the</w:t>
      </w:r>
      <w:r w:rsidRPr="00F37864">
        <w:rPr>
          <w:szCs w:val="24"/>
        </w:rPr>
        <w:t xml:space="preserve"> fact that the CO</w:t>
      </w:r>
      <w:r w:rsidRPr="00F37864">
        <w:rPr>
          <w:szCs w:val="24"/>
          <w:vertAlign w:val="subscript"/>
        </w:rPr>
        <w:t>2</w:t>
      </w:r>
      <w:r w:rsidRPr="00F37864">
        <w:rPr>
          <w:szCs w:val="24"/>
        </w:rPr>
        <w:t xml:space="preserve"> emissions are significantly contributing to the global warming </w:t>
      </w:r>
      <w:r w:rsidR="00274160" w:rsidRPr="00F37864">
        <w:rPr>
          <w:szCs w:val="24"/>
        </w:rPr>
        <w:t>phenomena</w:t>
      </w:r>
      <w:r w:rsidRPr="00F37864">
        <w:rPr>
          <w:szCs w:val="24"/>
        </w:rPr>
        <w:t xml:space="preserve"> and this can have disastrous consequences. For instance, an increase in the global temperatures of about 4 °C above pre-industrial levels can cause substantial species extinction, food insecurity, extreme weather events, as well as risk to unique and threatened systems</w:t>
      </w:r>
      <w:r w:rsidR="008B5DC5" w:rsidRPr="00F37864">
        <w:rPr>
          <w:szCs w:val="24"/>
        </w:rPr>
        <w:t xml:space="preserve"> </w:t>
      </w:r>
      <w:r w:rsidRPr="00F37864">
        <w:rPr>
          <w:szCs w:val="24"/>
        </w:rPr>
        <w:fldChar w:fldCharType="begin" w:fldLock="1"/>
      </w:r>
      <w:r w:rsidR="00136622">
        <w:rPr>
          <w:szCs w:val="24"/>
        </w:rPr>
        <w:instrText>ADDIN CSL_CITATION { "citationItems" : [ { "id" : "ITEM-1", "itemData" : { "DOI" : "10.1017/CBO9781107415324", "ISBN" : "9789291691432", "ISSN" : "1476-4687", "PMID" : "17429376", "abstract" : "The Synthesis Report (SYR), constituting the final product of the Fifth Assessment Report (AR5) of the Intergovernmental Panel on Climate Change (IPCC), is published under the title Climate Change 2014. This report distils, synthesizes and integrates the key findings of the three Working Group contributions \u2013 The Physical Science Basis, Impacts, Adaptation, and Vulnerability and Mitigation of Climate Change \u2013 to the AR5 in a concise document for the benefit of decision makers in the government, the private sector as well as the public at large. The SYR also draws on the findings of the two Special Reports brought out in 2011 dealing with Renewable Energy Sources and Climate Change Mitigation, and Managing the Risks of Extreme Events and Disasters to Advance Climate Change Adaptation. The SYR, therefore, is a comprehensive up-to-date compilation of assessments dealing with climate change, based on the most recent scientific, technical and socio-economic literature in the field.", "author" : [ { "dropping-particle" : "", "family" : "IPCC", "given" : "", "non-dropping-particle" : "", "parse-names" : false, "suffix" : "" } ], "container-title" : "Climate Change 2014: Synthesis Report. Contribution of Working Groups I, II and III to the Fifth Assessment Report of the Intergovernmental Panel on Climate Change", "id" : "ITEM-1", "issued" : { "date-parts" : [ [ "2014" ] ] }, "number-of-pages" : "2-26", "title" : "IPCC 2014", "type" : "book" }, "uris" : [ "http://www.mendeley.com/documents/?uuid=e965dc31-989e-42e7-b05a-1a3bd3e2c679" ] } ], "mendeley" : { "formattedCitation" : "[5]", "plainTextFormattedCitation" : "[5]", "previouslyFormattedCitation" : "[5]" }, "properties" : { "noteIndex" : 0 }, "schema" : "https://github.com/citation-style-language/schema/raw/master/csl-citation.json" }</w:instrText>
      </w:r>
      <w:r w:rsidRPr="00F37864">
        <w:rPr>
          <w:szCs w:val="24"/>
        </w:rPr>
        <w:fldChar w:fldCharType="separate"/>
      </w:r>
      <w:r w:rsidR="00136622" w:rsidRPr="00136622">
        <w:rPr>
          <w:noProof/>
          <w:szCs w:val="24"/>
        </w:rPr>
        <w:t>[5]</w:t>
      </w:r>
      <w:r w:rsidRPr="00F37864">
        <w:rPr>
          <w:szCs w:val="24"/>
        </w:rPr>
        <w:fldChar w:fldCharType="end"/>
      </w:r>
      <w:r w:rsidRPr="00F37864">
        <w:rPr>
          <w:szCs w:val="24"/>
        </w:rPr>
        <w:t>. Therefore, mitigation pathways are required to be created to constrain warming to below 2 °C</w:t>
      </w:r>
      <w:r w:rsidR="00C77809" w:rsidRPr="00F37864">
        <w:rPr>
          <w:szCs w:val="24"/>
        </w:rPr>
        <w:t xml:space="preserve"> above pre-industrial levels</w:t>
      </w:r>
      <w:r w:rsidR="008B5DC5" w:rsidRPr="00F37864">
        <w:rPr>
          <w:szCs w:val="24"/>
        </w:rPr>
        <w:t xml:space="preserve"> </w:t>
      </w:r>
      <w:r w:rsidR="008B5DC5" w:rsidRPr="00F37864">
        <w:rPr>
          <w:szCs w:val="24"/>
        </w:rPr>
        <w:fldChar w:fldCharType="begin" w:fldLock="1"/>
      </w:r>
      <w:r w:rsidR="00136622">
        <w:rPr>
          <w:szCs w:val="24"/>
        </w:rPr>
        <w:instrText>ADDIN CSL_CITATION { "citationItems" : [ { "id" : "ITEM-1", "itemData" : { "DOI" : "10.1017/CBO9781107415324", "ISBN" : "9789291691432", "ISSN" : "1476-4687", "PMID" : "17429376", "abstract" : "The Synthesis Report (SYR), constituting the final product of the Fifth Assessment Report (AR5) of the Intergovernmental Panel on Climate Change (IPCC), is published under the title Climate Change 2014. This report distils, synthesizes and integrates the key findings of the three Working Group contributions \u2013 The Physical Science Basis, Impacts, Adaptation, and Vulnerability and Mitigation of Climate Change \u2013 to the AR5 in a concise document for the benefit of decision makers in the government, the private sector as well as the public at large. The SYR also draws on the findings of the two Special Reports brought out in 2011 dealing with Renewable Energy Sources and Climate Change Mitigation, and Managing the Risks of Extreme Events and Disasters to Advance Climate Change Adaptation. The SYR, therefore, is a comprehensive up-to-date compilation of assessments dealing with climate change, based on the most recent scientific, technical and socio-economic literature in the field.", "author" : [ { "dropping-particle" : "", "family" : "IPCC", "given" : "", "non-dropping-particle" : "", "parse-names" : false, "suffix" : "" } ], "container-title" : "Climate Change 2014: Synthesis Report. Contribution of Working Groups I, II and III to the Fifth Assessment Report of the Intergovernmental Panel on Climate Change", "id" : "ITEM-1", "issued" : { "date-parts" : [ [ "2014" ] ] }, "number-of-pages" : "2-26", "title" : "IPCC 2014", "type" : "book" }, "uris" : [ "http://www.mendeley.com/documents/?uuid=e965dc31-989e-42e7-b05a-1a3bd3e2c679" ] } ], "mendeley" : { "formattedCitation" : "[5]", "plainTextFormattedCitation" : "[5]", "previouslyFormattedCitation" : "[5]" }, "properties" : { "noteIndex" : 0 }, "schema" : "https://github.com/citation-style-language/schema/raw/master/csl-citation.json" }</w:instrText>
      </w:r>
      <w:r w:rsidR="008B5DC5" w:rsidRPr="00F37864">
        <w:rPr>
          <w:szCs w:val="24"/>
        </w:rPr>
        <w:fldChar w:fldCharType="separate"/>
      </w:r>
      <w:r w:rsidR="00136622" w:rsidRPr="00136622">
        <w:rPr>
          <w:noProof/>
          <w:szCs w:val="24"/>
        </w:rPr>
        <w:t>[5]</w:t>
      </w:r>
      <w:r w:rsidR="008B5DC5" w:rsidRPr="00F37864">
        <w:rPr>
          <w:szCs w:val="24"/>
        </w:rPr>
        <w:fldChar w:fldCharType="end"/>
      </w:r>
      <w:r w:rsidRPr="00F37864">
        <w:rPr>
          <w:szCs w:val="24"/>
        </w:rPr>
        <w:t>.</w:t>
      </w:r>
      <w:r w:rsidR="008B5DC5" w:rsidRPr="00F37864">
        <w:rPr>
          <w:szCs w:val="24"/>
        </w:rPr>
        <w:t xml:space="preserve"> </w:t>
      </w:r>
    </w:p>
    <w:p w14:paraId="3C95AB27" w14:textId="7D9DCC56" w:rsidR="007F3554" w:rsidRPr="00F37864" w:rsidRDefault="00825B04" w:rsidP="009D4FA6">
      <w:pPr>
        <w:pStyle w:val="BodyTextIndent"/>
        <w:tabs>
          <w:tab w:val="left" w:pos="720"/>
        </w:tabs>
        <w:spacing w:before="240"/>
        <w:ind w:left="0"/>
        <w:rPr>
          <w:szCs w:val="24"/>
        </w:rPr>
      </w:pPr>
      <w:r w:rsidRPr="00F37864">
        <w:rPr>
          <w:szCs w:val="24"/>
        </w:rPr>
        <w:t xml:space="preserve">In fact, the impacts of global warming caused by emissions of greenhouse gases (GHG) are already happening. </w:t>
      </w:r>
      <w:r w:rsidR="00D747B1" w:rsidRPr="00F37864">
        <w:rPr>
          <w:szCs w:val="24"/>
        </w:rPr>
        <w:t xml:space="preserve"> </w:t>
      </w:r>
      <w:r w:rsidRPr="00F37864">
        <w:rPr>
          <w:szCs w:val="24"/>
        </w:rPr>
        <w:t>It has already been observed</w:t>
      </w:r>
      <w:r w:rsidR="00D747B1" w:rsidRPr="00F37864">
        <w:rPr>
          <w:szCs w:val="24"/>
        </w:rPr>
        <w:t xml:space="preserve"> that there are</w:t>
      </w:r>
      <w:r w:rsidRPr="00F37864">
        <w:rPr>
          <w:szCs w:val="24"/>
        </w:rPr>
        <w:t xml:space="preserve"> changes in the salinity of the ocean due to a change in the global water cycle, the shrinking of the glaciers worldwide, as well as the increase of the sea level </w:t>
      </w:r>
      <w:r w:rsidR="00C77809" w:rsidRPr="00F37864">
        <w:rPr>
          <w:szCs w:val="24"/>
        </w:rPr>
        <w:t>by</w:t>
      </w:r>
      <w:r w:rsidRPr="00F37864">
        <w:rPr>
          <w:szCs w:val="24"/>
        </w:rPr>
        <w:t xml:space="preserve"> about 0.19 m</w:t>
      </w:r>
      <w:r w:rsidR="00CF1BE6" w:rsidRPr="00F37864">
        <w:rPr>
          <w:szCs w:val="24"/>
        </w:rPr>
        <w:t xml:space="preserve"> </w:t>
      </w:r>
      <w:r w:rsidRPr="00F37864">
        <w:rPr>
          <w:szCs w:val="24"/>
        </w:rPr>
        <w:fldChar w:fldCharType="begin" w:fldLock="1"/>
      </w:r>
      <w:r w:rsidR="00136622">
        <w:rPr>
          <w:szCs w:val="24"/>
        </w:rPr>
        <w:instrText>ADDIN CSL_CITATION { "citationItems" : [ { "id" : "ITEM-1", "itemData" : { "DOI" : "10.1017/CBO9781107415324", "ISBN" : "9789291691432", "ISSN" : "1476-4687", "PMID" : "17429376", "abstract" : "The Synthesis Report (SYR), constituting the final product of the Fifth Assessment Report (AR5) of the Intergovernmental Panel on Climate Change (IPCC), is published under the title Climate Change 2014. This report distils, synthesizes and integrates the key findings of the three Working Group contributions \u2013 The Physical Science Basis, Impacts, Adaptation, and Vulnerability and Mitigation of Climate Change \u2013 to the AR5 in a concise document for the benefit of decision makers in the government, the private sector as well as the public at large. The SYR also draws on the findings of the two Special Reports brought out in 2011 dealing with Renewable Energy Sources and Climate Change Mitigation, and Managing the Risks of Extreme Events and Disasters to Advance Climate Change Adaptation. The SYR, therefore, is a comprehensive up-to-date compilation of assessments dealing with climate change, based on the most recent scientific, technical and socio-economic literature in the field.", "author" : [ { "dropping-particle" : "", "family" : "IPCC", "given" : "", "non-dropping-particle" : "", "parse-names" : false, "suffix" : "" } ], "container-title" : "Climate Change 2014: Synthesis Report. Contribution of Working Groups I, II and III to the Fifth Assessment Report of the Intergovernmental Panel on Climate Change", "id" : "ITEM-1", "issued" : { "date-parts" : [ [ "2014" ] ] }, "number-of-pages" : "2-26", "title" : "IPCC 2014", "type" : "book" }, "uris" : [ "http://www.mendeley.com/documents/?uuid=e965dc31-989e-42e7-b05a-1a3bd3e2c679" ] } ], "mendeley" : { "formattedCitation" : "[5]", "plainTextFormattedCitation" : "[5]", "previouslyFormattedCitation" : "[5]" }, "properties" : { "noteIndex" : 0 }, "schema" : "https://github.com/citation-style-language/schema/raw/master/csl-citation.json" }</w:instrText>
      </w:r>
      <w:r w:rsidRPr="00F37864">
        <w:rPr>
          <w:szCs w:val="24"/>
        </w:rPr>
        <w:fldChar w:fldCharType="separate"/>
      </w:r>
      <w:r w:rsidR="00136622" w:rsidRPr="00136622">
        <w:rPr>
          <w:noProof/>
          <w:szCs w:val="24"/>
        </w:rPr>
        <w:t>[5]</w:t>
      </w:r>
      <w:r w:rsidRPr="00F37864">
        <w:rPr>
          <w:szCs w:val="24"/>
        </w:rPr>
        <w:fldChar w:fldCharType="end"/>
      </w:r>
      <w:r w:rsidR="00266361" w:rsidRPr="00F37864">
        <w:rPr>
          <w:szCs w:val="24"/>
        </w:rPr>
        <w:t xml:space="preserve"> over the period from 1901 to 2010.</w:t>
      </w:r>
      <w:r w:rsidRPr="00F37864">
        <w:rPr>
          <w:szCs w:val="24"/>
        </w:rPr>
        <w:t xml:space="preserve"> Indeed, these problematic events are likely to worsen if no measures are tak</w:t>
      </w:r>
      <w:r w:rsidR="00244509" w:rsidRPr="00F37864">
        <w:rPr>
          <w:szCs w:val="24"/>
        </w:rPr>
        <w:t>en</w:t>
      </w:r>
      <w:r w:rsidRPr="00F37864">
        <w:rPr>
          <w:szCs w:val="24"/>
        </w:rPr>
        <w:t xml:space="preserve"> to control global warming. </w:t>
      </w:r>
    </w:p>
    <w:p w14:paraId="54D3C8EA" w14:textId="2B2FA9C3" w:rsidR="00825B04" w:rsidRPr="00F37864" w:rsidRDefault="00D558AF" w:rsidP="009D4FA6">
      <w:pPr>
        <w:pStyle w:val="BodyTextIndent"/>
        <w:tabs>
          <w:tab w:val="left" w:pos="720"/>
        </w:tabs>
        <w:spacing w:before="240"/>
        <w:ind w:left="0"/>
        <w:rPr>
          <w:szCs w:val="24"/>
        </w:rPr>
      </w:pPr>
      <w:r w:rsidRPr="00F37864">
        <w:rPr>
          <w:szCs w:val="24"/>
        </w:rPr>
        <w:t>As shown in</w:t>
      </w:r>
      <w:r w:rsidR="00127EB4" w:rsidRPr="00F37864">
        <w:rPr>
          <w:szCs w:val="24"/>
        </w:rPr>
        <w:t xml:space="preserve"> </w:t>
      </w:r>
      <w:r w:rsidR="00127EB4" w:rsidRPr="00F37864">
        <w:rPr>
          <w:szCs w:val="24"/>
        </w:rPr>
        <w:fldChar w:fldCharType="begin"/>
      </w:r>
      <w:r w:rsidR="00127EB4" w:rsidRPr="00F37864">
        <w:rPr>
          <w:szCs w:val="24"/>
        </w:rPr>
        <w:instrText xml:space="preserve"> REF _Ref498943916 \h  \* MERGEFORMAT </w:instrText>
      </w:r>
      <w:r w:rsidR="00127EB4" w:rsidRPr="00F37864">
        <w:rPr>
          <w:szCs w:val="24"/>
        </w:rPr>
      </w:r>
      <w:r w:rsidR="00127EB4" w:rsidRPr="00F37864">
        <w:rPr>
          <w:szCs w:val="24"/>
        </w:rPr>
        <w:fldChar w:fldCharType="separate"/>
      </w:r>
      <w:r w:rsidR="0049558E" w:rsidRPr="00F37864">
        <w:t xml:space="preserve">Table </w:t>
      </w:r>
      <w:r w:rsidR="0049558E" w:rsidRPr="00F37864">
        <w:rPr>
          <w:noProof/>
        </w:rPr>
        <w:t>1.1</w:t>
      </w:r>
      <w:r w:rsidR="00127EB4" w:rsidRPr="00F37864">
        <w:rPr>
          <w:szCs w:val="24"/>
        </w:rPr>
        <w:fldChar w:fldCharType="end"/>
      </w:r>
      <w:r w:rsidRPr="00F37864">
        <w:rPr>
          <w:szCs w:val="24"/>
        </w:rPr>
        <w:t>, 78% of the CO</w:t>
      </w:r>
      <w:r w:rsidRPr="00F37864">
        <w:rPr>
          <w:szCs w:val="24"/>
          <w:vertAlign w:val="subscript"/>
        </w:rPr>
        <w:t>2</w:t>
      </w:r>
      <w:r w:rsidRPr="00F37864">
        <w:rPr>
          <w:szCs w:val="24"/>
        </w:rPr>
        <w:t xml:space="preserve"> emissions are</w:t>
      </w:r>
      <w:r w:rsidR="007F3554" w:rsidRPr="00F37864">
        <w:rPr>
          <w:szCs w:val="24"/>
        </w:rPr>
        <w:t xml:space="preserve"> associated to power generation</w:t>
      </w:r>
      <w:r w:rsidR="00CF1BE6" w:rsidRPr="00F37864">
        <w:rPr>
          <w:szCs w:val="24"/>
        </w:rPr>
        <w:t xml:space="preserve"> </w:t>
      </w:r>
      <w:r w:rsidR="00CF1BE6" w:rsidRPr="00F37864">
        <w:rPr>
          <w:szCs w:val="24"/>
        </w:rPr>
        <w:fldChar w:fldCharType="begin" w:fldLock="1"/>
      </w:r>
      <w:r w:rsidR="00136622">
        <w:rPr>
          <w:szCs w:val="24"/>
        </w:rPr>
        <w:instrText>ADDIN CSL_CITATION { "citationItems" : [ { "id" : "ITEM-1", "itemData" : { "ISBN" : "9780521866439", "abstract" : "This IPCC Special Report describes sources, capture, transport, and storage of CO2. It discusses the costs, economic potential, and societal issues of the technology, including public perception and regulatory aspects. Storage options evaluated include geological storage, ocean storage, and mineral carbonation. The report places CO2 capture and storage in the context of other climate change mitigation options. The volume includes a Summary for Policymakers approved by governments represented in the IPCC, and a Technical Summary. It provides invaluable information for researchers in environmental science, geology, engineering and the oil and gas sector, policy-makers in governments and environmental organizations, and scientists and engineers in industry.", "author" : [ { "dropping-particle" : "", "family" : "IPCC", "given" : "", "non-dropping-particle" : "", "parse-names" : false, "suffix" : "" } ], "container-title" : "IPCC Special Report on Carbon Dioxide Capture and Storage", "id" : "ITEM-1", "issued" : { "date-parts" : [ [ "2005" ] ] }, "number-of-pages" : "442", "title" : "IPCC special report on carbon dioxide capture and storage", "type" : "book", "volume" : "2" }, "uris" : [ "http://www.mendeley.com/documents/?uuid=6c7bcabe-5e26-4eb2-89c2-b0de03001d62" ] } ], "mendeley" : { "formattedCitation" : "[3]", "plainTextFormattedCitation" : "[3]", "previouslyFormattedCitation" : "[3]" }, "properties" : { "noteIndex" : 0 }, "schema" : "https://github.com/citation-style-language/schema/raw/master/csl-citation.json" }</w:instrText>
      </w:r>
      <w:r w:rsidR="00CF1BE6" w:rsidRPr="00F37864">
        <w:rPr>
          <w:szCs w:val="24"/>
        </w:rPr>
        <w:fldChar w:fldCharType="separate"/>
      </w:r>
      <w:r w:rsidR="00136622" w:rsidRPr="00136622">
        <w:rPr>
          <w:noProof/>
          <w:szCs w:val="24"/>
        </w:rPr>
        <w:t>[3]</w:t>
      </w:r>
      <w:r w:rsidR="00CF1BE6" w:rsidRPr="00F37864">
        <w:rPr>
          <w:szCs w:val="24"/>
        </w:rPr>
        <w:fldChar w:fldCharType="end"/>
      </w:r>
      <w:r w:rsidRPr="00F37864">
        <w:rPr>
          <w:szCs w:val="24"/>
        </w:rPr>
        <w:t xml:space="preserve">. Therefore, this should be the main target </w:t>
      </w:r>
      <w:r w:rsidR="007F3554" w:rsidRPr="00F37864">
        <w:rPr>
          <w:szCs w:val="24"/>
        </w:rPr>
        <w:t>for</w:t>
      </w:r>
      <w:r w:rsidRPr="00F37864">
        <w:rPr>
          <w:szCs w:val="24"/>
        </w:rPr>
        <w:t xml:space="preserve"> CCS consider</w:t>
      </w:r>
      <w:r w:rsidR="007F3554" w:rsidRPr="00F37864">
        <w:rPr>
          <w:szCs w:val="24"/>
        </w:rPr>
        <w:t>ation</w:t>
      </w:r>
      <w:r w:rsidRPr="00F37864">
        <w:rPr>
          <w:szCs w:val="24"/>
        </w:rPr>
        <w:t xml:space="preserve"> </w:t>
      </w:r>
      <w:r w:rsidR="007F3554" w:rsidRPr="00F37864">
        <w:rPr>
          <w:szCs w:val="24"/>
        </w:rPr>
        <w:t>for</w:t>
      </w:r>
      <w:r w:rsidRPr="00F37864">
        <w:rPr>
          <w:szCs w:val="24"/>
        </w:rPr>
        <w:t xml:space="preserve"> a drastic reduction of the CO</w:t>
      </w:r>
      <w:r w:rsidRPr="00F37864">
        <w:rPr>
          <w:szCs w:val="24"/>
          <w:vertAlign w:val="subscript"/>
        </w:rPr>
        <w:t>2</w:t>
      </w:r>
      <w:r w:rsidRPr="00F37864">
        <w:rPr>
          <w:szCs w:val="24"/>
        </w:rPr>
        <w:t xml:space="preserve"> emissions</w:t>
      </w:r>
      <w:r w:rsidR="007F3554" w:rsidRPr="00F37864">
        <w:rPr>
          <w:szCs w:val="24"/>
        </w:rPr>
        <w:t>, which is</w:t>
      </w:r>
      <w:r w:rsidRPr="00F37864">
        <w:rPr>
          <w:szCs w:val="24"/>
        </w:rPr>
        <w:t xml:space="preserve"> required in order to limit global warming to less than 2</w:t>
      </w:r>
      <w:r w:rsidR="007F3554" w:rsidRPr="00F37864">
        <w:rPr>
          <w:szCs w:val="24"/>
        </w:rPr>
        <w:t> °C</w:t>
      </w:r>
      <w:r w:rsidRPr="00F37864">
        <w:rPr>
          <w:szCs w:val="24"/>
        </w:rPr>
        <w:t xml:space="preserve"> compared to pre-industrial levels.</w:t>
      </w:r>
    </w:p>
    <w:p w14:paraId="5BCF995D" w14:textId="6F273A1A" w:rsidR="00F13721" w:rsidRPr="00F37864" w:rsidRDefault="00F13721" w:rsidP="00F13721">
      <w:pPr>
        <w:pStyle w:val="BodyTextIndent"/>
        <w:tabs>
          <w:tab w:val="left" w:pos="720"/>
        </w:tabs>
        <w:spacing w:before="240"/>
        <w:ind w:left="0"/>
      </w:pPr>
      <w:r w:rsidRPr="00F37864">
        <w:rPr>
          <w:szCs w:val="24"/>
        </w:rPr>
        <w:t>Although there is a general consensus that the CO</w:t>
      </w:r>
      <w:r w:rsidRPr="00F37864">
        <w:rPr>
          <w:szCs w:val="24"/>
          <w:vertAlign w:val="subscript"/>
        </w:rPr>
        <w:t>2</w:t>
      </w:r>
      <w:r w:rsidRPr="00F37864">
        <w:rPr>
          <w:szCs w:val="24"/>
        </w:rPr>
        <w:t xml:space="preserve"> emissions need to be significantly reduced, the costs associated with the CCS technologies still represent a major threat to their implementation. Moreover, the energy required to operate the CO</w:t>
      </w:r>
      <w:r w:rsidRPr="00F37864">
        <w:rPr>
          <w:szCs w:val="24"/>
          <w:vertAlign w:val="subscript"/>
        </w:rPr>
        <w:t>2</w:t>
      </w:r>
      <w:r w:rsidRPr="00F37864">
        <w:rPr>
          <w:szCs w:val="24"/>
        </w:rPr>
        <w:t xml:space="preserve"> capture systems reduces the overall efficiency of the power generation or other processes, leading to a substantial increase in the fuel consumption. In this way, minimization of energy required to capture the CO</w:t>
      </w:r>
      <w:r w:rsidRPr="00F37864">
        <w:rPr>
          <w:szCs w:val="24"/>
          <w:vertAlign w:val="subscript"/>
        </w:rPr>
        <w:t>2</w:t>
      </w:r>
      <w:r w:rsidRPr="00F37864">
        <w:rPr>
          <w:szCs w:val="24"/>
        </w:rPr>
        <w:t xml:space="preserve">  is a major concern, and this has been the aim of several research activities </w:t>
      </w:r>
      <w:r w:rsidRPr="00F37864">
        <w:rPr>
          <w:szCs w:val="24"/>
        </w:rPr>
        <w:fldChar w:fldCharType="begin" w:fldLock="1"/>
      </w:r>
      <w:r w:rsidR="00136622">
        <w:rPr>
          <w:szCs w:val="24"/>
        </w:rPr>
        <w:instrText>ADDIN CSL_CITATION { "citationItems" : [ { "id" : "ITEM-1", "itemData" : { "author" : [ { "dropping-particle" : "", "family" : "Gibbins", "given" : "Jon", "non-dropping-particle" : "", "parse-names" : false, "suffix" : "" }, { "dropping-particle" : "", "family" : "Chalmers", "given" : "Hannah", "non-dropping-particle" : "", "parse-names" : false, "suffix" : "" } ], "container-title" : "Energy Policy", "id" : "ITEM-1", "issued" : { "date-parts" : [ [ "2008" ] ] }, "page" : "4317\u20134322", "title" : "Carbon capture and storage", "type" : "article-journal", "volume" : "36" }, "uris" : [ "http://www.mendeley.com/documents/?uuid=3356609e-a4a2-4097-a8bd-1e03d5c80596" ] } ], "mendeley" : { "formattedCitation" : "[6]", "plainTextFormattedCitation" : "[6]", "previouslyFormattedCitation" : "[6]" }, "properties" : { "noteIndex" : 0 }, "schema" : "https://github.com/citation-style-language/schema/raw/master/csl-citation.json" }</w:instrText>
      </w:r>
      <w:r w:rsidRPr="00F37864">
        <w:rPr>
          <w:szCs w:val="24"/>
        </w:rPr>
        <w:fldChar w:fldCharType="separate"/>
      </w:r>
      <w:r w:rsidR="00136622" w:rsidRPr="00136622">
        <w:rPr>
          <w:noProof/>
          <w:szCs w:val="24"/>
        </w:rPr>
        <w:t>[6]</w:t>
      </w:r>
      <w:r w:rsidRPr="00F37864">
        <w:rPr>
          <w:szCs w:val="24"/>
        </w:rPr>
        <w:fldChar w:fldCharType="end"/>
      </w:r>
      <w:r w:rsidRPr="00F37864">
        <w:rPr>
          <w:szCs w:val="24"/>
        </w:rPr>
        <w:t>.</w:t>
      </w:r>
      <w:r w:rsidRPr="00F37864">
        <w:t xml:space="preserve"> </w:t>
      </w:r>
    </w:p>
    <w:p w14:paraId="463B7541" w14:textId="77777777" w:rsidR="00F13721" w:rsidRPr="00F37864" w:rsidRDefault="00F13721" w:rsidP="009D4FA6">
      <w:pPr>
        <w:pStyle w:val="BodyTextIndent"/>
        <w:tabs>
          <w:tab w:val="left" w:pos="720"/>
        </w:tabs>
        <w:spacing w:before="240"/>
        <w:ind w:left="0"/>
        <w:rPr>
          <w:szCs w:val="24"/>
        </w:rPr>
      </w:pPr>
    </w:p>
    <w:p w14:paraId="1FBEE37B" w14:textId="258B70FE" w:rsidR="007F3554" w:rsidRPr="00F37864" w:rsidRDefault="00127EB4" w:rsidP="00127EB4">
      <w:pPr>
        <w:pStyle w:val="Caption"/>
        <w:rPr>
          <w:bCs/>
          <w:i w:val="0"/>
          <w:szCs w:val="24"/>
        </w:rPr>
      </w:pPr>
      <w:bookmarkStart w:id="14" w:name="_Ref498943916"/>
      <w:bookmarkStart w:id="15" w:name="_Toc497399101"/>
      <w:bookmarkStart w:id="16" w:name="_Toc506731340"/>
      <w:r w:rsidRPr="00F37864">
        <w:rPr>
          <w:i w:val="0"/>
        </w:rPr>
        <w:lastRenderedPageBreak/>
        <w:t xml:space="preserve">Table </w:t>
      </w:r>
      <w:r w:rsidRPr="00F37864">
        <w:rPr>
          <w:i w:val="0"/>
        </w:rPr>
        <w:fldChar w:fldCharType="begin"/>
      </w:r>
      <w:r w:rsidRPr="00F37864">
        <w:rPr>
          <w:i w:val="0"/>
        </w:rPr>
        <w:instrText xml:space="preserve"> STYLEREF 1 \s </w:instrText>
      </w:r>
      <w:r w:rsidRPr="00F37864">
        <w:rPr>
          <w:i w:val="0"/>
        </w:rPr>
        <w:fldChar w:fldCharType="separate"/>
      </w:r>
      <w:r w:rsidR="0049558E" w:rsidRPr="00F37864">
        <w:rPr>
          <w:i w:val="0"/>
          <w:noProof/>
        </w:rPr>
        <w:t>1</w:t>
      </w:r>
      <w:r w:rsidRPr="00F37864">
        <w:rPr>
          <w:i w:val="0"/>
        </w:rPr>
        <w:fldChar w:fldCharType="end"/>
      </w:r>
      <w:r w:rsidRPr="00F37864">
        <w:rPr>
          <w:i w:val="0"/>
        </w:rPr>
        <w:t>.</w:t>
      </w:r>
      <w:r w:rsidRPr="00F37864">
        <w:rPr>
          <w:i w:val="0"/>
        </w:rPr>
        <w:fldChar w:fldCharType="begin"/>
      </w:r>
      <w:r w:rsidRPr="00F37864">
        <w:rPr>
          <w:i w:val="0"/>
        </w:rPr>
        <w:instrText xml:space="preserve"> SEQ Table \* ARABIC \s 1 </w:instrText>
      </w:r>
      <w:r w:rsidRPr="00F37864">
        <w:rPr>
          <w:i w:val="0"/>
        </w:rPr>
        <w:fldChar w:fldCharType="separate"/>
      </w:r>
      <w:r w:rsidR="0049558E" w:rsidRPr="00F37864">
        <w:rPr>
          <w:i w:val="0"/>
          <w:noProof/>
        </w:rPr>
        <w:t>1</w:t>
      </w:r>
      <w:r w:rsidRPr="00F37864">
        <w:rPr>
          <w:i w:val="0"/>
        </w:rPr>
        <w:fldChar w:fldCharType="end"/>
      </w:r>
      <w:bookmarkEnd w:id="14"/>
      <w:r w:rsidR="007F3554" w:rsidRPr="00F37864">
        <w:rPr>
          <w:rStyle w:val="Emphasis"/>
          <w:bCs/>
          <w:i/>
          <w:szCs w:val="24"/>
        </w:rPr>
        <w:t>:</w:t>
      </w:r>
      <w:r w:rsidR="007F3554" w:rsidRPr="00F37864">
        <w:rPr>
          <w:i w:val="0"/>
          <w:szCs w:val="24"/>
        </w:rPr>
        <w:t xml:space="preserve"> Profile by process or industrial activity of major CO</w:t>
      </w:r>
      <w:r w:rsidR="007F3554" w:rsidRPr="00F37864">
        <w:rPr>
          <w:i w:val="0"/>
          <w:szCs w:val="24"/>
          <w:vertAlign w:val="subscript"/>
        </w:rPr>
        <w:t>2</w:t>
      </w:r>
      <w:r w:rsidR="007F3554" w:rsidRPr="00F37864">
        <w:rPr>
          <w:i w:val="0"/>
          <w:szCs w:val="24"/>
        </w:rPr>
        <w:t xml:space="preserve"> sources with emissions of more than 0.1 million tons of CO</w:t>
      </w:r>
      <w:r w:rsidR="007F3554" w:rsidRPr="00F37864">
        <w:rPr>
          <w:i w:val="0"/>
          <w:szCs w:val="24"/>
          <w:vertAlign w:val="subscript"/>
        </w:rPr>
        <w:t>2</w:t>
      </w:r>
      <w:r w:rsidR="007F3554" w:rsidRPr="00F37864">
        <w:rPr>
          <w:i w:val="0"/>
          <w:szCs w:val="24"/>
        </w:rPr>
        <w:t xml:space="preserve"> (MtCO</w:t>
      </w:r>
      <w:r w:rsidR="007F3554" w:rsidRPr="00F37864">
        <w:rPr>
          <w:i w:val="0"/>
          <w:szCs w:val="24"/>
          <w:vertAlign w:val="subscript"/>
        </w:rPr>
        <w:t>2</w:t>
      </w:r>
      <w:r w:rsidR="007F3554" w:rsidRPr="00F37864">
        <w:rPr>
          <w:i w:val="0"/>
          <w:szCs w:val="24"/>
        </w:rPr>
        <w:t>) per year</w:t>
      </w:r>
      <w:bookmarkEnd w:id="15"/>
      <w:r w:rsidR="00CF1BE6" w:rsidRPr="00F37864">
        <w:rPr>
          <w:i w:val="0"/>
          <w:szCs w:val="24"/>
        </w:rPr>
        <w:t xml:space="preserve"> </w:t>
      </w:r>
      <w:r w:rsidR="00CF1BE6" w:rsidRPr="00F37864">
        <w:rPr>
          <w:i w:val="0"/>
          <w:szCs w:val="24"/>
        </w:rPr>
        <w:fldChar w:fldCharType="begin" w:fldLock="1"/>
      </w:r>
      <w:r w:rsidR="00136622">
        <w:rPr>
          <w:i w:val="0"/>
          <w:szCs w:val="24"/>
        </w:rPr>
        <w:instrText>ADDIN CSL_CITATION { "citationItems" : [ { "id" : "ITEM-1", "itemData" : { "ISBN" : "9780521866439", "abstract" : "This IPCC Special Report describes sources, capture, transport, and storage of CO2. It discusses the costs, economic potential, and societal issues of the technology, including public perception and regulatory aspects. Storage options evaluated include geological storage, ocean storage, and mineral carbonation. The report places CO2 capture and storage in the context of other climate change mitigation options. The volume includes a Summary for Policymakers approved by governments represented in the IPCC, and a Technical Summary. It provides invaluable information for researchers in environmental science, geology, engineering and the oil and gas sector, policy-makers in governments and environmental organizations, and scientists and engineers in industry.", "author" : [ { "dropping-particle" : "", "family" : "IPCC", "given" : "", "non-dropping-particle" : "", "parse-names" : false, "suffix" : "" } ], "container-title" : "IPCC Special Report on Carbon Dioxide Capture and Storage", "id" : "ITEM-1", "issued" : { "date-parts" : [ [ "2005" ] ] }, "number-of-pages" : "442", "title" : "IPCC special report on carbon dioxide capture and storage", "type" : "book", "volume" : "2" }, "uris" : [ "http://www.mendeley.com/documents/?uuid=6c7bcabe-5e26-4eb2-89c2-b0de03001d62" ] } ], "mendeley" : { "formattedCitation" : "[3]", "plainTextFormattedCitation" : "[3]", "previouslyFormattedCitation" : "[3]" }, "properties" : { "noteIndex" : 0 }, "schema" : "https://github.com/citation-style-language/schema/raw/master/csl-citation.json" }</w:instrText>
      </w:r>
      <w:r w:rsidR="00CF1BE6" w:rsidRPr="00F37864">
        <w:rPr>
          <w:i w:val="0"/>
          <w:szCs w:val="24"/>
        </w:rPr>
        <w:fldChar w:fldCharType="separate"/>
      </w:r>
      <w:r w:rsidR="00136622" w:rsidRPr="00136622">
        <w:rPr>
          <w:i w:val="0"/>
          <w:noProof/>
          <w:szCs w:val="24"/>
        </w:rPr>
        <w:t>[3]</w:t>
      </w:r>
      <w:r w:rsidR="00CF1BE6" w:rsidRPr="00F37864">
        <w:rPr>
          <w:i w:val="0"/>
          <w:szCs w:val="24"/>
        </w:rPr>
        <w:fldChar w:fldCharType="end"/>
      </w:r>
      <w:r w:rsidR="007F3554" w:rsidRPr="00F37864">
        <w:rPr>
          <w:i w:val="0"/>
          <w:szCs w:val="24"/>
        </w:rPr>
        <w:t>.</w:t>
      </w:r>
      <w:bookmarkEnd w:id="16"/>
      <w:r w:rsidR="00CF1BE6" w:rsidRPr="00F37864">
        <w:rPr>
          <w:bCs/>
          <w:i w:val="0"/>
          <w:szCs w:val="24"/>
        </w:rPr>
        <w:t xml:space="preserve"> </w:t>
      </w: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1939"/>
        <w:gridCol w:w="2114"/>
      </w:tblGrid>
      <w:tr w:rsidR="007F3554" w:rsidRPr="00F37864" w14:paraId="236E0476" w14:textId="77777777" w:rsidTr="007F3554">
        <w:trPr>
          <w:cantSplit/>
          <w:trHeight w:val="397"/>
          <w:tblHeader/>
          <w:jc w:val="center"/>
        </w:trPr>
        <w:tc>
          <w:tcPr>
            <w:tcW w:w="0" w:type="auto"/>
            <w:tcBorders>
              <w:top w:val="single" w:sz="4" w:space="0" w:color="auto"/>
              <w:left w:val="nil"/>
              <w:bottom w:val="single" w:sz="4" w:space="0" w:color="auto"/>
              <w:right w:val="nil"/>
            </w:tcBorders>
            <w:vAlign w:val="center"/>
          </w:tcPr>
          <w:p w14:paraId="7929B208" w14:textId="77777777" w:rsidR="007F3554" w:rsidRPr="00F37864" w:rsidRDefault="007F3554" w:rsidP="007F3554">
            <w:pPr>
              <w:autoSpaceDE w:val="0"/>
              <w:autoSpaceDN w:val="0"/>
              <w:adjustRightInd w:val="0"/>
              <w:spacing w:line="360" w:lineRule="auto"/>
              <w:jc w:val="center"/>
              <w:rPr>
                <w:sz w:val="22"/>
                <w:szCs w:val="22"/>
              </w:rPr>
            </w:pPr>
            <w:r w:rsidRPr="00F37864">
              <w:rPr>
                <w:sz w:val="22"/>
                <w:szCs w:val="22"/>
              </w:rPr>
              <w:t>Process</w:t>
            </w:r>
          </w:p>
        </w:tc>
        <w:tc>
          <w:tcPr>
            <w:tcW w:w="0" w:type="auto"/>
            <w:tcBorders>
              <w:top w:val="single" w:sz="4" w:space="0" w:color="auto"/>
              <w:left w:val="nil"/>
              <w:bottom w:val="single" w:sz="4" w:space="0" w:color="auto"/>
              <w:right w:val="nil"/>
            </w:tcBorders>
            <w:vAlign w:val="center"/>
          </w:tcPr>
          <w:p w14:paraId="4F9FE0A1" w14:textId="77777777" w:rsidR="007F3554" w:rsidRPr="00F37864" w:rsidRDefault="007F3554" w:rsidP="007F3554">
            <w:pPr>
              <w:autoSpaceDE w:val="0"/>
              <w:autoSpaceDN w:val="0"/>
              <w:adjustRightInd w:val="0"/>
              <w:spacing w:line="360" w:lineRule="auto"/>
              <w:jc w:val="center"/>
              <w:rPr>
                <w:sz w:val="22"/>
                <w:szCs w:val="22"/>
              </w:rPr>
            </w:pPr>
            <w:r w:rsidRPr="00F37864">
              <w:rPr>
                <w:sz w:val="22"/>
                <w:szCs w:val="22"/>
              </w:rPr>
              <w:t>Number of emitters</w:t>
            </w:r>
          </w:p>
        </w:tc>
        <w:tc>
          <w:tcPr>
            <w:tcW w:w="0" w:type="auto"/>
            <w:tcBorders>
              <w:top w:val="single" w:sz="4" w:space="0" w:color="auto"/>
              <w:left w:val="nil"/>
              <w:bottom w:val="single" w:sz="4" w:space="0" w:color="auto"/>
            </w:tcBorders>
            <w:vAlign w:val="center"/>
          </w:tcPr>
          <w:p w14:paraId="437966EA" w14:textId="77777777" w:rsidR="007F3554" w:rsidRPr="00F37864" w:rsidRDefault="007F3554" w:rsidP="007F3554">
            <w:pPr>
              <w:autoSpaceDE w:val="0"/>
              <w:autoSpaceDN w:val="0"/>
              <w:adjustRightInd w:val="0"/>
              <w:spacing w:line="360" w:lineRule="auto"/>
              <w:jc w:val="center"/>
              <w:rPr>
                <w:sz w:val="22"/>
                <w:szCs w:val="22"/>
              </w:rPr>
            </w:pPr>
            <w:r w:rsidRPr="00F37864">
              <w:rPr>
                <w:sz w:val="22"/>
                <w:szCs w:val="22"/>
              </w:rPr>
              <w:t>Emission (MtCO</w:t>
            </w:r>
            <w:r w:rsidRPr="00F37864">
              <w:rPr>
                <w:sz w:val="22"/>
                <w:szCs w:val="22"/>
                <w:vertAlign w:val="subscript"/>
              </w:rPr>
              <w:t>2</w:t>
            </w:r>
            <w:r w:rsidRPr="00F37864">
              <w:rPr>
                <w:sz w:val="22"/>
                <w:szCs w:val="22"/>
              </w:rPr>
              <w:t>/yr)</w:t>
            </w:r>
          </w:p>
        </w:tc>
      </w:tr>
      <w:tr w:rsidR="007F3554" w:rsidRPr="00F37864" w14:paraId="2F3E2D0E" w14:textId="77777777" w:rsidTr="007F3554">
        <w:trPr>
          <w:cantSplit/>
          <w:trHeight w:val="397"/>
          <w:tblHeader/>
          <w:jc w:val="center"/>
        </w:trPr>
        <w:tc>
          <w:tcPr>
            <w:tcW w:w="0" w:type="auto"/>
            <w:tcBorders>
              <w:top w:val="nil"/>
              <w:left w:val="nil"/>
              <w:bottom w:val="nil"/>
              <w:right w:val="nil"/>
            </w:tcBorders>
            <w:vAlign w:val="center"/>
          </w:tcPr>
          <w:p w14:paraId="4EADFA75" w14:textId="77777777" w:rsidR="007F3554" w:rsidRPr="00F37864" w:rsidRDefault="007F3554" w:rsidP="007F3554">
            <w:pPr>
              <w:autoSpaceDE w:val="0"/>
              <w:autoSpaceDN w:val="0"/>
              <w:adjustRightInd w:val="0"/>
              <w:spacing w:line="360" w:lineRule="auto"/>
              <w:rPr>
                <w:b/>
                <w:sz w:val="22"/>
                <w:szCs w:val="22"/>
              </w:rPr>
            </w:pPr>
            <w:r w:rsidRPr="00F37864">
              <w:rPr>
                <w:b/>
                <w:sz w:val="22"/>
                <w:szCs w:val="22"/>
              </w:rPr>
              <w:t>Fossil fuels</w:t>
            </w:r>
          </w:p>
        </w:tc>
        <w:tc>
          <w:tcPr>
            <w:tcW w:w="0" w:type="auto"/>
            <w:tcBorders>
              <w:top w:val="nil"/>
              <w:left w:val="nil"/>
              <w:bottom w:val="nil"/>
              <w:right w:val="nil"/>
            </w:tcBorders>
            <w:vAlign w:val="center"/>
          </w:tcPr>
          <w:p w14:paraId="036E414F" w14:textId="77777777" w:rsidR="007F3554" w:rsidRPr="00F37864" w:rsidRDefault="007F3554" w:rsidP="007F3554">
            <w:pPr>
              <w:autoSpaceDE w:val="0"/>
              <w:autoSpaceDN w:val="0"/>
              <w:adjustRightInd w:val="0"/>
              <w:spacing w:line="360" w:lineRule="auto"/>
              <w:jc w:val="center"/>
              <w:rPr>
                <w:sz w:val="22"/>
                <w:szCs w:val="22"/>
              </w:rPr>
            </w:pPr>
          </w:p>
        </w:tc>
        <w:tc>
          <w:tcPr>
            <w:tcW w:w="0" w:type="auto"/>
            <w:tcBorders>
              <w:top w:val="nil"/>
              <w:left w:val="nil"/>
              <w:bottom w:val="nil"/>
            </w:tcBorders>
            <w:vAlign w:val="center"/>
          </w:tcPr>
          <w:p w14:paraId="37CC2F45" w14:textId="77777777" w:rsidR="007F3554" w:rsidRPr="00F37864" w:rsidRDefault="007F3554" w:rsidP="007F3554">
            <w:pPr>
              <w:spacing w:line="360" w:lineRule="auto"/>
              <w:jc w:val="center"/>
              <w:rPr>
                <w:sz w:val="22"/>
                <w:szCs w:val="22"/>
              </w:rPr>
            </w:pPr>
          </w:p>
        </w:tc>
      </w:tr>
      <w:tr w:rsidR="007F3554" w:rsidRPr="00F37864" w14:paraId="0ADB7F90" w14:textId="77777777" w:rsidTr="007F3554">
        <w:trPr>
          <w:cantSplit/>
          <w:trHeight w:val="397"/>
          <w:tblHeader/>
          <w:jc w:val="center"/>
        </w:trPr>
        <w:tc>
          <w:tcPr>
            <w:tcW w:w="0" w:type="auto"/>
            <w:tcBorders>
              <w:top w:val="nil"/>
              <w:left w:val="nil"/>
              <w:bottom w:val="nil"/>
              <w:right w:val="nil"/>
            </w:tcBorders>
            <w:vAlign w:val="center"/>
          </w:tcPr>
          <w:p w14:paraId="7F533465" w14:textId="77777777" w:rsidR="007F3554" w:rsidRPr="00F37864" w:rsidRDefault="007F3554" w:rsidP="007F3554">
            <w:pPr>
              <w:autoSpaceDE w:val="0"/>
              <w:autoSpaceDN w:val="0"/>
              <w:adjustRightInd w:val="0"/>
              <w:spacing w:line="360" w:lineRule="auto"/>
              <w:rPr>
                <w:sz w:val="22"/>
                <w:szCs w:val="22"/>
              </w:rPr>
            </w:pPr>
            <w:r w:rsidRPr="00F37864">
              <w:rPr>
                <w:sz w:val="22"/>
                <w:szCs w:val="22"/>
              </w:rPr>
              <w:t xml:space="preserve">     Power</w:t>
            </w:r>
          </w:p>
        </w:tc>
        <w:tc>
          <w:tcPr>
            <w:tcW w:w="0" w:type="auto"/>
            <w:tcBorders>
              <w:top w:val="nil"/>
              <w:left w:val="nil"/>
              <w:bottom w:val="nil"/>
              <w:right w:val="nil"/>
            </w:tcBorders>
            <w:vAlign w:val="center"/>
          </w:tcPr>
          <w:p w14:paraId="360DFD61" w14:textId="77777777" w:rsidR="007F3554" w:rsidRPr="00F37864" w:rsidRDefault="007F3554" w:rsidP="007F3554">
            <w:pPr>
              <w:autoSpaceDE w:val="0"/>
              <w:autoSpaceDN w:val="0"/>
              <w:adjustRightInd w:val="0"/>
              <w:spacing w:line="360" w:lineRule="auto"/>
              <w:jc w:val="center"/>
              <w:rPr>
                <w:sz w:val="22"/>
                <w:szCs w:val="22"/>
              </w:rPr>
            </w:pPr>
            <w:r w:rsidRPr="00F37864">
              <w:rPr>
                <w:sz w:val="22"/>
                <w:szCs w:val="22"/>
              </w:rPr>
              <w:t>4,942</w:t>
            </w:r>
          </w:p>
        </w:tc>
        <w:tc>
          <w:tcPr>
            <w:tcW w:w="0" w:type="auto"/>
            <w:tcBorders>
              <w:top w:val="nil"/>
              <w:left w:val="nil"/>
              <w:bottom w:val="nil"/>
            </w:tcBorders>
            <w:vAlign w:val="center"/>
          </w:tcPr>
          <w:p w14:paraId="51BE4149" w14:textId="77777777" w:rsidR="007F3554" w:rsidRPr="00F37864" w:rsidRDefault="007F3554" w:rsidP="007F3554">
            <w:pPr>
              <w:spacing w:line="360" w:lineRule="auto"/>
              <w:jc w:val="center"/>
              <w:rPr>
                <w:sz w:val="22"/>
                <w:szCs w:val="22"/>
              </w:rPr>
            </w:pPr>
            <w:r w:rsidRPr="00F37864">
              <w:rPr>
                <w:sz w:val="22"/>
                <w:szCs w:val="22"/>
              </w:rPr>
              <w:t>10,539</w:t>
            </w:r>
          </w:p>
        </w:tc>
      </w:tr>
      <w:tr w:rsidR="007F3554" w:rsidRPr="00F37864" w14:paraId="5A7970FE" w14:textId="77777777" w:rsidTr="007F3554">
        <w:trPr>
          <w:cantSplit/>
          <w:trHeight w:val="397"/>
          <w:tblHeader/>
          <w:jc w:val="center"/>
        </w:trPr>
        <w:tc>
          <w:tcPr>
            <w:tcW w:w="0" w:type="auto"/>
            <w:tcBorders>
              <w:top w:val="nil"/>
              <w:left w:val="nil"/>
              <w:bottom w:val="nil"/>
              <w:right w:val="nil"/>
            </w:tcBorders>
            <w:vAlign w:val="center"/>
          </w:tcPr>
          <w:p w14:paraId="21B97C53" w14:textId="77777777" w:rsidR="007F3554" w:rsidRPr="00F37864" w:rsidRDefault="007F3554" w:rsidP="007F3554">
            <w:pPr>
              <w:autoSpaceDE w:val="0"/>
              <w:autoSpaceDN w:val="0"/>
              <w:adjustRightInd w:val="0"/>
              <w:spacing w:line="360" w:lineRule="auto"/>
              <w:rPr>
                <w:sz w:val="22"/>
                <w:szCs w:val="22"/>
              </w:rPr>
            </w:pPr>
            <w:r w:rsidRPr="00F37864">
              <w:rPr>
                <w:sz w:val="22"/>
                <w:szCs w:val="22"/>
              </w:rPr>
              <w:t xml:space="preserve">     Cement production</w:t>
            </w:r>
          </w:p>
        </w:tc>
        <w:tc>
          <w:tcPr>
            <w:tcW w:w="0" w:type="auto"/>
            <w:tcBorders>
              <w:top w:val="nil"/>
              <w:left w:val="nil"/>
              <w:bottom w:val="nil"/>
              <w:right w:val="nil"/>
            </w:tcBorders>
            <w:vAlign w:val="center"/>
          </w:tcPr>
          <w:p w14:paraId="63E33ACA" w14:textId="77777777" w:rsidR="007F3554" w:rsidRPr="00F37864" w:rsidRDefault="007F3554" w:rsidP="007F3554">
            <w:pPr>
              <w:autoSpaceDE w:val="0"/>
              <w:autoSpaceDN w:val="0"/>
              <w:adjustRightInd w:val="0"/>
              <w:spacing w:line="360" w:lineRule="auto"/>
              <w:jc w:val="center"/>
              <w:rPr>
                <w:sz w:val="22"/>
                <w:szCs w:val="22"/>
              </w:rPr>
            </w:pPr>
            <w:r w:rsidRPr="00F37864">
              <w:rPr>
                <w:sz w:val="22"/>
                <w:szCs w:val="22"/>
              </w:rPr>
              <w:t>1,175</w:t>
            </w:r>
          </w:p>
        </w:tc>
        <w:tc>
          <w:tcPr>
            <w:tcW w:w="0" w:type="auto"/>
            <w:tcBorders>
              <w:top w:val="nil"/>
              <w:left w:val="nil"/>
              <w:bottom w:val="nil"/>
            </w:tcBorders>
            <w:vAlign w:val="center"/>
          </w:tcPr>
          <w:p w14:paraId="1F5351E5" w14:textId="77777777" w:rsidR="007F3554" w:rsidRPr="00F37864" w:rsidRDefault="007F3554" w:rsidP="007F3554">
            <w:pPr>
              <w:spacing w:line="360" w:lineRule="auto"/>
              <w:jc w:val="center"/>
              <w:rPr>
                <w:sz w:val="22"/>
                <w:szCs w:val="22"/>
              </w:rPr>
            </w:pPr>
            <w:r w:rsidRPr="00F37864">
              <w:rPr>
                <w:sz w:val="22"/>
                <w:szCs w:val="22"/>
              </w:rPr>
              <w:t>932</w:t>
            </w:r>
          </w:p>
        </w:tc>
      </w:tr>
      <w:tr w:rsidR="007F3554" w:rsidRPr="00F37864" w14:paraId="316E55FC" w14:textId="77777777" w:rsidTr="007F3554">
        <w:trPr>
          <w:cantSplit/>
          <w:trHeight w:val="397"/>
          <w:tblHeader/>
          <w:jc w:val="center"/>
        </w:trPr>
        <w:tc>
          <w:tcPr>
            <w:tcW w:w="0" w:type="auto"/>
            <w:tcBorders>
              <w:top w:val="nil"/>
              <w:left w:val="nil"/>
              <w:bottom w:val="nil"/>
              <w:right w:val="nil"/>
            </w:tcBorders>
            <w:vAlign w:val="center"/>
          </w:tcPr>
          <w:p w14:paraId="7FF09FF4" w14:textId="77777777" w:rsidR="007F3554" w:rsidRPr="00F37864" w:rsidRDefault="007F3554" w:rsidP="007F3554">
            <w:pPr>
              <w:autoSpaceDE w:val="0"/>
              <w:autoSpaceDN w:val="0"/>
              <w:adjustRightInd w:val="0"/>
              <w:spacing w:line="360" w:lineRule="auto"/>
              <w:rPr>
                <w:sz w:val="22"/>
                <w:szCs w:val="22"/>
              </w:rPr>
            </w:pPr>
            <w:r w:rsidRPr="00F37864">
              <w:rPr>
                <w:sz w:val="22"/>
                <w:szCs w:val="22"/>
              </w:rPr>
              <w:t xml:space="preserve">     Refineries</w:t>
            </w:r>
          </w:p>
        </w:tc>
        <w:tc>
          <w:tcPr>
            <w:tcW w:w="0" w:type="auto"/>
            <w:tcBorders>
              <w:top w:val="nil"/>
              <w:left w:val="nil"/>
              <w:bottom w:val="nil"/>
              <w:right w:val="nil"/>
            </w:tcBorders>
            <w:vAlign w:val="center"/>
          </w:tcPr>
          <w:p w14:paraId="4D35521E" w14:textId="77777777" w:rsidR="007F3554" w:rsidRPr="00F37864" w:rsidRDefault="007F3554" w:rsidP="007F3554">
            <w:pPr>
              <w:autoSpaceDE w:val="0"/>
              <w:autoSpaceDN w:val="0"/>
              <w:adjustRightInd w:val="0"/>
              <w:spacing w:line="360" w:lineRule="auto"/>
              <w:jc w:val="center"/>
              <w:rPr>
                <w:sz w:val="22"/>
                <w:szCs w:val="22"/>
              </w:rPr>
            </w:pPr>
            <w:r w:rsidRPr="00F37864">
              <w:rPr>
                <w:sz w:val="22"/>
                <w:szCs w:val="22"/>
              </w:rPr>
              <w:t>638</w:t>
            </w:r>
          </w:p>
        </w:tc>
        <w:tc>
          <w:tcPr>
            <w:tcW w:w="0" w:type="auto"/>
            <w:tcBorders>
              <w:top w:val="nil"/>
              <w:left w:val="nil"/>
              <w:bottom w:val="nil"/>
            </w:tcBorders>
            <w:vAlign w:val="center"/>
          </w:tcPr>
          <w:p w14:paraId="119C3A1E" w14:textId="77777777" w:rsidR="007F3554" w:rsidRPr="00F37864" w:rsidRDefault="007F3554" w:rsidP="007F3554">
            <w:pPr>
              <w:spacing w:line="360" w:lineRule="auto"/>
              <w:jc w:val="center"/>
              <w:rPr>
                <w:sz w:val="22"/>
                <w:szCs w:val="22"/>
              </w:rPr>
            </w:pPr>
            <w:r w:rsidRPr="00F37864">
              <w:rPr>
                <w:sz w:val="22"/>
                <w:szCs w:val="22"/>
              </w:rPr>
              <w:t>798</w:t>
            </w:r>
          </w:p>
        </w:tc>
      </w:tr>
      <w:tr w:rsidR="007F3554" w:rsidRPr="00F37864" w14:paraId="2A8274CA" w14:textId="77777777" w:rsidTr="007F3554">
        <w:trPr>
          <w:cantSplit/>
          <w:trHeight w:val="397"/>
          <w:tblHeader/>
          <w:jc w:val="center"/>
        </w:trPr>
        <w:tc>
          <w:tcPr>
            <w:tcW w:w="0" w:type="auto"/>
            <w:tcBorders>
              <w:top w:val="nil"/>
              <w:left w:val="nil"/>
              <w:bottom w:val="nil"/>
              <w:right w:val="nil"/>
            </w:tcBorders>
            <w:vAlign w:val="center"/>
          </w:tcPr>
          <w:p w14:paraId="70E56A27" w14:textId="77777777" w:rsidR="007F3554" w:rsidRPr="00F37864" w:rsidRDefault="007F3554" w:rsidP="007F3554">
            <w:pPr>
              <w:autoSpaceDE w:val="0"/>
              <w:autoSpaceDN w:val="0"/>
              <w:adjustRightInd w:val="0"/>
              <w:spacing w:line="360" w:lineRule="auto"/>
              <w:rPr>
                <w:sz w:val="22"/>
                <w:szCs w:val="22"/>
              </w:rPr>
            </w:pPr>
            <w:r w:rsidRPr="00F37864">
              <w:rPr>
                <w:sz w:val="22"/>
                <w:szCs w:val="22"/>
              </w:rPr>
              <w:t xml:space="preserve">     Iron and steel industry</w:t>
            </w:r>
          </w:p>
        </w:tc>
        <w:tc>
          <w:tcPr>
            <w:tcW w:w="0" w:type="auto"/>
            <w:tcBorders>
              <w:top w:val="nil"/>
              <w:left w:val="nil"/>
              <w:bottom w:val="nil"/>
              <w:right w:val="nil"/>
            </w:tcBorders>
            <w:vAlign w:val="center"/>
          </w:tcPr>
          <w:p w14:paraId="2C26508E" w14:textId="77777777" w:rsidR="007F3554" w:rsidRPr="00F37864" w:rsidRDefault="007F3554" w:rsidP="007F3554">
            <w:pPr>
              <w:autoSpaceDE w:val="0"/>
              <w:autoSpaceDN w:val="0"/>
              <w:adjustRightInd w:val="0"/>
              <w:spacing w:line="360" w:lineRule="auto"/>
              <w:jc w:val="center"/>
              <w:rPr>
                <w:sz w:val="22"/>
                <w:szCs w:val="22"/>
              </w:rPr>
            </w:pPr>
            <w:r w:rsidRPr="00F37864">
              <w:rPr>
                <w:sz w:val="22"/>
                <w:szCs w:val="22"/>
              </w:rPr>
              <w:t>269</w:t>
            </w:r>
          </w:p>
        </w:tc>
        <w:tc>
          <w:tcPr>
            <w:tcW w:w="0" w:type="auto"/>
            <w:tcBorders>
              <w:top w:val="nil"/>
              <w:left w:val="nil"/>
              <w:bottom w:val="nil"/>
            </w:tcBorders>
            <w:vAlign w:val="center"/>
          </w:tcPr>
          <w:p w14:paraId="54ED3120" w14:textId="77777777" w:rsidR="007F3554" w:rsidRPr="00F37864" w:rsidRDefault="007F3554" w:rsidP="007F3554">
            <w:pPr>
              <w:spacing w:line="360" w:lineRule="auto"/>
              <w:jc w:val="center"/>
              <w:rPr>
                <w:sz w:val="22"/>
                <w:szCs w:val="22"/>
              </w:rPr>
            </w:pPr>
            <w:r w:rsidRPr="00F37864">
              <w:rPr>
                <w:sz w:val="22"/>
                <w:szCs w:val="22"/>
              </w:rPr>
              <w:t>646</w:t>
            </w:r>
          </w:p>
        </w:tc>
      </w:tr>
      <w:tr w:rsidR="007F3554" w:rsidRPr="00F37864" w14:paraId="50BBB74A" w14:textId="77777777" w:rsidTr="007F3554">
        <w:trPr>
          <w:cantSplit/>
          <w:trHeight w:val="397"/>
          <w:tblHeader/>
          <w:jc w:val="center"/>
        </w:trPr>
        <w:tc>
          <w:tcPr>
            <w:tcW w:w="0" w:type="auto"/>
            <w:tcBorders>
              <w:top w:val="nil"/>
              <w:left w:val="nil"/>
              <w:bottom w:val="nil"/>
              <w:right w:val="nil"/>
            </w:tcBorders>
            <w:vAlign w:val="center"/>
          </w:tcPr>
          <w:p w14:paraId="69C72CE4" w14:textId="77777777" w:rsidR="007F3554" w:rsidRPr="00F37864" w:rsidRDefault="007F3554" w:rsidP="007F3554">
            <w:pPr>
              <w:autoSpaceDE w:val="0"/>
              <w:autoSpaceDN w:val="0"/>
              <w:adjustRightInd w:val="0"/>
              <w:spacing w:line="360" w:lineRule="auto"/>
              <w:rPr>
                <w:sz w:val="22"/>
                <w:szCs w:val="22"/>
              </w:rPr>
            </w:pPr>
            <w:r w:rsidRPr="00F37864">
              <w:rPr>
                <w:sz w:val="22"/>
                <w:szCs w:val="22"/>
              </w:rPr>
              <w:t xml:space="preserve">     Petrochemical industry</w:t>
            </w:r>
          </w:p>
        </w:tc>
        <w:tc>
          <w:tcPr>
            <w:tcW w:w="0" w:type="auto"/>
            <w:tcBorders>
              <w:top w:val="nil"/>
              <w:left w:val="nil"/>
              <w:bottom w:val="nil"/>
              <w:right w:val="nil"/>
            </w:tcBorders>
            <w:vAlign w:val="center"/>
          </w:tcPr>
          <w:p w14:paraId="191219EC" w14:textId="77777777" w:rsidR="007F3554" w:rsidRPr="00F37864" w:rsidRDefault="007F3554" w:rsidP="007F3554">
            <w:pPr>
              <w:autoSpaceDE w:val="0"/>
              <w:autoSpaceDN w:val="0"/>
              <w:adjustRightInd w:val="0"/>
              <w:spacing w:line="360" w:lineRule="auto"/>
              <w:jc w:val="center"/>
              <w:rPr>
                <w:sz w:val="22"/>
                <w:szCs w:val="22"/>
              </w:rPr>
            </w:pPr>
            <w:r w:rsidRPr="00F37864">
              <w:rPr>
                <w:sz w:val="22"/>
                <w:szCs w:val="22"/>
              </w:rPr>
              <w:t>470</w:t>
            </w:r>
          </w:p>
        </w:tc>
        <w:tc>
          <w:tcPr>
            <w:tcW w:w="0" w:type="auto"/>
            <w:tcBorders>
              <w:top w:val="nil"/>
              <w:left w:val="nil"/>
              <w:bottom w:val="nil"/>
            </w:tcBorders>
            <w:vAlign w:val="center"/>
          </w:tcPr>
          <w:p w14:paraId="66792635" w14:textId="77777777" w:rsidR="007F3554" w:rsidRPr="00F37864" w:rsidRDefault="007F3554" w:rsidP="007F3554">
            <w:pPr>
              <w:spacing w:line="360" w:lineRule="auto"/>
              <w:jc w:val="center"/>
              <w:rPr>
                <w:sz w:val="22"/>
                <w:szCs w:val="22"/>
              </w:rPr>
            </w:pPr>
            <w:r w:rsidRPr="00F37864">
              <w:rPr>
                <w:sz w:val="22"/>
                <w:szCs w:val="22"/>
              </w:rPr>
              <w:t>379</w:t>
            </w:r>
          </w:p>
        </w:tc>
      </w:tr>
      <w:tr w:rsidR="007F3554" w:rsidRPr="00F37864" w14:paraId="6247FCFF" w14:textId="77777777" w:rsidTr="007F3554">
        <w:trPr>
          <w:cantSplit/>
          <w:trHeight w:val="397"/>
          <w:tblHeader/>
          <w:jc w:val="center"/>
        </w:trPr>
        <w:tc>
          <w:tcPr>
            <w:tcW w:w="0" w:type="auto"/>
            <w:tcBorders>
              <w:top w:val="nil"/>
              <w:left w:val="nil"/>
              <w:bottom w:val="nil"/>
              <w:right w:val="nil"/>
            </w:tcBorders>
            <w:vAlign w:val="center"/>
          </w:tcPr>
          <w:p w14:paraId="4C736B46" w14:textId="77777777" w:rsidR="007F3554" w:rsidRPr="00F37864" w:rsidRDefault="007F3554" w:rsidP="007F3554">
            <w:pPr>
              <w:autoSpaceDE w:val="0"/>
              <w:autoSpaceDN w:val="0"/>
              <w:adjustRightInd w:val="0"/>
              <w:spacing w:line="360" w:lineRule="auto"/>
              <w:rPr>
                <w:sz w:val="22"/>
                <w:szCs w:val="22"/>
              </w:rPr>
            </w:pPr>
            <w:r w:rsidRPr="00F37864">
              <w:rPr>
                <w:sz w:val="22"/>
                <w:szCs w:val="22"/>
              </w:rPr>
              <w:t xml:space="preserve">     Oil and gas processing</w:t>
            </w:r>
          </w:p>
        </w:tc>
        <w:tc>
          <w:tcPr>
            <w:tcW w:w="0" w:type="auto"/>
            <w:tcBorders>
              <w:top w:val="nil"/>
              <w:left w:val="nil"/>
              <w:bottom w:val="nil"/>
              <w:right w:val="nil"/>
            </w:tcBorders>
            <w:vAlign w:val="center"/>
          </w:tcPr>
          <w:p w14:paraId="02E72AA9" w14:textId="77777777" w:rsidR="007F3554" w:rsidRPr="00F37864" w:rsidRDefault="007F3554" w:rsidP="007F3554">
            <w:pPr>
              <w:autoSpaceDE w:val="0"/>
              <w:autoSpaceDN w:val="0"/>
              <w:adjustRightInd w:val="0"/>
              <w:spacing w:line="360" w:lineRule="auto"/>
              <w:jc w:val="center"/>
              <w:rPr>
                <w:sz w:val="22"/>
                <w:szCs w:val="22"/>
              </w:rPr>
            </w:pPr>
            <w:r w:rsidRPr="00F37864">
              <w:rPr>
                <w:sz w:val="22"/>
                <w:szCs w:val="22"/>
              </w:rPr>
              <w:t>-</w:t>
            </w:r>
          </w:p>
        </w:tc>
        <w:tc>
          <w:tcPr>
            <w:tcW w:w="0" w:type="auto"/>
            <w:tcBorders>
              <w:top w:val="nil"/>
              <w:left w:val="nil"/>
              <w:bottom w:val="nil"/>
            </w:tcBorders>
            <w:vAlign w:val="center"/>
          </w:tcPr>
          <w:p w14:paraId="795C3AC8" w14:textId="77777777" w:rsidR="007F3554" w:rsidRPr="00F37864" w:rsidRDefault="007F3554" w:rsidP="007F3554">
            <w:pPr>
              <w:spacing w:line="360" w:lineRule="auto"/>
              <w:jc w:val="center"/>
              <w:rPr>
                <w:sz w:val="22"/>
                <w:szCs w:val="22"/>
              </w:rPr>
            </w:pPr>
            <w:r w:rsidRPr="00F37864">
              <w:rPr>
                <w:sz w:val="22"/>
                <w:szCs w:val="22"/>
              </w:rPr>
              <w:t>50</w:t>
            </w:r>
          </w:p>
        </w:tc>
      </w:tr>
      <w:tr w:rsidR="007F3554" w:rsidRPr="00F37864" w14:paraId="70988B7E" w14:textId="77777777" w:rsidTr="007F3554">
        <w:trPr>
          <w:cantSplit/>
          <w:trHeight w:val="397"/>
          <w:tblHeader/>
          <w:jc w:val="center"/>
        </w:trPr>
        <w:tc>
          <w:tcPr>
            <w:tcW w:w="0" w:type="auto"/>
            <w:tcBorders>
              <w:top w:val="nil"/>
              <w:left w:val="nil"/>
              <w:bottom w:val="nil"/>
              <w:right w:val="nil"/>
            </w:tcBorders>
            <w:vAlign w:val="center"/>
          </w:tcPr>
          <w:p w14:paraId="7EC1BA98" w14:textId="77777777" w:rsidR="007F3554" w:rsidRPr="00F37864" w:rsidRDefault="007F3554" w:rsidP="007F3554">
            <w:pPr>
              <w:autoSpaceDE w:val="0"/>
              <w:autoSpaceDN w:val="0"/>
              <w:adjustRightInd w:val="0"/>
              <w:spacing w:line="360" w:lineRule="auto"/>
              <w:rPr>
                <w:b/>
                <w:sz w:val="22"/>
                <w:szCs w:val="22"/>
              </w:rPr>
            </w:pPr>
            <w:r w:rsidRPr="00F37864">
              <w:rPr>
                <w:sz w:val="22"/>
                <w:szCs w:val="22"/>
              </w:rPr>
              <w:t xml:space="preserve">     Other sources</w:t>
            </w:r>
          </w:p>
        </w:tc>
        <w:tc>
          <w:tcPr>
            <w:tcW w:w="0" w:type="auto"/>
            <w:tcBorders>
              <w:top w:val="nil"/>
              <w:left w:val="nil"/>
              <w:bottom w:val="nil"/>
              <w:right w:val="nil"/>
            </w:tcBorders>
            <w:vAlign w:val="center"/>
          </w:tcPr>
          <w:p w14:paraId="69205200" w14:textId="77777777" w:rsidR="007F3554" w:rsidRPr="00F37864" w:rsidRDefault="007F3554" w:rsidP="007F3554">
            <w:pPr>
              <w:autoSpaceDE w:val="0"/>
              <w:autoSpaceDN w:val="0"/>
              <w:adjustRightInd w:val="0"/>
              <w:spacing w:line="360" w:lineRule="auto"/>
              <w:jc w:val="center"/>
              <w:rPr>
                <w:b/>
                <w:sz w:val="22"/>
                <w:szCs w:val="22"/>
              </w:rPr>
            </w:pPr>
            <w:r w:rsidRPr="00F37864">
              <w:rPr>
                <w:sz w:val="22"/>
                <w:szCs w:val="22"/>
              </w:rPr>
              <w:t>90</w:t>
            </w:r>
          </w:p>
        </w:tc>
        <w:tc>
          <w:tcPr>
            <w:tcW w:w="0" w:type="auto"/>
            <w:tcBorders>
              <w:top w:val="nil"/>
              <w:left w:val="nil"/>
              <w:bottom w:val="nil"/>
            </w:tcBorders>
            <w:vAlign w:val="center"/>
          </w:tcPr>
          <w:p w14:paraId="17F6C2B6" w14:textId="77777777" w:rsidR="007F3554" w:rsidRPr="00F37864" w:rsidRDefault="007F3554" w:rsidP="007F3554">
            <w:pPr>
              <w:spacing w:line="360" w:lineRule="auto"/>
              <w:jc w:val="center"/>
              <w:rPr>
                <w:sz w:val="22"/>
                <w:szCs w:val="22"/>
              </w:rPr>
            </w:pPr>
            <w:r w:rsidRPr="00F37864">
              <w:rPr>
                <w:sz w:val="22"/>
                <w:szCs w:val="22"/>
              </w:rPr>
              <w:t>33</w:t>
            </w:r>
          </w:p>
        </w:tc>
      </w:tr>
      <w:tr w:rsidR="007F3554" w:rsidRPr="00F37864" w14:paraId="12FF9E65" w14:textId="77777777" w:rsidTr="007F3554">
        <w:trPr>
          <w:cantSplit/>
          <w:trHeight w:val="397"/>
          <w:tblHeader/>
          <w:jc w:val="center"/>
        </w:trPr>
        <w:tc>
          <w:tcPr>
            <w:tcW w:w="0" w:type="auto"/>
            <w:tcBorders>
              <w:top w:val="nil"/>
              <w:left w:val="nil"/>
              <w:bottom w:val="nil"/>
              <w:right w:val="nil"/>
            </w:tcBorders>
            <w:vAlign w:val="center"/>
          </w:tcPr>
          <w:p w14:paraId="272C56A3" w14:textId="77777777" w:rsidR="007F3554" w:rsidRPr="00F37864" w:rsidRDefault="007F3554" w:rsidP="007F3554">
            <w:pPr>
              <w:autoSpaceDE w:val="0"/>
              <w:autoSpaceDN w:val="0"/>
              <w:adjustRightInd w:val="0"/>
              <w:spacing w:line="360" w:lineRule="auto"/>
              <w:rPr>
                <w:b/>
                <w:sz w:val="22"/>
                <w:szCs w:val="22"/>
              </w:rPr>
            </w:pPr>
            <w:r w:rsidRPr="00F37864">
              <w:rPr>
                <w:b/>
                <w:sz w:val="22"/>
                <w:szCs w:val="22"/>
              </w:rPr>
              <w:t>Biomass</w:t>
            </w:r>
          </w:p>
        </w:tc>
        <w:tc>
          <w:tcPr>
            <w:tcW w:w="0" w:type="auto"/>
            <w:tcBorders>
              <w:top w:val="nil"/>
              <w:left w:val="nil"/>
              <w:bottom w:val="nil"/>
              <w:right w:val="nil"/>
            </w:tcBorders>
            <w:vAlign w:val="center"/>
          </w:tcPr>
          <w:p w14:paraId="6B047A69" w14:textId="77777777" w:rsidR="007F3554" w:rsidRPr="00F37864" w:rsidRDefault="007F3554" w:rsidP="007F3554">
            <w:pPr>
              <w:autoSpaceDE w:val="0"/>
              <w:autoSpaceDN w:val="0"/>
              <w:adjustRightInd w:val="0"/>
              <w:spacing w:line="360" w:lineRule="auto"/>
              <w:jc w:val="center"/>
              <w:rPr>
                <w:b/>
                <w:sz w:val="22"/>
                <w:szCs w:val="22"/>
              </w:rPr>
            </w:pPr>
          </w:p>
        </w:tc>
        <w:tc>
          <w:tcPr>
            <w:tcW w:w="0" w:type="auto"/>
            <w:tcBorders>
              <w:top w:val="nil"/>
              <w:left w:val="nil"/>
              <w:bottom w:val="nil"/>
            </w:tcBorders>
            <w:vAlign w:val="center"/>
          </w:tcPr>
          <w:p w14:paraId="25D90E20" w14:textId="77777777" w:rsidR="007F3554" w:rsidRPr="00F37864" w:rsidRDefault="007F3554" w:rsidP="007F3554">
            <w:pPr>
              <w:spacing w:line="360" w:lineRule="auto"/>
              <w:jc w:val="center"/>
              <w:rPr>
                <w:sz w:val="22"/>
                <w:szCs w:val="22"/>
              </w:rPr>
            </w:pPr>
          </w:p>
        </w:tc>
      </w:tr>
      <w:tr w:rsidR="007F3554" w:rsidRPr="00F37864" w14:paraId="4E25B08D" w14:textId="77777777" w:rsidTr="007F3554">
        <w:trPr>
          <w:cantSplit/>
          <w:trHeight w:val="397"/>
          <w:tblHeader/>
          <w:jc w:val="center"/>
        </w:trPr>
        <w:tc>
          <w:tcPr>
            <w:tcW w:w="0" w:type="auto"/>
            <w:tcBorders>
              <w:top w:val="nil"/>
              <w:left w:val="nil"/>
              <w:bottom w:val="nil"/>
              <w:right w:val="nil"/>
            </w:tcBorders>
            <w:vAlign w:val="center"/>
          </w:tcPr>
          <w:p w14:paraId="736C4814" w14:textId="77777777" w:rsidR="007F3554" w:rsidRPr="00F37864" w:rsidRDefault="007F3554" w:rsidP="007F3554">
            <w:pPr>
              <w:autoSpaceDE w:val="0"/>
              <w:autoSpaceDN w:val="0"/>
              <w:adjustRightInd w:val="0"/>
              <w:spacing w:line="360" w:lineRule="auto"/>
              <w:jc w:val="center"/>
              <w:rPr>
                <w:sz w:val="22"/>
                <w:szCs w:val="22"/>
              </w:rPr>
            </w:pPr>
            <w:r w:rsidRPr="00F37864">
              <w:rPr>
                <w:sz w:val="22"/>
                <w:szCs w:val="22"/>
              </w:rPr>
              <w:t xml:space="preserve">     Bioethanol and bioenergy</w:t>
            </w:r>
          </w:p>
        </w:tc>
        <w:tc>
          <w:tcPr>
            <w:tcW w:w="0" w:type="auto"/>
            <w:tcBorders>
              <w:top w:val="nil"/>
              <w:left w:val="nil"/>
              <w:bottom w:val="nil"/>
              <w:right w:val="nil"/>
            </w:tcBorders>
            <w:vAlign w:val="center"/>
          </w:tcPr>
          <w:p w14:paraId="1C161ABC" w14:textId="77777777" w:rsidR="007F3554" w:rsidRPr="00F37864" w:rsidRDefault="007F3554" w:rsidP="007F3554">
            <w:pPr>
              <w:autoSpaceDE w:val="0"/>
              <w:autoSpaceDN w:val="0"/>
              <w:adjustRightInd w:val="0"/>
              <w:spacing w:line="360" w:lineRule="auto"/>
              <w:jc w:val="center"/>
              <w:rPr>
                <w:b/>
                <w:sz w:val="22"/>
                <w:szCs w:val="22"/>
              </w:rPr>
            </w:pPr>
            <w:r w:rsidRPr="00F37864">
              <w:rPr>
                <w:sz w:val="22"/>
                <w:szCs w:val="22"/>
              </w:rPr>
              <w:t>303</w:t>
            </w:r>
          </w:p>
        </w:tc>
        <w:tc>
          <w:tcPr>
            <w:tcW w:w="0" w:type="auto"/>
            <w:tcBorders>
              <w:top w:val="nil"/>
              <w:left w:val="nil"/>
              <w:bottom w:val="nil"/>
            </w:tcBorders>
            <w:vAlign w:val="center"/>
          </w:tcPr>
          <w:p w14:paraId="170C4E54" w14:textId="77777777" w:rsidR="007F3554" w:rsidRPr="00F37864" w:rsidRDefault="007F3554" w:rsidP="007F3554">
            <w:pPr>
              <w:spacing w:line="360" w:lineRule="auto"/>
              <w:jc w:val="center"/>
              <w:rPr>
                <w:sz w:val="22"/>
                <w:szCs w:val="22"/>
              </w:rPr>
            </w:pPr>
            <w:r w:rsidRPr="00F37864">
              <w:rPr>
                <w:sz w:val="22"/>
                <w:szCs w:val="22"/>
              </w:rPr>
              <w:t>91</w:t>
            </w:r>
          </w:p>
        </w:tc>
      </w:tr>
      <w:tr w:rsidR="007F3554" w:rsidRPr="00F37864" w14:paraId="18050BB1" w14:textId="77777777" w:rsidTr="007F3554">
        <w:trPr>
          <w:cantSplit/>
          <w:trHeight w:val="397"/>
          <w:tblHeader/>
          <w:jc w:val="center"/>
        </w:trPr>
        <w:tc>
          <w:tcPr>
            <w:tcW w:w="0" w:type="auto"/>
            <w:tcBorders>
              <w:top w:val="nil"/>
              <w:left w:val="nil"/>
              <w:bottom w:val="single" w:sz="4" w:space="0" w:color="auto"/>
              <w:right w:val="nil"/>
            </w:tcBorders>
            <w:vAlign w:val="center"/>
          </w:tcPr>
          <w:p w14:paraId="16F2E85E" w14:textId="77777777" w:rsidR="007F3554" w:rsidRPr="00F37864" w:rsidRDefault="007F3554" w:rsidP="007F3554">
            <w:pPr>
              <w:autoSpaceDE w:val="0"/>
              <w:autoSpaceDN w:val="0"/>
              <w:adjustRightInd w:val="0"/>
              <w:spacing w:line="360" w:lineRule="auto"/>
              <w:rPr>
                <w:b/>
                <w:sz w:val="22"/>
                <w:szCs w:val="22"/>
              </w:rPr>
            </w:pPr>
            <w:r w:rsidRPr="00F37864">
              <w:rPr>
                <w:b/>
                <w:sz w:val="22"/>
                <w:szCs w:val="22"/>
              </w:rPr>
              <w:t>Total</w:t>
            </w:r>
          </w:p>
        </w:tc>
        <w:tc>
          <w:tcPr>
            <w:tcW w:w="0" w:type="auto"/>
            <w:tcBorders>
              <w:top w:val="nil"/>
              <w:left w:val="nil"/>
              <w:bottom w:val="single" w:sz="4" w:space="0" w:color="auto"/>
              <w:right w:val="nil"/>
            </w:tcBorders>
            <w:vAlign w:val="center"/>
          </w:tcPr>
          <w:p w14:paraId="7FC91B23" w14:textId="77777777" w:rsidR="007F3554" w:rsidRPr="00F37864" w:rsidRDefault="007F3554" w:rsidP="007F3554">
            <w:pPr>
              <w:autoSpaceDE w:val="0"/>
              <w:autoSpaceDN w:val="0"/>
              <w:adjustRightInd w:val="0"/>
              <w:spacing w:line="360" w:lineRule="auto"/>
              <w:jc w:val="center"/>
              <w:rPr>
                <w:b/>
                <w:sz w:val="22"/>
                <w:szCs w:val="22"/>
              </w:rPr>
            </w:pPr>
            <w:r w:rsidRPr="00F37864">
              <w:rPr>
                <w:sz w:val="22"/>
                <w:szCs w:val="22"/>
              </w:rPr>
              <w:t>7,887</w:t>
            </w:r>
          </w:p>
        </w:tc>
        <w:tc>
          <w:tcPr>
            <w:tcW w:w="0" w:type="auto"/>
            <w:tcBorders>
              <w:top w:val="nil"/>
              <w:left w:val="nil"/>
              <w:bottom w:val="single" w:sz="4" w:space="0" w:color="auto"/>
            </w:tcBorders>
            <w:vAlign w:val="center"/>
          </w:tcPr>
          <w:p w14:paraId="6123085F" w14:textId="77777777" w:rsidR="007F3554" w:rsidRPr="00F37864" w:rsidRDefault="007F3554" w:rsidP="007F3554">
            <w:pPr>
              <w:spacing w:line="360" w:lineRule="auto"/>
              <w:jc w:val="center"/>
              <w:rPr>
                <w:sz w:val="22"/>
                <w:szCs w:val="22"/>
              </w:rPr>
            </w:pPr>
            <w:r w:rsidRPr="00F37864">
              <w:rPr>
                <w:sz w:val="22"/>
                <w:szCs w:val="22"/>
              </w:rPr>
              <w:t>13,468</w:t>
            </w:r>
          </w:p>
        </w:tc>
      </w:tr>
    </w:tbl>
    <w:p w14:paraId="149E3D5A" w14:textId="77777777" w:rsidR="00491557" w:rsidRPr="00F37864" w:rsidRDefault="00491557" w:rsidP="00921F4F">
      <w:pPr>
        <w:pStyle w:val="Heading2"/>
        <w:numPr>
          <w:ilvl w:val="1"/>
          <w:numId w:val="4"/>
        </w:numPr>
        <w:spacing w:line="360" w:lineRule="auto"/>
        <w:ind w:left="0" w:firstLine="0"/>
        <w:jc w:val="both"/>
      </w:pPr>
      <w:bookmarkStart w:id="17" w:name="_Toc498076612"/>
      <w:bookmarkStart w:id="18" w:name="_Toc498940419"/>
      <w:bookmarkStart w:id="19" w:name="_Toc520640864"/>
      <w:r w:rsidRPr="00F37864">
        <w:t xml:space="preserve">Overview of the </w:t>
      </w:r>
      <w:r w:rsidR="003A3F13" w:rsidRPr="00F37864">
        <w:t>C</w:t>
      </w:r>
      <w:r w:rsidRPr="00F37864">
        <w:t xml:space="preserve">arbon </w:t>
      </w:r>
      <w:r w:rsidR="003A3F13" w:rsidRPr="00F37864">
        <w:t>C</w:t>
      </w:r>
      <w:r w:rsidRPr="00F37864">
        <w:t xml:space="preserve">apture </w:t>
      </w:r>
      <w:r w:rsidR="003A3F13" w:rsidRPr="00F37864">
        <w:t>T</w:t>
      </w:r>
      <w:r w:rsidRPr="00F37864">
        <w:t>echnologies</w:t>
      </w:r>
      <w:bookmarkEnd w:id="17"/>
      <w:bookmarkEnd w:id="18"/>
      <w:bookmarkEnd w:id="19"/>
    </w:p>
    <w:p w14:paraId="15A45414" w14:textId="40DECE9F" w:rsidR="00491557" w:rsidRPr="00F37864" w:rsidRDefault="00805203" w:rsidP="009D4FA6">
      <w:pPr>
        <w:pStyle w:val="BodyTextIndent"/>
        <w:tabs>
          <w:tab w:val="left" w:pos="720"/>
        </w:tabs>
        <w:spacing w:before="240"/>
        <w:ind w:left="0"/>
        <w:rPr>
          <w:szCs w:val="24"/>
        </w:rPr>
      </w:pPr>
      <w:r w:rsidRPr="00F37864">
        <w:rPr>
          <w:szCs w:val="24"/>
        </w:rPr>
        <w:t>The three main existing</w:t>
      </w:r>
      <w:r w:rsidR="00491557" w:rsidRPr="00F37864">
        <w:rPr>
          <w:szCs w:val="24"/>
        </w:rPr>
        <w:t xml:space="preserve"> technologies are as follows</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"author" : [ { "dropping-particle" : "", "family" : "Gibbins", "given" : "Jon", "non-dropping-particle" : "", "parse-names" : false, "suffix" : "" }, { "dropping-particle" : "", "family" : "Chalmers", "given" : "Hannah", "non-dropping-particle" : "", "parse-names" : false, "suffix" : "" } ], "container-title" : "Energy Policy", "id" : "ITEM-1", "issued" : { "date-parts" : [ [ "2008" ] ] }, "page" : "4317\u20134322", "title" : "Carbon capture and storage", "type" : "article-journal", "volume" : "36" }, "uris" : [ "http://www.mendeley.com/documents/?uuid=3356609e-a4a2-4097-a8bd-1e03d5c80596" ] } ], "mendeley" : { "formattedCitation" : "[6]", "plainTextFormattedCitation" : "[6]", "previouslyFormattedCitation" : "[6]" }, "properties" : { "noteIndex" : 0 }, "schema" : "https://github.com/citation-style-language/schema/raw/master/csl-citation.json" }</w:instrText>
      </w:r>
      <w:r w:rsidR="0083645D" w:rsidRPr="00F37864">
        <w:rPr>
          <w:szCs w:val="24"/>
        </w:rPr>
        <w:fldChar w:fldCharType="separate"/>
      </w:r>
      <w:r w:rsidR="00136622" w:rsidRPr="00136622">
        <w:rPr>
          <w:noProof/>
          <w:szCs w:val="24"/>
        </w:rPr>
        <w:t>[6]</w:t>
      </w:r>
      <w:r w:rsidR="0083645D" w:rsidRPr="00F37864">
        <w:rPr>
          <w:szCs w:val="24"/>
        </w:rPr>
        <w:fldChar w:fldCharType="end"/>
      </w:r>
      <w:r w:rsidR="00491557" w:rsidRPr="00F37864">
        <w:rPr>
          <w:szCs w:val="24"/>
        </w:rPr>
        <w:t>:</w:t>
      </w:r>
      <w:r w:rsidR="0083645D" w:rsidRPr="00F37864">
        <w:rPr>
          <w:szCs w:val="24"/>
        </w:rPr>
        <w:t xml:space="preserve"> </w:t>
      </w:r>
    </w:p>
    <w:p w14:paraId="5C3A4773" w14:textId="77777777" w:rsidR="00491557" w:rsidRPr="00F37864" w:rsidRDefault="00491557" w:rsidP="009D4FA6">
      <w:pPr>
        <w:pStyle w:val="BodyTextIndent"/>
        <w:tabs>
          <w:tab w:val="left" w:pos="720"/>
        </w:tabs>
        <w:spacing w:before="240"/>
        <w:ind w:left="0"/>
        <w:rPr>
          <w:szCs w:val="24"/>
        </w:rPr>
      </w:pPr>
      <w:r w:rsidRPr="00F37864">
        <w:rPr>
          <w:szCs w:val="24"/>
        </w:rPr>
        <w:t>- Oxy-fuel combustion capture</w:t>
      </w:r>
    </w:p>
    <w:p w14:paraId="42D3EBDB" w14:textId="77777777" w:rsidR="00491557" w:rsidRPr="00F37864" w:rsidRDefault="00491557" w:rsidP="009D4FA6">
      <w:pPr>
        <w:pStyle w:val="BodyTextIndent"/>
        <w:tabs>
          <w:tab w:val="left" w:pos="720"/>
        </w:tabs>
        <w:spacing w:before="240"/>
        <w:ind w:left="0"/>
        <w:rPr>
          <w:szCs w:val="24"/>
        </w:rPr>
      </w:pPr>
      <w:r w:rsidRPr="00F37864">
        <w:rPr>
          <w:szCs w:val="24"/>
        </w:rPr>
        <w:t>- Pre-combustion capture</w:t>
      </w:r>
    </w:p>
    <w:p w14:paraId="570C0BAC" w14:textId="77777777" w:rsidR="00491557" w:rsidRPr="00F37864" w:rsidRDefault="00491557" w:rsidP="009D4FA6">
      <w:pPr>
        <w:pStyle w:val="BodyTextIndent"/>
        <w:tabs>
          <w:tab w:val="left" w:pos="720"/>
        </w:tabs>
        <w:spacing w:before="240"/>
        <w:ind w:left="0"/>
        <w:rPr>
          <w:szCs w:val="24"/>
        </w:rPr>
      </w:pPr>
      <w:r w:rsidRPr="00F37864">
        <w:rPr>
          <w:szCs w:val="24"/>
        </w:rPr>
        <w:t>- Post-combustion capture</w:t>
      </w:r>
    </w:p>
    <w:p w14:paraId="04289A88" w14:textId="77777777" w:rsidR="00491557" w:rsidRPr="00F37864" w:rsidRDefault="00491557" w:rsidP="00921F4F">
      <w:pPr>
        <w:pStyle w:val="Heading3"/>
        <w:numPr>
          <w:ilvl w:val="2"/>
          <w:numId w:val="4"/>
        </w:numPr>
        <w:tabs>
          <w:tab w:val="left" w:pos="851"/>
        </w:tabs>
        <w:ind w:left="0" w:firstLine="0"/>
        <w:jc w:val="both"/>
      </w:pPr>
      <w:bookmarkStart w:id="20" w:name="_Toc498076613"/>
      <w:bookmarkStart w:id="21" w:name="_Toc498940420"/>
      <w:bookmarkStart w:id="22" w:name="_Toc520640865"/>
      <w:r w:rsidRPr="00F37864">
        <w:t>Oxy-</w:t>
      </w:r>
      <w:r w:rsidR="00B05EC9" w:rsidRPr="00F37864">
        <w:t>f</w:t>
      </w:r>
      <w:r w:rsidRPr="00F37864">
        <w:t xml:space="preserve">uel </w:t>
      </w:r>
      <w:r w:rsidR="003A3F13" w:rsidRPr="00F37864">
        <w:t>C</w:t>
      </w:r>
      <w:r w:rsidRPr="00F37864">
        <w:t xml:space="preserve">ombustion </w:t>
      </w:r>
      <w:r w:rsidR="003A3F13" w:rsidRPr="00F37864">
        <w:t>C</w:t>
      </w:r>
      <w:r w:rsidRPr="00F37864">
        <w:t>apture</w:t>
      </w:r>
      <w:bookmarkEnd w:id="20"/>
      <w:bookmarkEnd w:id="21"/>
      <w:bookmarkEnd w:id="22"/>
    </w:p>
    <w:p w14:paraId="24BD0D1A" w14:textId="625EBC2B" w:rsidR="00491557" w:rsidRPr="00F37864" w:rsidRDefault="00491557" w:rsidP="009D4FA6">
      <w:pPr>
        <w:pStyle w:val="BodyTextIndent"/>
        <w:tabs>
          <w:tab w:val="left" w:pos="720"/>
        </w:tabs>
        <w:spacing w:before="240"/>
        <w:ind w:left="0"/>
        <w:rPr>
          <w:szCs w:val="24"/>
        </w:rPr>
      </w:pPr>
      <w:r w:rsidRPr="00F37864">
        <w:rPr>
          <w:szCs w:val="24"/>
        </w:rPr>
        <w:t xml:space="preserve">Oxy-fuel combustion consists </w:t>
      </w:r>
      <w:r w:rsidR="00805203" w:rsidRPr="00F37864">
        <w:rPr>
          <w:szCs w:val="24"/>
        </w:rPr>
        <w:t>of</w:t>
      </w:r>
      <w:r w:rsidRPr="00F37864">
        <w:rPr>
          <w:szCs w:val="24"/>
        </w:rPr>
        <w:t xml:space="preserve"> burning the fuel using a mixture containing pure oxygen and recycled flue gas</w:t>
      </w:r>
      <w:r w:rsidR="00805203" w:rsidRPr="00F37864">
        <w:rPr>
          <w:szCs w:val="24"/>
        </w:rPr>
        <w:t>, and</w:t>
      </w:r>
      <w:r w:rsidRPr="00F37864">
        <w:rPr>
          <w:szCs w:val="24"/>
        </w:rPr>
        <w:t xml:space="preserve"> </w:t>
      </w:r>
      <w:r w:rsidR="00805203" w:rsidRPr="00F37864">
        <w:rPr>
          <w:szCs w:val="24"/>
        </w:rPr>
        <w:t>t</w:t>
      </w:r>
      <w:r w:rsidRPr="00F37864">
        <w:rPr>
          <w:szCs w:val="24"/>
        </w:rPr>
        <w:t>his generates a flue gas containing a high concentration of CO</w:t>
      </w:r>
      <w:r w:rsidRPr="00F37864">
        <w:rPr>
          <w:szCs w:val="24"/>
          <w:vertAlign w:val="subscript"/>
        </w:rPr>
        <w:t>2</w:t>
      </w:r>
      <w:r w:rsidRPr="00F37864">
        <w:rPr>
          <w:szCs w:val="24"/>
        </w:rPr>
        <w:t>, which is easier to capture. Less nitrogen also results in a substantial reduction in the formation of NOx</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"10.1002/er.3486", "ISSN" : "1099114X", "abstract" : "Presently, there is no detailed review that summarizes the current knowledge status on oxy-fuel combustion in fluidized bed combustors. This paper reviewed the existing literature in heat transfer, char combustion and pollutant emissions oxy-fuel combustion in fluidized beds, as well as modelling of oxy-fuel in FB boiler and gaps were identified for further research direction. \u00a9 2016 John Wiley &amp; Sons, Ltd.", "author" : [ { "dropping-particle" : "", "family" : "Mathekga", "given" : "H. I.", "non-dropping-particle" : "", "parse-names" : false, "suffix" : "" }, { "dropping-particle" : "", "family" : "Oboirien", "given" : "B. O.", "non-dropping-particle" : "", "parse-names" : false, "suffix" : "" }, { "dropping-particle" : "", "family" : "North", "given" : "B. C.", "non-dropping-particle" : "", "parse-names" : false, "suffix" : "" } ], "container-title" : "International Journal of Energy Research", "id" : "ITEM-1", "issue" : "7", "issued" : { "date-parts" : [ [ "2016" ] ] }, "page" : "878-902", "title" : "A review of oxy-fuel combustion in fluidized bed reactors", "type" : "article-journal", "volume" : "40" }, "uris" : [ "http://www.mendeley.com/documents/?uuid=2a48eb7e-efa5-490b-897a-0369a6af0fb7" ] } ], "mendeley" : { "formattedCitation" : "[7]", "plainTextFormattedCitation" : "[7]", "previouslyFormattedCitation" : "[7]" }, "properties" : { "noteIndex" : 0 }, "schema" : "https://github.com/citation-style-language/schema/raw/master/csl-citation.json" }</w:instrText>
      </w:r>
      <w:r w:rsidR="0083645D" w:rsidRPr="00F37864">
        <w:rPr>
          <w:szCs w:val="24"/>
        </w:rPr>
        <w:fldChar w:fldCharType="separate"/>
      </w:r>
      <w:r w:rsidR="00136622" w:rsidRPr="00136622">
        <w:rPr>
          <w:noProof/>
          <w:szCs w:val="24"/>
        </w:rPr>
        <w:t>[7]</w:t>
      </w:r>
      <w:r w:rsidR="0083645D" w:rsidRPr="00F37864">
        <w:rPr>
          <w:szCs w:val="24"/>
        </w:rPr>
        <w:fldChar w:fldCharType="end"/>
      </w:r>
      <w:r w:rsidRPr="00F37864">
        <w:rPr>
          <w:szCs w:val="24"/>
        </w:rPr>
        <w:t xml:space="preserve">. This technique has a major energy penalty, which is the separation of the oxygen from the air in the air separation unit. Cryogenic separation is used to produce a stream of oxygen </w:t>
      </w:r>
      <w:r w:rsidR="00136622">
        <w:rPr>
          <w:szCs w:val="24"/>
        </w:rPr>
        <w:t xml:space="preserve">that is </w:t>
      </w:r>
      <w:r w:rsidRPr="00F37864">
        <w:rPr>
          <w:szCs w:val="24"/>
        </w:rPr>
        <w:t xml:space="preserve">as rich as 95% </w:t>
      </w:r>
      <w:r w:rsidR="00136622">
        <w:rPr>
          <w:szCs w:val="24"/>
        </w:rPr>
        <w:t xml:space="preserve">in </w:t>
      </w:r>
      <w:r w:rsidRPr="00F37864">
        <w:rPr>
          <w:szCs w:val="24"/>
        </w:rPr>
        <w:t>purity</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"10.1016/j.egypro.2013.06.004", "ISSN" : "18766102", "abstract" : "Oxyfuel has been hoped by many to provide the \"step-change\" in performance needed to drive down theavoidance cost of carbon capture from pulverized coal plants. To investigate this possibility, a technoeconomic oxyfuel model was constructed. The model was exercised to explore the effect on CO2 avoidance cost and LCOE from several key parameters, namely: CO2 purity, oxidant purity, CPU and ASU performance and cost, coal composition, and geographic location. Monte-Carlo techniques were then used to generate distributions for CO2 avoidance cost and LCOE which were compared to costs for a representative amine based post-combustion capture system. Results indicate that increasing restrictions on CO2 exit purity will translate directly to higher avoidance costs. Consequently, any future pipeline purity standards should seek to balance costs with safety concerns and storage capacity limitations. A trade-off between equipment downsizing and energy of separation for oxidant purity was identified and found to be optimized in the 95-97% oxygen range. The effect of oxidant purity on CO2 transport cost is small (\u223c2%) compared to the effects of CO2 exit purity (\u223c15%). Both represent changes to a cost which amounts to only about 5% of the total avoidance cost. Stochastic modeling results provide evidence that oxyfuel technology is unlikely to be competitive with post-combustion capture for a number of coal types, especially those high in sulfur. Oxyfuel appears most promising for use with low-sulfur coals and is capable of delivering lower avoidance costs than amine-based capture when operated with co-capture of SO2 and non-condensable gases.", "author" : [ { "dropping-particle" : "", "family" : "Borgert", "given" : "Kyle J.", "non-dropping-particle" : "", "parse-names" : false, "suffix" : "" }, { "dropping-particle" : "", "family" : "Rubin", "given" : "Edward S.", "non-dropping-particle" : "", "parse-names" : false, "suffix" : "" } ], "container-title" : "Energy Procedia", "id" : "ITEM-1", "issued" : { "date-parts" : [ [ "2013" ] ] }, "page" : "1291-1300", "title" : "Oxyfuel combustion: Technical and economic considerations for the development of carbon capture from pulverized coal power plants", "type" : "paper-conference", "volume" : "37" }, "uris" : [ "http://www.mendeley.com/documents/?uuid=714a5214-7210-4023-803b-3a47676d10fc" ] } ], "mendeley" : { "formattedCitation" : "[8]", "plainTextFormattedCitation" : "[8]", "previouslyFormattedCitation" : "[8]" }, "properties" : { "noteIndex" : 0 }, "schema" : "https://github.com/citation-style-language/schema/raw/master/csl-citation.json" }</w:instrText>
      </w:r>
      <w:r w:rsidR="0083645D" w:rsidRPr="00F37864">
        <w:rPr>
          <w:szCs w:val="24"/>
        </w:rPr>
        <w:fldChar w:fldCharType="separate"/>
      </w:r>
      <w:r w:rsidR="00136622" w:rsidRPr="00136622">
        <w:rPr>
          <w:noProof/>
          <w:szCs w:val="24"/>
        </w:rPr>
        <w:t>[8]</w:t>
      </w:r>
      <w:r w:rsidR="0083645D" w:rsidRPr="00F37864">
        <w:rPr>
          <w:szCs w:val="24"/>
        </w:rPr>
        <w:fldChar w:fldCharType="end"/>
      </w:r>
      <w:r w:rsidRPr="00F37864">
        <w:rPr>
          <w:szCs w:val="24"/>
        </w:rPr>
        <w:t>.</w:t>
      </w:r>
      <w:r w:rsidR="0083645D" w:rsidRPr="00F37864">
        <w:rPr>
          <w:szCs w:val="24"/>
        </w:rPr>
        <w:t xml:space="preserve"> </w:t>
      </w:r>
    </w:p>
    <w:p w14:paraId="03AC730B" w14:textId="77777777" w:rsidR="00491557" w:rsidRPr="00F37864" w:rsidRDefault="00491557" w:rsidP="00921F4F">
      <w:pPr>
        <w:pStyle w:val="Heading3"/>
        <w:numPr>
          <w:ilvl w:val="2"/>
          <w:numId w:val="4"/>
        </w:numPr>
        <w:tabs>
          <w:tab w:val="left" w:pos="851"/>
        </w:tabs>
        <w:ind w:left="0" w:firstLine="0"/>
        <w:jc w:val="both"/>
      </w:pPr>
      <w:bookmarkStart w:id="23" w:name="_Toc498076614"/>
      <w:bookmarkStart w:id="24" w:name="_Toc498940421"/>
      <w:bookmarkStart w:id="25" w:name="_Toc520640866"/>
      <w:r w:rsidRPr="00F37864">
        <w:t>Pre-</w:t>
      </w:r>
      <w:r w:rsidR="00B05EC9" w:rsidRPr="00F37864">
        <w:t>c</w:t>
      </w:r>
      <w:r w:rsidRPr="00F37864">
        <w:t xml:space="preserve">ombustion </w:t>
      </w:r>
      <w:r w:rsidR="003A3F13" w:rsidRPr="00F37864">
        <w:t>C</w:t>
      </w:r>
      <w:r w:rsidRPr="00F37864">
        <w:t>apture</w:t>
      </w:r>
      <w:bookmarkEnd w:id="23"/>
      <w:bookmarkEnd w:id="24"/>
      <w:bookmarkEnd w:id="25"/>
    </w:p>
    <w:p w14:paraId="09C6233F" w14:textId="676597AF" w:rsidR="00491557" w:rsidRPr="00F37864" w:rsidRDefault="00491557" w:rsidP="009D4FA6">
      <w:pPr>
        <w:pStyle w:val="BodyTextIndent"/>
        <w:tabs>
          <w:tab w:val="left" w:pos="720"/>
        </w:tabs>
        <w:spacing w:before="240"/>
        <w:ind w:left="0"/>
        <w:rPr>
          <w:szCs w:val="24"/>
        </w:rPr>
      </w:pPr>
      <w:r w:rsidRPr="00F37864">
        <w:rPr>
          <w:szCs w:val="24"/>
        </w:rPr>
        <w:t xml:space="preserve">In this technology, a synthetic gas composed </w:t>
      </w:r>
      <w:r w:rsidR="00136622">
        <w:rPr>
          <w:szCs w:val="24"/>
        </w:rPr>
        <w:t>of</w:t>
      </w:r>
      <w:r w:rsidR="00136622" w:rsidRPr="00F37864">
        <w:rPr>
          <w:szCs w:val="24"/>
        </w:rPr>
        <w:t xml:space="preserve"> </w:t>
      </w:r>
      <w:r w:rsidRPr="00F37864">
        <w:rPr>
          <w:szCs w:val="24"/>
        </w:rPr>
        <w:t>H</w:t>
      </w:r>
      <w:r w:rsidRPr="00F37864">
        <w:rPr>
          <w:szCs w:val="24"/>
          <w:vertAlign w:val="subscript"/>
        </w:rPr>
        <w:t>2</w:t>
      </w:r>
      <w:r w:rsidRPr="00F37864">
        <w:rPr>
          <w:szCs w:val="24"/>
        </w:rPr>
        <w:t xml:space="preserve"> and CO</w:t>
      </w:r>
      <w:r w:rsidRPr="00F37864">
        <w:rPr>
          <w:szCs w:val="24"/>
          <w:vertAlign w:val="subscript"/>
        </w:rPr>
        <w:t>2</w:t>
      </w:r>
      <w:r w:rsidRPr="00F37864">
        <w:rPr>
          <w:szCs w:val="24"/>
        </w:rPr>
        <w:t xml:space="preserve"> is created</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"10.1016/j.applthermaleng.2009.05.005", "ISBN" : "1359-4311", "ISSN" : "13594311", "abstract" : "This paper presents a summary of technical-economic studies. It allows evaluating, in the French context, the production cost of electricity derived from coal and gas power plants with the capture of CO2, and the cost per tonne of CO2 avoided. Three systems were studied: an Integrated Gasification Combined Cycle (IGCC), a conventional combustion of Pulverized Coal (PC) and a Natural Gas Combined Cycle (NGCC). Three main methods were envisaged for the capture of CO2: pre-combustion, post-combustion and oxy-combustion. For the IGCC, two gasification types have been studied: a current technology based on gasification of dry coal at 27 bars (Shell or GE/Texaco radiant type) integrated into a classical combined cycle providing 320 MWe, and a future technology (planned for about 2015-2020) based on gasification of a coal-water mixture (slurry) that can be compressed to 64 bars (GE/Texaco slurry type) integrated into an advanced combined cycle (type H with steam cooling of the combustion turbine blades) producing a gross power output of 1200 MWe. ?? 2009 Elsevier Ltd. All rights reserved.", "author" : [ { "dropping-particle" : "", "family" : "Kanniche", "given" : "Mohamed", "non-dropping-particle" : "", "parse-names" : false, "suffix" : "" }, { "dropping-particle" : "", "family" : "Gros-Bonnivard", "given" : "Ren\u00e9", "non-dropping-particle" : "", "parse-names" : false, "suffix" : "" }, { "dropping-particle" : "", "family" : "Jaud", "given" : "Philippe", "non-dropping-particle" : "", "parse-names" : false, "suffix" : "" }, { "dropping-particle" : "", "family" : "Valle-Marcos", "given" : "Jose", "non-dropping-particle" : "", "parse-names" : false, "suffix" : "" }, { "dropping-particle" : "", "family" : "Amann", "given" : "Jean Marc", "non-dropping-particle" : "", "parse-names" : false, "suffix" : "" }, { "dropping-particle" : "", "family" : "Bouallou", "given" : "Chakib", "non-dropping-particle" : "", "parse-names" : false, "suffix" : "" } ], "container-title" : "Applied Thermal Engineering", "id" : "ITEM-1", "issue" : "1", "issued" : { "date-parts" : [ [ "2010" ] ] }, "page" : "53-62", "title" : "Pre-combustion, post-combustion and oxy-combustion in thermal power plant for CO2 capture", "type" : "article-journal", "volume" : "30" }, "uris" : [ "http://www.mendeley.com/documents/?uuid=378b28b1-cce5-43b8-9cf1-9dd5759a2bc7" ] } ], "mendeley" : { "formattedCitation" : "[9]", "plainTextFormattedCitation" : "[9]", "previouslyFormattedCitation" : "[9]" }, "properties" : { "noteIndex" : 0 }, "schema" : "https://github.com/citation-style-language/schema/raw/master/csl-citation.json" }</w:instrText>
      </w:r>
      <w:r w:rsidR="0083645D" w:rsidRPr="00F37864">
        <w:rPr>
          <w:szCs w:val="24"/>
        </w:rPr>
        <w:fldChar w:fldCharType="separate"/>
      </w:r>
      <w:r w:rsidR="00136622" w:rsidRPr="00136622">
        <w:rPr>
          <w:noProof/>
          <w:szCs w:val="24"/>
        </w:rPr>
        <w:t>[9]</w:t>
      </w:r>
      <w:r w:rsidR="0083645D" w:rsidRPr="00F37864">
        <w:rPr>
          <w:szCs w:val="24"/>
        </w:rPr>
        <w:fldChar w:fldCharType="end"/>
      </w:r>
      <w:r w:rsidR="0075072B" w:rsidRPr="00F37864">
        <w:rPr>
          <w:szCs w:val="24"/>
        </w:rPr>
        <w:t>, and t</w:t>
      </w:r>
      <w:r w:rsidRPr="00F37864">
        <w:rPr>
          <w:szCs w:val="24"/>
        </w:rPr>
        <w:t>hen the CO</w:t>
      </w:r>
      <w:r w:rsidRPr="00F37864">
        <w:rPr>
          <w:szCs w:val="24"/>
          <w:vertAlign w:val="subscript"/>
        </w:rPr>
        <w:t>2</w:t>
      </w:r>
      <w:r w:rsidRPr="00F37864">
        <w:rPr>
          <w:szCs w:val="24"/>
        </w:rPr>
        <w:t xml:space="preserve"> is separated by physical absorption, and the H</w:t>
      </w:r>
      <w:r w:rsidRPr="00F37864">
        <w:rPr>
          <w:szCs w:val="24"/>
          <w:vertAlign w:val="subscript"/>
        </w:rPr>
        <w:t>2</w:t>
      </w:r>
      <w:r w:rsidRPr="00F37864">
        <w:rPr>
          <w:szCs w:val="24"/>
        </w:rPr>
        <w:t xml:space="preserve"> can be utilized as a fuel. This </w:t>
      </w:r>
      <w:r w:rsidRPr="00F37864">
        <w:rPr>
          <w:szCs w:val="24"/>
        </w:rPr>
        <w:lastRenderedPageBreak/>
        <w:t>technique requires high investment and production costs, which are majors drawbacks for its implementation</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"10.1016/j.applthermaleng.2009.05.005", "ISBN" : "1359-4311", "ISSN" : "13594311", "abstract" : "This paper presents a summary of technical-economic studies. It allows evaluating, in the French context, the production cost of electricity derived from coal and gas power plants with the capture of CO2, and the cost per tonne of CO2 avoided. Three systems were studied: an Integrated Gasification Combined Cycle (IGCC), a conventional combustion of Pulverized Coal (PC) and a Natural Gas Combined Cycle (NGCC). Three main methods were envisaged for the capture of CO2: pre-combustion, post-combustion and oxy-combustion. For the IGCC, two gasification types have been studied: a current technology based on gasification of dry coal at 27 bars (Shell or GE/Texaco radiant type) integrated into a classical combined cycle providing 320 MWe, and a future technology (planned for about 2015-2020) based on gasification of a coal-water mixture (slurry) that can be compressed to 64 bars (GE/Texaco slurry type) integrated into an advanced combined cycle (type H with steam cooling of the combustion turbine blades) producing a gross power output of 1200 MWe. ?? 2009 Elsevier Ltd. All rights reserved.", "author" : [ { "dropping-particle" : "", "family" : "Kanniche", "given" : "Mohamed", "non-dropping-particle" : "", "parse-names" : false, "suffix" : "" }, { "dropping-particle" : "", "family" : "Gros-Bonnivard", "given" : "Ren\u00e9", "non-dropping-particle" : "", "parse-names" : false, "suffix" : "" }, { "dropping-particle" : "", "family" : "Jaud", "given" : "Philippe", "non-dropping-particle" : "", "parse-names" : false, "suffix" : "" }, { "dropping-particle" : "", "family" : "Valle-Marcos", "given" : "Jose", "non-dropping-particle" : "", "parse-names" : false, "suffix" : "" }, { "dropping-particle" : "", "family" : "Amann", "given" : "Jean Marc", "non-dropping-particle" : "", "parse-names" : false, "suffix" : "" }, { "dropping-particle" : "", "family" : "Bouallou", "given" : "Chakib", "non-dropping-particle" : "", "parse-names" : false, "suffix" : "" } ], "container-title" : "Applied Thermal Engineering", "id" : "ITEM-1", "issue" : "1", "issued" : { "date-parts" : [ [ "2010" ] ] }, "page" : "53-62", "title" : "Pre-combustion, post-combustion and oxy-combustion in thermal power plant for CO2 capture", "type" : "article-journal", "volume" : "30" }, "uris" : [ "http://www.mendeley.com/documents/?uuid=378b28b1-cce5-43b8-9cf1-9dd5759a2bc7" ] } ], "mendeley" : { "formattedCitation" : "[9]", "plainTextFormattedCitation" : "[9]", "previouslyFormattedCitation" : "[9]" }, "properties" : { "noteIndex" : 0 }, "schema" : "https://github.com/citation-style-language/schema/raw/master/csl-citation.json" }</w:instrText>
      </w:r>
      <w:r w:rsidR="0083645D" w:rsidRPr="00F37864">
        <w:rPr>
          <w:szCs w:val="24"/>
        </w:rPr>
        <w:fldChar w:fldCharType="separate"/>
      </w:r>
      <w:r w:rsidR="00136622" w:rsidRPr="00136622">
        <w:rPr>
          <w:noProof/>
          <w:szCs w:val="24"/>
        </w:rPr>
        <w:t>[9]</w:t>
      </w:r>
      <w:r w:rsidR="0083645D" w:rsidRPr="00F37864">
        <w:rPr>
          <w:szCs w:val="24"/>
        </w:rPr>
        <w:fldChar w:fldCharType="end"/>
      </w:r>
      <w:r w:rsidRPr="00F37864">
        <w:rPr>
          <w:szCs w:val="24"/>
        </w:rPr>
        <w:t>.</w:t>
      </w:r>
      <w:r w:rsidR="0083645D" w:rsidRPr="00F37864">
        <w:rPr>
          <w:szCs w:val="24"/>
        </w:rPr>
        <w:t xml:space="preserve"> </w:t>
      </w:r>
    </w:p>
    <w:p w14:paraId="1142EED9" w14:textId="77777777" w:rsidR="00B16C5F" w:rsidRPr="00F37864" w:rsidRDefault="00B16C5F" w:rsidP="00921F4F">
      <w:pPr>
        <w:pStyle w:val="Heading3"/>
        <w:numPr>
          <w:ilvl w:val="2"/>
          <w:numId w:val="4"/>
        </w:numPr>
        <w:tabs>
          <w:tab w:val="left" w:pos="851"/>
        </w:tabs>
        <w:ind w:left="0" w:firstLine="0"/>
        <w:jc w:val="both"/>
      </w:pPr>
      <w:bookmarkStart w:id="26" w:name="_Toc498076615"/>
      <w:bookmarkStart w:id="27" w:name="_Toc498940422"/>
      <w:bookmarkStart w:id="28" w:name="_Toc520640867"/>
      <w:r w:rsidRPr="00F37864">
        <w:t>Post-</w:t>
      </w:r>
      <w:r w:rsidR="00B05EC9" w:rsidRPr="00F37864">
        <w:t>c</w:t>
      </w:r>
      <w:r w:rsidRPr="00F37864">
        <w:t xml:space="preserve">ombustion </w:t>
      </w:r>
      <w:r w:rsidR="003A3F13" w:rsidRPr="00F37864">
        <w:t>C</w:t>
      </w:r>
      <w:r w:rsidRPr="00F37864">
        <w:t>apture</w:t>
      </w:r>
      <w:bookmarkEnd w:id="26"/>
      <w:bookmarkEnd w:id="27"/>
      <w:bookmarkEnd w:id="28"/>
    </w:p>
    <w:p w14:paraId="4FD1AED5" w14:textId="599DB420" w:rsidR="00491557" w:rsidRPr="00F37864" w:rsidRDefault="00BD0320" w:rsidP="009D4FA6">
      <w:pPr>
        <w:pStyle w:val="BodyTextIndent"/>
        <w:tabs>
          <w:tab w:val="left" w:pos="720"/>
        </w:tabs>
        <w:spacing w:before="240"/>
        <w:ind w:left="0"/>
        <w:rPr>
          <w:szCs w:val="24"/>
        </w:rPr>
      </w:pPr>
      <w:r w:rsidRPr="00F37864">
        <w:rPr>
          <w:szCs w:val="24"/>
        </w:rPr>
        <w:t>In the post-combustion capture, the CO</w:t>
      </w:r>
      <w:r w:rsidRPr="00F37864">
        <w:rPr>
          <w:szCs w:val="24"/>
          <w:vertAlign w:val="subscript"/>
        </w:rPr>
        <w:t>2</w:t>
      </w:r>
      <w:r w:rsidRPr="00F37864">
        <w:rPr>
          <w:szCs w:val="24"/>
        </w:rPr>
        <w:t xml:space="preserve"> is removed from the flue gas after the combustion. Several post-combustion technologies can be found in the literature</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"10.1016/j.cherd.2010.11.005", "ISBN" : "0263-8762", "ISSN" : "02638762", "abstract" : "Global concentration of CO2 in the atmosphere is increasing rapidly. CO2 emissions have an impact on global climate change. Effective CO2 emission abatement strategies such as Carbon Capture and Storage (CCS) are required to combat this trend. There are three major approaches for CCS: post-combustion capture, pre-combustion capture and oxyfuel process. Post-combustion capture offers some advantages as existing combustion technologies can still be used without radical changes on them. This makes post-combustion capture easier to implement as a retrofit option (to existing power plants) compared to the other two approaches. Therefore, post-combustion capture is probably the first technology that will be deployed. This paper aims to provide a state-of-the-art assessment of the research work carried out so far in post-combustion capture with chemical absorption. The technology will be introduced first, followed by required preparation of flue gas from power plants to use this technology. The important research programmes worldwide and the experimental studies based on pilot plants will be reviewed. This is followed by an overview of various studies based on modelling and simulation. Then the focus is turned to review development of different solvents and process intensification. Based on these, we try to predict challenges and potential new developments from different aspects such as new solvents, pilot plants, process heat integration (to improve efficiency), modelling and simulation, process intensification and government policy impact. \u00a9 2010 The Institution of Chemical Engineers.", "author" : [ { "dropping-particle" : "", "family" : "Wang", "given" : "M.", "non-dropping-particle" : "", "parse-names" : false, "suffix" : "" }, { "dropping-particle" : "", "family" : "Lawal", "given" : "A.", "non-dropping-particle" : "", "parse-names" : false, "suffix" : "" }, { "dropping-particle" : "", "family" : "Stephenson", "given" : "P.", "non-dropping-particle" : "", "parse-names" : false, "suffix" : "" }, { "dropping-particle" : "", "family" : "Sidders", "given" : "J.", "non-dropping-particle" : "", "parse-names" : false, "suffix" : "" }, { "dropping-particle" : "", "family" : "Ramshaw", "given" : "C.", "non-dropping-particle" : "", "parse-names" : false, "suffix" : "" } ], "container-title" : "Chemical Engineering Research and Design", "id" : "ITEM-1", "issue" : "9", "issued" : { "date-parts" : [ [ "2011" ] ] }, "page" : "1609-1624", "title" : "Post-combustion CO2 capture with chemical absorption: A state-of-the-art review", "type" : "article-journal", "volume" : "89" }, "uris" : [ "http://www.mendeley.com/documents/?uuid=64e01990-8944-4d87-b587-0434261a7055" ] } ], "mendeley" : { "formattedCitation" : "[10]", "plainTextFormattedCitation" : "[10]", "previouslyFormattedCitation" : "[10]" }, "properties" : { "noteIndex" : 0 }, "schema" : "https://github.com/citation-style-language/schema/raw/master/csl-citation.json" }</w:instrText>
      </w:r>
      <w:r w:rsidR="0083645D" w:rsidRPr="00F37864">
        <w:rPr>
          <w:szCs w:val="24"/>
        </w:rPr>
        <w:fldChar w:fldCharType="separate"/>
      </w:r>
      <w:r w:rsidR="00136622" w:rsidRPr="00136622">
        <w:rPr>
          <w:noProof/>
          <w:szCs w:val="24"/>
        </w:rPr>
        <w:t>[10]</w:t>
      </w:r>
      <w:r w:rsidR="0083645D" w:rsidRPr="00F37864">
        <w:rPr>
          <w:szCs w:val="24"/>
        </w:rPr>
        <w:fldChar w:fldCharType="end"/>
      </w:r>
      <w:r w:rsidRPr="00F37864">
        <w:rPr>
          <w:szCs w:val="24"/>
        </w:rPr>
        <w:t>, including adsorption, chemical and physical absorption, cryogenics separation, membrane absorption, membrane-based separation and mineral carbonation.</w:t>
      </w:r>
    </w:p>
    <w:p w14:paraId="3A2CFD77" w14:textId="77777777" w:rsidR="00B05EC9" w:rsidRPr="00F37864" w:rsidRDefault="00BD0320" w:rsidP="00921F4F">
      <w:pPr>
        <w:pStyle w:val="Heading4"/>
        <w:numPr>
          <w:ilvl w:val="3"/>
          <w:numId w:val="4"/>
        </w:numPr>
        <w:spacing w:before="240" w:line="360" w:lineRule="auto"/>
        <w:ind w:left="0" w:firstLine="0"/>
        <w:jc w:val="both"/>
        <w:rPr>
          <w:sz w:val="24"/>
          <w:szCs w:val="24"/>
        </w:rPr>
      </w:pPr>
      <w:bookmarkStart w:id="29" w:name="_Toc498076616"/>
      <w:bookmarkStart w:id="30" w:name="_Toc498940423"/>
      <w:bookmarkStart w:id="31" w:name="_Toc520640868"/>
      <w:r w:rsidRPr="00F37864">
        <w:rPr>
          <w:sz w:val="24"/>
          <w:szCs w:val="24"/>
        </w:rPr>
        <w:t>Adsorption</w:t>
      </w:r>
      <w:bookmarkEnd w:id="29"/>
      <w:bookmarkEnd w:id="30"/>
      <w:bookmarkEnd w:id="31"/>
    </w:p>
    <w:p w14:paraId="6B04A122" w14:textId="7B295642" w:rsidR="00B05EC9" w:rsidRPr="00F37864" w:rsidRDefault="00B05EC9" w:rsidP="009D4FA6">
      <w:pPr>
        <w:pStyle w:val="BodyTextIndent"/>
        <w:tabs>
          <w:tab w:val="left" w:pos="720"/>
        </w:tabs>
        <w:spacing w:before="240"/>
        <w:ind w:left="0"/>
        <w:rPr>
          <w:szCs w:val="24"/>
        </w:rPr>
      </w:pPr>
      <w:r w:rsidRPr="00F37864">
        <w:rPr>
          <w:szCs w:val="24"/>
        </w:rPr>
        <w:t>In this process, a liquid or a gas adheres to a solid surface</w:t>
      </w:r>
      <w:r w:rsidR="0075072B" w:rsidRPr="00F37864">
        <w:rPr>
          <w:szCs w:val="24"/>
        </w:rPr>
        <w:t>, and t</w:t>
      </w:r>
      <w:r w:rsidRPr="00F37864">
        <w:rPr>
          <w:szCs w:val="24"/>
        </w:rPr>
        <w:t>hen the adsorbent can be regenerated either by</w:t>
      </w:r>
      <w:r w:rsidR="0075072B" w:rsidRPr="00F37864">
        <w:rPr>
          <w:szCs w:val="24"/>
        </w:rPr>
        <w:t xml:space="preserve"> a</w:t>
      </w:r>
      <w:r w:rsidRPr="00F37864">
        <w:rPr>
          <w:szCs w:val="24"/>
        </w:rPr>
        <w:t xml:space="preserve"> pressure or temperature swing</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"10.1016/S1750-5836(07)00072-2", "ISBN" : "1750-5836", "ISSN" : "17505836", "abstract" : "Shaped zeolite 13X adsorbent with kaolin as binder was hydrothermally modified in sodium hydroxide solution to improve its adsorption performance. The characterization of the product by XRD, N2 adsorption-desorption and water vapour adsorption displayed that kaolin component in zeolite adsorbent can be converted into zeolite during the alkali treatment, resulting in the modified adsorbent consisting entirely of effectual adsorption composition. Compared with the unmodified adsorbent, the modified adsorbent exhibited higher adsorption capacity and uptake rate for carbon dioxide, because of the increase of effective adsorption surface and the decrease of diffusion resistance owing to conversion of kaolin binder into zeolite. The model parameters of isotherms and the isosteric heats calculated by the Clausius-Clapeyron equation for CO2 adsorption showed the stronger interaction of adsorbate-adsorbent and the higher degree of heterogeneity of adsorption centers in modified than unmodified adsorbents. ?? 2007 Elsevier Ltd. All rights reserved.", "author" : [ { "dropping-particle" : "", "family" : "Zhao", "given" : "Zhonglin", "non-dropping-particle" : "", "parse-names" : false, "suffix" : "" }, { "dropping-particle" : "", "family" : "Cui", "given" : "Xingyu", "non-dropping-particle" : "", "parse-names" : false, "suffix" : "" }, { "dropping-particle" : "", "family" : "Ma", "given" : "Jinghong", "non-dropping-particle" : "", "parse-names" : false, "suffix" : "" }, { "dropping-particle" : "", "family" : "Li", "given" : "Ruifeng", "non-dropping-particle" : "", "parse-names" : false, "suffix" : "" } ], "container-title" : "International Journal of Greenhouse Gas Control", "id" : "ITEM-1", "issue" : "3", "issued" : { "date-parts" : [ [ "2007" ] ] }, "page" : "355-359", "title" : "Adsorption of carbon dioxide on alkali-modified zeolite 13X adsorbents", "type" : "article-journal", "volume" : "1" }, "uris" : [ "http://www.mendeley.com/documents/?uuid=6793952c-6bc5-4c49-9ff9-0e58782bd2b9" ] } ], "mendeley" : { "formattedCitation" : "[11]", "plainTextFormattedCitation" : "[11]", "previouslyFormattedCitation" : "[11]" }, "properties" : { "noteIndex" : 0 }, "schema" : "https://github.com/citation-style-language/schema/raw/master/csl-citation.json" }</w:instrText>
      </w:r>
      <w:r w:rsidR="0083645D" w:rsidRPr="00F37864">
        <w:rPr>
          <w:szCs w:val="24"/>
        </w:rPr>
        <w:fldChar w:fldCharType="separate"/>
      </w:r>
      <w:r w:rsidR="00136622" w:rsidRPr="00136622">
        <w:rPr>
          <w:noProof/>
          <w:szCs w:val="24"/>
        </w:rPr>
        <w:t>[11]</w:t>
      </w:r>
      <w:r w:rsidR="0083645D" w:rsidRPr="00F37864">
        <w:rPr>
          <w:szCs w:val="24"/>
        </w:rPr>
        <w:fldChar w:fldCharType="end"/>
      </w:r>
      <w:r w:rsidRPr="00F37864">
        <w:rPr>
          <w:szCs w:val="24"/>
        </w:rPr>
        <w:t>. The main drawbacks of this technique is its low adsorption capacity and low selectivity</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"10.1016/j.cherd.2010.11.005", "ISBN" : "0263-8762", "ISSN" : "02638762", "abstract" : "Global concentration of CO2 in the atmosphere is increasing rapidly. CO2 emissions have an impact on global climate change. Effective CO2 emission abatement strategies such as Carbon Capture and Storage (CCS) are required to combat this trend. There are three major approaches for CCS: post-combustion capture, pre-combustion capture and oxyfuel process. Post-combustion capture offers some advantages as existing combustion technologies can still be used without radical changes on them. This makes post-combustion capture easier to implement as a retrofit option (to existing power plants) compared to the other two approaches. Therefore, post-combustion capture is probably the first technology that will be deployed. This paper aims to provide a state-of-the-art assessment of the research work carried out so far in post-combustion capture with chemical absorption. The technology will be introduced first, followed by required preparation of flue gas from power plants to use this technology. The important research programmes worldwide and the experimental studies based on pilot plants will be reviewed. This is followed by an overview of various studies based on modelling and simulation. Then the focus is turned to review development of different solvents and process intensification. Based on these, we try to predict challenges and potential new developments from different aspects such as new solvents, pilot plants, process heat integration (to improve efficiency), modelling and simulation, process intensification and government policy impact. \u00a9 2010 The Institution of Chemical Engineers.", "author" : [ { "dropping-particle" : "", "family" : "Wang", "given" : "M.", "non-dropping-particle" : "", "parse-names" : false, "suffix" : "" }, { "dropping-particle" : "", "family" : "Lawal", "given" : "A.", "non-dropping-particle" : "", "parse-names" : false, "suffix" : "" }, { "dropping-particle" : "", "family" : "Stephenson", "given" : "P.", "non-dropping-particle" : "", "parse-names" : false, "suffix" : "" }, { "dropping-particle" : "", "family" : "Sidders", "given" : "J.", "non-dropping-particle" : "", "parse-names" : false, "suffix" : "" }, { "dropping-particle" : "", "family" : "Ramshaw", "given" : "C.", "non-dropping-particle" : "", "parse-names" : false, "suffix" : "" } ], "container-title" : "Chemical Engineering Research and Design", "id" : "ITEM-1", "issue" : "9", "issued" : { "date-parts" : [ [ "2011" ] ] }, "page" : "1609-1624", "title" : "Post-combustion CO2 capture with chemical absorption: A state-of-the-art review", "type" : "article-journal", "volume" : "89" }, "uris" : [ "http://www.mendeley.com/documents/?uuid=64e01990-8944-4d87-b587-0434261a7055" ] } ], "mendeley" : { "formattedCitation" : "[10]", "plainTextFormattedCitation" : "[10]", "previouslyFormattedCitation" : "[10]" }, "properties" : { "noteIndex" : 0 }, "schema" : "https://github.com/citation-style-language/schema/raw/master/csl-citation.json" }</w:instrText>
      </w:r>
      <w:r w:rsidR="0083645D" w:rsidRPr="00F37864">
        <w:rPr>
          <w:szCs w:val="24"/>
        </w:rPr>
        <w:fldChar w:fldCharType="separate"/>
      </w:r>
      <w:r w:rsidR="00136622" w:rsidRPr="00136622">
        <w:rPr>
          <w:noProof/>
          <w:szCs w:val="24"/>
        </w:rPr>
        <w:t>[10]</w:t>
      </w:r>
      <w:r w:rsidR="0083645D" w:rsidRPr="00F37864">
        <w:rPr>
          <w:szCs w:val="24"/>
        </w:rPr>
        <w:fldChar w:fldCharType="end"/>
      </w:r>
      <w:r w:rsidRPr="00F37864">
        <w:rPr>
          <w:szCs w:val="24"/>
        </w:rPr>
        <w:t>.</w:t>
      </w:r>
      <w:r w:rsidR="0083645D" w:rsidRPr="00F37864">
        <w:rPr>
          <w:szCs w:val="24"/>
        </w:rPr>
        <w:t xml:space="preserve"> </w:t>
      </w:r>
    </w:p>
    <w:p w14:paraId="2BA68C90" w14:textId="77777777" w:rsidR="00B05EC9" w:rsidRPr="00F37864" w:rsidRDefault="00B05EC9" w:rsidP="00921F4F">
      <w:pPr>
        <w:pStyle w:val="Heading4"/>
        <w:numPr>
          <w:ilvl w:val="3"/>
          <w:numId w:val="4"/>
        </w:numPr>
        <w:spacing w:before="240" w:line="360" w:lineRule="auto"/>
        <w:ind w:left="0" w:firstLine="0"/>
        <w:jc w:val="both"/>
        <w:rPr>
          <w:sz w:val="24"/>
          <w:szCs w:val="24"/>
        </w:rPr>
      </w:pPr>
      <w:bookmarkStart w:id="32" w:name="_Toc498076617"/>
      <w:bookmarkStart w:id="33" w:name="_Toc498940424"/>
      <w:bookmarkStart w:id="34" w:name="_Toc520640869"/>
      <w:r w:rsidRPr="00F37864">
        <w:rPr>
          <w:sz w:val="24"/>
          <w:szCs w:val="24"/>
        </w:rPr>
        <w:t>Physical Absorption</w:t>
      </w:r>
      <w:bookmarkEnd w:id="32"/>
      <w:bookmarkEnd w:id="33"/>
      <w:bookmarkEnd w:id="34"/>
    </w:p>
    <w:p w14:paraId="2F6B49DA" w14:textId="32928A47" w:rsidR="00B05EC9" w:rsidRPr="00F37864" w:rsidRDefault="00B05EC9" w:rsidP="009D4FA6">
      <w:pPr>
        <w:pStyle w:val="BodyTextIndent"/>
        <w:tabs>
          <w:tab w:val="left" w:pos="720"/>
        </w:tabs>
        <w:spacing w:before="240"/>
        <w:ind w:left="0"/>
        <w:rPr>
          <w:szCs w:val="24"/>
        </w:rPr>
      </w:pPr>
      <w:r w:rsidRPr="00F37864">
        <w:rPr>
          <w:szCs w:val="24"/>
        </w:rPr>
        <w:t>This involves physical absorption of the CO</w:t>
      </w:r>
      <w:r w:rsidRPr="00F37864">
        <w:rPr>
          <w:szCs w:val="24"/>
          <w:vertAlign w:val="subscript"/>
        </w:rPr>
        <w:t>2</w:t>
      </w:r>
      <w:r w:rsidRPr="00F37864">
        <w:rPr>
          <w:szCs w:val="24"/>
        </w:rPr>
        <w:t xml:space="preserve"> in a solvent at high pressures. This requires flue gas pressurization, which is energy intensive, and this makes this process uneconomical</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"ISBN" : "7168794760", "abstract" : "Cost effective carbon sequestration schemes have been identified as a key need for dealing with carbon dioxides (CO2) impact on global climate change. Two main approaches are being pursued for sequestration: the enhancement of biological carbon sinks, and the capture and storage of CO2. Since the bulk of the cost in a capture and storage sequestration scheme stems from CO2 separation and compression, Praxair has focused on substantially reducing these costs through technology advances. In this paper, we focus on CO2 capture from flue gases emitted from the existing energy infrastructure. Such large point sources account for nearly sixty percent of global CO2 emissions. Praxair has developed advanced amine absorption processes that can separate CO2 from flue gases at much lower costs than current commercial alternatives. These significant capital and operating cost savings have been achieved by developing an oxygen tolerant amine absorption process, and by the application of amine blends", "author" : [ { "dropping-particle" : "", "family" : "Chakravarti, S., Gupta, A., and Hunek", "given" : "B.", "non-dropping-particle" : "", "parse-names" : false, "suffix" : "" } ], "container-title" : "First National Conference on Carbon Sequestration", "id" : "ITEM-1", "issued" : { "date-parts" : [ [ "2001" ] ] }, "page" : "1-11", "title" : "Advanced Technology for the Capture of Carbon Dioxide from Flue Gases", "type" : "article-journal" }, "uris" : [ "http://www.mendeley.com/documents/?uuid=711a0eb6-042c-49b6-99e0-da3587cccbca" ] } ], "mendeley" : { "formattedCitation" : "[12]", "plainTextFormattedCitation" : "[12]", "previouslyFormattedCitation" : "[12]" }, "properties" : { "noteIndex" : 0 }, "schema" : "https://github.com/citation-style-language/schema/raw/master/csl-citation.json" }</w:instrText>
      </w:r>
      <w:r w:rsidR="0083645D" w:rsidRPr="00F37864">
        <w:rPr>
          <w:szCs w:val="24"/>
        </w:rPr>
        <w:fldChar w:fldCharType="separate"/>
      </w:r>
      <w:r w:rsidR="00136622" w:rsidRPr="00136622">
        <w:rPr>
          <w:noProof/>
          <w:szCs w:val="24"/>
        </w:rPr>
        <w:t>[12]</w:t>
      </w:r>
      <w:r w:rsidR="0083645D" w:rsidRPr="00F37864">
        <w:rPr>
          <w:szCs w:val="24"/>
        </w:rPr>
        <w:fldChar w:fldCharType="end"/>
      </w:r>
      <w:r w:rsidRPr="00F37864">
        <w:rPr>
          <w:szCs w:val="24"/>
        </w:rPr>
        <w:t>.</w:t>
      </w:r>
      <w:r w:rsidR="0083645D" w:rsidRPr="00F37864">
        <w:rPr>
          <w:szCs w:val="24"/>
        </w:rPr>
        <w:t xml:space="preserve"> </w:t>
      </w:r>
    </w:p>
    <w:p w14:paraId="41FD0C5B" w14:textId="77777777" w:rsidR="00F467E7" w:rsidRPr="00F37864" w:rsidRDefault="00B45801" w:rsidP="00921F4F">
      <w:pPr>
        <w:pStyle w:val="Heading4"/>
        <w:numPr>
          <w:ilvl w:val="3"/>
          <w:numId w:val="4"/>
        </w:numPr>
        <w:spacing w:before="240" w:line="360" w:lineRule="auto"/>
        <w:ind w:left="0" w:firstLine="0"/>
        <w:jc w:val="both"/>
        <w:rPr>
          <w:sz w:val="24"/>
          <w:szCs w:val="24"/>
        </w:rPr>
      </w:pPr>
      <w:bookmarkStart w:id="35" w:name="_Toc498076618"/>
      <w:bookmarkStart w:id="36" w:name="_Toc498940425"/>
      <w:bookmarkStart w:id="37" w:name="_Toc520640870"/>
      <w:r w:rsidRPr="00F37864">
        <w:rPr>
          <w:sz w:val="24"/>
          <w:szCs w:val="24"/>
        </w:rPr>
        <w:t>Cryogenic</w:t>
      </w:r>
      <w:r w:rsidR="00F467E7" w:rsidRPr="00F37864">
        <w:rPr>
          <w:sz w:val="24"/>
          <w:szCs w:val="24"/>
        </w:rPr>
        <w:t xml:space="preserve"> Separation</w:t>
      </w:r>
      <w:bookmarkEnd w:id="35"/>
      <w:bookmarkEnd w:id="36"/>
      <w:bookmarkEnd w:id="37"/>
    </w:p>
    <w:p w14:paraId="23CFE8EF" w14:textId="19218C58" w:rsidR="00F467E7" w:rsidRPr="00F37864" w:rsidRDefault="00F467E7" w:rsidP="009D4FA6">
      <w:pPr>
        <w:pStyle w:val="BodyTextIndent"/>
        <w:tabs>
          <w:tab w:val="left" w:pos="720"/>
        </w:tabs>
        <w:spacing w:before="240"/>
        <w:ind w:left="0"/>
        <w:rPr>
          <w:szCs w:val="24"/>
        </w:rPr>
      </w:pPr>
      <w:r w:rsidRPr="00F37864">
        <w:rPr>
          <w:szCs w:val="24"/>
        </w:rPr>
        <w:t>In this process, CO</w:t>
      </w:r>
      <w:r w:rsidRPr="00F37864">
        <w:rPr>
          <w:szCs w:val="24"/>
          <w:vertAlign w:val="subscript"/>
        </w:rPr>
        <w:t>2</w:t>
      </w:r>
      <w:r w:rsidRPr="00F37864">
        <w:rPr>
          <w:szCs w:val="24"/>
        </w:rPr>
        <w:t xml:space="preserve"> is condensed at very low temperatures. Since the refrigeration costs are high, this process is only applicable to high CO</w:t>
      </w:r>
      <w:r w:rsidRPr="00F37864">
        <w:rPr>
          <w:szCs w:val="24"/>
          <w:vertAlign w:val="subscript"/>
        </w:rPr>
        <w:t>2</w:t>
      </w:r>
      <w:r w:rsidRPr="00F37864">
        <w:rPr>
          <w:szCs w:val="24"/>
        </w:rPr>
        <w:t xml:space="preserve"> concentration flue gases, typically coming from oxy-fuel processes</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"10.1016/j.cherd.2010.11.005", "ISBN" : "0263-8762", "ISSN" : "02638762", "abstract" : "Global concentration of CO2 in the atmosphere is increasing rapidly. CO2 emissions have an impact on global climate change. Effective CO2 emission abatement strategies such as Carbon Capture and Storage (CCS) are required to combat this trend. There are three major approaches for CCS: post-combustion capture, pre-combustion capture and oxyfuel process. Post-combustion capture offers some advantages as existing combustion technologies can still be used without radical changes on them. This makes post-combustion capture easier to implement as a retrofit option (to existing power plants) compared to the other two approaches. Therefore, post-combustion capture is probably the first technology that will be deployed. This paper aims to provide a state-of-the-art assessment of the research work carried out so far in post-combustion capture with chemical absorption. The technology will be introduced first, followed by required preparation of flue gas from power plants to use this technology. The important research programmes worldwide and the experimental studies based on pilot plants will be reviewed. This is followed by an overview of various studies based on modelling and simulation. Then the focus is turned to review development of different solvents and process intensification. Based on these, we try to predict challenges and potential new developments from different aspects such as new solvents, pilot plants, process heat integration (to improve efficiency), modelling and simulation, process intensification and government policy impact. \u00a9 2010 The Institution of Chemical Engineers.", "author" : [ { "dropping-particle" : "", "family" : "Wang", "given" : "M.", "non-dropping-particle" : "", "parse-names" : false, "suffix" : "" }, { "dropping-particle" : "", "family" : "Lawal", "given" : "A.", "non-dropping-particle" : "", "parse-names" : false, "suffix" : "" }, { "dropping-particle" : "", "family" : "Stephenson", "given" : "P.", "non-dropping-particle" : "", "parse-names" : false, "suffix" : "" }, { "dropping-particle" : "", "family" : "Sidders", "given" : "J.", "non-dropping-particle" : "", "parse-names" : false, "suffix" : "" }, { "dropping-particle" : "", "family" : "Ramshaw", "given" : "C.", "non-dropping-particle" : "", "parse-names" : false, "suffix" : "" } ], "container-title" : "Chemical Engineering Research and Design", "id" : "ITEM-1", "issue" : "9", "issued" : { "date-parts" : [ [ "2011" ] ] }, "page" : "1609-1624", "title" : "Post-combustion CO2 capture with chemical absorption: A state-of-the-art review", "type" : "article-journal", "volume" : "89" }, "uris" : [ "http://www.mendeley.com/documents/?uuid=64e01990-8944-4d87-b587-0434261a7055" ] } ], "mendeley" : { "formattedCitation" : "[10]", "plainTextFormattedCitation" : "[10]", "previouslyFormattedCitation" : "[10]" }, "properties" : { "noteIndex" : 0 }, "schema" : "https://github.com/citation-style-language/schema/raw/master/csl-citation.json" }</w:instrText>
      </w:r>
      <w:r w:rsidR="0083645D" w:rsidRPr="00F37864">
        <w:rPr>
          <w:szCs w:val="24"/>
        </w:rPr>
        <w:fldChar w:fldCharType="separate"/>
      </w:r>
      <w:r w:rsidR="00136622" w:rsidRPr="00136622">
        <w:rPr>
          <w:noProof/>
          <w:szCs w:val="24"/>
        </w:rPr>
        <w:t>[10]</w:t>
      </w:r>
      <w:r w:rsidR="0083645D" w:rsidRPr="00F37864">
        <w:rPr>
          <w:szCs w:val="24"/>
        </w:rPr>
        <w:fldChar w:fldCharType="end"/>
      </w:r>
      <w:r w:rsidRPr="00F37864">
        <w:rPr>
          <w:szCs w:val="24"/>
        </w:rPr>
        <w:t>.</w:t>
      </w:r>
      <w:r w:rsidR="0083645D" w:rsidRPr="00F37864">
        <w:rPr>
          <w:szCs w:val="24"/>
        </w:rPr>
        <w:t xml:space="preserve"> </w:t>
      </w:r>
    </w:p>
    <w:p w14:paraId="7A27E58C" w14:textId="77777777" w:rsidR="00E57185" w:rsidRPr="00F37864" w:rsidRDefault="00E57185" w:rsidP="00921F4F">
      <w:pPr>
        <w:pStyle w:val="Heading4"/>
        <w:numPr>
          <w:ilvl w:val="3"/>
          <w:numId w:val="4"/>
        </w:numPr>
        <w:spacing w:before="240" w:line="360" w:lineRule="auto"/>
        <w:ind w:left="0" w:firstLine="0"/>
        <w:jc w:val="both"/>
        <w:rPr>
          <w:sz w:val="24"/>
          <w:szCs w:val="24"/>
        </w:rPr>
      </w:pPr>
      <w:bookmarkStart w:id="38" w:name="_Toc498076619"/>
      <w:bookmarkStart w:id="39" w:name="_Toc498940426"/>
      <w:bookmarkStart w:id="40" w:name="_Toc520640871"/>
      <w:r w:rsidRPr="00F37864">
        <w:rPr>
          <w:sz w:val="24"/>
          <w:szCs w:val="24"/>
        </w:rPr>
        <w:t>Membrane Absorption</w:t>
      </w:r>
      <w:bookmarkEnd w:id="38"/>
      <w:bookmarkEnd w:id="39"/>
      <w:bookmarkEnd w:id="40"/>
    </w:p>
    <w:p w14:paraId="679E2C0F" w14:textId="59130CFA" w:rsidR="00E57185" w:rsidRPr="00F37864" w:rsidRDefault="00E57185" w:rsidP="009D4FA6">
      <w:pPr>
        <w:pStyle w:val="BodyTextIndent"/>
        <w:tabs>
          <w:tab w:val="left" w:pos="720"/>
        </w:tabs>
        <w:spacing w:before="240"/>
        <w:ind w:left="0"/>
        <w:rPr>
          <w:szCs w:val="24"/>
        </w:rPr>
      </w:pPr>
      <w:r w:rsidRPr="00F37864">
        <w:rPr>
          <w:szCs w:val="24"/>
        </w:rPr>
        <w:t>In the membrane absorption, the membrane is used to enhance the contact between the gas stream and the liquid solvent, and this membrane may or may not be selective with regards to the CO</w:t>
      </w:r>
      <w:r w:rsidRPr="00F37864">
        <w:rPr>
          <w:szCs w:val="24"/>
          <w:vertAlign w:val="subscript"/>
        </w:rPr>
        <w:t>2</w:t>
      </w:r>
      <w:r w:rsidRPr="00F37864">
        <w:rPr>
          <w:szCs w:val="24"/>
        </w:rPr>
        <w:t>. Moreover, the separation efficiency depends on the concentration of the CO</w:t>
      </w:r>
      <w:r w:rsidRPr="00F37864">
        <w:rPr>
          <w:szCs w:val="24"/>
          <w:vertAlign w:val="subscript"/>
        </w:rPr>
        <w:t>2</w:t>
      </w:r>
      <w:r w:rsidRPr="00F37864">
        <w:rPr>
          <w:szCs w:val="24"/>
        </w:rPr>
        <w:t>, which should be much higher than 20%</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"10.1016/j.cherd.2010.11.005", "ISBN" : "0263-8762", "ISSN" : "02638762", "abstract" : "Global concentration of CO2 in the atmosphere is increasing rapidly. CO2 emissions have an impact on global climate change. Effective CO2 emission abatement strategies such as Carbon Capture and Storage (CCS) are required to combat this trend. There are three major approaches for CCS: post-combustion capture, pre-combustion capture and oxyfuel process. Post-combustion capture offers some advantages as existing combustion technologies can still be used without radical changes on them. This makes post-combustion capture easier to implement as a retrofit option (to existing power plants) compared to the other two approaches. Therefore, post-combustion capture is probably the first technology that will be deployed. This paper aims to provide a state-of-the-art assessment of the research work carried out so far in post-combustion capture with chemical absorption. The technology will be introduced first, followed by required preparation of flue gas from power plants to use this technology. The important research programmes worldwide and the experimental studies based on pilot plants will be reviewed. This is followed by an overview of various studies based on modelling and simulation. Then the focus is turned to review development of different solvents and process intensification. Based on these, we try to predict challenges and potential new developments from different aspects such as new solvents, pilot plants, process heat integration (to improve efficiency), modelling and simulation, process intensification and government policy impact. \u00a9 2010 The Institution of Chemical Engineers.", "author" : [ { "dropping-particle" : "", "family" : "Wang", "given" : "M.", "non-dropping-particle" : "", "parse-names" : false, "suffix" : "" }, { "dropping-particle" : "", "family" : "Lawal", "given" : "A.", "non-dropping-particle" : "", "parse-names" : false, "suffix" : "" }, { "dropping-particle" : "", "family" : "Stephenson", "given" : "P.", "non-dropping-particle" : "", "parse-names" : false, "suffix" : "" }, { "dropping-particle" : "", "family" : "Sidders", "given" : "J.", "non-dropping-particle" : "", "parse-names" : false, "suffix" : "" }, { "dropping-particle" : "", "family" : "Ramshaw", "given" : "C.", "non-dropping-particle" : "", "parse-names" : false, "suffix" : "" } ], "container-title" : "Chemical Engineering Research and Design", "id" : "ITEM-1", "issue" : "9", "issued" : { "date-parts" : [ [ "2011" ] ] }, "page" : "1609-1624", "title" : "Post-combustion CO2 capture with chemical absorption: A state-of-the-art review", "type" : "article-journal", "volume" : "89" }, "uris" : [ "http://www.mendeley.com/documents/?uuid=64e01990-8944-4d87-b587-0434261a7055" ] } ], "mendeley" : { "formattedCitation" : "[10]", "plainTextFormattedCitation" : "[10]", "previouslyFormattedCitation" : "[10]" }, "properties" : { "noteIndex" : 0 }, "schema" : "https://github.com/citation-style-language/schema/raw/master/csl-citation.json" }</w:instrText>
      </w:r>
      <w:r w:rsidR="0083645D" w:rsidRPr="00F37864">
        <w:rPr>
          <w:szCs w:val="24"/>
        </w:rPr>
        <w:fldChar w:fldCharType="separate"/>
      </w:r>
      <w:r w:rsidR="00136622" w:rsidRPr="00136622">
        <w:rPr>
          <w:noProof/>
          <w:szCs w:val="24"/>
        </w:rPr>
        <w:t>[10]</w:t>
      </w:r>
      <w:r w:rsidR="0083645D" w:rsidRPr="00F37864">
        <w:rPr>
          <w:szCs w:val="24"/>
        </w:rPr>
        <w:fldChar w:fldCharType="end"/>
      </w:r>
      <w:r w:rsidRPr="00F37864">
        <w:rPr>
          <w:szCs w:val="24"/>
        </w:rPr>
        <w:t>.</w:t>
      </w:r>
    </w:p>
    <w:p w14:paraId="3A0D338F" w14:textId="77777777" w:rsidR="00E57185" w:rsidRPr="00F37864" w:rsidRDefault="00E57185" w:rsidP="00921F4F">
      <w:pPr>
        <w:pStyle w:val="Heading4"/>
        <w:numPr>
          <w:ilvl w:val="3"/>
          <w:numId w:val="4"/>
        </w:numPr>
        <w:spacing w:before="240" w:line="360" w:lineRule="auto"/>
        <w:ind w:left="0" w:firstLine="0"/>
        <w:jc w:val="both"/>
        <w:rPr>
          <w:sz w:val="24"/>
          <w:szCs w:val="24"/>
        </w:rPr>
      </w:pPr>
      <w:bookmarkStart w:id="41" w:name="_Toc498076620"/>
      <w:bookmarkStart w:id="42" w:name="_Toc498940427"/>
      <w:bookmarkStart w:id="43" w:name="_Toc520640872"/>
      <w:r w:rsidRPr="00F37864">
        <w:rPr>
          <w:sz w:val="24"/>
          <w:szCs w:val="24"/>
        </w:rPr>
        <w:t>Membrane Separation</w:t>
      </w:r>
      <w:bookmarkEnd w:id="41"/>
      <w:bookmarkEnd w:id="42"/>
      <w:bookmarkEnd w:id="43"/>
    </w:p>
    <w:p w14:paraId="277FD54F" w14:textId="7DBA8234" w:rsidR="00E57185" w:rsidRPr="00F37864" w:rsidRDefault="00E57185" w:rsidP="009D4FA6">
      <w:pPr>
        <w:pStyle w:val="BodyTextIndent"/>
        <w:tabs>
          <w:tab w:val="left" w:pos="720"/>
        </w:tabs>
        <w:spacing w:before="240"/>
        <w:ind w:left="0"/>
        <w:rPr>
          <w:szCs w:val="24"/>
        </w:rPr>
      </w:pPr>
      <w:r w:rsidRPr="00F37864">
        <w:rPr>
          <w:szCs w:val="24"/>
        </w:rPr>
        <w:t>In the membrane separation, the membrane selectively separates the CO</w:t>
      </w:r>
      <w:r w:rsidRPr="00F37864">
        <w:rPr>
          <w:szCs w:val="24"/>
          <w:vertAlign w:val="subscript"/>
        </w:rPr>
        <w:t>2</w:t>
      </w:r>
      <w:r w:rsidRPr="00F37864">
        <w:rPr>
          <w:szCs w:val="24"/>
        </w:rPr>
        <w:t xml:space="preserve"> from the flue gas. However, this selectivity is usually low, and hence both the fraction of the CO</w:t>
      </w:r>
      <w:r w:rsidRPr="00F37864">
        <w:rPr>
          <w:szCs w:val="24"/>
          <w:vertAlign w:val="subscript"/>
        </w:rPr>
        <w:t>2</w:t>
      </w:r>
      <w:r w:rsidRPr="00F37864">
        <w:rPr>
          <w:szCs w:val="24"/>
        </w:rPr>
        <w:t xml:space="preserve"> </w:t>
      </w:r>
      <w:r w:rsidRPr="00F37864">
        <w:rPr>
          <w:szCs w:val="24"/>
        </w:rPr>
        <w:lastRenderedPageBreak/>
        <w:t>captured and the CO</w:t>
      </w:r>
      <w:r w:rsidRPr="00F37864">
        <w:rPr>
          <w:szCs w:val="24"/>
          <w:vertAlign w:val="subscript"/>
        </w:rPr>
        <w:t>2</w:t>
      </w:r>
      <w:r w:rsidRPr="00F37864">
        <w:rPr>
          <w:szCs w:val="24"/>
        </w:rPr>
        <w:t xml:space="preserve"> purity are low</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"10.1016/j.cherd.2010.11.005", "ISBN" : "0263-8762", "ISSN" : "02638762", "abstract" : "Global concentration of CO2 in the atmosphere is increasing rapidly. CO2 emissions have an impact on global climate change. Effective CO2 emission abatement strategies such as Carbon Capture and Storage (CCS) are required to combat this trend. There are three major approaches for CCS: post-combustion capture, pre-combustion capture and oxyfuel process. Post-combustion capture offers some advantages as existing combustion technologies can still be used without radical changes on them. This makes post-combustion capture easier to implement as a retrofit option (to existing power plants) compared to the other two approaches. Therefore, post-combustion capture is probably the first technology that will be deployed. This paper aims to provide a state-of-the-art assessment of the research work carried out so far in post-combustion capture with chemical absorption. The technology will be introduced first, followed by required preparation of flue gas from power plants to use this technology. The important research programmes worldwide and the experimental studies based on pilot plants will be reviewed. This is followed by an overview of various studies based on modelling and simulation. Then the focus is turned to review development of different solvents and process intensification. Based on these, we try to predict challenges and potential new developments from different aspects such as new solvents, pilot plants, process heat integration (to improve efficiency), modelling and simulation, process intensification and government policy impact. \u00a9 2010 The Institution of Chemical Engineers.", "author" : [ { "dropping-particle" : "", "family" : "Wang", "given" : "M.", "non-dropping-particle" : "", "parse-names" : false, "suffix" : "" }, { "dropping-particle" : "", "family" : "Lawal", "given" : "A.", "non-dropping-particle" : "", "parse-names" : false, "suffix" : "" }, { "dropping-particle" : "", "family" : "Stephenson", "given" : "P.", "non-dropping-particle" : "", "parse-names" : false, "suffix" : "" }, { "dropping-particle" : "", "family" : "Sidders", "given" : "J.", "non-dropping-particle" : "", "parse-names" : false, "suffix" : "" }, { "dropping-particle" : "", "family" : "Ramshaw", "given" : "C.", "non-dropping-particle" : "", "parse-names" : false, "suffix" : "" } ], "container-title" : "Chemical Engineering Research and Design", "id" : "ITEM-1", "issue" : "9", "issued" : { "date-parts" : [ [ "2011" ] ] }, "page" : "1609-1624", "title" : "Post-combustion CO2 capture with chemical absorption: A state-of-the-art review", "type" : "article-journal", "volume" : "89" }, "uris" : [ "http://www.mendeley.com/documents/?uuid=64e01990-8944-4d87-b587-0434261a7055" ] } ], "mendeley" : { "formattedCitation" : "[10]", "plainTextFormattedCitation" : "[10]", "previouslyFormattedCitation" : "[10]" }, "properties" : { "noteIndex" : 0 }, "schema" : "https://github.com/citation-style-language/schema/raw/master/csl-citation.json" }</w:instrText>
      </w:r>
      <w:r w:rsidR="0083645D" w:rsidRPr="00F37864">
        <w:rPr>
          <w:szCs w:val="24"/>
        </w:rPr>
        <w:fldChar w:fldCharType="separate"/>
      </w:r>
      <w:r w:rsidR="00136622" w:rsidRPr="00136622">
        <w:rPr>
          <w:noProof/>
          <w:szCs w:val="24"/>
        </w:rPr>
        <w:t>[10]</w:t>
      </w:r>
      <w:r w:rsidR="0083645D" w:rsidRPr="00F37864">
        <w:rPr>
          <w:szCs w:val="24"/>
        </w:rPr>
        <w:fldChar w:fldCharType="end"/>
      </w:r>
      <w:r w:rsidRPr="00F37864">
        <w:rPr>
          <w:szCs w:val="24"/>
        </w:rPr>
        <w:t>. Nevertheless, these membranes can</w:t>
      </w:r>
      <w:r w:rsidR="00136622">
        <w:rPr>
          <w:szCs w:val="24"/>
        </w:rPr>
        <w:t xml:space="preserve"> be</w:t>
      </w:r>
      <w:r w:rsidRPr="00F37864">
        <w:rPr>
          <w:szCs w:val="24"/>
        </w:rPr>
        <w:t xml:space="preserve"> used to concentrate </w:t>
      </w:r>
      <w:r w:rsidR="00E00287" w:rsidRPr="00F37864">
        <w:rPr>
          <w:szCs w:val="24"/>
        </w:rPr>
        <w:t>the</w:t>
      </w:r>
      <w:r w:rsidRPr="00F37864">
        <w:rPr>
          <w:szCs w:val="24"/>
        </w:rPr>
        <w:t xml:space="preserve"> CO</w:t>
      </w:r>
      <w:r w:rsidRPr="00F37864">
        <w:rPr>
          <w:szCs w:val="24"/>
          <w:vertAlign w:val="subscript"/>
        </w:rPr>
        <w:t>2</w:t>
      </w:r>
      <w:r w:rsidRPr="00F37864">
        <w:rPr>
          <w:szCs w:val="24"/>
        </w:rPr>
        <w:t xml:space="preserve"> from the flue gas that goes to an amine capture plant, which can be </w:t>
      </w:r>
      <w:r w:rsidR="00E00287" w:rsidRPr="00F37864">
        <w:rPr>
          <w:szCs w:val="24"/>
        </w:rPr>
        <w:t>an</w:t>
      </w:r>
      <w:r w:rsidRPr="00F37864">
        <w:rPr>
          <w:szCs w:val="24"/>
        </w:rPr>
        <w:t xml:space="preserve"> important application of these materials</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"10.1016/S0378-3820(03)00204-2", "ISBN" : "0378-3820", "ISSN" : "03783820", "abstract" : "In this study, the use of a hybrid coal integrated gasification combined-cycle (IGCC) system, consisting of a gasifier, a shift reactor and a membrane separator, has been examined. Two alternative separation options were studied: (a) low temperature separation, using polymer membranes, and (b) high temperature separation, by ceramic membranes. Single and multistage separation was examined for operation at 16 and 23 bar. The energy and cost analysis of the alternative cases show that CO2 removal in this hybrid IGCC scheme is technically feasible. Incorporation of shift reaction and membrane separators results in an energy penalty of 8-14% units, depending on pressure and staging, and in increased capital cost, especially for the ceramic membranes. However, this technology would permit reduction of CO2 emissions exceeding 50%, compared to conventional IGCC. \u00a9 2003 Elsevier B.V. All rights reserved.", "author" : [ { "dropping-particle" : "", "family" : "Kaldis", "given" : "S. P.", "non-dropping-particle" : "", "parse-names" : false, "suffix" : "" }, { "dropping-particle" : "", "family" : "Skodras", "given" : "G.", "non-dropping-particle" : "", "parse-names" : false, "suffix" : "" }, { "dropping-particle" : "", "family" : "Sakellaropoulos", "given" : "G. P.", "non-dropping-particle" : "", "parse-names" : false, "suffix" : "" } ], "container-title" : "Fuel Processing Technology", "id" : "ITEM-1", "issue" : "5", "issued" : { "date-parts" : [ [ "2004" ] ] }, "page" : "337-346", "title" : "Energy and capital cost analysis of CO2 capture in coal IGCC processes via gas separation membranes", "type" : "article-journal", "volume" : "85" }, "uris" : [ "http://www.mendeley.com/documents/?uuid=3d3cf595-4663-4afd-96ee-184ffef6897d" ] } ], "mendeley" : { "formattedCitation" : "[13]", "plainTextFormattedCitation" : "[13]", "previouslyFormattedCitation" : "[13]" }, "properties" : { "noteIndex" : 0 }, "schema" : "https://github.com/citation-style-language/schema/raw/master/csl-citation.json" }</w:instrText>
      </w:r>
      <w:r w:rsidR="0083645D" w:rsidRPr="00F37864">
        <w:rPr>
          <w:szCs w:val="24"/>
        </w:rPr>
        <w:fldChar w:fldCharType="separate"/>
      </w:r>
      <w:r w:rsidR="00136622" w:rsidRPr="00136622">
        <w:rPr>
          <w:noProof/>
          <w:szCs w:val="24"/>
        </w:rPr>
        <w:t>[13]</w:t>
      </w:r>
      <w:r w:rsidR="0083645D" w:rsidRPr="00F37864">
        <w:rPr>
          <w:szCs w:val="24"/>
        </w:rPr>
        <w:fldChar w:fldCharType="end"/>
      </w:r>
      <w:r w:rsidRPr="00F37864">
        <w:rPr>
          <w:szCs w:val="24"/>
        </w:rPr>
        <w:t xml:space="preserve">. </w:t>
      </w:r>
    </w:p>
    <w:p w14:paraId="6E2701CD" w14:textId="77777777" w:rsidR="00E57185" w:rsidRPr="00F37864" w:rsidRDefault="00E57185" w:rsidP="00921F4F">
      <w:pPr>
        <w:pStyle w:val="Heading4"/>
        <w:numPr>
          <w:ilvl w:val="3"/>
          <w:numId w:val="4"/>
        </w:numPr>
        <w:spacing w:before="240" w:line="360" w:lineRule="auto"/>
        <w:ind w:left="0" w:firstLine="0"/>
        <w:jc w:val="both"/>
        <w:rPr>
          <w:sz w:val="24"/>
          <w:szCs w:val="24"/>
        </w:rPr>
      </w:pPr>
      <w:bookmarkStart w:id="44" w:name="_Toc498076621"/>
      <w:bookmarkStart w:id="45" w:name="_Toc498940428"/>
      <w:bookmarkStart w:id="46" w:name="_Toc520640873"/>
      <w:r w:rsidRPr="00F37864">
        <w:rPr>
          <w:sz w:val="24"/>
          <w:szCs w:val="24"/>
        </w:rPr>
        <w:t>Chemical Absorption</w:t>
      </w:r>
      <w:bookmarkEnd w:id="44"/>
      <w:bookmarkEnd w:id="45"/>
      <w:bookmarkEnd w:id="46"/>
    </w:p>
    <w:p w14:paraId="697D07F6" w14:textId="5D811486" w:rsidR="001323D7" w:rsidRPr="00F37864" w:rsidRDefault="00E57185" w:rsidP="009D4FA6">
      <w:pPr>
        <w:pStyle w:val="BodyTextIndent"/>
        <w:tabs>
          <w:tab w:val="left" w:pos="720"/>
        </w:tabs>
        <w:spacing w:before="240"/>
        <w:ind w:left="0"/>
        <w:rPr>
          <w:szCs w:val="24"/>
        </w:rPr>
      </w:pPr>
      <w:r w:rsidRPr="00F37864">
        <w:rPr>
          <w:szCs w:val="24"/>
        </w:rPr>
        <w:t xml:space="preserve">Chemical absorption has been the most widely accepted post-combustion method. Basically, </w:t>
      </w:r>
      <w:r w:rsidR="00516DF7" w:rsidRPr="00F37864">
        <w:rPr>
          <w:szCs w:val="24"/>
        </w:rPr>
        <w:t xml:space="preserve">the </w:t>
      </w:r>
      <w:r w:rsidRPr="00F37864">
        <w:rPr>
          <w:szCs w:val="24"/>
        </w:rPr>
        <w:t>flue gas is absorbed by a solution that is capable of reacting chemically with CO</w:t>
      </w:r>
      <w:r w:rsidRPr="00F37864">
        <w:rPr>
          <w:szCs w:val="24"/>
          <w:vertAlign w:val="subscript"/>
        </w:rPr>
        <w:t>2</w:t>
      </w:r>
      <w:r w:rsidRPr="00F37864">
        <w:rPr>
          <w:szCs w:val="24"/>
        </w:rPr>
        <w:t xml:space="preserve"> in a revers</w:t>
      </w:r>
      <w:r w:rsidR="00690DC4" w:rsidRPr="00F37864">
        <w:rPr>
          <w:szCs w:val="24"/>
        </w:rPr>
        <w:t>ible</w:t>
      </w:r>
      <w:r w:rsidRPr="00F37864">
        <w:rPr>
          <w:szCs w:val="24"/>
        </w:rPr>
        <w:t xml:space="preserve"> manner. This solvent is in general an aqueous alkaline solvent, usually amine. </w:t>
      </w:r>
      <w:r w:rsidR="0041674E" w:rsidRPr="00F37864">
        <w:rPr>
          <w:szCs w:val="24"/>
        </w:rPr>
        <w:fldChar w:fldCharType="begin"/>
      </w:r>
      <w:r w:rsidR="0041674E" w:rsidRPr="00F37864">
        <w:rPr>
          <w:szCs w:val="24"/>
        </w:rPr>
        <w:instrText xml:space="preserve"> REF _Ref498358564 \h  \* MERGEFORMAT </w:instrText>
      </w:r>
      <w:r w:rsidR="0041674E" w:rsidRPr="00F37864">
        <w:rPr>
          <w:szCs w:val="24"/>
        </w:rPr>
      </w:r>
      <w:r w:rsidR="0041674E" w:rsidRPr="00F37864">
        <w:rPr>
          <w:szCs w:val="24"/>
        </w:rPr>
        <w:fldChar w:fldCharType="separate"/>
      </w:r>
      <w:r w:rsidR="0049558E" w:rsidRPr="00F37864">
        <w:t xml:space="preserve">Figure </w:t>
      </w:r>
      <w:r w:rsidR="0049558E" w:rsidRPr="00F37864">
        <w:rPr>
          <w:noProof/>
        </w:rPr>
        <w:t>1.1</w:t>
      </w:r>
      <w:r w:rsidR="0041674E" w:rsidRPr="00F37864">
        <w:rPr>
          <w:szCs w:val="24"/>
        </w:rPr>
        <w:fldChar w:fldCharType="end"/>
      </w:r>
      <w:r w:rsidR="0041674E" w:rsidRPr="00F37864">
        <w:rPr>
          <w:szCs w:val="24"/>
        </w:rPr>
        <w:t xml:space="preserve"> </w:t>
      </w:r>
      <w:r w:rsidRPr="00F37864">
        <w:rPr>
          <w:szCs w:val="24"/>
        </w:rPr>
        <w:t>shows a schematic of the chemical absorption/desorption process</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"10.7424/jsm130404", "ISSN" : "2300-3960", "abstract" : "tel. +48 32 259 25 56, fax. +48 32 259 65 33 Abstract CO 2 Capture Ready Process, as a part of Carbon Capture and Storage (CCS) technology, is a response to international political pressure and the priority of the European Commission to reduce anthropogenic CO 2 emissions since it is connected with concerns regarding global warming. This is currently considered as an option for lessing CO 2 emissions into the atmosphere. Many laboratory experiments, as well as pilot projects, have been carried out using different capture systems, but until now no experience from the one-to-one size operational installation has been gained. The energy industry must meet several challenges associated with the start-up of the new full-scale project. This paper investigates the problems that can occur while linking a new technology like the CO 2 Capture Ready Process to a working fossil fuel power plant. A Hazard and Operability study (HAZOP) has been used, as it is a structured and systematic examination of a planned or existing process or operation, in order to identify and evaluate problems that may represent risks to personnel or equipment. A case study of a post-combustion CO 2 capture system with an aqueous monoethanolamine as a solvent is presented, as it is the most likely system to be used in Polish power plants. Basic problems in the analysis as well as the parameters that should be considered to determine vulnerabilities of the process were successfully identified. Gaining experience about the installation's behaviour while connected to the existing equipment of any power plant is critical for future CCS projects.", "author" : [ { "dropping-particle" : "", "family" : "Krzemie\u0144", "given" : "Alicja", "non-dropping-particle" : "", "parse-names" : false, "suffix" : "" }, { "dropping-particle" : "", "family" : "Wi\u0119ckol-Ryk", "given" : "Angelika", "non-dropping-particle" : "", "parse-names" : false, "suffix" : "" }, { "dropping-particle" : "", "family" : "Duda", "given" : "Adam", "non-dropping-particle" : "", "parse-names" : false, "suffix" : "" }, { "dropping-particle" : "", "family" : "Koteras", "given" : "Aleksandra", "non-dropping-particle" : "", "parse-names" : false, "suffix" : "" } ], "container-title" : "Journal of Sustainable Mining", "id" : "ITEM-1", "issue" : "4", "issued" : { "date-parts" : [ [ "2013" ] ] }, "page" : "18-23", "title" : "Risk Assessment of a Post-Combustion and Amine-Based CO2 Capture Ready Process", "type" : "article-journal", "volume" : "12" }, "uris" : [ "http://www.mendeley.com/documents/?uuid=e2fe691f-8593-40ba-9dff-5c2f498fe5c6" ] } ], "mendeley" : { "formattedCitation" : "[14]", "plainTextFormattedCitation" : "[14]", "previouslyFormattedCitation" : "[14]" }, "properties" : { "noteIndex" : 0 }, "schema" : "https://github.com/citation-style-language/schema/raw/master/csl-citation.json" }</w:instrText>
      </w:r>
      <w:r w:rsidR="0083645D" w:rsidRPr="00F37864">
        <w:rPr>
          <w:szCs w:val="24"/>
        </w:rPr>
        <w:fldChar w:fldCharType="separate"/>
      </w:r>
      <w:r w:rsidR="00136622" w:rsidRPr="00136622">
        <w:rPr>
          <w:noProof/>
          <w:szCs w:val="24"/>
        </w:rPr>
        <w:t>[14]</w:t>
      </w:r>
      <w:r w:rsidR="0083645D" w:rsidRPr="00F37864">
        <w:rPr>
          <w:szCs w:val="24"/>
        </w:rPr>
        <w:fldChar w:fldCharType="end"/>
      </w:r>
      <w:r w:rsidRPr="00F37864">
        <w:rPr>
          <w:szCs w:val="24"/>
        </w:rPr>
        <w:t>. As can be seen in this figure, the CO</w:t>
      </w:r>
      <w:r w:rsidRPr="00F37864">
        <w:rPr>
          <w:szCs w:val="24"/>
          <w:vertAlign w:val="subscript"/>
        </w:rPr>
        <w:t>2</w:t>
      </w:r>
      <w:r w:rsidRPr="00F37864">
        <w:rPr>
          <w:szCs w:val="24"/>
        </w:rPr>
        <w:t xml:space="preserve"> captured in the absorber is stripped from the solution and a pure CO</w:t>
      </w:r>
      <w:r w:rsidRPr="00F37864">
        <w:rPr>
          <w:szCs w:val="24"/>
          <w:vertAlign w:val="subscript"/>
        </w:rPr>
        <w:t>2</w:t>
      </w:r>
      <w:r w:rsidRPr="00F37864">
        <w:rPr>
          <w:szCs w:val="24"/>
        </w:rPr>
        <w:t xml:space="preserve"> stream is sent for compression while the regenerated solvent is sent back to the absorber. The heating </w:t>
      </w:r>
      <w:r w:rsidR="00E00287" w:rsidRPr="00F37864">
        <w:rPr>
          <w:szCs w:val="24"/>
        </w:rPr>
        <w:t>in</w:t>
      </w:r>
      <w:r w:rsidRPr="00F37864">
        <w:rPr>
          <w:szCs w:val="24"/>
        </w:rPr>
        <w:t xml:space="preserve"> the stripping section, as well as the gas compression, are energy intensive processes that impose significant energy penalties to a power plant. </w:t>
      </w:r>
    </w:p>
    <w:p w14:paraId="7CA7572F" w14:textId="77777777" w:rsidR="00516DF7" w:rsidRPr="00F37864" w:rsidRDefault="00516DF7" w:rsidP="00B45801">
      <w:pPr>
        <w:pStyle w:val="BodyTextIndent"/>
        <w:tabs>
          <w:tab w:val="left" w:pos="720"/>
        </w:tabs>
        <w:spacing w:before="240"/>
        <w:ind w:left="0"/>
        <w:jc w:val="center"/>
        <w:rPr>
          <w:szCs w:val="24"/>
        </w:rPr>
      </w:pPr>
      <w:r w:rsidRPr="00F37864">
        <w:rPr>
          <w:noProof/>
          <w:szCs w:val="24"/>
          <w:lang w:eastAsia="en-GB"/>
        </w:rPr>
        <w:drawing>
          <wp:inline distT="0" distB="0" distL="0" distR="0" wp14:anchorId="3374888A" wp14:editId="18A6E735">
            <wp:extent cx="4803569" cy="286887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3569" cy="2868872"/>
                    </a:xfrm>
                    <a:prstGeom prst="rect">
                      <a:avLst/>
                    </a:prstGeom>
                    <a:noFill/>
                    <a:ln>
                      <a:noFill/>
                    </a:ln>
                  </pic:spPr>
                </pic:pic>
              </a:graphicData>
            </a:graphic>
          </wp:inline>
        </w:drawing>
      </w:r>
    </w:p>
    <w:p w14:paraId="3AC898B7" w14:textId="3F78FB27" w:rsidR="00516DF7" w:rsidRPr="00F37864" w:rsidRDefault="0041674E" w:rsidP="0041674E">
      <w:pPr>
        <w:pStyle w:val="Caption"/>
        <w:rPr>
          <w:i w:val="0"/>
        </w:rPr>
      </w:pPr>
      <w:bookmarkStart w:id="47" w:name="_Ref498358564"/>
      <w:bookmarkStart w:id="48" w:name="_Toc498095463"/>
      <w:bookmarkStart w:id="49" w:name="_Toc498095333"/>
      <w:bookmarkStart w:id="50" w:name="_Toc497399024"/>
      <w:bookmarkStart w:id="51" w:name="_Toc498342421"/>
      <w:bookmarkStart w:id="52" w:name="_Toc506731279"/>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1</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w:t>
      </w:r>
      <w:r w:rsidR="00991E7F" w:rsidRPr="00F37864">
        <w:rPr>
          <w:i w:val="0"/>
        </w:rPr>
        <w:fldChar w:fldCharType="end"/>
      </w:r>
      <w:bookmarkEnd w:id="47"/>
      <w:r w:rsidR="00516DF7" w:rsidRPr="00F37864">
        <w:rPr>
          <w:i w:val="0"/>
        </w:rPr>
        <w:t>. Schematic of the chemical absorption associated to the post-combustion technique</w:t>
      </w:r>
      <w:r w:rsidR="0083645D" w:rsidRPr="00F37864">
        <w:rPr>
          <w:i w:val="0"/>
        </w:rPr>
        <w:t xml:space="preserve"> </w:t>
      </w:r>
      <w:r w:rsidR="0083645D" w:rsidRPr="00F37864">
        <w:rPr>
          <w:i w:val="0"/>
          <w:szCs w:val="24"/>
        </w:rPr>
        <w:fldChar w:fldCharType="begin" w:fldLock="1"/>
      </w:r>
      <w:r w:rsidR="00136622">
        <w:rPr>
          <w:i w:val="0"/>
          <w:szCs w:val="24"/>
        </w:rPr>
        <w:instrText>ADDIN CSL_CITATION { "citationItems" : [ { "id" : "ITEM-1", "itemData" : { "DOI" : "10.7424/jsm130404", "ISSN" : "2300-3960", "abstract" : "tel. +48 32 259 25 56, fax. +48 32 259 65 33 Abstract CO 2 Capture Ready Process, as a part of Carbon Capture and Storage (CCS) technology, is a response to international political pressure and the priority of the European Commission to reduce anthropogenic CO 2 emissions since it is connected with concerns regarding global warming. This is currently considered as an option for lessing CO 2 emissions into the atmosphere. Many laboratory experiments, as well as pilot projects, have been carried out using different capture systems, but until now no experience from the one-to-one size operational installation has been gained. The energy industry must meet several challenges associated with the start-up of the new full-scale project. This paper investigates the problems that can occur while linking a new technology like the CO 2 Capture Ready Process to a working fossil fuel power plant. A Hazard and Operability study (HAZOP) has been used, as it is a structured and systematic examination of a planned or existing process or operation, in order to identify and evaluate problems that may represent risks to personnel or equipment. A case study of a post-combustion CO 2 capture system with an aqueous monoethanolamine as a solvent is presented, as it is the most likely system to be used in Polish power plants. Basic problems in the analysis as well as the parameters that should be considered to determine vulnerabilities of the process were successfully identified. Gaining experience about the installation's behaviour while connected to the existing equipment of any power plant is critical for future CCS projects.", "author" : [ { "dropping-particle" : "", "family" : "Krzemie\u0144", "given" : "Alicja", "non-dropping-particle" : "", "parse-names" : false, "suffix" : "" }, { "dropping-particle" : "", "family" : "Wi\u0119ckol-Ryk", "given" : "Angelika", "non-dropping-particle" : "", "parse-names" : false, "suffix" : "" }, { "dropping-particle" : "", "family" : "Duda", "given" : "Adam", "non-dropping-particle" : "", "parse-names" : false, "suffix" : "" }, { "dropping-particle" : "", "family" : "Koteras", "given" : "Aleksandra", "non-dropping-particle" : "", "parse-names" : false, "suffix" : "" } ], "container-title" : "Journal of Sustainable Mining", "id" : "ITEM-1", "issue" : "4", "issued" : { "date-parts" : [ [ "2013" ] ] }, "page" : "18-23", "title" : "Risk Assessment of a Post-Combustion and Amine-Based CO2 Capture Ready Process", "type" : "article-journal", "volume" : "12" }, "uris" : [ "http://www.mendeley.com/documents/?uuid=e2fe691f-8593-40ba-9dff-5c2f498fe5c6" ] } ], "mendeley" : { "formattedCitation" : "[14]", "plainTextFormattedCitation" : "[14]", "previouslyFormattedCitation" : "[14]" }, "properties" : { "noteIndex" : 0 }, "schema" : "https://github.com/citation-style-language/schema/raw/master/csl-citation.json" }</w:instrText>
      </w:r>
      <w:r w:rsidR="0083645D" w:rsidRPr="00F37864">
        <w:rPr>
          <w:i w:val="0"/>
          <w:szCs w:val="24"/>
        </w:rPr>
        <w:fldChar w:fldCharType="separate"/>
      </w:r>
      <w:r w:rsidR="00136622" w:rsidRPr="00136622">
        <w:rPr>
          <w:i w:val="0"/>
          <w:noProof/>
          <w:szCs w:val="24"/>
        </w:rPr>
        <w:t>[14]</w:t>
      </w:r>
      <w:r w:rsidR="0083645D" w:rsidRPr="00F37864">
        <w:rPr>
          <w:i w:val="0"/>
          <w:szCs w:val="24"/>
        </w:rPr>
        <w:fldChar w:fldCharType="end"/>
      </w:r>
      <w:r w:rsidR="00516DF7" w:rsidRPr="00F37864">
        <w:rPr>
          <w:i w:val="0"/>
        </w:rPr>
        <w:t>.</w:t>
      </w:r>
      <w:bookmarkEnd w:id="48"/>
      <w:bookmarkEnd w:id="49"/>
      <w:bookmarkEnd w:id="50"/>
      <w:bookmarkEnd w:id="51"/>
      <w:bookmarkEnd w:id="52"/>
      <w:r w:rsidR="0083645D" w:rsidRPr="00F37864">
        <w:rPr>
          <w:i w:val="0"/>
        </w:rPr>
        <w:t xml:space="preserve"> </w:t>
      </w:r>
    </w:p>
    <w:p w14:paraId="3C977B06" w14:textId="77777777" w:rsidR="001323D7" w:rsidRPr="00F37864" w:rsidRDefault="001323D7" w:rsidP="00921F4F">
      <w:pPr>
        <w:pStyle w:val="Heading5"/>
        <w:numPr>
          <w:ilvl w:val="4"/>
          <w:numId w:val="4"/>
        </w:numPr>
        <w:spacing w:before="240" w:line="360" w:lineRule="auto"/>
        <w:ind w:left="0" w:firstLine="0"/>
        <w:jc w:val="both"/>
        <w:rPr>
          <w:b w:val="0"/>
          <w:sz w:val="24"/>
          <w:szCs w:val="24"/>
        </w:rPr>
      </w:pPr>
      <w:bookmarkStart w:id="53" w:name="_Toc498940429"/>
      <w:bookmarkStart w:id="54" w:name="_Toc520640874"/>
      <w:r w:rsidRPr="00F37864">
        <w:rPr>
          <w:b w:val="0"/>
          <w:sz w:val="24"/>
          <w:szCs w:val="24"/>
        </w:rPr>
        <w:t>Chemical Absorption</w:t>
      </w:r>
      <w:r w:rsidR="003A3F13" w:rsidRPr="00F37864">
        <w:rPr>
          <w:b w:val="0"/>
          <w:sz w:val="24"/>
          <w:szCs w:val="24"/>
        </w:rPr>
        <w:t xml:space="preserve"> Using Amine</w:t>
      </w:r>
      <w:bookmarkEnd w:id="53"/>
      <w:bookmarkEnd w:id="54"/>
    </w:p>
    <w:p w14:paraId="1A576727" w14:textId="0EF9A1CD" w:rsidR="003A3F13" w:rsidRPr="00F37864" w:rsidRDefault="003A3F13" w:rsidP="009D4FA6">
      <w:pPr>
        <w:pStyle w:val="BodyTextIndent"/>
        <w:tabs>
          <w:tab w:val="left" w:pos="720"/>
        </w:tabs>
        <w:spacing w:before="240"/>
        <w:ind w:left="0"/>
        <w:rPr>
          <w:szCs w:val="24"/>
        </w:rPr>
      </w:pPr>
      <w:r w:rsidRPr="00F37864">
        <w:rPr>
          <w:szCs w:val="24"/>
        </w:rPr>
        <w:t>Chemical absorption using amines, especially MEA, has been considered</w:t>
      </w:r>
      <w:r w:rsidR="00E00287" w:rsidRPr="00F37864">
        <w:rPr>
          <w:szCs w:val="24"/>
        </w:rPr>
        <w:t xml:space="preserve"> to be</w:t>
      </w:r>
      <w:r w:rsidRPr="00F37864">
        <w:rPr>
          <w:szCs w:val="24"/>
        </w:rPr>
        <w:t xml:space="preserve"> one of the most important capture technologies. Basically, flue gas is cooled down to a suitable temperature for absorption (between 40-60</w:t>
      </w:r>
      <w:r w:rsidRPr="00F37864">
        <w:rPr>
          <w:szCs w:val="24"/>
          <w:vertAlign w:val="superscript"/>
        </w:rPr>
        <w:t>o</w:t>
      </w:r>
      <w:r w:rsidRPr="00F37864">
        <w:rPr>
          <w:szCs w:val="24"/>
        </w:rPr>
        <w:t>C) and then it is sent to an absorption tower where CO</w:t>
      </w:r>
      <w:r w:rsidRPr="00F37864">
        <w:rPr>
          <w:szCs w:val="24"/>
          <w:vertAlign w:val="subscript"/>
        </w:rPr>
        <w:t>2</w:t>
      </w:r>
      <w:r w:rsidRPr="00F37864">
        <w:rPr>
          <w:szCs w:val="24"/>
        </w:rPr>
        <w:t xml:space="preserve"> reacts chemically with amine in a series of chemical reactions. A blower is required to blow the flue gas through the CO</w:t>
      </w:r>
      <w:r w:rsidRPr="00F37864">
        <w:rPr>
          <w:szCs w:val="24"/>
          <w:vertAlign w:val="subscript"/>
        </w:rPr>
        <w:t>2</w:t>
      </w:r>
      <w:r w:rsidRPr="00F37864">
        <w:rPr>
          <w:szCs w:val="24"/>
        </w:rPr>
        <w:t xml:space="preserve"> absorption tower </w:t>
      </w:r>
      <w:r w:rsidRPr="00F37864">
        <w:rPr>
          <w:szCs w:val="24"/>
        </w:rPr>
        <w:lastRenderedPageBreak/>
        <w:t>in order to overcome the pressure drop at the tower. The CO</w:t>
      </w:r>
      <w:r w:rsidRPr="00F37864">
        <w:rPr>
          <w:szCs w:val="24"/>
          <w:vertAlign w:val="subscript"/>
        </w:rPr>
        <w:t>2</w:t>
      </w:r>
      <w:r w:rsidRPr="00F37864">
        <w:rPr>
          <w:szCs w:val="24"/>
        </w:rPr>
        <w:t xml:space="preserve"> bounded amine is then sent to a stripper where CO</w:t>
      </w:r>
      <w:r w:rsidRPr="00F37864">
        <w:rPr>
          <w:szCs w:val="24"/>
          <w:vertAlign w:val="subscript"/>
        </w:rPr>
        <w:t>2</w:t>
      </w:r>
      <w:r w:rsidRPr="00F37864">
        <w:rPr>
          <w:szCs w:val="24"/>
        </w:rPr>
        <w:t xml:space="preserve"> is released at high temperatures (between 100-140</w:t>
      </w:r>
      <w:r w:rsidRPr="00F37864">
        <w:rPr>
          <w:szCs w:val="24"/>
          <w:vertAlign w:val="superscript"/>
        </w:rPr>
        <w:t>o</w:t>
      </w:r>
      <w:r w:rsidRPr="00F37864">
        <w:rPr>
          <w:szCs w:val="24"/>
        </w:rPr>
        <w:t xml:space="preserve">C). A process flow diagram related to this system is presented in </w:t>
      </w:r>
      <w:r w:rsidRPr="00F37864">
        <w:rPr>
          <w:szCs w:val="24"/>
        </w:rPr>
        <w:fldChar w:fldCharType="begin"/>
      </w:r>
      <w:r w:rsidRPr="00F37864">
        <w:rPr>
          <w:szCs w:val="24"/>
        </w:rPr>
        <w:instrText xml:space="preserve"> REF _Ref432069179 \h  \* MERGEFORMAT </w:instrText>
      </w:r>
      <w:r w:rsidRPr="00F37864">
        <w:rPr>
          <w:szCs w:val="24"/>
        </w:rPr>
      </w:r>
      <w:r w:rsidRPr="00F37864">
        <w:rPr>
          <w:szCs w:val="24"/>
        </w:rPr>
        <w:fldChar w:fldCharType="separate"/>
      </w:r>
      <w:r w:rsidR="0049558E" w:rsidRPr="00F37864">
        <w:t xml:space="preserve">Figure </w:t>
      </w:r>
      <w:r w:rsidR="0049558E" w:rsidRPr="00F37864">
        <w:rPr>
          <w:noProof/>
        </w:rPr>
        <w:t>1.2</w:t>
      </w:r>
      <w:r w:rsidRPr="00F37864">
        <w:rPr>
          <w:szCs w:val="24"/>
        </w:rPr>
        <w:fldChar w:fldCharType="end"/>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"10.1016/j.apenergy.2016.02.046", "ISSN" : "03062619", "abstract" : "CO2 capture processes using aqueous monoethanolamine (MEA) require significant energy expenditure. There are various possible structural modifications which can be implemented to reduce these energy requirements and enhance energy efficiency. However, as the optimal configuration may contain a combination of different modifications a systematic approach is necessary to consider all possibilities. In this study a superstructure including the conventional amine-based CO2 capture configuration and four different types of structural modifications is constructed in the process simulator UniSim\u00ae. Optimization of this superstructure reveals the configuration and operating conditions giving the minimum energy costs, systematically and simultaneously considering all of the possible modifications included. This methodology is applied to a CO2 capture case study to illustrate how the proposed modeling and optimization framework can effectively investigate design options available for improving energy efficiency.", "author" : [ { "dropping-particle" : "", "family" : "Oh", "given" : "Se-Young", "non-dropping-particle" : "", "parse-names" : false, "suffix" : "" }, { "dropping-particle" : "", "family" : "Binns", "given" : "Michael", "non-dropping-particle" : "", "parse-names" : false, "suffix" : "" }, { "dropping-particle" : "", "family" : "Cho", "given" : "Habin", "non-dropping-particle" : "", "parse-names" : false, "suffix" : "" }, { "dropping-particle" : "", "family" : "Kim", "given" : "Jin-Kuk", "non-dropping-particle" : "", "parse-names" : false, "suffix" : "" } ], "container-title" : "Applied Energy", "id" : "ITEM-1", "issued" : { "date-parts" : [ [ "2016" ] ] }, "page" : "353-362", "title" : "Energy minimization of MEA-based CO2 capture process", "type" : "article-journal", "volume" : "169" }, "uris" : [ "http://www.mendeley.com/documents/?uuid=d144cb6d-47e9-4b54-b670-22946ec6775e" ] } ], "mendeley" : { "formattedCitation" : "[15]", "plainTextFormattedCitation" : "[15]", "previouslyFormattedCitation" : "[15]" }, "properties" : { "noteIndex" : 0 }, "schema" : "https://github.com/citation-style-language/schema/raw/master/csl-citation.json" }</w:instrText>
      </w:r>
      <w:r w:rsidR="0083645D" w:rsidRPr="00F37864">
        <w:rPr>
          <w:szCs w:val="24"/>
        </w:rPr>
        <w:fldChar w:fldCharType="separate"/>
      </w:r>
      <w:r w:rsidR="00136622" w:rsidRPr="00136622">
        <w:rPr>
          <w:noProof/>
          <w:szCs w:val="24"/>
        </w:rPr>
        <w:t>[15]</w:t>
      </w:r>
      <w:r w:rsidR="0083645D" w:rsidRPr="00F37864">
        <w:rPr>
          <w:szCs w:val="24"/>
        </w:rPr>
        <w:fldChar w:fldCharType="end"/>
      </w:r>
      <w:r w:rsidRPr="00F37864">
        <w:rPr>
          <w:szCs w:val="24"/>
        </w:rPr>
        <w:t>.</w:t>
      </w:r>
      <w:r w:rsidR="0083645D" w:rsidRPr="00F37864">
        <w:rPr>
          <w:szCs w:val="24"/>
        </w:rPr>
        <w:t xml:space="preserve"> </w:t>
      </w:r>
    </w:p>
    <w:p w14:paraId="261D1212" w14:textId="77777777" w:rsidR="003A3F13" w:rsidRPr="00F37864" w:rsidRDefault="003A3F13" w:rsidP="00B45801">
      <w:pPr>
        <w:pStyle w:val="BodyTextIndent"/>
        <w:tabs>
          <w:tab w:val="left" w:pos="720"/>
        </w:tabs>
        <w:spacing w:before="240"/>
        <w:ind w:left="720"/>
        <w:jc w:val="center"/>
        <w:rPr>
          <w:szCs w:val="24"/>
        </w:rPr>
      </w:pPr>
      <w:r w:rsidRPr="00F37864">
        <w:rPr>
          <w:noProof/>
          <w:szCs w:val="24"/>
          <w:lang w:eastAsia="en-GB"/>
        </w:rPr>
        <w:drawing>
          <wp:inline distT="0" distB="0" distL="0" distR="0" wp14:anchorId="5600A442" wp14:editId="71AA672B">
            <wp:extent cx="3828197" cy="2251879"/>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tif"/>
                    <pic:cNvPicPr/>
                  </pic:nvPicPr>
                  <pic:blipFill rotWithShape="1">
                    <a:blip r:embed="rId14">
                      <a:extLst>
                        <a:ext uri="{28A0092B-C50C-407E-A947-70E740481C1C}">
                          <a14:useLocalDpi xmlns:a14="http://schemas.microsoft.com/office/drawing/2010/main" val="0"/>
                        </a:ext>
                      </a:extLst>
                    </a:blip>
                    <a:srcRect l="3" t="-2" r="29729" b="17647"/>
                    <a:stretch/>
                  </pic:blipFill>
                  <pic:spPr bwMode="auto">
                    <a:xfrm>
                      <a:off x="0" y="0"/>
                      <a:ext cx="3898585" cy="2293284"/>
                    </a:xfrm>
                    <a:prstGeom prst="rect">
                      <a:avLst/>
                    </a:prstGeom>
                    <a:ln>
                      <a:noFill/>
                    </a:ln>
                    <a:extLst>
                      <a:ext uri="{53640926-AAD7-44D8-BBD7-CCE9431645EC}">
                        <a14:shadowObscured xmlns:a14="http://schemas.microsoft.com/office/drawing/2010/main"/>
                      </a:ext>
                    </a:extLst>
                  </pic:spPr>
                </pic:pic>
              </a:graphicData>
            </a:graphic>
          </wp:inline>
        </w:drawing>
      </w:r>
    </w:p>
    <w:p w14:paraId="444AFA48" w14:textId="47F03E41" w:rsidR="003A3F13" w:rsidRPr="00F37864" w:rsidRDefault="003A3F13" w:rsidP="009D4FA6">
      <w:pPr>
        <w:pStyle w:val="Caption"/>
        <w:spacing w:before="240" w:line="360" w:lineRule="auto"/>
        <w:rPr>
          <w:i w:val="0"/>
          <w:szCs w:val="24"/>
        </w:rPr>
      </w:pPr>
      <w:bookmarkStart w:id="55" w:name="_Ref432069179"/>
      <w:bookmarkStart w:id="56" w:name="_Toc498095464"/>
      <w:bookmarkStart w:id="57" w:name="_Toc498095334"/>
      <w:bookmarkStart w:id="58" w:name="_Toc497399025"/>
      <w:bookmarkStart w:id="59" w:name="_Toc498342422"/>
      <w:bookmarkStart w:id="60" w:name="_Toc506731280"/>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1</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2</w:t>
      </w:r>
      <w:r w:rsidR="00991E7F" w:rsidRPr="00F37864">
        <w:rPr>
          <w:i w:val="0"/>
        </w:rPr>
        <w:fldChar w:fldCharType="end"/>
      </w:r>
      <w:bookmarkEnd w:id="55"/>
      <w:r w:rsidRPr="00F37864">
        <w:rPr>
          <w:i w:val="0"/>
        </w:rPr>
        <w:t xml:space="preserve">. A </w:t>
      </w:r>
      <w:r w:rsidR="006477EC" w:rsidRPr="00F37864">
        <w:rPr>
          <w:i w:val="0"/>
        </w:rPr>
        <w:t>s</w:t>
      </w:r>
      <w:r w:rsidRPr="00F37864">
        <w:rPr>
          <w:i w:val="0"/>
        </w:rPr>
        <w:t>chematic of the chemical absorption</w:t>
      </w:r>
      <w:r w:rsidR="00E00287" w:rsidRPr="00F37864">
        <w:rPr>
          <w:i w:val="0"/>
        </w:rPr>
        <w:t xml:space="preserve"> process</w:t>
      </w:r>
      <w:r w:rsidRPr="00F37864">
        <w:rPr>
          <w:i w:val="0"/>
        </w:rPr>
        <w:t xml:space="preserve"> using </w:t>
      </w:r>
      <w:r w:rsidR="00F6090A" w:rsidRPr="00F37864">
        <w:rPr>
          <w:i w:val="0"/>
        </w:rPr>
        <w:t>MEA</w:t>
      </w:r>
      <w:r w:rsidR="0083645D" w:rsidRPr="00F37864">
        <w:rPr>
          <w:i w:val="0"/>
        </w:rPr>
        <w:t xml:space="preserve"> </w:t>
      </w:r>
      <w:r w:rsidR="0083645D" w:rsidRPr="00F37864">
        <w:rPr>
          <w:i w:val="0"/>
          <w:szCs w:val="24"/>
        </w:rPr>
        <w:fldChar w:fldCharType="begin" w:fldLock="1"/>
      </w:r>
      <w:r w:rsidR="00136622">
        <w:rPr>
          <w:i w:val="0"/>
          <w:szCs w:val="24"/>
        </w:rPr>
        <w:instrText>ADDIN CSL_CITATION { "citationItems" : [ { "id" : "ITEM-1", "itemData" : { "DOI" : "10.1016/j.apenergy.2016.02.046", "ISSN" : "03062619", "abstract" : "CO2 capture processes using aqueous monoethanolamine (MEA) require significant energy expenditure. There are various possible structural modifications which can be implemented to reduce these energy requirements and enhance energy efficiency. However, as the optimal configuration may contain a combination of different modifications a systematic approach is necessary to consider all possibilities. In this study a superstructure including the conventional amine-based CO2 capture configuration and four different types of structural modifications is constructed in the process simulator UniSim\u00ae. Optimization of this superstructure reveals the configuration and operating conditions giving the minimum energy costs, systematically and simultaneously considering all of the possible modifications included. This methodology is applied to a CO2 capture case study to illustrate how the proposed modeling and optimization framework can effectively investigate design options available for improving energy efficiency.", "author" : [ { "dropping-particle" : "", "family" : "Oh", "given" : "Se-Young", "non-dropping-particle" : "", "parse-names" : false, "suffix" : "" }, { "dropping-particle" : "", "family" : "Binns", "given" : "Michael", "non-dropping-particle" : "", "parse-names" : false, "suffix" : "" }, { "dropping-particle" : "", "family" : "Cho", "given" : "Habin", "non-dropping-particle" : "", "parse-names" : false, "suffix" : "" }, { "dropping-particle" : "", "family" : "Kim", "given" : "Jin-Kuk", "non-dropping-particle" : "", "parse-names" : false, "suffix" : "" } ], "container-title" : "Applied Energy", "id" : "ITEM-1", "issued" : { "date-parts" : [ [ "2016" ] ] }, "page" : "353-362", "title" : "Energy minimization of MEA-based CO2 capture process", "type" : "article-journal", "volume" : "169" }, "uris" : [ "http://www.mendeley.com/documents/?uuid=d144cb6d-47e9-4b54-b670-22946ec6775e" ] } ], "mendeley" : { "formattedCitation" : "[15]", "plainTextFormattedCitation" : "[15]", "previouslyFormattedCitation" : "[15]" }, "properties" : { "noteIndex" : 0 }, "schema" : "https://github.com/citation-style-language/schema/raw/master/csl-citation.json" }</w:instrText>
      </w:r>
      <w:r w:rsidR="0083645D" w:rsidRPr="00F37864">
        <w:rPr>
          <w:i w:val="0"/>
          <w:szCs w:val="24"/>
        </w:rPr>
        <w:fldChar w:fldCharType="separate"/>
      </w:r>
      <w:r w:rsidR="00136622" w:rsidRPr="00136622">
        <w:rPr>
          <w:i w:val="0"/>
          <w:noProof/>
          <w:szCs w:val="24"/>
        </w:rPr>
        <w:t>[15]</w:t>
      </w:r>
      <w:r w:rsidR="0083645D" w:rsidRPr="00F37864">
        <w:rPr>
          <w:i w:val="0"/>
          <w:szCs w:val="24"/>
        </w:rPr>
        <w:fldChar w:fldCharType="end"/>
      </w:r>
      <w:r w:rsidRPr="00F37864">
        <w:rPr>
          <w:i w:val="0"/>
        </w:rPr>
        <w:t>.</w:t>
      </w:r>
      <w:bookmarkEnd w:id="56"/>
      <w:bookmarkEnd w:id="57"/>
      <w:bookmarkEnd w:id="58"/>
      <w:bookmarkEnd w:id="59"/>
      <w:bookmarkEnd w:id="60"/>
      <w:r w:rsidR="0083645D" w:rsidRPr="00F37864">
        <w:rPr>
          <w:i w:val="0"/>
          <w:szCs w:val="24"/>
        </w:rPr>
        <w:t xml:space="preserve"> </w:t>
      </w:r>
    </w:p>
    <w:p w14:paraId="0B706969" w14:textId="4DCF884F" w:rsidR="006477EC" w:rsidRPr="00F37864" w:rsidRDefault="003A3F13" w:rsidP="009D4FA6">
      <w:pPr>
        <w:pStyle w:val="BodyTextIndent"/>
        <w:tabs>
          <w:tab w:val="left" w:pos="0"/>
        </w:tabs>
        <w:spacing w:before="240"/>
        <w:ind w:left="0"/>
        <w:rPr>
          <w:szCs w:val="24"/>
        </w:rPr>
      </w:pPr>
      <w:r w:rsidRPr="00F37864">
        <w:rPr>
          <w:szCs w:val="24"/>
        </w:rPr>
        <w:t>The chemical reactions involved in the chemical absorption and</w:t>
      </w:r>
      <w:r w:rsidR="00E00287" w:rsidRPr="00F37864">
        <w:rPr>
          <w:szCs w:val="24"/>
        </w:rPr>
        <w:t xml:space="preserve"> the</w:t>
      </w:r>
      <w:r w:rsidRPr="00F37864">
        <w:rPr>
          <w:szCs w:val="24"/>
        </w:rPr>
        <w:t xml:space="preserve"> release of the CO</w:t>
      </w:r>
      <w:r w:rsidRPr="00F37864">
        <w:rPr>
          <w:szCs w:val="24"/>
          <w:vertAlign w:val="subscript"/>
        </w:rPr>
        <w:t>2</w:t>
      </w:r>
      <w:r w:rsidRPr="00F37864">
        <w:rPr>
          <w:szCs w:val="24"/>
        </w:rPr>
        <w:t xml:space="preserve"> are thermodynamically reversible. High temperatures are favourable for gas production (or CO</w:t>
      </w:r>
      <w:r w:rsidRPr="00F37864">
        <w:rPr>
          <w:szCs w:val="24"/>
          <w:vertAlign w:val="subscript"/>
        </w:rPr>
        <w:t>2</w:t>
      </w:r>
      <w:r w:rsidRPr="00F37864">
        <w:rPr>
          <w:szCs w:val="24"/>
        </w:rPr>
        <w:t xml:space="preserve"> release), while low temperatures are favourable </w:t>
      </w:r>
      <w:r w:rsidR="00E00287" w:rsidRPr="00F37864">
        <w:rPr>
          <w:szCs w:val="24"/>
        </w:rPr>
        <w:t>for</w:t>
      </w:r>
      <w:r w:rsidRPr="00F37864">
        <w:rPr>
          <w:szCs w:val="24"/>
        </w:rPr>
        <w:t xml:space="preserve"> gas absorption</w:t>
      </w:r>
      <w:r w:rsidR="00E00287" w:rsidRPr="00F37864">
        <w:rPr>
          <w:szCs w:val="24"/>
        </w:rPr>
        <w:t>, and</w:t>
      </w:r>
      <w:r w:rsidRPr="00F37864">
        <w:rPr>
          <w:szCs w:val="24"/>
        </w:rPr>
        <w:t xml:space="preserve"> </w:t>
      </w:r>
      <w:r w:rsidR="00E00287" w:rsidRPr="00F37864">
        <w:rPr>
          <w:szCs w:val="24"/>
        </w:rPr>
        <w:t>t</w:t>
      </w:r>
      <w:r w:rsidRPr="00F37864">
        <w:rPr>
          <w:szCs w:val="24"/>
        </w:rPr>
        <w:t>his temperature swing is the main parameter used to control the chemical absorption process.</w:t>
      </w:r>
      <w:r w:rsidR="006477EC" w:rsidRPr="00F37864">
        <w:rPr>
          <w:szCs w:val="24"/>
        </w:rPr>
        <w:t xml:space="preserve"> Some of the key parameters have a substantial influence on the chemical absorption process </w:t>
      </w:r>
      <w:r w:rsidR="006477EC" w:rsidRPr="00F37864">
        <w:rPr>
          <w:szCs w:val="24"/>
        </w:rPr>
        <w:fldChar w:fldCharType="begin" w:fldLock="1"/>
      </w:r>
      <w:r w:rsidR="00136622">
        <w:rPr>
          <w:szCs w:val="24"/>
        </w:rPr>
        <w:instrText>ADDIN CSL_CITATION { "citationItems" : [ { "id" : "ITEM-1", "itemData" : { "abstract" : "In Canada, coal-fired power plants are the largest anthropogenic point sources of atmospheric CO2. The most promising near-term strategy for mitigating CO2 emis- sions from these facilities is the post-combustion capture of CO2 using MEA (mo- noethanolamine) with subsequent geologic sequestration. While MEA absorption of CO2 from coal-derived flue gases on the scale proposed above is technologically feasible, MEA absorption is an energy intensive process and especially requires large quantities of low-pressure steam. It is the magnitude of the cost of providing this supplemental energy that is currently inhibiting the deployment of CO2 capture withMEA absorption as means of combatting global warming. The steam cycle of a power plant ejects large quantities of low-quality heat to the surroundings. Traditionally, this waste has had no economic value. However, at different times and in different places, it has been recognized that the diversion of lower quality streams could be beneficial, for example, as an energy carrier for district heating systems. In a similar vein, using the waste heat from the power plant steam cycle to satisfy the heat requirements of a proposed CO2 capture plant would reduce the required outlay for supplemental utilities; the economic barrier to MEA absorption could be removed. In this thesis, state-of-the-art process simulation tools are used to model coal com- bustion, steam cycle, and MEA absorption processes. These disparate models are then combined to create a model of a coal-fired power plant with integrated CO2 capture. A sensitivity analysis on the integrated model is performed to ascertain the process vari- ables which most strongly influence the CO2 energy penalty. From the simulation results with this integrated model, it is clear that there is a sub- stantial thermodynamic advantage to diverting low-pressure steam from the steam cycle for use in the CO2 capture plant. During the course of the investigation, methodologies for using Aspen Plus\u00ae to predict column pressure profiles and for converging the MEA absorption process flowsheet were developed and are herein presented", "author" : [ { "dropping-particle" : "", "family" : "Alie", "given" : "Colin F", "non-dropping-particle" : "", "parse-names" : false, "suffix" : "" } ], "container-title" : "Master Thesis in University of Waterloo", "id" : "ITEM-1", "issued" : { "date-parts" : [ [ "2004" ] ] }, "page" : "1-2", "title" : "CO2 Capture With MEA: Integrating the Absorption Process and Steam Cycle of an Existing Coal-Fired Power Plant", "type" : "article-journal" }, "uris" : [ "http://www.mendeley.com/documents/?uuid=a159cec4-1553-4cfe-b1bd-977843f86f27" ] } ], "mendeley" : { "formattedCitation" : "[16]", "plainTextFormattedCitation" : "[16]", "previouslyFormattedCitation" : "[16]" }, "properties" : { "noteIndex" : 0 }, "schema" : "https://github.com/citation-style-language/schema/raw/master/csl-citation.json" }</w:instrText>
      </w:r>
      <w:r w:rsidR="006477EC" w:rsidRPr="00F37864">
        <w:rPr>
          <w:szCs w:val="24"/>
        </w:rPr>
        <w:fldChar w:fldCharType="separate"/>
      </w:r>
      <w:r w:rsidR="00136622" w:rsidRPr="00136622">
        <w:rPr>
          <w:noProof/>
          <w:szCs w:val="24"/>
        </w:rPr>
        <w:t>[16]</w:t>
      </w:r>
      <w:r w:rsidR="006477EC" w:rsidRPr="00F37864">
        <w:rPr>
          <w:szCs w:val="24"/>
        </w:rPr>
        <w:fldChar w:fldCharType="end"/>
      </w:r>
      <w:r w:rsidR="006477EC" w:rsidRPr="00F37864">
        <w:rPr>
          <w:szCs w:val="24"/>
        </w:rPr>
        <w:t>:</w:t>
      </w:r>
    </w:p>
    <w:p w14:paraId="72889F08" w14:textId="77777777" w:rsidR="006477EC" w:rsidRPr="00F37864" w:rsidRDefault="006477EC" w:rsidP="009D4FA6">
      <w:pPr>
        <w:pStyle w:val="BodyTextIndent"/>
        <w:tabs>
          <w:tab w:val="left" w:pos="720"/>
        </w:tabs>
        <w:spacing w:before="240"/>
        <w:ind w:left="0"/>
        <w:rPr>
          <w:szCs w:val="24"/>
        </w:rPr>
      </w:pPr>
      <w:r w:rsidRPr="00F37864">
        <w:rPr>
          <w:szCs w:val="24"/>
        </w:rPr>
        <w:t>- Flow rate: determines the size of the absorber, which influences the overall cost not only in terms of capital costs, but also in terms of electricity consumption. Also, the taller the tower</w:t>
      </w:r>
      <w:r w:rsidR="005B5BB2" w:rsidRPr="00F37864">
        <w:rPr>
          <w:szCs w:val="24"/>
        </w:rPr>
        <w:t>,</w:t>
      </w:r>
      <w:r w:rsidRPr="00F37864">
        <w:rPr>
          <w:szCs w:val="24"/>
        </w:rPr>
        <w:t xml:space="preserve"> the higher is the pressure drop, and consequently the required blowing capacity.</w:t>
      </w:r>
    </w:p>
    <w:p w14:paraId="7E49F774" w14:textId="77777777" w:rsidR="006477EC" w:rsidRPr="00F37864" w:rsidRDefault="006477EC" w:rsidP="009D4FA6">
      <w:pPr>
        <w:pStyle w:val="BodyTextIndent"/>
        <w:tabs>
          <w:tab w:val="left" w:pos="720"/>
        </w:tabs>
        <w:spacing w:before="240"/>
        <w:ind w:left="0"/>
        <w:rPr>
          <w:szCs w:val="24"/>
        </w:rPr>
      </w:pPr>
      <w:r w:rsidRPr="00F37864">
        <w:rPr>
          <w:szCs w:val="24"/>
        </w:rPr>
        <w:t>- CO</w:t>
      </w:r>
      <w:r w:rsidRPr="00F37864">
        <w:rPr>
          <w:szCs w:val="24"/>
          <w:vertAlign w:val="subscript"/>
        </w:rPr>
        <w:t>2</w:t>
      </w:r>
      <w:r w:rsidRPr="00F37864">
        <w:rPr>
          <w:szCs w:val="24"/>
        </w:rPr>
        <w:t xml:space="preserve"> content in</w:t>
      </w:r>
      <w:r w:rsidR="005B5BB2" w:rsidRPr="00F37864">
        <w:rPr>
          <w:szCs w:val="24"/>
        </w:rPr>
        <w:t xml:space="preserve"> the</w:t>
      </w:r>
      <w:r w:rsidRPr="00F37864">
        <w:rPr>
          <w:szCs w:val="24"/>
        </w:rPr>
        <w:t xml:space="preserve"> flue gas: a low CO</w:t>
      </w:r>
      <w:r w:rsidRPr="00F37864">
        <w:rPr>
          <w:szCs w:val="24"/>
          <w:vertAlign w:val="subscript"/>
        </w:rPr>
        <w:t>2</w:t>
      </w:r>
      <w:r w:rsidRPr="00F37864">
        <w:rPr>
          <w:szCs w:val="24"/>
        </w:rPr>
        <w:t xml:space="preserve"> content means a lower driving force to absorption, which makes </w:t>
      </w:r>
      <w:r w:rsidR="005B5BB2" w:rsidRPr="00F37864">
        <w:rPr>
          <w:szCs w:val="24"/>
        </w:rPr>
        <w:t xml:space="preserve">the </w:t>
      </w:r>
      <w:r w:rsidRPr="00F37864">
        <w:rPr>
          <w:szCs w:val="24"/>
        </w:rPr>
        <w:t>absorption process slower and consequently the absorption towers are required to be taller. Further, as mentioned above, the size of the absorber influences</w:t>
      </w:r>
      <w:r w:rsidR="005B5BB2" w:rsidRPr="00F37864">
        <w:rPr>
          <w:szCs w:val="24"/>
        </w:rPr>
        <w:t xml:space="preserve"> both</w:t>
      </w:r>
      <w:r w:rsidRPr="00F37864">
        <w:rPr>
          <w:szCs w:val="24"/>
        </w:rPr>
        <w:t xml:space="preserve"> the capital and operating costs.</w:t>
      </w:r>
    </w:p>
    <w:p w14:paraId="76A71F96" w14:textId="19C59D32" w:rsidR="006477EC" w:rsidRPr="00F37864" w:rsidRDefault="006477EC" w:rsidP="009D4FA6">
      <w:pPr>
        <w:pStyle w:val="BodyTextIndent"/>
        <w:tabs>
          <w:tab w:val="left" w:pos="720"/>
        </w:tabs>
        <w:spacing w:before="240"/>
        <w:ind w:left="0"/>
        <w:rPr>
          <w:szCs w:val="24"/>
        </w:rPr>
      </w:pPr>
      <w:r w:rsidRPr="00F37864">
        <w:rPr>
          <w:szCs w:val="24"/>
        </w:rPr>
        <w:t>- CO</w:t>
      </w:r>
      <w:r w:rsidRPr="00F37864">
        <w:rPr>
          <w:szCs w:val="24"/>
          <w:vertAlign w:val="subscript"/>
        </w:rPr>
        <w:t>2</w:t>
      </w:r>
      <w:r w:rsidRPr="00F37864">
        <w:rPr>
          <w:szCs w:val="24"/>
        </w:rPr>
        <w:t xml:space="preserve"> removal: can be controlled by the size of the absorption tower as well as the MEA recirculation load. A very high removal implies high capital and operating costs, and hence</w:t>
      </w:r>
      <w:r w:rsidR="005B5BB2" w:rsidRPr="00F37864">
        <w:rPr>
          <w:szCs w:val="24"/>
        </w:rPr>
        <w:t xml:space="preserve"> an </w:t>
      </w:r>
      <w:r w:rsidRPr="00F37864">
        <w:rPr>
          <w:szCs w:val="24"/>
        </w:rPr>
        <w:t>85%</w:t>
      </w:r>
      <w:r w:rsidR="005B5BB2" w:rsidRPr="00F37864">
        <w:rPr>
          <w:szCs w:val="24"/>
        </w:rPr>
        <w:t xml:space="preserve"> CO</w:t>
      </w:r>
      <w:r w:rsidR="005B5BB2" w:rsidRPr="00F37864">
        <w:rPr>
          <w:szCs w:val="24"/>
          <w:vertAlign w:val="subscript"/>
        </w:rPr>
        <w:t>2</w:t>
      </w:r>
      <w:r w:rsidR="005B5BB2" w:rsidRPr="00F37864">
        <w:rPr>
          <w:szCs w:val="24"/>
        </w:rPr>
        <w:t xml:space="preserve"> removal</w:t>
      </w:r>
      <w:r w:rsidRPr="00F37864">
        <w:rPr>
          <w:szCs w:val="24"/>
        </w:rPr>
        <w:t xml:space="preserve"> has been considered a reasonable number in most of the publications that deal with MEA based capture.</w:t>
      </w:r>
    </w:p>
    <w:p w14:paraId="0473C6D7" w14:textId="77777777" w:rsidR="006477EC" w:rsidRPr="00F37864" w:rsidRDefault="006477EC" w:rsidP="009D4FA6">
      <w:pPr>
        <w:pStyle w:val="BodyTextIndent"/>
        <w:tabs>
          <w:tab w:val="left" w:pos="720"/>
        </w:tabs>
        <w:spacing w:before="240"/>
        <w:ind w:left="0"/>
        <w:rPr>
          <w:szCs w:val="24"/>
        </w:rPr>
      </w:pPr>
      <w:r w:rsidRPr="00F37864">
        <w:rPr>
          <w:szCs w:val="24"/>
        </w:rPr>
        <w:lastRenderedPageBreak/>
        <w:t>- Energy requirement</w:t>
      </w:r>
      <w:r w:rsidR="005B5BB2" w:rsidRPr="00F37864">
        <w:rPr>
          <w:szCs w:val="24"/>
        </w:rPr>
        <w:t>s</w:t>
      </w:r>
      <w:r w:rsidRPr="00F37864">
        <w:rPr>
          <w:szCs w:val="24"/>
        </w:rPr>
        <w:t>: Basically this includes the electricity required to operate pumps, blowers and compressors, as well as the thermal energy that must be spent in order to strip the CO</w:t>
      </w:r>
      <w:r w:rsidRPr="00F37864">
        <w:rPr>
          <w:szCs w:val="24"/>
          <w:vertAlign w:val="subscript"/>
        </w:rPr>
        <w:t>2</w:t>
      </w:r>
      <w:r w:rsidRPr="00F37864">
        <w:rPr>
          <w:szCs w:val="24"/>
        </w:rPr>
        <w:t xml:space="preserve"> and recover the MEA solvent.</w:t>
      </w:r>
    </w:p>
    <w:p w14:paraId="689FD7A2" w14:textId="7A0FC771" w:rsidR="006477EC" w:rsidRPr="00F37864" w:rsidRDefault="006477EC" w:rsidP="009D4FA6">
      <w:pPr>
        <w:pStyle w:val="BodyTextIndent"/>
        <w:tabs>
          <w:tab w:val="left" w:pos="720"/>
        </w:tabs>
        <w:spacing w:before="240"/>
        <w:ind w:left="0"/>
        <w:rPr>
          <w:szCs w:val="24"/>
        </w:rPr>
      </w:pPr>
      <w:r w:rsidRPr="00F37864">
        <w:rPr>
          <w:szCs w:val="24"/>
        </w:rPr>
        <w:t>- Cooling requirements: Used to cool down flue gas to a suitable temperature before entering the absorption</w:t>
      </w:r>
      <w:r w:rsidR="0087545C" w:rsidRPr="00F37864">
        <w:rPr>
          <w:szCs w:val="24"/>
        </w:rPr>
        <w:t xml:space="preserve"> tower</w:t>
      </w:r>
      <w:r w:rsidRPr="00F37864">
        <w:rPr>
          <w:szCs w:val="24"/>
        </w:rPr>
        <w:t>. Also, cooling is required to recover the steam from the stripping process.</w:t>
      </w:r>
    </w:p>
    <w:p w14:paraId="57203E2A" w14:textId="4BA99111" w:rsidR="006477EC" w:rsidRPr="00F37864" w:rsidRDefault="006477EC" w:rsidP="009D4FA6">
      <w:pPr>
        <w:pStyle w:val="BodyTextIndent"/>
        <w:tabs>
          <w:tab w:val="left" w:pos="720"/>
        </w:tabs>
        <w:spacing w:before="240"/>
        <w:ind w:left="0"/>
        <w:rPr>
          <w:szCs w:val="24"/>
        </w:rPr>
      </w:pPr>
      <w:r w:rsidRPr="00F37864">
        <w:rPr>
          <w:szCs w:val="24"/>
        </w:rPr>
        <w:t xml:space="preserve">The flue gas pre-treatment is an important issue to be taken into consideration regarding the MEA based capture. Normally, flue gas is in general produced at temperatures above </w:t>
      </w:r>
      <w:r w:rsidR="005B5BB2" w:rsidRPr="00F37864">
        <w:rPr>
          <w:szCs w:val="24"/>
        </w:rPr>
        <w:t>about</w:t>
      </w:r>
      <w:r w:rsidR="00736F98" w:rsidRPr="00F37864">
        <w:rPr>
          <w:szCs w:val="24"/>
        </w:rPr>
        <w:t xml:space="preserve"> </w:t>
      </w:r>
      <w:r w:rsidRPr="00F37864">
        <w:rPr>
          <w:szCs w:val="24"/>
        </w:rPr>
        <w:t>100</w:t>
      </w:r>
      <w:r w:rsidRPr="00F37864">
        <w:rPr>
          <w:szCs w:val="24"/>
          <w:vertAlign w:val="superscript"/>
        </w:rPr>
        <w:t>o</w:t>
      </w:r>
      <w:r w:rsidRPr="00F37864">
        <w:rPr>
          <w:szCs w:val="24"/>
        </w:rPr>
        <w:t xml:space="preserve">C, and hence this gas needs to be cooled down prior to the absorption step. Moreover, the flue gas contains other acid components, such as NOx and SOx that can interact with the solvent and cause its degradation, thus reducing the absorption capacity. In this sense, the removal of these acid components prior to capture is essential. In the case of coal fired power plants, fly ash and soot present in the flue gas </w:t>
      </w:r>
      <w:r w:rsidR="005B5BB2" w:rsidRPr="00F37864">
        <w:rPr>
          <w:szCs w:val="24"/>
        </w:rPr>
        <w:t>may</w:t>
      </w:r>
      <w:r w:rsidRPr="00F37864">
        <w:rPr>
          <w:szCs w:val="24"/>
        </w:rPr>
        <w:t xml:space="preserve"> plug the absorber and depending on the level of these contaminants precautions may be required</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"ISBN" : "9780521866439", "abstract" : "This IPCC Special Report describes sources, capture, transport, and storage of CO2. It discusses the costs, economic potential, and societal issues of the technology, including public perception and regulatory aspects. Storage options evaluated include geological storage, ocean storage, and mineral carbonation. The report places CO2 capture and storage in the context of other climate change mitigation options. The volume includes a Summary for Policymakers approved by governments represented in the IPCC, and a Technical Summary. It provides invaluable information for researchers in environmental science, geology, engineering and the oil and gas sector, policy-makers in governments and environmental organizations, and scientists and engineers in industry.", "author" : [ { "dropping-particle" : "", "family" : "IPCC", "given" : "", "non-dropping-particle" : "", "parse-names" : false, "suffix" : "" } ], "container-title" : "IPCC Special Report on Carbon Dioxide Capture and Storage", "id" : "ITEM-1", "issued" : { "date-parts" : [ [ "2005" ] ] }, "number-of-pages" : "442", "title" : "IPCC special report on carbon dioxide capture and storage", "type" : "book", "volume" : "2" }, "uris" : [ "http://www.mendeley.com/documents/?uuid=6c7bcabe-5e26-4eb2-89c2-b0de03001d62" ] } ], "mendeley" : { "formattedCitation" : "[3]", "plainTextFormattedCitation" : "[3]", "previouslyFormattedCitation" : "[3]" }, "properties" : { "noteIndex" : 0 }, "schema" : "https://github.com/citation-style-language/schema/raw/master/csl-citation.json" }</w:instrText>
      </w:r>
      <w:r w:rsidR="0083645D" w:rsidRPr="00F37864">
        <w:rPr>
          <w:szCs w:val="24"/>
        </w:rPr>
        <w:fldChar w:fldCharType="separate"/>
      </w:r>
      <w:r w:rsidR="00136622" w:rsidRPr="00136622">
        <w:rPr>
          <w:noProof/>
          <w:szCs w:val="24"/>
        </w:rPr>
        <w:t>[3]</w:t>
      </w:r>
      <w:r w:rsidR="0083645D" w:rsidRPr="00F37864">
        <w:rPr>
          <w:szCs w:val="24"/>
        </w:rPr>
        <w:fldChar w:fldCharType="end"/>
      </w:r>
      <w:r w:rsidRPr="00F37864">
        <w:rPr>
          <w:szCs w:val="24"/>
        </w:rPr>
        <w:t>.</w:t>
      </w:r>
      <w:r w:rsidR="0083645D" w:rsidRPr="00F37864">
        <w:rPr>
          <w:szCs w:val="24"/>
        </w:rPr>
        <w:t xml:space="preserve"> </w:t>
      </w:r>
    </w:p>
    <w:p w14:paraId="0AFDA2B5" w14:textId="7E2A6DC3" w:rsidR="006477EC" w:rsidRPr="00F37864" w:rsidRDefault="006477EC" w:rsidP="009D4FA6">
      <w:pPr>
        <w:pStyle w:val="BodyTextIndent"/>
        <w:tabs>
          <w:tab w:val="left" w:pos="720"/>
        </w:tabs>
        <w:spacing w:before="240"/>
        <w:ind w:left="0"/>
        <w:rPr>
          <w:szCs w:val="24"/>
        </w:rPr>
      </w:pPr>
      <w:r w:rsidRPr="00F37864">
        <w:rPr>
          <w:szCs w:val="24"/>
        </w:rPr>
        <w:t>The heat requirement related to the leading absorption technologies ranges between 2.7 and 3.3 GJ/tCO</w:t>
      </w:r>
      <w:r w:rsidRPr="00F37864">
        <w:rPr>
          <w:szCs w:val="24"/>
          <w:vertAlign w:val="subscript"/>
        </w:rPr>
        <w:t>2</w:t>
      </w:r>
      <w:r w:rsidRPr="00F37864">
        <w:rPr>
          <w:szCs w:val="24"/>
        </w:rPr>
        <w:t>, depending on the process considered and the flue gas conditions. Further, typical values for electricity requirements are between 0.6 and 0.11 GJ/tCO</w:t>
      </w:r>
      <w:r w:rsidRPr="00F37864">
        <w:rPr>
          <w:szCs w:val="24"/>
          <w:vertAlign w:val="subscript"/>
        </w:rPr>
        <w:t>2</w:t>
      </w:r>
      <w:r w:rsidRPr="00F37864">
        <w:rPr>
          <w:szCs w:val="24"/>
        </w:rPr>
        <w:t xml:space="preserve"> for coal fired power plants and between 0.21 and 0.33 GJ/tCO</w:t>
      </w:r>
      <w:r w:rsidRPr="00F37864">
        <w:rPr>
          <w:szCs w:val="24"/>
          <w:vertAlign w:val="subscript"/>
        </w:rPr>
        <w:t>2</w:t>
      </w:r>
      <w:r w:rsidRPr="00F37864">
        <w:rPr>
          <w:szCs w:val="24"/>
        </w:rPr>
        <w:t xml:space="preserve"> for natural gas combined cycles. In addition, the compression of CO</w:t>
      </w:r>
      <w:r w:rsidRPr="00F37864">
        <w:rPr>
          <w:szCs w:val="24"/>
          <w:vertAlign w:val="subscript"/>
        </w:rPr>
        <w:t>2</w:t>
      </w:r>
      <w:r w:rsidRPr="00F37864">
        <w:rPr>
          <w:szCs w:val="24"/>
        </w:rPr>
        <w:t xml:space="preserve"> to 110 bar requires about 0.4 GJ/tCO</w:t>
      </w:r>
      <w:r w:rsidRPr="00F37864">
        <w:rPr>
          <w:szCs w:val="24"/>
          <w:vertAlign w:val="subscript"/>
        </w:rPr>
        <w:t xml:space="preserve">2 </w:t>
      </w:r>
      <w:r w:rsidR="0083645D" w:rsidRPr="00F37864">
        <w:rPr>
          <w:szCs w:val="24"/>
          <w:vertAlign w:val="subscript"/>
        </w:rPr>
        <w:t xml:space="preserve"> </w:t>
      </w:r>
      <w:r w:rsidR="0083645D" w:rsidRPr="00F37864">
        <w:rPr>
          <w:szCs w:val="24"/>
        </w:rPr>
        <w:fldChar w:fldCharType="begin" w:fldLock="1"/>
      </w:r>
      <w:r w:rsidR="00136622">
        <w:rPr>
          <w:szCs w:val="24"/>
        </w:rPr>
        <w:instrText>ADDIN CSL_CITATION { "citationItems" : [ { "id" : "ITEM-1", "itemData" : { "ISBN" : "9780521866439", "abstract" : "This IPCC Special Report describes sources, capture, transport, and storage of CO2. It discusses the costs, economic potential, and societal issues of the technology, including public perception and regulatory aspects. Storage options evaluated include geological storage, ocean storage, and mineral carbonation. The report places CO2 capture and storage in the context of other climate change mitigation options. The volume includes a Summary for Policymakers approved by governments represented in the IPCC, and a Technical Summary. It provides invaluable information for researchers in environmental science, geology, engineering and the oil and gas sector, policy-makers in governments and environmental organizations, and scientists and engineers in industry.", "author" : [ { "dropping-particle" : "", "family" : "IPCC", "given" : "", "non-dropping-particle" : "", "parse-names" : false, "suffix" : "" } ], "container-title" : "IPCC Special Report on Carbon Dioxide Capture and Storage", "id" : "ITEM-1", "issued" : { "date-parts" : [ [ "2005" ] ] }, "number-of-pages" : "442", "title" : "IPCC special report on carbon dioxide capture and storage", "type" : "book", "volume" : "2" }, "uris" : [ "http://www.mendeley.com/documents/?uuid=6c7bcabe-5e26-4eb2-89c2-b0de03001d62" ] } ], "mendeley" : { "formattedCitation" : "[3]", "plainTextFormattedCitation" : "[3]", "previouslyFormattedCitation" : "[3]" }, "properties" : { "noteIndex" : 0 }, "schema" : "https://github.com/citation-style-language/schema/raw/master/csl-citation.json" }</w:instrText>
      </w:r>
      <w:r w:rsidR="0083645D" w:rsidRPr="00F37864">
        <w:rPr>
          <w:szCs w:val="24"/>
        </w:rPr>
        <w:fldChar w:fldCharType="separate"/>
      </w:r>
      <w:r w:rsidR="00136622" w:rsidRPr="00136622">
        <w:rPr>
          <w:noProof/>
          <w:szCs w:val="24"/>
        </w:rPr>
        <w:t>[3]</w:t>
      </w:r>
      <w:r w:rsidR="0083645D" w:rsidRPr="00F37864">
        <w:rPr>
          <w:szCs w:val="24"/>
        </w:rPr>
        <w:fldChar w:fldCharType="end"/>
      </w:r>
      <w:r w:rsidRPr="00F37864">
        <w:rPr>
          <w:szCs w:val="24"/>
        </w:rPr>
        <w:t xml:space="preserve">. </w:t>
      </w:r>
    </w:p>
    <w:p w14:paraId="3F57BE3D" w14:textId="77777777" w:rsidR="006477EC" w:rsidRPr="00F37864" w:rsidRDefault="006477EC" w:rsidP="00921F4F">
      <w:pPr>
        <w:pStyle w:val="Heading4"/>
        <w:numPr>
          <w:ilvl w:val="3"/>
          <w:numId w:val="4"/>
        </w:numPr>
        <w:spacing w:before="240" w:line="360" w:lineRule="auto"/>
        <w:ind w:left="0" w:firstLine="0"/>
        <w:jc w:val="both"/>
        <w:rPr>
          <w:sz w:val="24"/>
          <w:szCs w:val="24"/>
        </w:rPr>
      </w:pPr>
      <w:bookmarkStart w:id="61" w:name="_Toc498940430"/>
      <w:bookmarkStart w:id="62" w:name="_Toc520640875"/>
      <w:r w:rsidRPr="00F37864">
        <w:rPr>
          <w:sz w:val="24"/>
          <w:szCs w:val="24"/>
        </w:rPr>
        <w:t>Mineral Carbonation</w:t>
      </w:r>
      <w:bookmarkEnd w:id="61"/>
      <w:bookmarkEnd w:id="62"/>
    </w:p>
    <w:p w14:paraId="242A04C0" w14:textId="20E41455" w:rsidR="006477EC" w:rsidRPr="00F37864" w:rsidRDefault="006477EC" w:rsidP="009D4FA6">
      <w:pPr>
        <w:pStyle w:val="BodyTextIndent"/>
        <w:tabs>
          <w:tab w:val="left" w:pos="720"/>
        </w:tabs>
        <w:spacing w:before="240"/>
        <w:ind w:left="0"/>
        <w:rPr>
          <w:szCs w:val="24"/>
        </w:rPr>
      </w:pPr>
      <w:r w:rsidRPr="00F37864">
        <w:rPr>
          <w:szCs w:val="24"/>
        </w:rPr>
        <w:t>Mineral Carbonation is the fixation of the CO</w:t>
      </w:r>
      <w:r w:rsidRPr="00F37864">
        <w:rPr>
          <w:szCs w:val="24"/>
          <w:vertAlign w:val="subscript"/>
        </w:rPr>
        <w:t>2</w:t>
      </w:r>
      <w:r w:rsidRPr="00F37864">
        <w:rPr>
          <w:szCs w:val="24"/>
        </w:rPr>
        <w:t xml:space="preserve"> </w:t>
      </w:r>
      <w:r w:rsidR="005B5BB2" w:rsidRPr="00F37864">
        <w:rPr>
          <w:szCs w:val="24"/>
        </w:rPr>
        <w:t>as a solid carbonate. C</w:t>
      </w:r>
      <w:r w:rsidRPr="00F37864">
        <w:rPr>
          <w:szCs w:val="24"/>
        </w:rPr>
        <w:t>alcite (CaCO</w:t>
      </w:r>
      <w:r w:rsidRPr="00F37864">
        <w:rPr>
          <w:szCs w:val="24"/>
          <w:vertAlign w:val="subscript"/>
        </w:rPr>
        <w:t>3</w:t>
      </w:r>
      <w:r w:rsidRPr="00F37864">
        <w:rPr>
          <w:szCs w:val="24"/>
        </w:rPr>
        <w:t>), dolomite (Ca.0.5MgO.5CO</w:t>
      </w:r>
      <w:r w:rsidRPr="00F37864">
        <w:rPr>
          <w:szCs w:val="24"/>
          <w:vertAlign w:val="subscript"/>
        </w:rPr>
        <w:t>3</w:t>
      </w:r>
      <w:r w:rsidRPr="00F37864">
        <w:rPr>
          <w:szCs w:val="24"/>
        </w:rPr>
        <w:t>), magnesite (MgCO</w:t>
      </w:r>
      <w:r w:rsidRPr="00F37864">
        <w:rPr>
          <w:szCs w:val="24"/>
          <w:vertAlign w:val="subscript"/>
        </w:rPr>
        <w:t>3</w:t>
      </w:r>
      <w:r w:rsidRPr="00F37864">
        <w:rPr>
          <w:szCs w:val="24"/>
        </w:rPr>
        <w:t xml:space="preserve">) and </w:t>
      </w:r>
      <w:r w:rsidR="00C07F55" w:rsidRPr="00F37864">
        <w:rPr>
          <w:szCs w:val="24"/>
        </w:rPr>
        <w:t>s</w:t>
      </w:r>
      <w:r w:rsidRPr="00F37864">
        <w:rPr>
          <w:szCs w:val="24"/>
        </w:rPr>
        <w:t>iderite (FeCO</w:t>
      </w:r>
      <w:r w:rsidRPr="00F37864">
        <w:rPr>
          <w:szCs w:val="24"/>
          <w:vertAlign w:val="subscript"/>
        </w:rPr>
        <w:t>3</w:t>
      </w:r>
      <w:r w:rsidRPr="00F37864">
        <w:rPr>
          <w:szCs w:val="24"/>
        </w:rPr>
        <w:t xml:space="preserve">) </w:t>
      </w:r>
      <w:r w:rsidRPr="00F37864">
        <w:rPr>
          <w:szCs w:val="24"/>
        </w:rPr>
        <w:fldChar w:fldCharType="begin" w:fldLock="1"/>
      </w:r>
      <w:r w:rsidR="00136622">
        <w:rPr>
          <w:szCs w:val="24"/>
        </w:rPr>
        <w:instrText>ADDIN CSL_CITATION { "citationItems" : [ { "id" : "ITEM-1", "itemData" : { "ISBN" : "9780521866439", "abstract" : "This IPCC Special Report describes sources, capture, transport, and storage of CO2. It discusses the costs, economic potential, and societal issues of the technology, including public perception and regulatory aspects. Storage options evaluated include geological storage, ocean storage, and mineral carbonation. The report places CO2 capture and storage in the context of other climate change mitigation options. The volume includes a Summary for Policymakers approved by governments represented in the IPCC, and a Technical Summary. It provides invaluable information for researchers in environmental science, geology, engineering and the oil and gas sector, policy-makers in governments and environmental organizations, and scientists and engineers in industry.", "author" : [ { "dropping-particle" : "", "family" : "IPCC", "given" : "", "non-dropping-particle" : "", "parse-names" : false, "suffix" : "" } ], "container-title" : "IPCC Special Report on Carbon Dioxide Capture and Storage", "id" : "ITEM-1", "issued" : { "date-parts" : [ [ "2005" ] ] }, "number-of-pages" : "442", "title" : "IPCC special report on carbon dioxide capture and storage", "type" : "book", "volume" : "2" }, "uris" : [ "http://www.mendeley.com/documents/?uuid=6c7bcabe-5e26-4eb2-89c2-b0de03001d62" ] } ], "mendeley" : { "formattedCitation" : "[3]", "plainTextFormattedCitation" : "[3]", "previouslyFormattedCitation" : "[3]" }, "properties" : { "noteIndex" : 0 }, "schema" : "https://github.com/citation-style-language/schema/raw/master/csl-citation.json" }</w:instrText>
      </w:r>
      <w:r w:rsidRPr="00F37864">
        <w:rPr>
          <w:szCs w:val="24"/>
        </w:rPr>
        <w:fldChar w:fldCharType="separate"/>
      </w:r>
      <w:r w:rsidR="00136622" w:rsidRPr="00136622">
        <w:rPr>
          <w:noProof/>
          <w:szCs w:val="24"/>
        </w:rPr>
        <w:t>[3]</w:t>
      </w:r>
      <w:r w:rsidRPr="00F37864">
        <w:rPr>
          <w:szCs w:val="24"/>
        </w:rPr>
        <w:fldChar w:fldCharType="end"/>
      </w:r>
      <w:r w:rsidR="005B5BB2" w:rsidRPr="00F37864">
        <w:rPr>
          <w:szCs w:val="24"/>
        </w:rPr>
        <w:t xml:space="preserve"> are examples of solid carbonates that can be precipitated using CO</w:t>
      </w:r>
      <w:r w:rsidR="005B5BB2" w:rsidRPr="00F37864">
        <w:rPr>
          <w:szCs w:val="24"/>
          <w:vertAlign w:val="subscript"/>
        </w:rPr>
        <w:t>2</w:t>
      </w:r>
      <w:r w:rsidRPr="00F37864">
        <w:rPr>
          <w:szCs w:val="24"/>
        </w:rPr>
        <w:t>. In nature, such reactions occur naturally on a geological time scale (millions of years) and it is called silicate weathering, and these silicates are source</w:t>
      </w:r>
      <w:r w:rsidR="00136622">
        <w:rPr>
          <w:szCs w:val="24"/>
        </w:rPr>
        <w:t>s</w:t>
      </w:r>
      <w:r w:rsidRPr="00F37864">
        <w:rPr>
          <w:szCs w:val="24"/>
        </w:rPr>
        <w:t xml:space="preserve"> of alkaline and alkaline-earth metals that are able to consume atmospheric CO</w:t>
      </w:r>
      <w:r w:rsidRPr="00F37864">
        <w:rPr>
          <w:szCs w:val="24"/>
          <w:vertAlign w:val="subscript"/>
        </w:rPr>
        <w:t>2</w:t>
      </w:r>
      <w:r w:rsidR="0083645D" w:rsidRPr="00F37864">
        <w:rPr>
          <w:szCs w:val="24"/>
          <w:vertAlign w:val="subscript"/>
        </w:rPr>
        <w:t xml:space="preserve"> </w:t>
      </w:r>
      <w:r w:rsidR="0083645D" w:rsidRPr="00F37864">
        <w:rPr>
          <w:szCs w:val="24"/>
          <w:vertAlign w:val="subscript"/>
        </w:rPr>
        <w:fldChar w:fldCharType="begin" w:fldLock="1"/>
      </w:r>
      <w:r w:rsidR="00136622">
        <w:rPr>
          <w:szCs w:val="24"/>
          <w:vertAlign w:val="subscript"/>
        </w:rPr>
        <w:instrText>ADDIN CSL_CITATION { "citationItems" : [ { "id" : "ITEM-1", "itemData" : { "DOI" : "10.1016/j.petrol.2013.03.013", "ISBN" : "09204105 (ISSN)", "ISSN" : "09204105", "PMID" : "24456100", "abstract" : "Mineral carbonation technology (MCT) is a process whereby CO2 is chemically reacted with calcium- and/or magnesium-containing minerals to form stable carbonate materials which do not incur any long-term liability or monitoring commitments. Mineral carbonation is a potentially attractive sequestration technology for the permanent and safe storage of CO2. Vast amounts of magnesium silicate minerals exist worldwide that may be carbonated, with magnesium carbonate as stable and environmentally harmless product. In this review, a number of processes under development, such as the ??bo Akademi University (??A) process routes, the CO2 Energy Reactor??, and the chemical and biological catalytic enhancement as new carbon capture and sequestration (CCS) technology are discussed. The key factors of the mineral CO2 sequestration process are identified, their influence on the carbonation process and environmental impact of the reaction products with regard to their possible beneficial utilization are critically evaluated. Chemistry and comparative analysis of residues and ores carbonation processes, as well as cost and gap analyses of this technology are discussed. ?? 2013 Elsevier B.V.", "author" : [ { "dropping-particle" : "", "family" : "Olajire", "given" : "Abass A.", "non-dropping-particle" : "", "parse-names" : false, "suffix" : "" } ], "container-title" : "Journal of Petroleum Science and Engineering", "id" : "ITEM-1", "issued" : { "date-parts" : [ [ "2013" ] ] }, "page" : "364-392", "title" : "A review of mineral carbonation technology in sequestration of CO2", "type" : "article-journal", "volume" : "109" }, "uris" : [ "http://www.mendeley.com/documents/?uuid=46679527-1e18-41dd-92b6-4021c0c9e792" ] } ], "mendeley" : { "formattedCitation" : "[17]", "plainTextFormattedCitation" : "[17]", "previouslyFormattedCitation" : "[17]" }, "properties" : { "noteIndex" : 0 }, "schema" : "https://github.com/citation-style-language/schema/raw/master/csl-citation.json" }</w:instrText>
      </w:r>
      <w:r w:rsidR="0083645D" w:rsidRPr="00F37864">
        <w:rPr>
          <w:szCs w:val="24"/>
          <w:vertAlign w:val="subscript"/>
        </w:rPr>
        <w:fldChar w:fldCharType="separate"/>
      </w:r>
      <w:r w:rsidR="00136622" w:rsidRPr="00136622">
        <w:rPr>
          <w:noProof/>
          <w:szCs w:val="24"/>
        </w:rPr>
        <w:t>[17]</w:t>
      </w:r>
      <w:r w:rsidR="0083645D" w:rsidRPr="00F37864">
        <w:rPr>
          <w:szCs w:val="24"/>
          <w:vertAlign w:val="subscript"/>
        </w:rPr>
        <w:fldChar w:fldCharType="end"/>
      </w:r>
      <w:r w:rsidRPr="00F37864">
        <w:rPr>
          <w:szCs w:val="24"/>
        </w:rPr>
        <w:t xml:space="preserve">. </w:t>
      </w:r>
    </w:p>
    <w:p w14:paraId="7B050460" w14:textId="40D24B7C" w:rsidR="006477EC" w:rsidRPr="00F37864" w:rsidRDefault="006477EC" w:rsidP="009D4FA6">
      <w:pPr>
        <w:pStyle w:val="BodyTextIndent"/>
        <w:tabs>
          <w:tab w:val="left" w:pos="720"/>
        </w:tabs>
        <w:spacing w:before="240"/>
        <w:ind w:left="0"/>
        <w:rPr>
          <w:szCs w:val="24"/>
        </w:rPr>
      </w:pPr>
      <w:r w:rsidRPr="00F37864">
        <w:rPr>
          <w:szCs w:val="24"/>
        </w:rPr>
        <w:t>The total mass of CO</w:t>
      </w:r>
      <w:r w:rsidRPr="00F37864">
        <w:rPr>
          <w:szCs w:val="24"/>
          <w:vertAlign w:val="subscript"/>
        </w:rPr>
        <w:t>2</w:t>
      </w:r>
      <w:r w:rsidRPr="00F37864">
        <w:rPr>
          <w:szCs w:val="24"/>
        </w:rPr>
        <w:t xml:space="preserve"> currently in the atmosphere is approximately 800 Gt. This number is small when compared to the 39 million Gt of CO</w:t>
      </w:r>
      <w:r w:rsidRPr="00F37864">
        <w:rPr>
          <w:szCs w:val="24"/>
          <w:vertAlign w:val="subscript"/>
        </w:rPr>
        <w:t>2</w:t>
      </w:r>
      <w:r w:rsidRPr="00F37864">
        <w:rPr>
          <w:szCs w:val="24"/>
        </w:rPr>
        <w:t xml:space="preserve"> that can be found in carbonate rocks such as marble, limestone and chalk as well as in the earth’s crust</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"10.2113/gselements.4.5.333", "ISBN" : "1811-5209", "ISSN" : "18115209", "abstract" : "A survey of the global carbon reservoirs suggests that the most stable, long-term storage mechanism for atmospheric CO2 is the formation of carbonate minerals such as calcite, dolomite and magnesite. The feasibility is demonstrated by the proportion of terrestrial carbon bound in these minerals: at least 40,000 times more carbon is present in carbonate rocks than in the atmosphere. Atmospheric carbon can be transformed into carbonate minerals either ex situ, as part of an industrial process, or in situ, by injection into geological formations where the elements required for carbonate-mineral formation are present. Many challenges in mineral carbonation remain to be resolved. They include overcoming the slow kinetics of mineral-fluid reactions, dealing with the large volume of source material required and reducing the energy needed to hasten the carbonation process. To address these challenges, several pilot studies have been launched, including the CarbFix program in Iceland. The aim of CarbFix is to inject CO2 into permeable basaltic rocks in an attempt to form carbonate minerals directly through a coupled dissolution-precipitation process.", "author" : [ { "dropping-particle" : "", "family" : "Oelkers", "given" : "Eric H.", "non-dropping-particle" : "", "parse-names" : false, "suffix" : "" }, { "dropping-particle" : "", "family" : "Gislason", "given" : "Sigurdur R.", "non-dropping-particle" : "", "parse-names" : false, "suffix" : "" }, { "dropping-particle" : "", "family" : "Matter", "given" : "Juerg", "non-dropping-particle" : "", "parse-names" : false, "suffix" : "" } ], "container-title" : "Elements", "id" : "ITEM-1", "issue" : "5", "issued" : { "date-parts" : [ [ "2008" ] ] }, "page" : "333-337", "title" : "Mineral carbonation of CO2", "type" : "article-journal", "volume" : "4" }, "uris" : [ "http://www.mendeley.com/documents/?uuid=21475d56-7f80-4d2e-bb34-c0f9502ecc98" ] } ], "mendeley" : { "formattedCitation" : "[18]", "plainTextFormattedCitation" : "[18]", "previouslyFormattedCitation" : "[18]" }, "properties" : { "noteIndex" : 0 }, "schema" : "https://github.com/citation-style-language/schema/raw/master/csl-citation.json" }</w:instrText>
      </w:r>
      <w:r w:rsidR="0083645D" w:rsidRPr="00F37864">
        <w:rPr>
          <w:szCs w:val="24"/>
        </w:rPr>
        <w:fldChar w:fldCharType="separate"/>
      </w:r>
      <w:r w:rsidR="00136622" w:rsidRPr="00136622">
        <w:rPr>
          <w:noProof/>
          <w:szCs w:val="24"/>
        </w:rPr>
        <w:t>[18]</w:t>
      </w:r>
      <w:r w:rsidR="0083645D" w:rsidRPr="00F37864">
        <w:rPr>
          <w:szCs w:val="24"/>
        </w:rPr>
        <w:fldChar w:fldCharType="end"/>
      </w:r>
      <w:r w:rsidRPr="00F37864">
        <w:rPr>
          <w:szCs w:val="24"/>
        </w:rPr>
        <w:t>.</w:t>
      </w:r>
      <w:r w:rsidR="0083645D" w:rsidRPr="00F37864">
        <w:rPr>
          <w:szCs w:val="24"/>
        </w:rPr>
        <w:t xml:space="preserve"> </w:t>
      </w:r>
    </w:p>
    <w:p w14:paraId="0A85D3C9" w14:textId="38264B46" w:rsidR="006477EC" w:rsidRPr="00F37864" w:rsidRDefault="006477EC" w:rsidP="009D4FA6">
      <w:pPr>
        <w:pStyle w:val="BodyTextIndent"/>
        <w:tabs>
          <w:tab w:val="left" w:pos="720"/>
        </w:tabs>
        <w:spacing w:before="240"/>
        <w:ind w:left="0"/>
        <w:rPr>
          <w:szCs w:val="24"/>
        </w:rPr>
      </w:pPr>
      <w:r w:rsidRPr="00F37864">
        <w:rPr>
          <w:szCs w:val="24"/>
        </w:rPr>
        <w:lastRenderedPageBreak/>
        <w:t>Magnesium based silicates xMgO.ySiO</w:t>
      </w:r>
      <w:r w:rsidRPr="00F37864">
        <w:rPr>
          <w:szCs w:val="24"/>
          <w:vertAlign w:val="subscript"/>
        </w:rPr>
        <w:t>2</w:t>
      </w:r>
      <w:r w:rsidRPr="00F37864">
        <w:rPr>
          <w:szCs w:val="24"/>
        </w:rPr>
        <w:t>.zH</w:t>
      </w:r>
      <w:r w:rsidRPr="00F37864">
        <w:rPr>
          <w:szCs w:val="24"/>
          <w:vertAlign w:val="subscript"/>
        </w:rPr>
        <w:t>2</w:t>
      </w:r>
      <w:r w:rsidRPr="00F37864">
        <w:rPr>
          <w:szCs w:val="24"/>
        </w:rPr>
        <w:t>O are favoured for mineral carbonation because they are available in significant amounts worldwide. In fact, these natural silicate resources are capable of binding all the existent fossil fuel-bound carbon</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"URL" : "http://www.netl.doe.gov/publications/proceedings/01/carbon_seq/2b2.pdf", "abstract" : "reacts with magnesium rich silicates, serpentine or olivine, forming magnesium carbonate, silica and possibly water. 6 WK O&amp;apos;Connor, DC Dahlin, DN Nilsen,, GE Rush, RP Walters, and PC Turner, \u201c in : A of", "author" : [ { "dropping-particle" : "", "family" : "Ziock", "given" : "H", "non-dropping-particle" : "", "parse-names" : false, "suffix" : "" }, { "dropping-particle" : "", "family" : "Lackner", "given" : "Klaus", "non-dropping-particle" : "", "parse-names" : false, "suffix" : "" }, { "dropping-particle" : "", "family" : "Harrison", "given" : "D", "non-dropping-particle" : "", "parse-names" : false, "suffix" : "" } ], "id" : "ITEM-1", "issued" : { "date-parts" : [ [ "2001" ] ] }, "title" : "Zero emission coal power, a new concept", "type" : "webpage" }, "uris" : [ "http://www.mendeley.com/documents/?uuid=ee18c5ff-2cb9-44a9-a86b-6c618af1efea" ] } ], "mendeley" : { "formattedCitation" : "[19]", "plainTextFormattedCitation" : "[19]", "previouslyFormattedCitation" : "[19]" }, "properties" : { "noteIndex" : 0 }, "schema" : "https://github.com/citation-style-language/schema/raw/master/csl-citation.json" }</w:instrText>
      </w:r>
      <w:r w:rsidR="0083645D" w:rsidRPr="00F37864">
        <w:rPr>
          <w:szCs w:val="24"/>
        </w:rPr>
        <w:fldChar w:fldCharType="separate"/>
      </w:r>
      <w:r w:rsidR="00136622" w:rsidRPr="00136622">
        <w:rPr>
          <w:noProof/>
          <w:szCs w:val="24"/>
        </w:rPr>
        <w:t>[19]</w:t>
      </w:r>
      <w:r w:rsidR="0083645D" w:rsidRPr="00F37864">
        <w:rPr>
          <w:szCs w:val="24"/>
        </w:rPr>
        <w:fldChar w:fldCharType="end"/>
      </w:r>
      <w:r w:rsidRPr="00F37864">
        <w:rPr>
          <w:szCs w:val="24"/>
        </w:rPr>
        <w:t xml:space="preserve">. </w:t>
      </w:r>
      <w:r w:rsidR="00C07F55" w:rsidRPr="00F37864">
        <w:rPr>
          <w:szCs w:val="24"/>
        </w:rPr>
        <w:t>Example</w:t>
      </w:r>
      <w:r w:rsidR="00854490" w:rsidRPr="00F37864">
        <w:rPr>
          <w:szCs w:val="24"/>
        </w:rPr>
        <w:t>s</w:t>
      </w:r>
      <w:r w:rsidR="00C07F55" w:rsidRPr="00F37864">
        <w:rPr>
          <w:szCs w:val="24"/>
        </w:rPr>
        <w:t xml:space="preserve"> of magnesium silicate</w:t>
      </w:r>
      <w:r w:rsidR="00854490" w:rsidRPr="00F37864">
        <w:rPr>
          <w:szCs w:val="24"/>
        </w:rPr>
        <w:t>s</w:t>
      </w:r>
      <w:r w:rsidR="00C07F55" w:rsidRPr="00F37864">
        <w:rPr>
          <w:szCs w:val="24"/>
        </w:rPr>
        <w:t xml:space="preserve"> of interest </w:t>
      </w:r>
      <w:r w:rsidRPr="00F37864">
        <w:rPr>
          <w:szCs w:val="24"/>
        </w:rPr>
        <w:t xml:space="preserve">for CCS </w:t>
      </w:r>
      <w:r w:rsidR="00854490" w:rsidRPr="00F37864">
        <w:rPr>
          <w:szCs w:val="24"/>
        </w:rPr>
        <w:t>include</w:t>
      </w:r>
      <w:r w:rsidRPr="00F37864">
        <w:rPr>
          <w:szCs w:val="24"/>
        </w:rPr>
        <w:t xml:space="preserve"> olivines, forsterites and serpentines</w:t>
      </w:r>
      <w:r w:rsidR="00C07F55" w:rsidRPr="00F37864">
        <w:rPr>
          <w:szCs w:val="24"/>
        </w:rPr>
        <w:t> </w:t>
      </w:r>
      <w:r w:rsidRPr="00F37864">
        <w:rPr>
          <w:szCs w:val="24"/>
        </w:rPr>
        <w:fldChar w:fldCharType="begin" w:fldLock="1"/>
      </w:r>
      <w:r w:rsidR="00136622">
        <w:rPr>
          <w:szCs w:val="24"/>
        </w:rPr>
        <w:instrText>ADDIN CSL_CITATION { "citationItems" : [ { "id" : "ITEM-1", "itemData" : { "DOI" : "10.2113/gselements.4.5.333", "ISBN" : "1811-5209", "ISSN" : "18115209", "abstract" : "A survey of the global carbon reservoirs suggests that the most stable, long-term storage mechanism for atmospheric CO2 is the formation of carbonate minerals such as calcite, dolomite and magnesite. The feasibility is demonstrated by the proportion of terrestrial carbon bound in these minerals: at least 40,000 times more carbon is present in carbonate rocks than in the atmosphere. Atmospheric carbon can be transformed into carbonate minerals either ex situ, as part of an industrial process, or in situ, by injection into geological formations where the elements required for carbonate-mineral formation are present. Many challenges in mineral carbonation remain to be resolved. They include overcoming the slow kinetics of mineral-fluid reactions, dealing with the large volume of source material required and reducing the energy needed to hasten the carbonation process. To address these challenges, several pilot studies have been launched, including the CarbFix program in Iceland. The aim of CarbFix is to inject CO2 into permeable basaltic rocks in an attempt to form carbonate minerals directly through a coupled dissolution-precipitation process.", "author" : [ { "dropping-particle" : "", "family" : "Oelkers", "given" : "Eric H.", "non-dropping-particle" : "", "parse-names" : false, "suffix" : "" }, { "dropping-particle" : "", "family" : "Gislason", "given" : "Sigurdur R.", "non-dropping-particle" : "", "parse-names" : false, "suffix" : "" }, { "dropping-particle" : "", "family" : "Matter", "given" : "Juerg", "non-dropping-particle" : "", "parse-names" : false, "suffix" : "" } ], "container-title" : "Elements", "id" : "ITEM-1", "issue" : "5", "issued" : { "date-parts" : [ [ "2008" ] ] }, "page" : "333-337", "title" : "Mineral carbonation of CO2", "type" : "article-journal", "volume" : "4" }, "uris" : [ "http://www.mendeley.com/documents/?uuid=21475d56-7f80-4d2e-bb34-c0f9502ecc98" ] } ], "mendeley" : { "formattedCitation" : "[18]", "plainTextFormattedCitation" : "[18]", "previouslyFormattedCitation" : "[18]" }, "properties" : { "noteIndex" : 0 }, "schema" : "https://github.com/citation-style-language/schema/raw/master/csl-citation.json" }</w:instrText>
      </w:r>
      <w:r w:rsidRPr="00F37864">
        <w:rPr>
          <w:szCs w:val="24"/>
        </w:rPr>
        <w:fldChar w:fldCharType="separate"/>
      </w:r>
      <w:r w:rsidR="00136622" w:rsidRPr="00136622">
        <w:rPr>
          <w:noProof/>
          <w:szCs w:val="24"/>
        </w:rPr>
        <w:t>[18]</w:t>
      </w:r>
      <w:r w:rsidRPr="00F37864">
        <w:rPr>
          <w:szCs w:val="24"/>
        </w:rPr>
        <w:fldChar w:fldCharType="end"/>
      </w:r>
      <w:r w:rsidRPr="00F37864">
        <w:rPr>
          <w:szCs w:val="24"/>
        </w:rPr>
        <w:t>.</w:t>
      </w:r>
    </w:p>
    <w:p w14:paraId="4B1A71B4" w14:textId="68EFFA26" w:rsidR="006477EC" w:rsidRPr="00F37864" w:rsidRDefault="006477EC" w:rsidP="009D4FA6">
      <w:pPr>
        <w:pStyle w:val="BodyTextIndent"/>
        <w:tabs>
          <w:tab w:val="left" w:pos="720"/>
        </w:tabs>
        <w:spacing w:before="240"/>
        <w:ind w:left="0"/>
      </w:pPr>
      <w:r w:rsidRPr="00F37864">
        <w:rPr>
          <w:szCs w:val="24"/>
        </w:rPr>
        <w:t>The mineral carbonation can be carried out either in situ, where the carbon dioxide is injected directly in</w:t>
      </w:r>
      <w:r w:rsidR="00136622">
        <w:rPr>
          <w:szCs w:val="24"/>
        </w:rPr>
        <w:t>to</w:t>
      </w:r>
      <w:r w:rsidRPr="00F37864">
        <w:rPr>
          <w:szCs w:val="24"/>
        </w:rPr>
        <w:t xml:space="preserve"> a mineral formation, or ex situ, where the carbonation is performed in chemical processing plants. Normally, the CO</w:t>
      </w:r>
      <w:r w:rsidRPr="00F37864">
        <w:rPr>
          <w:szCs w:val="24"/>
          <w:vertAlign w:val="subscript"/>
        </w:rPr>
        <w:t>2</w:t>
      </w:r>
      <w:r w:rsidRPr="00F37864">
        <w:rPr>
          <w:szCs w:val="24"/>
        </w:rPr>
        <w:t xml:space="preserve"> reacts with metal oxides and the result of this reaction is both the precipitation of carbonate salts and the liberation of heat.</w:t>
      </w:r>
    </w:p>
    <w:p w14:paraId="5088DC42" w14:textId="3DFCD9C2" w:rsidR="006477EC" w:rsidRPr="00F37864" w:rsidRDefault="006477EC" w:rsidP="009D4FA6">
      <w:pPr>
        <w:pStyle w:val="BodyTextIndent"/>
        <w:tabs>
          <w:tab w:val="left" w:pos="720"/>
        </w:tabs>
        <w:spacing w:before="240"/>
        <w:ind w:left="0"/>
        <w:rPr>
          <w:szCs w:val="24"/>
        </w:rPr>
      </w:pPr>
      <w:r w:rsidRPr="00F37864">
        <w:rPr>
          <w:szCs w:val="24"/>
        </w:rPr>
        <w:t xml:space="preserve">Mineral carbonation reactions are favoured at low temperatures, whereas at high temperatures the reverse reaction, </w:t>
      </w:r>
      <w:r w:rsidR="00854490" w:rsidRPr="00F37864">
        <w:rPr>
          <w:szCs w:val="24"/>
        </w:rPr>
        <w:t>called</w:t>
      </w:r>
      <w:r w:rsidRPr="00F37864">
        <w:rPr>
          <w:szCs w:val="24"/>
        </w:rPr>
        <w:t xml:space="preserve"> calcination, is preferential</w:t>
      </w:r>
      <w:r w:rsidR="0083645D" w:rsidRPr="00F37864">
        <w:rPr>
          <w:szCs w:val="24"/>
        </w:rPr>
        <w:t xml:space="preserve"> </w:t>
      </w:r>
      <w:r w:rsidR="0083645D" w:rsidRPr="00F37864">
        <w:rPr>
          <w:szCs w:val="24"/>
        </w:rPr>
        <w:fldChar w:fldCharType="begin" w:fldLock="1"/>
      </w:r>
      <w:r w:rsidR="00136622">
        <w:rPr>
          <w:szCs w:val="24"/>
        </w:rPr>
        <w:instrText>ADDIN CSL_CITATION { "citationItems" : [ { "id" : "ITEM-1", "itemData" : { "DOI" : "10.1016/S0009-2541(97)00142-3", "ISBN" : "00092541 (ISSN)", "ISSN" : "00092541", "abstract" : "The modern treatment of geochemical cycles requires a truly quantitative framework. This paper addresses various aspects of such quantification. The concepts of residence time and response time are reviewed. The important concept of mass balance in geochemical cycles and its dynamical implications are discussed, with particular stress on the need for feedbacks in the carbon cycle. Particular emphasis is also placed on understanding the behavior of non-linear systems. The use of new and more encompassing global rate laws in models of geochemical cycles requires that (a) proper attention be given to the statistical averaging and extrapolation involved in constructing the particular sets of cycle reservoirs (for example, the flux of river water to the sea) and (b) that the knowledge about the fundamental physical chemical and biological processes operating within reservoirs and giving rise to fluxes between reservoirs be incorporated into any global dynamics. As an example of the latter, the problem of rates of dissolution during weathering is presented to illustrate the importance of knowing more about the surface properties and reactivities of minerals.", "author" : [ { "dropping-particle" : "", "family" : "Lasaga", "given" : "Antonio C.", "non-dropping-particle" : "", "parse-names" : false, "suffix" : "" }, { "dropping-particle" : "", "family" : "Berner", "given" : "Robert A.", "non-dropping-particle" : "", "parse-names" : false, "suffix" : "" } ], "container-title" : "Chemical Geology", "id" : "ITEM-1", "issue" : "3-4", "issued" : { "date-parts" : [ [ "1998" ] ] }, "page" : "161-175", "title" : "Fundamental aspects of quantitative models for geochemical cycles", "type" : "article-journal", "volume" : "145" }, "uris" : [ "http://www.mendeley.com/documents/?uuid=78f3ae69-0609-457e-9382-fdbdf72bb6e1" ] } ], "mendeley" : { "formattedCitation" : "[20]", "plainTextFormattedCitation" : "[20]", "previouslyFormattedCitation" : "[20]" }, "properties" : { "noteIndex" : 0 }, "schema" : "https://github.com/citation-style-language/schema/raw/master/csl-citation.json" }</w:instrText>
      </w:r>
      <w:r w:rsidR="0083645D" w:rsidRPr="00F37864">
        <w:rPr>
          <w:szCs w:val="24"/>
        </w:rPr>
        <w:fldChar w:fldCharType="separate"/>
      </w:r>
      <w:r w:rsidR="00136622" w:rsidRPr="00136622">
        <w:rPr>
          <w:noProof/>
          <w:szCs w:val="24"/>
        </w:rPr>
        <w:t>[20]</w:t>
      </w:r>
      <w:r w:rsidR="0083645D" w:rsidRPr="00F37864">
        <w:rPr>
          <w:szCs w:val="24"/>
        </w:rPr>
        <w:fldChar w:fldCharType="end"/>
      </w:r>
      <w:r w:rsidRPr="00F37864">
        <w:rPr>
          <w:szCs w:val="24"/>
        </w:rPr>
        <w:t>. The challenge for the mineral carbonation is to find ways of accelerat</w:t>
      </w:r>
      <w:r w:rsidR="00854490" w:rsidRPr="00F37864">
        <w:rPr>
          <w:szCs w:val="24"/>
        </w:rPr>
        <w:t>ing the carbonation and exploit</w:t>
      </w:r>
      <w:r w:rsidRPr="00F37864">
        <w:rPr>
          <w:szCs w:val="24"/>
        </w:rPr>
        <w:t xml:space="preserve"> the heat of reaction in order to reduce the global energy consumption</w:t>
      </w:r>
      <w:r w:rsidR="0083645D" w:rsidRPr="00F37864">
        <w:rPr>
          <w:szCs w:val="24"/>
        </w:rPr>
        <w:t xml:space="preserve"> </w:t>
      </w:r>
      <w:r w:rsidR="0083645D" w:rsidRPr="00F37864">
        <w:rPr>
          <w:szCs w:val="24"/>
          <w:vertAlign w:val="subscript"/>
        </w:rPr>
        <w:fldChar w:fldCharType="begin" w:fldLock="1"/>
      </w:r>
      <w:r w:rsidR="00136622">
        <w:rPr>
          <w:szCs w:val="24"/>
          <w:vertAlign w:val="subscript"/>
        </w:rPr>
        <w:instrText>ADDIN CSL_CITATION { "citationItems" : [ { "id" : "ITEM-1", "itemData" : { "DOI" : "10.1016/j.petrol.2013.03.013", "ISBN" : "09204105 (ISSN)", "ISSN" : "09204105", "PMID" : "24456100", "abstract" : "Mineral carbonation technology (MCT) is a process whereby CO2 is chemically reacted with calcium- and/or magnesium-containing minerals to form stable carbonate materials which do not incur any long-term liability or monitoring commitments. Mineral carbonation is a potentially attractive sequestration technology for the permanent and safe storage of CO2. Vast amounts of magnesium silicate minerals exist worldwide that may be carbonated, with magnesium carbonate as stable and environmentally harmless product. In this review, a number of processes under development, such as the ??bo Akademi University (??A) process routes, the CO2 Energy Reactor??, and the chemical and biological catalytic enhancement as new carbon capture and sequestration (CCS) technology are discussed. The key factors of the mineral CO2 sequestration process are identified, their influence on the carbonation process and environmental impact of the reaction products with regard to their possible beneficial utilization are critically evaluated. Chemistry and comparative analysis of residues and ores carbonation processes, as well as cost and gap analyses of this technology are discussed. ?? 2013 Elsevier B.V.", "author" : [ { "dropping-particle" : "", "family" : "Olajire", "given" : "Abass A.", "non-dropping-particle" : "", "parse-names" : false, "suffix" : "" } ], "container-title" : "Journal of Petroleum Science and Engineering", "id" : "ITEM-1", "issued" : { "date-parts" : [ [ "2013" ] ] }, "page" : "364-392", "title" : "A review of mineral carbonation technology in sequestration of CO2", "type" : "article-journal", "volume" : "109" }, "uris" : [ "http://www.mendeley.com/documents/?uuid=46679527-1e18-41dd-92b6-4021c0c9e792" ] } ], "mendeley" : { "formattedCitation" : "[17]", "plainTextFormattedCitation" : "[17]", "previouslyFormattedCitation" : "[17]" }, "properties" : { "noteIndex" : 0 }, "schema" : "https://github.com/citation-style-language/schema/raw/master/csl-citation.json" }</w:instrText>
      </w:r>
      <w:r w:rsidR="0083645D" w:rsidRPr="00F37864">
        <w:rPr>
          <w:szCs w:val="24"/>
          <w:vertAlign w:val="subscript"/>
        </w:rPr>
        <w:fldChar w:fldCharType="separate"/>
      </w:r>
      <w:r w:rsidR="00136622" w:rsidRPr="00136622">
        <w:rPr>
          <w:noProof/>
          <w:szCs w:val="24"/>
        </w:rPr>
        <w:t>[17]</w:t>
      </w:r>
      <w:r w:rsidR="0083645D" w:rsidRPr="00F37864">
        <w:rPr>
          <w:szCs w:val="24"/>
          <w:vertAlign w:val="subscript"/>
        </w:rPr>
        <w:fldChar w:fldCharType="end"/>
      </w:r>
      <w:r w:rsidRPr="00F37864">
        <w:rPr>
          <w:szCs w:val="24"/>
        </w:rPr>
        <w:t xml:space="preserve">. </w:t>
      </w:r>
    </w:p>
    <w:p w14:paraId="2D76AFF6" w14:textId="6C9C3E7B" w:rsidR="006477EC" w:rsidRPr="00F37864" w:rsidRDefault="006477EC" w:rsidP="009D4FA6">
      <w:pPr>
        <w:pStyle w:val="BodyTextIndent"/>
        <w:tabs>
          <w:tab w:val="left" w:pos="720"/>
        </w:tabs>
        <w:spacing w:before="240"/>
        <w:ind w:left="0"/>
        <w:rPr>
          <w:i/>
          <w:szCs w:val="24"/>
        </w:rPr>
      </w:pPr>
      <w:r w:rsidRPr="00F37864">
        <w:rPr>
          <w:szCs w:val="24"/>
        </w:rPr>
        <w:t>Although the molar abundances of magnesium and calcium silicates in the earth’s crust are similar, rocks containing magnesium silicate exhibit higher MgO concentration (up to 50% w/w) than rocks containing calcium silicates, e.g. basalts, which have</w:t>
      </w:r>
      <w:r w:rsidR="00854490" w:rsidRPr="00F37864">
        <w:rPr>
          <w:szCs w:val="24"/>
        </w:rPr>
        <w:t xml:space="preserve"> a</w:t>
      </w:r>
      <w:r w:rsidRPr="00F37864">
        <w:rPr>
          <w:szCs w:val="24"/>
        </w:rPr>
        <w:t xml:space="preserve"> CaO content of about 10% in weight</w:t>
      </w:r>
      <w:r w:rsidR="0083645D" w:rsidRPr="00F37864">
        <w:rPr>
          <w:szCs w:val="24"/>
        </w:rPr>
        <w:t xml:space="preserve"> </w:t>
      </w:r>
      <w:r w:rsidR="0083645D" w:rsidRPr="00F37864">
        <w:rPr>
          <w:szCs w:val="24"/>
          <w:vertAlign w:val="subscript"/>
        </w:rPr>
        <w:fldChar w:fldCharType="begin" w:fldLock="1"/>
      </w:r>
      <w:r w:rsidR="00136622">
        <w:rPr>
          <w:szCs w:val="24"/>
          <w:vertAlign w:val="subscript"/>
        </w:rPr>
        <w:instrText>ADDIN CSL_CITATION { "citationItems" : [ { "id" : "ITEM-1", "itemData" : { "DOI" : "10.1016/j.petrol.2013.03.013", "ISBN" : "09204105 (ISSN)", "ISSN" : "09204105", "PMID" : "24456100", "abstract" : "Mineral carbonation technology (MCT) is a process whereby CO2 is chemically reacted with calcium- and/or magnesium-containing minerals to form stable carbonate materials which do not incur any long-term liability or monitoring commitments. Mineral carbonation is a potentially attractive sequestration technology for the permanent and safe storage of CO2. Vast amounts of magnesium silicate minerals exist worldwide that may be carbonated, with magnesium carbonate as stable and environmentally harmless product. In this review, a number of processes under development, such as the ??bo Akademi University (??A) process routes, the CO2 Energy Reactor??, and the chemical and biological catalytic enhancement as new carbon capture and sequestration (CCS) technology are discussed. The key factors of the mineral CO2 sequestration process are identified, their influence on the carbonation process and environmental impact of the reaction products with regard to their possible beneficial utilization are critically evaluated. Chemistry and comparative analysis of residues and ores carbonation processes, as well as cost and gap analyses of this technology are discussed. ?? 2013 Elsevier B.V.", "author" : [ { "dropping-particle" : "", "family" : "Olajire", "given" : "Abass A.", "non-dropping-particle" : "", "parse-names" : false, "suffix" : "" } ], "container-title" : "Journal of Petroleum Science and Engineering", "id" : "ITEM-1", "issued" : { "date-parts" : [ [ "2013" ] ] }, "page" : "364-392", "title" : "A review of mineral carbonation technology in sequestration of CO2", "type" : "article-journal", "volume" : "109" }, "uris" : [ "http://www.mendeley.com/documents/?uuid=46679527-1e18-41dd-92b6-4021c0c9e792" ] } ], "mendeley" : { "formattedCitation" : "[17]", "plainTextFormattedCitation" : "[17]", "previouslyFormattedCitation" : "[17]" }, "properties" : { "noteIndex" : 0 }, "schema" : "https://github.com/citation-style-language/schema/raw/master/csl-citation.json" }</w:instrText>
      </w:r>
      <w:r w:rsidR="0083645D" w:rsidRPr="00F37864">
        <w:rPr>
          <w:szCs w:val="24"/>
          <w:vertAlign w:val="subscript"/>
        </w:rPr>
        <w:fldChar w:fldCharType="separate"/>
      </w:r>
      <w:r w:rsidR="00136622" w:rsidRPr="00136622">
        <w:rPr>
          <w:noProof/>
          <w:szCs w:val="24"/>
        </w:rPr>
        <w:t>[17]</w:t>
      </w:r>
      <w:r w:rsidR="0083645D" w:rsidRPr="00F37864">
        <w:rPr>
          <w:szCs w:val="24"/>
          <w:vertAlign w:val="subscript"/>
        </w:rPr>
        <w:fldChar w:fldCharType="end"/>
      </w:r>
      <w:r w:rsidRPr="00F37864">
        <w:rPr>
          <w:szCs w:val="24"/>
        </w:rPr>
        <w:t xml:space="preserve">. Deposits of </w:t>
      </w:r>
      <w:r w:rsidR="00854490" w:rsidRPr="00F37864">
        <w:rPr>
          <w:szCs w:val="24"/>
        </w:rPr>
        <w:t>w</w:t>
      </w:r>
      <w:r w:rsidRPr="00F37864">
        <w:rPr>
          <w:szCs w:val="24"/>
        </w:rPr>
        <w:t xml:space="preserve">ollastonite, the most abundant calcium-rich silicate, are much rarer than those of magnesium silicates. The composition of these silicates </w:t>
      </w:r>
      <w:r w:rsidR="00854490" w:rsidRPr="00F37864">
        <w:rPr>
          <w:szCs w:val="24"/>
        </w:rPr>
        <w:t xml:space="preserve">that are </w:t>
      </w:r>
      <w:r w:rsidRPr="00F37864">
        <w:rPr>
          <w:szCs w:val="24"/>
        </w:rPr>
        <w:t>rich in MgO and CaO</w:t>
      </w:r>
      <w:r w:rsidR="00854490" w:rsidRPr="00F37864">
        <w:rPr>
          <w:szCs w:val="24"/>
        </w:rPr>
        <w:t>,</w:t>
      </w:r>
      <w:r w:rsidRPr="00F37864">
        <w:rPr>
          <w:szCs w:val="24"/>
        </w:rPr>
        <w:t xml:space="preserve"> as well as a</w:t>
      </w:r>
      <w:r w:rsidR="00DE4642" w:rsidRPr="00F37864">
        <w:rPr>
          <w:szCs w:val="24"/>
        </w:rPr>
        <w:t>n</w:t>
      </w:r>
      <w:r w:rsidRPr="00F37864">
        <w:rPr>
          <w:szCs w:val="24"/>
        </w:rPr>
        <w:t xml:space="preserve"> estimation of the amount of rock required to absorb 1 ton of CO</w:t>
      </w:r>
      <w:r w:rsidRPr="00F37864">
        <w:rPr>
          <w:szCs w:val="24"/>
          <w:vertAlign w:val="subscript"/>
        </w:rPr>
        <w:t>2</w:t>
      </w:r>
      <w:r w:rsidR="00854490" w:rsidRPr="00F37864">
        <w:rPr>
          <w:szCs w:val="24"/>
        </w:rPr>
        <w:t>,</w:t>
      </w:r>
      <w:r w:rsidRPr="00F37864">
        <w:rPr>
          <w:szCs w:val="24"/>
        </w:rPr>
        <w:t xml:space="preserve"> are given in </w:t>
      </w:r>
      <w:r w:rsidRPr="00F37864">
        <w:rPr>
          <w:i/>
          <w:szCs w:val="24"/>
        </w:rPr>
        <w:fldChar w:fldCharType="begin"/>
      </w:r>
      <w:r w:rsidRPr="00F37864">
        <w:rPr>
          <w:i/>
          <w:szCs w:val="24"/>
        </w:rPr>
        <w:instrText xml:space="preserve"> REF _Ref432067365 \h  \* MERGEFORMAT </w:instrText>
      </w:r>
      <w:r w:rsidRPr="00F37864">
        <w:rPr>
          <w:i/>
          <w:szCs w:val="24"/>
        </w:rPr>
      </w:r>
      <w:r w:rsidRPr="00F37864">
        <w:rPr>
          <w:i/>
          <w:szCs w:val="24"/>
        </w:rPr>
        <w:fldChar w:fldCharType="separate"/>
      </w:r>
      <w:r w:rsidR="0049558E" w:rsidRPr="00F37864">
        <w:rPr>
          <w:rStyle w:val="Emphasis"/>
          <w:bCs/>
          <w:i w:val="0"/>
          <w:szCs w:val="24"/>
        </w:rPr>
        <w:t>Table 1.2</w:t>
      </w:r>
      <w:r w:rsidRPr="00F37864">
        <w:rPr>
          <w:i/>
          <w:szCs w:val="24"/>
        </w:rPr>
        <w:fldChar w:fldCharType="end"/>
      </w:r>
      <w:r w:rsidR="0083645D" w:rsidRPr="00F37864">
        <w:rPr>
          <w:i/>
          <w:szCs w:val="24"/>
        </w:rPr>
        <w:t xml:space="preserve"> </w:t>
      </w:r>
      <w:r w:rsidR="0083645D" w:rsidRPr="00F37864">
        <w:rPr>
          <w:i/>
          <w:szCs w:val="24"/>
        </w:rPr>
        <w:fldChar w:fldCharType="begin" w:fldLock="1"/>
      </w:r>
      <w:r w:rsidR="00136622">
        <w:rPr>
          <w:i/>
          <w:szCs w:val="24"/>
        </w:rPr>
        <w:instrText>ADDIN CSL_CITATION { "citationItems" : [ { "id" : "ITEM-1", "itemData" : { "DOI" : "10.1016/0360-5442(95)00071-N", "ISBN" : "03605442 (ISSN)", "ISSN" : "03605442", "abstract" : "We introduce a safe and permanent method of CO2 disposal based on combining CO2 chemically with abundant raw materials to form stable carbonate minerals. Substantial heat is liberated in the overall chemical reaction so that cost will be determined by the simplicity and speed of the reaction rather than the cost of energy. Preliminary investigations have been conducted on two types of processes, involving either direct carbonation of minerals at high temperature or processing in aqueous solution. Promising raw materials are identified in both cases. For aqueous processing, a chemical cycle employing well-known reactions is proposed for digesting and carbonating the raw material. Cost estimates, based on comparison with standard industrial and mining practice, are encouraging. Necessary raw materials are surveyed and vast quantities are found to be easily accessible. Amounts are sufficient to allow utilization of the large known fossil-fuel reserves while avoiding build-up of atmospheric CO2. ?? 1995.", "author" : [ { "dropping-particle" : "", "family" : "Lackner", "given" : "Klaus S.", "non-dropping-particle" : "", "parse-names" : false, "suffix" : "" }, { "dropping-particle" : "", "family" : "Wendt", "given" : "Christopher H.", "non-dropping-particle" : "", "parse-names" : false, "suffix" : "" }, { "dropping-particle" : "", "family" : "Butt", "given" : "Darryl P.", "non-dropping-particle" : "", "parse-names" : false, "suffix" : "" }, { "dropping-particle" : "", "family" : "Joyce", "given" : "Edward L.", "non-dropping-particle" : "", "parse-names" : false, "suffix" : "" }, { "dropping-particle" : "", "family" : "Sharp", "given" : "David H.", "non-dropping-particle" : "", "parse-names" : false, "suffix" : "" } ], "container-title" : "Energy", "id" : "ITEM-1", "issue" : "11", "issued" : { "date-parts" : [ [ "1995" ] ] }, "page" : "1153-1170", "title" : "Carbon dioxide disposal in carbonate minerals", "type" : "article-journal", "volume" : "20" }, "uris" : [ "http://www.mendeley.com/documents/?uuid=45a38e9c-cf65-4995-abf8-a953893857dc" ] } ], "mendeley" : { "formattedCitation" : "[21]", "plainTextFormattedCitation" : "[21]", "previouslyFormattedCitation" : "[21]" }, "properties" : { "noteIndex" : 0 }, "schema" : "https://github.com/citation-style-language/schema/raw/master/csl-citation.json" }</w:instrText>
      </w:r>
      <w:r w:rsidR="0083645D" w:rsidRPr="00F37864">
        <w:rPr>
          <w:i/>
          <w:szCs w:val="24"/>
        </w:rPr>
        <w:fldChar w:fldCharType="separate"/>
      </w:r>
      <w:r w:rsidR="00136622" w:rsidRPr="00136622">
        <w:rPr>
          <w:noProof/>
          <w:szCs w:val="24"/>
        </w:rPr>
        <w:t>[21]</w:t>
      </w:r>
      <w:r w:rsidR="0083645D" w:rsidRPr="00F37864">
        <w:rPr>
          <w:i/>
          <w:szCs w:val="24"/>
        </w:rPr>
        <w:fldChar w:fldCharType="end"/>
      </w:r>
      <w:r w:rsidRPr="00F37864">
        <w:rPr>
          <w:szCs w:val="24"/>
        </w:rPr>
        <w:t>.</w:t>
      </w:r>
      <w:r w:rsidR="0083645D" w:rsidRPr="00F37864">
        <w:rPr>
          <w:i/>
          <w:szCs w:val="24"/>
        </w:rPr>
        <w:t xml:space="preserve"> </w:t>
      </w:r>
    </w:p>
    <w:p w14:paraId="3D493DFE" w14:textId="09FD73EF" w:rsidR="00F13721" w:rsidRPr="00F37864" w:rsidRDefault="00F13721" w:rsidP="00F13721">
      <w:pPr>
        <w:pStyle w:val="TOCHeading"/>
        <w:spacing w:before="240" w:line="360" w:lineRule="auto"/>
        <w:jc w:val="center"/>
        <w:rPr>
          <w:rFonts w:ascii="Times New Roman" w:hAnsi="Times New Roman" w:cs="Times New Roman"/>
          <w:b w:val="0"/>
          <w:i/>
          <w:color w:val="auto"/>
          <w:sz w:val="24"/>
          <w:szCs w:val="24"/>
        </w:rPr>
      </w:pPr>
      <w:bookmarkStart w:id="63" w:name="_Ref432067365"/>
      <w:bookmarkStart w:id="64" w:name="_Ref432067348"/>
      <w:bookmarkStart w:id="65" w:name="_Toc497399102"/>
      <w:bookmarkStart w:id="66" w:name="_Toc506731341"/>
      <w:r w:rsidRPr="00F37864">
        <w:rPr>
          <w:rStyle w:val="Emphasis"/>
          <w:rFonts w:ascii="Times New Roman" w:eastAsia="Times New Roman" w:hAnsi="Times New Roman" w:cs="Times New Roman"/>
          <w:b w:val="0"/>
          <w:bCs w:val="0"/>
          <w:i w:val="0"/>
          <w:color w:val="auto"/>
          <w:sz w:val="24"/>
          <w:szCs w:val="24"/>
          <w:lang w:val="en-GB" w:eastAsia="en-US"/>
        </w:rPr>
        <w:t xml:space="preserve">Table </w:t>
      </w:r>
      <w:r w:rsidRPr="00F37864">
        <w:rPr>
          <w:rStyle w:val="Emphasis"/>
          <w:rFonts w:ascii="Times New Roman" w:eastAsia="Times New Roman" w:hAnsi="Times New Roman" w:cs="Times New Roman"/>
          <w:b w:val="0"/>
          <w:bCs w:val="0"/>
          <w:i w:val="0"/>
          <w:color w:val="auto"/>
          <w:sz w:val="24"/>
          <w:szCs w:val="24"/>
          <w:lang w:val="en-GB" w:eastAsia="en-US"/>
        </w:rPr>
        <w:fldChar w:fldCharType="begin"/>
      </w:r>
      <w:r w:rsidRPr="00F37864">
        <w:rPr>
          <w:rStyle w:val="Emphasis"/>
          <w:rFonts w:ascii="Times New Roman" w:eastAsia="Times New Roman" w:hAnsi="Times New Roman" w:cs="Times New Roman"/>
          <w:b w:val="0"/>
          <w:bCs w:val="0"/>
          <w:i w:val="0"/>
          <w:color w:val="auto"/>
          <w:sz w:val="24"/>
          <w:szCs w:val="24"/>
          <w:lang w:val="en-GB" w:eastAsia="en-US"/>
        </w:rPr>
        <w:instrText xml:space="preserve"> STYLEREF 1 \s </w:instrText>
      </w:r>
      <w:r w:rsidRPr="00F37864">
        <w:rPr>
          <w:rStyle w:val="Emphasis"/>
          <w:rFonts w:ascii="Times New Roman" w:eastAsia="Times New Roman" w:hAnsi="Times New Roman" w:cs="Times New Roman"/>
          <w:b w:val="0"/>
          <w:bCs w:val="0"/>
          <w:i w:val="0"/>
          <w:color w:val="auto"/>
          <w:sz w:val="24"/>
          <w:szCs w:val="24"/>
          <w:lang w:val="en-GB" w:eastAsia="en-US"/>
        </w:rPr>
        <w:fldChar w:fldCharType="separate"/>
      </w:r>
      <w:r w:rsidR="0049558E" w:rsidRPr="00F37864">
        <w:rPr>
          <w:rStyle w:val="Emphasis"/>
          <w:rFonts w:ascii="Times New Roman" w:eastAsia="Times New Roman" w:hAnsi="Times New Roman" w:cs="Times New Roman"/>
          <w:b w:val="0"/>
          <w:bCs w:val="0"/>
          <w:i w:val="0"/>
          <w:noProof/>
          <w:color w:val="auto"/>
          <w:sz w:val="24"/>
          <w:szCs w:val="24"/>
          <w:lang w:val="en-GB" w:eastAsia="en-US"/>
        </w:rPr>
        <w:t>1</w:t>
      </w:r>
      <w:r w:rsidRPr="00F37864">
        <w:rPr>
          <w:rStyle w:val="Emphasis"/>
          <w:rFonts w:ascii="Times New Roman" w:eastAsia="Times New Roman" w:hAnsi="Times New Roman" w:cs="Times New Roman"/>
          <w:b w:val="0"/>
          <w:bCs w:val="0"/>
          <w:i w:val="0"/>
          <w:color w:val="auto"/>
          <w:sz w:val="24"/>
          <w:szCs w:val="24"/>
          <w:lang w:val="en-GB" w:eastAsia="en-US"/>
        </w:rPr>
        <w:fldChar w:fldCharType="end"/>
      </w:r>
      <w:r w:rsidRPr="00F37864">
        <w:rPr>
          <w:rStyle w:val="Emphasis"/>
          <w:rFonts w:ascii="Times New Roman" w:eastAsia="Times New Roman" w:hAnsi="Times New Roman" w:cs="Times New Roman"/>
          <w:b w:val="0"/>
          <w:bCs w:val="0"/>
          <w:i w:val="0"/>
          <w:color w:val="auto"/>
          <w:sz w:val="24"/>
          <w:szCs w:val="24"/>
          <w:lang w:val="en-GB" w:eastAsia="en-US"/>
        </w:rPr>
        <w:t>.</w:t>
      </w:r>
      <w:r w:rsidRPr="00F37864">
        <w:rPr>
          <w:rStyle w:val="Emphasis"/>
          <w:rFonts w:ascii="Times New Roman" w:eastAsia="Times New Roman" w:hAnsi="Times New Roman" w:cs="Times New Roman"/>
          <w:b w:val="0"/>
          <w:bCs w:val="0"/>
          <w:i w:val="0"/>
          <w:color w:val="auto"/>
          <w:sz w:val="24"/>
          <w:szCs w:val="24"/>
          <w:lang w:val="en-GB" w:eastAsia="en-US"/>
        </w:rPr>
        <w:fldChar w:fldCharType="begin"/>
      </w:r>
      <w:r w:rsidRPr="00F37864">
        <w:rPr>
          <w:rStyle w:val="Emphasis"/>
          <w:rFonts w:ascii="Times New Roman" w:eastAsia="Times New Roman" w:hAnsi="Times New Roman" w:cs="Times New Roman"/>
          <w:b w:val="0"/>
          <w:bCs w:val="0"/>
          <w:i w:val="0"/>
          <w:color w:val="auto"/>
          <w:sz w:val="24"/>
          <w:szCs w:val="24"/>
          <w:lang w:val="en-GB" w:eastAsia="en-US"/>
        </w:rPr>
        <w:instrText xml:space="preserve"> SEQ Table \* ARABIC \s 1 </w:instrText>
      </w:r>
      <w:r w:rsidRPr="00F37864">
        <w:rPr>
          <w:rStyle w:val="Emphasis"/>
          <w:rFonts w:ascii="Times New Roman" w:eastAsia="Times New Roman" w:hAnsi="Times New Roman" w:cs="Times New Roman"/>
          <w:b w:val="0"/>
          <w:bCs w:val="0"/>
          <w:i w:val="0"/>
          <w:color w:val="auto"/>
          <w:sz w:val="24"/>
          <w:szCs w:val="24"/>
          <w:lang w:val="en-GB" w:eastAsia="en-US"/>
        </w:rPr>
        <w:fldChar w:fldCharType="separate"/>
      </w:r>
      <w:r w:rsidR="0049558E" w:rsidRPr="00F37864">
        <w:rPr>
          <w:rStyle w:val="Emphasis"/>
          <w:rFonts w:ascii="Times New Roman" w:eastAsia="Times New Roman" w:hAnsi="Times New Roman" w:cs="Times New Roman"/>
          <w:b w:val="0"/>
          <w:bCs w:val="0"/>
          <w:i w:val="0"/>
          <w:noProof/>
          <w:color w:val="auto"/>
          <w:sz w:val="24"/>
          <w:szCs w:val="24"/>
          <w:lang w:val="en-GB" w:eastAsia="en-US"/>
        </w:rPr>
        <w:t>2</w:t>
      </w:r>
      <w:r w:rsidRPr="00F37864">
        <w:rPr>
          <w:rStyle w:val="Emphasis"/>
          <w:rFonts w:ascii="Times New Roman" w:eastAsia="Times New Roman" w:hAnsi="Times New Roman" w:cs="Times New Roman"/>
          <w:b w:val="0"/>
          <w:bCs w:val="0"/>
          <w:i w:val="0"/>
          <w:color w:val="auto"/>
          <w:sz w:val="24"/>
          <w:szCs w:val="24"/>
          <w:lang w:val="en-GB" w:eastAsia="en-US"/>
        </w:rPr>
        <w:fldChar w:fldCharType="end"/>
      </w:r>
      <w:bookmarkEnd w:id="63"/>
      <w:r w:rsidRPr="00F37864">
        <w:rPr>
          <w:rStyle w:val="Emphasis"/>
          <w:rFonts w:ascii="Times New Roman" w:eastAsia="Times New Roman" w:hAnsi="Times New Roman" w:cs="Times New Roman"/>
          <w:b w:val="0"/>
          <w:bCs w:val="0"/>
          <w:i w:val="0"/>
          <w:color w:val="auto"/>
          <w:sz w:val="24"/>
          <w:szCs w:val="24"/>
          <w:lang w:val="en-GB" w:eastAsia="en-US"/>
        </w:rPr>
        <w:t xml:space="preserve">: </w:t>
      </w:r>
      <w:bookmarkStart w:id="67" w:name="_Ref432067355"/>
      <w:r w:rsidRPr="00F37864">
        <w:rPr>
          <w:rStyle w:val="Emphasis"/>
          <w:rFonts w:ascii="Times New Roman" w:eastAsia="Times New Roman" w:hAnsi="Times New Roman" w:cs="Times New Roman"/>
          <w:b w:val="0"/>
          <w:bCs w:val="0"/>
          <w:i w:val="0"/>
          <w:color w:val="auto"/>
          <w:sz w:val="24"/>
          <w:szCs w:val="24"/>
          <w:lang w:val="en-GB" w:eastAsia="en-US"/>
        </w:rPr>
        <w:t>Composition of the various minerals that are rich in CaO and MgO and their CO</w:t>
      </w:r>
      <w:r w:rsidRPr="00F37864">
        <w:rPr>
          <w:rStyle w:val="Emphasis"/>
          <w:rFonts w:ascii="Times New Roman" w:eastAsia="Times New Roman" w:hAnsi="Times New Roman" w:cs="Times New Roman"/>
          <w:b w:val="0"/>
          <w:bCs w:val="0"/>
          <w:i w:val="0"/>
          <w:color w:val="auto"/>
          <w:sz w:val="24"/>
          <w:szCs w:val="24"/>
          <w:vertAlign w:val="subscript"/>
          <w:lang w:val="en-GB" w:eastAsia="en-US"/>
        </w:rPr>
        <w:t>2</w:t>
      </w:r>
      <w:r w:rsidRPr="00F37864">
        <w:rPr>
          <w:rStyle w:val="Emphasis"/>
          <w:rFonts w:ascii="Times New Roman" w:eastAsia="Times New Roman" w:hAnsi="Times New Roman" w:cs="Times New Roman"/>
          <w:b w:val="0"/>
          <w:bCs w:val="0"/>
          <w:i w:val="0"/>
          <w:color w:val="auto"/>
          <w:sz w:val="24"/>
          <w:szCs w:val="24"/>
          <w:lang w:val="en-GB" w:eastAsia="en-US"/>
        </w:rPr>
        <w:noBreakHyphen/>
        <w:t>specific sequestration characteristics</w:t>
      </w:r>
      <w:bookmarkEnd w:id="64"/>
      <w:bookmarkEnd w:id="67"/>
      <w:r w:rsidRPr="00F37864">
        <w:rPr>
          <w:rStyle w:val="Emphasis"/>
          <w:rFonts w:ascii="Times New Roman" w:eastAsia="Times New Roman" w:hAnsi="Times New Roman" w:cs="Times New Roman"/>
          <w:b w:val="0"/>
          <w:bCs w:val="0"/>
          <w:i w:val="0"/>
          <w:color w:val="auto"/>
          <w:sz w:val="24"/>
          <w:szCs w:val="24"/>
          <w:lang w:val="en-GB" w:eastAsia="en-US"/>
        </w:rPr>
        <w:t xml:space="preserve"> </w:t>
      </w:r>
      <w:r w:rsidRPr="00F37864">
        <w:rPr>
          <w:rFonts w:ascii="Times New Roman" w:hAnsi="Times New Roman" w:cs="Times New Roman"/>
          <w:b w:val="0"/>
          <w:color w:val="auto"/>
          <w:sz w:val="24"/>
          <w:szCs w:val="24"/>
        </w:rPr>
        <w:fldChar w:fldCharType="begin" w:fldLock="1"/>
      </w:r>
      <w:r w:rsidR="00136622">
        <w:rPr>
          <w:rFonts w:ascii="Times New Roman" w:hAnsi="Times New Roman" w:cs="Times New Roman"/>
          <w:b w:val="0"/>
          <w:color w:val="auto"/>
          <w:sz w:val="24"/>
          <w:szCs w:val="24"/>
        </w:rPr>
        <w:instrText>ADDIN CSL_CITATION { "citationItems" : [ { "id" : "ITEM-1", "itemData" : { "DOI" : "10.1016/0360-5442(95)00071-N", "ISBN" : "03605442 (ISSN)", "ISSN" : "03605442", "abstract" : "We introduce a safe and permanent method of CO2 disposal based on combining CO2 chemically with abundant raw materials to form stable carbonate minerals. Substantial heat is liberated in the overall chemical reaction so that cost will be determined by the simplicity and speed of the reaction rather than the cost of energy. Preliminary investigations have been conducted on two types of processes, involving either direct carbonation of minerals at high temperature or processing in aqueous solution. Promising raw materials are identified in both cases. For aqueous processing, a chemical cycle employing well-known reactions is proposed for digesting and carbonating the raw material. Cost estimates, based on comparison with standard industrial and mining practice, are encouraging. Necessary raw materials are surveyed and vast quantities are found to be easily accessible. Amounts are sufficient to allow utilization of the large known fossil-fuel reserves while avoiding build-up of atmospheric CO2. ?? 1995.", "author" : [ { "dropping-particle" : "", "family" : "Lackner", "given" : "Klaus S.", "non-dropping-particle" : "", "parse-names" : false, "suffix" : "" }, { "dropping-particle" : "", "family" : "Wendt", "given" : "Christopher H.", "non-dropping-particle" : "", "parse-names" : false, "suffix" : "" }, { "dropping-particle" : "", "family" : "Butt", "given" : "Darryl P.", "non-dropping-particle" : "", "parse-names" : false, "suffix" : "" }, { "dropping-particle" : "", "family" : "Joyce", "given" : "Edward L.", "non-dropping-particle" : "", "parse-names" : false, "suffix" : "" }, { "dropping-particle" : "", "family" : "Sharp", "given" : "David H.", "non-dropping-particle" : "", "parse-names" : false, "suffix" : "" } ], "container-title" : "Energy", "id" : "ITEM-1", "issue" : "11", "issued" : { "date-parts" : [ [ "1995" ] ] }, "page" : "1153-1170", "title" : "Carbon dioxide disposal in carbonate minerals", "type" : "article-journal", "volume" : "20" }, "uris" : [ "http://www.mendeley.com/documents/?uuid=45a38e9c-cf65-4995-abf8-a953893857dc" ] } ], "mendeley" : { "formattedCitation" : "[21]", "plainTextFormattedCitation" : "[21]", "previouslyFormattedCitation" : "[21]" }, "properties" : { "noteIndex" : 0 }, "schema" : "https://github.com/citation-style-language/schema/raw/master/csl-citation.json" }</w:instrText>
      </w:r>
      <w:r w:rsidRPr="00F37864">
        <w:rPr>
          <w:rFonts w:ascii="Times New Roman" w:hAnsi="Times New Roman" w:cs="Times New Roman"/>
          <w:b w:val="0"/>
          <w:color w:val="auto"/>
          <w:sz w:val="24"/>
          <w:szCs w:val="24"/>
        </w:rPr>
        <w:fldChar w:fldCharType="separate"/>
      </w:r>
      <w:r w:rsidR="00136622" w:rsidRPr="00136622">
        <w:rPr>
          <w:rFonts w:ascii="Times New Roman" w:hAnsi="Times New Roman" w:cs="Times New Roman"/>
          <w:b w:val="0"/>
          <w:noProof/>
          <w:color w:val="auto"/>
          <w:sz w:val="24"/>
          <w:szCs w:val="24"/>
        </w:rPr>
        <w:t>[21]</w:t>
      </w:r>
      <w:r w:rsidRPr="00F37864">
        <w:rPr>
          <w:rFonts w:ascii="Times New Roman" w:hAnsi="Times New Roman" w:cs="Times New Roman"/>
          <w:b w:val="0"/>
          <w:color w:val="auto"/>
          <w:sz w:val="24"/>
          <w:szCs w:val="24"/>
        </w:rPr>
        <w:fldChar w:fldCharType="end"/>
      </w:r>
      <w:r w:rsidRPr="00F37864">
        <w:rPr>
          <w:rStyle w:val="Emphasis"/>
          <w:rFonts w:ascii="Times New Roman" w:eastAsia="Times New Roman" w:hAnsi="Times New Roman" w:cs="Times New Roman"/>
          <w:b w:val="0"/>
          <w:bCs w:val="0"/>
          <w:i w:val="0"/>
          <w:color w:val="auto"/>
          <w:sz w:val="24"/>
          <w:szCs w:val="24"/>
          <w:lang w:val="en-GB" w:eastAsia="en-US"/>
        </w:rPr>
        <w:t>.</w:t>
      </w:r>
      <w:bookmarkEnd w:id="65"/>
      <w:bookmarkEnd w:id="66"/>
      <w:r w:rsidRPr="00F37864">
        <w:rPr>
          <w:rFonts w:ascii="Times New Roman" w:hAnsi="Times New Roman" w:cs="Times New Roman"/>
          <w:b w:val="0"/>
          <w:i/>
          <w:color w:val="auto"/>
          <w:sz w:val="24"/>
          <w:szCs w:val="24"/>
        </w:rPr>
        <w:t xml:space="preserve"> </w:t>
      </w:r>
    </w:p>
    <w:tbl>
      <w:tblPr>
        <w:tblStyle w:val="TableGrid"/>
        <w:tblW w:w="5000"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167"/>
        <w:gridCol w:w="2167"/>
        <w:gridCol w:w="2167"/>
      </w:tblGrid>
      <w:tr w:rsidR="00F13721" w:rsidRPr="00F37864" w14:paraId="389DFA52" w14:textId="77777777" w:rsidTr="009A33D3">
        <w:trPr>
          <w:cantSplit/>
          <w:trHeight w:hRule="exact" w:val="567"/>
          <w:tblHeader/>
          <w:jc w:val="center"/>
        </w:trPr>
        <w:tc>
          <w:tcPr>
            <w:tcW w:w="1250" w:type="pct"/>
            <w:tcBorders>
              <w:top w:val="single" w:sz="4" w:space="0" w:color="auto"/>
              <w:left w:val="nil"/>
              <w:bottom w:val="single" w:sz="4" w:space="0" w:color="auto"/>
              <w:right w:val="nil"/>
            </w:tcBorders>
            <w:vAlign w:val="center"/>
          </w:tcPr>
          <w:p w14:paraId="3DDC1A02" w14:textId="77777777" w:rsidR="00F13721" w:rsidRPr="00F37864" w:rsidRDefault="00F13721" w:rsidP="009A33D3">
            <w:pPr>
              <w:autoSpaceDE w:val="0"/>
              <w:autoSpaceDN w:val="0"/>
              <w:adjustRightInd w:val="0"/>
              <w:spacing w:before="240" w:line="360" w:lineRule="auto"/>
              <w:rPr>
                <w:sz w:val="22"/>
                <w:szCs w:val="22"/>
              </w:rPr>
            </w:pPr>
            <w:r w:rsidRPr="00F37864">
              <w:rPr>
                <w:sz w:val="22"/>
                <w:szCs w:val="22"/>
              </w:rPr>
              <w:t>Rock</w:t>
            </w:r>
          </w:p>
        </w:tc>
        <w:tc>
          <w:tcPr>
            <w:tcW w:w="1250" w:type="pct"/>
            <w:tcBorders>
              <w:top w:val="single" w:sz="4" w:space="0" w:color="auto"/>
              <w:left w:val="nil"/>
              <w:bottom w:val="single" w:sz="4" w:space="0" w:color="auto"/>
              <w:right w:val="nil"/>
            </w:tcBorders>
            <w:vAlign w:val="center"/>
          </w:tcPr>
          <w:p w14:paraId="3FDE854F" w14:textId="77777777" w:rsidR="00F13721" w:rsidRPr="00F37864" w:rsidRDefault="00F13721" w:rsidP="009A33D3">
            <w:pPr>
              <w:autoSpaceDE w:val="0"/>
              <w:autoSpaceDN w:val="0"/>
              <w:adjustRightInd w:val="0"/>
              <w:spacing w:before="240" w:line="360" w:lineRule="auto"/>
              <w:jc w:val="center"/>
              <w:rPr>
                <w:sz w:val="22"/>
                <w:szCs w:val="22"/>
              </w:rPr>
            </w:pPr>
            <w:r w:rsidRPr="00F37864">
              <w:rPr>
                <w:sz w:val="22"/>
                <w:szCs w:val="22"/>
              </w:rPr>
              <w:t>MgO (wt%)</w:t>
            </w:r>
          </w:p>
        </w:tc>
        <w:tc>
          <w:tcPr>
            <w:tcW w:w="1250" w:type="pct"/>
            <w:tcBorders>
              <w:top w:val="single" w:sz="4" w:space="0" w:color="auto"/>
              <w:left w:val="nil"/>
              <w:bottom w:val="single" w:sz="4" w:space="0" w:color="auto"/>
            </w:tcBorders>
            <w:vAlign w:val="center"/>
          </w:tcPr>
          <w:p w14:paraId="56AD0595" w14:textId="77777777" w:rsidR="00F13721" w:rsidRPr="00F37864" w:rsidRDefault="00F13721" w:rsidP="009A33D3">
            <w:pPr>
              <w:autoSpaceDE w:val="0"/>
              <w:autoSpaceDN w:val="0"/>
              <w:adjustRightInd w:val="0"/>
              <w:spacing w:before="240" w:line="360" w:lineRule="auto"/>
              <w:jc w:val="center"/>
              <w:rPr>
                <w:sz w:val="22"/>
                <w:szCs w:val="22"/>
              </w:rPr>
            </w:pPr>
            <w:r w:rsidRPr="00F37864">
              <w:rPr>
                <w:sz w:val="22"/>
                <w:szCs w:val="22"/>
              </w:rPr>
              <w:t>CaO (wt%)</w:t>
            </w:r>
          </w:p>
        </w:tc>
        <w:tc>
          <w:tcPr>
            <w:tcW w:w="1251" w:type="pct"/>
            <w:tcBorders>
              <w:top w:val="single" w:sz="4" w:space="0" w:color="auto"/>
              <w:left w:val="nil"/>
              <w:bottom w:val="single" w:sz="4" w:space="0" w:color="auto"/>
            </w:tcBorders>
            <w:vAlign w:val="center"/>
          </w:tcPr>
          <w:p w14:paraId="46BC15D2" w14:textId="77777777" w:rsidR="00F13721" w:rsidRPr="00F37864" w:rsidRDefault="00740350" w:rsidP="009A33D3">
            <w:pPr>
              <w:autoSpaceDE w:val="0"/>
              <w:autoSpaceDN w:val="0"/>
              <w:adjustRightInd w:val="0"/>
              <w:spacing w:before="240" w:line="360" w:lineRule="auto"/>
              <w:jc w:val="center"/>
              <w:rPr>
                <w:sz w:val="22"/>
                <w:szCs w:val="22"/>
              </w:rPr>
            </w:pPr>
            <m:oMath>
              <m:sSub>
                <m:sSubPr>
                  <m:ctrlPr>
                    <w:rPr>
                      <w:rFonts w:ascii="Cambria Math" w:hAnsi="Cambria Math"/>
                      <w:sz w:val="22"/>
                      <w:szCs w:val="22"/>
                    </w:rPr>
                  </m:ctrlPr>
                </m:sSubPr>
                <m:e>
                  <m:r>
                    <m:rPr>
                      <m:sty m:val="p"/>
                    </m:rPr>
                    <w:rPr>
                      <w:rFonts w:ascii="Cambria Math" w:hAnsi="Cambria Math"/>
                      <w:sz w:val="22"/>
                      <w:szCs w:val="22"/>
                    </w:rPr>
                    <m:t>R</m:t>
                  </m:r>
                </m:e>
                <m:sub>
                  <m:sSub>
                    <m:sSubPr>
                      <m:ctrlPr>
                        <w:rPr>
                          <w:rFonts w:ascii="Cambria Math" w:hAnsi="Cambria Math"/>
                          <w:sz w:val="22"/>
                          <w:szCs w:val="22"/>
                        </w:rPr>
                      </m:ctrlPr>
                    </m:sSubPr>
                    <m:e>
                      <m:r>
                        <m:rPr>
                          <m:sty m:val="p"/>
                        </m:rPr>
                        <w:rPr>
                          <w:rFonts w:ascii="Cambria Math" w:hAnsi="Cambria Math"/>
                          <w:sz w:val="22"/>
                          <w:szCs w:val="22"/>
                        </w:rPr>
                        <m:t>CO</m:t>
                      </m:r>
                    </m:e>
                    <m:sub>
                      <m:r>
                        <m:rPr>
                          <m:sty m:val="p"/>
                        </m:rPr>
                        <w:rPr>
                          <w:rFonts w:ascii="Cambria Math" w:hAnsi="Cambria Math"/>
                          <w:sz w:val="22"/>
                          <w:szCs w:val="22"/>
                        </w:rPr>
                        <m:t>2</m:t>
                      </m:r>
                    </m:sub>
                  </m:sSub>
                </m:sub>
              </m:sSub>
            </m:oMath>
            <w:r w:rsidR="00F13721" w:rsidRPr="00F37864">
              <w:rPr>
                <w:sz w:val="22"/>
                <w:szCs w:val="22"/>
              </w:rPr>
              <w:t xml:space="preserve"> (ton rock/ton CO</w:t>
            </w:r>
            <w:r w:rsidR="00F13721" w:rsidRPr="00F37864">
              <w:rPr>
                <w:sz w:val="22"/>
                <w:szCs w:val="22"/>
                <w:vertAlign w:val="subscript"/>
              </w:rPr>
              <w:t>2</w:t>
            </w:r>
            <w:r w:rsidR="00F13721" w:rsidRPr="00F37864">
              <w:rPr>
                <w:sz w:val="22"/>
                <w:szCs w:val="22"/>
              </w:rPr>
              <w:t>)</w:t>
            </w:r>
          </w:p>
        </w:tc>
      </w:tr>
      <w:tr w:rsidR="00F13721" w:rsidRPr="00F37864" w14:paraId="0DE95D94" w14:textId="77777777" w:rsidTr="009A33D3">
        <w:trPr>
          <w:cantSplit/>
          <w:trHeight w:hRule="exact" w:val="567"/>
          <w:tblHeader/>
          <w:jc w:val="center"/>
        </w:trPr>
        <w:tc>
          <w:tcPr>
            <w:tcW w:w="1250" w:type="pct"/>
            <w:tcBorders>
              <w:top w:val="nil"/>
              <w:left w:val="nil"/>
              <w:bottom w:val="nil"/>
              <w:right w:val="nil"/>
            </w:tcBorders>
            <w:vAlign w:val="center"/>
          </w:tcPr>
          <w:p w14:paraId="1F98FE3F" w14:textId="77777777" w:rsidR="00F13721" w:rsidRPr="00F37864" w:rsidRDefault="00F13721" w:rsidP="009A33D3">
            <w:pPr>
              <w:autoSpaceDE w:val="0"/>
              <w:autoSpaceDN w:val="0"/>
              <w:adjustRightInd w:val="0"/>
              <w:spacing w:before="240" w:line="360" w:lineRule="auto"/>
              <w:rPr>
                <w:sz w:val="22"/>
                <w:szCs w:val="22"/>
              </w:rPr>
            </w:pPr>
            <w:r w:rsidRPr="00F37864">
              <w:rPr>
                <w:sz w:val="22"/>
                <w:szCs w:val="22"/>
              </w:rPr>
              <w:t>Dunite (olivine)</w:t>
            </w:r>
          </w:p>
        </w:tc>
        <w:tc>
          <w:tcPr>
            <w:tcW w:w="1250" w:type="pct"/>
            <w:tcBorders>
              <w:top w:val="nil"/>
              <w:left w:val="nil"/>
              <w:bottom w:val="nil"/>
              <w:right w:val="nil"/>
            </w:tcBorders>
            <w:vAlign w:val="center"/>
          </w:tcPr>
          <w:p w14:paraId="4B5E844A" w14:textId="77777777" w:rsidR="00F13721" w:rsidRPr="00F37864" w:rsidRDefault="00F13721" w:rsidP="009A33D3">
            <w:pPr>
              <w:autoSpaceDE w:val="0"/>
              <w:autoSpaceDN w:val="0"/>
              <w:adjustRightInd w:val="0"/>
              <w:spacing w:before="240" w:line="360" w:lineRule="auto"/>
              <w:jc w:val="center"/>
              <w:rPr>
                <w:sz w:val="22"/>
                <w:szCs w:val="22"/>
              </w:rPr>
            </w:pPr>
            <w:r w:rsidRPr="00F37864">
              <w:rPr>
                <w:sz w:val="22"/>
                <w:szCs w:val="22"/>
              </w:rPr>
              <w:t>49.5</w:t>
            </w:r>
          </w:p>
        </w:tc>
        <w:tc>
          <w:tcPr>
            <w:tcW w:w="1250" w:type="pct"/>
            <w:tcBorders>
              <w:top w:val="nil"/>
              <w:left w:val="nil"/>
              <w:bottom w:val="nil"/>
            </w:tcBorders>
            <w:vAlign w:val="center"/>
          </w:tcPr>
          <w:p w14:paraId="0405D6B7" w14:textId="77777777" w:rsidR="00F13721" w:rsidRPr="00F37864" w:rsidRDefault="00F13721" w:rsidP="009A33D3">
            <w:pPr>
              <w:spacing w:before="240" w:line="360" w:lineRule="auto"/>
              <w:jc w:val="center"/>
              <w:rPr>
                <w:sz w:val="22"/>
                <w:szCs w:val="22"/>
              </w:rPr>
            </w:pPr>
            <w:r w:rsidRPr="00F37864">
              <w:rPr>
                <w:sz w:val="22"/>
                <w:szCs w:val="22"/>
              </w:rPr>
              <w:t>0.3</w:t>
            </w:r>
          </w:p>
        </w:tc>
        <w:tc>
          <w:tcPr>
            <w:tcW w:w="1251" w:type="pct"/>
            <w:tcBorders>
              <w:top w:val="nil"/>
              <w:left w:val="nil"/>
              <w:bottom w:val="nil"/>
            </w:tcBorders>
            <w:vAlign w:val="center"/>
          </w:tcPr>
          <w:p w14:paraId="6F0AD70F" w14:textId="77777777" w:rsidR="00F13721" w:rsidRPr="00F37864" w:rsidRDefault="00F13721" w:rsidP="009A33D3">
            <w:pPr>
              <w:spacing w:before="240" w:line="360" w:lineRule="auto"/>
              <w:jc w:val="center"/>
              <w:rPr>
                <w:sz w:val="22"/>
                <w:szCs w:val="22"/>
              </w:rPr>
            </w:pPr>
            <w:r w:rsidRPr="00F37864">
              <w:rPr>
                <w:sz w:val="22"/>
                <w:szCs w:val="22"/>
              </w:rPr>
              <w:t>1.8</w:t>
            </w:r>
          </w:p>
        </w:tc>
      </w:tr>
      <w:tr w:rsidR="00F13721" w:rsidRPr="00F37864" w14:paraId="364F65B3" w14:textId="77777777" w:rsidTr="009A33D3">
        <w:trPr>
          <w:cantSplit/>
          <w:trHeight w:hRule="exact" w:val="567"/>
          <w:tblHeader/>
          <w:jc w:val="center"/>
        </w:trPr>
        <w:tc>
          <w:tcPr>
            <w:tcW w:w="1250" w:type="pct"/>
            <w:tcBorders>
              <w:top w:val="nil"/>
              <w:left w:val="nil"/>
              <w:bottom w:val="nil"/>
              <w:right w:val="nil"/>
            </w:tcBorders>
            <w:vAlign w:val="center"/>
          </w:tcPr>
          <w:p w14:paraId="4CB7A572" w14:textId="77777777" w:rsidR="00F13721" w:rsidRPr="00F37864" w:rsidRDefault="00F13721" w:rsidP="009A33D3">
            <w:pPr>
              <w:autoSpaceDE w:val="0"/>
              <w:autoSpaceDN w:val="0"/>
              <w:adjustRightInd w:val="0"/>
              <w:spacing w:before="240" w:line="360" w:lineRule="auto"/>
              <w:rPr>
                <w:sz w:val="22"/>
                <w:szCs w:val="22"/>
              </w:rPr>
            </w:pPr>
            <w:r w:rsidRPr="00F37864">
              <w:rPr>
                <w:sz w:val="22"/>
                <w:szCs w:val="22"/>
              </w:rPr>
              <w:t>Serpentine</w:t>
            </w:r>
          </w:p>
        </w:tc>
        <w:tc>
          <w:tcPr>
            <w:tcW w:w="1250" w:type="pct"/>
            <w:tcBorders>
              <w:top w:val="nil"/>
              <w:left w:val="nil"/>
              <w:bottom w:val="nil"/>
              <w:right w:val="nil"/>
            </w:tcBorders>
            <w:vAlign w:val="center"/>
          </w:tcPr>
          <w:p w14:paraId="3C52E679" w14:textId="77777777" w:rsidR="00F13721" w:rsidRPr="00F37864" w:rsidRDefault="00F13721" w:rsidP="009A33D3">
            <w:pPr>
              <w:autoSpaceDE w:val="0"/>
              <w:autoSpaceDN w:val="0"/>
              <w:adjustRightInd w:val="0"/>
              <w:spacing w:before="240" w:line="360" w:lineRule="auto"/>
              <w:jc w:val="center"/>
              <w:rPr>
                <w:sz w:val="22"/>
                <w:szCs w:val="22"/>
              </w:rPr>
            </w:pPr>
            <w:r w:rsidRPr="00F37864">
              <w:rPr>
                <w:sz w:val="22"/>
                <w:szCs w:val="22"/>
              </w:rPr>
              <w:t>40</w:t>
            </w:r>
          </w:p>
        </w:tc>
        <w:tc>
          <w:tcPr>
            <w:tcW w:w="1250" w:type="pct"/>
            <w:tcBorders>
              <w:top w:val="nil"/>
              <w:left w:val="nil"/>
              <w:bottom w:val="nil"/>
            </w:tcBorders>
            <w:vAlign w:val="center"/>
          </w:tcPr>
          <w:p w14:paraId="5360848D" w14:textId="77777777" w:rsidR="00F13721" w:rsidRPr="00F37864" w:rsidRDefault="00F13721" w:rsidP="009A33D3">
            <w:pPr>
              <w:spacing w:before="240" w:line="360" w:lineRule="auto"/>
              <w:jc w:val="center"/>
              <w:rPr>
                <w:sz w:val="22"/>
                <w:szCs w:val="22"/>
              </w:rPr>
            </w:pPr>
            <w:r w:rsidRPr="00F37864">
              <w:rPr>
                <w:sz w:val="22"/>
                <w:szCs w:val="22"/>
              </w:rPr>
              <w:t>0</w:t>
            </w:r>
          </w:p>
        </w:tc>
        <w:tc>
          <w:tcPr>
            <w:tcW w:w="1251" w:type="pct"/>
            <w:tcBorders>
              <w:top w:val="nil"/>
              <w:left w:val="nil"/>
              <w:bottom w:val="nil"/>
            </w:tcBorders>
            <w:vAlign w:val="center"/>
          </w:tcPr>
          <w:p w14:paraId="38C9F1D6" w14:textId="77777777" w:rsidR="00F13721" w:rsidRPr="00F37864" w:rsidRDefault="00F13721" w:rsidP="009A33D3">
            <w:pPr>
              <w:spacing w:before="240" w:line="360" w:lineRule="auto"/>
              <w:jc w:val="center"/>
              <w:rPr>
                <w:sz w:val="22"/>
                <w:szCs w:val="22"/>
              </w:rPr>
            </w:pPr>
            <w:r w:rsidRPr="00F37864">
              <w:rPr>
                <w:sz w:val="22"/>
                <w:szCs w:val="22"/>
              </w:rPr>
              <w:t>2.3</w:t>
            </w:r>
          </w:p>
        </w:tc>
      </w:tr>
      <w:tr w:rsidR="00F13721" w:rsidRPr="00F37864" w14:paraId="07182687" w14:textId="77777777" w:rsidTr="009A33D3">
        <w:trPr>
          <w:cantSplit/>
          <w:trHeight w:hRule="exact" w:val="567"/>
          <w:tblHeader/>
          <w:jc w:val="center"/>
        </w:trPr>
        <w:tc>
          <w:tcPr>
            <w:tcW w:w="1250" w:type="pct"/>
            <w:tcBorders>
              <w:top w:val="nil"/>
              <w:left w:val="nil"/>
              <w:bottom w:val="nil"/>
              <w:right w:val="nil"/>
            </w:tcBorders>
            <w:vAlign w:val="center"/>
          </w:tcPr>
          <w:p w14:paraId="1EFD5E65" w14:textId="77777777" w:rsidR="00F13721" w:rsidRPr="00F37864" w:rsidRDefault="00F13721" w:rsidP="009A33D3">
            <w:pPr>
              <w:autoSpaceDE w:val="0"/>
              <w:autoSpaceDN w:val="0"/>
              <w:adjustRightInd w:val="0"/>
              <w:spacing w:before="240" w:line="360" w:lineRule="auto"/>
              <w:rPr>
                <w:sz w:val="22"/>
                <w:szCs w:val="22"/>
              </w:rPr>
            </w:pPr>
            <w:r w:rsidRPr="00F37864">
              <w:rPr>
                <w:sz w:val="22"/>
                <w:szCs w:val="22"/>
              </w:rPr>
              <w:t>Wollastonite</w:t>
            </w:r>
          </w:p>
        </w:tc>
        <w:tc>
          <w:tcPr>
            <w:tcW w:w="1250" w:type="pct"/>
            <w:tcBorders>
              <w:top w:val="nil"/>
              <w:left w:val="nil"/>
              <w:bottom w:val="nil"/>
              <w:right w:val="nil"/>
            </w:tcBorders>
            <w:vAlign w:val="center"/>
          </w:tcPr>
          <w:p w14:paraId="791AFE69" w14:textId="77777777" w:rsidR="00F13721" w:rsidRPr="00F37864" w:rsidRDefault="00F13721" w:rsidP="009A33D3">
            <w:pPr>
              <w:autoSpaceDE w:val="0"/>
              <w:autoSpaceDN w:val="0"/>
              <w:adjustRightInd w:val="0"/>
              <w:spacing w:before="240" w:line="360" w:lineRule="auto"/>
              <w:jc w:val="center"/>
              <w:rPr>
                <w:sz w:val="22"/>
                <w:szCs w:val="22"/>
              </w:rPr>
            </w:pPr>
            <w:r w:rsidRPr="00F37864">
              <w:rPr>
                <w:sz w:val="22"/>
                <w:szCs w:val="22"/>
              </w:rPr>
              <w:t>-</w:t>
            </w:r>
          </w:p>
        </w:tc>
        <w:tc>
          <w:tcPr>
            <w:tcW w:w="1250" w:type="pct"/>
            <w:tcBorders>
              <w:top w:val="nil"/>
              <w:left w:val="nil"/>
              <w:bottom w:val="nil"/>
            </w:tcBorders>
            <w:vAlign w:val="center"/>
          </w:tcPr>
          <w:p w14:paraId="1B9F0B6A" w14:textId="77777777" w:rsidR="00F13721" w:rsidRPr="00F37864" w:rsidRDefault="00F13721" w:rsidP="009A33D3">
            <w:pPr>
              <w:spacing w:before="240" w:line="360" w:lineRule="auto"/>
              <w:jc w:val="center"/>
              <w:rPr>
                <w:sz w:val="22"/>
                <w:szCs w:val="22"/>
              </w:rPr>
            </w:pPr>
            <w:r w:rsidRPr="00F37864">
              <w:rPr>
                <w:sz w:val="22"/>
                <w:szCs w:val="22"/>
              </w:rPr>
              <w:t>35</w:t>
            </w:r>
          </w:p>
        </w:tc>
        <w:tc>
          <w:tcPr>
            <w:tcW w:w="1251" w:type="pct"/>
            <w:tcBorders>
              <w:top w:val="nil"/>
              <w:left w:val="nil"/>
              <w:bottom w:val="nil"/>
            </w:tcBorders>
            <w:vAlign w:val="center"/>
          </w:tcPr>
          <w:p w14:paraId="3F85B25B" w14:textId="77777777" w:rsidR="00F13721" w:rsidRPr="00F37864" w:rsidRDefault="00F13721" w:rsidP="009A33D3">
            <w:pPr>
              <w:spacing w:before="240" w:line="360" w:lineRule="auto"/>
              <w:jc w:val="center"/>
              <w:rPr>
                <w:sz w:val="22"/>
                <w:szCs w:val="22"/>
              </w:rPr>
            </w:pPr>
            <w:r w:rsidRPr="00F37864">
              <w:rPr>
                <w:sz w:val="22"/>
                <w:szCs w:val="22"/>
              </w:rPr>
              <w:t>3.6</w:t>
            </w:r>
          </w:p>
        </w:tc>
      </w:tr>
      <w:tr w:rsidR="00F13721" w:rsidRPr="00F37864" w14:paraId="179D9168" w14:textId="77777777" w:rsidTr="009A33D3">
        <w:trPr>
          <w:cantSplit/>
          <w:trHeight w:hRule="exact" w:val="567"/>
          <w:tblHeader/>
          <w:jc w:val="center"/>
        </w:trPr>
        <w:tc>
          <w:tcPr>
            <w:tcW w:w="1250" w:type="pct"/>
            <w:tcBorders>
              <w:top w:val="nil"/>
              <w:left w:val="nil"/>
              <w:bottom w:val="nil"/>
              <w:right w:val="nil"/>
            </w:tcBorders>
            <w:vAlign w:val="center"/>
          </w:tcPr>
          <w:p w14:paraId="448AB7E0" w14:textId="77777777" w:rsidR="00F13721" w:rsidRPr="00F37864" w:rsidRDefault="00F13721" w:rsidP="009A33D3">
            <w:pPr>
              <w:autoSpaceDE w:val="0"/>
              <w:autoSpaceDN w:val="0"/>
              <w:adjustRightInd w:val="0"/>
              <w:spacing w:before="240" w:line="360" w:lineRule="auto"/>
              <w:rPr>
                <w:sz w:val="22"/>
                <w:szCs w:val="22"/>
              </w:rPr>
            </w:pPr>
            <w:r w:rsidRPr="00F37864">
              <w:rPr>
                <w:sz w:val="22"/>
                <w:szCs w:val="22"/>
              </w:rPr>
              <w:t>Talc</w:t>
            </w:r>
          </w:p>
        </w:tc>
        <w:tc>
          <w:tcPr>
            <w:tcW w:w="1250" w:type="pct"/>
            <w:tcBorders>
              <w:top w:val="nil"/>
              <w:left w:val="nil"/>
              <w:bottom w:val="nil"/>
              <w:right w:val="nil"/>
            </w:tcBorders>
            <w:vAlign w:val="center"/>
          </w:tcPr>
          <w:p w14:paraId="18BCD402" w14:textId="77777777" w:rsidR="00F13721" w:rsidRPr="00F37864" w:rsidRDefault="00F13721" w:rsidP="009A33D3">
            <w:pPr>
              <w:autoSpaceDE w:val="0"/>
              <w:autoSpaceDN w:val="0"/>
              <w:adjustRightInd w:val="0"/>
              <w:spacing w:before="240" w:line="360" w:lineRule="auto"/>
              <w:jc w:val="center"/>
              <w:rPr>
                <w:sz w:val="22"/>
                <w:szCs w:val="22"/>
              </w:rPr>
            </w:pPr>
            <w:r w:rsidRPr="00F37864">
              <w:rPr>
                <w:sz w:val="22"/>
                <w:szCs w:val="22"/>
              </w:rPr>
              <w:t>44</w:t>
            </w:r>
          </w:p>
        </w:tc>
        <w:tc>
          <w:tcPr>
            <w:tcW w:w="1250" w:type="pct"/>
            <w:tcBorders>
              <w:top w:val="nil"/>
              <w:left w:val="nil"/>
              <w:bottom w:val="nil"/>
            </w:tcBorders>
            <w:vAlign w:val="center"/>
          </w:tcPr>
          <w:p w14:paraId="1F1E1D15" w14:textId="77777777" w:rsidR="00F13721" w:rsidRPr="00F37864" w:rsidRDefault="00F13721" w:rsidP="009A33D3">
            <w:pPr>
              <w:spacing w:before="240" w:line="360" w:lineRule="auto"/>
              <w:jc w:val="center"/>
              <w:rPr>
                <w:sz w:val="22"/>
                <w:szCs w:val="22"/>
              </w:rPr>
            </w:pPr>
            <w:r w:rsidRPr="00F37864">
              <w:rPr>
                <w:sz w:val="22"/>
                <w:szCs w:val="22"/>
              </w:rPr>
              <w:t>0</w:t>
            </w:r>
          </w:p>
        </w:tc>
        <w:tc>
          <w:tcPr>
            <w:tcW w:w="1251" w:type="pct"/>
            <w:tcBorders>
              <w:top w:val="nil"/>
              <w:left w:val="nil"/>
              <w:bottom w:val="nil"/>
            </w:tcBorders>
            <w:vAlign w:val="center"/>
          </w:tcPr>
          <w:p w14:paraId="614E65A0" w14:textId="77777777" w:rsidR="00F13721" w:rsidRPr="00F37864" w:rsidRDefault="00F13721" w:rsidP="009A33D3">
            <w:pPr>
              <w:spacing w:before="240" w:line="360" w:lineRule="auto"/>
              <w:jc w:val="center"/>
              <w:rPr>
                <w:sz w:val="22"/>
                <w:szCs w:val="22"/>
              </w:rPr>
            </w:pPr>
            <w:r w:rsidRPr="00F37864">
              <w:rPr>
                <w:sz w:val="22"/>
                <w:szCs w:val="22"/>
              </w:rPr>
              <w:t>2.1</w:t>
            </w:r>
          </w:p>
        </w:tc>
      </w:tr>
      <w:tr w:rsidR="00F13721" w:rsidRPr="00F37864" w14:paraId="7106D424" w14:textId="77777777" w:rsidTr="009A33D3">
        <w:trPr>
          <w:cantSplit/>
          <w:trHeight w:hRule="exact" w:val="567"/>
          <w:tblHeader/>
          <w:jc w:val="center"/>
        </w:trPr>
        <w:tc>
          <w:tcPr>
            <w:tcW w:w="1250" w:type="pct"/>
            <w:tcBorders>
              <w:top w:val="nil"/>
              <w:left w:val="nil"/>
              <w:bottom w:val="single" w:sz="4" w:space="0" w:color="auto"/>
              <w:right w:val="nil"/>
            </w:tcBorders>
            <w:vAlign w:val="center"/>
          </w:tcPr>
          <w:p w14:paraId="12DFF3F0" w14:textId="77777777" w:rsidR="00F13721" w:rsidRPr="00F37864" w:rsidRDefault="00F13721" w:rsidP="009A33D3">
            <w:pPr>
              <w:autoSpaceDE w:val="0"/>
              <w:autoSpaceDN w:val="0"/>
              <w:adjustRightInd w:val="0"/>
              <w:spacing w:before="240" w:line="360" w:lineRule="auto"/>
              <w:rPr>
                <w:sz w:val="22"/>
                <w:szCs w:val="22"/>
              </w:rPr>
            </w:pPr>
            <w:r w:rsidRPr="00F37864">
              <w:rPr>
                <w:sz w:val="22"/>
                <w:szCs w:val="22"/>
              </w:rPr>
              <w:t>Basalt</w:t>
            </w:r>
          </w:p>
        </w:tc>
        <w:tc>
          <w:tcPr>
            <w:tcW w:w="1250" w:type="pct"/>
            <w:tcBorders>
              <w:top w:val="nil"/>
              <w:left w:val="nil"/>
              <w:bottom w:val="single" w:sz="4" w:space="0" w:color="auto"/>
              <w:right w:val="nil"/>
            </w:tcBorders>
            <w:vAlign w:val="center"/>
          </w:tcPr>
          <w:p w14:paraId="349DF7A9" w14:textId="77777777" w:rsidR="00F13721" w:rsidRPr="00F37864" w:rsidRDefault="00F13721" w:rsidP="009A33D3">
            <w:pPr>
              <w:autoSpaceDE w:val="0"/>
              <w:autoSpaceDN w:val="0"/>
              <w:adjustRightInd w:val="0"/>
              <w:spacing w:before="240" w:line="360" w:lineRule="auto"/>
              <w:jc w:val="center"/>
              <w:rPr>
                <w:sz w:val="22"/>
                <w:szCs w:val="22"/>
              </w:rPr>
            </w:pPr>
            <w:r w:rsidRPr="00F37864">
              <w:rPr>
                <w:sz w:val="22"/>
                <w:szCs w:val="22"/>
              </w:rPr>
              <w:t>6.2</w:t>
            </w:r>
          </w:p>
        </w:tc>
        <w:tc>
          <w:tcPr>
            <w:tcW w:w="1250" w:type="pct"/>
            <w:tcBorders>
              <w:top w:val="nil"/>
              <w:left w:val="nil"/>
              <w:bottom w:val="single" w:sz="4" w:space="0" w:color="auto"/>
            </w:tcBorders>
            <w:vAlign w:val="center"/>
          </w:tcPr>
          <w:p w14:paraId="2B32CE16" w14:textId="77777777" w:rsidR="00F13721" w:rsidRPr="00F37864" w:rsidRDefault="00F13721" w:rsidP="009A33D3">
            <w:pPr>
              <w:spacing w:before="240" w:line="360" w:lineRule="auto"/>
              <w:jc w:val="center"/>
              <w:rPr>
                <w:sz w:val="22"/>
                <w:szCs w:val="22"/>
              </w:rPr>
            </w:pPr>
            <w:r w:rsidRPr="00F37864">
              <w:rPr>
                <w:sz w:val="22"/>
                <w:szCs w:val="22"/>
              </w:rPr>
              <w:t>9.4</w:t>
            </w:r>
          </w:p>
        </w:tc>
        <w:tc>
          <w:tcPr>
            <w:tcW w:w="1251" w:type="pct"/>
            <w:tcBorders>
              <w:top w:val="nil"/>
              <w:left w:val="nil"/>
              <w:bottom w:val="single" w:sz="4" w:space="0" w:color="auto"/>
            </w:tcBorders>
            <w:vAlign w:val="center"/>
          </w:tcPr>
          <w:p w14:paraId="5718E49A" w14:textId="77777777" w:rsidR="00F13721" w:rsidRPr="00F37864" w:rsidRDefault="00F13721" w:rsidP="009A33D3">
            <w:pPr>
              <w:spacing w:before="240" w:line="360" w:lineRule="auto"/>
              <w:jc w:val="center"/>
              <w:rPr>
                <w:sz w:val="22"/>
                <w:szCs w:val="22"/>
              </w:rPr>
            </w:pPr>
            <w:r w:rsidRPr="00F37864">
              <w:rPr>
                <w:sz w:val="22"/>
                <w:szCs w:val="22"/>
              </w:rPr>
              <w:t>7.1</w:t>
            </w:r>
          </w:p>
        </w:tc>
      </w:tr>
    </w:tbl>
    <w:p w14:paraId="2E054E02" w14:textId="21A45184" w:rsidR="00F13721" w:rsidRPr="00F37864" w:rsidRDefault="00F13721" w:rsidP="00C648A3">
      <w:pPr>
        <w:pStyle w:val="BodyTextIndent"/>
        <w:tabs>
          <w:tab w:val="left" w:pos="720"/>
        </w:tabs>
        <w:ind w:left="0"/>
        <w:rPr>
          <w:szCs w:val="24"/>
        </w:rPr>
      </w:pPr>
      <w:r w:rsidRPr="00F37864">
        <w:rPr>
          <w:szCs w:val="24"/>
        </w:rPr>
        <w:lastRenderedPageBreak/>
        <w:t>One potential alternative to the mineral carbonation exists in the form of industrial alkaline wastes, which can provide the calcium and/or the magnesium (in a lower extent) required to convert the CO</w:t>
      </w:r>
      <w:r w:rsidRPr="00F37864">
        <w:rPr>
          <w:szCs w:val="24"/>
          <w:vertAlign w:val="subscript"/>
        </w:rPr>
        <w:t>2</w:t>
      </w:r>
      <w:r w:rsidRPr="00F37864">
        <w:rPr>
          <w:szCs w:val="24"/>
        </w:rPr>
        <w:t xml:space="preserve"> into carbonates </w:t>
      </w:r>
      <w:r w:rsidRPr="00F37864">
        <w:rPr>
          <w:szCs w:val="24"/>
          <w:vertAlign w:val="subscript"/>
        </w:rPr>
        <w:fldChar w:fldCharType="begin" w:fldLock="1"/>
      </w:r>
      <w:r w:rsidR="00136622">
        <w:rPr>
          <w:szCs w:val="24"/>
          <w:vertAlign w:val="subscript"/>
        </w:rPr>
        <w:instrText>ADDIN CSL_CITATION { "citationItems" : [ { "id" : "ITEM-1", "itemData" : { "DOI" : "10.1016/j.petrol.2013.03.013", "ISBN" : "09204105 (ISSN)", "ISSN" : "09204105", "PMID" : "24456100", "abstract" : "Mineral carbonation technology (MCT) is a process whereby CO2 is chemically reacted with calcium- and/or magnesium-containing minerals to form stable carbonate materials which do not incur any long-term liability or monitoring commitments. Mineral carbonation is a potentially attractive sequestration technology for the permanent and safe storage of CO2. Vast amounts of magnesium silicate minerals exist worldwide that may be carbonated, with magnesium carbonate as stable and environmentally harmless product. In this review, a number of processes under development, such as the ??bo Akademi University (??A) process routes, the CO2 Energy Reactor??, and the chemical and biological catalytic enhancement as new carbon capture and sequestration (CCS) technology are discussed. The key factors of the mineral CO2 sequestration process are identified, their influence on the carbonation process and environmental impact of the reaction products with regard to their possible beneficial utilization are critically evaluated. Chemistry and comparative analysis of residues and ores carbonation processes, as well as cost and gap analyses of this technology are discussed. ?? 2013 Elsevier B.V.", "author" : [ { "dropping-particle" : "", "family" : "Olajire", "given" : "Abass A.", "non-dropping-particle" : "", "parse-names" : false, "suffix" : "" } ], "container-title" : "Journal of Petroleum Science and Engineering", "id" : "ITEM-1", "issued" : { "date-parts" : [ [ "2013" ] ] }, "page" : "364-392", "title" : "A review of mineral carbonation technology in sequestration of CO2", "type" : "article-journal", "volume" : "109" }, "uris" : [ "http://www.mendeley.com/documents/?uuid=46679527-1e18-41dd-92b6-4021c0c9e792" ] } ], "mendeley" : { "formattedCitation" : "[17]", "plainTextFormattedCitation" : "[17]", "previouslyFormattedCitation" : "[17]" }, "properties" : { "noteIndex" : 0 }, "schema" : "https://github.com/citation-style-language/schema/raw/master/csl-citation.json" }</w:instrText>
      </w:r>
      <w:r w:rsidRPr="00F37864">
        <w:rPr>
          <w:szCs w:val="24"/>
          <w:vertAlign w:val="subscript"/>
        </w:rPr>
        <w:fldChar w:fldCharType="separate"/>
      </w:r>
      <w:r w:rsidR="00136622" w:rsidRPr="00136622">
        <w:rPr>
          <w:noProof/>
          <w:szCs w:val="24"/>
        </w:rPr>
        <w:t>[17]</w:t>
      </w:r>
      <w:r w:rsidRPr="00F37864">
        <w:rPr>
          <w:szCs w:val="24"/>
          <w:vertAlign w:val="subscript"/>
        </w:rPr>
        <w:fldChar w:fldCharType="end"/>
      </w:r>
      <w:r w:rsidRPr="00F37864">
        <w:rPr>
          <w:szCs w:val="24"/>
        </w:rPr>
        <w:t xml:space="preserve">. The various alkaline wastes that could potentially be used for mineral carbonation purposes are listed in </w:t>
      </w:r>
      <w:r w:rsidR="00136622">
        <w:rPr>
          <w:i/>
          <w:szCs w:val="24"/>
        </w:rPr>
        <w:fldChar w:fldCharType="begin"/>
      </w:r>
      <w:r w:rsidR="00136622">
        <w:rPr>
          <w:szCs w:val="24"/>
        </w:rPr>
        <w:instrText xml:space="preserve"> REF _Ref520636019 \h </w:instrText>
      </w:r>
      <w:r w:rsidR="00136622">
        <w:rPr>
          <w:i/>
          <w:szCs w:val="24"/>
        </w:rPr>
      </w:r>
      <w:r w:rsidR="00136622">
        <w:rPr>
          <w:i/>
          <w:szCs w:val="24"/>
        </w:rPr>
        <w:fldChar w:fldCharType="separate"/>
      </w:r>
      <w:r w:rsidR="00136622" w:rsidRPr="00F37864">
        <w:rPr>
          <w:rStyle w:val="Emphasis"/>
          <w:i w:val="0"/>
          <w:szCs w:val="24"/>
        </w:rPr>
        <w:t xml:space="preserve">Table </w:t>
      </w:r>
      <w:r w:rsidR="00136622" w:rsidRPr="00F37864">
        <w:rPr>
          <w:rStyle w:val="Emphasis"/>
          <w:i w:val="0"/>
          <w:noProof/>
          <w:szCs w:val="24"/>
        </w:rPr>
        <w:t>1</w:t>
      </w:r>
      <w:r w:rsidR="00136622" w:rsidRPr="00F37864">
        <w:rPr>
          <w:rStyle w:val="Emphasis"/>
          <w:i w:val="0"/>
          <w:szCs w:val="24"/>
        </w:rPr>
        <w:t>.</w:t>
      </w:r>
      <w:r w:rsidR="00136622" w:rsidRPr="00F37864">
        <w:rPr>
          <w:rStyle w:val="Emphasis"/>
          <w:i w:val="0"/>
          <w:noProof/>
          <w:szCs w:val="24"/>
        </w:rPr>
        <w:t>3</w:t>
      </w:r>
      <w:r w:rsidR="00136622">
        <w:rPr>
          <w:i/>
          <w:szCs w:val="24"/>
        </w:rPr>
        <w:fldChar w:fldCharType="end"/>
      </w:r>
      <w:r w:rsidRPr="00F37864">
        <w:rPr>
          <w:szCs w:val="24"/>
        </w:rPr>
        <w:t xml:space="preserve"> In terms of CaO/MgO content, the pulverized fuel ash from coal fired power plants can contain a calcium content up to 65% by weight, bottom ash that is about 20% by weight CaO, fly ash from municipal waste incinerators that is about 35% by weight CaO, de-inking ash from paper recycling that is about 35% by weight CaO, and stainless steel slag that can contain about 65% by weight CaO and MgO </w:t>
      </w:r>
      <w:r w:rsidRPr="00F37864">
        <w:rPr>
          <w:szCs w:val="24"/>
          <w:vertAlign w:val="subscript"/>
        </w:rPr>
        <w:fldChar w:fldCharType="begin" w:fldLock="1"/>
      </w:r>
      <w:r w:rsidR="00136622">
        <w:rPr>
          <w:szCs w:val="24"/>
          <w:vertAlign w:val="subscript"/>
        </w:rPr>
        <w:instrText>ADDIN CSL_CITATION { "citationItems" : [ { "id" : "ITEM-1", "itemData" : { "DOI" : "10.1016/j.petrol.2013.03.013", "ISBN" : "09204105 (ISSN)", "ISSN" : "09204105", "PMID" : "24456100", "abstract" : "Mineral carbonation technology (MCT) is a process whereby CO2 is chemically reacted with calcium- and/or magnesium-containing minerals to form stable carbonate materials which do not incur any long-term liability or monitoring commitments. Mineral carbonation is a potentially attractive sequestration technology for the permanent and safe storage of CO2. Vast amounts of magnesium silicate minerals exist worldwide that may be carbonated, with magnesium carbonate as stable and environmentally harmless product. In this review, a number of processes under development, such as the ??bo Akademi University (??A) process routes, the CO2 Energy Reactor??, and the chemical and biological catalytic enhancement as new carbon capture and sequestration (CCS) technology are discussed. The key factors of the mineral CO2 sequestration process are identified, their influence on the carbonation process and environmental impact of the reaction products with regard to their possible beneficial utilization are critically evaluated. Chemistry and comparative analysis of residues and ores carbonation processes, as well as cost and gap analyses of this technology are discussed. ?? 2013 Elsevier B.V.", "author" : [ { "dropping-particle" : "", "family" : "Olajire", "given" : "Abass A.", "non-dropping-particle" : "", "parse-names" : false, "suffix" : "" } ], "container-title" : "Journal of Petroleum Science and Engineering", "id" : "ITEM-1", "issued" : { "date-parts" : [ [ "2013" ] ] }, "page" : "364-392", "title" : "A review of mineral carbonation technology in sequestration of CO2", "type" : "article-journal", "volume" : "109" }, "uris" : [ "http://www.mendeley.com/documents/?uuid=46679527-1e18-41dd-92b6-4021c0c9e792" ] } ], "mendeley" : { "formattedCitation" : "[17]", "plainTextFormattedCitation" : "[17]", "previouslyFormattedCitation" : "[17]" }, "properties" : { "noteIndex" : 0 }, "schema" : "https://github.com/citation-style-language/schema/raw/master/csl-citation.json" }</w:instrText>
      </w:r>
      <w:r w:rsidRPr="00F37864">
        <w:rPr>
          <w:szCs w:val="24"/>
          <w:vertAlign w:val="subscript"/>
        </w:rPr>
        <w:fldChar w:fldCharType="separate"/>
      </w:r>
      <w:r w:rsidR="00136622" w:rsidRPr="00136622">
        <w:rPr>
          <w:noProof/>
          <w:szCs w:val="24"/>
        </w:rPr>
        <w:t>[17]</w:t>
      </w:r>
      <w:r w:rsidRPr="00F37864">
        <w:rPr>
          <w:szCs w:val="24"/>
          <w:vertAlign w:val="subscript"/>
        </w:rPr>
        <w:fldChar w:fldCharType="end"/>
      </w:r>
      <w:r w:rsidRPr="00F37864">
        <w:rPr>
          <w:szCs w:val="24"/>
        </w:rPr>
        <w:t xml:space="preserve">. Although industrial wastes and mining tailings provide a low cost source of alkalinity and are readily available and reactive, they can be found in a much smaller scale compared to minerals, and thus they are more suitable for niche markets, </w:t>
      </w:r>
      <w:r w:rsidRPr="00F37864">
        <w:rPr>
          <w:i/>
          <w:szCs w:val="24"/>
        </w:rPr>
        <w:t>e.g.</w:t>
      </w:r>
      <w:r w:rsidRPr="00F37864">
        <w:rPr>
          <w:szCs w:val="24"/>
        </w:rPr>
        <w:t xml:space="preserve"> on an individual plant level only </w:t>
      </w:r>
      <w:r w:rsidRPr="00F37864">
        <w:rPr>
          <w:szCs w:val="24"/>
        </w:rPr>
        <w:fldChar w:fldCharType="begin" w:fldLock="1"/>
      </w:r>
      <w:r w:rsidR="00136622">
        <w:rPr>
          <w:szCs w:val="24"/>
        </w:rPr>
        <w:instrText>ADDIN CSL_CITATION { "citationItems" : [ { "id" : "ITEM-1", "itemData" : { "author" : [ { "dropping-particle" : "", "family" : "Torr\u00f3ntegui", "given" : "Mabell Delgado", "non-dropping-particle" : "", "parse-names" : false, "suffix" : "" } ], "id" : "ITEM-1", "issued" : { "date-parts" : [ [ "2010" ] ] }, "number-of-pages" : "55", "title" : "Assessing the Mineral Carbonation Science and Technology", "type" : "thesis" }, "uris" : [ "http://www.mendeley.com/documents/?uuid=ddf25876-977f-4dff-86d4-05f40d5e39eb" ] } ], "mendeley" : { "formattedCitation" : "[22]", "plainTextFormattedCitation" : "[22]", "previouslyFormattedCitation" : "[22]" }, "properties" : { "noteIndex" : 0 }, "schema" : "https://github.com/citation-style-language/schema/raw/master/csl-citation.json" }</w:instrText>
      </w:r>
      <w:r w:rsidRPr="00F37864">
        <w:rPr>
          <w:szCs w:val="24"/>
        </w:rPr>
        <w:fldChar w:fldCharType="separate"/>
      </w:r>
      <w:r w:rsidR="00136622" w:rsidRPr="00136622">
        <w:rPr>
          <w:noProof/>
          <w:szCs w:val="24"/>
        </w:rPr>
        <w:t>[22]</w:t>
      </w:r>
      <w:r w:rsidRPr="00F37864">
        <w:rPr>
          <w:szCs w:val="24"/>
        </w:rPr>
        <w:fldChar w:fldCharType="end"/>
      </w:r>
      <w:r w:rsidRPr="00F37864">
        <w:rPr>
          <w:szCs w:val="24"/>
        </w:rPr>
        <w:t>.</w:t>
      </w:r>
    </w:p>
    <w:p w14:paraId="1C8E6FFB" w14:textId="1FDE0E20" w:rsidR="00F13721" w:rsidRPr="00F37864" w:rsidRDefault="00F13721" w:rsidP="00F13721">
      <w:pPr>
        <w:pStyle w:val="BodyTextIndent"/>
        <w:tabs>
          <w:tab w:val="left" w:pos="720"/>
        </w:tabs>
        <w:spacing w:before="240"/>
        <w:ind w:left="0"/>
        <w:rPr>
          <w:szCs w:val="24"/>
        </w:rPr>
      </w:pPr>
      <w:r w:rsidRPr="00F37864">
        <w:rPr>
          <w:szCs w:val="24"/>
        </w:rPr>
        <w:t>Mineral carbonation process routes can be divided into direct and indirect methods. In the direct method, the mineral is carbonated in one step, while in the indirect methods the reactive components (Ca, Mg, hydroxides, etc.) are first extracted from the mineral matrix and then carbonated in a different stage</w:t>
      </w:r>
      <w:r w:rsidRPr="00F37864">
        <w:rPr>
          <w:szCs w:val="24"/>
          <w:vertAlign w:val="subscript"/>
        </w:rPr>
        <w:t xml:space="preserve"> </w:t>
      </w:r>
      <w:r w:rsidRPr="00F37864">
        <w:rPr>
          <w:szCs w:val="24"/>
          <w:vertAlign w:val="subscript"/>
        </w:rPr>
        <w:fldChar w:fldCharType="begin" w:fldLock="1"/>
      </w:r>
      <w:r w:rsidR="00136622">
        <w:rPr>
          <w:szCs w:val="24"/>
          <w:vertAlign w:val="subscript"/>
        </w:rPr>
        <w:instrText>ADDIN CSL_CITATION { "citationItems" : [ { "id" : "ITEM-1", "itemData" : { "DOI" : "10.1016/j.petrol.2013.03.013", "ISBN" : "09204105 (ISSN)", "ISSN" : "09204105", "PMID" : "24456100", "abstract" : "Mineral carbonation technology (MCT) is a process whereby CO2 is chemically reacted with calcium- and/or magnesium-containing minerals to form stable carbonate materials which do not incur any long-term liability or monitoring commitments. Mineral carbonation is a potentially attractive sequestration technology for the permanent and safe storage of CO2. Vast amounts of magnesium silicate minerals exist worldwide that may be carbonated, with magnesium carbonate as stable and environmentally harmless product. In this review, a number of processes under development, such as the ??bo Akademi University (??A) process routes, the CO2 Energy Reactor??, and the chemical and biological catalytic enhancement as new carbon capture and sequestration (CCS) technology are discussed. The key factors of the mineral CO2 sequestration process are identified, their influence on the carbonation process and environmental impact of the reaction products with regard to their possible beneficial utilization are critically evaluated. Chemistry and comparative analysis of residues and ores carbonation processes, as well as cost and gap analyses of this technology are discussed. ?? 2013 Elsevier B.V.", "author" : [ { "dropping-particle" : "", "family" : "Olajire", "given" : "Abass A.", "non-dropping-particle" : "", "parse-names" : false, "suffix" : "" } ], "container-title" : "Journal of Petroleum Science and Engineering", "id" : "ITEM-1", "issued" : { "date-parts" : [ [ "2013" ] ] }, "page" : "364-392", "title" : "A review of mineral carbonation technology in sequestration of CO2", "type" : "article-journal", "volume" : "109" }, "uris" : [ "http://www.mendeley.com/documents/?uuid=46679527-1e18-41dd-92b6-4021c0c9e792" ] } ], "mendeley" : { "formattedCitation" : "[17]", "plainTextFormattedCitation" : "[17]", "previouslyFormattedCitation" : "[17]" }, "properties" : { "noteIndex" : 0 }, "schema" : "https://github.com/citation-style-language/schema/raw/master/csl-citation.json" }</w:instrText>
      </w:r>
      <w:r w:rsidRPr="00F37864">
        <w:rPr>
          <w:szCs w:val="24"/>
          <w:vertAlign w:val="subscript"/>
        </w:rPr>
        <w:fldChar w:fldCharType="separate"/>
      </w:r>
      <w:r w:rsidR="00136622" w:rsidRPr="00136622">
        <w:rPr>
          <w:noProof/>
          <w:szCs w:val="24"/>
        </w:rPr>
        <w:t>[17]</w:t>
      </w:r>
      <w:r w:rsidRPr="00F37864">
        <w:rPr>
          <w:szCs w:val="24"/>
          <w:vertAlign w:val="subscript"/>
        </w:rPr>
        <w:fldChar w:fldCharType="end"/>
      </w:r>
      <w:r w:rsidRPr="00F37864">
        <w:rPr>
          <w:szCs w:val="24"/>
        </w:rPr>
        <w:t>.</w:t>
      </w:r>
    </w:p>
    <w:p w14:paraId="1F6AAE14" w14:textId="77777777" w:rsidR="001E6DA3" w:rsidRPr="00F37864" w:rsidRDefault="001E6DA3" w:rsidP="001E6DA3">
      <w:pPr>
        <w:pStyle w:val="Heading5"/>
        <w:numPr>
          <w:ilvl w:val="4"/>
          <w:numId w:val="4"/>
        </w:numPr>
        <w:spacing w:before="240" w:line="360" w:lineRule="auto"/>
        <w:ind w:left="0" w:firstLine="0"/>
        <w:jc w:val="both"/>
        <w:rPr>
          <w:b w:val="0"/>
          <w:sz w:val="24"/>
          <w:szCs w:val="24"/>
        </w:rPr>
      </w:pPr>
      <w:bookmarkStart w:id="68" w:name="_Toc498940431"/>
      <w:bookmarkStart w:id="69" w:name="_Toc520640876"/>
      <w:bookmarkStart w:id="70" w:name="_Ref432069823"/>
      <w:bookmarkStart w:id="71" w:name="_Ref497392507"/>
      <w:bookmarkStart w:id="72" w:name="_Toc497399103"/>
      <w:r w:rsidRPr="00F37864">
        <w:rPr>
          <w:b w:val="0"/>
          <w:sz w:val="24"/>
          <w:szCs w:val="24"/>
        </w:rPr>
        <w:t>Direct Methods</w:t>
      </w:r>
      <w:bookmarkEnd w:id="68"/>
      <w:bookmarkEnd w:id="69"/>
    </w:p>
    <w:p w14:paraId="5AA4EA17" w14:textId="77777777" w:rsidR="001E6DA3" w:rsidRPr="00F37864" w:rsidRDefault="001E6DA3" w:rsidP="001E6DA3">
      <w:pPr>
        <w:pStyle w:val="BodyTextIndent"/>
        <w:tabs>
          <w:tab w:val="left" w:pos="720"/>
        </w:tabs>
        <w:spacing w:before="240"/>
        <w:ind w:left="0"/>
        <w:rPr>
          <w:szCs w:val="24"/>
        </w:rPr>
      </w:pPr>
      <w:r w:rsidRPr="00F37864">
        <w:rPr>
          <w:szCs w:val="24"/>
        </w:rPr>
        <w:t xml:space="preserve">Direct methods can be sub-divided into gas-solid carbonation and aqueous mineral carbonation. </w:t>
      </w:r>
    </w:p>
    <w:p w14:paraId="03B5505F" w14:textId="0E03086D" w:rsidR="001E6DA3" w:rsidRPr="00F37864" w:rsidRDefault="001E6DA3" w:rsidP="001E6DA3">
      <w:pPr>
        <w:pStyle w:val="BodyTextIndent"/>
        <w:tabs>
          <w:tab w:val="left" w:pos="720"/>
        </w:tabs>
        <w:spacing w:before="240"/>
        <w:ind w:left="0"/>
        <w:rPr>
          <w:szCs w:val="24"/>
          <w:vertAlign w:val="subscript"/>
        </w:rPr>
      </w:pPr>
      <w:r w:rsidRPr="00F37864">
        <w:rPr>
          <w:szCs w:val="24"/>
        </w:rPr>
        <w:t>- Gas-solid carbonation is the direct reaction of CO</w:t>
      </w:r>
      <w:r w:rsidRPr="00F37864">
        <w:rPr>
          <w:szCs w:val="24"/>
          <w:vertAlign w:val="subscript"/>
        </w:rPr>
        <w:t>2</w:t>
      </w:r>
      <w:r w:rsidRPr="00F37864">
        <w:rPr>
          <w:szCs w:val="24"/>
        </w:rPr>
        <w:t xml:space="preserve"> with solid mineral or alkaline waste, which is a very simple straightforward method. However, it suffers from very low reaction rates and it has been practically abandoned </w:t>
      </w:r>
      <w:r w:rsidRPr="00F37864">
        <w:rPr>
          <w:szCs w:val="24"/>
          <w:vertAlign w:val="subscript"/>
        </w:rPr>
        <w:fldChar w:fldCharType="begin" w:fldLock="1"/>
      </w:r>
      <w:r w:rsidR="00136622">
        <w:rPr>
          <w:szCs w:val="24"/>
          <w:vertAlign w:val="subscript"/>
        </w:rPr>
        <w:instrText>ADDIN CSL_CITATION { "citationItems" : [ { "id" : "ITEM-1", "itemData" : { "DOI" : "10.1016/j.petrol.2013.03.013", "ISBN" : "09204105 (ISSN)", "ISSN" : "09204105", "PMID" : "24456100", "abstract" : "Mineral carbonation technology (MCT) is a process whereby CO2 is chemically reacted with calcium- and/or magnesium-containing minerals to form stable carbonate materials which do not incur any long-term liability or monitoring commitments. Mineral carbonation is a potentially attractive sequestration technology for the permanent and safe storage of CO2. Vast amounts of magnesium silicate minerals exist worldwide that may be carbonated, with magnesium carbonate as stable and environmentally harmless product. In this review, a number of processes under development, such as the ??bo Akademi University (??A) process routes, the CO2 Energy Reactor??, and the chemical and biological catalytic enhancement as new carbon capture and sequestration (CCS) technology are discussed. The key factors of the mineral CO2 sequestration process are identified, their influence on the carbonation process and environmental impact of the reaction products with regard to their possible beneficial utilization are critically evaluated. Chemistry and comparative analysis of residues and ores carbonation processes, as well as cost and gap analyses of this technology are discussed. ?? 2013 Elsevier B.V.", "author" : [ { "dropping-particle" : "", "family" : "Olajire", "given" : "Abass A.", "non-dropping-particle" : "", "parse-names" : false, "suffix" : "" } ], "container-title" : "Journal of Petroleum Science and Engineering", "id" : "ITEM-1", "issued" : { "date-parts" : [ [ "2013" ] ] }, "page" : "364-392", "title" : "A review of mineral carbonation technology in sequestration of CO2", "type" : "article-journal", "volume" : "109" }, "uris" : [ "http://www.mendeley.com/documents/?uuid=46679527-1e18-41dd-92b6-4021c0c9e792" ] } ], "mendeley" : { "formattedCitation" : "[17]", "plainTextFormattedCitation" : "[17]", "previouslyFormattedCitation" : "[17]" }, "properties" : { "noteIndex" : 0 }, "schema" : "https://github.com/citation-style-language/schema/raw/master/csl-citation.json" }</w:instrText>
      </w:r>
      <w:r w:rsidRPr="00F37864">
        <w:rPr>
          <w:szCs w:val="24"/>
          <w:vertAlign w:val="subscript"/>
        </w:rPr>
        <w:fldChar w:fldCharType="separate"/>
      </w:r>
      <w:r w:rsidR="00136622" w:rsidRPr="00136622">
        <w:rPr>
          <w:noProof/>
          <w:szCs w:val="24"/>
        </w:rPr>
        <w:t>[17]</w:t>
      </w:r>
      <w:r w:rsidRPr="00F37864">
        <w:rPr>
          <w:szCs w:val="24"/>
          <w:vertAlign w:val="subscript"/>
        </w:rPr>
        <w:fldChar w:fldCharType="end"/>
      </w:r>
      <w:r w:rsidRPr="00F37864">
        <w:rPr>
          <w:szCs w:val="24"/>
        </w:rPr>
        <w:t>.</w:t>
      </w:r>
      <w:r w:rsidRPr="00F37864">
        <w:rPr>
          <w:szCs w:val="24"/>
          <w:vertAlign w:val="subscript"/>
        </w:rPr>
        <w:t xml:space="preserve"> </w:t>
      </w:r>
    </w:p>
    <w:p w14:paraId="5DD90215" w14:textId="7F926AC1" w:rsidR="001E6DA3" w:rsidRPr="00F37864" w:rsidRDefault="001E6DA3" w:rsidP="001E6DA3">
      <w:pPr>
        <w:pStyle w:val="BodyTextIndent"/>
        <w:tabs>
          <w:tab w:val="left" w:pos="720"/>
        </w:tabs>
        <w:spacing w:before="240"/>
        <w:ind w:left="0"/>
        <w:rPr>
          <w:szCs w:val="24"/>
        </w:rPr>
      </w:pPr>
      <w:r w:rsidRPr="00F37864">
        <w:rPr>
          <w:szCs w:val="24"/>
        </w:rPr>
        <w:t xml:space="preserve">- Aqueous carbonation involves combination of three coexistent mechanisms in a single reactor, as follows: (i) the carbon dioxide reacts with water to produce a mildly acidic environment with bicarbonate, (ii) the Ca/Mg are leached from a mineral matrix, facilitated by the protons presented, and (iii) magnesium and calcium carbonate precipitates </w:t>
      </w:r>
      <w:r w:rsidRPr="00F37864">
        <w:rPr>
          <w:szCs w:val="24"/>
          <w:vertAlign w:val="subscript"/>
        </w:rPr>
        <w:fldChar w:fldCharType="begin" w:fldLock="1"/>
      </w:r>
      <w:r w:rsidR="00136622">
        <w:rPr>
          <w:szCs w:val="24"/>
          <w:vertAlign w:val="subscript"/>
        </w:rPr>
        <w:instrText>ADDIN CSL_CITATION { "citationItems" : [ { "id" : "ITEM-1", "itemData" : { "DOI" : "10.1016/j.petrol.2013.03.013", "ISBN" : "09204105 (ISSN)", "ISSN" : "09204105", "PMID" : "24456100", "abstract" : "Mineral carbonation technology (MCT) is a process whereby CO2 is chemically reacted with calcium- and/or magnesium-containing minerals to form stable carbonate materials which do not incur any long-term liability or monitoring commitments. Mineral carbonation is a potentially attractive sequestration technology for the permanent and safe storage of CO2. Vast amounts of magnesium silicate minerals exist worldwide that may be carbonated, with magnesium carbonate as stable and environmentally harmless product. In this review, a number of processes under development, such as the ??bo Akademi University (??A) process routes, the CO2 Energy Reactor??, and the chemical and biological catalytic enhancement as new carbon capture and sequestration (CCS) technology are discussed. The key factors of the mineral CO2 sequestration process are identified, their influence on the carbonation process and environmental impact of the reaction products with regard to their possible beneficial utilization are critically evaluated. Chemistry and comparative analysis of residues and ores carbonation processes, as well as cost and gap analyses of this technology are discussed. ?? 2013 Elsevier B.V.", "author" : [ { "dropping-particle" : "", "family" : "Olajire", "given" : "Abass A.", "non-dropping-particle" : "", "parse-names" : false, "suffix" : "" } ], "container-title" : "Journal of Petroleum Science and Engineering", "id" : "ITEM-1", "issued" : { "date-parts" : [ [ "2013" ] ] }, "page" : "364-392", "title" : "A review of mineral carbonation technology in sequestration of CO2", "type" : "article-journal", "volume" : "109" }, "uris" : [ "http://www.mendeley.com/documents/?uuid=46679527-1e18-41dd-92b6-4021c0c9e792" ] } ], "mendeley" : { "formattedCitation" : "[17]", "plainTextFormattedCitation" : "[17]", "previouslyFormattedCitation" : "[17]" }, "properties" : { "noteIndex" : 0 }, "schema" : "https://github.com/citation-style-language/schema/raw/master/csl-citation.json" }</w:instrText>
      </w:r>
      <w:r w:rsidRPr="00F37864">
        <w:rPr>
          <w:szCs w:val="24"/>
          <w:vertAlign w:val="subscript"/>
        </w:rPr>
        <w:fldChar w:fldCharType="separate"/>
      </w:r>
      <w:r w:rsidR="00136622" w:rsidRPr="00136622">
        <w:rPr>
          <w:noProof/>
          <w:szCs w:val="24"/>
        </w:rPr>
        <w:t>[17]</w:t>
      </w:r>
      <w:r w:rsidRPr="00F37864">
        <w:rPr>
          <w:szCs w:val="24"/>
          <w:vertAlign w:val="subscript"/>
        </w:rPr>
        <w:fldChar w:fldCharType="end"/>
      </w:r>
      <w:r w:rsidRPr="00F37864">
        <w:rPr>
          <w:szCs w:val="24"/>
        </w:rPr>
        <w:t>. Silicate dissolution is the rate-limiting step, and consequently research efforts have been focused on improving the kinetics of the silicate dissolution using a wide range of additives, as well as by varying operating conditions such as temperature, pressure, CO</w:t>
      </w:r>
      <w:r w:rsidRPr="00F37864">
        <w:rPr>
          <w:szCs w:val="24"/>
          <w:vertAlign w:val="subscript"/>
        </w:rPr>
        <w:t>2</w:t>
      </w:r>
      <w:r w:rsidRPr="00F37864">
        <w:rPr>
          <w:szCs w:val="24"/>
        </w:rPr>
        <w:t xml:space="preserve"> concentration, solid to liquid ratio, and particle size</w:t>
      </w:r>
      <w:r w:rsidRPr="00F37864">
        <w:rPr>
          <w:szCs w:val="24"/>
          <w:vertAlign w:val="subscript"/>
        </w:rPr>
        <w:t> </w:t>
      </w:r>
      <w:r w:rsidRPr="00F37864">
        <w:rPr>
          <w:szCs w:val="24"/>
          <w:vertAlign w:val="subscript"/>
        </w:rPr>
        <w:fldChar w:fldCharType="begin" w:fldLock="1"/>
      </w:r>
      <w:r w:rsidR="00136622">
        <w:rPr>
          <w:szCs w:val="24"/>
          <w:vertAlign w:val="subscript"/>
        </w:rPr>
        <w:instrText>ADDIN CSL_CITATION { "citationItems" : [ { "id" : "ITEM-1", "itemData" : { "DOI" : "10.1016/j.petrol.2013.03.013", "ISBN" : "09204105 (ISSN)", "ISSN" : "09204105", "PMID" : "24456100", "abstract" : "Mineral carbonation technology (MCT) is a process whereby CO2 is chemically reacted with calcium- and/or magnesium-containing minerals to form stable carbonate materials which do not incur any long-term liability or monitoring commitments. Mineral carbonation is a potentially attractive sequestration technology for the permanent and safe storage of CO2. Vast amounts of magnesium silicate minerals exist worldwide that may be carbonated, with magnesium carbonate as stable and environmentally harmless product. In this review, a number of processes under development, such as the ??bo Akademi University (??A) process routes, the CO2 Energy Reactor??, and the chemical and biological catalytic enhancement as new carbon capture and sequestration (CCS) technology are discussed. The key factors of the mineral CO2 sequestration process are identified, their influence on the carbonation process and environmental impact of the reaction products with regard to their possible beneficial utilization are critically evaluated. Chemistry and comparative analysis of residues and ores carbonation processes, as well as cost and gap analyses of this technology are discussed. ?? 2013 Elsevier B.V.", "author" : [ { "dropping-particle" : "", "family" : "Olajire", "given" : "Abass A.", "non-dropping-particle" : "", "parse-names" : false, "suffix" : "" } ], "container-title" : "Journal of Petroleum Science and Engineering", "id" : "ITEM-1", "issued" : { "date-parts" : [ [ "2013" ] ] }, "page" : "364-392", "title" : "A review of mineral carbonation technology in sequestration of CO2", "type" : "article-journal", "volume" : "109" }, "uris" : [ "http://www.mendeley.com/documents/?uuid=46679527-1e18-41dd-92b6-4021c0c9e792" ] } ], "mendeley" : { "formattedCitation" : "[17]", "plainTextFormattedCitation" : "[17]", "previouslyFormattedCitation" : "[17]" }, "properties" : { "noteIndex" : 0 }, "schema" : "https://github.com/citation-style-language/schema/raw/master/csl-citation.json" }</w:instrText>
      </w:r>
      <w:r w:rsidRPr="00F37864">
        <w:rPr>
          <w:szCs w:val="24"/>
          <w:vertAlign w:val="subscript"/>
        </w:rPr>
        <w:fldChar w:fldCharType="separate"/>
      </w:r>
      <w:r w:rsidR="00136622" w:rsidRPr="00136622">
        <w:rPr>
          <w:noProof/>
          <w:szCs w:val="24"/>
        </w:rPr>
        <w:t>[17]</w:t>
      </w:r>
      <w:r w:rsidRPr="00F37864">
        <w:rPr>
          <w:szCs w:val="24"/>
          <w:vertAlign w:val="subscript"/>
        </w:rPr>
        <w:fldChar w:fldCharType="end"/>
      </w:r>
      <w:r w:rsidRPr="00F37864">
        <w:rPr>
          <w:szCs w:val="24"/>
        </w:rPr>
        <w:t xml:space="preserve">. </w:t>
      </w:r>
    </w:p>
    <w:p w14:paraId="38A9E875" w14:textId="311711D4" w:rsidR="006477EC" w:rsidRPr="00F37864" w:rsidRDefault="006477EC" w:rsidP="00824230">
      <w:pPr>
        <w:pStyle w:val="TOCHeading"/>
        <w:spacing w:before="240" w:line="360" w:lineRule="auto"/>
        <w:jc w:val="center"/>
        <w:rPr>
          <w:rStyle w:val="Emphasis"/>
          <w:rFonts w:ascii="Times New Roman" w:eastAsia="Times New Roman" w:hAnsi="Times New Roman" w:cs="Times New Roman"/>
          <w:b w:val="0"/>
          <w:bCs w:val="0"/>
          <w:i w:val="0"/>
          <w:color w:val="auto"/>
          <w:sz w:val="24"/>
          <w:szCs w:val="24"/>
          <w:lang w:val="en-GB" w:eastAsia="en-US"/>
        </w:rPr>
      </w:pPr>
      <w:bookmarkStart w:id="73" w:name="_Ref520636019"/>
      <w:bookmarkStart w:id="74" w:name="_Toc506731342"/>
      <w:r w:rsidRPr="00F37864">
        <w:rPr>
          <w:rStyle w:val="Emphasis"/>
          <w:rFonts w:ascii="Times New Roman" w:eastAsia="Times New Roman" w:hAnsi="Times New Roman" w:cs="Times New Roman"/>
          <w:b w:val="0"/>
          <w:bCs w:val="0"/>
          <w:i w:val="0"/>
          <w:color w:val="auto"/>
          <w:sz w:val="24"/>
          <w:szCs w:val="24"/>
          <w:lang w:val="en-GB" w:eastAsia="en-US"/>
        </w:rPr>
        <w:lastRenderedPageBreak/>
        <w:t xml:space="preserve">Table </w:t>
      </w:r>
      <w:r w:rsidR="00127EB4" w:rsidRPr="00F37864">
        <w:rPr>
          <w:rStyle w:val="Emphasis"/>
          <w:rFonts w:ascii="Times New Roman" w:eastAsia="Times New Roman" w:hAnsi="Times New Roman" w:cs="Times New Roman"/>
          <w:b w:val="0"/>
          <w:bCs w:val="0"/>
          <w:i w:val="0"/>
          <w:color w:val="auto"/>
          <w:sz w:val="24"/>
          <w:szCs w:val="24"/>
          <w:lang w:val="en-GB" w:eastAsia="en-US"/>
        </w:rPr>
        <w:fldChar w:fldCharType="begin"/>
      </w:r>
      <w:r w:rsidR="00127EB4" w:rsidRPr="00F37864">
        <w:rPr>
          <w:rStyle w:val="Emphasis"/>
          <w:rFonts w:ascii="Times New Roman" w:eastAsia="Times New Roman" w:hAnsi="Times New Roman" w:cs="Times New Roman"/>
          <w:b w:val="0"/>
          <w:bCs w:val="0"/>
          <w:i w:val="0"/>
          <w:color w:val="auto"/>
          <w:sz w:val="24"/>
          <w:szCs w:val="24"/>
          <w:lang w:val="en-GB" w:eastAsia="en-US"/>
        </w:rPr>
        <w:instrText xml:space="preserve"> STYLEREF 1 \s </w:instrText>
      </w:r>
      <w:r w:rsidR="00127EB4" w:rsidRPr="00F37864">
        <w:rPr>
          <w:rStyle w:val="Emphasis"/>
          <w:rFonts w:ascii="Times New Roman" w:eastAsia="Times New Roman" w:hAnsi="Times New Roman" w:cs="Times New Roman"/>
          <w:b w:val="0"/>
          <w:bCs w:val="0"/>
          <w:i w:val="0"/>
          <w:color w:val="auto"/>
          <w:sz w:val="24"/>
          <w:szCs w:val="24"/>
          <w:lang w:val="en-GB" w:eastAsia="en-US"/>
        </w:rPr>
        <w:fldChar w:fldCharType="separate"/>
      </w:r>
      <w:r w:rsidR="0049558E" w:rsidRPr="00F37864">
        <w:rPr>
          <w:rStyle w:val="Emphasis"/>
          <w:rFonts w:ascii="Times New Roman" w:eastAsia="Times New Roman" w:hAnsi="Times New Roman" w:cs="Times New Roman"/>
          <w:b w:val="0"/>
          <w:bCs w:val="0"/>
          <w:i w:val="0"/>
          <w:noProof/>
          <w:color w:val="auto"/>
          <w:sz w:val="24"/>
          <w:szCs w:val="24"/>
          <w:lang w:val="en-GB" w:eastAsia="en-US"/>
        </w:rPr>
        <w:t>1</w:t>
      </w:r>
      <w:r w:rsidR="00127EB4" w:rsidRPr="00F37864">
        <w:rPr>
          <w:rStyle w:val="Emphasis"/>
          <w:rFonts w:ascii="Times New Roman" w:eastAsia="Times New Roman" w:hAnsi="Times New Roman" w:cs="Times New Roman"/>
          <w:b w:val="0"/>
          <w:bCs w:val="0"/>
          <w:i w:val="0"/>
          <w:color w:val="auto"/>
          <w:sz w:val="24"/>
          <w:szCs w:val="24"/>
          <w:lang w:val="en-GB" w:eastAsia="en-US"/>
        </w:rPr>
        <w:fldChar w:fldCharType="end"/>
      </w:r>
      <w:r w:rsidR="00127EB4" w:rsidRPr="00F37864">
        <w:rPr>
          <w:rStyle w:val="Emphasis"/>
          <w:rFonts w:ascii="Times New Roman" w:eastAsia="Times New Roman" w:hAnsi="Times New Roman" w:cs="Times New Roman"/>
          <w:b w:val="0"/>
          <w:bCs w:val="0"/>
          <w:i w:val="0"/>
          <w:color w:val="auto"/>
          <w:sz w:val="24"/>
          <w:szCs w:val="24"/>
          <w:lang w:val="en-GB" w:eastAsia="en-US"/>
        </w:rPr>
        <w:t>.</w:t>
      </w:r>
      <w:r w:rsidR="00127EB4" w:rsidRPr="00F37864">
        <w:rPr>
          <w:rStyle w:val="Emphasis"/>
          <w:rFonts w:ascii="Times New Roman" w:eastAsia="Times New Roman" w:hAnsi="Times New Roman" w:cs="Times New Roman"/>
          <w:b w:val="0"/>
          <w:bCs w:val="0"/>
          <w:i w:val="0"/>
          <w:color w:val="auto"/>
          <w:sz w:val="24"/>
          <w:szCs w:val="24"/>
          <w:lang w:val="en-GB" w:eastAsia="en-US"/>
        </w:rPr>
        <w:fldChar w:fldCharType="begin"/>
      </w:r>
      <w:r w:rsidR="00127EB4" w:rsidRPr="00F37864">
        <w:rPr>
          <w:rStyle w:val="Emphasis"/>
          <w:rFonts w:ascii="Times New Roman" w:eastAsia="Times New Roman" w:hAnsi="Times New Roman" w:cs="Times New Roman"/>
          <w:b w:val="0"/>
          <w:bCs w:val="0"/>
          <w:i w:val="0"/>
          <w:color w:val="auto"/>
          <w:sz w:val="24"/>
          <w:szCs w:val="24"/>
          <w:lang w:val="en-GB" w:eastAsia="en-US"/>
        </w:rPr>
        <w:instrText xml:space="preserve"> SEQ Table \* ARABIC \s 1 </w:instrText>
      </w:r>
      <w:r w:rsidR="00127EB4" w:rsidRPr="00F37864">
        <w:rPr>
          <w:rStyle w:val="Emphasis"/>
          <w:rFonts w:ascii="Times New Roman" w:eastAsia="Times New Roman" w:hAnsi="Times New Roman" w:cs="Times New Roman"/>
          <w:b w:val="0"/>
          <w:bCs w:val="0"/>
          <w:i w:val="0"/>
          <w:color w:val="auto"/>
          <w:sz w:val="24"/>
          <w:szCs w:val="24"/>
          <w:lang w:val="en-GB" w:eastAsia="en-US"/>
        </w:rPr>
        <w:fldChar w:fldCharType="separate"/>
      </w:r>
      <w:r w:rsidR="0049558E" w:rsidRPr="00F37864">
        <w:rPr>
          <w:rStyle w:val="Emphasis"/>
          <w:rFonts w:ascii="Times New Roman" w:eastAsia="Times New Roman" w:hAnsi="Times New Roman" w:cs="Times New Roman"/>
          <w:b w:val="0"/>
          <w:bCs w:val="0"/>
          <w:i w:val="0"/>
          <w:noProof/>
          <w:color w:val="auto"/>
          <w:sz w:val="24"/>
          <w:szCs w:val="24"/>
          <w:lang w:val="en-GB" w:eastAsia="en-US"/>
        </w:rPr>
        <w:t>3</w:t>
      </w:r>
      <w:r w:rsidR="00127EB4" w:rsidRPr="00F37864">
        <w:rPr>
          <w:rStyle w:val="Emphasis"/>
          <w:rFonts w:ascii="Times New Roman" w:eastAsia="Times New Roman" w:hAnsi="Times New Roman" w:cs="Times New Roman"/>
          <w:b w:val="0"/>
          <w:bCs w:val="0"/>
          <w:i w:val="0"/>
          <w:color w:val="auto"/>
          <w:sz w:val="24"/>
          <w:szCs w:val="24"/>
          <w:lang w:val="en-GB" w:eastAsia="en-US"/>
        </w:rPr>
        <w:fldChar w:fldCharType="end"/>
      </w:r>
      <w:bookmarkEnd w:id="70"/>
      <w:bookmarkEnd w:id="71"/>
      <w:bookmarkEnd w:id="73"/>
      <w:r w:rsidRPr="00F37864">
        <w:rPr>
          <w:rStyle w:val="Emphasis"/>
          <w:rFonts w:ascii="Times New Roman" w:eastAsia="Times New Roman" w:hAnsi="Times New Roman" w:cs="Times New Roman"/>
          <w:b w:val="0"/>
          <w:bCs w:val="0"/>
          <w:i w:val="0"/>
          <w:color w:val="auto"/>
          <w:sz w:val="24"/>
          <w:szCs w:val="24"/>
          <w:lang w:val="en-GB" w:eastAsia="en-US"/>
        </w:rPr>
        <w:t>: List of industrial wastes that have been investigated for mineral carbonation purposes</w:t>
      </w:r>
      <w:r w:rsidR="0083645D" w:rsidRPr="00F37864">
        <w:rPr>
          <w:rStyle w:val="Emphasis"/>
          <w:rFonts w:ascii="Times New Roman" w:eastAsia="Times New Roman" w:hAnsi="Times New Roman" w:cs="Times New Roman"/>
          <w:b w:val="0"/>
          <w:bCs w:val="0"/>
          <w:i w:val="0"/>
          <w:color w:val="auto"/>
          <w:sz w:val="24"/>
          <w:szCs w:val="24"/>
          <w:lang w:val="en-GB" w:eastAsia="en-US"/>
        </w:rPr>
        <w:t xml:space="preserve"> </w:t>
      </w:r>
      <w:r w:rsidR="0083645D" w:rsidRPr="00F37864">
        <w:rPr>
          <w:rStyle w:val="Emphasis"/>
          <w:rFonts w:ascii="Times New Roman" w:eastAsia="Times New Roman" w:hAnsi="Times New Roman" w:cs="Times New Roman"/>
          <w:b w:val="0"/>
          <w:bCs w:val="0"/>
          <w:i w:val="0"/>
          <w:color w:val="auto"/>
          <w:sz w:val="24"/>
          <w:szCs w:val="24"/>
          <w:lang w:val="en-GB" w:eastAsia="en-US"/>
        </w:rPr>
        <w:fldChar w:fldCharType="begin" w:fldLock="1"/>
      </w:r>
      <w:r w:rsidR="00136622">
        <w:rPr>
          <w:rStyle w:val="Emphasis"/>
          <w:rFonts w:ascii="Times New Roman" w:eastAsia="Times New Roman" w:hAnsi="Times New Roman" w:cs="Times New Roman"/>
          <w:b w:val="0"/>
          <w:bCs w:val="0"/>
          <w:i w:val="0"/>
          <w:color w:val="auto"/>
          <w:sz w:val="24"/>
          <w:szCs w:val="24"/>
          <w:lang w:val="en-GB" w:eastAsia="en-US"/>
        </w:rPr>
        <w:instrText>ADDIN CSL_CITATION { "citationItems" : [ { "id" : "ITEM-1", "itemData" : { "author" : [ { "dropping-particle" : "", "family" : "Torr\u00f3ntegui", "given" : "Mabell Delgado", "non-dropping-particle" : "", "parse-names" : false, "suffix" : "" } ], "id" : "ITEM-1", "issued" : { "date-parts" : [ [ "2010" ] ] }, "number-of-pages" : "55", "title" : "Assessing the Mineral Carbonation Science and Technology", "type" : "thesis" }, "uris" : [ "http://www.mendeley.com/documents/?uuid=ddf25876-977f-4dff-86d4-05f40d5e39eb" ] } ], "mendeley" : { "formattedCitation" : "[22]", "plainTextFormattedCitation" : "[22]", "previouslyFormattedCitation" : "[22]" }, "properties" : { "noteIndex" : 0 }, "schema" : "https://github.com/citation-style-language/schema/raw/master/csl-citation.json" }</w:instrText>
      </w:r>
      <w:r w:rsidR="0083645D" w:rsidRPr="00F37864">
        <w:rPr>
          <w:rStyle w:val="Emphasis"/>
          <w:rFonts w:ascii="Times New Roman" w:eastAsia="Times New Roman" w:hAnsi="Times New Roman" w:cs="Times New Roman"/>
          <w:b w:val="0"/>
          <w:bCs w:val="0"/>
          <w:i w:val="0"/>
          <w:color w:val="auto"/>
          <w:sz w:val="24"/>
          <w:szCs w:val="24"/>
          <w:lang w:val="en-GB" w:eastAsia="en-US"/>
        </w:rPr>
        <w:fldChar w:fldCharType="separate"/>
      </w:r>
      <w:r w:rsidR="00136622" w:rsidRPr="00136622">
        <w:rPr>
          <w:rStyle w:val="Emphasis"/>
          <w:rFonts w:ascii="Times New Roman" w:eastAsia="Times New Roman" w:hAnsi="Times New Roman" w:cs="Times New Roman"/>
          <w:b w:val="0"/>
          <w:bCs w:val="0"/>
          <w:i w:val="0"/>
          <w:noProof/>
          <w:color w:val="auto"/>
          <w:sz w:val="24"/>
          <w:szCs w:val="24"/>
          <w:lang w:val="en-GB" w:eastAsia="en-US"/>
        </w:rPr>
        <w:t>[22]</w:t>
      </w:r>
      <w:r w:rsidR="0083645D" w:rsidRPr="00F37864">
        <w:rPr>
          <w:rStyle w:val="Emphasis"/>
          <w:rFonts w:ascii="Times New Roman" w:eastAsia="Times New Roman" w:hAnsi="Times New Roman" w:cs="Times New Roman"/>
          <w:b w:val="0"/>
          <w:bCs w:val="0"/>
          <w:i w:val="0"/>
          <w:color w:val="auto"/>
          <w:sz w:val="24"/>
          <w:szCs w:val="24"/>
          <w:lang w:val="en-GB" w:eastAsia="en-US"/>
        </w:rPr>
        <w:fldChar w:fldCharType="end"/>
      </w:r>
      <w:r w:rsidRPr="00F37864">
        <w:rPr>
          <w:rStyle w:val="Emphasis"/>
          <w:rFonts w:ascii="Times New Roman" w:eastAsia="Times New Roman" w:hAnsi="Times New Roman" w:cs="Times New Roman"/>
          <w:b w:val="0"/>
          <w:bCs w:val="0"/>
          <w:i w:val="0"/>
          <w:color w:val="auto"/>
          <w:sz w:val="24"/>
          <w:szCs w:val="24"/>
          <w:lang w:val="en-GB" w:eastAsia="en-US"/>
        </w:rPr>
        <w:t>.</w:t>
      </w:r>
      <w:bookmarkEnd w:id="72"/>
      <w:bookmarkEnd w:id="74"/>
      <w:r w:rsidR="0083645D" w:rsidRPr="00F37864">
        <w:rPr>
          <w:rStyle w:val="Emphasis"/>
          <w:rFonts w:ascii="Times New Roman" w:eastAsia="Times New Roman" w:hAnsi="Times New Roman" w:cs="Times New Roman"/>
          <w:b w:val="0"/>
          <w:bCs w:val="0"/>
          <w:i w:val="0"/>
          <w:color w:val="auto"/>
          <w:sz w:val="24"/>
          <w:szCs w:val="24"/>
          <w:lang w:val="en-GB" w:eastAsia="en-US"/>
        </w:rPr>
        <w:t xml:space="preserve"> </w:t>
      </w:r>
    </w:p>
    <w:tbl>
      <w:tblPr>
        <w:tblStyle w:val="TableGrid"/>
        <w:tblW w:w="5000"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3678"/>
      </w:tblGrid>
      <w:tr w:rsidR="006477EC" w:rsidRPr="00F37864" w14:paraId="41640F9C" w14:textId="77777777" w:rsidTr="002D236D">
        <w:trPr>
          <w:cantSplit/>
          <w:trHeight w:hRule="exact" w:val="510"/>
          <w:tblHeader/>
          <w:jc w:val="center"/>
        </w:trPr>
        <w:tc>
          <w:tcPr>
            <w:tcW w:w="2878" w:type="pct"/>
            <w:tcBorders>
              <w:top w:val="single" w:sz="4" w:space="0" w:color="auto"/>
              <w:left w:val="nil"/>
              <w:bottom w:val="single" w:sz="4" w:space="0" w:color="auto"/>
              <w:right w:val="nil"/>
            </w:tcBorders>
            <w:vAlign w:val="center"/>
          </w:tcPr>
          <w:p w14:paraId="6947A938"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Industrial alkaline Wastes</w:t>
            </w:r>
          </w:p>
        </w:tc>
        <w:tc>
          <w:tcPr>
            <w:tcW w:w="2122" w:type="pct"/>
            <w:tcBorders>
              <w:top w:val="single" w:sz="4" w:space="0" w:color="auto"/>
              <w:left w:val="nil"/>
              <w:bottom w:val="single" w:sz="4" w:space="0" w:color="auto"/>
              <w:right w:val="nil"/>
            </w:tcBorders>
            <w:vAlign w:val="center"/>
          </w:tcPr>
          <w:p w14:paraId="7D33A594"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Industrial Sector</w:t>
            </w:r>
          </w:p>
        </w:tc>
      </w:tr>
      <w:tr w:rsidR="006477EC" w:rsidRPr="00F37864" w14:paraId="342C30A9" w14:textId="77777777" w:rsidTr="002D236D">
        <w:trPr>
          <w:cantSplit/>
          <w:trHeight w:hRule="exact" w:val="510"/>
          <w:tblHeader/>
          <w:jc w:val="center"/>
        </w:trPr>
        <w:tc>
          <w:tcPr>
            <w:tcW w:w="2878" w:type="pct"/>
            <w:tcBorders>
              <w:top w:val="nil"/>
              <w:left w:val="nil"/>
              <w:bottom w:val="nil"/>
              <w:right w:val="nil"/>
            </w:tcBorders>
            <w:vAlign w:val="center"/>
          </w:tcPr>
          <w:p w14:paraId="36B79C6E"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Argon Oxygen decarbonisation (AOD) slag</w:t>
            </w:r>
          </w:p>
        </w:tc>
        <w:tc>
          <w:tcPr>
            <w:tcW w:w="2122" w:type="pct"/>
            <w:tcBorders>
              <w:top w:val="nil"/>
              <w:left w:val="nil"/>
              <w:bottom w:val="nil"/>
              <w:right w:val="nil"/>
            </w:tcBorders>
            <w:vAlign w:val="center"/>
          </w:tcPr>
          <w:p w14:paraId="3CF8E9C0"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Steel manufacture</w:t>
            </w:r>
          </w:p>
        </w:tc>
      </w:tr>
      <w:tr w:rsidR="006477EC" w:rsidRPr="00F37864" w14:paraId="1FCA349E" w14:textId="77777777" w:rsidTr="002D236D">
        <w:trPr>
          <w:cantSplit/>
          <w:trHeight w:hRule="exact" w:val="510"/>
          <w:tblHeader/>
          <w:jc w:val="center"/>
        </w:trPr>
        <w:tc>
          <w:tcPr>
            <w:tcW w:w="2878" w:type="pct"/>
            <w:tcBorders>
              <w:top w:val="nil"/>
              <w:left w:val="nil"/>
              <w:bottom w:val="nil"/>
              <w:right w:val="nil"/>
            </w:tcBorders>
            <w:vAlign w:val="center"/>
          </w:tcPr>
          <w:p w14:paraId="1E5388EE"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Air pollution control fly ash – (AP)</w:t>
            </w:r>
          </w:p>
        </w:tc>
        <w:tc>
          <w:tcPr>
            <w:tcW w:w="2122" w:type="pct"/>
            <w:tcBorders>
              <w:top w:val="nil"/>
              <w:left w:val="nil"/>
              <w:bottom w:val="nil"/>
              <w:right w:val="nil"/>
            </w:tcBorders>
            <w:vAlign w:val="center"/>
          </w:tcPr>
          <w:p w14:paraId="05B8DB85" w14:textId="77777777" w:rsidR="006477EC" w:rsidRPr="00F37864" w:rsidRDefault="006477EC" w:rsidP="009D4FA6">
            <w:pPr>
              <w:autoSpaceDE w:val="0"/>
              <w:autoSpaceDN w:val="0"/>
              <w:adjustRightInd w:val="0"/>
              <w:spacing w:before="240" w:line="360" w:lineRule="auto"/>
              <w:jc w:val="both"/>
              <w:rPr>
                <w:sz w:val="22"/>
                <w:szCs w:val="22"/>
              </w:rPr>
            </w:pPr>
          </w:p>
        </w:tc>
      </w:tr>
      <w:tr w:rsidR="006477EC" w:rsidRPr="00F37864" w14:paraId="4EC3C1E8" w14:textId="77777777" w:rsidTr="002D236D">
        <w:trPr>
          <w:cantSplit/>
          <w:trHeight w:hRule="exact" w:val="510"/>
          <w:tblHeader/>
          <w:jc w:val="center"/>
        </w:trPr>
        <w:tc>
          <w:tcPr>
            <w:tcW w:w="2878" w:type="pct"/>
            <w:tcBorders>
              <w:top w:val="nil"/>
              <w:left w:val="nil"/>
              <w:bottom w:val="nil"/>
              <w:right w:val="nil"/>
            </w:tcBorders>
            <w:vAlign w:val="center"/>
          </w:tcPr>
          <w:p w14:paraId="2B5146D3"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Biomass ash</w:t>
            </w:r>
          </w:p>
        </w:tc>
        <w:tc>
          <w:tcPr>
            <w:tcW w:w="2122" w:type="pct"/>
            <w:tcBorders>
              <w:top w:val="nil"/>
              <w:left w:val="nil"/>
              <w:bottom w:val="nil"/>
              <w:right w:val="nil"/>
            </w:tcBorders>
            <w:vAlign w:val="center"/>
          </w:tcPr>
          <w:p w14:paraId="6816D3AF"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Energy production</w:t>
            </w:r>
          </w:p>
        </w:tc>
      </w:tr>
      <w:tr w:rsidR="006477EC" w:rsidRPr="00F37864" w14:paraId="30D003F3" w14:textId="77777777" w:rsidTr="002D236D">
        <w:trPr>
          <w:cantSplit/>
          <w:trHeight w:hRule="exact" w:val="510"/>
          <w:tblHeader/>
          <w:jc w:val="center"/>
        </w:trPr>
        <w:tc>
          <w:tcPr>
            <w:tcW w:w="2878" w:type="pct"/>
            <w:tcBorders>
              <w:top w:val="nil"/>
              <w:left w:val="nil"/>
              <w:bottom w:val="nil"/>
              <w:right w:val="nil"/>
            </w:tcBorders>
            <w:vAlign w:val="center"/>
          </w:tcPr>
          <w:p w14:paraId="46F2B93F"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Blast furnace slag</w:t>
            </w:r>
          </w:p>
        </w:tc>
        <w:tc>
          <w:tcPr>
            <w:tcW w:w="2122" w:type="pct"/>
            <w:tcBorders>
              <w:top w:val="nil"/>
              <w:left w:val="nil"/>
              <w:bottom w:val="nil"/>
              <w:right w:val="nil"/>
            </w:tcBorders>
            <w:vAlign w:val="center"/>
          </w:tcPr>
          <w:p w14:paraId="68B9892A"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Steel manufacture</w:t>
            </w:r>
          </w:p>
        </w:tc>
      </w:tr>
      <w:tr w:rsidR="006477EC" w:rsidRPr="00F37864" w14:paraId="49936C0B" w14:textId="77777777" w:rsidTr="002D236D">
        <w:trPr>
          <w:cantSplit/>
          <w:trHeight w:hRule="exact" w:val="510"/>
          <w:tblHeader/>
          <w:jc w:val="center"/>
        </w:trPr>
        <w:tc>
          <w:tcPr>
            <w:tcW w:w="2878" w:type="pct"/>
            <w:tcBorders>
              <w:top w:val="nil"/>
              <w:left w:val="nil"/>
              <w:bottom w:val="nil"/>
              <w:right w:val="nil"/>
            </w:tcBorders>
            <w:vAlign w:val="center"/>
          </w:tcPr>
          <w:p w14:paraId="37344623"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Bottom ash</w:t>
            </w:r>
          </w:p>
        </w:tc>
        <w:tc>
          <w:tcPr>
            <w:tcW w:w="2122" w:type="pct"/>
            <w:tcBorders>
              <w:top w:val="nil"/>
              <w:left w:val="nil"/>
              <w:bottom w:val="nil"/>
              <w:right w:val="nil"/>
            </w:tcBorders>
            <w:vAlign w:val="center"/>
          </w:tcPr>
          <w:p w14:paraId="6B7383C7"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Energy production</w:t>
            </w:r>
          </w:p>
        </w:tc>
      </w:tr>
      <w:tr w:rsidR="006477EC" w:rsidRPr="00F37864" w14:paraId="368F93DE" w14:textId="77777777" w:rsidTr="002D236D">
        <w:trPr>
          <w:cantSplit/>
          <w:trHeight w:hRule="exact" w:val="510"/>
          <w:tblHeader/>
          <w:jc w:val="center"/>
        </w:trPr>
        <w:tc>
          <w:tcPr>
            <w:tcW w:w="2878" w:type="pct"/>
            <w:tcBorders>
              <w:top w:val="nil"/>
              <w:left w:val="nil"/>
              <w:bottom w:val="nil"/>
              <w:right w:val="nil"/>
            </w:tcBorders>
            <w:vAlign w:val="center"/>
          </w:tcPr>
          <w:p w14:paraId="37A4BA7D"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Industrial brines</w:t>
            </w:r>
          </w:p>
        </w:tc>
        <w:tc>
          <w:tcPr>
            <w:tcW w:w="2122" w:type="pct"/>
            <w:tcBorders>
              <w:top w:val="nil"/>
              <w:left w:val="nil"/>
              <w:bottom w:val="nil"/>
              <w:right w:val="nil"/>
            </w:tcBorders>
            <w:vAlign w:val="center"/>
          </w:tcPr>
          <w:p w14:paraId="459314BE"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Energy production</w:t>
            </w:r>
          </w:p>
        </w:tc>
      </w:tr>
      <w:tr w:rsidR="006477EC" w:rsidRPr="00F37864" w14:paraId="45124DCE" w14:textId="77777777" w:rsidTr="002D236D">
        <w:trPr>
          <w:cantSplit/>
          <w:trHeight w:hRule="exact" w:val="510"/>
          <w:tblHeader/>
          <w:jc w:val="center"/>
        </w:trPr>
        <w:tc>
          <w:tcPr>
            <w:tcW w:w="2878" w:type="pct"/>
            <w:tcBorders>
              <w:top w:val="nil"/>
              <w:left w:val="nil"/>
              <w:bottom w:val="nil"/>
              <w:right w:val="nil"/>
            </w:tcBorders>
            <w:vAlign w:val="center"/>
          </w:tcPr>
          <w:p w14:paraId="3D287321"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Cement wastes (e.g. kiln dust)</w:t>
            </w:r>
          </w:p>
        </w:tc>
        <w:tc>
          <w:tcPr>
            <w:tcW w:w="2122" w:type="pct"/>
            <w:tcBorders>
              <w:top w:val="nil"/>
              <w:left w:val="nil"/>
              <w:bottom w:val="nil"/>
              <w:right w:val="nil"/>
            </w:tcBorders>
            <w:vAlign w:val="center"/>
          </w:tcPr>
          <w:p w14:paraId="53D59DC4"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Cement</w:t>
            </w:r>
          </w:p>
        </w:tc>
      </w:tr>
      <w:tr w:rsidR="006477EC" w:rsidRPr="00F37864" w14:paraId="6BFF4DA6" w14:textId="77777777" w:rsidTr="002D236D">
        <w:trPr>
          <w:cantSplit/>
          <w:trHeight w:hRule="exact" w:val="510"/>
          <w:tblHeader/>
          <w:jc w:val="center"/>
        </w:trPr>
        <w:tc>
          <w:tcPr>
            <w:tcW w:w="2878" w:type="pct"/>
            <w:tcBorders>
              <w:top w:val="nil"/>
              <w:left w:val="nil"/>
              <w:bottom w:val="nil"/>
              <w:right w:val="nil"/>
            </w:tcBorders>
            <w:vAlign w:val="center"/>
          </w:tcPr>
          <w:p w14:paraId="6A3FBD5D"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Chrysotile mining tailings</w:t>
            </w:r>
          </w:p>
        </w:tc>
        <w:tc>
          <w:tcPr>
            <w:tcW w:w="2122" w:type="pct"/>
            <w:tcBorders>
              <w:top w:val="nil"/>
              <w:left w:val="nil"/>
              <w:bottom w:val="nil"/>
              <w:right w:val="nil"/>
            </w:tcBorders>
            <w:vAlign w:val="center"/>
          </w:tcPr>
          <w:p w14:paraId="2A507759"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Asbestos mining</w:t>
            </w:r>
          </w:p>
        </w:tc>
      </w:tr>
      <w:tr w:rsidR="006477EC" w:rsidRPr="00F37864" w14:paraId="4FB54392" w14:textId="77777777" w:rsidTr="001E6DA3">
        <w:trPr>
          <w:cantSplit/>
          <w:trHeight w:hRule="exact" w:val="510"/>
          <w:tblHeader/>
          <w:jc w:val="center"/>
        </w:trPr>
        <w:tc>
          <w:tcPr>
            <w:tcW w:w="2878" w:type="pct"/>
            <w:tcBorders>
              <w:top w:val="nil"/>
              <w:left w:val="nil"/>
              <w:bottom w:val="nil"/>
              <w:right w:val="nil"/>
            </w:tcBorders>
            <w:vAlign w:val="center"/>
          </w:tcPr>
          <w:p w14:paraId="3C52BB9C"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Coal-combustion fly ash</w:t>
            </w:r>
          </w:p>
        </w:tc>
        <w:tc>
          <w:tcPr>
            <w:tcW w:w="2122" w:type="pct"/>
            <w:tcBorders>
              <w:top w:val="nil"/>
              <w:left w:val="nil"/>
              <w:bottom w:val="nil"/>
              <w:right w:val="nil"/>
            </w:tcBorders>
            <w:vAlign w:val="center"/>
          </w:tcPr>
          <w:p w14:paraId="4CF43580"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Energy production</w:t>
            </w:r>
          </w:p>
        </w:tc>
      </w:tr>
      <w:tr w:rsidR="006477EC" w:rsidRPr="00F37864" w14:paraId="0EC482B1" w14:textId="77777777" w:rsidTr="001E6DA3">
        <w:trPr>
          <w:cantSplit/>
          <w:trHeight w:hRule="exact" w:val="510"/>
          <w:tblHeader/>
          <w:jc w:val="center"/>
        </w:trPr>
        <w:tc>
          <w:tcPr>
            <w:tcW w:w="2878" w:type="pct"/>
            <w:tcBorders>
              <w:top w:val="nil"/>
              <w:left w:val="nil"/>
              <w:bottom w:val="nil"/>
              <w:right w:val="nil"/>
            </w:tcBorders>
            <w:vAlign w:val="center"/>
          </w:tcPr>
          <w:p w14:paraId="77EE0A3B"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Ladle slag</w:t>
            </w:r>
          </w:p>
        </w:tc>
        <w:tc>
          <w:tcPr>
            <w:tcW w:w="2122" w:type="pct"/>
            <w:tcBorders>
              <w:top w:val="nil"/>
              <w:left w:val="nil"/>
              <w:bottom w:val="nil"/>
              <w:right w:val="nil"/>
            </w:tcBorders>
            <w:vAlign w:val="center"/>
          </w:tcPr>
          <w:p w14:paraId="020B839B"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Steel manufacture</w:t>
            </w:r>
          </w:p>
        </w:tc>
      </w:tr>
      <w:tr w:rsidR="006477EC" w:rsidRPr="00F37864" w14:paraId="2C858E26" w14:textId="77777777" w:rsidTr="001E6DA3">
        <w:trPr>
          <w:cantSplit/>
          <w:trHeight w:hRule="exact" w:val="510"/>
          <w:tblHeader/>
          <w:jc w:val="center"/>
        </w:trPr>
        <w:tc>
          <w:tcPr>
            <w:tcW w:w="2878" w:type="pct"/>
            <w:tcBorders>
              <w:top w:val="nil"/>
              <w:left w:val="nil"/>
              <w:bottom w:val="nil"/>
              <w:right w:val="nil"/>
            </w:tcBorders>
            <w:vAlign w:val="center"/>
          </w:tcPr>
          <w:p w14:paraId="23D66851"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Lignite combustion fly ash</w:t>
            </w:r>
          </w:p>
        </w:tc>
        <w:tc>
          <w:tcPr>
            <w:tcW w:w="2122" w:type="pct"/>
            <w:tcBorders>
              <w:top w:val="nil"/>
              <w:left w:val="nil"/>
              <w:bottom w:val="nil"/>
              <w:right w:val="nil"/>
            </w:tcBorders>
            <w:vAlign w:val="center"/>
          </w:tcPr>
          <w:p w14:paraId="736CB5C0"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Energy production</w:t>
            </w:r>
          </w:p>
        </w:tc>
      </w:tr>
      <w:tr w:rsidR="006477EC" w:rsidRPr="00F37864" w14:paraId="5C37FBB8" w14:textId="77777777" w:rsidTr="002D236D">
        <w:trPr>
          <w:cantSplit/>
          <w:trHeight w:hRule="exact" w:val="510"/>
          <w:tblHeader/>
          <w:jc w:val="center"/>
        </w:trPr>
        <w:tc>
          <w:tcPr>
            <w:tcW w:w="2878" w:type="pct"/>
            <w:tcBorders>
              <w:top w:val="nil"/>
              <w:left w:val="nil"/>
              <w:bottom w:val="nil"/>
              <w:right w:val="nil"/>
            </w:tcBorders>
            <w:vAlign w:val="center"/>
          </w:tcPr>
          <w:p w14:paraId="1AAB03FA"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Mining tailings (e.g. platinum, asbestos)</w:t>
            </w:r>
          </w:p>
        </w:tc>
        <w:tc>
          <w:tcPr>
            <w:tcW w:w="2122" w:type="pct"/>
            <w:tcBorders>
              <w:top w:val="nil"/>
              <w:left w:val="nil"/>
              <w:bottom w:val="nil"/>
              <w:right w:val="nil"/>
            </w:tcBorders>
            <w:vAlign w:val="center"/>
          </w:tcPr>
          <w:p w14:paraId="2DC43BD4"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Mining</w:t>
            </w:r>
          </w:p>
        </w:tc>
      </w:tr>
      <w:tr w:rsidR="006477EC" w:rsidRPr="00F37864" w14:paraId="7F75C7CE" w14:textId="77777777" w:rsidTr="002D236D">
        <w:trPr>
          <w:cantSplit/>
          <w:trHeight w:hRule="exact" w:val="510"/>
          <w:tblHeader/>
          <w:jc w:val="center"/>
        </w:trPr>
        <w:tc>
          <w:tcPr>
            <w:tcW w:w="2878" w:type="pct"/>
            <w:tcBorders>
              <w:top w:val="nil"/>
              <w:left w:val="nil"/>
              <w:bottom w:val="nil"/>
              <w:right w:val="nil"/>
            </w:tcBorders>
            <w:vAlign w:val="center"/>
          </w:tcPr>
          <w:p w14:paraId="6AC0BB86"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MSWI ash</w:t>
            </w:r>
          </w:p>
        </w:tc>
        <w:tc>
          <w:tcPr>
            <w:tcW w:w="2122" w:type="pct"/>
            <w:tcBorders>
              <w:top w:val="nil"/>
              <w:left w:val="nil"/>
              <w:bottom w:val="nil"/>
              <w:right w:val="nil"/>
            </w:tcBorders>
            <w:vAlign w:val="center"/>
          </w:tcPr>
          <w:p w14:paraId="7EE70347"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Municipality</w:t>
            </w:r>
          </w:p>
        </w:tc>
      </w:tr>
      <w:tr w:rsidR="006477EC" w:rsidRPr="00F37864" w14:paraId="724760E7" w14:textId="77777777" w:rsidTr="002D236D">
        <w:trPr>
          <w:cantSplit/>
          <w:trHeight w:hRule="exact" w:val="510"/>
          <w:tblHeader/>
          <w:jc w:val="center"/>
        </w:trPr>
        <w:tc>
          <w:tcPr>
            <w:tcW w:w="2878" w:type="pct"/>
            <w:tcBorders>
              <w:top w:val="nil"/>
              <w:left w:val="nil"/>
              <w:bottom w:val="nil"/>
              <w:right w:val="nil"/>
            </w:tcBorders>
            <w:vAlign w:val="center"/>
          </w:tcPr>
          <w:p w14:paraId="647F2458"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Nirex reference vault backfill</w:t>
            </w:r>
          </w:p>
        </w:tc>
        <w:tc>
          <w:tcPr>
            <w:tcW w:w="2122" w:type="pct"/>
            <w:tcBorders>
              <w:top w:val="nil"/>
              <w:left w:val="nil"/>
              <w:bottom w:val="nil"/>
              <w:right w:val="nil"/>
            </w:tcBorders>
            <w:vAlign w:val="center"/>
          </w:tcPr>
          <w:p w14:paraId="7CA21D34"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Radioactive waste management</w:t>
            </w:r>
          </w:p>
        </w:tc>
      </w:tr>
      <w:tr w:rsidR="006477EC" w:rsidRPr="00F37864" w14:paraId="4B95E665" w14:textId="77777777" w:rsidTr="002D236D">
        <w:trPr>
          <w:cantSplit/>
          <w:trHeight w:hRule="exact" w:val="510"/>
          <w:tblHeader/>
          <w:jc w:val="center"/>
        </w:trPr>
        <w:tc>
          <w:tcPr>
            <w:tcW w:w="2878" w:type="pct"/>
            <w:tcBorders>
              <w:top w:val="nil"/>
              <w:left w:val="nil"/>
              <w:bottom w:val="nil"/>
              <w:right w:val="nil"/>
            </w:tcBorders>
            <w:vAlign w:val="center"/>
          </w:tcPr>
          <w:p w14:paraId="375D786D"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Oil shale ashes</w:t>
            </w:r>
          </w:p>
        </w:tc>
        <w:tc>
          <w:tcPr>
            <w:tcW w:w="2122" w:type="pct"/>
            <w:tcBorders>
              <w:top w:val="nil"/>
              <w:left w:val="nil"/>
              <w:bottom w:val="nil"/>
              <w:right w:val="nil"/>
            </w:tcBorders>
            <w:vAlign w:val="center"/>
          </w:tcPr>
          <w:p w14:paraId="17E1C6D7"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Oil extraction</w:t>
            </w:r>
          </w:p>
        </w:tc>
      </w:tr>
      <w:tr w:rsidR="006477EC" w:rsidRPr="00F37864" w14:paraId="67DF762E" w14:textId="77777777" w:rsidTr="002D236D">
        <w:trPr>
          <w:cantSplit/>
          <w:trHeight w:hRule="exact" w:val="510"/>
          <w:tblHeader/>
          <w:jc w:val="center"/>
        </w:trPr>
        <w:tc>
          <w:tcPr>
            <w:tcW w:w="2878" w:type="pct"/>
            <w:tcBorders>
              <w:top w:val="nil"/>
              <w:left w:val="nil"/>
              <w:bottom w:val="nil"/>
              <w:right w:val="nil"/>
            </w:tcBorders>
            <w:vAlign w:val="center"/>
          </w:tcPr>
          <w:p w14:paraId="50B484AF"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Paper mill waste</w:t>
            </w:r>
          </w:p>
        </w:tc>
        <w:tc>
          <w:tcPr>
            <w:tcW w:w="2122" w:type="pct"/>
            <w:tcBorders>
              <w:top w:val="nil"/>
              <w:left w:val="nil"/>
              <w:bottom w:val="nil"/>
              <w:right w:val="nil"/>
            </w:tcBorders>
            <w:vAlign w:val="center"/>
          </w:tcPr>
          <w:p w14:paraId="38531F2B"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Paper manufacture</w:t>
            </w:r>
          </w:p>
        </w:tc>
      </w:tr>
      <w:tr w:rsidR="006477EC" w:rsidRPr="00F37864" w14:paraId="4B83B236" w14:textId="77777777" w:rsidTr="002D236D">
        <w:trPr>
          <w:cantSplit/>
          <w:trHeight w:hRule="exact" w:val="510"/>
          <w:tblHeader/>
          <w:jc w:val="center"/>
        </w:trPr>
        <w:tc>
          <w:tcPr>
            <w:tcW w:w="2878" w:type="pct"/>
            <w:tcBorders>
              <w:top w:val="nil"/>
              <w:left w:val="nil"/>
              <w:bottom w:val="nil"/>
              <w:right w:val="nil"/>
            </w:tcBorders>
            <w:vAlign w:val="center"/>
          </w:tcPr>
          <w:p w14:paraId="02C5C072"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Paper wastewater incineration ash</w:t>
            </w:r>
          </w:p>
        </w:tc>
        <w:tc>
          <w:tcPr>
            <w:tcW w:w="2122" w:type="pct"/>
            <w:tcBorders>
              <w:top w:val="nil"/>
              <w:left w:val="nil"/>
              <w:bottom w:val="nil"/>
              <w:right w:val="nil"/>
            </w:tcBorders>
            <w:vAlign w:val="center"/>
          </w:tcPr>
          <w:p w14:paraId="777480F2"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Paper manufacture</w:t>
            </w:r>
          </w:p>
        </w:tc>
      </w:tr>
      <w:tr w:rsidR="006477EC" w:rsidRPr="00F37864" w14:paraId="662A060C" w14:textId="77777777" w:rsidTr="002D236D">
        <w:trPr>
          <w:cantSplit/>
          <w:trHeight w:hRule="exact" w:val="510"/>
          <w:tblHeader/>
          <w:jc w:val="center"/>
        </w:trPr>
        <w:tc>
          <w:tcPr>
            <w:tcW w:w="2878" w:type="pct"/>
            <w:tcBorders>
              <w:top w:val="nil"/>
              <w:left w:val="nil"/>
              <w:bottom w:val="nil"/>
              <w:right w:val="nil"/>
            </w:tcBorders>
            <w:vAlign w:val="center"/>
          </w:tcPr>
          <w:p w14:paraId="16589A8F"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Pressed lime-waste composites</w:t>
            </w:r>
          </w:p>
        </w:tc>
        <w:tc>
          <w:tcPr>
            <w:tcW w:w="2122" w:type="pct"/>
            <w:tcBorders>
              <w:top w:val="nil"/>
              <w:left w:val="nil"/>
              <w:bottom w:val="nil"/>
              <w:right w:val="nil"/>
            </w:tcBorders>
            <w:vAlign w:val="center"/>
          </w:tcPr>
          <w:p w14:paraId="602E2ABA" w14:textId="77777777" w:rsidR="006477EC" w:rsidRPr="00F37864" w:rsidRDefault="006477EC" w:rsidP="009D4FA6">
            <w:pPr>
              <w:autoSpaceDE w:val="0"/>
              <w:autoSpaceDN w:val="0"/>
              <w:adjustRightInd w:val="0"/>
              <w:spacing w:before="240" w:line="360" w:lineRule="auto"/>
              <w:jc w:val="both"/>
              <w:rPr>
                <w:sz w:val="22"/>
                <w:szCs w:val="22"/>
              </w:rPr>
            </w:pPr>
          </w:p>
        </w:tc>
      </w:tr>
      <w:tr w:rsidR="006477EC" w:rsidRPr="00F37864" w14:paraId="1948A985" w14:textId="77777777" w:rsidTr="002D236D">
        <w:trPr>
          <w:cantSplit/>
          <w:trHeight w:hRule="exact" w:val="510"/>
          <w:tblHeader/>
          <w:jc w:val="center"/>
        </w:trPr>
        <w:tc>
          <w:tcPr>
            <w:tcW w:w="2878" w:type="pct"/>
            <w:tcBorders>
              <w:top w:val="nil"/>
              <w:left w:val="nil"/>
              <w:bottom w:val="single" w:sz="4" w:space="0" w:color="auto"/>
              <w:right w:val="nil"/>
            </w:tcBorders>
            <w:vAlign w:val="center"/>
          </w:tcPr>
          <w:p w14:paraId="7536EA73"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Steelmaking slag</w:t>
            </w:r>
          </w:p>
        </w:tc>
        <w:tc>
          <w:tcPr>
            <w:tcW w:w="2122" w:type="pct"/>
            <w:tcBorders>
              <w:top w:val="nil"/>
              <w:left w:val="nil"/>
              <w:bottom w:val="single" w:sz="4" w:space="0" w:color="auto"/>
              <w:right w:val="nil"/>
            </w:tcBorders>
            <w:vAlign w:val="center"/>
          </w:tcPr>
          <w:p w14:paraId="56CD33CA" w14:textId="77777777" w:rsidR="006477EC" w:rsidRPr="00F37864" w:rsidRDefault="006477EC" w:rsidP="009D4FA6">
            <w:pPr>
              <w:autoSpaceDE w:val="0"/>
              <w:autoSpaceDN w:val="0"/>
              <w:adjustRightInd w:val="0"/>
              <w:spacing w:before="240" w:line="360" w:lineRule="auto"/>
              <w:jc w:val="both"/>
              <w:rPr>
                <w:sz w:val="22"/>
                <w:szCs w:val="22"/>
              </w:rPr>
            </w:pPr>
            <w:r w:rsidRPr="00F37864">
              <w:rPr>
                <w:sz w:val="22"/>
                <w:szCs w:val="22"/>
              </w:rPr>
              <w:t>Steel manufacture</w:t>
            </w:r>
          </w:p>
        </w:tc>
      </w:tr>
    </w:tbl>
    <w:p w14:paraId="139C24B1" w14:textId="77777777" w:rsidR="00D84856" w:rsidRPr="00F37864" w:rsidRDefault="00D84856" w:rsidP="00921F4F">
      <w:pPr>
        <w:pStyle w:val="Heading5"/>
        <w:numPr>
          <w:ilvl w:val="4"/>
          <w:numId w:val="4"/>
        </w:numPr>
        <w:spacing w:before="240" w:line="360" w:lineRule="auto"/>
        <w:ind w:left="0" w:firstLine="0"/>
        <w:jc w:val="both"/>
        <w:rPr>
          <w:b w:val="0"/>
          <w:sz w:val="24"/>
          <w:szCs w:val="24"/>
        </w:rPr>
      </w:pPr>
      <w:bookmarkStart w:id="75" w:name="_Toc498940432"/>
      <w:bookmarkStart w:id="76" w:name="_Toc520640877"/>
      <w:r w:rsidRPr="00F37864">
        <w:rPr>
          <w:b w:val="0"/>
          <w:sz w:val="24"/>
          <w:szCs w:val="24"/>
        </w:rPr>
        <w:t>Indirect Methods</w:t>
      </w:r>
      <w:bookmarkEnd w:id="75"/>
      <w:bookmarkEnd w:id="76"/>
    </w:p>
    <w:p w14:paraId="683857D1" w14:textId="37D7F624" w:rsidR="00D84856" w:rsidRPr="00F37864" w:rsidRDefault="00D84856" w:rsidP="009D4FA6">
      <w:pPr>
        <w:pStyle w:val="BodyTextIndent"/>
        <w:tabs>
          <w:tab w:val="left" w:pos="720"/>
        </w:tabs>
        <w:spacing w:before="240"/>
        <w:ind w:left="0"/>
        <w:rPr>
          <w:szCs w:val="24"/>
        </w:rPr>
      </w:pPr>
      <w:r w:rsidRPr="00F37864">
        <w:rPr>
          <w:szCs w:val="24"/>
        </w:rPr>
        <w:t xml:space="preserve">Indirect carbonation is a route whereby the overall process is divided in two or more steps, </w:t>
      </w:r>
      <w:r w:rsidRPr="00F37864">
        <w:rPr>
          <w:i/>
          <w:szCs w:val="24"/>
        </w:rPr>
        <w:t>i.e</w:t>
      </w:r>
      <w:r w:rsidRPr="00F37864">
        <w:rPr>
          <w:szCs w:val="24"/>
        </w:rPr>
        <w:t>. the dissolution of calcium and magnesium from the feedstock occurs separately from the step involving the dissolution of CO</w:t>
      </w:r>
      <w:r w:rsidRPr="00F37864">
        <w:rPr>
          <w:szCs w:val="24"/>
          <w:vertAlign w:val="subscript"/>
        </w:rPr>
        <w:t>2</w:t>
      </w:r>
      <w:r w:rsidRPr="00F37864">
        <w:rPr>
          <w:szCs w:val="24"/>
        </w:rPr>
        <w:t xml:space="preserve"> and the precipitation of carbonates</w:t>
      </w:r>
      <w:r w:rsidR="0083645D" w:rsidRPr="00F37864">
        <w:rPr>
          <w:szCs w:val="24"/>
        </w:rPr>
        <w:t xml:space="preserve"> </w:t>
      </w:r>
      <w:r w:rsidR="0083645D" w:rsidRPr="00F37864">
        <w:rPr>
          <w:szCs w:val="24"/>
          <w:vertAlign w:val="subscript"/>
        </w:rPr>
        <w:fldChar w:fldCharType="begin" w:fldLock="1"/>
      </w:r>
      <w:r w:rsidR="00136622">
        <w:rPr>
          <w:szCs w:val="24"/>
          <w:vertAlign w:val="subscript"/>
        </w:rPr>
        <w:instrText>ADDIN CSL_CITATION { "citationItems" : [ { "id" : "ITEM-1", "itemData" : { "DOI" : "10.1016/j.petrol.2013.03.013", "ISBN" : "09204105 (ISSN)", "ISSN" : "09204105", "PMID" : "24456100", "abstract" : "Mineral carbonation technology (MCT) is a process whereby CO2 is chemically reacted with calcium- and/or magnesium-containing minerals to form stable carbonate materials which do not incur any long-term liability or monitoring commitments. Mineral carbonation is a potentially attractive sequestration technology for the permanent and safe storage of CO2. Vast amounts of magnesium silicate minerals exist worldwide that may be carbonated, with magnesium carbonate as stable and environmentally harmless product. In this review, a number of processes under development, such as the ??bo Akademi University (??A) process routes, the CO2 Energy Reactor??, and the chemical and biological catalytic enhancement as new carbon capture and sequestration (CCS) technology are discussed. The key factors of the mineral CO2 sequestration process are identified, their influence on the carbonation process and environmental impact of the reaction products with regard to their possible beneficial utilization are critically evaluated. Chemistry and comparative analysis of residues and ores carbonation processes, as well as cost and gap analyses of this technology are discussed. ?? 2013 Elsevier B.V.", "author" : [ { "dropping-particle" : "", "family" : "Olajire", "given" : "Abass A.", "non-dropping-particle" : "", "parse-names" : false, "suffix" : "" } ], "container-title" : "Journal of Petroleum Science and Engineering", "id" : "ITEM-1", "issued" : { "date-parts" : [ [ "2013" ] ] }, "page" : "364-392", "title" : "A review of mineral carbonation technology in sequestration of CO2", "type" : "article-journal", "volume" : "109" }, "uris" : [ "http://www.mendeley.com/documents/?uuid=46679527-1e18-41dd-92b6-4021c0c9e792" ] } ], "mendeley" : { "formattedCitation" : "[17]", "plainTextFormattedCitation" : "[17]", "previouslyFormattedCitation" : "[17]" }, "properties" : { "noteIndex" : 0 }, "schema" : "https://github.com/citation-style-language/schema/raw/master/csl-citation.json" }</w:instrText>
      </w:r>
      <w:r w:rsidR="0083645D" w:rsidRPr="00F37864">
        <w:rPr>
          <w:szCs w:val="24"/>
          <w:vertAlign w:val="subscript"/>
        </w:rPr>
        <w:fldChar w:fldCharType="separate"/>
      </w:r>
      <w:r w:rsidR="00136622" w:rsidRPr="00136622">
        <w:rPr>
          <w:noProof/>
          <w:szCs w:val="24"/>
        </w:rPr>
        <w:t>[17]</w:t>
      </w:r>
      <w:r w:rsidR="0083645D" w:rsidRPr="00F37864">
        <w:rPr>
          <w:szCs w:val="24"/>
          <w:vertAlign w:val="subscript"/>
        </w:rPr>
        <w:fldChar w:fldCharType="end"/>
      </w:r>
      <w:r w:rsidRPr="00F37864">
        <w:rPr>
          <w:szCs w:val="24"/>
        </w:rPr>
        <w:t xml:space="preserve">. </w:t>
      </w:r>
    </w:p>
    <w:p w14:paraId="548DCBA2" w14:textId="77777777" w:rsidR="00634AFA" w:rsidRPr="00F37864" w:rsidRDefault="00634AFA" w:rsidP="00634AFA">
      <w:pPr>
        <w:pStyle w:val="Heading2"/>
        <w:numPr>
          <w:ilvl w:val="1"/>
          <w:numId w:val="4"/>
        </w:numPr>
        <w:spacing w:line="360" w:lineRule="auto"/>
        <w:ind w:left="0" w:firstLine="0"/>
        <w:jc w:val="both"/>
      </w:pPr>
      <w:bookmarkStart w:id="77" w:name="_Toc520640878"/>
      <w:r w:rsidRPr="00F37864">
        <w:lastRenderedPageBreak/>
        <w:t>Electrolyte Solutions</w:t>
      </w:r>
      <w:bookmarkEnd w:id="77"/>
    </w:p>
    <w:p w14:paraId="5EC9F678" w14:textId="730A9DF7" w:rsidR="00634AFA" w:rsidRPr="00F37864" w:rsidRDefault="009A33D3" w:rsidP="00634AFA">
      <w:pPr>
        <w:spacing w:before="240" w:line="360" w:lineRule="auto"/>
        <w:jc w:val="both"/>
      </w:pPr>
      <w:r w:rsidRPr="00F37864">
        <w:t xml:space="preserve">Most of the current thermodynamic models for electrolyte solutions </w:t>
      </w:r>
      <w:r w:rsidR="00545D94" w:rsidRPr="00F37864">
        <w:t xml:space="preserve">have </w:t>
      </w:r>
      <w:r w:rsidRPr="00F37864">
        <w:t>evolved from the</w:t>
      </w:r>
      <w:r w:rsidR="009D7378" w:rsidRPr="00F37864">
        <w:t xml:space="preserve"> </w:t>
      </w:r>
      <w:r w:rsidRPr="00F37864">
        <w:t>Debye</w:t>
      </w:r>
      <w:r w:rsidRPr="00F37864">
        <w:noBreakHyphen/>
      </w:r>
      <w:r w:rsidR="009D7378" w:rsidRPr="00F37864">
        <w:t>Hückel model</w:t>
      </w:r>
      <w:r w:rsidRPr="00F37864">
        <w:t xml:space="preserve">. This model </w:t>
      </w:r>
      <w:r w:rsidR="004C61DA" w:rsidRPr="00F37864">
        <w:t xml:space="preserve">assumes that the particles are spherical, and only </w:t>
      </w:r>
      <w:r w:rsidRPr="00F37864">
        <w:t xml:space="preserve"> long range coulomb</w:t>
      </w:r>
      <w:r w:rsidR="004C61DA" w:rsidRPr="00F37864">
        <w:t>ic</w:t>
      </w:r>
      <w:r w:rsidRPr="00F37864">
        <w:t xml:space="preserve"> </w:t>
      </w:r>
      <w:r w:rsidR="004C61DA" w:rsidRPr="00F37864">
        <w:t>interaction</w:t>
      </w:r>
      <w:r w:rsidR="00DC247D" w:rsidRPr="00F37864">
        <w:t>s</w:t>
      </w:r>
      <w:r w:rsidRPr="00F37864">
        <w:t xml:space="preserve"> between ions</w:t>
      </w:r>
      <w:r w:rsidR="004C61DA" w:rsidRPr="00F37864">
        <w:t xml:space="preserve"> take</w:t>
      </w:r>
      <w:r w:rsidR="00DC247D" w:rsidRPr="00F37864">
        <w:t xml:space="preserve"> place</w:t>
      </w:r>
      <w:r w:rsidRPr="00F37864">
        <w:t xml:space="preserve"> </w:t>
      </w:r>
      <w:r w:rsidR="004C61DA" w:rsidRPr="00F37864">
        <w:fldChar w:fldCharType="begin" w:fldLock="1"/>
      </w:r>
      <w:r w:rsidR="00136622">
        <w:instrText>ADDIN CSL_CITATION { "citationItems" : [ { "id" : "ITEM-1", "itemData" : { "DOI" : "10.1021/j150518a004", "ISBN" : "0022-3654", "ISSN" : "0022-3654", "abstract" : "The potentials of mean force of sets of n ions, averaged over the configuration space of all other ions in the system, are expanded as power series in a charging parameter 4. Equations are derived relating coefficients of the various powers of $ in these expansions, using the method of semi-invariants. The validity of the linearized Poisson-Boltzmann equation for the coefficient of the first power of 5; in the expansion of the potential of mean force of an ion pair, when ion size is neglected, is demonstrated. procedure of obtaining the coefficients of higher powers of 5 is outlined. When ion size is considered, the linearized integral equat,ion for the potential of average force of a pair of ions possesses oscillating solutions at high ionic strength, corresponding to stratifications of average space charge of alternating sign in the neighborhood of each ion. The validity of the Debye-Huckel limiting law is thus shown in an unambiguous way.", "author" : [ { "dropping-particle" : "", "family" : "Kirkwood", "given" : "John G.", "non-dropping-particle" : "", "parse-names" : false, "suffix" : "" }, { "dropping-particle" : "", "family" : "Poirier", "given" : "Jacques C.", "non-dropping-particle" : "", "parse-names" : false, "suffix" : "" } ], "container-title" : "Journal of Physical Chemistry", "id" : "ITEM-1", "issue" : "8", "issued" : { "date-parts" : [ [ "1954" ] ] }, "page" : "591-596", "title" : "The Statistical Mechanical Basis of the Debye-Huckel Theory of Strong Electrolytes", "type" : "article-journal", "volume" : "58" }, "uris" : [ "http://www.mendeley.com/documents/?uuid=12a0dba7-b696-42e3-96d6-93fefc11a9fe" ] }, { "id" : "ITEM-2", "itemData" : { "author" : [ { "dropping-particle" : "", "family" : "Hingerl", "given" : "Ferdinand F", "non-dropping-particle" : "", "parse-names" : false, "suffix" : "" } ], "id" : "ITEM-2", "issued" : { "date-parts" : [ [ "2012" ] ] }, "number-of-pages" : "1-93", "title" : "Geothermal electrolyte solutions thermodynamic model and computational fitting framework development", "type" : "thesis" }, "uris" : [ "http://www.mendeley.com/documents/?uuid=8a0a6290-e91e-4bc6-8b95-e82715a492d5" ] } ], "mendeley" : { "formattedCitation" : "[23], [24]", "plainTextFormattedCitation" : "[23], [24]", "previouslyFormattedCitation" : "[23], [24]" }, "properties" : { "noteIndex" : 0 }, "schema" : "https://github.com/citation-style-language/schema/raw/master/csl-citation.json" }</w:instrText>
      </w:r>
      <w:r w:rsidR="004C61DA" w:rsidRPr="00F37864">
        <w:fldChar w:fldCharType="separate"/>
      </w:r>
      <w:r w:rsidR="00136622" w:rsidRPr="00136622">
        <w:rPr>
          <w:noProof/>
        </w:rPr>
        <w:t>[23], [24]</w:t>
      </w:r>
      <w:r w:rsidR="004C61DA" w:rsidRPr="00F37864">
        <w:fldChar w:fldCharType="end"/>
      </w:r>
      <w:r w:rsidR="00DC247D" w:rsidRPr="00F37864">
        <w:t>. Although this model</w:t>
      </w:r>
      <w:r w:rsidRPr="00F37864">
        <w:t xml:space="preserve"> </w:t>
      </w:r>
      <w:r w:rsidR="00DC247D" w:rsidRPr="00F37864">
        <w:t xml:space="preserve">can only be applied to calculate the mean activity coefficients of dilute solutions, i.e. below </w:t>
      </w:r>
      <w:r w:rsidR="004C61DA" w:rsidRPr="00F37864">
        <w:t>0.001 molal</w:t>
      </w:r>
      <w:r w:rsidR="00DC247D" w:rsidRPr="00F37864">
        <w:t>, its theoretical framework brings important insights to the topic of electrolyte solutions</w:t>
      </w:r>
      <w:r w:rsidR="0014696D" w:rsidRPr="00F37864">
        <w:t xml:space="preserve"> </w:t>
      </w:r>
      <w:r w:rsidR="0014696D" w:rsidRPr="00F37864">
        <w:rPr>
          <w:noProof/>
        </w:rPr>
        <w:t>[23]</w:t>
      </w:r>
      <w:r w:rsidR="0014696D" w:rsidRPr="00F37864">
        <w:t xml:space="preserve">. In particular, this model is not able to describe more concentrated solutions because it neglects the short-range interactions </w:t>
      </w:r>
      <w:r w:rsidR="0014696D" w:rsidRPr="00F37864">
        <w:rPr>
          <w:noProof/>
        </w:rPr>
        <w:t>[23]</w:t>
      </w:r>
      <w:r w:rsidR="0014696D" w:rsidRPr="00F37864">
        <w:t>, which become dominant as the ionic strength of the aqueous solutions increase.</w:t>
      </w:r>
      <w:r w:rsidR="00963CD1" w:rsidRPr="00F37864">
        <w:t xml:space="preserve"> </w:t>
      </w:r>
      <w:r w:rsidR="00545D94" w:rsidRPr="00F37864">
        <w:t>However</w:t>
      </w:r>
      <w:r w:rsidR="00963CD1" w:rsidRPr="00F37864">
        <w:t xml:space="preserve">, </w:t>
      </w:r>
      <w:r w:rsidR="00D966AD" w:rsidRPr="00F37864">
        <w:t xml:space="preserve">a theory capable </w:t>
      </w:r>
      <w:r w:rsidR="00136622">
        <w:t>of</w:t>
      </w:r>
      <w:r w:rsidR="00136622" w:rsidRPr="00F37864">
        <w:t xml:space="preserve"> </w:t>
      </w:r>
      <w:r w:rsidR="00D966AD" w:rsidRPr="00F37864">
        <w:t>predict</w:t>
      </w:r>
      <w:r w:rsidR="00136622">
        <w:t>ing</w:t>
      </w:r>
      <w:r w:rsidR="00D966AD" w:rsidRPr="00F37864">
        <w:t xml:space="preserve"> the effect of short-range interactions</w:t>
      </w:r>
      <w:r w:rsidR="00545D94" w:rsidRPr="00F37864">
        <w:t xml:space="preserve"> using only a theoretical approach</w:t>
      </w:r>
      <w:r w:rsidR="002E1C9F" w:rsidRPr="00F37864">
        <w:t xml:space="preserve"> </w:t>
      </w:r>
      <w:r w:rsidR="00D966AD" w:rsidRPr="00F37864">
        <w:t>is still unavailable</w:t>
      </w:r>
      <w:r w:rsidR="002E1C9F" w:rsidRPr="00F37864">
        <w:t xml:space="preserve"> in the literature</w:t>
      </w:r>
      <w:r w:rsidR="00D966AD" w:rsidRPr="00F37864">
        <w:t xml:space="preserve">, and </w:t>
      </w:r>
      <w:r w:rsidR="002E1C9F" w:rsidRPr="00F37864">
        <w:t>hence</w:t>
      </w:r>
      <w:r w:rsidR="00D966AD" w:rsidRPr="00F37864">
        <w:t xml:space="preserve"> most the models developed </w:t>
      </w:r>
      <w:r w:rsidR="002E1C9F" w:rsidRPr="00F37864">
        <w:t>after the Debye</w:t>
      </w:r>
      <w:r w:rsidR="002E1C9F" w:rsidRPr="00F37864">
        <w:noBreakHyphen/>
        <w:t>Hückel model</w:t>
      </w:r>
      <w:r w:rsidR="00D966AD" w:rsidRPr="00F37864">
        <w:t xml:space="preserve"> use empirical terms to take into</w:t>
      </w:r>
      <w:r w:rsidR="002E1C9F" w:rsidRPr="00F37864">
        <w:t xml:space="preserve"> account these short-range forces, including the Pitzer model </w:t>
      </w:r>
      <w:r w:rsidR="002E1C9F" w:rsidRPr="00F37864">
        <w:fldChar w:fldCharType="begin" w:fldLock="1"/>
      </w:r>
      <w:r w:rsidR="00136622">
        <w:instrText>ADDIN CSL_CITATION { "citationItems" : [ { "id" : "ITEM-1", "itemData" : { "DOI" : "10.1021/j100621a026", "ISBN" : "0022-3654", "ISSN" : "0022-3654", "abstract" : "A system of equations for the thermodynamic properties of electrolytes is developed OR the basis of theo- retical insights from improved analysis of the Debye-Huckel model as well as recently published numeri- cal calculations for more realistic models. The most important result is the recognition of an ionic strength dependence of the effect of short-range forces in binary interactions. By modifying the usual second virial coefficients to include this feature, one obtains a system of equations which are only slight- ly more complex than those of Guggenheim but yield agreement within experimental error to concentra- tions of several molal instead of 0.1 M. If one compares instead with the recently proposed equations of Scatchard, Rush, and Johnson, the present equations are very much simpler for mixed electrolytes (and somewhat simpler for single electrolytes) yet appear to yield comparable agreement with experimental results for both single electrolytes and mixtures.", "author" : [ { "dropping-particle" : "", "family" : "Pitzer", "given" : "Kenneth S", "non-dropping-particle" : "", "parse-names" : false, "suffix" : "" } ], "container-title" : "The Journal of Physical Chemistry", "id" : "ITEM-1", "issued" : { "date-parts" : [ [ "1973" ] ] }, "page" : "268-277", "title" : "Thermodynamics of Electrolytes. I. Theoretical Basis and General Equations", "type" : "article-journal", "volume" : "77" }, "uris" : [ "http://www.mendeley.com/documents/?uuid=3a90d1b6-eb9f-4c30-8623-c59ff6797fbc" ] } ], "mendeley" : { "formattedCitation" : "[25]", "plainTextFormattedCitation" : "[25]", "previouslyFormattedCitation" : "[25]" }, "properties" : { "noteIndex" : 0 }, "schema" : "https://github.com/citation-style-language/schema/raw/master/csl-citation.json" }</w:instrText>
      </w:r>
      <w:r w:rsidR="002E1C9F" w:rsidRPr="00F37864">
        <w:fldChar w:fldCharType="separate"/>
      </w:r>
      <w:r w:rsidR="00136622" w:rsidRPr="00136622">
        <w:rPr>
          <w:noProof/>
        </w:rPr>
        <w:t>[25]</w:t>
      </w:r>
      <w:r w:rsidR="002E1C9F" w:rsidRPr="00F37864">
        <w:fldChar w:fldCharType="end"/>
      </w:r>
      <w:r w:rsidR="002E1C9F" w:rsidRPr="00F37864">
        <w:t>.</w:t>
      </w:r>
    </w:p>
    <w:p w14:paraId="050133A9" w14:textId="795AF33B" w:rsidR="007E4C8D" w:rsidRPr="00F37864" w:rsidRDefault="00DA5E9C" w:rsidP="007E4C8D">
      <w:pPr>
        <w:pStyle w:val="TAMainText"/>
        <w:spacing w:before="240" w:line="360" w:lineRule="auto"/>
        <w:ind w:firstLine="0"/>
        <w:rPr>
          <w:rFonts w:ascii="Times New Roman" w:hAnsi="Times New Roman"/>
        </w:rPr>
      </w:pPr>
      <w:r w:rsidRPr="00F37864">
        <w:rPr>
          <w:rFonts w:ascii="Times New Roman" w:hAnsi="Times New Roman"/>
        </w:rPr>
        <w:t>The Debye</w:t>
      </w:r>
      <w:r w:rsidRPr="00F37864">
        <w:rPr>
          <w:rFonts w:ascii="Times New Roman" w:hAnsi="Times New Roman"/>
        </w:rPr>
        <w:noBreakHyphen/>
        <w:t xml:space="preserve">Hückel model was further extended by including the ionic radii, and this extended equation </w:t>
      </w:r>
      <w:r w:rsidR="00AD7A1F" w:rsidRPr="00F37864">
        <w:rPr>
          <w:rFonts w:ascii="Times New Roman" w:hAnsi="Times New Roman"/>
        </w:rPr>
        <w:t>was</w:t>
      </w:r>
      <w:r w:rsidRPr="00F37864">
        <w:rPr>
          <w:rFonts w:ascii="Times New Roman" w:hAnsi="Times New Roman"/>
        </w:rPr>
        <w:t xml:space="preserve"> able to accurately predict the activity coefficients of the aqueous species up to a concentration of 0.01 molal </w:t>
      </w:r>
      <w:r w:rsidRPr="00F37864">
        <w:rPr>
          <w:rFonts w:ascii="Times New Roman" w:hAnsi="Times New Roman"/>
          <w:noProof/>
        </w:rPr>
        <w:t>[23]</w:t>
      </w:r>
      <w:r w:rsidRPr="00F37864">
        <w:rPr>
          <w:rFonts w:ascii="Times New Roman" w:hAnsi="Times New Roman"/>
        </w:rPr>
        <w:t xml:space="preserve">. This gives an indication that the ionic radii of the species </w:t>
      </w:r>
      <w:r w:rsidR="007E4C8D" w:rsidRPr="00F37864">
        <w:rPr>
          <w:rFonts w:ascii="Times New Roman" w:hAnsi="Times New Roman"/>
        </w:rPr>
        <w:t>are</w:t>
      </w:r>
      <w:r w:rsidRPr="00F37864">
        <w:rPr>
          <w:rFonts w:ascii="Times New Roman" w:hAnsi="Times New Roman"/>
        </w:rPr>
        <w:t xml:space="preserve"> a key parameter </w:t>
      </w:r>
      <w:r w:rsidR="00AD7A1F" w:rsidRPr="00F37864">
        <w:rPr>
          <w:rFonts w:ascii="Times New Roman" w:hAnsi="Times New Roman"/>
        </w:rPr>
        <w:t xml:space="preserve">required </w:t>
      </w:r>
      <w:r w:rsidRPr="00F37864">
        <w:rPr>
          <w:rFonts w:ascii="Times New Roman" w:hAnsi="Times New Roman"/>
        </w:rPr>
        <w:t xml:space="preserve">to </w:t>
      </w:r>
      <w:r w:rsidR="00AD7A1F" w:rsidRPr="00F37864">
        <w:rPr>
          <w:rFonts w:ascii="Times New Roman" w:hAnsi="Times New Roman"/>
        </w:rPr>
        <w:t>account</w:t>
      </w:r>
      <w:r w:rsidR="00ED5927" w:rsidRPr="00F37864">
        <w:rPr>
          <w:rFonts w:ascii="Times New Roman" w:hAnsi="Times New Roman"/>
        </w:rPr>
        <w:t xml:space="preserve"> for</w:t>
      </w:r>
      <w:r w:rsidR="00AD7A1F" w:rsidRPr="00F37864">
        <w:rPr>
          <w:rFonts w:ascii="Times New Roman" w:hAnsi="Times New Roman"/>
        </w:rPr>
        <w:t xml:space="preserve"> the effect of</w:t>
      </w:r>
      <w:r w:rsidR="00ED5927" w:rsidRPr="00F37864">
        <w:rPr>
          <w:rFonts w:ascii="Times New Roman" w:hAnsi="Times New Roman"/>
        </w:rPr>
        <w:t xml:space="preserve"> the</w:t>
      </w:r>
      <w:r w:rsidR="00AD7A1F" w:rsidRPr="00F37864">
        <w:rPr>
          <w:rFonts w:ascii="Times New Roman" w:hAnsi="Times New Roman"/>
        </w:rPr>
        <w:t xml:space="preserve"> </w:t>
      </w:r>
      <w:r w:rsidRPr="00F37864">
        <w:rPr>
          <w:rFonts w:ascii="Times New Roman" w:hAnsi="Times New Roman"/>
        </w:rPr>
        <w:t xml:space="preserve">short-range </w:t>
      </w:r>
      <w:r w:rsidR="00ED5927" w:rsidRPr="00F37864">
        <w:rPr>
          <w:rFonts w:ascii="Times New Roman" w:hAnsi="Times New Roman"/>
        </w:rPr>
        <w:t>interactions</w:t>
      </w:r>
      <w:r w:rsidR="007E4C8D" w:rsidRPr="00F37864">
        <w:rPr>
          <w:rFonts w:ascii="Times New Roman" w:hAnsi="Times New Roman"/>
        </w:rPr>
        <w:t>.</w:t>
      </w:r>
      <w:r w:rsidRPr="00F37864">
        <w:rPr>
          <w:rFonts w:ascii="Times New Roman" w:hAnsi="Times New Roman"/>
        </w:rPr>
        <w:t xml:space="preserve"> </w:t>
      </w:r>
      <w:r w:rsidR="007E4C8D" w:rsidRPr="00F37864">
        <w:rPr>
          <w:rFonts w:ascii="Times New Roman" w:hAnsi="Times New Roman"/>
        </w:rPr>
        <w:t xml:space="preserve">This is because all the properties of the solution that becomes relevant as the solution </w:t>
      </w:r>
      <w:r w:rsidR="00136622">
        <w:rPr>
          <w:rFonts w:ascii="Times New Roman" w:hAnsi="Times New Roman"/>
        </w:rPr>
        <w:t>becomes</w:t>
      </w:r>
      <w:r w:rsidR="0065416B">
        <w:rPr>
          <w:rFonts w:ascii="Times New Roman" w:hAnsi="Times New Roman"/>
        </w:rPr>
        <w:t xml:space="preserve"> more</w:t>
      </w:r>
      <w:r w:rsidR="00136622" w:rsidRPr="00F37864">
        <w:rPr>
          <w:rFonts w:ascii="Times New Roman" w:hAnsi="Times New Roman"/>
        </w:rPr>
        <w:t xml:space="preserve"> </w:t>
      </w:r>
      <w:r w:rsidR="007E4C8D" w:rsidRPr="00F37864">
        <w:rPr>
          <w:rFonts w:ascii="Times New Roman" w:hAnsi="Times New Roman"/>
        </w:rPr>
        <w:t>concentrated, such as hydration by the shell of water molecules surrounding the ions, the ion pairing, the dispersion forces, the predominance of repulsive or attractive short-range forces, the structure maker and structure breaker character of a particular ion, etc. are to some extent a function of the ionic radii</w:t>
      </w:r>
      <w:r w:rsidR="00AD7A1F" w:rsidRPr="00F37864">
        <w:rPr>
          <w:rFonts w:ascii="Times New Roman" w:hAnsi="Times New Roman"/>
        </w:rPr>
        <w:t xml:space="preserve"> and charges</w:t>
      </w:r>
      <w:r w:rsidR="007E4C8D" w:rsidRPr="00F37864">
        <w:rPr>
          <w:rFonts w:ascii="Times New Roman" w:hAnsi="Times New Roman"/>
        </w:rPr>
        <w:t xml:space="preserve"> of the species. This is why in this thesis an attempt is made to correlate the activity and osmotic coefficients with the ionic radii and charges.</w:t>
      </w:r>
    </w:p>
    <w:p w14:paraId="1A279A9C" w14:textId="3FAECDB3" w:rsidR="007E4C8D" w:rsidRPr="00F37864" w:rsidRDefault="009109B0" w:rsidP="007E4C8D">
      <w:pPr>
        <w:pStyle w:val="TAMainText"/>
        <w:spacing w:before="240" w:line="360" w:lineRule="auto"/>
        <w:ind w:firstLine="0"/>
        <w:rPr>
          <w:rFonts w:ascii="Times New Roman" w:hAnsi="Times New Roman"/>
        </w:rPr>
      </w:pPr>
      <w:r w:rsidRPr="00F37864">
        <w:rPr>
          <w:rFonts w:ascii="Times New Roman" w:hAnsi="Times New Roman"/>
        </w:rPr>
        <w:t>In terms of the semi-empirical models that evolved from the Debye</w:t>
      </w:r>
      <w:r w:rsidRPr="00F37864">
        <w:rPr>
          <w:rFonts w:ascii="Times New Roman" w:hAnsi="Times New Roman"/>
        </w:rPr>
        <w:noBreakHyphen/>
        <w:t>Hückel model, perhaps the most important is the Pitzer model,</w:t>
      </w:r>
      <w:r w:rsidR="00180003" w:rsidRPr="00F37864">
        <w:rPr>
          <w:rFonts w:ascii="Times New Roman" w:hAnsi="Times New Roman"/>
        </w:rPr>
        <w:t xml:space="preserve"> which was derived by the chemist Pitzer </w:t>
      </w:r>
      <w:r w:rsidR="00180003"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"10.1021/j100621a026", "ISBN" : "0022-3654", "ISSN" : "0022-3654", "abstract" : "A system of equations for the thermodynamic properties of electrolytes is developed OR the basis of theo- retical insights from improved analysis of the Debye-Huckel model as well as recently published numeri- cal calculations for more realistic models. The most important result is the recognition of an ionic strength dependence of the effect of short-range forces in binary interactions. By modifying the usual second virial coefficients to include this feature, one obtains a system of equations which are only slight- ly more complex than those of Guggenheim but yield agreement within experimental error to concentra- tions of several molal instead of 0.1 M. If one compares instead with the recently proposed equations of Scatchard, Rush, and Johnson, the present equations are very much simpler for mixed electrolytes (and somewhat simpler for single electrolytes) yet appear to yield comparable agreement with experimental results for both single electrolytes and mixtures.", "author" : [ { "dropping-particle" : "", "family" : "Pitzer", "given" : "Kenneth S", "non-dropping-particle" : "", "parse-names" : false, "suffix" : "" } ], "container-title" : "The Journal of Physical Chemistry", "id" : "ITEM-1", "issued" : { "date-parts" : [ [ "1973" ] ] }, "page" : "268-277", "title" : "Thermodynamics of Electrolytes. I. Theoretical Basis and General Equations", "type" : "article-journal", "volume" : "77" }, "uris" : [ "http://www.mendeley.com/documents/?uuid=3a90d1b6-eb9f-4c30-8623-c59ff6797fbc" ] } ], "mendeley" : { "formattedCitation" : "[25]", "plainTextFormattedCitation" : "[25]", "previouslyFormattedCitation" : "[25]" }, "properties" : { "noteIndex" : 0 }, "schema" : "https://github.com/citation-style-language/schema/raw/master/csl-citation.json" }</w:instrText>
      </w:r>
      <w:r w:rsidR="00180003" w:rsidRPr="00F37864">
        <w:rPr>
          <w:rFonts w:ascii="Times New Roman" w:hAnsi="Times New Roman"/>
        </w:rPr>
        <w:fldChar w:fldCharType="separate"/>
      </w:r>
      <w:r w:rsidR="00136622" w:rsidRPr="00136622">
        <w:rPr>
          <w:rFonts w:ascii="Times New Roman" w:hAnsi="Times New Roman"/>
          <w:noProof/>
        </w:rPr>
        <w:t>[25]</w:t>
      </w:r>
      <w:r w:rsidR="00180003" w:rsidRPr="00F37864">
        <w:rPr>
          <w:rFonts w:ascii="Times New Roman" w:hAnsi="Times New Roman"/>
        </w:rPr>
        <w:fldChar w:fldCharType="end"/>
      </w:r>
      <w:r w:rsidR="00C03470" w:rsidRPr="00F37864">
        <w:rPr>
          <w:rFonts w:ascii="Times New Roman" w:hAnsi="Times New Roman"/>
        </w:rPr>
        <w:t>,</w:t>
      </w:r>
      <w:r w:rsidR="00180003" w:rsidRPr="00F37864">
        <w:rPr>
          <w:rFonts w:ascii="Times New Roman" w:hAnsi="Times New Roman"/>
        </w:rPr>
        <w:t xml:space="preserve"> </w:t>
      </w:r>
      <w:r w:rsidR="00C03470" w:rsidRPr="00F37864">
        <w:rPr>
          <w:rFonts w:ascii="Times New Roman" w:hAnsi="Times New Roman"/>
        </w:rPr>
        <w:t xml:space="preserve">which </w:t>
      </w:r>
      <w:r w:rsidR="00180003" w:rsidRPr="00F37864">
        <w:rPr>
          <w:rFonts w:ascii="Times New Roman" w:hAnsi="Times New Roman"/>
        </w:rPr>
        <w:t>assum</w:t>
      </w:r>
      <w:r w:rsidR="00C03470" w:rsidRPr="00F37864">
        <w:rPr>
          <w:rFonts w:ascii="Times New Roman" w:hAnsi="Times New Roman"/>
        </w:rPr>
        <w:t>ed</w:t>
      </w:r>
      <w:r w:rsidR="00180003" w:rsidRPr="00F37864">
        <w:rPr>
          <w:rFonts w:ascii="Times New Roman" w:hAnsi="Times New Roman"/>
        </w:rPr>
        <w:t xml:space="preserve"> that the excess Gibbs energy is a linear combination of virial terms representing short-term forces.</w:t>
      </w:r>
      <w:r w:rsidRPr="00F37864">
        <w:rPr>
          <w:rFonts w:ascii="Times New Roman" w:hAnsi="Times New Roman"/>
        </w:rPr>
        <w:t xml:space="preserve"> </w:t>
      </w:r>
      <w:r w:rsidR="00180003" w:rsidRPr="00F37864">
        <w:rPr>
          <w:rFonts w:ascii="Times New Roman" w:hAnsi="Times New Roman"/>
        </w:rPr>
        <w:t>T</w:t>
      </w:r>
      <w:r w:rsidRPr="00F37864">
        <w:rPr>
          <w:rFonts w:ascii="Times New Roman" w:hAnsi="Times New Roman"/>
        </w:rPr>
        <w:t xml:space="preserve">his model is not only capable to describe the behavior of the electrolytes up to a molality of 6 molal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[26]</w:t>
      </w:r>
      <w:r w:rsidRPr="00F37864">
        <w:rPr>
          <w:rFonts w:ascii="Times New Roman" w:hAnsi="Times New Roman"/>
        </w:rPr>
        <w:fldChar w:fldCharType="end"/>
      </w:r>
      <w:r w:rsidRPr="00F37864">
        <w:rPr>
          <w:rFonts w:ascii="Times New Roman" w:hAnsi="Times New Roman"/>
        </w:rPr>
        <w:t xml:space="preserve">, but also it can be used to investigate a mixture of electrolytes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"10.1021/ja00825a004", "ISBN" : "0002-7863", "ISSN" : "0002-7863", "PMID" : "25246403", "abstract" : "Abstract: An equation has been developed with the guidance of recent statistical theories of electrolytes which is designed for convenient and accurate representation and prediction of the thermodynamic properties of aqueous electrolytes including mixtures with any number of components. The three previous papers have given the theo- retical background and the evaluation of parameters for pure electrolytes of various charge types. The equation is here applied to a wide variety of mixed aqueous electrolytes at room temperature and at ionic strengths up to 6 M in many cases and occasionally even higher. The first objective is the prediction of properties of mixed elec- trolytes using only the parameters for pure electrolytes; on this basis standard deviations in In y or r#~ of mixtures are less than 0.01 in 36 cases and above 0.05 in only seven cases all involving Cs+ or OH-. A second objective is the determination of parameters giving the differences in short-range interaction of ions of the same sign where these differ significantly from zero. As expected, these difference terms, while always small, are rela- tively most important for singly charged ions (and especially for OH- and Cs+) and less important for ions of higher charge. The equations, including difference terms where known from binary mixtures with a common ion, were finally tested on 17 sets of mixtures involving four or more ions without any further adjustment of parameters. The standard deviation is less than 0.01 in all cases and is 0.003 or less in 11 cases. Thus these equations appear to yield accurate predictions of properties of mixed aqueous electrolytes", "author" : [ { "dropping-particle" : "", "family" : "Pitzer", "given" : "K. S.", "non-dropping-particle" : "", "parse-names" : false, "suffix" : "" }, { "dropping-particle" : "", "family" : "Kim", "given" : "J. J.", "non-dropping-particle" : "", "parse-names" : false, "suffix" : "" } ], "container-title" : "Journal of the American Chemical Society", "id" : "ITEM-1", "issued" : { "date-parts" : [ [ "1974" ] ] }, "page" : "5701-5707", "title" : "Thermodynamics of Electrolytes. IV. Activity and Osmotic Coefficients for Mixed Electrolytes", "type" : "article-journal", "volume" : "1426" }, "uris" : [ "http://www.mendeley.com/documents/?uuid=692dd42a-6040-444f-b9a0-903e58ea2b7a" ] } ], "mendeley" : { "formattedCitation" : "[27]", "plainTextFormattedCitation" : "[27]", "previouslyFormattedCitation" : "[27]"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[27]</w:t>
      </w:r>
      <w:r w:rsidRPr="00F37864">
        <w:rPr>
          <w:rFonts w:ascii="Times New Roman" w:hAnsi="Times New Roman"/>
        </w:rPr>
        <w:fldChar w:fldCharType="end"/>
      </w:r>
      <w:r w:rsidRPr="00F37864">
        <w:rPr>
          <w:rFonts w:ascii="Times New Roman" w:hAnsi="Times New Roman"/>
        </w:rPr>
        <w:t>.</w:t>
      </w:r>
      <w:r w:rsidR="00180003" w:rsidRPr="00F37864">
        <w:rPr>
          <w:rFonts w:ascii="Times New Roman" w:hAnsi="Times New Roman"/>
        </w:rPr>
        <w:t xml:space="preserve"> However, </w:t>
      </w:r>
      <w:r w:rsidR="00C03470" w:rsidRPr="00F37864">
        <w:rPr>
          <w:rFonts w:ascii="Times New Roman" w:hAnsi="Times New Roman"/>
        </w:rPr>
        <w:t xml:space="preserve">one drawback of </w:t>
      </w:r>
      <w:r w:rsidR="00180003" w:rsidRPr="00F37864">
        <w:rPr>
          <w:rFonts w:ascii="Times New Roman" w:hAnsi="Times New Roman"/>
        </w:rPr>
        <w:t xml:space="preserve">this model </w:t>
      </w:r>
      <w:r w:rsidR="00C03470" w:rsidRPr="00F37864">
        <w:rPr>
          <w:rFonts w:ascii="Times New Roman" w:hAnsi="Times New Roman"/>
        </w:rPr>
        <w:t>is the fundamental assumption</w:t>
      </w:r>
      <w:r w:rsidR="00180003" w:rsidRPr="00F37864">
        <w:rPr>
          <w:rFonts w:ascii="Times New Roman" w:hAnsi="Times New Roman"/>
        </w:rPr>
        <w:t xml:space="preserve"> that the electrolytes are completely dissociated, which is not entirely true in some cases. For example, </w:t>
      </w:r>
      <w:r w:rsidR="00C03470" w:rsidRPr="00F37864">
        <w:rPr>
          <w:rFonts w:ascii="Times New Roman" w:hAnsi="Times New Roman"/>
        </w:rPr>
        <w:t xml:space="preserve">Pitzer and Mayorga </w:t>
      </w:r>
      <w:r w:rsidR="00C03470"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00C03470" w:rsidRPr="00F37864">
        <w:rPr>
          <w:rFonts w:ascii="Times New Roman" w:hAnsi="Times New Roman"/>
        </w:rPr>
        <w:fldChar w:fldCharType="separate"/>
      </w:r>
      <w:r w:rsidR="00136622" w:rsidRPr="00136622">
        <w:rPr>
          <w:rFonts w:ascii="Times New Roman" w:hAnsi="Times New Roman"/>
          <w:noProof/>
        </w:rPr>
        <w:t>[26]</w:t>
      </w:r>
      <w:r w:rsidR="00C03470" w:rsidRPr="00F37864">
        <w:rPr>
          <w:rFonts w:ascii="Times New Roman" w:hAnsi="Times New Roman"/>
        </w:rPr>
        <w:fldChar w:fldCharType="end"/>
      </w:r>
      <w:r w:rsidR="00C03470" w:rsidRPr="00F37864">
        <w:rPr>
          <w:rFonts w:ascii="Times New Roman" w:hAnsi="Times New Roman"/>
        </w:rPr>
        <w:t xml:space="preserve"> </w:t>
      </w:r>
      <w:r w:rsidR="00E9081C" w:rsidRPr="00F37864">
        <w:rPr>
          <w:rFonts w:ascii="Times New Roman" w:hAnsi="Times New Roman"/>
        </w:rPr>
        <w:t>tabulate</w:t>
      </w:r>
      <w:r w:rsidR="00C03470" w:rsidRPr="00F37864">
        <w:rPr>
          <w:rFonts w:ascii="Times New Roman" w:hAnsi="Times New Roman"/>
        </w:rPr>
        <w:t>d</w:t>
      </w:r>
      <w:r w:rsidR="00E9081C" w:rsidRPr="00F37864">
        <w:rPr>
          <w:rFonts w:ascii="Times New Roman" w:hAnsi="Times New Roman"/>
        </w:rPr>
        <w:t xml:space="preserve"> the </w:t>
      </w:r>
      <w:r w:rsidR="00E9081C" w:rsidRPr="00F37864">
        <w:rPr>
          <w:rFonts w:ascii="Times New Roman" w:hAnsi="Times New Roman"/>
        </w:rPr>
        <w:lastRenderedPageBreak/>
        <w:t>virial parameters describing ZnCl</w:t>
      </w:r>
      <w:r w:rsidR="00E9081C" w:rsidRPr="00F37864">
        <w:rPr>
          <w:rFonts w:ascii="Times New Roman" w:hAnsi="Times New Roman"/>
          <w:vertAlign w:val="subscript"/>
        </w:rPr>
        <w:t>2</w:t>
      </w:r>
      <w:r w:rsidR="00E9081C" w:rsidRPr="00F37864">
        <w:rPr>
          <w:rFonts w:ascii="Times New Roman" w:hAnsi="Times New Roman"/>
        </w:rPr>
        <w:t>, but there is experimental evidence that this electrolyte forms at least four additional species, namely ZnCl</w:t>
      </w:r>
      <w:r w:rsidR="00E9081C" w:rsidRPr="00F37864">
        <w:rPr>
          <w:rFonts w:ascii="Times New Roman" w:hAnsi="Times New Roman"/>
          <w:vertAlign w:val="superscript"/>
        </w:rPr>
        <w:t>+</w:t>
      </w:r>
      <w:r w:rsidR="00E9081C" w:rsidRPr="00F37864">
        <w:rPr>
          <w:rFonts w:ascii="Times New Roman" w:hAnsi="Times New Roman"/>
        </w:rPr>
        <w:t>, ZnCl</w:t>
      </w:r>
      <w:r w:rsidR="00E9081C" w:rsidRPr="00F37864">
        <w:rPr>
          <w:rFonts w:ascii="Times New Roman" w:hAnsi="Times New Roman"/>
          <w:vertAlign w:val="subscript"/>
        </w:rPr>
        <w:t>2</w:t>
      </w:r>
      <w:r w:rsidR="00E9081C" w:rsidRPr="00F37864">
        <w:rPr>
          <w:rFonts w:ascii="Times New Roman" w:hAnsi="Times New Roman"/>
        </w:rPr>
        <w:t xml:space="preserve">, </w:t>
      </w:r>
      <m:oMath>
        <m:r>
          <m:rPr>
            <m:sty m:val="p"/>
          </m:rPr>
          <w:rPr>
            <w:rFonts w:ascii="Cambria Math" w:hAnsi="Cambria Math"/>
          </w:rPr>
          <m:t>Zn</m:t>
        </m:r>
        <m:sSubSup>
          <m:sSubSupPr>
            <m:ctrlPr>
              <w:rPr>
                <w:rFonts w:ascii="Cambria Math" w:hAnsi="Cambria Math"/>
              </w:rPr>
            </m:ctrlPr>
          </m:sSubSupPr>
          <m:e>
            <m:r>
              <m:rPr>
                <m:sty m:val="p"/>
              </m:rPr>
              <w:rPr>
                <w:rFonts w:ascii="Cambria Math" w:hAnsi="Cambria Math"/>
              </w:rPr>
              <m:t>Cl</m:t>
            </m:r>
          </m:e>
          <m:sub>
            <m:r>
              <m:rPr>
                <m:sty m:val="p"/>
              </m:rPr>
              <w:rPr>
                <w:rFonts w:ascii="Cambria Math" w:hAnsi="Cambria Math"/>
              </w:rPr>
              <m:t>3</m:t>
            </m:r>
          </m:sub>
          <m:sup>
            <m:r>
              <m:rPr>
                <m:sty m:val="p"/>
              </m:rPr>
              <w:rPr>
                <w:rFonts w:ascii="Cambria Math" w:hAnsi="Cambria Math"/>
              </w:rPr>
              <m:t>-</m:t>
            </m:r>
          </m:sup>
        </m:sSubSup>
      </m:oMath>
      <w:r w:rsidR="00E9081C" w:rsidRPr="00F37864">
        <w:rPr>
          <w:rFonts w:ascii="Times New Roman" w:hAnsi="Times New Roman"/>
        </w:rPr>
        <w:t xml:space="preserve">  and </w:t>
      </w:r>
      <m:oMath>
        <m:r>
          <m:rPr>
            <m:sty m:val="p"/>
          </m:rPr>
          <w:rPr>
            <w:rFonts w:ascii="Cambria Math" w:hAnsi="Cambria Math"/>
          </w:rPr>
          <m:t>Zn</m:t>
        </m:r>
        <m:sSubSup>
          <m:sSubSupPr>
            <m:ctrlPr>
              <w:rPr>
                <w:rFonts w:ascii="Cambria Math" w:hAnsi="Cambria Math"/>
              </w:rPr>
            </m:ctrlPr>
          </m:sSubSupPr>
          <m:e>
            <m:r>
              <m:rPr>
                <m:sty m:val="p"/>
              </m:rPr>
              <w:rPr>
                <w:rFonts w:ascii="Cambria Math" w:hAnsi="Cambria Math"/>
              </w:rPr>
              <m:t>Cl</m:t>
            </m:r>
          </m:e>
          <m:sub>
            <m:r>
              <m:rPr>
                <m:sty m:val="p"/>
              </m:rPr>
              <w:rPr>
                <w:rFonts w:ascii="Cambria Math" w:hAnsi="Cambria Math"/>
              </w:rPr>
              <m:t>4</m:t>
            </m:r>
          </m:sub>
          <m:sup>
            <m:r>
              <m:rPr>
                <m:sty m:val="p"/>
              </m:rPr>
              <w:rPr>
                <w:rFonts w:ascii="Cambria Math" w:hAnsi="Cambria Math"/>
              </w:rPr>
              <m:t>2-</m:t>
            </m:r>
          </m:sup>
        </m:sSubSup>
      </m:oMath>
      <w:r w:rsidR="00E9081C" w:rsidRPr="00F37864">
        <w:rPr>
          <w:rFonts w:ascii="Times New Roman" w:hAnsi="Times New Roman"/>
        </w:rPr>
        <w:t xml:space="preserve"> </w:t>
      </w:r>
      <w:r w:rsidR="00E9081C"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"Parchment", "given" : "Oswald G.", "non-dropping-particle" : "", "parse-names" : false, "suffix" : "" }, { "dropping-particle" : "", "family" : "Vincent", "given" : "Mark A.", "non-dropping-particle" : "", "parse-names" : false, "suffix" : "" }, { "dropping-particle" : "", "family" : "Hillier", "given" : "Ian H.", "non-dropping-particle" : "", "parse-names" : false, "suffix" : "" } ], "container-title" : "J. Phys. Chem.", "id" : "ITEM-1", "issued" : { "date-parts" : [ [ "1996" ] ] }, "page" : "9689-9693", "title" : "Speciation in Aqueous Zinc Chloride. An ab Initio Hybrid Microsolvation/Continuum Approach", "type" : "article-journal" }, "uris" : [ "http://www.mendeley.com/documents/?uuid=6408aa84-2bae-4856-ab5b-ab4d0bc5aade" ] } ], "mendeley" : { "formattedCitation" : "[28]", "plainTextFormattedCitation" : "[28]", "previouslyFormattedCitation" : "[28]" }, "properties" : { "noteIndex" : 0 }, "schema" : "https://github.com/citation-style-language/schema/raw/master/csl-citation.json" }</w:instrText>
      </w:r>
      <w:r w:rsidR="00E9081C" w:rsidRPr="00F37864">
        <w:rPr>
          <w:rFonts w:ascii="Times New Roman" w:hAnsi="Times New Roman"/>
        </w:rPr>
        <w:fldChar w:fldCharType="separate"/>
      </w:r>
      <w:r w:rsidR="00136622" w:rsidRPr="00136622">
        <w:rPr>
          <w:rFonts w:ascii="Times New Roman" w:hAnsi="Times New Roman"/>
          <w:noProof/>
        </w:rPr>
        <w:t>[28]</w:t>
      </w:r>
      <w:r w:rsidR="00E9081C" w:rsidRPr="00F37864">
        <w:rPr>
          <w:rFonts w:ascii="Times New Roman" w:hAnsi="Times New Roman"/>
        </w:rPr>
        <w:fldChar w:fldCharType="end"/>
      </w:r>
      <w:r w:rsidR="00E9081C" w:rsidRPr="00F37864">
        <w:rPr>
          <w:rFonts w:ascii="Times New Roman" w:hAnsi="Times New Roman"/>
        </w:rPr>
        <w:t xml:space="preserve">. Therefore, the values reported by Pitzer and Mayorga </w:t>
      </w:r>
      <w:r w:rsidR="00E9081C"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00E9081C" w:rsidRPr="00F37864">
        <w:rPr>
          <w:rFonts w:ascii="Times New Roman" w:hAnsi="Times New Roman"/>
        </w:rPr>
        <w:fldChar w:fldCharType="separate"/>
      </w:r>
      <w:r w:rsidR="00136622" w:rsidRPr="00136622">
        <w:rPr>
          <w:rFonts w:ascii="Times New Roman" w:hAnsi="Times New Roman"/>
          <w:noProof/>
        </w:rPr>
        <w:t>[26]</w:t>
      </w:r>
      <w:r w:rsidR="00E9081C" w:rsidRPr="00F37864">
        <w:rPr>
          <w:rFonts w:ascii="Times New Roman" w:hAnsi="Times New Roman"/>
        </w:rPr>
        <w:fldChar w:fldCharType="end"/>
      </w:r>
      <w:r w:rsidR="00E9081C" w:rsidRPr="00F37864">
        <w:rPr>
          <w:rFonts w:ascii="Times New Roman" w:hAnsi="Times New Roman"/>
        </w:rPr>
        <w:t xml:space="preserve"> are likely to represent an average contribution of these species. That is why, before correlating the Pitzer parameters with the ionic radii and charges, it </w:t>
      </w:r>
      <w:r w:rsidR="00ED5927" w:rsidRPr="00F37864">
        <w:rPr>
          <w:rFonts w:ascii="Times New Roman" w:hAnsi="Times New Roman"/>
        </w:rPr>
        <w:t>is</w:t>
      </w:r>
      <w:r w:rsidR="00E9081C" w:rsidRPr="00F37864">
        <w:rPr>
          <w:rFonts w:ascii="Times New Roman" w:hAnsi="Times New Roman"/>
        </w:rPr>
        <w:t xml:space="preserve"> necessary to separate the ions that truly completely dissociates</w:t>
      </w:r>
      <w:r w:rsidR="00867AC8" w:rsidRPr="00F37864">
        <w:rPr>
          <w:rFonts w:ascii="Times New Roman" w:hAnsi="Times New Roman"/>
        </w:rPr>
        <w:t xml:space="preserve">, </w:t>
      </w:r>
      <w:r w:rsidR="00136622">
        <w:rPr>
          <w:rFonts w:ascii="Times New Roman" w:hAnsi="Times New Roman"/>
        </w:rPr>
        <w:t xml:space="preserve">and that is </w:t>
      </w:r>
      <w:r w:rsidR="00867AC8" w:rsidRPr="00F37864">
        <w:rPr>
          <w:rFonts w:ascii="Times New Roman" w:hAnsi="Times New Roman"/>
        </w:rPr>
        <w:t>because clearly the electrolytes that do not dissociate cannot be represented by a single ionic radius and a single ionic charge.</w:t>
      </w:r>
      <w:r w:rsidR="00E9081C" w:rsidRPr="00F37864">
        <w:rPr>
          <w:rFonts w:ascii="Times New Roman" w:hAnsi="Times New Roman"/>
        </w:rPr>
        <w:t xml:space="preserve"> </w:t>
      </w:r>
    </w:p>
    <w:p w14:paraId="7C631FB2" w14:textId="77777777" w:rsidR="00900DBD" w:rsidRPr="00F37864" w:rsidRDefault="00A80586" w:rsidP="007E4C8D">
      <w:pPr>
        <w:spacing w:before="240" w:line="360" w:lineRule="auto"/>
        <w:jc w:val="both"/>
        <w:rPr>
          <w:szCs w:val="24"/>
        </w:rPr>
      </w:pPr>
      <w:r w:rsidRPr="00F37864">
        <w:rPr>
          <w:szCs w:val="24"/>
        </w:rPr>
        <w:t>Correlating the parameters in the Pitzer model with the ionic radii and charges is an important contribution of this thesis, and its effectiveness is demonstrated in the case study presented in Chapter 5. This makes the Pitzer model more predictive and more suitable to the investigations of mixture of electrolytes.</w:t>
      </w:r>
    </w:p>
    <w:p w14:paraId="01C3E561" w14:textId="77777777" w:rsidR="004C4A56" w:rsidRPr="00F37864" w:rsidRDefault="004C4A56" w:rsidP="00921F4F">
      <w:pPr>
        <w:pStyle w:val="Heading2"/>
        <w:numPr>
          <w:ilvl w:val="1"/>
          <w:numId w:val="4"/>
        </w:numPr>
        <w:spacing w:line="360" w:lineRule="auto"/>
        <w:ind w:left="0" w:firstLine="0"/>
        <w:jc w:val="both"/>
      </w:pPr>
      <w:bookmarkStart w:id="78" w:name="_Toc498940433"/>
      <w:bookmarkStart w:id="79" w:name="_Toc520640879"/>
      <w:r w:rsidRPr="00F37864">
        <w:t>Aims and Objectives</w:t>
      </w:r>
      <w:bookmarkEnd w:id="78"/>
      <w:bookmarkEnd w:id="79"/>
    </w:p>
    <w:p w14:paraId="53437B80" w14:textId="77777777" w:rsidR="00AA2491" w:rsidRPr="00F37864" w:rsidRDefault="00AA2491" w:rsidP="009D4FA6">
      <w:pPr>
        <w:spacing w:before="240" w:line="360" w:lineRule="auto"/>
        <w:jc w:val="both"/>
      </w:pPr>
      <w:r w:rsidRPr="00F37864">
        <w:t>The aims and objectives of this thesis are as follows:</w:t>
      </w:r>
    </w:p>
    <w:p w14:paraId="5EE5BF5B" w14:textId="77777777" w:rsidR="0074293C" w:rsidRPr="00F37864" w:rsidRDefault="00824230" w:rsidP="00921F4F">
      <w:pPr>
        <w:pStyle w:val="ListParagraph"/>
        <w:numPr>
          <w:ilvl w:val="0"/>
          <w:numId w:val="6"/>
        </w:numPr>
        <w:spacing w:before="240" w:line="360" w:lineRule="auto"/>
        <w:ind w:left="0" w:firstLine="0"/>
        <w:jc w:val="both"/>
      </w:pPr>
      <w:r w:rsidRPr="00F37864">
        <w:t>Develop expressions to estimate the activity and osmotic coefficients of aqueous species based on the properties of the solutions, more specifically the ionic radii and charges at 25 °C.</w:t>
      </w:r>
    </w:p>
    <w:p w14:paraId="2EEAFF72" w14:textId="77777777" w:rsidR="00824230" w:rsidRPr="00F37864" w:rsidRDefault="00824230" w:rsidP="00921F4F">
      <w:pPr>
        <w:pStyle w:val="ListParagraph"/>
        <w:numPr>
          <w:ilvl w:val="0"/>
          <w:numId w:val="6"/>
        </w:numPr>
        <w:spacing w:before="240" w:line="360" w:lineRule="auto"/>
        <w:ind w:left="0" w:firstLine="0"/>
        <w:jc w:val="both"/>
      </w:pPr>
      <w:r w:rsidRPr="00F37864">
        <w:t>Investigate the temperature dependence of the expressions developed in (i).</w:t>
      </w:r>
    </w:p>
    <w:p w14:paraId="085675C9" w14:textId="77777777" w:rsidR="00824230" w:rsidRPr="00F37864" w:rsidRDefault="00824230" w:rsidP="00921F4F">
      <w:pPr>
        <w:pStyle w:val="ListParagraph"/>
        <w:numPr>
          <w:ilvl w:val="0"/>
          <w:numId w:val="6"/>
        </w:numPr>
        <w:spacing w:before="240" w:line="360" w:lineRule="auto"/>
        <w:ind w:left="0" w:firstLine="0"/>
        <w:jc w:val="both"/>
      </w:pPr>
      <w:r w:rsidRPr="00F37864">
        <w:t xml:space="preserve">Derive expressions to estimate the thermochemical radii of complex ions, as well as their ionic volumes. </w:t>
      </w:r>
      <w:r w:rsidR="003100B2" w:rsidRPr="00F37864">
        <w:t>This is because</w:t>
      </w:r>
      <w:r w:rsidRPr="00F37864">
        <w:t xml:space="preserve"> the expressions developed in (i) and (ii) require </w:t>
      </w:r>
      <w:r w:rsidR="003100B2" w:rsidRPr="00F37864">
        <w:t>knowledge of the</w:t>
      </w:r>
      <w:r w:rsidRPr="00F37864">
        <w:t xml:space="preserve"> ionic radii,</w:t>
      </w:r>
      <w:r w:rsidR="003100B2" w:rsidRPr="00F37864">
        <w:t xml:space="preserve"> which in many instances are not available in the literature, and thus these qu</w:t>
      </w:r>
      <w:r w:rsidR="009F7CF2" w:rsidRPr="00F37864">
        <w:t>antities need to be estimated</w:t>
      </w:r>
      <w:r w:rsidR="003100B2" w:rsidRPr="00F37864">
        <w:t>.</w:t>
      </w:r>
      <w:r w:rsidRPr="00F37864">
        <w:t xml:space="preserve"> </w:t>
      </w:r>
      <w:r w:rsidR="003100B2" w:rsidRPr="00F37864">
        <w:t>Since the value of the ionic radii is in general very similar to the value of the thermochemical radii, then this estimation is achieved by using the thermochemical radii as a substitute for the ionic radii</w:t>
      </w:r>
      <w:r w:rsidRPr="00F37864">
        <w:t xml:space="preserve">.   </w:t>
      </w:r>
    </w:p>
    <w:p w14:paraId="77F14A6D" w14:textId="77777777" w:rsidR="00994281" w:rsidRPr="00F37864" w:rsidRDefault="0074293C" w:rsidP="00921F4F">
      <w:pPr>
        <w:pStyle w:val="ListParagraph"/>
        <w:numPr>
          <w:ilvl w:val="0"/>
          <w:numId w:val="6"/>
        </w:numPr>
        <w:spacing w:before="240" w:line="360" w:lineRule="auto"/>
        <w:ind w:left="0" w:firstLine="0"/>
        <w:jc w:val="both"/>
      </w:pPr>
      <w:r w:rsidRPr="00F37864">
        <w:t>Use the expressions developed in (i), (ii) and (iii) to investigate the equilibrium involving the most common chemical solvents used to perform carbon capture, namely MEA, DEA and NH</w:t>
      </w:r>
      <w:r w:rsidRPr="00F37864">
        <w:rPr>
          <w:vertAlign w:val="subscript"/>
        </w:rPr>
        <w:t>3</w:t>
      </w:r>
      <w:r w:rsidR="00994281" w:rsidRPr="00F37864">
        <w:t>.</w:t>
      </w:r>
    </w:p>
    <w:p w14:paraId="7EC13074" w14:textId="77777777" w:rsidR="00D17D80" w:rsidRPr="00F37864" w:rsidRDefault="00D17D80" w:rsidP="00921F4F">
      <w:pPr>
        <w:pStyle w:val="ListParagraph"/>
        <w:numPr>
          <w:ilvl w:val="0"/>
          <w:numId w:val="6"/>
        </w:numPr>
        <w:spacing w:before="240" w:line="360" w:lineRule="auto"/>
        <w:ind w:left="0" w:firstLine="0"/>
        <w:jc w:val="both"/>
      </w:pPr>
      <w:r w:rsidRPr="00F37864">
        <w:t>Investigate a mineral carbonation route involving recirculation of NH</w:t>
      </w:r>
      <w:r w:rsidRPr="00F37864">
        <w:rPr>
          <w:vertAlign w:val="subscript"/>
        </w:rPr>
        <w:t>3</w:t>
      </w:r>
      <w:r w:rsidRPr="00F37864">
        <w:t xml:space="preserve"> to convert the pure CO</w:t>
      </w:r>
      <w:r w:rsidRPr="00F37864">
        <w:rPr>
          <w:vertAlign w:val="subscript"/>
        </w:rPr>
        <w:t>2</w:t>
      </w:r>
      <w:r w:rsidRPr="00F37864">
        <w:t xml:space="preserve"> produced in the amine capture plant into a Precipitated Calcium Carbonate (PCC). This is achieved by simulating the process in Aspen Plus, using not only the knowledge of the equilibrium investigated in (iv), but also experimental data from the literature. </w:t>
      </w:r>
    </w:p>
    <w:p w14:paraId="546CD1E4" w14:textId="77777777" w:rsidR="00C921EB" w:rsidRPr="00F37864" w:rsidRDefault="00C921EB" w:rsidP="00921F4F">
      <w:pPr>
        <w:pStyle w:val="Heading2"/>
        <w:numPr>
          <w:ilvl w:val="1"/>
          <w:numId w:val="4"/>
        </w:numPr>
        <w:spacing w:line="360" w:lineRule="auto"/>
        <w:ind w:left="0" w:firstLine="0"/>
        <w:jc w:val="both"/>
      </w:pPr>
      <w:bookmarkStart w:id="80" w:name="_Toc498940434"/>
      <w:bookmarkStart w:id="81" w:name="_Toc520640880"/>
      <w:r w:rsidRPr="00F37864">
        <w:lastRenderedPageBreak/>
        <w:t>Organization of the Thesis</w:t>
      </w:r>
      <w:bookmarkEnd w:id="80"/>
      <w:bookmarkEnd w:id="81"/>
    </w:p>
    <w:p w14:paraId="6DBD0C7D" w14:textId="77777777" w:rsidR="00B45801" w:rsidRPr="00F37864" w:rsidRDefault="00503E88" w:rsidP="009D4FA6">
      <w:pPr>
        <w:pStyle w:val="BodyTextIndent"/>
        <w:tabs>
          <w:tab w:val="left" w:pos="720"/>
        </w:tabs>
        <w:spacing w:before="240"/>
        <w:ind w:left="0"/>
        <w:rPr>
          <w:szCs w:val="24"/>
        </w:rPr>
      </w:pPr>
      <w:r w:rsidRPr="00F37864">
        <w:rPr>
          <w:szCs w:val="24"/>
        </w:rPr>
        <w:t xml:space="preserve">This thesis </w:t>
      </w:r>
      <w:r w:rsidR="00AA2491" w:rsidRPr="00F37864">
        <w:rPr>
          <w:szCs w:val="24"/>
        </w:rPr>
        <w:t xml:space="preserve">forms a coherent body of work, and it </w:t>
      </w:r>
      <w:r w:rsidRPr="00F37864">
        <w:rPr>
          <w:szCs w:val="24"/>
        </w:rPr>
        <w:t>is organized in 7 chapters, as follows:</w:t>
      </w:r>
    </w:p>
    <w:p w14:paraId="0895107F" w14:textId="77777777" w:rsidR="00C921EB" w:rsidRPr="00F37864" w:rsidRDefault="00C921EB" w:rsidP="009D4FA6">
      <w:pPr>
        <w:pStyle w:val="BodyTextIndent"/>
        <w:tabs>
          <w:tab w:val="left" w:pos="720"/>
        </w:tabs>
        <w:spacing w:before="240"/>
        <w:ind w:left="0"/>
        <w:rPr>
          <w:szCs w:val="24"/>
        </w:rPr>
      </w:pPr>
      <w:r w:rsidRPr="00F37864">
        <w:rPr>
          <w:szCs w:val="24"/>
        </w:rPr>
        <w:t xml:space="preserve">In Chapter 1, </w:t>
      </w:r>
      <w:r w:rsidR="004C4A56" w:rsidRPr="00F37864">
        <w:rPr>
          <w:szCs w:val="24"/>
        </w:rPr>
        <w:t xml:space="preserve">an introduction is given to set </w:t>
      </w:r>
      <w:r w:rsidR="00503E88" w:rsidRPr="00F37864">
        <w:rPr>
          <w:szCs w:val="24"/>
        </w:rPr>
        <w:t xml:space="preserve">the context in which this </w:t>
      </w:r>
      <w:r w:rsidR="004C4A56" w:rsidRPr="00F37864">
        <w:rPr>
          <w:szCs w:val="24"/>
        </w:rPr>
        <w:t>research</w:t>
      </w:r>
      <w:r w:rsidR="00503E88" w:rsidRPr="00F37864">
        <w:rPr>
          <w:szCs w:val="24"/>
        </w:rPr>
        <w:t xml:space="preserve"> </w:t>
      </w:r>
      <w:r w:rsidR="004C4A56" w:rsidRPr="00F37864">
        <w:rPr>
          <w:szCs w:val="24"/>
        </w:rPr>
        <w:t>is situated</w:t>
      </w:r>
      <w:r w:rsidR="00503E88" w:rsidRPr="00F37864">
        <w:rPr>
          <w:szCs w:val="24"/>
        </w:rPr>
        <w:t>. Further, in this chapter the aims and objectives of the thesis are described</w:t>
      </w:r>
      <w:r w:rsidR="004C4A56" w:rsidRPr="00F37864">
        <w:rPr>
          <w:szCs w:val="24"/>
        </w:rPr>
        <w:t xml:space="preserve">, as well as </w:t>
      </w:r>
      <w:r w:rsidR="00503E88" w:rsidRPr="00F37864">
        <w:rPr>
          <w:szCs w:val="24"/>
        </w:rPr>
        <w:t xml:space="preserve">the </w:t>
      </w:r>
      <w:r w:rsidR="004C4A56" w:rsidRPr="00F37864">
        <w:rPr>
          <w:szCs w:val="24"/>
        </w:rPr>
        <w:t>way the thesis is organized.</w:t>
      </w:r>
    </w:p>
    <w:p w14:paraId="59A69FFE" w14:textId="77777777" w:rsidR="00C921EB" w:rsidRPr="00F37864" w:rsidRDefault="00C921EB" w:rsidP="009D4FA6">
      <w:pPr>
        <w:pStyle w:val="BodyTextIndent"/>
        <w:tabs>
          <w:tab w:val="left" w:pos="720"/>
        </w:tabs>
        <w:spacing w:before="240"/>
        <w:ind w:left="0"/>
        <w:rPr>
          <w:szCs w:val="24"/>
        </w:rPr>
      </w:pPr>
      <w:r w:rsidRPr="00F37864">
        <w:rPr>
          <w:szCs w:val="24"/>
        </w:rPr>
        <w:t xml:space="preserve">In Chapter 2, a new correlation between the second virial coefficients in the Pitzer equations and the ionic radii and charges is presented. This new equation can be used to estimate </w:t>
      </w:r>
      <w:r w:rsidR="009F7CF2" w:rsidRPr="00F37864">
        <w:rPr>
          <w:szCs w:val="24"/>
        </w:rPr>
        <w:t xml:space="preserve">the </w:t>
      </w:r>
      <w:r w:rsidRPr="00F37864">
        <w:rPr>
          <w:szCs w:val="24"/>
        </w:rPr>
        <w:t>activity coefficient</w:t>
      </w:r>
      <w:r w:rsidR="009F7CF2" w:rsidRPr="00F37864">
        <w:rPr>
          <w:szCs w:val="24"/>
        </w:rPr>
        <w:t>s</w:t>
      </w:r>
      <w:r w:rsidRPr="00F37864">
        <w:rPr>
          <w:szCs w:val="24"/>
        </w:rPr>
        <w:t xml:space="preserve"> of the aqueous species in</w:t>
      </w:r>
      <w:r w:rsidR="00AA2491" w:rsidRPr="00F37864">
        <w:rPr>
          <w:szCs w:val="24"/>
        </w:rPr>
        <w:t>volved in the equilibrium at 25 </w:t>
      </w:r>
      <w:r w:rsidRPr="00F37864">
        <w:rPr>
          <w:szCs w:val="24"/>
        </w:rPr>
        <w:t>°C.</w:t>
      </w:r>
    </w:p>
    <w:p w14:paraId="6854B487" w14:textId="77777777" w:rsidR="00C921EB" w:rsidRPr="00F37864" w:rsidRDefault="00C921EB" w:rsidP="009D4FA6">
      <w:pPr>
        <w:pStyle w:val="BodyTextIndent"/>
        <w:tabs>
          <w:tab w:val="left" w:pos="720"/>
        </w:tabs>
        <w:spacing w:before="240"/>
        <w:ind w:left="0"/>
        <w:rPr>
          <w:szCs w:val="24"/>
        </w:rPr>
      </w:pPr>
      <w:r w:rsidRPr="00F37864">
        <w:rPr>
          <w:szCs w:val="24"/>
        </w:rPr>
        <w:t>In Chapter 3, the expression</w:t>
      </w:r>
      <w:r w:rsidR="00AA2491" w:rsidRPr="00F37864">
        <w:rPr>
          <w:szCs w:val="24"/>
        </w:rPr>
        <w:t>s</w:t>
      </w:r>
      <w:r w:rsidRPr="00F37864">
        <w:rPr>
          <w:szCs w:val="24"/>
        </w:rPr>
        <w:t xml:space="preserve"> developed in </w:t>
      </w:r>
      <w:r w:rsidR="00911B70" w:rsidRPr="00F37864">
        <w:rPr>
          <w:szCs w:val="24"/>
        </w:rPr>
        <w:t>C</w:t>
      </w:r>
      <w:r w:rsidRPr="00F37864">
        <w:rPr>
          <w:szCs w:val="24"/>
        </w:rPr>
        <w:t xml:space="preserve">hapter </w:t>
      </w:r>
      <w:r w:rsidR="00911B70" w:rsidRPr="00F37864">
        <w:rPr>
          <w:szCs w:val="24"/>
        </w:rPr>
        <w:t>2</w:t>
      </w:r>
      <w:r w:rsidRPr="00F37864">
        <w:rPr>
          <w:szCs w:val="24"/>
        </w:rPr>
        <w:t xml:space="preserve">, which correlate the second virial coefficients in the Pitzer equations </w:t>
      </w:r>
      <w:r w:rsidR="00AA2491" w:rsidRPr="00F37864">
        <w:rPr>
          <w:szCs w:val="24"/>
        </w:rPr>
        <w:t>with</w:t>
      </w:r>
      <w:r w:rsidRPr="00F37864">
        <w:rPr>
          <w:szCs w:val="24"/>
        </w:rPr>
        <w:t xml:space="preserve"> the </w:t>
      </w:r>
      <w:r w:rsidR="00AA2491" w:rsidRPr="00F37864">
        <w:rPr>
          <w:szCs w:val="24"/>
        </w:rPr>
        <w:t>ionic radii and charges,</w:t>
      </w:r>
      <w:r w:rsidRPr="00F37864">
        <w:rPr>
          <w:szCs w:val="24"/>
        </w:rPr>
        <w:t xml:space="preserve"> </w:t>
      </w:r>
      <w:r w:rsidR="00AA2491" w:rsidRPr="00F37864">
        <w:rPr>
          <w:szCs w:val="24"/>
        </w:rPr>
        <w:t>are</w:t>
      </w:r>
      <w:r w:rsidRPr="00F37864">
        <w:rPr>
          <w:szCs w:val="24"/>
        </w:rPr>
        <w:t xml:space="preserve"> extended to non-ambient temperatures. Also, a new formulation to calculate the apparent relative molal </w:t>
      </w:r>
      <w:r w:rsidR="00911B70" w:rsidRPr="00F37864">
        <w:rPr>
          <w:szCs w:val="24"/>
        </w:rPr>
        <w:t>enthalpy</w:t>
      </w:r>
      <w:r w:rsidRPr="00F37864">
        <w:rPr>
          <w:szCs w:val="24"/>
        </w:rPr>
        <w:t xml:space="preserve"> is presented.</w:t>
      </w:r>
    </w:p>
    <w:p w14:paraId="149E9668" w14:textId="77777777" w:rsidR="00C921EB" w:rsidRPr="00F37864" w:rsidRDefault="00911B70" w:rsidP="009D4FA6">
      <w:pPr>
        <w:pStyle w:val="BodyTextIndent"/>
        <w:tabs>
          <w:tab w:val="left" w:pos="720"/>
        </w:tabs>
        <w:spacing w:before="240"/>
        <w:ind w:left="0"/>
        <w:rPr>
          <w:szCs w:val="24"/>
        </w:rPr>
      </w:pPr>
      <w:r w:rsidRPr="00F37864">
        <w:rPr>
          <w:szCs w:val="24"/>
        </w:rPr>
        <w:t xml:space="preserve">In </w:t>
      </w:r>
      <w:r w:rsidR="009F7CF2" w:rsidRPr="00F37864">
        <w:rPr>
          <w:szCs w:val="24"/>
        </w:rPr>
        <w:t>C</w:t>
      </w:r>
      <w:r w:rsidRPr="00F37864">
        <w:rPr>
          <w:szCs w:val="24"/>
        </w:rPr>
        <w:t>hapter 4, new expressions correlating the thermochemical radii of the aqu</w:t>
      </w:r>
      <w:r w:rsidR="00AA2491" w:rsidRPr="00F37864">
        <w:rPr>
          <w:szCs w:val="24"/>
        </w:rPr>
        <w:t>eous species with their individual components</w:t>
      </w:r>
      <w:r w:rsidRPr="00F37864">
        <w:rPr>
          <w:szCs w:val="24"/>
        </w:rPr>
        <w:t xml:space="preserve"> are developed. These expressions are important because the </w:t>
      </w:r>
      <w:r w:rsidR="00C921EB" w:rsidRPr="00F37864">
        <w:rPr>
          <w:szCs w:val="24"/>
        </w:rPr>
        <w:t xml:space="preserve">equations </w:t>
      </w:r>
      <w:r w:rsidRPr="00F37864">
        <w:rPr>
          <w:szCs w:val="24"/>
        </w:rPr>
        <w:t>derived</w:t>
      </w:r>
      <w:r w:rsidR="00C921EB" w:rsidRPr="00F37864">
        <w:rPr>
          <w:szCs w:val="24"/>
        </w:rPr>
        <w:t xml:space="preserve"> in Chapter</w:t>
      </w:r>
      <w:r w:rsidRPr="00F37864">
        <w:rPr>
          <w:szCs w:val="24"/>
        </w:rPr>
        <w:t>s</w:t>
      </w:r>
      <w:r w:rsidR="00C921EB" w:rsidRPr="00F37864">
        <w:rPr>
          <w:szCs w:val="24"/>
        </w:rPr>
        <w:t xml:space="preserve"> </w:t>
      </w:r>
      <w:r w:rsidRPr="00F37864">
        <w:rPr>
          <w:szCs w:val="24"/>
        </w:rPr>
        <w:t>2</w:t>
      </w:r>
      <w:r w:rsidR="00C921EB" w:rsidRPr="00F37864">
        <w:rPr>
          <w:szCs w:val="24"/>
        </w:rPr>
        <w:t xml:space="preserve"> and </w:t>
      </w:r>
      <w:r w:rsidRPr="00F37864">
        <w:rPr>
          <w:szCs w:val="24"/>
        </w:rPr>
        <w:t>3</w:t>
      </w:r>
      <w:r w:rsidR="00C921EB" w:rsidRPr="00F37864">
        <w:rPr>
          <w:szCs w:val="24"/>
        </w:rPr>
        <w:t xml:space="preserve"> require the knowledge of the ionic radii, which in many instances are not available in the literature. </w:t>
      </w:r>
    </w:p>
    <w:p w14:paraId="22FCD4D2" w14:textId="77777777" w:rsidR="00C921EB" w:rsidRPr="00F37864" w:rsidRDefault="00C921EB" w:rsidP="009D4FA6">
      <w:pPr>
        <w:pStyle w:val="BodyTextIndent"/>
        <w:tabs>
          <w:tab w:val="left" w:pos="720"/>
        </w:tabs>
        <w:spacing w:before="240"/>
        <w:ind w:left="0"/>
        <w:rPr>
          <w:szCs w:val="24"/>
        </w:rPr>
      </w:pPr>
      <w:r w:rsidRPr="00F37864">
        <w:rPr>
          <w:szCs w:val="24"/>
        </w:rPr>
        <w:t xml:space="preserve">In Chapter 5, the expressions developed in </w:t>
      </w:r>
      <w:r w:rsidR="009F7CF2" w:rsidRPr="00F37864">
        <w:rPr>
          <w:szCs w:val="24"/>
        </w:rPr>
        <w:t>C</w:t>
      </w:r>
      <w:r w:rsidRPr="00F37864">
        <w:rPr>
          <w:szCs w:val="24"/>
        </w:rPr>
        <w:t xml:space="preserve">hapters </w:t>
      </w:r>
      <w:r w:rsidR="00911B70" w:rsidRPr="00F37864">
        <w:rPr>
          <w:szCs w:val="24"/>
        </w:rPr>
        <w:t>2</w:t>
      </w:r>
      <w:r w:rsidRPr="00F37864">
        <w:rPr>
          <w:szCs w:val="24"/>
        </w:rPr>
        <w:t xml:space="preserve"> to </w:t>
      </w:r>
      <w:r w:rsidR="00911B70" w:rsidRPr="00F37864">
        <w:rPr>
          <w:szCs w:val="24"/>
        </w:rPr>
        <w:t>4</w:t>
      </w:r>
      <w:r w:rsidRPr="00F37864">
        <w:rPr>
          <w:szCs w:val="24"/>
        </w:rPr>
        <w:t xml:space="preserve"> are used to investigate the equilibrium involving the most important chemical solvents that are used to perform carbon capture, namely MEA, DEA and ammonia.</w:t>
      </w:r>
    </w:p>
    <w:p w14:paraId="587D493D" w14:textId="77777777" w:rsidR="00C921EB" w:rsidRPr="00F37864" w:rsidRDefault="00C921EB" w:rsidP="009D4FA6">
      <w:pPr>
        <w:pStyle w:val="BodyTextIndent"/>
        <w:tabs>
          <w:tab w:val="left" w:pos="720"/>
        </w:tabs>
        <w:spacing w:before="240"/>
        <w:ind w:left="0"/>
        <w:rPr>
          <w:szCs w:val="24"/>
        </w:rPr>
      </w:pPr>
      <w:r w:rsidRPr="00F37864">
        <w:rPr>
          <w:szCs w:val="24"/>
        </w:rPr>
        <w:t>In Chapter 6, the amine capture plant is integrated with an ammonia mineral carbonation plant. This is achieve</w:t>
      </w:r>
      <w:r w:rsidR="004C4A56" w:rsidRPr="00F37864">
        <w:rPr>
          <w:szCs w:val="24"/>
        </w:rPr>
        <w:t>d</w:t>
      </w:r>
      <w:r w:rsidRPr="00F37864">
        <w:rPr>
          <w:szCs w:val="24"/>
        </w:rPr>
        <w:t xml:space="preserve"> by converting the pure CO</w:t>
      </w:r>
      <w:r w:rsidRPr="00F37864">
        <w:rPr>
          <w:szCs w:val="24"/>
          <w:vertAlign w:val="subscript"/>
        </w:rPr>
        <w:t>2</w:t>
      </w:r>
      <w:r w:rsidRPr="00F37864">
        <w:rPr>
          <w:szCs w:val="24"/>
        </w:rPr>
        <w:t xml:space="preserve"> produced in the amine capture plant into a Precipitated Calcium Carbonate (PCC) in the ammonia mineral carbonation plant. This not only generates a new product that can be potentially reutilized, but also reduces the electricity consumption of the amine capture plant.</w:t>
      </w:r>
    </w:p>
    <w:p w14:paraId="596F97E7" w14:textId="77777777" w:rsidR="00911B70" w:rsidRPr="00F37864" w:rsidRDefault="00911B70" w:rsidP="009D4FA6">
      <w:pPr>
        <w:pStyle w:val="BodyTextIndent"/>
        <w:tabs>
          <w:tab w:val="left" w:pos="720"/>
        </w:tabs>
        <w:spacing w:before="240"/>
        <w:ind w:left="0"/>
        <w:rPr>
          <w:szCs w:val="24"/>
        </w:rPr>
      </w:pPr>
      <w:r w:rsidRPr="00F37864">
        <w:rPr>
          <w:szCs w:val="24"/>
        </w:rPr>
        <w:t>In Chapter 7, t</w:t>
      </w:r>
      <w:r w:rsidR="009D4FA6" w:rsidRPr="00F37864">
        <w:rPr>
          <w:szCs w:val="24"/>
        </w:rPr>
        <w:t>he conclusions</w:t>
      </w:r>
      <w:r w:rsidRPr="00F37864">
        <w:rPr>
          <w:szCs w:val="24"/>
        </w:rPr>
        <w:t xml:space="preserve"> as well as </w:t>
      </w:r>
      <w:r w:rsidR="00736F98" w:rsidRPr="00F37864">
        <w:rPr>
          <w:szCs w:val="24"/>
        </w:rPr>
        <w:t xml:space="preserve">some possible </w:t>
      </w:r>
      <w:r w:rsidR="009D4FA6" w:rsidRPr="00F37864">
        <w:rPr>
          <w:szCs w:val="24"/>
        </w:rPr>
        <w:t>fu</w:t>
      </w:r>
      <w:r w:rsidR="001A4D09" w:rsidRPr="00F37864">
        <w:rPr>
          <w:szCs w:val="24"/>
        </w:rPr>
        <w:t>ture wor</w:t>
      </w:r>
      <w:r w:rsidR="00736F98" w:rsidRPr="00F37864">
        <w:rPr>
          <w:szCs w:val="24"/>
        </w:rPr>
        <w:t>ks</w:t>
      </w:r>
      <w:r w:rsidR="009D4FA6" w:rsidRPr="00F37864">
        <w:rPr>
          <w:szCs w:val="24"/>
        </w:rPr>
        <w:t xml:space="preserve"> are presented</w:t>
      </w:r>
      <w:r w:rsidRPr="00F37864">
        <w:rPr>
          <w:szCs w:val="24"/>
        </w:rPr>
        <w:t>.</w:t>
      </w:r>
    </w:p>
    <w:p w14:paraId="29236497" w14:textId="77777777" w:rsidR="009D7378" w:rsidRPr="00F37864" w:rsidRDefault="009D7378">
      <w:pPr>
        <w:rPr>
          <w:b/>
          <w:sz w:val="32"/>
        </w:rPr>
      </w:pPr>
      <w:bookmarkStart w:id="82" w:name="_Toc498940435"/>
      <w:r w:rsidRPr="00F37864">
        <w:br w:type="page"/>
      </w:r>
    </w:p>
    <w:p w14:paraId="4DD6CF5E" w14:textId="77777777" w:rsidR="005860C2" w:rsidRPr="00F37864" w:rsidRDefault="005860C2" w:rsidP="00127EB4">
      <w:pPr>
        <w:pStyle w:val="Heading1"/>
        <w:numPr>
          <w:ilvl w:val="0"/>
          <w:numId w:val="14"/>
        </w:numPr>
        <w:spacing w:before="240"/>
        <w:jc w:val="center"/>
      </w:pPr>
      <w:bookmarkStart w:id="83" w:name="_Toc520640881"/>
      <w:r w:rsidRPr="00F37864">
        <w:lastRenderedPageBreak/>
        <w:t>C</w:t>
      </w:r>
      <w:r w:rsidR="00CE2D36" w:rsidRPr="00F37864">
        <w:t>HAPTER 2</w:t>
      </w:r>
      <w:r w:rsidR="00972B65" w:rsidRPr="00F37864">
        <w:t xml:space="preserve"> ESTIMATION OF THE PITZER </w:t>
      </w:r>
      <w:r w:rsidR="00C77DB8" w:rsidRPr="00F37864">
        <w:t>PARAMETERS</w:t>
      </w:r>
      <w:r w:rsidR="00C119A7" w:rsidRPr="00F37864">
        <w:t xml:space="preserve"> </w:t>
      </w:r>
      <w:r w:rsidR="00C77DB8" w:rsidRPr="00F37864">
        <w:t>FOR</w:t>
      </w:r>
      <w:r w:rsidR="00127EB4" w:rsidRPr="00F37864">
        <w:t> </w:t>
      </w:r>
      <w:r w:rsidR="00C77DB8" w:rsidRPr="00F37864">
        <w:t>1−1, 2−1, 3−</w:t>
      </w:r>
      <w:r w:rsidR="00127EB4" w:rsidRPr="00F37864">
        <w:t>1, 4−1, 2−2 SINGLE ELECTROLYTES </w:t>
      </w:r>
      <w:r w:rsidR="00C77DB8" w:rsidRPr="00F37864">
        <w:t>AT</w:t>
      </w:r>
      <w:r w:rsidR="00127EB4" w:rsidRPr="00F37864">
        <w:t> </w:t>
      </w:r>
      <w:r w:rsidR="00C77DB8" w:rsidRPr="00F37864">
        <w:t>25 °C</w:t>
      </w:r>
      <w:bookmarkEnd w:id="82"/>
      <w:bookmarkEnd w:id="83"/>
    </w:p>
    <w:p w14:paraId="44DE332C" w14:textId="77777777" w:rsidR="005860C2" w:rsidRPr="00F37864" w:rsidRDefault="005860C2" w:rsidP="005860C2">
      <w:pPr>
        <w:pStyle w:val="BodyTextIndent"/>
        <w:tabs>
          <w:tab w:val="left" w:pos="0"/>
        </w:tabs>
        <w:spacing w:before="240"/>
        <w:ind w:left="0"/>
        <w:rPr>
          <w:szCs w:val="24"/>
        </w:rPr>
      </w:pPr>
      <w:r w:rsidRPr="00F37864">
        <w:rPr>
          <w:szCs w:val="24"/>
        </w:rPr>
        <w:t>This thesis deals with equilibrium involving carbon capture and storage using chemical solvents. Also, the mineral carbonation process involving fly ash is analysed in this study.</w:t>
      </w:r>
    </w:p>
    <w:p w14:paraId="1B5DF9A6" w14:textId="77777777" w:rsidR="00C77DB8" w:rsidRPr="00F37864" w:rsidRDefault="00C77DB8" w:rsidP="00C77DB8">
      <w:pPr>
        <w:pStyle w:val="BodyTextIndent"/>
        <w:tabs>
          <w:tab w:val="left" w:pos="0"/>
        </w:tabs>
        <w:spacing w:before="240"/>
        <w:ind w:left="0"/>
        <w:rPr>
          <w:szCs w:val="24"/>
        </w:rPr>
      </w:pPr>
      <w:r w:rsidRPr="00F37864">
        <w:rPr>
          <w:szCs w:val="24"/>
        </w:rPr>
        <w:t xml:space="preserve">This chapter is based on the paper “Estimation of the Pitzer Parameters for 1−1, 2−1, 3−1, 4−1, and 2−2 Single Electrolytes at 25 °C”, which was published in the Journal of Chemical &amp; Engineering </w:t>
      </w:r>
      <w:r w:rsidR="00736F98" w:rsidRPr="00F37864">
        <w:rPr>
          <w:szCs w:val="24"/>
        </w:rPr>
        <w:t>D</w:t>
      </w:r>
      <w:r w:rsidRPr="00F37864">
        <w:rPr>
          <w:szCs w:val="24"/>
        </w:rPr>
        <w:t xml:space="preserve">ata, with the author of this thesis being the main author of the paper. In addition, this paper was published as follows: </w:t>
      </w:r>
    </w:p>
    <w:p w14:paraId="7F3F26E6" w14:textId="77777777" w:rsidR="00C77DB8" w:rsidRPr="00F37864" w:rsidRDefault="00C77DB8" w:rsidP="00C77DB8">
      <w:pPr>
        <w:pStyle w:val="BodyTextIndent"/>
        <w:tabs>
          <w:tab w:val="left" w:pos="0"/>
        </w:tabs>
        <w:spacing w:before="240"/>
        <w:ind w:left="0"/>
        <w:rPr>
          <w:b/>
          <w:szCs w:val="24"/>
        </w:rPr>
      </w:pPr>
      <w:r w:rsidRPr="00F37864">
        <w:rPr>
          <w:b/>
          <w:szCs w:val="24"/>
        </w:rPr>
        <w:t>Simoes, M. C.; Hughes, K. J.; Ingham, D. B.; Ma, L.; Pourkashanian, M. Estimation of the Pitzer Parameters for 1−1, 2−1, 3−1, 4−1, and 2−2 Single Electrolytes at 25 °C. J. Chem. Eng. Data 2016, 61, 2536−2554.</w:t>
      </w:r>
    </w:p>
    <w:p w14:paraId="34C43E57" w14:textId="77777777" w:rsidR="00C77DB8" w:rsidRPr="00F37864" w:rsidRDefault="00C77DB8" w:rsidP="00C77DB8">
      <w:pPr>
        <w:pStyle w:val="BodyTextIndent"/>
        <w:tabs>
          <w:tab w:val="left" w:pos="0"/>
        </w:tabs>
        <w:spacing w:before="240"/>
        <w:ind w:left="0"/>
        <w:rPr>
          <w:szCs w:val="24"/>
        </w:rPr>
      </w:pPr>
      <w:r w:rsidRPr="00F37864">
        <w:rPr>
          <w:szCs w:val="24"/>
        </w:rPr>
        <w:t xml:space="preserve">This paper presents a novel approach to calculate the second virial coefficients in the Pitzer equations using empirical equations that correlate these coefficients with the ionic radii and the ionic charges of the species involved in the equilibrium at 25 °C. This is novel because the second virial coefficients in the Pitzer equations are </w:t>
      </w:r>
      <w:r w:rsidR="00736F98" w:rsidRPr="00F37864">
        <w:rPr>
          <w:szCs w:val="24"/>
        </w:rPr>
        <w:t>usually</w:t>
      </w:r>
      <w:r w:rsidRPr="00F37864">
        <w:rPr>
          <w:szCs w:val="24"/>
        </w:rPr>
        <w:t xml:space="preserve"> obtained by regression against experimental data, </w:t>
      </w:r>
      <w:r w:rsidR="009B281F" w:rsidRPr="00F37864">
        <w:rPr>
          <w:szCs w:val="24"/>
        </w:rPr>
        <w:t>whereas</w:t>
      </w:r>
      <w:r w:rsidRPr="00F37864">
        <w:rPr>
          <w:szCs w:val="24"/>
        </w:rPr>
        <w:t xml:space="preserve"> in this paper they are calculated based on the properties of the solution.</w:t>
      </w:r>
      <w:r w:rsidR="009B281F" w:rsidRPr="00F37864">
        <w:rPr>
          <w:szCs w:val="24"/>
        </w:rPr>
        <w:t xml:space="preserve"> Therefore, this new approach makes the Pitzer equations more predictive, and hence less dependent on the experimental data. </w:t>
      </w:r>
      <w:r w:rsidR="00823D18" w:rsidRPr="00F37864">
        <w:rPr>
          <w:szCs w:val="24"/>
        </w:rPr>
        <w:t xml:space="preserve">This is important to the investigation of systems involving mixture of many species, to which the determination of the individual activity coefficients is more difficult to obtain. Also, this is important to investigate systems to which experimental data are difficult to be obtained, e.g. experiments involving radioactive materials. </w:t>
      </w:r>
    </w:p>
    <w:p w14:paraId="679861F3" w14:textId="77777777" w:rsidR="00C77DB8" w:rsidRPr="00F37864" w:rsidRDefault="00C77DB8" w:rsidP="00C77DB8">
      <w:pPr>
        <w:pStyle w:val="BodyTextIndent"/>
        <w:tabs>
          <w:tab w:val="left" w:pos="0"/>
        </w:tabs>
        <w:spacing w:before="240"/>
        <w:ind w:left="0"/>
        <w:rPr>
          <w:szCs w:val="24"/>
        </w:rPr>
      </w:pPr>
    </w:p>
    <w:p w14:paraId="5BF29904" w14:textId="77777777" w:rsidR="00C77DB8" w:rsidRPr="00F37864" w:rsidRDefault="00C77DB8" w:rsidP="00C77DB8">
      <w:pPr>
        <w:pStyle w:val="BodyTextIndent"/>
        <w:tabs>
          <w:tab w:val="left" w:pos="0"/>
        </w:tabs>
        <w:spacing w:before="240"/>
        <w:ind w:left="0"/>
        <w:rPr>
          <w:szCs w:val="24"/>
        </w:rPr>
      </w:pPr>
    </w:p>
    <w:p w14:paraId="04E52452" w14:textId="77777777" w:rsidR="00C77DB8" w:rsidRPr="00F37864" w:rsidRDefault="00C77DB8" w:rsidP="00C77DB8">
      <w:pPr>
        <w:pStyle w:val="BodyTextIndent"/>
        <w:tabs>
          <w:tab w:val="left" w:pos="0"/>
        </w:tabs>
        <w:spacing w:before="240"/>
        <w:ind w:left="0"/>
        <w:rPr>
          <w:szCs w:val="24"/>
        </w:rPr>
      </w:pPr>
    </w:p>
    <w:p w14:paraId="65AF068C" w14:textId="77777777" w:rsidR="00C77DB8" w:rsidRPr="00F37864" w:rsidRDefault="00C77DB8" w:rsidP="00C77DB8">
      <w:pPr>
        <w:pStyle w:val="BodyTextIndent"/>
        <w:tabs>
          <w:tab w:val="left" w:pos="0"/>
        </w:tabs>
        <w:spacing w:before="240"/>
        <w:ind w:left="0"/>
        <w:rPr>
          <w:szCs w:val="24"/>
        </w:rPr>
      </w:pPr>
    </w:p>
    <w:p w14:paraId="069B21DF" w14:textId="77777777" w:rsidR="009D7378" w:rsidRPr="00F37864" w:rsidRDefault="009D7378" w:rsidP="00C77DB8">
      <w:pPr>
        <w:pStyle w:val="BodyTextIndent"/>
        <w:tabs>
          <w:tab w:val="left" w:pos="0"/>
        </w:tabs>
        <w:spacing w:before="240"/>
        <w:ind w:left="0"/>
        <w:rPr>
          <w:szCs w:val="24"/>
        </w:rPr>
      </w:pPr>
    </w:p>
    <w:p w14:paraId="086F28E7" w14:textId="77777777" w:rsidR="00C858F3" w:rsidRPr="00F37864" w:rsidRDefault="00C858F3" w:rsidP="00C858F3">
      <w:pPr>
        <w:pStyle w:val="ListParagraph"/>
        <w:numPr>
          <w:ilvl w:val="0"/>
          <w:numId w:val="5"/>
        </w:numPr>
        <w:spacing w:before="120" w:after="60" w:line="480" w:lineRule="auto"/>
        <w:contextualSpacing w:val="0"/>
        <w:rPr>
          <w:b/>
          <w:vanish/>
          <w:lang w:val="en-US"/>
        </w:rPr>
      </w:pPr>
    </w:p>
    <w:p w14:paraId="2B80E4EF" w14:textId="77777777" w:rsidR="00C858F3" w:rsidRPr="00F37864" w:rsidRDefault="00C858F3" w:rsidP="00C858F3">
      <w:pPr>
        <w:pStyle w:val="ListParagraph"/>
        <w:numPr>
          <w:ilvl w:val="0"/>
          <w:numId w:val="5"/>
        </w:numPr>
        <w:spacing w:before="120" w:after="60" w:line="480" w:lineRule="auto"/>
        <w:contextualSpacing w:val="0"/>
        <w:rPr>
          <w:b/>
          <w:vanish/>
          <w:lang w:val="en-US"/>
        </w:rPr>
      </w:pPr>
    </w:p>
    <w:p w14:paraId="0ADB7573" w14:textId="77777777" w:rsidR="005860C2" w:rsidRPr="00F37864" w:rsidRDefault="007D6D15" w:rsidP="00C858F3">
      <w:pPr>
        <w:pStyle w:val="Heading2"/>
        <w:numPr>
          <w:ilvl w:val="1"/>
          <w:numId w:val="5"/>
        </w:numPr>
        <w:ind w:left="525"/>
      </w:pPr>
      <w:bookmarkStart w:id="84" w:name="_Toc498940436"/>
      <w:bookmarkStart w:id="85" w:name="_Toc520640882"/>
      <w:r w:rsidRPr="00F37864">
        <w:t>Abstract</w:t>
      </w:r>
      <w:bookmarkEnd w:id="84"/>
      <w:bookmarkEnd w:id="85"/>
    </w:p>
    <w:p w14:paraId="20358157" w14:textId="77777777" w:rsidR="00C77DB8" w:rsidRPr="00F37864" w:rsidRDefault="00C77DB8" w:rsidP="00C77DB8">
      <w:pPr>
        <w:spacing w:before="240" w:line="360" w:lineRule="auto"/>
        <w:jc w:val="both"/>
      </w:pPr>
      <w:r w:rsidRPr="00F37864">
        <w:t>The Pitzer model is one of the most important thermodynamic models to predict the behavior of aqueous electrolyte solutions, especially at high ionic strengths. However, most of the parameters in the Pitzer equations have to be obtained experimentally and this represents an important drawback to this model. Therefore, in order to make the Pitzer equations less dependent on experimental data and more dependent on the properties of the solution, new equations that correlate the Pitzer equations with the properties of the solution have been successfully developed for 1-1, 2-1, 3-1, 4-1 and 2-2 electrolytes. In particular, these equations were developed for two cases: (i) considers the original Pitzer equations and (ii) considers some simplifications to the Pitzer equation (assuming</w:t>
      </w:r>
      <m:oMath>
        <m:sSubSup>
          <m:sSubSupPr>
            <m:ctrlPr>
              <w:rPr>
                <w:rFonts w:ascii="Cambria Math" w:hAnsi="Cambria Math"/>
                <w:szCs w:val="18"/>
              </w:rPr>
            </m:ctrlPr>
          </m:sSubSupPr>
          <m:e>
            <m:r>
              <m:rPr>
                <m:sty m:val="p"/>
              </m:rPr>
              <w:rPr>
                <w:rFonts w:ascii="Cambria Math" w:hAnsi="Cambria Math"/>
                <w:szCs w:val="18"/>
              </w:rPr>
              <m:t xml:space="preserve"> C</m:t>
            </m:r>
          </m:e>
          <m:sub>
            <m:r>
              <m:rPr>
                <m:sty m:val="p"/>
              </m:rPr>
              <w:rPr>
                <w:rFonts w:ascii="Cambria Math" w:hAnsi="Cambria Math"/>
                <w:szCs w:val="18"/>
              </w:rPr>
              <m:t>MX</m:t>
            </m:r>
          </m:sub>
          <m:sup>
            <m:r>
              <m:rPr>
                <m:sty m:val="p"/>
              </m:rPr>
              <w:rPr>
                <w:rFonts w:ascii="Cambria Math" w:hAnsi="Cambria Math"/>
                <w:szCs w:val="18"/>
              </w:rPr>
              <w:sym w:font="Symbol" w:char="F06A"/>
            </m:r>
          </m:sup>
        </m:sSubSup>
        <m:r>
          <m:rPr>
            <m:sty m:val="p"/>
          </m:rPr>
          <w:rPr>
            <w:rFonts w:ascii="Cambria Math" w:hAnsi="Cambria Math"/>
            <w:szCs w:val="18"/>
          </w:rPr>
          <m:t xml:space="preserve">, </m:t>
        </m:r>
        <m:sSubSup>
          <m:sSubSupPr>
            <m:ctrlPr>
              <w:rPr>
                <w:rFonts w:ascii="Cambria Math" w:hAnsi="Cambria Math"/>
                <w:szCs w:val="18"/>
              </w:rPr>
            </m:ctrlPr>
          </m:sSubSupPr>
          <m:e>
            <m:r>
              <m:rPr>
                <m:sty m:val="p"/>
              </m:rPr>
              <w:rPr>
                <w:rFonts w:ascii="Cambria Math" w:hAnsi="Cambria Math"/>
                <w:szCs w:val="18"/>
              </w:rPr>
              <m:t>B</m:t>
            </m:r>
          </m:e>
          <m:sub>
            <m:r>
              <m:rPr>
                <m:sty m:val="p"/>
              </m:rPr>
              <w:rPr>
                <w:rFonts w:ascii="Cambria Math" w:hAnsi="Cambria Math"/>
                <w:szCs w:val="18"/>
              </w:rPr>
              <m:t xml:space="preserve">MX </m:t>
            </m:r>
          </m:sub>
          <m:sup>
            <m:r>
              <m:rPr>
                <m:sty m:val="p"/>
              </m:rPr>
              <w:rPr>
                <w:rFonts w:ascii="Cambria Math" w:hAnsi="Cambria Math"/>
                <w:szCs w:val="18"/>
              </w:rPr>
              <m:t>(2)</m:t>
            </m:r>
          </m:sup>
        </m:sSubSup>
        <m:r>
          <m:rPr>
            <m:sty m:val="p"/>
          </m:rPr>
          <w:rPr>
            <w:rFonts w:ascii="Cambria Math" w:hAnsi="Cambria Math"/>
            <w:szCs w:val="18"/>
          </w:rPr>
          <m:t xml:space="preserve">and </m:t>
        </m:r>
        <m:sSub>
          <m:sSubPr>
            <m:ctrlPr>
              <w:rPr>
                <w:rFonts w:ascii="Cambria Math" w:hAnsi="Cambria Math"/>
                <w:szCs w:val="18"/>
              </w:rPr>
            </m:ctrlPr>
          </m:sSubPr>
          <m:e>
            <m:r>
              <m:rPr>
                <m:sty m:val="p"/>
              </m:rPr>
              <w:rPr>
                <w:rFonts w:ascii="Cambria Math" w:hAnsi="Cambria Math"/>
                <w:szCs w:val="18"/>
              </w:rPr>
              <w:sym w:font="Symbol" w:char="F061"/>
            </m:r>
          </m:e>
          <m:sub>
            <m:r>
              <m:rPr>
                <m:sty m:val="p"/>
              </m:rPr>
              <w:rPr>
                <w:rFonts w:ascii="Cambria Math" w:hAnsi="Cambria Math"/>
                <w:szCs w:val="18"/>
              </w:rPr>
              <m:t>2</m:t>
            </m:r>
          </m:sub>
        </m:sSub>
        <m:r>
          <w:rPr>
            <w:rFonts w:ascii="Cambria Math" w:hAnsi="Cambria Math"/>
            <w:szCs w:val="18"/>
          </w:rPr>
          <m:t>=0</m:t>
        </m:r>
      </m:oMath>
      <w:r w:rsidRPr="00F37864">
        <w:rPr>
          <w:szCs w:val="18"/>
        </w:rPr>
        <w:t xml:space="preserve">). </w:t>
      </w:r>
      <w:r w:rsidRPr="00F37864">
        <w:t xml:space="preserve">In particular, for case (ii), the second virial coefficients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(0)</m:t>
            </m:r>
          </m:sup>
        </m:sSubSup>
        <m:r>
          <m:rPr>
            <m:sty m:val="p"/>
          </m:rPr>
          <w:rPr>
            <w:rFonts w:ascii="Cambria Math" w:hAnsi="Cambria Math"/>
            <w:szCs w:val="24"/>
          </w:rPr>
          <m:t xml:space="preserve"> and </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(1)</m:t>
            </m:r>
          </m:sup>
        </m:sSubSup>
      </m:oMath>
      <w:r w:rsidRPr="00F37864">
        <w:t xml:space="preserve">  of the Pitzer equations were re-estimated using published experimental data of the osmotic coefficient obtained from the literature. As a conclusion, both the simplified and the original Pitzer equations presented a very good match with this published experimental data for the osmotic coefficients. Additionally, the second virial coefficients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(0)</m:t>
            </m:r>
          </m:sup>
        </m:sSubSup>
        <m:r>
          <m:rPr>
            <m:sty m:val="p"/>
          </m:rPr>
          <w:rPr>
            <w:rFonts w:ascii="Cambria Math" w:hAnsi="Cambria Math"/>
            <w:szCs w:val="24"/>
          </w:rPr>
          <m:t xml:space="preserve"> and </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(1)</m:t>
            </m:r>
          </m:sup>
        </m:sSubSup>
      </m:oMath>
      <w:r w:rsidRPr="00F37864">
        <w:rPr>
          <w:sz w:val="16"/>
          <w:szCs w:val="16"/>
        </w:rPr>
        <w:t xml:space="preserve"> </w:t>
      </w:r>
      <w:r w:rsidRPr="00F37864">
        <w:t>for both cases were successfully correlated with the ionic radius and the ionic charge, and this is confirmed by the very high coefficients of determination achieved (R</w:t>
      </w:r>
      <w:r w:rsidRPr="00F37864">
        <w:rPr>
          <w:vertAlign w:val="superscript"/>
        </w:rPr>
        <w:t>2</w:t>
      </w:r>
      <w:r w:rsidRPr="00F37864">
        <w:t>&gt;0.96). However, these new equations are valid only to cases in which no significant ion association occurs, which is also the basic premise of the original Pitzer model.</w:t>
      </w:r>
    </w:p>
    <w:p w14:paraId="3FAFA1CD" w14:textId="77777777" w:rsidR="00C77DB8" w:rsidRPr="00F37864" w:rsidRDefault="007D6D15" w:rsidP="00921F4F">
      <w:pPr>
        <w:pStyle w:val="Heading2"/>
        <w:numPr>
          <w:ilvl w:val="1"/>
          <w:numId w:val="5"/>
        </w:numPr>
        <w:spacing w:line="360" w:lineRule="auto"/>
        <w:ind w:left="0" w:firstLine="0"/>
        <w:jc w:val="both"/>
      </w:pPr>
      <w:bookmarkStart w:id="86" w:name="_Toc498940437"/>
      <w:bookmarkStart w:id="87" w:name="_Toc520640883"/>
      <w:r w:rsidRPr="00F37864">
        <w:t>Introduction</w:t>
      </w:r>
      <w:bookmarkEnd w:id="86"/>
      <w:bookmarkEnd w:id="87"/>
    </w:p>
    <w:p w14:paraId="4FDEFBFB" w14:textId="50834651" w:rsidR="00C77DB8" w:rsidRPr="00F37864" w:rsidRDefault="00C77DB8" w:rsidP="007D6D15">
      <w:pPr>
        <w:pStyle w:val="TAMainText"/>
        <w:spacing w:before="240" w:line="360" w:lineRule="auto"/>
        <w:ind w:firstLine="0"/>
        <w:rPr>
          <w:rFonts w:ascii="Times New Roman" w:hAnsi="Times New Roman"/>
        </w:rPr>
      </w:pPr>
      <w:r w:rsidRPr="00F37864">
        <w:rPr>
          <w:rFonts w:ascii="Times New Roman" w:hAnsi="Times New Roman"/>
        </w:rPr>
        <w:t>The Pitzer model is a semi-empirical model that is very important for the understanding of the behavior of ions dissolved in water. This model was first described by the chemist Kenneth Pitzer and it characterizes interactions amongst the ions and the solvent through linear combinations of parameters involving a virial expansion of the excess Gibbs free energy</w:t>
      </w:r>
      <w:r w:rsidR="0083645D" w:rsidRPr="00F37864">
        <w:rPr>
          <w:rFonts w:ascii="Times New Roman" w:hAnsi="Times New Roman"/>
        </w:rPr>
        <w:t xml:space="preserve"> </w:t>
      </w:r>
      <w:r w:rsidR="0083645D"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"10.1021/j100621a026", "ISBN" : "0022-3654", "ISSN" : "0022-3654", "abstract" : "A system of equations for the thermodynamic properties of electrolytes is developed OR the basis of theo- retical insights from improved analysis of the Debye-Huckel model as well as recently published numeri- cal calculations for more realistic models. The most important result is the recognition of an ionic strength dependence of the effect of short-range forces in binary interactions. By modifying the usual second virial coefficients to include this feature, one obtains a system of equations which are only slight- ly more complex than those of Guggenheim but yield agreement within experimental error to concentra- tions of several molal instead of 0.1 M. If one compares instead with the recently proposed equations of Scatchard, Rush, and Johnson, the present equations are very much simpler for mixed electrolytes (and somewhat simpler for single electrolytes) yet appear to yield comparable agreement with experimental results for both single electrolytes and mixtures.", "author" : [ { "dropping-particle" : "", "family" : "Pitzer", "given" : "Kenneth S", "non-dropping-particle" : "", "parse-names" : false, "suffix" : "" } ], "container-title" : "The Journal of Physical Chemistry", "id" : "ITEM-1", "issued" : { "date-parts" : [ [ "1973" ] ] }, "page" : "268-277", "title" : "Thermodynamics of Electrolytes. I. Theoretical Basis and General Equations", "type" : "article-journal", "volume" : "77" }, "uris" : [ "http://www.mendeley.com/documents/?uuid=3a90d1b6-eb9f-4c30-8623-c59ff6797fbc" ] } ], "mendeley" : { "formattedCitation" : "[25]", "plainTextFormattedCitation" : "[25]", "previouslyFormattedCitation" : "[25]" }, "properties" : { "noteIndex" : 0 }, "schema" : "https://github.com/citation-style-language/schema/raw/master/csl-citation.json" }</w:instrText>
      </w:r>
      <w:r w:rsidR="0083645D" w:rsidRPr="00F37864">
        <w:rPr>
          <w:rFonts w:ascii="Times New Roman" w:hAnsi="Times New Roman"/>
        </w:rPr>
        <w:fldChar w:fldCharType="separate"/>
      </w:r>
      <w:r w:rsidR="00136622" w:rsidRPr="00136622">
        <w:rPr>
          <w:rFonts w:ascii="Times New Roman" w:hAnsi="Times New Roman"/>
          <w:noProof/>
        </w:rPr>
        <w:t>[25]</w:t>
      </w:r>
      <w:r w:rsidR="0083645D" w:rsidRPr="00F37864">
        <w:rPr>
          <w:rFonts w:ascii="Times New Roman" w:hAnsi="Times New Roman"/>
        </w:rPr>
        <w:fldChar w:fldCharType="end"/>
      </w:r>
      <w:r w:rsidRPr="00F37864">
        <w:rPr>
          <w:rFonts w:ascii="Times New Roman" w:hAnsi="Times New Roman"/>
        </w:rPr>
        <w:t>. Moreover, this model is very efficient at predicting the behavior of the electrolyte solutions ranging from infinitely diluted solutions to very concentrated ones, up to a molality of 6mol/kg</w:t>
      </w:r>
      <w:r w:rsidR="0083645D" w:rsidRPr="00F37864">
        <w:rPr>
          <w:rFonts w:ascii="Times New Roman" w:hAnsi="Times New Roman"/>
        </w:rPr>
        <w:t xml:space="preserve"> </w:t>
      </w:r>
      <w:r w:rsidR="0083645D" w:rsidRPr="00F37864">
        <w:rPr>
          <w:rFonts w:ascii="Times New Roman" w:hAnsi="Times New Roman"/>
        </w:rPr>
        <w:fldChar w:fldCharType="begin" w:fldLock="1"/>
      </w:r>
      <w:r w:rsidR="00136622">
        <w:rPr>
          <w:rFonts w:ascii="Times New Roman" w:hAnsi="Times New Roman"/>
        </w:rPr>
        <w:instrText>ADDIN CSL_CITATION { "citationItems" : [ { "id" : "ITEM-1", "itemData" : { "DOI" : "10.1021/ie0103153", "ISBN" : "0888-5885", "ISSN" : "0888-5885", "abstract" : "We have correlated simultaneously experimental data for osmotic and activity coefficients of strong electrolyte solutions using the Pitzer equation and a modification of it. The optimal value for the Pitzer b parameter is different from the traditional value of 1.2 when using higher concentrations in its determination. An analysis of the equation shows that it is possible to reduce the model to a three-parameter form that represents the coefficients at molalities as high as 25 with better accuracy than the model as proposed by Pitzer.", "author" : [ { "dropping-particle" : "", "family" : "Perez-Villase\u00f1or", "given" : "Fernando", "non-dropping-particle" : "", "parse-names" : false, "suffix" : "" }, { "dropping-particle" : "", "family" : "Iglesias-Silva", "given" : "Gustavo A", "non-dropping-particle" : "", "parse-names" : false, "suffix" : "" }, { "dropping-particle" : "", "family" : "Hall", "given" : "Kenneth R", "non-dropping-particle" : "", "parse-names" : false, "suffix" : "" } ], "container-title" : "Ind. Eng. Chem. Res.", "id" : "ITEM-1", "issued" : { "date-parts" : [ [ "2002" ] ] }, "page" : "1031-1037", "title" : "Osmotic and Activity Coefficients Using a Modified Pitzer Equation for Strong Electrolytes 1:1 and 1:2 at 298.15 K", "type" : "article-journal", "volume" : "41" }, "uris" : [ "http://www.mendeley.com/documents/?uuid=c2497379-2746-4d92-a651-0e5d30e9f687" ] } ], "mendeley" : { "formattedCitation" : "[29]", "plainTextFormattedCitation" : "[29]", "previouslyFormattedCitation" : "[29]" }, "properties" : { "noteIndex" : 0 }, "schema" : "https://github.com/citation-style-language/schema/raw/master/csl-citation.json" }</w:instrText>
      </w:r>
      <w:r w:rsidR="0083645D" w:rsidRPr="00F37864">
        <w:rPr>
          <w:rFonts w:ascii="Times New Roman" w:hAnsi="Times New Roman"/>
        </w:rPr>
        <w:fldChar w:fldCharType="separate"/>
      </w:r>
      <w:r w:rsidR="00136622" w:rsidRPr="00136622">
        <w:rPr>
          <w:rFonts w:ascii="Times New Roman" w:hAnsi="Times New Roman"/>
          <w:noProof/>
        </w:rPr>
        <w:t>[29]</w:t>
      </w:r>
      <w:r w:rsidR="0083645D" w:rsidRPr="00F37864">
        <w:rPr>
          <w:rFonts w:ascii="Times New Roman" w:hAnsi="Times New Roman"/>
        </w:rPr>
        <w:fldChar w:fldCharType="end"/>
      </w:r>
      <w:r w:rsidRPr="00F37864">
        <w:rPr>
          <w:rFonts w:ascii="Times New Roman" w:hAnsi="Times New Roman"/>
        </w:rPr>
        <w:t xml:space="preserve">. On the other hand, the Pitzer model is largely empirical and the virial parameters representing short-range interactions cannot be directly correlated to the properties of the solution, and thus cannot be extrapolated for different cases. In fact, this is an important drawback of the Pitzer model since in many cases the experiments required to obtain the parameters in </w:t>
      </w:r>
      <w:r w:rsidRPr="00F37864">
        <w:rPr>
          <w:rFonts w:ascii="Times New Roman" w:hAnsi="Times New Roman"/>
        </w:rPr>
        <w:lastRenderedPageBreak/>
        <w:t>the Pitzer equations are very difficult to perform, e.g. experiments involving radioactive species</w:t>
      </w:r>
      <w:r w:rsidR="0083645D" w:rsidRPr="00F37864">
        <w:rPr>
          <w:rFonts w:ascii="Times New Roman" w:hAnsi="Times New Roman"/>
        </w:rPr>
        <w:t xml:space="preserve"> </w:t>
      </w:r>
      <w:r w:rsidR="0083645D" w:rsidRPr="00F37864">
        <w:rPr>
          <w:rFonts w:ascii="Times New Roman" w:hAnsi="Times New Roman"/>
        </w:rPr>
        <w:fldChar w:fldCharType="begin" w:fldLock="1"/>
      </w:r>
      <w:r w:rsidR="00136622">
        <w:rPr>
          <w:rFonts w:ascii="Times New Roman" w:hAnsi="Times New Roman"/>
        </w:rPr>
        <w:instrText>ADDIN CSL_CITATION { "citationItems" : [ { "id" : "ITEM-1", "itemData" : { "DOI" : "10.1016/j.gca.2011.06.042", "ISBN" : "0016-7037", "ISSN" : "00167037", "abstract" : "The fate of divalent radium (Ra2+) in high ionic strength systems is an important issue with relevant aspects to environmental concerns. As a consequence, the description of the thermodynamic properties of Ra2+ in such systems is a critical matter which was not addressed yet. This can be done using the Pitzer formalism, which is regarded as the most accurate approach to describe activity coefficients of aquatic species in high ionic strength solutions. Isopiestic measurements, measurements of the electromotive force or the solubility of RaSO4,S in NaCl solutions, which are essential for the evaluation of the Pitzer ion interaction parameters, were not experimentally tested, due to the high radioactivity concentration which involves such experiments. Therefore, the present study examined the possibility to extrapolate the RaCl2 cation-anion interaction parameters (??(0), ??(1) and C??) by linear regression of other MCl2 cation-anion interaction parameters with their respective hydrated ionic radii (M2+=Mg2+, Ca2+, Sr2+ and Ba2+).??Ra2+ calculated with the estimated RaCl2 parameters revealed that the ratios of activity coefficients ??Mg2+/??Ba2+&gt;??Ca2+/??Ba2+&gt;??Sr2+/??Ba2+&gt;1&gt;??Ra2+/??Ba2+ follow the opposite order of the ratios of hydrated ionic radii RMg2+/RBa2+&lt;RCa2+/RBa2+&lt;RSr2+/RBa2+&lt;1&lt;RRa2+/RBa2+.The activity coefficient of Ra2+, ??Ra2+, calculated with these estimated values is used to test the limitation of the common assumption that the activity coefficients ratio, ??Ra2+/??Ba2+, is close to unity. It is found that the common assumption of ??Ra2+/??Ba2+=1 may be considered reasonable up to high NaCl concentration. The largest deviation in the ??Ra2+/??Ba2+ ratio from this assumption was of the order of ???25% in the range of halite solubility (6molkg-1 of NaCl). However, experimental results of co-precipitation of Ra2+ in barite are described with more accuracy when the estimated RaCl2 Pitzer parameters are used. These results are described in a consecutive paper of this journal. ?? 2011 Elsevier Ltd.", "author" : [ { "dropping-particle" : "", "family" : "Rosenberg", "given" : "Yoav O.", "non-dropping-particle" : "", "parse-names" : false, "suffix" : "" }, { "dropping-particle" : "", "family" : "Metz", "given" : "Volker", "non-dropping-particle" : "", "parse-names" : false, "suffix" : "" }, { "dropping-particle" : "", "family" : "Ganor", "given" : "Jiwchar", "non-dropping-particle" : "", "parse-names" : false, "suffix" : "" } ], "container-title" : "Geochimica et Cosmochimica Acta", "id" : "ITEM-1", "issued" : { "date-parts" : [ [ "2011" ] ] }, "page" : "5389-5402", "title" : "Co-precipitation of radium in high ionic strength systems: 1. Thermodynamic properties of the Na-Ra-Cl-SO4-H2O system - Estimating Pitzer parameters for RaCl2", "type" : "article-journal", "volume" : "75" }, "uris" : [ "http://www.mendeley.com/documents/?uuid=6446ba3c-2ec9-4aef-8d9d-39f82d5df341" ] } ], "mendeley" : { "formattedCitation" : "[30]", "plainTextFormattedCitation" : "[30]", "previouslyFormattedCitation" : "[30]" }, "properties" : { "noteIndex" : 0 }, "schema" : "https://github.com/citation-style-language/schema/raw/master/csl-citation.json" }</w:instrText>
      </w:r>
      <w:r w:rsidR="0083645D" w:rsidRPr="00F37864">
        <w:rPr>
          <w:rFonts w:ascii="Times New Roman" w:hAnsi="Times New Roman"/>
        </w:rPr>
        <w:fldChar w:fldCharType="separate"/>
      </w:r>
      <w:r w:rsidR="00136622" w:rsidRPr="00136622">
        <w:rPr>
          <w:rFonts w:ascii="Times New Roman" w:hAnsi="Times New Roman"/>
          <w:noProof/>
        </w:rPr>
        <w:t>[30]</w:t>
      </w:r>
      <w:r w:rsidR="0083645D" w:rsidRPr="00F37864">
        <w:rPr>
          <w:rFonts w:ascii="Times New Roman" w:hAnsi="Times New Roman"/>
        </w:rPr>
        <w:fldChar w:fldCharType="end"/>
      </w:r>
      <w:r w:rsidRPr="00F37864">
        <w:rPr>
          <w:rFonts w:ascii="Times New Roman" w:hAnsi="Times New Roman"/>
        </w:rPr>
        <w:t>. Therefore, finding a way to correlate the virial terms in the Pitzer equation with the properties of the solution is highly important.</w:t>
      </w:r>
    </w:p>
    <w:p w14:paraId="3875A31A" w14:textId="63338C45" w:rsidR="00C77DB8" w:rsidRPr="00F37864" w:rsidRDefault="00C77DB8" w:rsidP="00C77DB8">
      <w:pPr>
        <w:pStyle w:val="TAMainText"/>
        <w:spacing w:before="240" w:line="360" w:lineRule="auto"/>
        <w:ind w:firstLine="0"/>
        <w:rPr>
          <w:rFonts w:ascii="Times New Roman" w:hAnsi="Times New Roman"/>
        </w:rPr>
      </w:pPr>
      <w:r w:rsidRPr="00F37864">
        <w:rPr>
          <w:rFonts w:ascii="Times New Roman" w:hAnsi="Times New Roman"/>
        </w:rPr>
        <w:t>Some attempts at describing the dependence of the second virial coefficients on the properties of the solution, especially with regards to the ionic radii, can be found in the literature. Weian et al.</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"Sun", "given" : "Weian", "non-dropping-particle" : "", "parse-names" : false, "suffix" : "" }, { "dropping-particle" : "", "family" : "Li", "given" : "Yigui", "non-dropping-particle" : "", "parse-names" : false, "suffix" : "" } ], "container-title" : "Transactions of Nonferrous Metals Society of China", "id" : "ITEM-1", "issued" : { "date-parts" : [ [ "1992" ] ] }, "page" : "34-38", "title" : "Relationships between ionic radii and Pitzer's parameters in 1:1 type electrolyte solutions", "type" : "article-journal", "volume" : "2" }, "uris" : [ "http://www.mendeley.com/documents/?uuid=f90035db-cd23-4133-ac46-9d89d74f02fe" ] } ], "mendeley" : { "formattedCitation" : "[31]", "plainTextFormattedCitation" : "[31]", "previouslyFormattedCitation" : "[31]"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[31]</w:t>
      </w:r>
      <w:r w:rsidRPr="00F37864">
        <w:rPr>
          <w:rFonts w:ascii="Times New Roman" w:hAnsi="Times New Roman"/>
        </w:rPr>
        <w:fldChar w:fldCharType="end"/>
      </w:r>
      <w:r w:rsidRPr="00F37864">
        <w:rPr>
          <w:rFonts w:ascii="Times New Roman" w:hAnsi="Times New Roman"/>
        </w:rPr>
        <w:t xml:space="preserve"> reformed the Pitzer osmotic equation in order to obtain relationships between the second virial parameters and the ionic radii, and the equations obtained could satisfactorily predict the parameters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r>
              <m:rPr>
                <m:sty m:val="p"/>
              </m:rPr>
              <w:rPr>
                <w:rFonts w:ascii="Cambria Math" w:hAnsi="Cambria Math"/>
              </w:rPr>
              <m:t>(0)</m:t>
            </m:r>
          </m:sup>
        </m:sSubSup>
        <m:r>
          <m:rPr>
            <m:sty m:val="p"/>
          </m:rPr>
          <w:rPr>
            <w:rFonts w:ascii="Cambria Math" w:hAnsi="Cambria Math"/>
          </w:rPr>
          <m:t xml:space="preserve"> and </m:t>
        </m:r>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r>
              <m:rPr>
                <m:sty m:val="p"/>
              </m:rPr>
              <w:rPr>
                <w:rFonts w:ascii="Cambria Math" w:hAnsi="Cambria Math"/>
              </w:rPr>
              <m:t>(1)</m:t>
            </m:r>
          </m:sup>
        </m:sSubSup>
      </m:oMath>
      <w:r w:rsidRPr="00F37864">
        <w:rPr>
          <w:rFonts w:ascii="Times New Roman" w:hAnsi="Times New Roman"/>
        </w:rPr>
        <w:t xml:space="preserve"> in the Pitzer equations for some 1-1 electrolytes. However, the values of ionic radii used by Weian et al.</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"Sun", "given" : "Weian", "non-dropping-particle" : "", "parse-names" : false, "suffix" : "" }, { "dropping-particle" : "", "family" : "Li", "given" : "Yigui", "non-dropping-particle" : "", "parse-names" : false, "suffix" : "" } ], "container-title" : "Transactions of Nonferrous Metals Society of China", "id" : "ITEM-1", "issued" : { "date-parts" : [ [ "1992" ] ] }, "page" : "34-38", "title" : "Relationships between ionic radii and Pitzer's parameters in 1:1 type electrolyte solutions", "type" : "article-journal", "volume" : "2" }, "uris" : [ "http://www.mendeley.com/documents/?uuid=f90035db-cd23-4133-ac46-9d89d74f02fe" ] } ], "mendeley" : { "formattedCitation" : "[31]", "plainTextFormattedCitation" : "[31]", "previouslyFormattedCitation" : "[31]"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[31]</w:t>
      </w:r>
      <w:r w:rsidRPr="00F37864">
        <w:rPr>
          <w:rFonts w:ascii="Times New Roman" w:hAnsi="Times New Roman"/>
        </w:rPr>
        <w:fldChar w:fldCharType="end"/>
      </w:r>
      <w:r w:rsidRPr="00F37864">
        <w:rPr>
          <w:rFonts w:ascii="Times New Roman" w:hAnsi="Times New Roman"/>
        </w:rPr>
        <w:t xml:space="preserve"> to calculate the second virial parameters were not the ones available in the literature, but rather values adjusted to fit the experimental data for the osmotic and activity coefficient. Consequently, this model cannot be easily extended to different electrolytes, since the values of the ionic radii found by Weian et al.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"Sun", "given" : "Weian", "non-dropping-particle" : "", "parse-names" : false, "suffix" : "" }, { "dropping-particle" : "", "family" : "Li", "given" : "Yigui", "non-dropping-particle" : "", "parse-names" : false, "suffix" : "" } ], "container-title" : "Transactions of Nonferrous Metals Society of China", "id" : "ITEM-1", "issued" : { "date-parts" : [ [ "1992" ] ] }, "page" : "34-38", "title" : "Relationships between ionic radii and Pitzer's parameters in 1:1 type electrolyte solutions", "type" : "article-journal", "volume" : "2" }, "uris" : [ "http://www.mendeley.com/documents/?uuid=f90035db-cd23-4133-ac46-9d89d74f02fe" ] } ], "mendeley" : { "formattedCitation" : "[31]", "plainTextFormattedCitation" : "[31]", "previouslyFormattedCitation" : "[31]"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[31]</w:t>
      </w:r>
      <w:r w:rsidRPr="00F37864">
        <w:rPr>
          <w:rFonts w:ascii="Times New Roman" w:hAnsi="Times New Roman"/>
        </w:rPr>
        <w:fldChar w:fldCharType="end"/>
      </w:r>
      <w:r w:rsidRPr="00F37864">
        <w:rPr>
          <w:rFonts w:ascii="Times New Roman" w:hAnsi="Times New Roman"/>
        </w:rPr>
        <w:t xml:space="preserve"> do not coincide with the tabulated values of ionic radii and hydrated radii available in the literature, e.g. Marcus</w:t>
      </w:r>
      <w:r w:rsidR="0083645D" w:rsidRPr="00F37864">
        <w:rPr>
          <w:rFonts w:ascii="Times New Roman" w:hAnsi="Times New Roman"/>
        </w:rPr>
        <w:t xml:space="preserve"> </w:t>
      </w:r>
      <w:r w:rsidR="0083645D" w:rsidRPr="00F37864">
        <w:rPr>
          <w:rFonts w:ascii="Times New Roman" w:hAnsi="Times New Roman"/>
        </w:rPr>
        <w:fldChar w:fldCharType="begin" w:fldLock="1"/>
      </w:r>
      <w:r w:rsidR="00136622">
        <w:rPr>
          <w:rFonts w:ascii="Times New Roman" w:hAnsi="Times New Roman"/>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0083645D" w:rsidRPr="00F37864">
        <w:rPr>
          <w:rFonts w:ascii="Times New Roman" w:hAnsi="Times New Roman"/>
        </w:rPr>
        <w:fldChar w:fldCharType="separate"/>
      </w:r>
      <w:r w:rsidR="00136622" w:rsidRPr="00136622">
        <w:rPr>
          <w:rFonts w:ascii="Times New Roman" w:hAnsi="Times New Roman"/>
          <w:noProof/>
        </w:rPr>
        <w:t>[32]</w:t>
      </w:r>
      <w:r w:rsidR="0083645D" w:rsidRPr="00F37864">
        <w:rPr>
          <w:rFonts w:ascii="Times New Roman" w:hAnsi="Times New Roman"/>
        </w:rPr>
        <w:fldChar w:fldCharType="end"/>
      </w:r>
      <w:r w:rsidRPr="00F37864">
        <w:rPr>
          <w:rFonts w:ascii="Times New Roman" w:hAnsi="Times New Roman"/>
        </w:rPr>
        <w:t>.</w:t>
      </w:r>
      <w:r w:rsidR="0083645D" w:rsidRPr="00F37864">
        <w:rPr>
          <w:rFonts w:ascii="Times New Roman" w:hAnsi="Times New Roman"/>
        </w:rPr>
        <w:t xml:space="preserve"> </w:t>
      </w:r>
    </w:p>
    <w:p w14:paraId="13FEEAE6" w14:textId="39E9161B" w:rsidR="00C77DB8" w:rsidRPr="00F37864" w:rsidRDefault="00C77DB8" w:rsidP="00C77DB8">
      <w:pPr>
        <w:pStyle w:val="TAMainText"/>
        <w:spacing w:before="240" w:line="360" w:lineRule="auto"/>
        <w:ind w:firstLine="0"/>
        <w:rPr>
          <w:rFonts w:ascii="Times New Roman" w:hAnsi="Times New Roman"/>
        </w:rPr>
      </w:pPr>
      <w:r w:rsidRPr="00F37864">
        <w:rPr>
          <w:rFonts w:ascii="Times New Roman" w:hAnsi="Times New Roman"/>
        </w:rPr>
        <w:t>Another attempt to correlate the virial coefficients in the Pitzer equation with the properties of the solution was made by Rosenberg et al.</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"10.1016/j.gca.2011.06.042", "ISBN" : "0016-7037", "ISSN" : "00167037", "abstract" : "The fate of divalent radium (Ra2+) in high ionic strength systems is an important issue with relevant aspects to environmental concerns. As a consequence, the description of the thermodynamic properties of Ra2+ in such systems is a critical matter which was not addressed yet. This can be done using the Pitzer formalism, which is regarded as the most accurate approach to describe activity coefficients of aquatic species in high ionic strength solutions. Isopiestic measurements, measurements of the electromotive force or the solubility of RaSO4,S in NaCl solutions, which are essential for the evaluation of the Pitzer ion interaction parameters, were not experimentally tested, due to the high radioactivity concentration which involves such experiments. Therefore, the present study examined the possibility to extrapolate the RaCl2 cation-anion interaction parameters (??(0), ??(1) and C??) by linear regression of other MCl2 cation-anion interaction parameters with their respective hydrated ionic radii (M2+=Mg2+, Ca2+, Sr2+ and Ba2+).??Ra2+ calculated with the estimated RaCl2 parameters revealed that the ratios of activity coefficients ??Mg2+/??Ba2+&gt;??Ca2+/??Ba2+&gt;??Sr2+/??Ba2+&gt;1&gt;??Ra2+/??Ba2+ follow the opposite order of the ratios of hydrated ionic radii RMg2+/RBa2+&lt;RCa2+/RBa2+&lt;RSr2+/RBa2+&lt;1&lt;RRa2+/RBa2+.The activity coefficient of Ra2+, ??Ra2+, calculated with these estimated values is used to test the limitation of the common assumption that the activity coefficients ratio, ??Ra2+/??Ba2+, is close to unity. It is found that the common assumption of ??Ra2+/??Ba2+=1 may be considered reasonable up to high NaCl concentration. The largest deviation in the ??Ra2+/??Ba2+ ratio from this assumption was of the order of ???25% in the range of halite solubility (6molkg-1 of NaCl). However, experimental results of co-precipitation of Ra2+ in barite are described with more accuracy when the estimated RaCl2 Pitzer parameters are used. These results are described in a consecutive paper of this journal. ?? 2011 Elsevier Ltd.", "author" : [ { "dropping-particle" : "", "family" : "Rosenberg", "given" : "Yoav O.", "non-dropping-particle" : "", "parse-names" : false, "suffix" : "" }, { "dropping-particle" : "", "family" : "Metz", "given" : "Volker", "non-dropping-particle" : "", "parse-names" : false, "suffix" : "" }, { "dropping-particle" : "", "family" : "Ganor", "given" : "Jiwchar", "non-dropping-particle" : "", "parse-names" : false, "suffix" : "" } ], "container-title" : "Geochimica et Cosmochimica Acta", "id" : "ITEM-1", "issued" : { "date-parts" : [ [ "2011" ] ] }, "page" : "5389-5402", "title" : "Co-precipitation of radium in high ionic strength systems: 1. Thermodynamic properties of the Na-Ra-Cl-SO4-H2O system - Estimating Pitzer parameters for RaCl2", "type" : "article-journal", "volume" : "75" }, "uris" : [ "http://www.mendeley.com/documents/?uuid=6446ba3c-2ec9-4aef-8d9d-39f82d5df341" ] } ], "mendeley" : { "formattedCitation" : "[30]", "plainTextFormattedCitation" : "[30]", "previouslyFormattedCitation" : "[30]"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[30]</w:t>
      </w:r>
      <w:r w:rsidRPr="00F37864">
        <w:rPr>
          <w:rFonts w:ascii="Times New Roman" w:hAnsi="Times New Roman"/>
        </w:rPr>
        <w:fldChar w:fldCharType="end"/>
      </w:r>
      <w:r w:rsidRPr="00F37864">
        <w:rPr>
          <w:rFonts w:ascii="Times New Roman" w:hAnsi="Times New Roman"/>
        </w:rPr>
        <w:t>. They estimated the second and third virial coefficients for RaBr</w:t>
      </w:r>
      <w:r w:rsidRPr="00F37864">
        <w:rPr>
          <w:rFonts w:ascii="Times New Roman" w:hAnsi="Times New Roman"/>
          <w:vertAlign w:val="subscript"/>
        </w:rPr>
        <w:t>2</w:t>
      </w:r>
      <w:r w:rsidRPr="00F37864">
        <w:rPr>
          <w:rFonts w:ascii="Times New Roman" w:hAnsi="Times New Roman"/>
        </w:rPr>
        <w:t>, RaCl</w:t>
      </w:r>
      <w:r w:rsidRPr="00F37864">
        <w:rPr>
          <w:rFonts w:ascii="Times New Roman" w:hAnsi="Times New Roman"/>
          <w:vertAlign w:val="subscript"/>
        </w:rPr>
        <w:t>2</w:t>
      </w:r>
      <w:r w:rsidRPr="00F37864">
        <w:rPr>
          <w:rFonts w:ascii="Times New Roman" w:hAnsi="Times New Roman"/>
        </w:rPr>
        <w:t xml:space="preserve"> and RaSO</w:t>
      </w:r>
      <w:r w:rsidRPr="00F37864">
        <w:rPr>
          <w:rFonts w:ascii="Times New Roman" w:hAnsi="Times New Roman"/>
          <w:vertAlign w:val="subscript"/>
        </w:rPr>
        <w:t>4</w:t>
      </w:r>
      <w:r w:rsidRPr="00F37864">
        <w:rPr>
          <w:rFonts w:ascii="Times New Roman" w:hAnsi="Times New Roman"/>
        </w:rPr>
        <w:t xml:space="preserve"> as a function of the hydrated radii of the ions using a linear regression involving chlorides of magnesium, calcium, barium and strontium, which belong to the same group of the periodic table as the radium ion. Despite a very clear linear trend between the parameter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r>
              <m:rPr>
                <m:sty m:val="p"/>
              </m:rPr>
              <w:rPr>
                <w:rFonts w:ascii="Cambria Math" w:hAnsi="Cambria Math"/>
              </w:rPr>
              <m:t>(0)</m:t>
            </m:r>
          </m:sup>
        </m:sSubSup>
      </m:oMath>
      <w:r w:rsidRPr="00F37864">
        <w:rPr>
          <w:rFonts w:ascii="Times New Roman" w:hAnsi="Times New Roman"/>
        </w:rPr>
        <w:t xml:space="preserve"> and the hydrated radii of the ions being achieved, the parameters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r>
              <m:rPr>
                <m:sty m:val="p"/>
              </m:rPr>
              <w:rPr>
                <w:rFonts w:ascii="Cambria Math" w:hAnsi="Cambria Math"/>
              </w:rPr>
              <m:t>(1)</m:t>
            </m:r>
          </m:sup>
        </m:sSubSup>
      </m:oMath>
      <w:r w:rsidRPr="00F37864">
        <w:rPr>
          <w:rFonts w:ascii="Times New Roman" w:hAnsi="Times New Roman"/>
        </w:rPr>
        <w:t xml:space="preserve"> and </w:t>
      </w: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MX</m:t>
            </m:r>
          </m:sub>
          <m:sup>
            <m:r>
              <m:rPr>
                <m:sty m:val="p"/>
              </m:rPr>
              <w:rPr>
                <w:rFonts w:ascii="Cambria Math" w:hAnsi="Cambria Math"/>
              </w:rPr>
              <w:sym w:font="Symbol" w:char="F066"/>
            </m:r>
          </m:sup>
        </m:sSubSup>
      </m:oMath>
      <w:r w:rsidRPr="00F37864">
        <w:rPr>
          <w:rFonts w:ascii="Times New Roman" w:hAnsi="Times New Roman"/>
        </w:rPr>
        <w:t xml:space="preserve"> presented a poor linear correlation. However, this was considered a reasonable approach by Rosenberg et al.</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"10.1016/j.gca.2011.06.042", "ISBN" : "0016-7037", "ISSN" : "00167037", "abstract" : "The fate of divalent radium (Ra2+) in high ionic strength systems is an important issue with relevant aspects to environmental concerns. As a consequence, the description of the thermodynamic properties of Ra2+ in such systems is a critical matter which was not addressed yet. This can be done using the Pitzer formalism, which is regarded as the most accurate approach to describe activity coefficients of aquatic species in high ionic strength solutions. Isopiestic measurements, measurements of the electromotive force or the solubility of RaSO4,S in NaCl solutions, which are essential for the evaluation of the Pitzer ion interaction parameters, were not experimentally tested, due to the high radioactivity concentration which involves such experiments. Therefore, the present study examined the possibility to extrapolate the RaCl2 cation-anion interaction parameters (??(0), ??(1) and C??) by linear regression of other MCl2 cation-anion interaction parameters with their respective hydrated ionic radii (M2+=Mg2+, Ca2+, Sr2+ and Ba2+).??Ra2+ calculated with the estimated RaCl2 parameters revealed that the ratios of activity coefficients ??Mg2+/??Ba2+&gt;??Ca2+/??Ba2+&gt;??Sr2+/??Ba2+&gt;1&gt;??Ra2+/??Ba2+ follow the opposite order of the ratios of hydrated ionic radii RMg2+/RBa2+&lt;RCa2+/RBa2+&lt;RSr2+/RBa2+&lt;1&lt;RRa2+/RBa2+.The activity coefficient of Ra2+, ??Ra2+, calculated with these estimated values is used to test the limitation of the common assumption that the activity coefficients ratio, ??Ra2+/??Ba2+, is close to unity. It is found that the common assumption of ??Ra2+/??Ba2+=1 may be considered reasonable up to high NaCl concentration. The largest deviation in the ??Ra2+/??Ba2+ ratio from this assumption was of the order of ???25% in the range of halite solubility (6molkg-1 of NaCl). However, experimental results of co-precipitation of Ra2+ in barite are described with more accuracy when the estimated RaCl2 Pitzer parameters are used. These results are described in a consecutive paper of this journal. ?? 2011 Elsevier Ltd.", "author" : [ { "dropping-particle" : "", "family" : "Rosenberg", "given" : "Yoav O.", "non-dropping-particle" : "", "parse-names" : false, "suffix" : "" }, { "dropping-particle" : "", "family" : "Metz", "given" : "Volker", "non-dropping-particle" : "", "parse-names" : false, "suffix" : "" }, { "dropping-particle" : "", "family" : "Ganor", "given" : "Jiwchar", "non-dropping-particle" : "", "parse-names" : false, "suffix" : "" } ], "container-title" : "Geochimica et Cosmochimica Acta", "id" : "ITEM-1", "issued" : { "date-parts" : [ [ "2011" ] ] }, "page" : "5389-5402", "title" : "Co-precipitation of radium in high ionic strength systems: 1. Thermodynamic properties of the Na-Ra-Cl-SO4-H2O system - Estimating Pitzer parameters for RaCl2", "type" : "article-journal", "volume" : "75" }, "uris" : [ "http://www.mendeley.com/documents/?uuid=6446ba3c-2ec9-4aef-8d9d-39f82d5df341" ] } ], "mendeley" : { "formattedCitation" : "[30]", "plainTextFormattedCitation" : "[30]", "previouslyFormattedCitation" : "[30]"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[30]</w:t>
      </w:r>
      <w:r w:rsidRPr="00F37864">
        <w:rPr>
          <w:rFonts w:ascii="Times New Roman" w:hAnsi="Times New Roman"/>
        </w:rPr>
        <w:fldChar w:fldCharType="end"/>
      </w:r>
      <w:r w:rsidRPr="00F37864">
        <w:rPr>
          <w:rFonts w:ascii="Times New Roman" w:hAnsi="Times New Roman"/>
        </w:rPr>
        <w:t xml:space="preserve"> due to the unavoidable lack of experimental data.</w:t>
      </w:r>
    </w:p>
    <w:p w14:paraId="358633DA" w14:textId="4262C911" w:rsidR="00C77DB8" w:rsidRPr="00F37864" w:rsidRDefault="00C77DB8" w:rsidP="00C77DB8">
      <w:pPr>
        <w:pStyle w:val="TAMainText"/>
        <w:spacing w:before="240" w:line="360" w:lineRule="auto"/>
        <w:ind w:firstLine="0"/>
        <w:rPr>
          <w:rFonts w:ascii="Times New Roman" w:hAnsi="Times New Roman"/>
        </w:rPr>
      </w:pPr>
      <w:r w:rsidRPr="00F37864">
        <w:rPr>
          <w:rFonts w:ascii="Times New Roman" w:hAnsi="Times New Roman"/>
        </w:rPr>
        <w:t>Finally, Zareen et al.</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"10.1016/j.marchem.2013.01.002", "ISSN" : "03044203", "abstract" : "Stoichiometric dissociation constants of the carbon dioxide system in NaCl solution between 0 and 1mol and 0 to 25\u00b0C were estimated by Monte Carlo (MC) simulations, and compared with Pitzer calculations and experimental measurements. The MC simulations used experimentally determined dielectric constants of water at different temperatures, and optimal agreement with the experimental data and Pitzer calculations was achieved by adjusting the ionic radii. This simple procedure resulted in effective ionic radii which were further used to simulate the activity coefficients of salt mixtures. The first and second stoichiometric dissociation constants of carbonic acid in NaCl solution (pK1\u204e and pK2\u204e) were estimated from the MC-derived activity coefficients of mixed salts in NaCl. The MC results are in good agreement with the experimental data as well as with the Pitzer calculations. This study shows that Monte Carlo simulations in the temperature and ionic strength range relevant to seawater can provide pK values of the same quality as Pitzer calculations, and constitutes the first step in developing a temperature-dependent MC model for seawater. While MC calculations require greater computing resources, the number of parameters derived by fitting to thermodynamic data is substantially smaller than for Pitzer calculations.", "author" : [ { "dropping-particle" : "", "family" : "Abbas", "given" : "Zareen", "non-dropping-particle" : "", "parse-names" : false, "suffix" : "" }, { "dropping-particle" : "", "family" : "Ulfsbo", "given" : "Adam", "non-dropping-particle" : "", "parse-names" : false, "suffix" : "" }, { "dropping-particle" : "", "family" : "Turner", "given" : "David R.", "non-dropping-particle" : "", "parse-names" : false, "suffix" : "" } ], "container-title" : "Marine Chemistry", "id" : "ITEM-1", "issued" : { "date-parts" : [ [ "2013" ] ] }, "page" : "1-10", "title" : "Monte Carlo simulation of the dissociation constants of CO2 in 0 to 1molal sodium chloride between 0 and 25\u00b0C", "type" : "article-journal", "volume" : "150" }, "uris" : [ "http://www.mendeley.com/documents/?uuid=fd52dd70-56bd-4491-9402-9403d12b91a6" ] } ], "mendeley" : { "formattedCitation" : "[33]", "plainTextFormattedCitation" : "[33]", "previouslyFormattedCitation" : "[33]"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[33]</w:t>
      </w:r>
      <w:r w:rsidRPr="00F37864">
        <w:rPr>
          <w:rFonts w:ascii="Times New Roman" w:hAnsi="Times New Roman"/>
        </w:rPr>
        <w:fldChar w:fldCharType="end"/>
      </w:r>
      <w:r w:rsidRPr="00F37864">
        <w:rPr>
          <w:rFonts w:ascii="Times New Roman" w:hAnsi="Times New Roman"/>
        </w:rPr>
        <w:t xml:space="preserve"> used the dielectric constants of the water at different temperatures as well as the ionic radii to estimate the activity coefficients of salt mixtures by a Monte Carlo Simulation procedure. The good agreement with experimental data achieved reinforces the strong connection between the ionic radii and the activity coefficients of the species for concentrated solutions, which indicates that the second virial parameters of the Pitzer equations may also have a strong connection with the ionic radii of the species.</w:t>
      </w:r>
    </w:p>
    <w:p w14:paraId="787FF1CE" w14:textId="1085796D" w:rsidR="00C77DB8" w:rsidRPr="00F37864" w:rsidRDefault="00C77DB8" w:rsidP="00C77DB8">
      <w:pPr>
        <w:pStyle w:val="TAMainText"/>
        <w:spacing w:before="240" w:line="360" w:lineRule="auto"/>
        <w:ind w:firstLine="0"/>
        <w:rPr>
          <w:rFonts w:ascii="Times New Roman" w:hAnsi="Times New Roman"/>
        </w:rPr>
      </w:pPr>
      <w:r w:rsidRPr="00F37864">
        <w:rPr>
          <w:rFonts w:ascii="Times New Roman" w:hAnsi="Times New Roman"/>
        </w:rPr>
        <w:lastRenderedPageBreak/>
        <w:t>In terms of the properties of the solution, it is important to note that diluted solutions (in this study, diluted solutions refers to the maximum ionic strength that can be covered by the Debye-Huckel model, i.e. approximately 0.01 molal) behave differently from concentrated solutions. While the diluted solutions can be well explained by the Debye-Huckel theory, which assumes that ions are geometrical points that have no volume of exclusion and these ions do not come into contact with each other</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"Lee", "given" : "Lloyd L", "non-dropping-particle" : "", "parse-names" : false, "suffix" : "" } ], "id" : "ITEM-1", "issued" : { "date-parts" : [ [ "2008" ] ] }, "publisher" : "World Scientific Publishing Co. Pte Ltd", "publisher-place" : "CA", "title" : "Molecular Thermodynamics of Electrolyte Solutions", "type" : "book" }, "uris" : [ "http://www.mendeley.com/documents/?uuid=73875263-3f12-406e-8cbb-26a9b14749a4" ] } ], "mendeley" : { "formattedCitation" : "[34]", "plainTextFormattedCitation" : "[34]", "previouslyFormattedCitation" : "[34]"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[34]</w:t>
      </w:r>
      <w:r w:rsidRPr="00F37864">
        <w:rPr>
          <w:rFonts w:ascii="Times New Roman" w:hAnsi="Times New Roman"/>
        </w:rPr>
        <w:fldChar w:fldCharType="end"/>
      </w:r>
      <w:r w:rsidRPr="00F37864">
        <w:rPr>
          <w:rFonts w:ascii="Times New Roman" w:hAnsi="Times New Roman"/>
        </w:rPr>
        <w:t>, concentrated solutions require a more complex analysis, and this can be attributed to the fact that the point ion assumption is no longer valid. This is because ions can now come into contact with each other, and the cloud of orbiting electrons surrounding their nuclei creates a harsh repulsive core that does not allow overlapping</w:t>
      </w:r>
      <w:r w:rsidR="0083645D" w:rsidRPr="00F37864">
        <w:rPr>
          <w:rFonts w:ascii="Times New Roman" w:hAnsi="Times New Roman"/>
        </w:rPr>
        <w:t xml:space="preserve"> </w:t>
      </w:r>
      <w:r w:rsidR="0083645D"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"Lee", "given" : "Lloyd L", "non-dropping-particle" : "", "parse-names" : false, "suffix" : "" } ], "id" : "ITEM-1", "issued" : { "date-parts" : [ [ "2008" ] ] }, "publisher" : "World Scientific Publishing Co. Pte Ltd", "publisher-place" : "CA", "title" : "Molecular Thermodynamics of Electrolyte Solutions", "type" : "book" }, "uris" : [ "http://www.mendeley.com/documents/?uuid=73875263-3f12-406e-8cbb-26a9b14749a4" ] } ], "mendeley" : { "formattedCitation" : "[34]", "plainTextFormattedCitation" : "[34]", "previouslyFormattedCitation" : "[34]" }, "properties" : { "noteIndex" : 0 }, "schema" : "https://github.com/citation-style-language/schema/raw/master/csl-citation.json" }</w:instrText>
      </w:r>
      <w:r w:rsidR="0083645D" w:rsidRPr="00F37864">
        <w:rPr>
          <w:rFonts w:ascii="Times New Roman" w:hAnsi="Times New Roman"/>
        </w:rPr>
        <w:fldChar w:fldCharType="separate"/>
      </w:r>
      <w:r w:rsidR="00136622" w:rsidRPr="00136622">
        <w:rPr>
          <w:rFonts w:ascii="Times New Roman" w:hAnsi="Times New Roman"/>
          <w:noProof/>
        </w:rPr>
        <w:t>[34]</w:t>
      </w:r>
      <w:r w:rsidR="0083645D" w:rsidRPr="00F37864">
        <w:rPr>
          <w:rFonts w:ascii="Times New Roman" w:hAnsi="Times New Roman"/>
        </w:rPr>
        <w:fldChar w:fldCharType="end"/>
      </w:r>
      <w:r w:rsidRPr="00F37864">
        <w:rPr>
          <w:rFonts w:ascii="Times New Roman" w:hAnsi="Times New Roman"/>
        </w:rPr>
        <w:t>. On top of this, other properties of the solution become more and more relevant as the solution shifts from diluted to concentrated, such as the effect of the hydration by the shell of water molecules surrounding the ions, the ion pairing, the geometry of the ion that is not always spherical, the dispersion forces, the predominance of repulsive or attractive short-range forces, the structure maker and structure breaker character of a particular ion, etc. Considering all of these important properties, the second virial coefficients can be interpreted as a result of the combination of all of these properties together, but the weighting of each property to the final numerical value of the virial coefficients may vary from case to case. Nevertheless, it is evident that the size of the ions may have a distinguishable importance, since all the relevant properties of the solution mentioned are to some degree linked to the dimension of the ion, e.g. hydration, ion pairing and dispersion forces.</w:t>
      </w:r>
    </w:p>
    <w:p w14:paraId="5F6C7434" w14:textId="77777777" w:rsidR="00C77DB8" w:rsidRPr="00F37864" w:rsidRDefault="00C77DB8" w:rsidP="007D6D15">
      <w:pPr>
        <w:pStyle w:val="TAMainText"/>
        <w:spacing w:before="240" w:line="360" w:lineRule="auto"/>
        <w:ind w:firstLine="0"/>
        <w:rPr>
          <w:rFonts w:ascii="Times New Roman" w:hAnsi="Times New Roman"/>
        </w:rPr>
      </w:pPr>
      <w:r w:rsidRPr="00F37864">
        <w:rPr>
          <w:rFonts w:ascii="Times New Roman" w:hAnsi="Times New Roman"/>
        </w:rPr>
        <w:t xml:space="preserve">Therefore, this study aims to find the correlations between the Pitzer equation parameters and the properties of the solution, as well as the understanding of the physical meaning of these interaction parameters. To achieve this, two cases are analyzed, in the first case considering the original Pitzer equation for the osmotic coefficient and in the second case by considering some simplifications to this equation. For the simplified case, the second virial coefficients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r>
              <m:rPr>
                <m:sty m:val="p"/>
              </m:rPr>
              <w:rPr>
                <w:rFonts w:ascii="Cambria Math" w:hAnsi="Cambria Math"/>
              </w:rPr>
              <m:t>(0)</m:t>
            </m:r>
          </m:sup>
        </m:sSubSup>
        <m:r>
          <m:rPr>
            <m:sty m:val="p"/>
          </m:rPr>
          <w:rPr>
            <w:rFonts w:ascii="Cambria Math" w:hAnsi="Cambria Math"/>
          </w:rPr>
          <m:t xml:space="preserve"> and </m:t>
        </m:r>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r>
              <m:rPr>
                <m:sty m:val="p"/>
              </m:rPr>
              <w:rPr>
                <w:rFonts w:ascii="Cambria Math" w:hAnsi="Cambria Math"/>
              </w:rPr>
              <m:t>(1)</m:t>
            </m:r>
          </m:sup>
        </m:sSubSup>
      </m:oMath>
      <w:r w:rsidRPr="00F37864">
        <w:rPr>
          <w:rFonts w:ascii="Times New Roman" w:hAnsi="Times New Roman"/>
        </w:rPr>
        <w:t xml:space="preserve"> were re-estimated using the available published data on the osmotic coefficient.</w:t>
      </w:r>
    </w:p>
    <w:p w14:paraId="5EB2DF35" w14:textId="77777777" w:rsidR="007D6D15" w:rsidRPr="00F37864" w:rsidRDefault="007D6D15" w:rsidP="00921F4F">
      <w:pPr>
        <w:pStyle w:val="Heading2"/>
        <w:numPr>
          <w:ilvl w:val="1"/>
          <w:numId w:val="5"/>
        </w:numPr>
        <w:spacing w:line="360" w:lineRule="auto"/>
        <w:ind w:left="0" w:firstLine="0"/>
        <w:jc w:val="both"/>
      </w:pPr>
      <w:bookmarkStart w:id="88" w:name="_Toc498940438"/>
      <w:bookmarkStart w:id="89" w:name="_Toc520640884"/>
      <w:r w:rsidRPr="00F37864">
        <w:lastRenderedPageBreak/>
        <w:t>Thermodynamic Model and Simplifications to the Pitzer Equations</w:t>
      </w:r>
      <w:bookmarkEnd w:id="88"/>
      <w:bookmarkEnd w:id="89"/>
    </w:p>
    <w:p w14:paraId="0F29D8D0" w14:textId="77777777" w:rsidR="00146DDA" w:rsidRPr="00F37864" w:rsidRDefault="00146DDA" w:rsidP="00921F4F">
      <w:pPr>
        <w:pStyle w:val="Heading3"/>
        <w:numPr>
          <w:ilvl w:val="2"/>
          <w:numId w:val="5"/>
        </w:numPr>
        <w:tabs>
          <w:tab w:val="left" w:pos="851"/>
        </w:tabs>
        <w:ind w:left="0" w:firstLine="0"/>
        <w:jc w:val="both"/>
      </w:pPr>
      <w:bookmarkStart w:id="90" w:name="_Toc498940439"/>
      <w:bookmarkStart w:id="91" w:name="_Toc520640885"/>
      <w:r w:rsidRPr="00F37864">
        <w:t>The Pitzer Model</w:t>
      </w:r>
      <w:bookmarkEnd w:id="90"/>
      <w:bookmarkEnd w:id="91"/>
    </w:p>
    <w:p w14:paraId="536F4DE5" w14:textId="42B85A4A" w:rsidR="00AD0F61" w:rsidRPr="00F37864" w:rsidRDefault="007D6D15" w:rsidP="00AD0F61">
      <w:pPr>
        <w:pStyle w:val="TAMainText"/>
        <w:spacing w:before="240" w:line="360" w:lineRule="auto"/>
        <w:ind w:firstLine="0"/>
        <w:rPr>
          <w:rFonts w:ascii="Times New Roman" w:hAnsi="Times New Roman"/>
        </w:rPr>
      </w:pPr>
      <w:r w:rsidRPr="00F37864">
        <w:rPr>
          <w:rFonts w:ascii="Times New Roman" w:hAnsi="Times New Roman"/>
        </w:rPr>
        <w:t>The Pitzer model was developed in order to incorporate the effect of short-range forces between pairs of ions as well as the dependence of these forces on the ionic strength</w:t>
      </w:r>
      <w:r w:rsidR="0083645D" w:rsidRPr="00F37864">
        <w:rPr>
          <w:rFonts w:ascii="Times New Roman" w:hAnsi="Times New Roman"/>
        </w:rPr>
        <w:t xml:space="preserve"> </w:t>
      </w:r>
      <w:r w:rsidR="0083645D"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"10.1021/j100621a026", "ISBN" : "0022-3654", "ISSN" : "0022-3654", "abstract" : "A system of equations for the thermodynamic properties of electrolytes is developed OR the basis of theo- retical insights from improved analysis of the Debye-Huckel model as well as recently published numeri- cal calculations for more realistic models. The most important result is the recognition of an ionic strength dependence of the effect of short-range forces in binary interactions. By modifying the usual second virial coefficients to include this feature, one obtains a system of equations which are only slight- ly more complex than those of Guggenheim but yield agreement within experimental error to concentra- tions of several molal instead of 0.1 M. If one compares instead with the recently proposed equations of Scatchard, Rush, and Johnson, the present equations are very much simpler for mixed electrolytes (and somewhat simpler for single electrolytes) yet appear to yield comparable agreement with experimental results for both single electrolytes and mixtures.", "author" : [ { "dropping-particle" : "", "family" : "Pitzer", "given" : "Kenneth S", "non-dropping-particle" : "", "parse-names" : false, "suffix" : "" } ], "container-title" : "The Journal of Physical Chemistry", "id" : "ITEM-1", "issued" : { "date-parts" : [ [ "1973" ] ] }, "page" : "268-277", "title" : "Thermodynamics of Electrolytes. I. Theoretical Basis and General Equations", "type" : "article-journal", "volume" : "77" }, "uris" : [ "http://www.mendeley.com/documents/?uuid=3a90d1b6-eb9f-4c30-8623-c59ff6797fbc" ] } ], "mendeley" : { "formattedCitation" : "[25]", "plainTextFormattedCitation" : "[25]", "previouslyFormattedCitation" : "[25]" }, "properties" : { "noteIndex" : 0 }, "schema" : "https://github.com/citation-style-language/schema/raw/master/csl-citation.json" }</w:instrText>
      </w:r>
      <w:r w:rsidR="0083645D" w:rsidRPr="00F37864">
        <w:rPr>
          <w:rFonts w:ascii="Times New Roman" w:hAnsi="Times New Roman"/>
        </w:rPr>
        <w:fldChar w:fldCharType="separate"/>
      </w:r>
      <w:r w:rsidR="00136622" w:rsidRPr="00136622">
        <w:rPr>
          <w:rFonts w:ascii="Times New Roman" w:hAnsi="Times New Roman"/>
          <w:noProof/>
        </w:rPr>
        <w:t>[25]</w:t>
      </w:r>
      <w:r w:rsidR="0083645D" w:rsidRPr="00F37864">
        <w:rPr>
          <w:rFonts w:ascii="Times New Roman" w:hAnsi="Times New Roman"/>
        </w:rPr>
        <w:fldChar w:fldCharType="end"/>
      </w:r>
      <w:r w:rsidRPr="00F37864">
        <w:rPr>
          <w:rFonts w:ascii="Times New Roman" w:hAnsi="Times New Roman"/>
        </w:rPr>
        <w:t xml:space="preserve">. </w:t>
      </w:r>
      <w:r w:rsidR="00136622">
        <w:rPr>
          <w:rFonts w:ascii="Times New Roman" w:hAnsi="Times New Roman"/>
        </w:rPr>
        <w:t xml:space="preserve">This model was developed assuming a virial expansion of the Gibbs free energy  truncated in the third term, in a similar fashion to the viral </w:t>
      </w:r>
      <w:r w:rsidR="00CD033E">
        <w:rPr>
          <w:rFonts w:ascii="Times New Roman" w:hAnsi="Times New Roman"/>
        </w:rPr>
        <w:t>expansion that was derived to account for the</w:t>
      </w:r>
      <w:r w:rsidR="00136622">
        <w:rPr>
          <w:rFonts w:ascii="Times New Roman" w:hAnsi="Times New Roman"/>
        </w:rPr>
        <w:t xml:space="preserve"> non-ideal </w:t>
      </w:r>
      <w:r w:rsidR="00136622" w:rsidRPr="001109A4">
        <w:rPr>
          <w:rFonts w:ascii="Times New Roman" w:hAnsi="Times New Roman"/>
          <w:lang w:val="en-GB"/>
        </w:rPr>
        <w:t>behaviour</w:t>
      </w:r>
      <w:r w:rsidR="00136622">
        <w:rPr>
          <w:rFonts w:ascii="Times New Roman" w:hAnsi="Times New Roman"/>
        </w:rPr>
        <w:t xml:space="preserve"> observed in gases at high pressure conditions </w:t>
      </w:r>
      <w:r w:rsidR="00136622">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"Pitzer", "given" : "Kenneth S.", "non-dropping-particle" : "", "parse-names" : false, "suffix" : "" } ], "id" : "ITEM-1", "issued" : { "date-parts" : [ [ "1991" ] ] }, "publisher" : "CRC-Press", "title" : "Activity Coefficients in Electrolyte Solutions", "type" : "book" }, "uris" : [ "http://www.mendeley.com/documents/?uuid=32465132-10ff-4dda-a189-e8e730493d16" ] } ], "mendeley" : { "formattedCitation" : "[35]", "plainTextFormattedCitation" : "[35]", "previouslyFormattedCitation" : "[35]" }, "properties" : { "noteIndex" : 0 }, "schema" : "https://github.com/citation-style-language/schema/raw/master/csl-citation.json" }</w:instrText>
      </w:r>
      <w:r w:rsidR="00136622">
        <w:rPr>
          <w:rFonts w:ascii="Times New Roman" w:hAnsi="Times New Roman"/>
        </w:rPr>
        <w:fldChar w:fldCharType="separate"/>
      </w:r>
      <w:r w:rsidR="00136622" w:rsidRPr="00136622">
        <w:rPr>
          <w:rFonts w:ascii="Times New Roman" w:hAnsi="Times New Roman"/>
          <w:noProof/>
        </w:rPr>
        <w:t>[35]</w:t>
      </w:r>
      <w:r w:rsidR="00136622">
        <w:rPr>
          <w:rFonts w:ascii="Times New Roman" w:hAnsi="Times New Roman"/>
        </w:rPr>
        <w:fldChar w:fldCharType="end"/>
      </w:r>
      <w:r w:rsidR="00136622">
        <w:rPr>
          <w:rFonts w:ascii="Times New Roman" w:hAnsi="Times New Roman"/>
        </w:rPr>
        <w:t xml:space="preserve">. In fact, if the Pitzer model requires more virial terms to achieve precision, these new terms have to be derived considering rigorous mathematical and thermodynamics analysis. </w:t>
      </w:r>
      <w:r w:rsidRPr="00F37864">
        <w:rPr>
          <w:rFonts w:ascii="Times New Roman" w:hAnsi="Times New Roman"/>
        </w:rPr>
        <w:t>The Pitzer equation for the osmotic coefficient of single electrolytes can be expressed as follows</w:t>
      </w:r>
      <w:r w:rsidR="0083645D" w:rsidRPr="00F37864">
        <w:rPr>
          <w:rFonts w:ascii="Times New Roman" w:hAnsi="Times New Roman"/>
        </w:rPr>
        <w:t xml:space="preserve"> </w:t>
      </w:r>
      <w:r w:rsidR="0083645D"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"10.1021/j100621a026", "ISBN" : "0022-3654", "ISSN" : "0022-3654", "abstract" : "A system of equations for the thermodynamic properties of electrolytes is developed OR the basis of theo- retical insights from improved analysis of the Debye-Huckel model as well as recently published numeri- cal calculations for more realistic models. The most important result is the recognition of an ionic strength dependence of the effect of short-range forces in binary interactions. By modifying the usual second virial coefficients to include this feature, one obtains a system of equations which are only slight- ly more complex than those of Guggenheim but yield agreement within experimental error to concentra- tions of several molal instead of 0.1 M. If one compares instead with the recently proposed equations of Scatchard, Rush, and Johnson, the present equations are very much simpler for mixed electrolytes (and somewhat simpler for single electrolytes) yet appear to yield comparable agreement with experimental results for both single electrolytes and mixtures.", "author" : [ { "dropping-particle" : "", "family" : "Pitzer", "given" : "Kenneth S", "non-dropping-particle" : "", "parse-names" : false, "suffix" : "" } ], "container-title" : "The Journal of Physical Chemistry", "id" : "ITEM-1", "issued" : { "date-parts" : [ [ "1973" ] ] }, "page" : "268-277", "title" : "Thermodynamics of Electrolytes. I. Theoretical Basis and General Equations", "type" : "article-journal", "volume" : "77" }, "uris" : [ "http://www.mendeley.com/documents/?uuid=3a90d1b6-eb9f-4c30-8623-c59ff6797fbc" ] } ], "mendeley" : { "formattedCitation" : "[25]", "plainTextFormattedCitation" : "[25]", "previouslyFormattedCitation" : "[25]" }, "properties" : { "noteIndex" : 0 }, "schema" : "https://github.com/citation-style-language/schema/raw/master/csl-citation.json" }</w:instrText>
      </w:r>
      <w:r w:rsidR="0083645D" w:rsidRPr="00F37864">
        <w:rPr>
          <w:rFonts w:ascii="Times New Roman" w:hAnsi="Times New Roman"/>
        </w:rPr>
        <w:fldChar w:fldCharType="separate"/>
      </w:r>
      <w:r w:rsidR="00136622" w:rsidRPr="00136622">
        <w:rPr>
          <w:rFonts w:ascii="Times New Roman" w:hAnsi="Times New Roman"/>
          <w:noProof/>
        </w:rPr>
        <w:t>[25]</w:t>
      </w:r>
      <w:r w:rsidR="0083645D" w:rsidRPr="00F37864">
        <w:rPr>
          <w:rFonts w:ascii="Times New Roman" w:hAnsi="Times New Roman"/>
        </w:rPr>
        <w:fldChar w:fldCharType="end"/>
      </w:r>
      <w:r w:rsidRPr="00F37864">
        <w:rPr>
          <w:rFonts w:ascii="Times New Roman" w:hAnsi="Times New Roman"/>
        </w:rPr>
        <w:t>:</w:t>
      </w:r>
      <w:r w:rsidR="0083645D" w:rsidRPr="00F37864">
        <w:rPr>
          <w:rFonts w:ascii="Times New Roman" w:hAnsi="Times New Roman"/>
        </w:rPr>
        <w:t xml:space="preserve"> </w:t>
      </w:r>
    </w:p>
    <w:bookmarkStart w:id="92" w:name="_Ref498357212"/>
    <w:p w14:paraId="700C3C14" w14:textId="77777777" w:rsidR="007D6D15" w:rsidRPr="00F37864" w:rsidRDefault="00740350" w:rsidP="00AD0F61">
      <w:pPr>
        <w:pStyle w:val="TAMainText"/>
        <w:spacing w:before="240" w:line="360" w:lineRule="auto"/>
        <w:ind w:firstLine="0"/>
        <w:rPr>
          <w:rFonts w:ascii="Times New Roman" w:hAnsi="Times New Roman"/>
        </w:rPr>
      </w:pP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w:sym w:font="Symbol" w:char="F06A"/>
                </m:r>
              </m:e>
              <m:sub>
                <m:r>
                  <m:rPr>
                    <m:sty m:val="p"/>
                  </m:rPr>
                  <w:rPr>
                    <w:rFonts w:ascii="Cambria Math" w:hAnsi="Cambria Math"/>
                  </w:rPr>
                  <m:t>MX</m:t>
                </m:r>
              </m:sub>
            </m:sSub>
            <m:r>
              <m:rPr>
                <m:sty m:val="p"/>
              </m:rPr>
              <w:rPr>
                <w:rFonts w:ascii="Cambria Math" w:hAnsi="Cambria Math"/>
              </w:rPr>
              <m:t>-1</m:t>
            </m:r>
          </m:fName>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z</m:t>
                    </m:r>
                  </m:e>
                  <m:sub>
                    <m:r>
                      <m:rPr>
                        <m:sty m:val="p"/>
                      </m:rPr>
                      <w:rPr>
                        <w:rFonts w:ascii="Cambria Math" w:hAnsi="Cambria Math"/>
                      </w:rPr>
                      <m:t>M</m:t>
                    </m:r>
                  </m:sub>
                </m:sSub>
                <m:sSub>
                  <m:sSubPr>
                    <m:ctrlPr>
                      <w:rPr>
                        <w:rFonts w:ascii="Cambria Math" w:hAnsi="Cambria Math"/>
                      </w:rPr>
                    </m:ctrlPr>
                  </m:sSubPr>
                  <m:e>
                    <m:r>
                      <m:rPr>
                        <m:sty m:val="p"/>
                      </m:rPr>
                      <w:rPr>
                        <w:rFonts w:ascii="Cambria Math" w:hAnsi="Cambria Math"/>
                      </w:rPr>
                      <m:t>z</m:t>
                    </m:r>
                  </m:e>
                  <m:sub>
                    <m:r>
                      <m:rPr>
                        <m:sty m:val="p"/>
                      </m:rPr>
                      <w:rPr>
                        <w:rFonts w:ascii="Cambria Math" w:hAnsi="Cambria Math"/>
                      </w:rPr>
                      <m:t>X</m:t>
                    </m:r>
                  </m:sub>
                </m:sSub>
              </m:e>
            </m:d>
            <m:sSup>
              <m:sSupPr>
                <m:ctrlPr>
                  <w:rPr>
                    <w:rFonts w:ascii="Cambria Math" w:hAnsi="Cambria Math"/>
                  </w:rPr>
                </m:ctrlPr>
              </m:sSupPr>
              <m:e>
                <m:r>
                  <m:rPr>
                    <m:sty m:val="p"/>
                  </m:rPr>
                  <w:rPr>
                    <w:rFonts w:ascii="Cambria Math" w:hAnsi="Cambria Math"/>
                  </w:rPr>
                  <m:t>f</m:t>
                </m:r>
              </m:e>
              <m:sup>
                <m:r>
                  <m:rPr>
                    <m:sty m:val="p"/>
                  </m:rPr>
                  <w:rPr>
                    <w:rFonts w:ascii="Cambria Math" w:hAnsi="Cambria Math"/>
                  </w:rPr>
                  <w:sym w:font="Symbol" w:char="F06A"/>
                </m:r>
              </m:sup>
            </m:sSup>
            <m:r>
              <m:rPr>
                <m:sty m:val="p"/>
              </m:rPr>
              <w:rPr>
                <w:rFonts w:ascii="Cambria Math" w:hAnsi="Cambria Math"/>
              </w:rPr>
              <m:t>+2m</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M</m:t>
                        </m:r>
                      </m:sub>
                    </m:sSub>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X</m:t>
                        </m:r>
                      </m:sub>
                    </m:sSub>
                  </m:num>
                  <m:den>
                    <m:r>
                      <m:rPr>
                        <m:sty m:val="p"/>
                      </m:rPr>
                      <w:rPr>
                        <w:rFonts w:ascii="Cambria Math" w:hAnsi="Cambria Math"/>
                      </w:rPr>
                      <w:sym w:font="Symbol" w:char="F06E"/>
                    </m:r>
                  </m:den>
                </m:f>
              </m:e>
            </m:d>
          </m:e>
        </m:func>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r>
              <m:rPr>
                <m:sty m:val="p"/>
              </m:rPr>
              <w:rPr>
                <w:rFonts w:ascii="Cambria Math" w:hAnsi="Cambria Math"/>
              </w:rPr>
              <w:sym w:font="Symbol" w:char="F06A"/>
            </m:r>
          </m:sup>
        </m:sSubSup>
        <m:r>
          <m:rPr>
            <m:sty m:val="p"/>
          </m:rPr>
          <w:rPr>
            <w:rFonts w:ascii="Cambria Math" w:hAnsi="Cambria Math"/>
          </w:rPr>
          <m:t>+2</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M</m:t>
                            </m:r>
                          </m:sub>
                        </m:sSub>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X</m:t>
                            </m:r>
                          </m:sub>
                        </m:sSub>
                      </m:e>
                    </m:d>
                  </m:e>
                  <m:sup>
                    <m:r>
                      <m:rPr>
                        <m:sty m:val="p"/>
                      </m:rPr>
                      <w:rPr>
                        <w:rFonts w:ascii="Cambria Math" w:hAnsi="Cambria Math"/>
                      </w:rPr>
                      <m:t>3/2</m:t>
                    </m:r>
                  </m:sup>
                </m:sSup>
              </m:num>
              <m:den>
                <m:r>
                  <m:rPr>
                    <m:sty m:val="p"/>
                  </m:rPr>
                  <w:rPr>
                    <w:rFonts w:ascii="Cambria Math" w:hAnsi="Cambria Math"/>
                  </w:rPr>
                  <w:sym w:font="Symbol" w:char="F06E"/>
                </m:r>
              </m:den>
            </m:f>
          </m:e>
        </m:d>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MX</m:t>
            </m:r>
          </m:sub>
          <m:sup>
            <m:r>
              <m:rPr>
                <m:sty m:val="p"/>
              </m:rPr>
              <w:rPr>
                <w:rFonts w:ascii="Cambria Math" w:hAnsi="Cambria Math"/>
              </w:rPr>
              <w:sym w:font="Symbol" w:char="F06A"/>
            </m:r>
          </m:sup>
        </m:sSubSup>
      </m:oMath>
      <w:r w:rsidR="00AD0F61" w:rsidRPr="00F37864">
        <w:rPr>
          <w:rFonts w:ascii="Times New Roman" w:hAnsi="Times New Roman"/>
        </w:rPr>
        <w:tab/>
      </w:r>
      <w:r w:rsidR="00AD0F61" w:rsidRPr="00F37864">
        <w:rPr>
          <w:rFonts w:ascii="Times New Roman" w:hAnsi="Times New Roman"/>
        </w:rPr>
        <w:tab/>
      </w:r>
      <w:r w:rsidR="00AD0F61" w:rsidRPr="00F37864">
        <w:rPr>
          <w:rFonts w:ascii="Times New Roman" w:hAnsi="Times New Roman"/>
        </w:rPr>
        <w:tab/>
        <w:t>(</w:t>
      </w:r>
      <w:r w:rsidR="000A4CB1" w:rsidRPr="00F37864">
        <w:rPr>
          <w:rFonts w:ascii="Times New Roman" w:hAnsi="Times New Roman"/>
        </w:rPr>
        <w:fldChar w:fldCharType="begin"/>
      </w:r>
      <w:r w:rsidR="000A4CB1" w:rsidRPr="00F37864">
        <w:rPr>
          <w:rFonts w:ascii="Times New Roman" w:hAnsi="Times New Roman"/>
        </w:rPr>
        <w:instrText xml:space="preserve"> STYLEREF 1 \s </w:instrText>
      </w:r>
      <w:r w:rsidR="000A4CB1" w:rsidRPr="00F37864">
        <w:rPr>
          <w:rFonts w:ascii="Times New Roman" w:hAnsi="Times New Roman"/>
        </w:rPr>
        <w:fldChar w:fldCharType="separate"/>
      </w:r>
      <w:r w:rsidR="0049558E" w:rsidRPr="00F37864">
        <w:rPr>
          <w:rFonts w:ascii="Times New Roman" w:hAnsi="Times New Roman"/>
          <w:noProof/>
        </w:rPr>
        <w:t>2</w:t>
      </w:r>
      <w:r w:rsidR="000A4CB1" w:rsidRPr="00F37864">
        <w:rPr>
          <w:rFonts w:ascii="Times New Roman" w:hAnsi="Times New Roman"/>
        </w:rPr>
        <w:fldChar w:fldCharType="end"/>
      </w:r>
      <w:r w:rsidR="000A4CB1" w:rsidRPr="00F37864">
        <w:rPr>
          <w:rFonts w:ascii="Times New Roman" w:hAnsi="Times New Roman"/>
        </w:rPr>
        <w:t>.</w:t>
      </w:r>
      <w:r w:rsidR="000A4CB1" w:rsidRPr="00F37864">
        <w:rPr>
          <w:rFonts w:ascii="Times New Roman" w:hAnsi="Times New Roman"/>
        </w:rPr>
        <w:fldChar w:fldCharType="begin"/>
      </w:r>
      <w:r w:rsidR="000A4CB1" w:rsidRPr="00F37864">
        <w:rPr>
          <w:rFonts w:ascii="Times New Roman" w:hAnsi="Times New Roman"/>
        </w:rPr>
        <w:instrText xml:space="preserve"> SEQ Equation \* ARABIC \s 1 </w:instrText>
      </w:r>
      <w:r w:rsidR="000A4CB1" w:rsidRPr="00F37864">
        <w:rPr>
          <w:rFonts w:ascii="Times New Roman" w:hAnsi="Times New Roman"/>
        </w:rPr>
        <w:fldChar w:fldCharType="separate"/>
      </w:r>
      <w:r w:rsidR="0049558E" w:rsidRPr="00F37864">
        <w:rPr>
          <w:rFonts w:ascii="Times New Roman" w:hAnsi="Times New Roman"/>
          <w:noProof/>
        </w:rPr>
        <w:t>1</w:t>
      </w:r>
      <w:r w:rsidR="000A4CB1" w:rsidRPr="00F37864">
        <w:rPr>
          <w:rFonts w:ascii="Times New Roman" w:hAnsi="Times New Roman"/>
        </w:rPr>
        <w:fldChar w:fldCharType="end"/>
      </w:r>
      <w:bookmarkEnd w:id="92"/>
      <w:r w:rsidR="00AD0F61" w:rsidRPr="00F37864">
        <w:rPr>
          <w:rFonts w:ascii="Times New Roman" w:hAnsi="Times New Roman"/>
        </w:rPr>
        <w:t>)</w:t>
      </w:r>
    </w:p>
    <w:p w14:paraId="2069CF11" w14:textId="48426C0A" w:rsidR="007D6D15" w:rsidRPr="00F37864" w:rsidRDefault="007D6D15" w:rsidP="00AD0F61">
      <w:pPr>
        <w:pStyle w:val="TAMainText"/>
        <w:spacing w:before="240" w:line="360" w:lineRule="auto"/>
        <w:ind w:firstLine="0"/>
        <w:rPr>
          <w:rFonts w:ascii="Times New Roman" w:hAnsi="Times New Roman"/>
        </w:rPr>
      </w:pPr>
      <w:r w:rsidRPr="00F37864">
        <w:rPr>
          <w:rFonts w:ascii="Times New Roman" w:hAnsi="Times New Roman"/>
        </w:rPr>
        <w:t>where the terms</w:t>
      </w:r>
      <m:oMath>
        <m:r>
          <w:rPr>
            <w:rFonts w:ascii="Cambria Math" w:hAnsi="Cambria Math"/>
          </w:rPr>
          <m:t xml:space="preserve"> </m:t>
        </m:r>
        <m:sSup>
          <m:sSupPr>
            <m:ctrlPr>
              <w:rPr>
                <w:rFonts w:ascii="Cambria Math" w:hAnsi="Cambria Math"/>
              </w:rPr>
            </m:ctrlPr>
          </m:sSupPr>
          <m:e>
            <m:r>
              <m:rPr>
                <m:sty m:val="p"/>
              </m:rPr>
              <w:rPr>
                <w:rFonts w:ascii="Cambria Math" w:hAnsi="Cambria Math"/>
              </w:rPr>
              <m:t>f</m:t>
            </m:r>
          </m:e>
          <m:sup>
            <m:r>
              <m:rPr>
                <m:sty m:val="p"/>
              </m:rPr>
              <w:rPr>
                <w:rFonts w:ascii="Cambria Math" w:hAnsi="Cambria Math"/>
              </w:rPr>
              <w:sym w:font="Symbol" w:char="F06A"/>
            </m:r>
          </m:sup>
        </m:sSup>
      </m:oMath>
      <w:r w:rsidRPr="00F37864">
        <w:rPr>
          <w:rFonts w:ascii="Times New Roman" w:hAnsi="Times New Roman"/>
        </w:rPr>
        <w:t xml:space="preserve"> and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r>
              <m:rPr>
                <m:sty m:val="p"/>
              </m:rPr>
              <w:rPr>
                <w:rFonts w:ascii="Cambria Math" w:hAnsi="Cambria Math"/>
              </w:rPr>
              <w:sym w:font="Symbol" w:char="F06A"/>
            </m:r>
          </m:sup>
        </m:sSubSup>
      </m:oMath>
      <w:r w:rsidRPr="00F37864">
        <w:rPr>
          <w:rFonts w:ascii="Times New Roman" w:hAnsi="Times New Roman"/>
        </w:rPr>
        <w:t xml:space="preserve"> are given as follows</w:t>
      </w:r>
      <w:r w:rsidR="0083645D" w:rsidRPr="00F37864">
        <w:rPr>
          <w:rFonts w:ascii="Times New Roman" w:hAnsi="Times New Roman"/>
        </w:rPr>
        <w:t xml:space="preserve"> </w:t>
      </w:r>
      <w:r w:rsidR="0083645D"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"ITEM-1", "issued" : { "date-parts" : [ [ "1974" ] ] }, "page" : "539-546", "title" : "Thermodynamics of electrolytes. III. Activity and osmotic coefficients for 2-2 electrolytes", "type" : "article-journal", "volume" : "3" }, "uris" : [ "http://www.mendeley.com/documents/?uuid=4dd06c18-f979-4c2c-8af4-bfa366b40d78" ] } ], "mendeley" : { "formattedCitation" : "[36]", "plainTextFormattedCitation" : "[36]", "previouslyFormattedCitation" : "[36]" }, "properties" : { "noteIndex" : 0 }, "schema" : "https://github.com/citation-style-language/schema/raw/master/csl-citation.json" }</w:instrText>
      </w:r>
      <w:r w:rsidR="0083645D" w:rsidRPr="00F37864">
        <w:rPr>
          <w:rFonts w:ascii="Times New Roman" w:hAnsi="Times New Roman"/>
        </w:rPr>
        <w:fldChar w:fldCharType="separate"/>
      </w:r>
      <w:r w:rsidR="00136622" w:rsidRPr="00136622">
        <w:rPr>
          <w:rFonts w:ascii="Times New Roman" w:hAnsi="Times New Roman"/>
          <w:noProof/>
        </w:rPr>
        <w:t>[36]</w:t>
      </w:r>
      <w:r w:rsidR="0083645D" w:rsidRPr="00F37864">
        <w:rPr>
          <w:rFonts w:ascii="Times New Roman" w:hAnsi="Times New Roman"/>
        </w:rPr>
        <w:fldChar w:fldCharType="end"/>
      </w:r>
      <w:r w:rsidRPr="00F37864">
        <w:rPr>
          <w:rFonts w:ascii="Times New Roman" w:hAnsi="Times New Roman"/>
        </w:rPr>
        <w:t>:</w:t>
      </w:r>
      <w:r w:rsidR="0083645D" w:rsidRPr="00F37864">
        <w:rPr>
          <w:rFonts w:ascii="Times New Roman" w:hAnsi="Times New Roman"/>
        </w:rPr>
        <w:t xml:space="preserve"> </w:t>
      </w:r>
    </w:p>
    <w:p w14:paraId="16398623" w14:textId="77777777" w:rsidR="007D6D15" w:rsidRPr="00F37864" w:rsidRDefault="00740350" w:rsidP="007D6D15">
      <w:pPr>
        <w:spacing w:before="240" w:line="360" w:lineRule="auto"/>
        <w:jc w:val="both"/>
      </w:pPr>
      <m:oMath>
        <m:sSup>
          <m:sSupPr>
            <m:ctrlPr>
              <w:rPr>
                <w:rFonts w:ascii="Cambria Math" w:hAnsi="Cambria Math"/>
              </w:rPr>
            </m:ctrlPr>
          </m:sSupPr>
          <m:e>
            <m:r>
              <m:rPr>
                <m:sty m:val="p"/>
              </m:rPr>
              <w:rPr>
                <w:rFonts w:ascii="Cambria Math" w:hAnsi="Cambria Math"/>
              </w:rPr>
              <m:t>f</m:t>
            </m:r>
          </m:e>
          <m:sup>
            <m:r>
              <m:rPr>
                <m:sty m:val="p"/>
              </m:rPr>
              <w:rPr>
                <w:rFonts w:ascii="Cambria Math" w:hAnsi="Cambria Math"/>
              </w:rPr>
              <w:sym w:font="Symbol" w:char="F06A"/>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w:sym w:font="Symbol" w:char="F06A"/>
            </m:r>
          </m:sup>
        </m:sSup>
        <m:d>
          <m:dPr>
            <m:begChr m:val="["/>
            <m:endChr m:val="]"/>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I</m:t>
                    </m:r>
                  </m:e>
                </m:rad>
              </m:num>
              <m:den>
                <m:r>
                  <m:rPr>
                    <m:sty m:val="p"/>
                  </m:rPr>
                  <w:rPr>
                    <w:rFonts w:ascii="Cambria Math" w:hAnsi="Cambria Math"/>
                  </w:rPr>
                  <m:t>1+1.2</m:t>
                </m:r>
                <m:rad>
                  <m:radPr>
                    <m:degHide m:val="1"/>
                    <m:ctrlPr>
                      <w:rPr>
                        <w:rFonts w:ascii="Cambria Math" w:hAnsi="Cambria Math"/>
                      </w:rPr>
                    </m:ctrlPr>
                  </m:radPr>
                  <m:deg/>
                  <m:e>
                    <m:r>
                      <m:rPr>
                        <m:sty m:val="p"/>
                      </m:rPr>
                      <w:rPr>
                        <w:rFonts w:ascii="Cambria Math" w:hAnsi="Cambria Math"/>
                      </w:rPr>
                      <m:t>I</m:t>
                    </m:r>
                  </m:e>
                </m:rad>
              </m:den>
            </m:f>
          </m:e>
        </m:d>
      </m:oMath>
      <w:r w:rsidR="007D6D15" w:rsidRPr="00F37864">
        <w:tab/>
      </w:r>
      <w:r w:rsidR="00AD0F61" w:rsidRPr="00F37864">
        <w:rPr>
          <w:i/>
        </w:rPr>
        <w:tab/>
      </w:r>
      <w:r w:rsidR="00AD0F61" w:rsidRPr="00F37864">
        <w:tab/>
      </w:r>
      <w:r w:rsidR="00AD0F61" w:rsidRPr="00F37864">
        <w:tab/>
      </w:r>
      <w:r w:rsidR="00AD0F61" w:rsidRPr="00F37864">
        <w:tab/>
      </w:r>
      <w:r w:rsidR="00AD0F61" w:rsidRPr="00F37864">
        <w:tab/>
      </w:r>
      <w:r w:rsidR="00AD0F61" w:rsidRPr="00F37864">
        <w:tab/>
      </w:r>
      <w:r w:rsidR="00AD0F61" w:rsidRPr="00F37864">
        <w:tab/>
      </w:r>
      <w:r w:rsidR="00AD0F61" w:rsidRPr="00F37864">
        <w:tab/>
      </w:r>
      <w:r w:rsidR="00AD0F61"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2</w:t>
        </w:r>
      </w:fldSimple>
      <w:r w:rsidR="00AD0F61" w:rsidRPr="00F37864">
        <w:t>)</w:t>
      </w:r>
    </w:p>
    <w:p w14:paraId="37DBA0B7" w14:textId="77777777" w:rsidR="007D6D15" w:rsidRPr="00F37864" w:rsidRDefault="00740350" w:rsidP="007D6D15">
      <w:pPr>
        <w:spacing w:before="240" w:line="360" w:lineRule="auto"/>
        <w:jc w:val="both"/>
      </w:pP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r>
              <m:rPr>
                <m:sty m:val="p"/>
              </m:rPr>
              <w:rPr>
                <w:rFonts w:ascii="Cambria Math" w:hAnsi="Cambria Math"/>
              </w:rPr>
              <w:sym w:font="Symbol" w:char="F06A"/>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r>
          <m:rPr>
            <m:sty m:val="p"/>
          </m:rPr>
          <w:rPr>
            <w:rFonts w:ascii="Cambria Math" w:hAnsi="Cambria Math"/>
          </w:rPr>
          <m:t>exp</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sSup>
              <m:sSupPr>
                <m:ctrlPr>
                  <w:rPr>
                    <w:rFonts w:ascii="Cambria Math" w:hAnsi="Cambria Math"/>
                  </w:rPr>
                </m:ctrlPr>
              </m:sSupPr>
              <m:e>
                <m:r>
                  <m:rPr>
                    <m:sty m:val="p"/>
                  </m:rPr>
                  <w:rPr>
                    <w:rFonts w:ascii="Cambria Math" w:hAnsi="Cambria Math"/>
                  </w:rPr>
                  <m:t>I</m:t>
                </m:r>
              </m:e>
              <m:sup>
                <m:r>
                  <m:rPr>
                    <m:sty m:val="p"/>
                  </m:rPr>
                  <w:rPr>
                    <w:rFonts w:ascii="Cambria Math" w:hAnsi="Cambria Math"/>
                  </w:rPr>
                  <m:t>1/2</m:t>
                </m:r>
              </m:sup>
            </m:sSup>
          </m:e>
        </m:d>
        <m:r>
          <m:rPr>
            <m:sty m:val="p"/>
          </m:rPr>
          <w:rPr>
            <w:rFonts w:ascii="Cambria Math" w:hAnsi="Cambria Math"/>
          </w:rPr>
          <m:t>+</m:t>
        </m:r>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2</m:t>
                </m:r>
              </m:e>
            </m:d>
          </m:sup>
        </m:sSubSup>
        <m:r>
          <m:rPr>
            <m:sty m:val="p"/>
          </m:rPr>
          <w:rPr>
            <w:rFonts w:ascii="Cambria Math" w:hAnsi="Cambria Math"/>
          </w:rPr>
          <m:t>exp</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sSup>
              <m:sSupPr>
                <m:ctrlPr>
                  <w:rPr>
                    <w:rFonts w:ascii="Cambria Math" w:hAnsi="Cambria Math"/>
                  </w:rPr>
                </m:ctrlPr>
              </m:sSupPr>
              <m:e>
                <m:r>
                  <m:rPr>
                    <m:sty m:val="p"/>
                  </m:rPr>
                  <w:rPr>
                    <w:rFonts w:ascii="Cambria Math" w:hAnsi="Cambria Math"/>
                  </w:rPr>
                  <m:t>I</m:t>
                </m:r>
              </m:e>
              <m:sup>
                <m:r>
                  <m:rPr>
                    <m:sty m:val="p"/>
                  </m:rPr>
                  <w:rPr>
                    <w:rFonts w:ascii="Cambria Math" w:hAnsi="Cambria Math"/>
                  </w:rPr>
                  <m:t>1/2</m:t>
                </m:r>
              </m:sup>
            </m:sSup>
          </m:e>
        </m:d>
      </m:oMath>
      <w:r w:rsidR="00AD0F61" w:rsidRPr="00F37864">
        <w:tab/>
      </w:r>
      <w:r w:rsidR="00AD0F61" w:rsidRPr="00F37864">
        <w:tab/>
      </w:r>
      <w:r w:rsidR="00AD0F61" w:rsidRPr="00F37864">
        <w:tab/>
      </w:r>
      <w:r w:rsidR="00AD0F61" w:rsidRPr="00F37864">
        <w:tab/>
      </w:r>
      <w:r w:rsidR="007D6D15" w:rsidRPr="00F37864">
        <w:t>(</w:t>
      </w:r>
      <w:fldSimple w:instr=" STYLEREF 1 \s ">
        <w:r w:rsidR="0049558E" w:rsidRPr="00F37864">
          <w:rPr>
            <w:noProof/>
          </w:rPr>
          <w:t>2</w:t>
        </w:r>
      </w:fldSimple>
      <w:r w:rsidR="000A4CB1" w:rsidRPr="00F37864">
        <w:t>.</w:t>
      </w:r>
      <w:fldSimple w:instr=" SEQ Equation \* ARABIC \s 1 ">
        <w:r w:rsidR="0049558E" w:rsidRPr="00F37864">
          <w:rPr>
            <w:noProof/>
          </w:rPr>
          <w:t>3</w:t>
        </w:r>
      </w:fldSimple>
      <w:r w:rsidR="007D6D15" w:rsidRPr="00F37864">
        <w:t>)</w:t>
      </w:r>
    </w:p>
    <w:p w14:paraId="7FB16890" w14:textId="77777777" w:rsidR="007D6D15" w:rsidRPr="00F37864" w:rsidRDefault="007D6D15" w:rsidP="007D6D15">
      <w:pPr>
        <w:spacing w:before="240" w:line="360" w:lineRule="auto"/>
        <w:jc w:val="both"/>
      </w:pPr>
      <w:bookmarkStart w:id="93" w:name="_Ref498358273"/>
      <m:oMath>
        <m:r>
          <m:rPr>
            <m:sty m:val="p"/>
          </m:rPr>
          <w:rPr>
            <w:rFonts w:ascii="Cambria Math" w:hAnsi="Cambria Math"/>
          </w:rPr>
          <m:t>I=0.5</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M</m:t>
                </m:r>
              </m:sub>
            </m:sSub>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M</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X</m:t>
                </m:r>
              </m:sub>
            </m:sSub>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2</m:t>
                </m:r>
              </m:sup>
            </m:sSubSup>
          </m:e>
        </m:d>
      </m:oMath>
      <w:r w:rsidRPr="00F37864">
        <w:tab/>
      </w:r>
      <w:r w:rsidRPr="00F37864">
        <w:tab/>
      </w:r>
      <w:r w:rsidRPr="00F37864">
        <w:tab/>
      </w:r>
      <w:r w:rsidRPr="00F37864">
        <w:tab/>
      </w:r>
      <w:r w:rsidRPr="00F37864">
        <w:tab/>
      </w:r>
      <w:r w:rsidRPr="00F37864">
        <w:tab/>
      </w:r>
      <w:r w:rsidRPr="00F37864">
        <w:tab/>
      </w:r>
      <w:r w:rsidRPr="00F37864">
        <w:tab/>
      </w:r>
      <w:r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4</w:t>
        </w:r>
      </w:fldSimple>
      <w:bookmarkEnd w:id="93"/>
      <w:r w:rsidRPr="00F37864">
        <w:t>)</w:t>
      </w:r>
    </w:p>
    <w:p w14:paraId="54056595" w14:textId="77777777" w:rsidR="007D6D15" w:rsidRPr="00F37864" w:rsidRDefault="007D6D15" w:rsidP="007D6D15">
      <w:pPr>
        <w:spacing w:before="240" w:line="360" w:lineRule="auto"/>
        <w:jc w:val="both"/>
      </w:pPr>
      <w:bookmarkStart w:id="94" w:name="_Ref498358275"/>
      <m:oMath>
        <m:r>
          <m:rPr>
            <m:sty m:val="p"/>
          </m:rPr>
          <w:rPr>
            <w:rFonts w:ascii="Cambria Math" w:hAnsi="Cambria Math"/>
          </w:rPr>
          <w:sym w:font="Symbol" w:char="F06E"/>
        </m:r>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M</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X</m:t>
            </m:r>
          </m:sub>
        </m:sSub>
      </m:oMath>
      <w:r w:rsidRPr="00F37864">
        <w:tab/>
      </w:r>
      <w:r w:rsidRPr="00F37864">
        <w:tab/>
      </w:r>
      <w:r w:rsidRPr="00F37864">
        <w:tab/>
      </w:r>
      <w:r w:rsidRPr="00F37864">
        <w:tab/>
      </w:r>
      <w:r w:rsidRPr="00F37864">
        <w:tab/>
      </w:r>
      <w:r w:rsidRPr="00F37864">
        <w:tab/>
      </w:r>
      <w:r w:rsidRPr="00F37864">
        <w:tab/>
      </w:r>
      <w:r w:rsidRPr="00F37864">
        <w:tab/>
      </w:r>
      <w:r w:rsidRPr="00F37864">
        <w:tab/>
      </w:r>
      <w:r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5</w:t>
        </w:r>
      </w:fldSimple>
      <w:bookmarkEnd w:id="94"/>
      <w:r w:rsidRPr="00F37864">
        <w:t>)</w:t>
      </w:r>
    </w:p>
    <w:p w14:paraId="6E16D5F9" w14:textId="57A098C1" w:rsidR="007D6D15" w:rsidRPr="00F37864" w:rsidRDefault="007D6D15" w:rsidP="007D6D15">
      <w:pPr>
        <w:pStyle w:val="TAMainText"/>
        <w:spacing w:before="240" w:line="360" w:lineRule="auto"/>
        <w:rPr>
          <w:rFonts w:ascii="Times New Roman" w:hAnsi="Times New Roman"/>
        </w:rPr>
      </w:pPr>
      <w:r w:rsidRPr="00F37864">
        <w:rPr>
          <w:rFonts w:ascii="Times New Roman" w:hAnsi="Times New Roman"/>
        </w:rPr>
        <w:t>For all the electrolytes, except 2-2 electrolytes</w:t>
      </w:r>
      <w:r w:rsidR="0083645D" w:rsidRPr="00F37864">
        <w:rPr>
          <w:rFonts w:ascii="Times New Roman" w:hAnsi="Times New Roman"/>
        </w:rPr>
        <w:t xml:space="preserve"> </w:t>
      </w:r>
      <w:r w:rsidR="0083645D"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0083645D" w:rsidRPr="00F37864">
        <w:rPr>
          <w:rFonts w:ascii="Times New Roman" w:hAnsi="Times New Roman"/>
        </w:rPr>
        <w:fldChar w:fldCharType="separate"/>
      </w:r>
      <w:r w:rsidR="00136622" w:rsidRPr="00136622">
        <w:rPr>
          <w:rFonts w:ascii="Times New Roman" w:hAnsi="Times New Roman"/>
          <w:noProof/>
        </w:rPr>
        <w:t>[26]</w:t>
      </w:r>
      <w:r w:rsidR="0083645D" w:rsidRPr="00F37864">
        <w:rPr>
          <w:rFonts w:ascii="Times New Roman" w:hAnsi="Times New Roman"/>
        </w:rPr>
        <w:fldChar w:fldCharType="end"/>
      </w:r>
      <w:r w:rsidRPr="00F37864">
        <w:rPr>
          <w:rFonts w:ascii="Times New Roman" w:hAnsi="Times New Roman"/>
        </w:rPr>
        <w:t>:</w:t>
      </w:r>
      <w:r w:rsidR="0083645D" w:rsidRPr="00F37864">
        <w:rPr>
          <w:rFonts w:ascii="Times New Roman" w:hAnsi="Times New Roman"/>
        </w:rPr>
        <w:t xml:space="preserve"> </w:t>
      </w:r>
    </w:p>
    <w:p w14:paraId="7D1BB148" w14:textId="77777777" w:rsidR="007D6D15" w:rsidRPr="00F37864" w:rsidRDefault="00740350" w:rsidP="007D6D15">
      <w:pPr>
        <w:spacing w:before="240" w:line="360" w:lineRule="auto"/>
        <w:jc w:val="both"/>
      </w:pPr>
      <m:oMath>
        <m:sSub>
          <m:sSubPr>
            <m:ctrlPr>
              <w:rPr>
                <w:rFonts w:ascii="Cambria Math" w:hAnsi="Cambria Math"/>
              </w:rPr>
            </m:ctrlPr>
          </m:sSubPr>
          <m:e>
            <m:r>
              <m:rPr>
                <m:sty m:val="p"/>
              </m:rPr>
              <w:rPr>
                <w:rFonts w:ascii="Cambria Math" w:hAnsi="Cambria Math"/>
              </w:rPr>
              <w:sym w:font="Symbol" w:char="F061"/>
            </m:r>
          </m:e>
          <m:sub>
            <m:r>
              <m:rPr>
                <m:sty m:val="p"/>
              </m:rPr>
              <w:rPr>
                <w:rFonts w:ascii="Cambria Math" w:hAnsi="Cambria Math"/>
              </w:rPr>
              <m:t>1</m:t>
            </m:r>
          </m:sub>
        </m:sSub>
        <m:r>
          <m:rPr>
            <m:sty m:val="p"/>
          </m:rPr>
          <w:rPr>
            <w:rFonts w:ascii="Cambria Math" w:hAnsi="Cambria Math"/>
          </w:rPr>
          <m:t xml:space="preserve">=2 and  </m:t>
        </m:r>
        <m:sSub>
          <m:sSubPr>
            <m:ctrlPr>
              <w:rPr>
                <w:rFonts w:ascii="Cambria Math" w:hAnsi="Cambria Math"/>
              </w:rPr>
            </m:ctrlPr>
          </m:sSubPr>
          <m:e>
            <m:r>
              <m:rPr>
                <m:sty m:val="p"/>
              </m:rPr>
              <w:rPr>
                <w:rFonts w:ascii="Cambria Math" w:hAnsi="Cambria Math"/>
              </w:rPr>
              <w:sym w:font="Symbol" w:char="F061"/>
            </m:r>
          </m:e>
          <m:sub>
            <m:r>
              <m:rPr>
                <m:sty m:val="p"/>
              </m:rPr>
              <w:rPr>
                <w:rFonts w:ascii="Cambria Math" w:hAnsi="Cambria Math"/>
              </w:rPr>
              <m:t>2</m:t>
            </m:r>
          </m:sub>
        </m:sSub>
        <m:r>
          <m:rPr>
            <m:sty m:val="p"/>
          </m:rPr>
          <w:rPr>
            <w:rFonts w:ascii="Cambria Math" w:hAnsi="Cambria Math"/>
          </w:rPr>
          <m:t>=0</m:t>
        </m:r>
      </m:oMath>
      <w:r w:rsidR="007D6D15" w:rsidRPr="00F37864">
        <w:tab/>
      </w:r>
      <w:r w:rsidR="007D6D15" w:rsidRPr="00F37864">
        <w:tab/>
      </w:r>
      <w:r w:rsidR="007D6D15" w:rsidRPr="00F37864">
        <w:tab/>
      </w:r>
      <w:r w:rsidR="007D6D15" w:rsidRPr="00F37864">
        <w:tab/>
      </w:r>
      <w:r w:rsidR="007D6D15" w:rsidRPr="00F37864">
        <w:tab/>
      </w:r>
      <w:r w:rsidR="007D6D15" w:rsidRPr="00F37864">
        <w:tab/>
      </w:r>
      <w:r w:rsidR="007D6D15" w:rsidRPr="00F37864">
        <w:tab/>
      </w:r>
      <w:r w:rsidR="007D6D15" w:rsidRPr="00F37864">
        <w:tab/>
      </w:r>
      <w:r w:rsidR="007D6D15"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6</w:t>
        </w:r>
      </w:fldSimple>
      <w:r w:rsidR="007D6D15" w:rsidRPr="00F37864">
        <w:t>)</w:t>
      </w:r>
    </w:p>
    <w:p w14:paraId="2A6D12DD" w14:textId="4B6C7798" w:rsidR="007D6D15" w:rsidRPr="00F37864" w:rsidRDefault="007D6D15" w:rsidP="007D6D15">
      <w:pPr>
        <w:pStyle w:val="TAMainText"/>
        <w:spacing w:before="240" w:line="360" w:lineRule="auto"/>
        <w:rPr>
          <w:rFonts w:ascii="Times New Roman" w:hAnsi="Times New Roman"/>
        </w:rPr>
      </w:pPr>
      <w:r w:rsidRPr="00F37864">
        <w:rPr>
          <w:rFonts w:ascii="Times New Roman" w:hAnsi="Times New Roman"/>
        </w:rPr>
        <w:t>For the 2-2 electrolytes</w:t>
      </w:r>
      <w:r w:rsidR="0083645D" w:rsidRPr="00F37864">
        <w:rPr>
          <w:rFonts w:ascii="Times New Roman" w:hAnsi="Times New Roman"/>
        </w:rPr>
        <w:t xml:space="preserve"> </w:t>
      </w:r>
      <w:r w:rsidR="0083645D"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"ITEM-1", "issued" : { "date-parts" : [ [ "1974" ] ] }, "page" : "539-546", "title" : "Thermodynamics of electrolytes. III. Activity and osmotic coefficients for 2-2 electrolytes", "type" : "article-journal", "volume" : "3" }, "uris" : [ "http://www.mendeley.com/documents/?uuid=4dd06c18-f979-4c2c-8af4-bfa366b40d78" ] } ], "mendeley" : { "formattedCitation" : "[36]", "plainTextFormattedCitation" : "[36]", "previouslyFormattedCitation" : "[36]" }, "properties" : { "noteIndex" : 0 }, "schema" : "https://github.com/citation-style-language/schema/raw/master/csl-citation.json" }</w:instrText>
      </w:r>
      <w:r w:rsidR="0083645D" w:rsidRPr="00F37864">
        <w:rPr>
          <w:rFonts w:ascii="Times New Roman" w:hAnsi="Times New Roman"/>
        </w:rPr>
        <w:fldChar w:fldCharType="separate"/>
      </w:r>
      <w:r w:rsidR="00136622" w:rsidRPr="00136622">
        <w:rPr>
          <w:rFonts w:ascii="Times New Roman" w:hAnsi="Times New Roman"/>
          <w:noProof/>
        </w:rPr>
        <w:t>[36]</w:t>
      </w:r>
      <w:r w:rsidR="0083645D" w:rsidRPr="00F37864">
        <w:rPr>
          <w:rFonts w:ascii="Times New Roman" w:hAnsi="Times New Roman"/>
        </w:rPr>
        <w:fldChar w:fldCharType="end"/>
      </w:r>
      <w:r w:rsidRPr="00F37864">
        <w:rPr>
          <w:rFonts w:ascii="Times New Roman" w:hAnsi="Times New Roman"/>
        </w:rPr>
        <w:t>:</w:t>
      </w:r>
      <w:r w:rsidR="0083645D" w:rsidRPr="00F37864">
        <w:rPr>
          <w:rFonts w:ascii="Times New Roman" w:hAnsi="Times New Roman"/>
        </w:rPr>
        <w:t xml:space="preserve"> </w:t>
      </w:r>
    </w:p>
    <w:p w14:paraId="35797DEE" w14:textId="77777777" w:rsidR="007D6D15" w:rsidRPr="00F37864" w:rsidRDefault="00740350" w:rsidP="007D6D15">
      <w:pPr>
        <w:spacing w:before="240" w:line="360" w:lineRule="auto"/>
        <w:jc w:val="both"/>
      </w:pPr>
      <m:oMath>
        <m:sSub>
          <m:sSubPr>
            <m:ctrlPr>
              <w:rPr>
                <w:rFonts w:ascii="Cambria Math" w:hAnsi="Cambria Math"/>
              </w:rPr>
            </m:ctrlPr>
          </m:sSubPr>
          <m:e>
            <m:r>
              <m:rPr>
                <m:sty m:val="p"/>
              </m:rPr>
              <w:rPr>
                <w:rFonts w:ascii="Cambria Math" w:hAnsi="Cambria Math"/>
              </w:rPr>
              <w:sym w:font="Symbol" w:char="F061"/>
            </m:r>
          </m:e>
          <m:sub>
            <m:r>
              <m:rPr>
                <m:sty m:val="p"/>
              </m:rPr>
              <w:rPr>
                <w:rFonts w:ascii="Cambria Math" w:hAnsi="Cambria Math"/>
              </w:rPr>
              <m:t>1</m:t>
            </m:r>
          </m:sub>
        </m:sSub>
        <m:r>
          <m:rPr>
            <m:sty m:val="p"/>
          </m:rPr>
          <w:rPr>
            <w:rFonts w:ascii="Cambria Math" w:hAnsi="Cambria Math"/>
          </w:rPr>
          <m:t xml:space="preserve">=1.4 and  </m:t>
        </m:r>
        <m:sSub>
          <m:sSubPr>
            <m:ctrlPr>
              <w:rPr>
                <w:rFonts w:ascii="Cambria Math" w:hAnsi="Cambria Math"/>
              </w:rPr>
            </m:ctrlPr>
          </m:sSubPr>
          <m:e>
            <m:r>
              <m:rPr>
                <m:sty m:val="p"/>
              </m:rPr>
              <w:rPr>
                <w:rFonts w:ascii="Cambria Math" w:hAnsi="Cambria Math"/>
              </w:rPr>
              <w:sym w:font="Symbol" w:char="F061"/>
            </m:r>
          </m:e>
          <m:sub>
            <m:r>
              <m:rPr>
                <m:sty m:val="p"/>
              </m:rPr>
              <w:rPr>
                <w:rFonts w:ascii="Cambria Math" w:hAnsi="Cambria Math"/>
              </w:rPr>
              <m:t>2</m:t>
            </m:r>
          </m:sub>
        </m:sSub>
        <m:r>
          <m:rPr>
            <m:sty m:val="p"/>
          </m:rPr>
          <w:rPr>
            <w:rFonts w:ascii="Cambria Math" w:hAnsi="Cambria Math"/>
          </w:rPr>
          <m:t>=12</m:t>
        </m:r>
      </m:oMath>
      <w:r w:rsidR="007D6D15" w:rsidRPr="00F37864">
        <w:tab/>
      </w:r>
      <w:r w:rsidR="007D6D15" w:rsidRPr="00F37864">
        <w:tab/>
      </w:r>
      <w:r w:rsidR="007D6D15" w:rsidRPr="00F37864">
        <w:tab/>
      </w:r>
      <w:r w:rsidR="007D6D15" w:rsidRPr="00F37864">
        <w:tab/>
      </w:r>
      <w:r w:rsidR="007D6D15" w:rsidRPr="00F37864">
        <w:tab/>
      </w:r>
      <w:r w:rsidR="007D6D15" w:rsidRPr="00F37864">
        <w:tab/>
      </w:r>
      <w:r w:rsidR="007D6D15" w:rsidRPr="00F37864">
        <w:tab/>
      </w:r>
      <w:r w:rsidR="007D6D15" w:rsidRPr="00F37864">
        <w:tab/>
      </w:r>
      <w:r w:rsidR="007D6D15"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7</w:t>
        </w:r>
      </w:fldSimple>
      <w:r w:rsidR="007D6D15" w:rsidRPr="00F37864">
        <w:t>)</w:t>
      </w:r>
    </w:p>
    <w:p w14:paraId="10E0DE8B" w14:textId="77777777" w:rsidR="00146DDA" w:rsidRPr="00F37864" w:rsidRDefault="00146DDA" w:rsidP="00921F4F">
      <w:pPr>
        <w:pStyle w:val="Heading3"/>
        <w:numPr>
          <w:ilvl w:val="2"/>
          <w:numId w:val="5"/>
        </w:numPr>
        <w:tabs>
          <w:tab w:val="left" w:pos="851"/>
        </w:tabs>
        <w:ind w:left="0" w:firstLine="0"/>
        <w:jc w:val="both"/>
      </w:pPr>
      <w:bookmarkStart w:id="95" w:name="_Toc498940440"/>
      <w:bookmarkStart w:id="96" w:name="_Toc520640886"/>
      <w:r w:rsidRPr="00F37864">
        <w:t>Simplifying the Pitzer Equation for the Osmotic Coefficient</w:t>
      </w:r>
      <w:bookmarkEnd w:id="95"/>
      <w:bookmarkEnd w:id="96"/>
    </w:p>
    <w:p w14:paraId="1DC62E20" w14:textId="77777777" w:rsidR="00146DDA" w:rsidRPr="00F37864" w:rsidRDefault="00146DDA" w:rsidP="00146DDA">
      <w:pPr>
        <w:pStyle w:val="TAMainText"/>
        <w:spacing w:before="240" w:line="360" w:lineRule="auto"/>
        <w:ind w:firstLine="0"/>
        <w:rPr>
          <w:rFonts w:ascii="Times New Roman" w:hAnsi="Times New Roman"/>
        </w:rPr>
      </w:pPr>
      <w:r w:rsidRPr="00F37864">
        <w:rPr>
          <w:rFonts w:ascii="Times New Roman" w:hAnsi="Times New Roman"/>
        </w:rPr>
        <w:t xml:space="preserve">The correlation of the Pitzer parameters with the properties of the solution is not a simple task, since this equation requires a large number of parameters </w:t>
      </w:r>
      <w:r w:rsidRPr="00F37864">
        <w:rPr>
          <w:rFonts w:ascii="Times New Roman" w:hAnsi="Times New Roman"/>
        </w:rPr>
        <w:lastRenderedPageBreak/>
        <w:t>(</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r>
              <m:rPr>
                <m:sty m:val="p"/>
              </m:rPr>
              <w:rPr>
                <w:rFonts w:ascii="Cambria Math" w:hAnsi="Cambria Math"/>
              </w:rPr>
              <m:t>(0)</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 xml:space="preserve"> B</m:t>
            </m:r>
          </m:e>
          <m:sub>
            <m:r>
              <m:rPr>
                <m:sty m:val="p"/>
              </m:rPr>
              <w:rPr>
                <w:rFonts w:ascii="Cambria Math" w:hAnsi="Cambria Math"/>
              </w:rPr>
              <m:t>MX</m:t>
            </m:r>
          </m:sub>
          <m:sup>
            <m:r>
              <m:rPr>
                <m:sty m:val="p"/>
              </m:rPr>
              <w:rPr>
                <w:rFonts w:ascii="Cambria Math" w:hAnsi="Cambria Math"/>
              </w:rPr>
              <m:t>(1)</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 xml:space="preserve"> B</m:t>
            </m:r>
          </m:e>
          <m:sub>
            <m:r>
              <m:rPr>
                <m:sty m:val="p"/>
              </m:rPr>
              <w:rPr>
                <w:rFonts w:ascii="Cambria Math" w:hAnsi="Cambria Math"/>
              </w:rPr>
              <m:t>MX</m:t>
            </m:r>
          </m:sub>
          <m:sup>
            <m:r>
              <m:rPr>
                <m:sty m:val="p"/>
              </m:rPr>
              <w:rPr>
                <w:rFonts w:ascii="Cambria Math" w:hAnsi="Cambria Math"/>
              </w:rPr>
              <m:t>(2)</m:t>
            </m:r>
          </m:sup>
        </m:sSubSup>
      </m:oMath>
      <w:r w:rsidRPr="00F37864">
        <w:rPr>
          <w:rFonts w:ascii="Times New Roman" w:hAnsi="Times New Roman"/>
        </w:rPr>
        <w:t>,</w:t>
      </w:r>
      <m:oMath>
        <m:r>
          <w:rPr>
            <w:rFonts w:ascii="Cambria Math" w:hAnsi="Cambria Math"/>
          </w:rPr>
          <m:t xml:space="preserve"> </m:t>
        </m:r>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MX</m:t>
            </m:r>
          </m:sub>
          <m:sup>
            <m:r>
              <m:rPr>
                <m:sty m:val="p"/>
              </m:rPr>
              <w:rPr>
                <w:rFonts w:ascii="Cambria Math" w:hAnsi="Cambria Math"/>
              </w:rPr>
              <w:sym w:font="Symbol" w:char="F06A"/>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oMath>
      <w:r w:rsidRPr="00F37864">
        <w:rPr>
          <w:rFonts w:ascii="Times New Roman" w:hAnsi="Times New Roman"/>
        </w:rPr>
        <w:t>) to be determined in order to accurately represent the behaviour of the various electrolytes in aqueous solutions. Thus, the elimination of the parameters that do not significantly impact on the precision of the Pitzer equation would be very convenient and useful, since this simplification would allow the estimation of the activity and osmotic coefficients in a much simpler way. In this context, there are three parameters that appear to be the most promising candidates to set to zero, namely the parameters</w:t>
      </w:r>
      <m:oMath>
        <m:sSubSup>
          <m:sSubSupPr>
            <m:ctrlPr>
              <w:rPr>
                <w:rFonts w:ascii="Cambria Math" w:hAnsi="Cambria Math"/>
              </w:rPr>
            </m:ctrlPr>
          </m:sSubSupPr>
          <m:e>
            <m:r>
              <m:rPr>
                <m:sty m:val="p"/>
              </m:rPr>
              <w:rPr>
                <w:rFonts w:ascii="Cambria Math" w:hAnsi="Cambria Math"/>
              </w:rPr>
              <m:t xml:space="preserve"> B</m:t>
            </m:r>
          </m:e>
          <m:sub>
            <m:r>
              <m:rPr>
                <m:sty m:val="p"/>
              </m:rPr>
              <w:rPr>
                <w:rFonts w:ascii="Cambria Math" w:hAnsi="Cambria Math"/>
              </w:rPr>
              <m:t>MX</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 xml:space="preserve"> C</m:t>
            </m:r>
          </m:e>
          <m:sub>
            <m:r>
              <m:rPr>
                <m:sty m:val="p"/>
              </m:rPr>
              <w:rPr>
                <w:rFonts w:ascii="Cambria Math" w:hAnsi="Cambria Math"/>
              </w:rPr>
              <m:t>MX</m:t>
            </m:r>
          </m:sub>
          <m:sup>
            <m:r>
              <m:rPr>
                <m:sty m:val="p"/>
              </m:rPr>
              <w:rPr>
                <w:rFonts w:ascii="Cambria Math" w:hAnsi="Cambria Math"/>
              </w:rPr>
              <w:sym w:font="Symbol" w:char="F06A"/>
            </m:r>
          </m:sup>
        </m:sSubSup>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oMath>
      <w:r w:rsidRPr="00F37864">
        <w:rPr>
          <w:rFonts w:ascii="Times New Roman" w:hAnsi="Times New Roman"/>
        </w:rPr>
        <w:t>, for the following reasons:</w:t>
      </w:r>
    </w:p>
    <w:p w14:paraId="56E43ADF" w14:textId="4D984050" w:rsidR="00146DDA" w:rsidRPr="00F37864" w:rsidRDefault="00146DDA" w:rsidP="00921F4F">
      <w:pPr>
        <w:pStyle w:val="TAMainText"/>
        <w:numPr>
          <w:ilvl w:val="0"/>
          <w:numId w:val="7"/>
        </w:numPr>
        <w:spacing w:before="240" w:line="360" w:lineRule="auto"/>
        <w:ind w:left="0" w:firstLine="142"/>
        <w:rPr>
          <w:rFonts w:ascii="Times New Roman" w:hAnsi="Times New Roman"/>
        </w:rPr>
      </w:pPr>
      <w:r w:rsidRPr="00F37864">
        <w:rPr>
          <w:rFonts w:ascii="Times New Roman" w:hAnsi="Times New Roman"/>
        </w:rPr>
        <w:t>The parameters</w:t>
      </w:r>
      <m:oMath>
        <m:sSubSup>
          <m:sSubSupPr>
            <m:ctrlPr>
              <w:rPr>
                <w:rFonts w:ascii="Cambria Math" w:hAnsi="Cambria Math"/>
              </w:rPr>
            </m:ctrlPr>
          </m:sSubSupPr>
          <m:e>
            <m:r>
              <m:rPr>
                <m:sty m:val="p"/>
              </m:rPr>
              <w:rPr>
                <w:rFonts w:ascii="Cambria Math" w:hAnsi="Cambria Math"/>
              </w:rPr>
              <m:t xml:space="preserve"> B</m:t>
            </m:r>
          </m:e>
          <m:sub>
            <m:r>
              <m:rPr>
                <m:sty m:val="p"/>
              </m:rPr>
              <w:rPr>
                <w:rFonts w:ascii="Cambria Math" w:hAnsi="Cambria Math"/>
              </w:rPr>
              <m:t>MX</m:t>
            </m:r>
          </m:sub>
          <m:sup>
            <m:r>
              <m:rPr>
                <m:sty m:val="p"/>
              </m:rPr>
              <w:rPr>
                <w:rFonts w:ascii="Cambria Math" w:hAnsi="Cambria Math"/>
              </w:rPr>
              <m:t>(2)</m:t>
            </m:r>
          </m:sup>
        </m:sSubSup>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oMath>
      <w:r w:rsidRPr="00F37864">
        <w:rPr>
          <w:rFonts w:ascii="Times New Roman" w:hAnsi="Times New Roman"/>
        </w:rPr>
        <w:t xml:space="preserve"> are only required for 2-2 electrolytes, and they represent corrections for the anomalous behavior of these 2-2 electrolytes considering concentrations lesser than 0.1M.</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"ITEM-1", "issued" : { "date-parts" : [ [ "1974" ] ] }, "page" : "539-546", "title" : "Thermodynamics of electrolytes. III. Activity and osmotic coefficients for 2-2 electrolytes", "type" : "article-journal", "volume" : "3" }, "uris" : [ "http://www.mendeley.com/documents/?uuid=4dd06c18-f979-4c2c-8af4-bfa366b40d78" ] } ], "mendeley" : { "formattedCitation" : "[36]", "plainTextFormattedCitation" : "[36]", "previouslyFormattedCitation" : "[36]"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[36]</w:t>
      </w:r>
      <w:r w:rsidRPr="00F37864">
        <w:rPr>
          <w:rFonts w:ascii="Times New Roman" w:hAnsi="Times New Roman"/>
        </w:rPr>
        <w:fldChar w:fldCharType="end"/>
      </w:r>
      <w:r w:rsidRPr="00F37864">
        <w:rPr>
          <w:rFonts w:ascii="Times New Roman" w:hAnsi="Times New Roman"/>
        </w:rPr>
        <w:t xml:space="preserve"> Moreover, Pitzer</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"Pitzer", "given" : "Kenneth S.", "non-dropping-particle" : "", "parse-names" : false, "suffix" : "" } ], "id" : "ITEM-1", "issued" : { "date-parts" : [ [ "1991" ] ] }, "publisher" : "CRC-Press", "title" : "Activity Coefficients in Electrolyte Solutions", "type" : "book" }, "uris" : [ "http://www.mendeley.com/documents/?uuid=32465132-10ff-4dda-a189-e8e730493d16" ] } ], "mendeley" : { "formattedCitation" : "[35]", "plainTextFormattedCitation" : "[35]", "previouslyFormattedCitation" : "[35]"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[35]</w:t>
      </w:r>
      <w:r w:rsidRPr="00F37864">
        <w:rPr>
          <w:rFonts w:ascii="Times New Roman" w:hAnsi="Times New Roman"/>
        </w:rPr>
        <w:fldChar w:fldCharType="end"/>
      </w:r>
      <w:r w:rsidRPr="00F37864">
        <w:rPr>
          <w:rFonts w:ascii="Times New Roman" w:hAnsi="Times New Roman"/>
        </w:rPr>
        <w:t xml:space="preserve"> stated that the omission of </w:t>
      </w:r>
      <m:oMath>
        <m:sSubSup>
          <m:sSubSupPr>
            <m:ctrlPr>
              <w:rPr>
                <w:rFonts w:ascii="Cambria Math" w:hAnsi="Cambria Math"/>
              </w:rPr>
            </m:ctrlPr>
          </m:sSubSupPr>
          <m:e>
            <m:r>
              <m:rPr>
                <m:sty m:val="p"/>
              </m:rPr>
              <w:rPr>
                <w:rFonts w:ascii="Cambria Math" w:hAnsi="Cambria Math"/>
              </w:rPr>
              <m:t xml:space="preserve"> B</m:t>
            </m:r>
          </m:e>
          <m:sub>
            <m:r>
              <m:rPr>
                <m:sty m:val="p"/>
              </m:rPr>
              <w:rPr>
                <w:rFonts w:ascii="Cambria Math" w:hAnsi="Cambria Math"/>
              </w:rPr>
              <m:t>MX</m:t>
            </m:r>
          </m:sub>
          <m:sup>
            <m:r>
              <m:rPr>
                <m:sty m:val="p"/>
              </m:rPr>
              <w:rPr>
                <w:rFonts w:ascii="Cambria Math" w:hAnsi="Cambria Math"/>
              </w:rPr>
              <m:t>(2)</m:t>
            </m:r>
          </m:sup>
        </m:sSubSup>
      </m:oMath>
      <w:r w:rsidRPr="00F37864">
        <w:rPr>
          <w:rFonts w:ascii="Times New Roman" w:hAnsi="Times New Roman"/>
        </w:rPr>
        <w:t xml:space="preserve"> introduce systematic errors at high concentrations. Therefore, this approximation would be suitable only when intermediate molalities are the range of interest. This maximum molality to which this approximation is valid is evaluated in the discussion section.</w:t>
      </w:r>
    </w:p>
    <w:p w14:paraId="0CB34E2A" w14:textId="5C6E9782" w:rsidR="00146DDA" w:rsidRPr="00F37864" w:rsidRDefault="00146DDA" w:rsidP="00921F4F">
      <w:pPr>
        <w:pStyle w:val="TAMainText"/>
        <w:numPr>
          <w:ilvl w:val="0"/>
          <w:numId w:val="7"/>
        </w:numPr>
        <w:spacing w:before="240" w:line="360" w:lineRule="auto"/>
        <w:ind w:left="0" w:firstLine="0"/>
        <w:rPr>
          <w:rFonts w:ascii="Times New Roman" w:hAnsi="Times New Roman"/>
        </w:rPr>
      </w:pPr>
      <w:r w:rsidRPr="00F37864">
        <w:rPr>
          <w:rFonts w:ascii="Times New Roman" w:hAnsi="Times New Roman"/>
        </w:rPr>
        <w:t>The effect of the third virial coefficient</w:t>
      </w:r>
      <m:oMath>
        <m:sSubSup>
          <m:sSubSupPr>
            <m:ctrlPr>
              <w:rPr>
                <w:rFonts w:ascii="Cambria Math" w:hAnsi="Cambria Math"/>
              </w:rPr>
            </m:ctrlPr>
          </m:sSubSupPr>
          <m:e>
            <m:r>
              <m:rPr>
                <m:sty m:val="p"/>
              </m:rPr>
              <w:rPr>
                <w:rFonts w:ascii="Cambria Math" w:hAnsi="Cambria Math"/>
              </w:rPr>
              <m:t xml:space="preserve"> C</m:t>
            </m:r>
          </m:e>
          <m:sub>
            <m:r>
              <m:rPr>
                <m:sty m:val="p"/>
              </m:rPr>
              <w:rPr>
                <w:rFonts w:ascii="Cambria Math" w:hAnsi="Cambria Math"/>
              </w:rPr>
              <m:t>MX</m:t>
            </m:r>
          </m:sub>
          <m:sup>
            <m:r>
              <m:rPr>
                <m:sty m:val="p"/>
              </m:rPr>
              <w:rPr>
                <w:rFonts w:ascii="Cambria Math" w:hAnsi="Cambria Math"/>
              </w:rPr>
              <w:sym w:font="Symbol" w:char="F06A"/>
            </m:r>
          </m:sup>
        </m:sSubSup>
      </m:oMath>
      <w:r w:rsidRPr="00F37864">
        <w:rPr>
          <w:rFonts w:ascii="Times New Roman" w:hAnsi="Times New Roman"/>
        </w:rPr>
        <w:t xml:space="preserve"> is small and sometimes negligible according to Pitzer et al.</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[26]</w:t>
      </w:r>
      <w:r w:rsidRPr="00F37864">
        <w:rPr>
          <w:rFonts w:ascii="Times New Roman" w:hAnsi="Times New Roman"/>
        </w:rPr>
        <w:fldChar w:fldCharType="end"/>
      </w:r>
      <w:r w:rsidRPr="00F37864">
        <w:rPr>
          <w:rFonts w:ascii="Times New Roman" w:hAnsi="Times New Roman"/>
        </w:rPr>
        <w:t>, and for this reason eliminating this coefficient appears also to be a promising option to be analyzed.</w:t>
      </w:r>
    </w:p>
    <w:p w14:paraId="55CA49DE" w14:textId="77777777" w:rsidR="00146DDA" w:rsidRPr="00F37864" w:rsidRDefault="00146DDA" w:rsidP="00AD0F61">
      <w:pPr>
        <w:pStyle w:val="TAMainText"/>
        <w:spacing w:before="240" w:line="360" w:lineRule="auto"/>
        <w:rPr>
          <w:rFonts w:ascii="Times New Roman" w:hAnsi="Times New Roman"/>
        </w:rPr>
      </w:pPr>
      <w:r w:rsidRPr="00F37864">
        <w:rPr>
          <w:rFonts w:ascii="Times New Roman" w:hAnsi="Times New Roman"/>
        </w:rPr>
        <w:t>For the condition</w:t>
      </w:r>
      <m:oMath>
        <m:sSubSup>
          <m:sSubSupPr>
            <m:ctrlPr>
              <w:rPr>
                <w:rFonts w:ascii="Cambria Math" w:hAnsi="Cambria Math"/>
              </w:rPr>
            </m:ctrlPr>
          </m:sSubSupPr>
          <m:e>
            <m:r>
              <m:rPr>
                <m:sty m:val="p"/>
              </m:rPr>
              <w:rPr>
                <w:rFonts w:ascii="Cambria Math" w:hAnsi="Cambria Math"/>
              </w:rPr>
              <m:t xml:space="preserve"> C</m:t>
            </m:r>
          </m:e>
          <m:sub>
            <m:r>
              <m:rPr>
                <m:sty m:val="p"/>
              </m:rPr>
              <w:rPr>
                <w:rFonts w:ascii="Cambria Math" w:hAnsi="Cambria Math"/>
              </w:rPr>
              <m:t>MX</m:t>
            </m:r>
          </m:sub>
          <m:sup>
            <m:r>
              <m:rPr>
                <m:sty m:val="p"/>
              </m:rPr>
              <w:rPr>
                <w:rFonts w:ascii="Cambria Math" w:hAnsi="Cambria Math"/>
              </w:rPr>
              <w:sym w:font="Symbol" w:char="F06A"/>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 xml:space="preserve"> 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2</m:t>
                </m:r>
              </m:e>
            </m:d>
          </m:sup>
        </m:sSubSup>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oMath>
      <w:r w:rsidRPr="00F37864">
        <w:rPr>
          <w:rFonts w:ascii="Times New Roman" w:hAnsi="Times New Roman"/>
        </w:rPr>
        <w:t xml:space="preserve"> all zero,</w:t>
      </w:r>
      <w:r w:rsidR="00AD0F61" w:rsidRPr="00F37864">
        <w:rPr>
          <w:rFonts w:ascii="Times New Roman" w:hAnsi="Times New Roman"/>
        </w:rPr>
        <w:t xml:space="preserve"> equation</w:t>
      </w:r>
      <w:r w:rsidR="00CE1326" w:rsidRPr="00F37864">
        <w:rPr>
          <w:rFonts w:ascii="Times New Roman" w:hAnsi="Times New Roman"/>
        </w:rPr>
        <w:t xml:space="preserve"> (2.1) </w:t>
      </w:r>
      <w:r w:rsidRPr="00F37864">
        <w:rPr>
          <w:rFonts w:ascii="Times New Roman" w:hAnsi="Times New Roman"/>
        </w:rPr>
        <w:t>can be simplified as follows:</w:t>
      </w:r>
    </w:p>
    <w:bookmarkStart w:id="97" w:name="_Ref498357376"/>
    <w:p w14:paraId="4C80B4B8" w14:textId="77777777" w:rsidR="00146DDA" w:rsidRPr="00F37864" w:rsidRDefault="00740350" w:rsidP="00146DDA">
      <w:pPr>
        <w:spacing w:before="240" w:line="360" w:lineRule="auto"/>
        <w:jc w:val="both"/>
      </w:pP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w:sym w:font="Symbol" w:char="F06A"/>
                </m:r>
              </m:e>
              <m:sub>
                <m:r>
                  <m:rPr>
                    <m:sty m:val="p"/>
                  </m:rPr>
                  <w:rPr>
                    <w:rFonts w:ascii="Cambria Math" w:hAnsi="Cambria Math"/>
                  </w:rPr>
                  <m:t>MX</m:t>
                </m:r>
              </m:sub>
            </m:sSub>
            <m:r>
              <m:rPr>
                <m:sty m:val="p"/>
              </m:rPr>
              <w:rPr>
                <w:rFonts w:ascii="Cambria Math" w:hAnsi="Cambria Math"/>
              </w:rPr>
              <m:t>-1</m:t>
            </m:r>
          </m:fName>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z</m:t>
                    </m:r>
                  </m:e>
                  <m:sub>
                    <m:r>
                      <m:rPr>
                        <m:sty m:val="p"/>
                      </m:rPr>
                      <w:rPr>
                        <w:rFonts w:ascii="Cambria Math" w:hAnsi="Cambria Math"/>
                      </w:rPr>
                      <m:t>M</m:t>
                    </m:r>
                  </m:sub>
                </m:sSub>
                <m:sSub>
                  <m:sSubPr>
                    <m:ctrlPr>
                      <w:rPr>
                        <w:rFonts w:ascii="Cambria Math" w:hAnsi="Cambria Math"/>
                      </w:rPr>
                    </m:ctrlPr>
                  </m:sSubPr>
                  <m:e>
                    <m:r>
                      <m:rPr>
                        <m:sty m:val="p"/>
                      </m:rPr>
                      <w:rPr>
                        <w:rFonts w:ascii="Cambria Math" w:hAnsi="Cambria Math"/>
                      </w:rPr>
                      <m:t>z</m:t>
                    </m:r>
                  </m:e>
                  <m:sub>
                    <m:r>
                      <m:rPr>
                        <m:sty m:val="p"/>
                      </m:rPr>
                      <w:rPr>
                        <w:rFonts w:ascii="Cambria Math" w:hAnsi="Cambria Math"/>
                      </w:rPr>
                      <m:t>X</m:t>
                    </m:r>
                  </m:sub>
                </m:sSub>
              </m:e>
            </m:d>
            <m:sSup>
              <m:sSupPr>
                <m:ctrlPr>
                  <w:rPr>
                    <w:rFonts w:ascii="Cambria Math" w:hAnsi="Cambria Math"/>
                  </w:rPr>
                </m:ctrlPr>
              </m:sSupPr>
              <m:e>
                <m:r>
                  <m:rPr>
                    <m:sty m:val="p"/>
                  </m:rPr>
                  <w:rPr>
                    <w:rFonts w:ascii="Cambria Math" w:hAnsi="Cambria Math"/>
                  </w:rPr>
                  <m:t>f</m:t>
                </m:r>
              </m:e>
              <m:sup>
                <m:r>
                  <m:rPr>
                    <m:sty m:val="p"/>
                  </m:rPr>
                  <w:rPr>
                    <w:rFonts w:ascii="Cambria Math" w:hAnsi="Cambria Math"/>
                  </w:rPr>
                  <w:sym w:font="Symbol" w:char="F06A"/>
                </m:r>
              </m:sup>
            </m:sSup>
            <m:r>
              <m:rPr>
                <m:sty m:val="p"/>
              </m:rPr>
              <w:rPr>
                <w:rFonts w:ascii="Cambria Math" w:hAnsi="Cambria Math"/>
              </w:rPr>
              <m:t>+2m</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M</m:t>
                        </m:r>
                      </m:sub>
                    </m:sSub>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X</m:t>
                        </m:r>
                      </m:sub>
                    </m:sSub>
                  </m:num>
                  <m:den>
                    <m:r>
                      <m:rPr>
                        <m:sty m:val="p"/>
                      </m:rPr>
                      <w:rPr>
                        <w:rFonts w:ascii="Cambria Math" w:hAnsi="Cambria Math"/>
                      </w:rPr>
                      <w:sym w:font="Symbol" w:char="F06E"/>
                    </m:r>
                  </m:den>
                </m:f>
              </m:e>
            </m:d>
          </m:e>
        </m:func>
        <m:d>
          <m:dPr>
            <m:ctrlPr>
              <w:rPr>
                <w:rFonts w:ascii="Cambria Math" w:hAnsi="Cambria Math"/>
              </w:rPr>
            </m:ctrlPr>
          </m:dPr>
          <m:e>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r>
              <m:rPr>
                <m:sty m:val="p"/>
              </m:rPr>
              <w:rPr>
                <w:rFonts w:ascii="Cambria Math" w:hAnsi="Cambria Math"/>
              </w:rPr>
              <m:t>exp</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sSup>
                  <m:sSupPr>
                    <m:ctrlPr>
                      <w:rPr>
                        <w:rFonts w:ascii="Cambria Math" w:hAnsi="Cambria Math"/>
                      </w:rPr>
                    </m:ctrlPr>
                  </m:sSupPr>
                  <m:e>
                    <m:r>
                      <m:rPr>
                        <m:sty m:val="p"/>
                      </m:rPr>
                      <w:rPr>
                        <w:rFonts w:ascii="Cambria Math" w:hAnsi="Cambria Math"/>
                      </w:rPr>
                      <m:t>I</m:t>
                    </m:r>
                  </m:e>
                  <m:sup>
                    <m:r>
                      <m:rPr>
                        <m:sty m:val="p"/>
                      </m:rPr>
                      <w:rPr>
                        <w:rFonts w:ascii="Cambria Math" w:hAnsi="Cambria Math"/>
                      </w:rPr>
                      <m:t>1/2</m:t>
                    </m:r>
                  </m:sup>
                </m:sSup>
              </m:e>
            </m:d>
          </m:e>
        </m:d>
      </m:oMath>
      <w:r w:rsidR="00146DDA" w:rsidRPr="00F37864">
        <w:tab/>
      </w:r>
      <w:r w:rsidR="00146DDA" w:rsidRPr="00F37864">
        <w:tab/>
      </w:r>
      <w:r w:rsidR="00146DDA"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8</w:t>
        </w:r>
      </w:fldSimple>
      <w:bookmarkEnd w:id="97"/>
      <w:r w:rsidR="00146DDA" w:rsidRPr="00F37864">
        <w:t>)</w:t>
      </w:r>
    </w:p>
    <w:p w14:paraId="00A1E657" w14:textId="77777777" w:rsidR="00146DDA" w:rsidRPr="00F37864" w:rsidRDefault="00146DDA" w:rsidP="00921F4F">
      <w:pPr>
        <w:pStyle w:val="Heading3"/>
        <w:numPr>
          <w:ilvl w:val="2"/>
          <w:numId w:val="5"/>
        </w:numPr>
        <w:tabs>
          <w:tab w:val="left" w:pos="851"/>
        </w:tabs>
        <w:ind w:left="0" w:firstLine="0"/>
        <w:jc w:val="both"/>
      </w:pPr>
      <w:bookmarkStart w:id="98" w:name="_Toc498940441"/>
      <w:bookmarkStart w:id="99" w:name="_Toc520640887"/>
      <w:r w:rsidRPr="00F37864">
        <w:t>Re-estimating the Second Virial Coefficients in the Pitzer Equation for the Osmotic Coefficient</w:t>
      </w:r>
      <w:bookmarkEnd w:id="98"/>
      <w:bookmarkEnd w:id="99"/>
    </w:p>
    <w:p w14:paraId="5E0E55DF" w14:textId="086FCF0D" w:rsidR="00146DDA" w:rsidRPr="00F37864" w:rsidRDefault="00146DDA" w:rsidP="00146DDA">
      <w:pPr>
        <w:pStyle w:val="TAMainText"/>
        <w:spacing w:before="240" w:line="360" w:lineRule="auto"/>
        <w:ind w:firstLine="0"/>
        <w:rPr>
          <w:rFonts w:ascii="Times New Roman" w:hAnsi="Times New Roman"/>
        </w:rPr>
      </w:pPr>
      <w:r w:rsidRPr="00F37864">
        <w:rPr>
          <w:rFonts w:ascii="Times New Roman" w:hAnsi="Times New Roman"/>
        </w:rPr>
        <w:t>The re-estimation of the second virial coefficients of the Pitzer equations is important because it allows the estimation of the impact of eliminating the parameters</w:t>
      </w:r>
      <m:oMath>
        <m:sSubSup>
          <m:sSubSupPr>
            <m:ctrlPr>
              <w:rPr>
                <w:rFonts w:ascii="Cambria Math" w:hAnsi="Cambria Math"/>
              </w:rPr>
            </m:ctrlPr>
          </m:sSubSupPr>
          <m:e>
            <m:r>
              <m:rPr>
                <m:sty m:val="p"/>
              </m:rPr>
              <w:rPr>
                <w:rFonts w:ascii="Cambria Math" w:hAnsi="Cambria Math"/>
              </w:rPr>
              <m:t xml:space="preserve"> B</m:t>
            </m:r>
          </m:e>
          <m:sub>
            <m:r>
              <m:rPr>
                <m:sty m:val="p"/>
              </m:rPr>
              <w:rPr>
                <w:rFonts w:ascii="Cambria Math" w:hAnsi="Cambria Math"/>
              </w:rPr>
              <m:t>MX</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 xml:space="preserve"> C</m:t>
            </m:r>
          </m:e>
          <m:sub>
            <m:r>
              <m:rPr>
                <m:sty m:val="p"/>
              </m:rPr>
              <w:rPr>
                <w:rFonts w:ascii="Cambria Math" w:hAnsi="Cambria Math"/>
              </w:rPr>
              <m:t>MX</m:t>
            </m:r>
          </m:sub>
          <m:sup>
            <m:r>
              <m:rPr>
                <m:sty m:val="p"/>
              </m:rPr>
              <w:rPr>
                <w:rFonts w:ascii="Cambria Math" w:hAnsi="Cambria Math"/>
              </w:rPr>
              <w:sym w:font="Symbol" w:char="F06A"/>
            </m:r>
          </m:sup>
        </m:sSubSup>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oMath>
      <w:r w:rsidRPr="00F37864">
        <w:rPr>
          <w:rFonts w:ascii="Times New Roman" w:hAnsi="Times New Roman"/>
        </w:rPr>
        <w:t xml:space="preserve"> in the accuracy of the Pitzer model. In contrast to Pitzer et al</w:t>
      </w:r>
      <w:r w:rsidRPr="00F37864">
        <w:rPr>
          <w:rFonts w:ascii="Times New Roman" w:hAnsi="Times New Roman"/>
          <w:i/>
        </w:rPr>
        <w:t>.</w:t>
      </w:r>
      <w:r w:rsidR="0083645D" w:rsidRPr="00F37864">
        <w:rPr>
          <w:rFonts w:ascii="Times New Roman" w:hAnsi="Times New Roman"/>
          <w:i/>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[26]</w:t>
      </w:r>
      <w:r w:rsidRPr="00F37864">
        <w:rPr>
          <w:rFonts w:ascii="Times New Roman" w:hAnsi="Times New Roman"/>
        </w:rPr>
        <w:fldChar w:fldCharType="end"/>
      </w:r>
      <w:r w:rsidRPr="00F37864">
        <w:rPr>
          <w:rFonts w:ascii="Times New Roman" w:hAnsi="Times New Roman"/>
        </w:rPr>
        <w:t>, who estimated the second virial coefficients based mainly on the experimental data of the osmotic and activity coefficients recommended by Robson and Stokes</w:t>
      </w:r>
      <w:r w:rsidR="0083645D" w:rsidRPr="00F37864">
        <w:rPr>
          <w:rFonts w:ascii="Times New Roman" w:hAnsi="Times New Roman"/>
        </w:rPr>
        <w:t xml:space="preserve"> </w:t>
      </w:r>
      <w:r w:rsidRPr="00F37864">
        <w:rPr>
          <w:rFonts w:ascii="Times New Roman" w:hAnsi="Times New Roman"/>
          <w:szCs w:val="24"/>
          <w:lang w:eastAsia="en-GB"/>
        </w:rPr>
        <w:fldChar w:fldCharType="begin" w:fldLock="1"/>
      </w:r>
      <w:r w:rsidR="00136622">
        <w:rPr>
          <w:rFonts w:ascii="Times New Roman" w:hAnsi="Times New Roman"/>
          <w:szCs w:val="24"/>
          <w:lang w:eastAsia="en-GB"/>
        </w:rPr>
        <w:instrText>ADDIN CSL_CITATION { "citationItems" : [ { "id" : "ITEM-1", "itemData" : { "author" : [ { "dropping-particle" : "", "family" : "Robinson", "given" : "R. A.", "non-dropping-particle" : "", "parse-names" : false, "suffix" : "" } ], "container-title" : "J. Am. Chem. Soc.", "id" : "ITEM-1", "issued" : { "date-parts" : [ [ "1955" ] ] }, "page" : "6200\u20136200", "title" : "The Osmotic and Activity Coefficients of Aqueous Solutions of Thorium Chloride at 25\u00b0", "type" : "article-journal", "volume" : "77" }, "uris" : [ "http://www.mendeley.com/documents/?uuid=1244330e-58ce-4a4c-9a8f-0fc6f6c3032a" ] }, { "id" : "ITEM-2", "itemData" : { "ISSN" : "00027863", "author" : [ { "dropping-particle" : "", "family" : "Robinson, R. A.; Lim, C. K.; Ang", "given" : "K. P.", "non-dropping-particle" : "", "parse-names" : false, "suffix" : "" } ], "container-title" : "J. Am. Chem. Soc.", "id" : "ITEM-2", "issued" : { "date-parts" : [ [ "1953" ] ] }, "page" : "5130\u20135130", "title" : "The Osmotic and Activity Coefficients of Calcium, Strontium and Barium Perchlorate at 25\u00b0", "type" : "article-journal", "volume" : "75" }, "uris" : [ "http://www.mendeley.com/documents/?uuid=25453e6c-deec-4591-a1c8-bf7e3d45201b" ] }, { "id" : "ITEM-3", "itemData" : { "author" : [ { "dropping-particle" : "", "family" : "Robinson, R. A.; Stokes", "given" : "R. M.", "non-dropping-particle" : "", "parse-names" : false, "suffix" : "" } ], "container-title" : "Trans. Faraday Soc.", "id" : "ITEM-3", "issued" : { "date-parts" : [ [ "1949" ] ] }, "page" : "612-624", "title" : "Tables of osmotic and activity coefficients of electrolytes in aqueous solutions at 25 \u00b0C", "type" : "article-journal", "volume" : "45" }, "uris" : [ "http://www.mendeley.com/documents/?uuid=5f659ff5-dc57-4205-8ce3-df26a5cd292d" ] }, { "id" : "ITEM-4", "itemData" : { "author" : [ { "dropping-particle" : "", "family" : "Robinson, R. A.; Stokes", "given" : "R. M.", "non-dropping-particle" : "", "parse-names" : false, "suffix" : "" } ], "edition" : "2nd ed.", "id" : "ITEM-4", "issued" : { "date-parts" : [ [ "1965" ] ] }, "publisher" : "Butterworths", "publisher-place" : "London", "title" : "Electrolyte Solutions", "type" : "book" }, "uris" : [ "http://www.mendeley.com/documents/?uuid=103973b5-0ee8-4d2d-825b-1085fb7566fa" ] }, { "id" : "ITEM-5", "itemData" : { "author" : [ { "dropping-particle" : "", "family" : "Stokes", "given" : "R. H.", "non-dropping-particle" : "", "parse-names" : false, "suffix" : "" } ], "container-title" : "Trans. Faraday Soc.", "id" : "ITEM-5", "issued" : { "date-parts" : [ [ "1948" ] ] }, "page" : "295-307", "title" : "A Thermodynamic Study of Bivalent Metal Halides in Aqueous Solution. Part XVII - Revision of the Data for all 2:1 and 1:2 Electrolytes at 25 \u00b0C, and Discussion of the Results", "type" : "article-journal", "volume" : "44" }, "uris" : [ "http://www.mendeley.com/documents/?uuid=e9f38b7b-0b84-4e4f-bd93-49cbfe5be46c" ] } ], "mendeley" : { "formattedCitation" : "[37]\u2013[41]", "plainTextFormattedCitation" : "[37]\u2013[41]", "previouslyFormattedCitation" : "[37]\u2013[41]" }, "properties" : { "noteIndex" : 0 }, "schema" : "https://github.com/citation-style-language/schema/raw/master/csl-citation.json" }</w:instrText>
      </w:r>
      <w:r w:rsidRPr="00F37864">
        <w:rPr>
          <w:rFonts w:ascii="Times New Roman" w:hAnsi="Times New Roman"/>
          <w:szCs w:val="24"/>
          <w:lang w:eastAsia="en-GB"/>
        </w:rPr>
        <w:fldChar w:fldCharType="separate"/>
      </w:r>
      <w:r w:rsidR="00136622" w:rsidRPr="00136622">
        <w:rPr>
          <w:rFonts w:ascii="Times New Roman" w:hAnsi="Times New Roman"/>
          <w:noProof/>
          <w:szCs w:val="24"/>
          <w:lang w:eastAsia="en-GB"/>
        </w:rPr>
        <w:t>[37]–[41]</w:t>
      </w:r>
      <w:r w:rsidRPr="00F37864">
        <w:rPr>
          <w:rFonts w:ascii="Times New Roman" w:hAnsi="Times New Roman"/>
          <w:szCs w:val="24"/>
          <w:lang w:eastAsia="en-GB"/>
        </w:rPr>
        <w:fldChar w:fldCharType="end"/>
      </w:r>
      <w:r w:rsidRPr="00F37864">
        <w:rPr>
          <w:rFonts w:ascii="Times New Roman" w:hAnsi="Times New Roman"/>
        </w:rPr>
        <w:t xml:space="preserve">, which were obtained in the 1960s, </w:t>
      </w:r>
      <w:r w:rsidRPr="00F37864">
        <w:rPr>
          <w:rFonts w:ascii="Times New Roman" w:hAnsi="Times New Roman"/>
          <w:szCs w:val="24"/>
          <w:lang w:eastAsia="en-GB"/>
        </w:rPr>
        <w:t>this study also includes newer published data for the osmotic coefficients, e.g.</w:t>
      </w:r>
      <w:r w:rsidR="0083645D" w:rsidRPr="00F37864">
        <w:rPr>
          <w:rFonts w:ascii="Times New Roman" w:hAnsi="Times New Roman"/>
          <w:szCs w:val="24"/>
          <w:lang w:eastAsia="en-GB"/>
        </w:rPr>
        <w:t xml:space="preserve"> </w:t>
      </w:r>
      <w:r w:rsidR="002E7624" w:rsidRPr="00F37864">
        <w:rPr>
          <w:rFonts w:ascii="Times New Roman" w:hAnsi="Times New Roman"/>
          <w:szCs w:val="24"/>
          <w:lang w:eastAsia="en-GB"/>
        </w:rPr>
        <w:fldChar w:fldCharType="begin" w:fldLock="1"/>
      </w:r>
      <w:r w:rsidR="00136622">
        <w:rPr>
          <w:rFonts w:ascii="Times New Roman" w:hAnsi="Times New Roman"/>
          <w:szCs w:val="24"/>
          <w:lang w:eastAsia="en-GB"/>
        </w:rPr>
        <w:instrText>ADDIN CSL_CITATION { "citationItems" : [ { "id" : "ITEM-1", "itemData" : { "author" : [ { "dropping-particle" : "", "family" : "Roy", "given" : "Rabindra N.", "non-dropping-particle" : "", "parse-names" : false, "suffix" : "" }, { "dropping-particle" : "", "family" : "Gibbons", "given" : "James J.", "non-dropping-particle" : "", "parse-names" : false, "suffix" : "" }, { "dropping-particle" : "", "family" : "Wood", "given" : "Mark D.", "non-dropping-particle" : "", "parse-names" : false, "suffix" : "" }, { "dropping-particle" : "", "family" : "Williams", "given" : "Rick W.", "non-dropping-particle" : "", "parse-names" : false, "suffix" : "" }, { "dropping-particle" : "", "family" : "Peiper", "given" : "J. Christopher", "non-dropping-particle" : "", "parse-names" : false, "suffix" : "" }, { "dropping-particle" : "", "family" : "Pitzer", "given" : "Kenneth S.", "non-dropping-particle" : "", "parse-names" : false, "suffix" : "" } ], "container-title" : "J. Chem. Thermodynamics", "id" : "ITEM-1", "issued" : { "date-parts" : [ [ "1983" ] ] }, "page" : "37-47", "title" : "The first ionization of carbonic acid in aqueous solutions of potassium chloride including the activity coefficients of potassium bicarbonate", "type" : "article-journal", "volume" : "15" }, "uris" : [ "http://www.mendeley.com/documents/?uuid=db60583b-0699-40f8-9cc8-0df2cea7e05d" ] }, { "id" : "ITEM-2", "itemData" : { "DOI" : "10.1016/S0021-9614(02)00315-4", "ISSN" : "00219614", "abstract" : "The water activities for aqueous solutions of Li2SO4(aq), Na2SO4(aq), K2SO4(aq), (NH4)2SO4(aq), and sulphates MgSO4(aq), MnSO4(aq), NiSO4(aq), CuSO4(aq), CuSO4(aq), and ZnSO4(aq) were determined experimentally at a temperature of 298.15 K with a hygrometric method, at molalities in the range from 0.1 mol ?? kg-1 to saturation. The osmotic coefficients are calculated from these results. The coefficients of Pitzer's model was used to fit the osmotic coefficients for each salt solution. These parameters were used to predict solute activity coefficients for the salts studied.", "author" : [ { "dropping-particle" : "El", "family" : "Guendouzi", "given" : "M.", "non-dropping-particle" : "", "parse-names" : false, "suffix" : "" }, { "dropping-particle" : "", "family" : "Mounir", "given" : "A.", "non-dropping-particle" : "", "parse-names" : false, "suffix" : "" }, { "dropping-particle" : "", "family" : "Dinane", "given" : "A.", "non-dropping-particle" : "", "parse-names" : false, "suffix" : "" } ], "container-title" : "Journal of Chemical Thermodynamics", "id" : "ITEM-2", "issued" : { "date-parts" : [ [ "2003" ] ] }, "page" : "209-220", "title" : "Water activity, osmotic and activity coefficients of aqueous solutions of Li2SO4, Na2SO4, K2SO4, (NH4)2SO4, MgSO4, MnSO4, NiSO4, CuSO4, and ZnSO4 at T = 298.15 K", "type" : "article-journal", "volume" : "35" }, "uris" : [ "http://www.mendeley.com/documents/?uuid=22ed0542-850b-4b41-97d9-ce78d5429b9d" ] }, { "id" : "ITEM-3", "itemData" : { "abstract" : "Osmotic coefficients at 298.15 K for H20 + KCl + SrCl2 have been determined by the isopiestic vapour pressure method. Activity coefficients have been calculated from these results by the Scatchard treatment and are compared with published results for aqueous mixtures of potassium chloride with other alkaline-earth chlorides.", "author" : [ { "dropping-particle" : "", "family" : "Downes", "given" : "C. J.", "non-dropping-particle" : "", "parse-names" : false, "suffix" : "" } ], "container-title" : "J. Chem. Thermodynamics", "id" : "ITEM-3", "issued" : { "date-parts" : [ [ "1974" ] ] }, "page" : "317-323", "title" : "Osmotic and activity coeficients for mixtures of potassium chloride and strontium chloride in water at 298.15 K", "type" : "article-journal", "volume" : "6" }, "uris" : [ "http://www.mendeley.com/documents/?uuid=7e94f7d0-9181-48c8-bc4f-d1b6c90df4ff" ] }, { "id" : "ITEM-4", "itemData" : { "author" : [ { "dropping-particle" : "", "family" : "Rard", "given" : "Joseph A.", "non-dropping-particle" : "", "parse-names" : false, "suffix" : "" }, { "dropping-particle" : "", "family" : "Miller", "given" : "Donald G.", "non-dropping-particle" : "", "parse-names" : false, "suffix" : "" } ], "container-title" : "J. Chem. Eng. Data", "id" : "ITEM-4", "issued" : { "date-parts" : [ [ "1982" ] ] }, "page" : "169-173", "title" : "Isopiestic Determination of the Osmotic and Activity Coefficients of Aqueous CsCI, SrCI, and Mixtures of NaCl and CsCl at 25 \u00b0C", "type" : "article-journal", "volume" : "27" }, "uris" : [ "http://www.mendeley.com/documents/?uuid=cf7dfafd-f844-41d3-bc6f-9748f3675327" ] }, { "id" : "ITEM-5", "itemData" : { "author" : [ { "dropping-particle" : "", "family" : "Bonner", "given" : "Oscar D.", "non-dropping-particle" : "", "parse-names" : false, "suffix" : "" } ], "container-title" : "Journal of Chemical and Engineering Data", "id" : "ITEM-5", "issued" : { "date-parts" : [ [ "1979" ] ] }, "page" : "210-211", "title" : "Osmotic and Activity Coefficients of Lithium Chlorate and Lithium Bromate", "type" : "article-journal", "volume" : "24" }, "uris" : [ "http://www.mendeley.com/documents/?uuid=9094ee58-bb6e-4ed3-aa63-b21b5443ce2b" ] }, { "id" : "ITEM-6", "itemData" : { "author" : [ { "dropping-particle" : "", "family" : "Covington", "given" : "Arthur K.", "non-dropping-particle" : "", "parse-names" : false, "suffix" : "" }, { "dropping-particle" : "", "family" : "Irish", "given" : "Donald E.", "non-dropping-particle" : "", "parse-names" : false, "suffix" : "" } ], "container-title" : "Journal of Chemical and Engineering Data", "id" : "ITEM-6", "issued" : { "date-parts" : [ [ "1972" ] ] }, "page" : "175-176", "title" : "Osmotic and Activity Coefficients of Aqueous Ammonium Bromide Solutions at 25\u00b0C", "type" : "article-journal", "volume" : "17" }, "uris" : [ "http://www.mendeley.com/documents/?uuid=b73318ac-938a-42e0-af35-ee35bc41ab25" ] }, { "id" : "ITEM-7", "itemData" : { "author" : [ { "dropping-particle" : "", "family" : "Bonner", "given" : "Oscar D.", "non-dropping-particle" : "", "parse-names" : false, "suffix" : "" } ], "container-title" : "Journal of Chemical and Engineering Data", "id" : "ITEM-7", "issued" : { "date-parts" : [ [ "1976" ] ] }, "page" : "498-499", "title" : "The Osmotic and Activity Coefficients of Some Salts Having Relatively Large Molar Volumes", "type" : "article-journal", "volume" : "21" }, "uris" : [ "http://www.mendeley.com/documents/?uuid=0d0a6ed1-a55d-4ac1-8aac-a41ef52e630d" ] }, { "id" : "ITEM-8", "itemData" : { "author" : [ { "dropping-particle" : "", "family" : "Covington", "given" : "Arthur K.", "non-dropping-particle" : "", "parse-names" : false, "suffix" : "" }, { "dropping-particle" : "", "family" : "Matheson R. A.", "given" : "", "non-dropping-particle" : "", "parse-names" : false, "suffix" : "" } ], "container-title" : "Journal of Solution Chemistry", "id" : "ITEM-8", "issued" : { "date-parts" : [ [ "1977" ] ] }, "page" : "263-267", "title" : "Osmotic and Activity Coefficients of Ammonium Thiocyanate in Aqueous Solution at 25 oC", "type" : "article-journal", "volume" : "6" }, "uris" : [ "http://www.mendeley.com/documents/?uuid=3a14c31d-aca4-467a-b381-06e15ce9c169" ] } ], "mendeley" : { "formattedCitation" : "[42]\u2013[49]", "plainTextFormattedCitation" : "[42]\u2013[49]", "previouslyFormattedCitation" : "[42]\u2013[49]" }, "properties" : { "noteIndex" : 0 }, "schema" : "https://github.com/citation-style-language/schema/raw/master/csl-citation.json" }</w:instrText>
      </w:r>
      <w:r w:rsidR="002E7624" w:rsidRPr="00F37864">
        <w:rPr>
          <w:rFonts w:ascii="Times New Roman" w:hAnsi="Times New Roman"/>
          <w:szCs w:val="24"/>
          <w:lang w:eastAsia="en-GB"/>
        </w:rPr>
        <w:fldChar w:fldCharType="separate"/>
      </w:r>
      <w:r w:rsidR="00136622" w:rsidRPr="00136622">
        <w:rPr>
          <w:rFonts w:ascii="Times New Roman" w:hAnsi="Times New Roman"/>
          <w:noProof/>
          <w:szCs w:val="24"/>
          <w:lang w:eastAsia="en-GB"/>
        </w:rPr>
        <w:t>[42]–[49]</w:t>
      </w:r>
      <w:r w:rsidR="002E7624" w:rsidRPr="00F37864">
        <w:rPr>
          <w:rFonts w:ascii="Times New Roman" w:hAnsi="Times New Roman"/>
          <w:szCs w:val="24"/>
          <w:lang w:eastAsia="en-GB"/>
        </w:rPr>
        <w:fldChar w:fldCharType="end"/>
      </w:r>
      <w:r w:rsidRPr="00F37864">
        <w:rPr>
          <w:rFonts w:ascii="Times New Roman" w:hAnsi="Times New Roman"/>
          <w:szCs w:val="24"/>
          <w:lang w:eastAsia="en-GB"/>
        </w:rPr>
        <w:t xml:space="preserve"> as well as data from some </w:t>
      </w:r>
      <w:r w:rsidRPr="00F37864">
        <w:rPr>
          <w:rFonts w:ascii="Times New Roman" w:hAnsi="Times New Roman"/>
          <w:szCs w:val="24"/>
          <w:lang w:eastAsia="en-GB"/>
        </w:rPr>
        <w:lastRenderedPageBreak/>
        <w:t>secondary sources, such as Goldberg et al.</w:t>
      </w:r>
      <w:r w:rsidR="0083645D" w:rsidRPr="00F37864">
        <w:rPr>
          <w:rFonts w:ascii="Times New Roman" w:hAnsi="Times New Roman"/>
          <w:szCs w:val="24"/>
          <w:lang w:eastAsia="en-GB"/>
        </w:rPr>
        <w:t xml:space="preserve"> </w:t>
      </w:r>
      <w:r w:rsidRPr="00F37864">
        <w:rPr>
          <w:rFonts w:ascii="Times New Roman" w:hAnsi="Times New Roman"/>
          <w:szCs w:val="24"/>
          <w:lang w:eastAsia="en-GB"/>
        </w:rPr>
        <w:fldChar w:fldCharType="begin" w:fldLock="1"/>
      </w:r>
      <w:r w:rsidR="00136622">
        <w:rPr>
          <w:rFonts w:ascii="Times New Roman" w:hAnsi="Times New Roman"/>
          <w:szCs w:val="24"/>
          <w:lang w:eastAsia="en-GB"/>
        </w:rPr>
        <w:instrText>ADDIN CSL_CITATION { "citationItems" : [ { "id" : "ITEM-1", "itemData" : { "DOI" : "10.1063/1.555611", "ISSN" : "15297845", "abstract" : "A critical evaluation of the mean activity and osmotic coefficients in aqueous solutions of twelve bi\u2010univalent compounds of lead, copper,manganese and uranium at 298.15 K is presented. Osmotic coefficients were calculated from direct vapor pressuremeasurements, from isopiestic measurements and and from freezing point depression measurements. Activity coefficients were calculated from electromotive force measurements on galvanic cells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"container-title" : "Journal of Physical and Chemical Reference Data", "id" : "ITEM-1", "issued" : { "date-parts" : [ [ "1979" ] ] }, "page" : "1005-1050", "title" : "Evaluated activity and osmotic coefficients for aqueous solutions: Bi-\u0090univalent compounds of lead, copper, manganese, and uranium", "type" : "article-journal", "volume" : "8" }, "uris" : [ "http://www.mendeley.com/documents/?uuid=abf1e4df-93b1-4fe6-9216-83ff2624a50b" ] }, { "id" : "ITEM-2", "itemData" : { "DOI" : "10.1063/1.555639", "ISBN" : "9223800706", "ISSN" : "15297845", "abstract" : "A critical evaluation of the mean activity and osmotic coefficients in aqueous solutions of eleven bi\u2010univalent compounds of zinc and cadmium and ethylene bis(trimethylammonium) chloride and iodide at 298.15 K is presented. Osmotic coefficients were calculated from direct vapor pressuremeasurements, from isopiestic measurements and from freezing point depression measurements. Activity coefficients were calculated from electromotive force measurements on galvanic cells with and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September 1979.", "author" : [ { "dropping-particle" : "", "family" : "Goldberg", "given" : "R. N.", "non-dropping-particle" : "", "parse-names" : false, "suffix" : "" } ], "container-title" : "Journal of Physical and Chemical Reference Data", "id" : "ITEM-2", "issued" : { "date-parts" : [ [ "1981" ] ] }, "page" : "1-56", "title" : "Evaluated activity and osmotic coefficients for aqueous solutions: Bi univalent compounds of zinc, cadmium, and ethylene bis(trimethylammonium) chloride and iodide", "type" : "article-journal", "volume" : "10" }, "uris" : [ "http://www.mendeley.com/documents/?uuid=95c78aa3-04ac-4335-9e32-e29677a616f6" ] }, { "id" : "ITEM-3",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"ITEM-3", "issued" : { "date-parts" : [ [ "1978" ] ] }, "page" : "263", "title" : "Evaluated activity and osmotic coefficients for aqueous solutions: The alkaline earth metal halides", "type" : "article-journal", "volume" : "7" }, "uris" : [ "http://www.mendeley.com/documents/?uuid=c4b48033-0aa9-4911-9b1e-f6763daded97" ] }, { "id" : "ITEM-4", "itemData" : { "DOI" : "10.1063/1.555615", "ISSN" : "15297845", "abstract" : "A critical evaluation of the mean activity and osmotic coefficients in aqueous solutions of iron chloride, nickel chloride, perchlorate, and nitrate and twenty\u2010nine bi\u2010univalent compounds of cobalt at 298.15 K is presented. Osmotic coefficients were calculated from direct vapor pressuremeasurements, from isopiestic measurements, from freezing point depression measurements, and from vapor pressure osmometry measurements.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"dropping-particle" : "", "family" : "Nuttall", "given" : "R. L.", "non-dropping-particle" : "", "parse-names" : false, "suffix" : "" }, { "dropping-particle" : "", "family" : "Staples", "given" : "B. R.", "non-dropping-particle" : "", "parse-names" : false, "suffix" : "" } ], "container-title" : "Journal of Physical and Chemical Reference Data", "id" : "ITEM-4", "issued" : { "date-parts" : [ [ "1979" ] ] }, "page" : "923-1004", "title" : "Evaluated activity and osmotic coefficients for aqueous solutions: Iron chloride and the bi-\u0090univalent compounds of nickel and cobalt", "type" : "article-journal", "volume" : "8" }, "uris" : [ "http://www.mendeley.com/documents/?uuid=133307a1-a128-4f08-ac0e-eab824ad074f" ] } ], "mendeley" : { "formattedCitation" : "[50]\u2013[53]", "plainTextFormattedCitation" : "[50]\u2013[53]", "previouslyFormattedCitation" : "[50]\u2013[53]" }, "properties" : { "noteIndex" : 0 }, "schema" : "https://github.com/citation-style-language/schema/raw/master/csl-citation.json" }</w:instrText>
      </w:r>
      <w:r w:rsidRPr="00F37864">
        <w:rPr>
          <w:rFonts w:ascii="Times New Roman" w:hAnsi="Times New Roman"/>
          <w:szCs w:val="24"/>
          <w:lang w:eastAsia="en-GB"/>
        </w:rPr>
        <w:fldChar w:fldCharType="separate"/>
      </w:r>
      <w:r w:rsidR="00136622" w:rsidRPr="00136622">
        <w:rPr>
          <w:rFonts w:ascii="Times New Roman" w:hAnsi="Times New Roman"/>
          <w:noProof/>
          <w:szCs w:val="24"/>
          <w:lang w:eastAsia="en-GB"/>
        </w:rPr>
        <w:t>[50]–[53]</w:t>
      </w:r>
      <w:r w:rsidRPr="00F37864">
        <w:rPr>
          <w:rFonts w:ascii="Times New Roman" w:hAnsi="Times New Roman"/>
          <w:szCs w:val="24"/>
          <w:lang w:eastAsia="en-GB"/>
        </w:rPr>
        <w:fldChar w:fldCharType="end"/>
      </w:r>
      <w:r w:rsidRPr="00F37864">
        <w:rPr>
          <w:rFonts w:ascii="Times New Roman" w:hAnsi="Times New Roman"/>
          <w:szCs w:val="24"/>
          <w:lang w:eastAsia="en-GB"/>
        </w:rPr>
        <w:t xml:space="preserve"> and Hamer et al.</w:t>
      </w:r>
      <w:r w:rsidR="0083645D" w:rsidRPr="00F37864">
        <w:rPr>
          <w:rFonts w:ascii="Times New Roman" w:hAnsi="Times New Roman"/>
          <w:szCs w:val="24"/>
          <w:lang w:eastAsia="en-GB"/>
        </w:rPr>
        <w:t xml:space="preserve"> </w:t>
      </w:r>
      <w:r w:rsidRPr="00F37864">
        <w:rPr>
          <w:rFonts w:ascii="Times New Roman" w:hAnsi="Times New Roman"/>
          <w:szCs w:val="24"/>
          <w:lang w:eastAsia="en-GB"/>
        </w:rPr>
        <w:fldChar w:fldCharType="begin" w:fldLock="1"/>
      </w:r>
      <w:r w:rsidR="00136622">
        <w:rPr>
          <w:rFonts w:ascii="Times New Roman" w:hAnsi="Times New Roman"/>
          <w:szCs w:val="24"/>
          <w:lang w:eastAsia="en-GB"/>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szCs w:val="24"/>
          <w:lang w:eastAsia="en-GB"/>
        </w:rPr>
        <w:fldChar w:fldCharType="separate"/>
      </w:r>
      <w:r w:rsidR="00136622" w:rsidRPr="00136622">
        <w:rPr>
          <w:rFonts w:ascii="Times New Roman" w:hAnsi="Times New Roman"/>
          <w:noProof/>
          <w:szCs w:val="24"/>
          <w:lang w:eastAsia="en-GB"/>
        </w:rPr>
        <w:t>[54]</w:t>
      </w:r>
      <w:r w:rsidRPr="00F37864">
        <w:rPr>
          <w:rFonts w:ascii="Times New Roman" w:hAnsi="Times New Roman"/>
          <w:szCs w:val="24"/>
          <w:lang w:eastAsia="en-GB"/>
        </w:rPr>
        <w:fldChar w:fldCharType="end"/>
      </w:r>
      <w:r w:rsidRPr="00F37864">
        <w:rPr>
          <w:rFonts w:ascii="Times New Roman" w:hAnsi="Times New Roman"/>
          <w:szCs w:val="24"/>
          <w:lang w:eastAsia="en-GB"/>
        </w:rPr>
        <w:t>. These sources are secondary sources in the sense that their work includes tables of recommended values rather than experimental data. Particularly, these secondary sources were used because these authors performed a very rigorous selection of consistent experimental data for the osmotic coefficient from the literature, including several sources and different measurement methods, e.g. isopiestic, vapor pressure measurements, freezing point depression, etc. Then, the measurements that presented large uncertainties were eliminated, and hence only reliable values were used to generate the tables of recommended values for the osmotic coefficients.</w:t>
      </w:r>
    </w:p>
    <w:p w14:paraId="670123AD" w14:textId="77777777" w:rsidR="00146DDA" w:rsidRPr="00F37864" w:rsidRDefault="00146DDA" w:rsidP="00146DDA">
      <w:pPr>
        <w:pStyle w:val="TAMainText"/>
        <w:spacing w:before="240" w:line="360" w:lineRule="auto"/>
        <w:ind w:firstLine="0"/>
        <w:rPr>
          <w:rFonts w:ascii="Times New Roman" w:hAnsi="Times New Roman"/>
        </w:rPr>
      </w:pPr>
      <w:r w:rsidRPr="00F37864">
        <w:rPr>
          <w:rFonts w:ascii="Times New Roman" w:hAnsi="Times New Roman"/>
        </w:rPr>
        <w:t xml:space="preserve">The second virial coefficients were re-estimated by reforming </w:t>
      </w:r>
      <w:r w:rsidR="00CE1326" w:rsidRPr="00F37864">
        <w:rPr>
          <w:rFonts w:ascii="Times New Roman" w:hAnsi="Times New Roman"/>
        </w:rPr>
        <w:t>equation (2.8)</w:t>
      </w:r>
      <w:r w:rsidRPr="00F37864">
        <w:rPr>
          <w:rFonts w:ascii="Times New Roman" w:hAnsi="Times New Roman"/>
        </w:rPr>
        <w:t xml:space="preserve"> to the </w:t>
      </w:r>
      <w:r w:rsidRPr="00F37864">
        <w:rPr>
          <w:rFonts w:ascii="Times New Roman" w:hAnsi="Times New Roman"/>
          <w:i/>
        </w:rPr>
        <w:t>Y=AX+B</w:t>
      </w:r>
      <w:r w:rsidRPr="00F37864">
        <w:rPr>
          <w:rFonts w:ascii="Times New Roman" w:hAnsi="Times New Roman"/>
        </w:rPr>
        <w:t xml:space="preserve"> format, as follows:</w:t>
      </w:r>
    </w:p>
    <w:p w14:paraId="31C29D15" w14:textId="77777777" w:rsidR="00146DDA" w:rsidRPr="00F37864" w:rsidRDefault="00740350" w:rsidP="00146DDA">
      <w:pPr>
        <w:spacing w:before="240" w:line="360" w:lineRule="auto"/>
        <w:jc w:val="both"/>
      </w:pPr>
      <m:oMath>
        <m:func>
          <m:funcPr>
            <m:ctrlPr>
              <w:rPr>
                <w:rFonts w:ascii="Cambria Math" w:hAnsi="Cambria Math"/>
              </w:rPr>
            </m:ctrlPr>
          </m:funcPr>
          <m:fName>
            <m:f>
              <m:fPr>
                <m:ctrlPr>
                  <w:rPr>
                    <w:rFonts w:ascii="Cambria Math" w:hAnsi="Cambria Math"/>
                  </w:rPr>
                </m:ctrlPr>
              </m:fPr>
              <m:num>
                <m:sSub>
                  <m:sSubPr>
                    <m:ctrlPr>
                      <w:rPr>
                        <w:rFonts w:ascii="Cambria Math" w:hAnsi="Cambria Math"/>
                      </w:rPr>
                    </m:ctrlPr>
                  </m:sSubPr>
                  <m:e>
                    <m:r>
                      <m:rPr>
                        <m:sty m:val="p"/>
                      </m:rPr>
                      <w:rPr>
                        <w:rFonts w:ascii="Cambria Math" w:hAnsi="Cambria Math"/>
                      </w:rPr>
                      <w:sym w:font="Symbol" w:char="F06A"/>
                    </m:r>
                  </m:e>
                  <m:sub>
                    <m:r>
                      <m:rPr>
                        <m:sty m:val="p"/>
                      </m:rPr>
                      <w:rPr>
                        <w:rFonts w:ascii="Cambria Math" w:hAnsi="Cambria Math"/>
                      </w:rPr>
                      <m:t>MX</m:t>
                    </m:r>
                  </m:sub>
                </m:sSub>
                <m:r>
                  <m:rPr>
                    <m:sty m:val="p"/>
                  </m:rPr>
                  <w:rPr>
                    <w:rFonts w:ascii="Cambria Math" w:hAnsi="Cambria Math"/>
                  </w:rPr>
                  <m:t>-1-</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z</m:t>
                        </m:r>
                      </m:e>
                      <m:sub>
                        <m:r>
                          <m:rPr>
                            <m:sty m:val="p"/>
                          </m:rPr>
                          <w:rPr>
                            <w:rFonts w:ascii="Cambria Math" w:hAnsi="Cambria Math"/>
                          </w:rPr>
                          <m:t>M</m:t>
                        </m:r>
                      </m:sub>
                    </m:sSub>
                    <m:sSub>
                      <m:sSubPr>
                        <m:ctrlPr>
                          <w:rPr>
                            <w:rFonts w:ascii="Cambria Math" w:hAnsi="Cambria Math"/>
                          </w:rPr>
                        </m:ctrlPr>
                      </m:sSubPr>
                      <m:e>
                        <m:r>
                          <m:rPr>
                            <m:sty m:val="p"/>
                          </m:rPr>
                          <w:rPr>
                            <w:rFonts w:ascii="Cambria Math" w:hAnsi="Cambria Math"/>
                          </w:rPr>
                          <m:t>z</m:t>
                        </m:r>
                      </m:e>
                      <m:sub>
                        <m:r>
                          <m:rPr>
                            <m:sty m:val="p"/>
                          </m:rPr>
                          <w:rPr>
                            <w:rFonts w:ascii="Cambria Math" w:hAnsi="Cambria Math"/>
                          </w:rPr>
                          <m:t>X</m:t>
                        </m:r>
                      </m:sub>
                    </m:sSub>
                  </m:e>
                </m:d>
                <m:sSup>
                  <m:sSupPr>
                    <m:ctrlPr>
                      <w:rPr>
                        <w:rFonts w:ascii="Cambria Math" w:hAnsi="Cambria Math"/>
                      </w:rPr>
                    </m:ctrlPr>
                  </m:sSupPr>
                  <m:e>
                    <m:r>
                      <m:rPr>
                        <m:sty m:val="p"/>
                      </m:rPr>
                      <w:rPr>
                        <w:rFonts w:ascii="Cambria Math" w:hAnsi="Cambria Math"/>
                      </w:rPr>
                      <m:t>f</m:t>
                    </m:r>
                  </m:e>
                  <m:sup>
                    <m:r>
                      <m:rPr>
                        <m:sty m:val="p"/>
                      </m:rPr>
                      <w:rPr>
                        <w:rFonts w:ascii="Cambria Math" w:hAnsi="Cambria Math"/>
                      </w:rPr>
                      <w:sym w:font="Symbol" w:char="F06A"/>
                    </m:r>
                  </m:sup>
                </m:sSup>
              </m:num>
              <m:den>
                <m:r>
                  <m:rPr>
                    <m:sty m:val="p"/>
                  </m:rPr>
                  <w:rPr>
                    <w:rFonts w:ascii="Cambria Math" w:hAnsi="Cambria Math"/>
                  </w:rPr>
                  <m:t>2m</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M</m:t>
                            </m:r>
                          </m:sub>
                        </m:sSub>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X</m:t>
                            </m:r>
                          </m:sub>
                        </m:sSub>
                      </m:num>
                      <m:den>
                        <m:r>
                          <m:rPr>
                            <m:sty m:val="p"/>
                          </m:rPr>
                          <w:rPr>
                            <w:rFonts w:ascii="Cambria Math" w:hAnsi="Cambria Math"/>
                          </w:rPr>
                          <w:sym w:font="Symbol" w:char="F06E"/>
                        </m:r>
                      </m:den>
                    </m:f>
                  </m:e>
                </m:d>
              </m:den>
            </m:f>
          </m:fName>
          <m:e>
            <m:r>
              <m:rPr>
                <m:sty m:val="p"/>
              </m:rPr>
              <w:rPr>
                <w:rFonts w:ascii="Cambria Math" w:hAnsi="Cambria Math"/>
              </w:rPr>
              <m:t>=</m:t>
            </m:r>
          </m:e>
        </m:func>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r>
          <m:rPr>
            <m:sty m:val="p"/>
          </m:rPr>
          <w:rPr>
            <w:rFonts w:ascii="Cambria Math" w:hAnsi="Cambria Math"/>
          </w:rPr>
          <m:t>exp</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1</m:t>
                </m:r>
              </m:sub>
            </m:sSub>
            <m:sSup>
              <m:sSupPr>
                <m:ctrlPr>
                  <w:rPr>
                    <w:rFonts w:ascii="Cambria Math" w:hAnsi="Cambria Math"/>
                  </w:rPr>
                </m:ctrlPr>
              </m:sSupPr>
              <m:e>
                <m:r>
                  <m:rPr>
                    <m:sty m:val="p"/>
                  </m:rPr>
                  <w:rPr>
                    <w:rFonts w:ascii="Cambria Math" w:hAnsi="Cambria Math"/>
                  </w:rPr>
                  <m:t>I</m:t>
                </m:r>
              </m:e>
              <m:sup>
                <m:r>
                  <m:rPr>
                    <m:sty m:val="p"/>
                  </m:rPr>
                  <w:rPr>
                    <w:rFonts w:ascii="Cambria Math" w:hAnsi="Cambria Math"/>
                  </w:rPr>
                  <m:t>1/2</m:t>
                </m:r>
              </m:sup>
            </m:sSup>
          </m:e>
        </m:d>
      </m:oMath>
      <w:r w:rsidR="00146DDA" w:rsidRPr="00F37864">
        <w:tab/>
      </w:r>
      <w:r w:rsidR="00146DDA" w:rsidRPr="00F37864">
        <w:tab/>
      </w:r>
      <w:r w:rsidR="00146DDA" w:rsidRPr="00F37864">
        <w:tab/>
      </w:r>
      <w:r w:rsidR="00146DDA" w:rsidRPr="00F37864">
        <w:tab/>
      </w:r>
      <w:r w:rsidR="00146DDA" w:rsidRPr="00F37864">
        <w:tab/>
      </w:r>
      <w:r w:rsidR="00146DDA"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9</w:t>
        </w:r>
      </w:fldSimple>
      <w:r w:rsidR="00146DDA" w:rsidRPr="00F37864">
        <w:t>)</w:t>
      </w:r>
    </w:p>
    <w:p w14:paraId="1211046D" w14:textId="77777777" w:rsidR="00146DDA" w:rsidRPr="00F37864" w:rsidRDefault="00146DDA" w:rsidP="00146DDA">
      <w:pPr>
        <w:pStyle w:val="TAMainText"/>
        <w:spacing w:before="240" w:line="360" w:lineRule="auto"/>
        <w:rPr>
          <w:rFonts w:ascii="Times New Roman" w:hAnsi="Times New Roman"/>
        </w:rPr>
      </w:pPr>
      <w:r w:rsidRPr="00F37864">
        <w:rPr>
          <w:rFonts w:ascii="Times New Roman" w:hAnsi="Times New Roman"/>
        </w:rPr>
        <w:t>where:</w:t>
      </w:r>
    </w:p>
    <w:p w14:paraId="31E37C40" w14:textId="77777777" w:rsidR="00146DDA" w:rsidRPr="00F37864" w:rsidRDefault="00146DDA" w:rsidP="00146DDA">
      <w:pPr>
        <w:spacing w:before="240" w:line="360" w:lineRule="auto"/>
        <w:jc w:val="both"/>
      </w:pPr>
      <m:oMath>
        <m:r>
          <m:rPr>
            <m:sty m:val="p"/>
          </m:rPr>
          <w:rPr>
            <w:rFonts w:ascii="Cambria Math" w:hAnsi="Cambria Math"/>
          </w:rPr>
          <m:t>Y=</m:t>
        </m:r>
        <m:f>
          <m:fPr>
            <m:ctrlPr>
              <w:rPr>
                <w:rFonts w:ascii="Cambria Math" w:hAnsi="Cambria Math"/>
              </w:rPr>
            </m:ctrlPr>
          </m:fPr>
          <m:num>
            <m:sSub>
              <m:sSubPr>
                <m:ctrlPr>
                  <w:rPr>
                    <w:rFonts w:ascii="Cambria Math" w:hAnsi="Cambria Math"/>
                  </w:rPr>
                </m:ctrlPr>
              </m:sSubPr>
              <m:e>
                <m:r>
                  <m:rPr>
                    <m:sty m:val="p"/>
                  </m:rPr>
                  <w:rPr>
                    <w:rFonts w:ascii="Cambria Math" w:hAnsi="Cambria Math"/>
                  </w:rPr>
                  <w:sym w:font="Symbol" w:char="F06A"/>
                </m:r>
              </m:e>
              <m:sub>
                <m:r>
                  <m:rPr>
                    <m:sty m:val="p"/>
                  </m:rPr>
                  <w:rPr>
                    <w:rFonts w:ascii="Cambria Math" w:hAnsi="Cambria Math"/>
                  </w:rPr>
                  <m:t>MX</m:t>
                </m:r>
              </m:sub>
            </m:sSub>
            <m:r>
              <m:rPr>
                <m:sty m:val="p"/>
              </m:rPr>
              <w:rPr>
                <w:rFonts w:ascii="Cambria Math" w:hAnsi="Cambria Math"/>
              </w:rPr>
              <m:t>-1-</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z</m:t>
                    </m:r>
                  </m:e>
                  <m:sub>
                    <m:r>
                      <m:rPr>
                        <m:sty m:val="p"/>
                      </m:rPr>
                      <w:rPr>
                        <w:rFonts w:ascii="Cambria Math" w:hAnsi="Cambria Math"/>
                      </w:rPr>
                      <m:t>M</m:t>
                    </m:r>
                  </m:sub>
                </m:sSub>
                <m:sSub>
                  <m:sSubPr>
                    <m:ctrlPr>
                      <w:rPr>
                        <w:rFonts w:ascii="Cambria Math" w:hAnsi="Cambria Math"/>
                      </w:rPr>
                    </m:ctrlPr>
                  </m:sSubPr>
                  <m:e>
                    <m:r>
                      <m:rPr>
                        <m:sty m:val="p"/>
                      </m:rPr>
                      <w:rPr>
                        <w:rFonts w:ascii="Cambria Math" w:hAnsi="Cambria Math"/>
                      </w:rPr>
                      <m:t>z</m:t>
                    </m:r>
                  </m:e>
                  <m:sub>
                    <m:r>
                      <m:rPr>
                        <m:sty m:val="p"/>
                      </m:rPr>
                      <w:rPr>
                        <w:rFonts w:ascii="Cambria Math" w:hAnsi="Cambria Math"/>
                      </w:rPr>
                      <m:t>X</m:t>
                    </m:r>
                  </m:sub>
                </m:sSub>
              </m:e>
            </m:d>
            <m:sSup>
              <m:sSupPr>
                <m:ctrlPr>
                  <w:rPr>
                    <w:rFonts w:ascii="Cambria Math" w:hAnsi="Cambria Math"/>
                  </w:rPr>
                </m:ctrlPr>
              </m:sSupPr>
              <m:e>
                <m:r>
                  <m:rPr>
                    <m:sty m:val="p"/>
                  </m:rPr>
                  <w:rPr>
                    <w:rFonts w:ascii="Cambria Math" w:hAnsi="Cambria Math"/>
                  </w:rPr>
                  <m:t>f</m:t>
                </m:r>
              </m:e>
              <m:sup>
                <m:r>
                  <m:rPr>
                    <m:sty m:val="p"/>
                  </m:rPr>
                  <w:rPr>
                    <w:rFonts w:ascii="Cambria Math" w:hAnsi="Cambria Math"/>
                  </w:rPr>
                  <w:sym w:font="Symbol" w:char="F06A"/>
                </m:r>
              </m:sup>
            </m:sSup>
          </m:num>
          <m:den>
            <m:r>
              <m:rPr>
                <m:sty m:val="p"/>
              </m:rPr>
              <w:rPr>
                <w:rFonts w:ascii="Cambria Math" w:hAnsi="Cambria Math"/>
              </w:rPr>
              <m:t>2m</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M</m:t>
                        </m:r>
                      </m:sub>
                    </m:sSub>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X</m:t>
                        </m:r>
                      </m:sub>
                    </m:sSub>
                  </m:num>
                  <m:den>
                    <m:r>
                      <m:rPr>
                        <m:sty m:val="p"/>
                      </m:rPr>
                      <w:rPr>
                        <w:rFonts w:ascii="Cambria Math" w:hAnsi="Cambria Math"/>
                      </w:rPr>
                      <w:sym w:font="Symbol" w:char="F06E"/>
                    </m:r>
                  </m:den>
                </m:f>
              </m:e>
            </m:d>
          </m:den>
        </m:f>
      </m:oMath>
      <w:r w:rsidRPr="00F37864">
        <w:tab/>
      </w:r>
      <w:r w:rsidRPr="00F37864">
        <w:tab/>
      </w:r>
      <w:r w:rsidRPr="00F37864">
        <w:tab/>
      </w:r>
      <w:r w:rsidRPr="00F37864">
        <w:tab/>
      </w:r>
      <w:r w:rsidRPr="00F37864">
        <w:tab/>
      </w:r>
      <w:r w:rsidRPr="00F37864">
        <w:tab/>
      </w:r>
      <w:r w:rsidRPr="00F37864">
        <w:tab/>
      </w:r>
      <w:r w:rsidRPr="00F37864">
        <w:tab/>
      </w:r>
      <w:r w:rsidRPr="00F37864">
        <w:tab/>
      </w:r>
      <w:r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10</w:t>
        </w:r>
      </w:fldSimple>
      <w:r w:rsidRPr="00F37864">
        <w:t>)</w:t>
      </w:r>
    </w:p>
    <w:p w14:paraId="7F2274FE" w14:textId="77777777" w:rsidR="00146DDA" w:rsidRPr="00F37864" w:rsidRDefault="00146DDA" w:rsidP="00146DDA">
      <w:pPr>
        <w:spacing w:before="240" w:line="360" w:lineRule="auto"/>
        <w:jc w:val="both"/>
      </w:pPr>
      <m:oMath>
        <m:r>
          <m:rPr>
            <m:sty m:val="p"/>
          </m:rPr>
          <w:rPr>
            <w:rFonts w:ascii="Cambria Math" w:hAnsi="Cambria Math"/>
          </w:rPr>
          <m:t>X=exp</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1</m:t>
                </m:r>
              </m:sub>
            </m:sSub>
            <m:sSup>
              <m:sSupPr>
                <m:ctrlPr>
                  <w:rPr>
                    <w:rFonts w:ascii="Cambria Math" w:hAnsi="Cambria Math"/>
                  </w:rPr>
                </m:ctrlPr>
              </m:sSupPr>
              <m:e>
                <m:r>
                  <m:rPr>
                    <m:sty m:val="p"/>
                  </m:rPr>
                  <w:rPr>
                    <w:rFonts w:ascii="Cambria Math" w:hAnsi="Cambria Math"/>
                  </w:rPr>
                  <m:t>I</m:t>
                </m:r>
              </m:e>
              <m:sup>
                <m:r>
                  <m:rPr>
                    <m:sty m:val="p"/>
                  </m:rPr>
                  <w:rPr>
                    <w:rFonts w:ascii="Cambria Math" w:hAnsi="Cambria Math"/>
                  </w:rPr>
                  <m:t>1/2</m:t>
                </m:r>
              </m:sup>
            </m:sSup>
          </m:e>
        </m:d>
      </m:oMath>
      <w:r w:rsidRPr="00F37864">
        <w:tab/>
      </w:r>
      <w:r w:rsidRPr="00F37864">
        <w:tab/>
      </w:r>
      <w:r w:rsidRPr="00F37864">
        <w:tab/>
      </w:r>
      <w:r w:rsidRPr="00F37864">
        <w:tab/>
      </w:r>
      <w:r w:rsidRPr="00F37864">
        <w:tab/>
      </w:r>
      <w:r w:rsidRPr="00F37864">
        <w:tab/>
      </w:r>
      <w:r w:rsidRPr="00F37864">
        <w:tab/>
      </w:r>
      <w:r w:rsidRPr="00F37864">
        <w:tab/>
      </w:r>
      <w:r w:rsidRPr="00F37864">
        <w:tab/>
      </w:r>
      <w:r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11</w:t>
        </w:r>
      </w:fldSimple>
      <w:r w:rsidRPr="00F37864">
        <w:t>)</w:t>
      </w:r>
    </w:p>
    <w:p w14:paraId="67EF3AFE" w14:textId="77777777" w:rsidR="00146DDA" w:rsidRPr="00F37864" w:rsidRDefault="00740350" w:rsidP="00146DDA">
      <w:pPr>
        <w:spacing w:before="240" w:line="360" w:lineRule="auto"/>
        <w:jc w:val="both"/>
      </w:pPr>
      <m:oMath>
        <m:sSubSup>
          <m:sSubSupPr>
            <m:ctrlPr>
              <w:rPr>
                <w:rFonts w:ascii="Cambria Math" w:hAnsi="Cambria Math"/>
              </w:rPr>
            </m:ctrlPr>
          </m:sSubSupPr>
          <m:e>
            <m:r>
              <m:rPr>
                <m:sty m:val="p"/>
              </m:rPr>
              <w:rPr>
                <w:rFonts w:ascii="Cambria Math" w:hAnsi="Cambria Math"/>
              </w:rPr>
              <m:t>A=B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oMath>
      <w:r w:rsidR="00146DDA" w:rsidRPr="00F37864">
        <w:tab/>
      </w:r>
      <w:r w:rsidR="00146DDA" w:rsidRPr="00F37864">
        <w:tab/>
      </w:r>
      <w:r w:rsidR="00146DDA" w:rsidRPr="00F37864">
        <w:tab/>
      </w:r>
      <w:r w:rsidR="00146DDA" w:rsidRPr="00F37864">
        <w:tab/>
      </w:r>
      <w:r w:rsidR="00146DDA" w:rsidRPr="00F37864">
        <w:tab/>
      </w:r>
      <w:r w:rsidR="00146DDA" w:rsidRPr="00F37864">
        <w:tab/>
      </w:r>
      <w:r w:rsidR="00146DDA" w:rsidRPr="00F37864">
        <w:tab/>
      </w:r>
      <w:r w:rsidR="00146DDA" w:rsidRPr="00F37864">
        <w:tab/>
      </w:r>
      <w:r w:rsidR="00146DDA" w:rsidRPr="00F37864">
        <w:tab/>
      </w:r>
      <w:r w:rsidR="00146DDA" w:rsidRPr="00F37864">
        <w:tab/>
      </w:r>
      <w:r w:rsidR="00146DDA"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12</w:t>
        </w:r>
      </w:fldSimple>
      <w:r w:rsidR="00146DDA" w:rsidRPr="00F37864">
        <w:t>)</w:t>
      </w:r>
    </w:p>
    <w:p w14:paraId="5FB712E4" w14:textId="77777777" w:rsidR="00146DDA" w:rsidRPr="00F37864" w:rsidRDefault="00740350" w:rsidP="00146DDA">
      <w:pPr>
        <w:spacing w:before="240" w:line="360" w:lineRule="auto"/>
        <w:jc w:val="both"/>
      </w:pPr>
      <m:oMath>
        <m:sSubSup>
          <m:sSubSupPr>
            <m:ctrlPr>
              <w:rPr>
                <w:rFonts w:ascii="Cambria Math" w:hAnsi="Cambria Math"/>
              </w:rPr>
            </m:ctrlPr>
          </m:sSubSupPr>
          <m:e>
            <m:r>
              <m:rPr>
                <m:sty m:val="p"/>
              </m:rPr>
              <w:rPr>
                <w:rFonts w:ascii="Cambria Math" w:hAnsi="Cambria Math"/>
              </w:rPr>
              <m:t>B=B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oMath>
      <w:r w:rsidR="00146DDA" w:rsidRPr="00F37864">
        <w:tab/>
      </w:r>
      <w:r w:rsidR="00146DDA" w:rsidRPr="00F37864">
        <w:tab/>
      </w:r>
      <w:r w:rsidR="00146DDA" w:rsidRPr="00F37864">
        <w:tab/>
      </w:r>
      <w:r w:rsidR="00146DDA" w:rsidRPr="00F37864">
        <w:tab/>
      </w:r>
      <w:r w:rsidR="00146DDA" w:rsidRPr="00F37864">
        <w:tab/>
      </w:r>
      <w:r w:rsidR="00146DDA" w:rsidRPr="00F37864">
        <w:tab/>
      </w:r>
      <w:r w:rsidR="00146DDA" w:rsidRPr="00F37864">
        <w:tab/>
      </w:r>
      <w:r w:rsidR="00146DDA" w:rsidRPr="00F37864">
        <w:tab/>
      </w:r>
      <w:r w:rsidR="00146DDA" w:rsidRPr="00F37864">
        <w:tab/>
      </w:r>
      <w:r w:rsidR="00146DDA" w:rsidRPr="00F37864">
        <w:tab/>
      </w:r>
      <w:r w:rsidR="00146DDA"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13</w:t>
        </w:r>
      </w:fldSimple>
      <w:r w:rsidR="00146DDA" w:rsidRPr="00F37864">
        <w:t>)</w:t>
      </w:r>
    </w:p>
    <w:p w14:paraId="0D5C8EE5" w14:textId="77777777" w:rsidR="00146DDA" w:rsidRPr="00F37864" w:rsidRDefault="00146DDA" w:rsidP="00146DDA">
      <w:pPr>
        <w:spacing w:before="240" w:line="360" w:lineRule="auto"/>
        <w:jc w:val="both"/>
      </w:pPr>
      <w:r w:rsidRPr="00F37864">
        <w:t xml:space="preserve">Therefore, a plot of Y as a function of X can be used to obtain the second virial coefficients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oMath>
      <w:r w:rsidRPr="00F37864">
        <w:t xml:space="preserve"> and</w:t>
      </w:r>
      <m:oMath>
        <m:sSubSup>
          <m:sSubSupPr>
            <m:ctrlPr>
              <w:rPr>
                <w:rFonts w:ascii="Cambria Math" w:hAnsi="Cambria Math"/>
              </w:rPr>
            </m:ctrlPr>
          </m:sSubSupPr>
          <m:e>
            <m:r>
              <m:rPr>
                <m:sty m:val="p"/>
              </m:rPr>
              <w:rPr>
                <w:rFonts w:ascii="Cambria Math" w:hAnsi="Cambria Math"/>
              </w:rPr>
              <m:t xml:space="preserve"> 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oMath>
      <w:r w:rsidRPr="00F37864">
        <w:t>.</w:t>
      </w:r>
    </w:p>
    <w:p w14:paraId="32E2A768" w14:textId="77777777" w:rsidR="008D51C6" w:rsidRPr="00F37864" w:rsidRDefault="008D51C6" w:rsidP="00921F4F">
      <w:pPr>
        <w:pStyle w:val="Heading3"/>
        <w:numPr>
          <w:ilvl w:val="2"/>
          <w:numId w:val="5"/>
        </w:numPr>
        <w:tabs>
          <w:tab w:val="left" w:pos="851"/>
        </w:tabs>
        <w:ind w:left="0" w:firstLine="0"/>
        <w:jc w:val="both"/>
      </w:pPr>
      <w:bookmarkStart w:id="100" w:name="_Toc498940442"/>
      <w:bookmarkStart w:id="101" w:name="_Toc520640888"/>
      <w:r w:rsidRPr="00F37864">
        <w:t>Correlation accuracy relative to the uncertainty of the data</w:t>
      </w:r>
      <w:bookmarkEnd w:id="100"/>
      <w:bookmarkEnd w:id="101"/>
    </w:p>
    <w:p w14:paraId="3C3D0DCF" w14:textId="0A5BF5BD" w:rsidR="008D51C6" w:rsidRPr="00F37864" w:rsidRDefault="008D51C6" w:rsidP="008D51C6">
      <w:pPr>
        <w:pStyle w:val="TAMainText"/>
        <w:spacing w:before="240" w:line="360" w:lineRule="auto"/>
        <w:ind w:firstLine="0"/>
        <w:rPr>
          <w:rFonts w:ascii="Times New Roman" w:hAnsi="Times New Roman"/>
        </w:rPr>
      </w:pPr>
      <w:r w:rsidRPr="00F37864">
        <w:rPr>
          <w:rFonts w:ascii="Times New Roman" w:hAnsi="Times New Roman"/>
        </w:rPr>
        <w:t>The majority of the data for the osmotic coefficients used in this study were taken from Hamer et al.</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[54]</w:t>
      </w:r>
      <w:r w:rsidRPr="00F37864">
        <w:rPr>
          <w:rFonts w:ascii="Times New Roman" w:hAnsi="Times New Roman"/>
        </w:rPr>
        <w:fldChar w:fldCharType="end"/>
      </w:r>
      <w:r w:rsidRPr="00F37864">
        <w:rPr>
          <w:rFonts w:ascii="Times New Roman" w:hAnsi="Times New Roman"/>
        </w:rPr>
        <w:t>, Goldberg et al.</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"10.1063/1.555611", "ISSN" : "15297845", "abstract" : "A critical evaluation of the mean activity and osmotic coefficients in aqueous solutions of twelve bi\u2010univalent compounds of lead, copper,manganese and uranium at 298.15 K is presented. Osmotic coefficients were calculated from direct vapor pressuremeasurements, from isopiestic measurements and and from freezing point depression measurements. Activity coefficients were calculated from electromotive force measurements on galvanic cells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"container-title" : "Journal of Physical and Chemical Reference Data", "id" : "ITEM-1", "issued" : { "date-parts" : [ [ "1979" ] ] }, "page" : "1005-1050", "title" : "Evaluated activity and osmotic coefficients for aqueous solutions: Bi-\u0090univalent compounds of lead, copper, manganese, and uranium", "type" : "article-journal", "volume" : "8" }, "uris" : [ "http://www.mendeley.com/documents/?uuid=abf1e4df-93b1-4fe6-9216-83ff2624a50b" ] }, { "id" : "ITEM-2", "itemData" : { "DOI" : "10.1063/1.555639", "ISBN" : "9223800706", "ISSN" : "15297845", "abstract" : "A critical evaluation of the mean activity and osmotic coefficients in aqueous solutions of eleven bi\u2010univalent compounds of zinc and cadmium and ethylene bis(trimethylammonium) chloride and iodide at 298.15 K is presented. Osmotic coefficients were calculated from direct vapor pressuremeasurements, from isopiestic measurements and from freezing point depression measurements. Activity coefficients were calculated from electromotive force measurements on galvanic cells with and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September 1979.", "author" : [ { "dropping-particle" : "", "family" : "Goldberg", "given" : "R. N.", "non-dropping-particle" : "", "parse-names" : false, "suffix" : "" } ], "container-title" : "Journal of Physical and Chemical Reference Data", "id" : "ITEM-2", "issued" : { "date-parts" : [ [ "1981" ] ] }, "page" : "1-56", "title" : "Evaluated activity and osmotic coefficients for aqueous solutions: Bi univalent compounds of zinc, cadmium, and ethylene bis(trimethylammonium) chloride and iodide", "type" : "article-journal", "volume" : "10" }, "uris" : [ "http://www.mendeley.com/documents/?uuid=95c78aa3-04ac-4335-9e32-e29677a616f6" ] }, { "id" : "ITEM-3",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"ITEM-3", "issued" : { "date-parts" : [ [ "1978" ] ] }, "page" : "263", "title" : "Evaluated activity and osmotic coefficients for aqueous solutions: The alkaline earth metal halides", "type" : "article-journal", "volume" : "7" }, "uris" : [ "http://www.mendeley.com/documents/?uuid=c4b48033-0aa9-4911-9b1e-f6763daded97" ] }, { "id" : "ITEM-4", "itemData" : { "DOI" : "10.1063/1.555615", "ISSN" : "15297845", "abstract" : "A critical evaluation of the mean activity and osmotic coefficients in aqueous solutions of iron chloride, nickel chloride, perchlorate, and nitrate and twenty\u2010nine bi\u2010univalent compounds of cobalt at 298.15 K is presented. Osmotic coefficients were calculated from direct vapor pressuremeasurements, from isopiestic measurements, from freezing point depression measurements, and from vapor pressure osmometry measurements.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"dropping-particle" : "", "family" : "Nuttall", "given" : "R. L.", "non-dropping-particle" : "", "parse-names" : false, "suffix" : "" }, { "dropping-particle" : "", "family" : "Staples", "given" : "B. R.", "non-dropping-particle" : "", "parse-names" : false, "suffix" : "" } ], "container-title" : "Journal of Physical and Chemical Reference Data", "id" : "ITEM-4", "issued" : { "date-parts" : [ [ "1979" ] ] }, "page" : "923-1004", "title" : "Evaluated activity and osmotic coefficients for aqueous solutions: Iron chloride and the bi-\u0090univalent compounds of nickel and cobalt", "type" : "article-journal", "volume" : "8" }, "uris" : [ "http://www.mendeley.com/documents/?uuid=133307a1-a128-4f08-ac0e-eab824ad074f" ] } ], "mendeley" : { "formattedCitation" : "[50]\u2013[53]", "plainTextFormattedCitation" : "[50]\u2013[53]", "previouslyFormattedCitation" : "[50]\u2013[53]"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[50]–[53]</w:t>
      </w:r>
      <w:r w:rsidRPr="00F37864">
        <w:rPr>
          <w:rFonts w:ascii="Times New Roman" w:hAnsi="Times New Roman"/>
        </w:rPr>
        <w:fldChar w:fldCharType="end"/>
      </w:r>
      <w:r w:rsidRPr="00F37864">
        <w:rPr>
          <w:rFonts w:ascii="Times New Roman" w:hAnsi="Times New Roman"/>
        </w:rPr>
        <w:t>, Robinson and Stokes</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"Robinson", "given" : "R. A.", "non-dropping-particle" : "", "parse-names" : false, "suffix" : "" } ], "container-title" : "J. Am. Chem. Soc.", "id" : "ITEM-1", "issued" : { "date-parts" : [ [ "1955" ] ] }, "page" : "6200\u20136200", "title" : "The Osmotic and Activity Coefficients of Aqueous Solutions of Thorium Chloride at 25\u00b0", "type" : "article-journal", "volume" : "77" }, "uris" : [ "http://www.mendeley.com/documents/?uuid=1244330e-58ce-4a4c-9a8f-0fc6f6c3032a" ] }, { "id" : "ITEM-2", "itemData" : { "ISSN" : "00027863", "author" : [ { "dropping-particle" : "", "family" : "Robinson, R. A.; Lim, C. K.; Ang", "given" : "K. P.", "non-dropping-particle" : "", "parse-names" : false, "suffix" : "" } ], "container-title" : "J. Am. Chem. Soc.", "id" : "ITEM-2", "issued" : { "date-parts" : [ [ "1953" ] ] }, "page" : "5130\u20135130", "title" : "The Osmotic and Activity Coefficients of Calcium, Strontium and Barium Perchlorate at 25\u00b0", "type" : "article-journal", "volume" : "75" }, "uris" : [ "http://www.mendeley.com/documents/?uuid=25453e6c-deec-4591-a1c8-bf7e3d45201b" ] }, { "id" : "ITEM-3", "itemData" : { "author" : [ { "dropping-particle" : "", "family" : "Robinson, R. A.; Stokes", "given" : "R. M.", "non-dropping-particle" : "", "parse-names" : false, "suffix" : "" } ], "container-title" : "Trans. Faraday Soc.", "id" : "ITEM-3", "issued" : { "date-parts" : [ [ "1949" ] ] }, "page" : "612-624", "title" : "Tables of osmotic and activity coefficients of electrolytes in aqueous solutions at 25 \u00b0C", "type" : "article-journal", "volume" : "45" }, "uris" : [ "http://www.mendeley.com/documents/?uuid=5f659ff5-dc57-4205-8ce3-df26a5cd292d" ] }, { "id" : "ITEM-4", "itemData" : { "author" : [ { "dropping-particle" : "", "family" : "Robinson, R. A.; Stokes", "given" : "R. M.", "non-dropping-particle" : "", "parse-names" : false, "suffix" : "" } ], "edition" : "2nd ed.", "id" : "ITEM-4", "issued" : { "date-parts" : [ [ "1965" ] ] }, "publisher" : "Butterworths", "publisher-place" : "London", "title" : "Electrolyte Solutions", "type" : "book" }, "uris" : [ "http://www.mendeley.com/documents/?uuid=103973b5-0ee8-4d2d-825b-1085fb7566fa" ] } ], "mendeley" : { "formattedCitation" : "[37]\u2013[40]", "plainTextFormattedCitation" : "[37]\u2013[40]", "previouslyFormattedCitation" : "[37]\u2013[40]"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[37]–[40]</w:t>
      </w:r>
      <w:r w:rsidRPr="00F37864">
        <w:rPr>
          <w:rFonts w:ascii="Times New Roman" w:hAnsi="Times New Roman"/>
        </w:rPr>
        <w:fldChar w:fldCharType="end"/>
      </w:r>
      <w:r w:rsidRPr="00F37864">
        <w:rPr>
          <w:rFonts w:ascii="Times New Roman" w:hAnsi="Times New Roman"/>
        </w:rPr>
        <w:t xml:space="preserve"> and Stokes</w:t>
      </w:r>
      <w:r w:rsidR="0083645D" w:rsidRPr="00F37864">
        <w:rPr>
          <w:rFonts w:ascii="Times New Roman" w:hAnsi="Times New Roman"/>
        </w:rPr>
        <w:t>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"Stokes", "given" : "R. H.", "non-dropping-particle" : "", "parse-names" : false, "suffix" : "" } ], "container-title" : "Trans. Faraday Soc.", "id" : "ITEM-1", "issued" : { "date-parts" : [ [ "1948" ] ] }, "page" : "295-307", "title" : "A Thermodynamic Study of Bivalent Metal Halides in Aqueous Solution. Part XVII - Revision of the Data for all 2:1 and 1:2 Electrolytes at 25 \u00b0C, and Discussion of the Results", "type" : "article-journal", "volume" : "44" }, "uris" : [ "http://www.mendeley.com/documents/?uuid=e9f38b7b-0b84-4e4f-bd93-49cbfe5be46c" ] } ], "mendeley" : { "formattedCitation" : "[41]", "plainTextFormattedCitation" : "[41]", "previouslyFormattedCitation" : "[41]"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[41]</w:t>
      </w:r>
      <w:r w:rsidRPr="00F37864">
        <w:rPr>
          <w:rFonts w:ascii="Times New Roman" w:hAnsi="Times New Roman"/>
        </w:rPr>
        <w:fldChar w:fldCharType="end"/>
      </w:r>
      <w:r w:rsidRPr="00F37864">
        <w:rPr>
          <w:rFonts w:ascii="Times New Roman" w:hAnsi="Times New Roman"/>
        </w:rPr>
        <w:t>. While the data from Robinson and Stokes</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"Robinson", "given" : "R. A.", "non-dropping-particle" : "", "parse-names" : false, "suffix" : "" } ], "container-title" : "J. Am. Chem. Soc.", "id" : "ITEM-1", "issued" : { "date-parts" : [ [ "1955" ] ] }, "page" : "6200\u20136200", "title" : "The Osmotic and Activity Coefficients of Aqueous Solutions of Thorium Chloride at 25\u00b0", "type" : "article-journal", "volume" : "77" }, "uris" : [ "http://www.mendeley.com/documents/?uuid=1244330e-58ce-4a4c-9a8f-0fc6f6c3032a" ] }, { "id" : "ITEM-2", "itemData" : { "ISSN" : "00027863", "author" : [ { "dropping-particle" : "", "family" : "Robinson, R. A.; Lim, C. K.; Ang", "given" : "K. P.", "non-dropping-particle" : "", "parse-names" : false, "suffix" : "" } ], "container-title" : "J. Am. Chem. Soc.", "id" : "ITEM-2", "issued" : { "date-parts" : [ [ "1953" ] ] }, "page" : "5130\u20135130", "title" : "The Osmotic and Activity Coefficients of Calcium, Strontium and Barium Perchlorate at 25\u00b0", "type" : "article-journal", "volume" : "75" }, "uris" : [ "http://www.mendeley.com/documents/?uuid=25453e6c-deec-4591-a1c8-bf7e3d45201b" ] }, { "id" : "ITEM-3", "itemData" : { "author" : [ { "dropping-particle" : "", "family" : "Robinson, R. A.; Stokes", "given" : "R. M.", "non-dropping-particle" : "", "parse-names" : false, "suffix" : "" } ], "container-title" : "Trans. Faraday Soc.", "id" : "ITEM-3", "issued" : { "date-parts" : [ [ "1949" ] ] }, "page" : "612-624", "title" : "Tables of osmotic and activity coefficients of electrolytes in aqueous solutions at 25 \u00b0C", "type" : "article-journal", "volume" : "45" }, "uris" : [ "http://www.mendeley.com/documents/?uuid=5f659ff5-dc57-4205-8ce3-df26a5cd292d" ] }, { "id" : "ITEM-4", "itemData" : { "author" : [ { "dropping-particle" : "", "family" : "Robinson, R. A.; Stokes", "given" : "R. M.", "non-dropping-particle" : "", "parse-names" : false, "suffix" : "" } ], "edition" : "2nd ed.", "id" : "ITEM-4", "issued" : { "date-parts" : [ [ "1965" ] ] }, "publisher" : "Butterworths", "publisher-place" : "London", "title" : "Electrolyte Solutions", "type" : "book" }, "uris" : [ "http://www.mendeley.com/documents/?uuid=103973b5-0ee8-4d2d-825b-1085fb7566fa" ] } ], "mendeley" : { "formattedCitation" : "[37]\u2013[40]", "plainTextFormattedCitation" : "[37]\u2013[40]", "previouslyFormattedCitation" : "[37]\u2013[40]"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[37]–[40]</w:t>
      </w:r>
      <w:r w:rsidRPr="00F37864">
        <w:rPr>
          <w:rFonts w:ascii="Times New Roman" w:hAnsi="Times New Roman"/>
        </w:rPr>
        <w:fldChar w:fldCharType="end"/>
      </w:r>
      <w:r w:rsidRPr="00F37864">
        <w:rPr>
          <w:rFonts w:ascii="Times New Roman" w:hAnsi="Times New Roman"/>
        </w:rPr>
        <w:t xml:space="preserve"> and Stokes</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"Stokes", "given" : "R. H.", "non-dropping-particle" : "", "parse-names" : false, "suffix" : "" } ], "container-title" : "Trans. Faraday Soc.", "id" : "ITEM-1", "issued" : { "date-parts" : [ [ "1948" ] ] }, "page" : "295-307", "title" : "A Thermodynamic Study of Bivalent Metal Halides in Aqueous Solution. Part XVII - Revision of the Data for all 2:1 and 1:2 Electrolytes at 25 \u00b0C, and Discussion of the Results", "type" : "article-journal", "volume" : "44" }, "uris" : [ "http://www.mendeley.com/documents/?uuid=e9f38b7b-0b84-4e4f-bd93-49cbfe5be46c" ] } ], "mendeley" : { "formattedCitation" : "[41]", "plainTextFormattedCitation" : "[41]", "previouslyFormattedCitation" : "[41]"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[41]</w:t>
      </w:r>
      <w:r w:rsidRPr="00F37864">
        <w:rPr>
          <w:rFonts w:ascii="Times New Roman" w:hAnsi="Times New Roman"/>
        </w:rPr>
        <w:fldChar w:fldCharType="end"/>
      </w:r>
      <w:r w:rsidRPr="00F37864">
        <w:rPr>
          <w:rFonts w:ascii="Times New Roman" w:hAnsi="Times New Roman"/>
        </w:rPr>
        <w:t xml:space="preserve"> was based only on the isopiestic method, Hamer et al.</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[54]</w:t>
      </w:r>
      <w:r w:rsidRPr="00F37864">
        <w:rPr>
          <w:rFonts w:ascii="Times New Roman" w:hAnsi="Times New Roman"/>
        </w:rPr>
        <w:fldChar w:fldCharType="end"/>
      </w:r>
      <w:r w:rsidRPr="00F37864">
        <w:rPr>
          <w:rFonts w:ascii="Times New Roman" w:hAnsi="Times New Roman"/>
        </w:rPr>
        <w:t xml:space="preserve"> and Goldberg et al.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"10.1063/1.555611", "ISSN" : "15297845", "abstract" : "A critical evaluation of the mean activity and osmotic coefficients in aqueous solutions of twelve bi\u2010univalent compounds of lead, copper,manganese and uranium at 298.15 K is presented. Osmotic coefficients were calculated from direct vapor pressuremeasurements, from isopiestic measurements and and from freezing point depression measurements. Activity coefficients were calculated from electromotive force measurements on galvanic cells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"container-title" : "Journal of Physical and Chemical Reference Data", "id" : "ITEM-1", "issued" : { "date-parts" : [ [ "1979" ] ] }, "page" : "1005-1050", "title" : "Evaluated activity and osmotic coefficients for aqueous solutions: Bi-\u0090univalent compounds of lead, copper, manganese, and uranium", "type" : "article-journal", "volume" : "8" }, "uris" : [ "http://www.mendeley.com/documents/?uuid=abf1e4df-93b1-4fe6-9216-83ff2624a50b" ] }, { "id" : "ITEM-2", "itemData" : { "DOI" : "10.1063/1.555639", "ISBN" : "9223800706", "ISSN" : "15297845", "abstract" : "A critical evaluation of the mean activity and osmotic coefficients in aqueous solutions of eleven bi\u2010univalent compounds of zinc and cadmium and ethylene bis(trimethylammonium) chloride and iodide at 298.15 K is presented. Osmotic coefficients were calculated from direct vapor pressuremeasurements, from isopiestic measurements and from freezing point depression measurements. Activity coefficients were calculated from electromotive force measurements on galvanic cells with and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September 1979.", "author" : [ { "dropping-particle" : "", "family" : "Goldberg", "given" : "R. N.", "non-dropping-particle" : "", "parse-names" : false, "suffix" : "" } ], "container-title" : "Journal of Physical and Chemical Reference Data", "id" : "ITEM-2", "issued" : { "date-parts" : [ [ "1981" ] ] }, "page" : "1-56", "title" : "Evaluated activity and osmotic coefficients for aqueous solutions: Bi univalent compounds of zinc, cadmium, and ethylene bis(trimethylammonium) chloride and iodide", "type" : "article-journal", "volume" : "10" }, "uris" : [ "http://www.mendeley.com/documents/?uuid=95c78aa3-04ac-4335-9e32-e29677a616f6" ] }, { "id" : "ITEM-3",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"ITEM-3", "issued" : { "date-parts" : [ [ "1978" ] ] }, "page" : "263", "title" : "Evaluated activity and osmotic coefficients for aqueous solutions: The alkaline earth metal halides", "type" : "article-journal", "volume" : "7" }, "uris" : [ "http://www.mendeley.com/documents/?uuid=c4b48033-0aa9-4911-9b1e-f6763daded97" ] }, { "id" : "ITEM-4", "itemData" : { "DOI" : "10.1063/1.555615", "ISSN" : "15297845", "abstract" : "A critical evaluation of the mean activity and osmotic coefficients in aqueous solutions of iron chloride, nickel chloride, perchlorate, and nitrate and twenty\u2010nine bi\u2010univalent compounds of cobalt at 298.15 K is presented. Osmotic coefficients were calculated from direct vapor pressuremeasurements, from isopiestic measurements, from freezing point depression measurements, and from vapor pressure osmometry measurements.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"dropping-particle" : "", "family" : "Nuttall", "given" : "R. L.", "non-dropping-particle" : "", "parse-names" : false, "suffix" : "" }, { "dropping-particle" : "", "family" : "Staples", "given" : "B. R.", "non-dropping-particle" : "", "parse-names" : false, "suffix" : "" } ], "container-title" : "Journal of Physical and Chemical Reference Data", "id" : "ITEM-4", "issued" : { "date-parts" : [ [ "1979" ] ] }, "page" : "923-1004", "title" : "Evaluated activity and osmotic coefficients for aqueous solutions: Iron chloride and the bi-\u0090univalent compounds of nickel and cobalt", "type" : "article-journal", "volume" : "8" }, "uris" : [ "http://www.mendeley.com/documents/?uuid=133307a1-a128-4f08-ac0e-eab824ad074f" ] } ], "mendeley" : { "formattedCitation" : "[50]\u2013[53]", "plainTextFormattedCitation" : "[50]\u2013[53]", "previouslyFormattedCitation" : "[50]\u2013[53]"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[50]–[53]</w:t>
      </w:r>
      <w:r w:rsidRPr="00F37864">
        <w:rPr>
          <w:rFonts w:ascii="Times New Roman" w:hAnsi="Times New Roman"/>
        </w:rPr>
        <w:fldChar w:fldCharType="end"/>
      </w:r>
      <w:r w:rsidR="0083645D" w:rsidRPr="00F37864">
        <w:rPr>
          <w:rFonts w:ascii="Times New Roman" w:hAnsi="Times New Roman"/>
        </w:rPr>
        <w:t xml:space="preserve"> </w:t>
      </w:r>
      <w:r w:rsidRPr="00F37864">
        <w:rPr>
          <w:rFonts w:ascii="Times New Roman" w:hAnsi="Times New Roman"/>
        </w:rPr>
        <w:t xml:space="preserve">also included other measurement methods to generate their tables of recommended values for the osmotic coefficients, e.g. vapor-pressure lowering, electromotive forces </w:t>
      </w:r>
      <w:r w:rsidRPr="00F37864">
        <w:rPr>
          <w:rFonts w:ascii="Times New Roman" w:hAnsi="Times New Roman"/>
        </w:rPr>
        <w:lastRenderedPageBreak/>
        <w:t xml:space="preserve">(emfs) of galvanic cells without liquid junctions, emfs of galvanic cells with transference, freezing point depression, etc. </w:t>
      </w:r>
    </w:p>
    <w:p w14:paraId="0D478D8D" w14:textId="0EB508CE" w:rsidR="008D51C6" w:rsidRPr="00F37864" w:rsidRDefault="008D51C6" w:rsidP="00152EB0">
      <w:pPr>
        <w:pStyle w:val="TAMainText"/>
        <w:spacing w:before="240" w:line="360" w:lineRule="auto"/>
        <w:ind w:firstLine="0"/>
        <w:rPr>
          <w:rFonts w:ascii="Times New Roman" w:hAnsi="Times New Roman"/>
        </w:rPr>
      </w:pPr>
      <w:r w:rsidRPr="00F37864">
        <w:rPr>
          <w:rFonts w:ascii="Times New Roman" w:hAnsi="Times New Roman"/>
        </w:rPr>
        <w:t>In terms of these measurement methods, the isopiestic vapor pressure method is very accurate, being better than 1% at molalities above approximately 0.1 mol/kg, but this method is not very precise for more dilute solutions</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"Albright", "given" : "Lyle", "non-dropping-particle" : "", "parse-names" : false, "suffix" : "" } ], "id" : "ITEM-1", "issued" : { "date-parts" : [ [ "2008" ] ] }, "number-of-pages" : "1928", "title" : "Albright's Chemical Engineering Handbook", "type" : "book" }, "uris" : [ "http://www.mendeley.com/documents/?uuid=35ac4f84-ed5a-4a2f-beab-0ee5252d521e" ] } ], "mendeley" : { "formattedCitation" : "[55]", "plainTextFormattedCitation" : "[55]", "previouslyFormattedCitation" : "[55]"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[55]</w:t>
      </w:r>
      <w:r w:rsidRPr="00F37864">
        <w:rPr>
          <w:rFonts w:ascii="Times New Roman" w:hAnsi="Times New Roman"/>
        </w:rPr>
        <w:fldChar w:fldCharType="end"/>
      </w:r>
      <w:r w:rsidRPr="00F37864">
        <w:rPr>
          <w:rFonts w:ascii="Times New Roman" w:hAnsi="Times New Roman"/>
        </w:rPr>
        <w:t>. In this case, the freezing point depression is the most precise method, but this method has the disadvantage that additional calculations are required to convert the value found at lower temperatures to higher temperatures</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"Edsall", "given" : "John T.", "non-dropping-particle" : "", "parse-names" : false, "suffix" : "" }, { "dropping-particle" : "", "family" : "Wyman", "given" : "Jeffries", "non-dropping-particle" : "", "parse-names" : false, "suffix" : "" } ], "id" : "ITEM-1", "issued" : { "date-parts" : [ [ "2014" ] ] }, "number-of-pages" : "716", "publisher" : "Academic Press", "title" : "Biophysical Chemistry: Thermodynamics, Electrostatics, and the Biological Significance of the Properties of Matter", "type" : "book" }, "uris" : [ "http://www.mendeley.com/documents/?uuid=c29c84d4-f490-4f4d-abee-374e38ee017c" ] } ], "mendeley" : { "formattedCitation" : "[56]", "plainTextFormattedCitation" : "[56]", "previouslyFormattedCitation" : "[56]"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[56]</w:t>
      </w:r>
      <w:r w:rsidRPr="00F37864">
        <w:rPr>
          <w:rFonts w:ascii="Times New Roman" w:hAnsi="Times New Roman"/>
        </w:rPr>
        <w:fldChar w:fldCharType="end"/>
      </w:r>
      <w:r w:rsidRPr="00F37864">
        <w:rPr>
          <w:rFonts w:ascii="Times New Roman" w:hAnsi="Times New Roman"/>
        </w:rPr>
        <w:t>. Regarding direct vapor pressure measurements, this method is less accurate than is the isopiestic method since these vapor pressure measurements are more sensitive to temperature variations than the isopiestic method</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"Park", "given" : "Hyeon", "non-dropping-particle" : "", "parse-names" : false, "suffix" : "" }, { "dropping-particle" : "", "family" : "Englezos", "given" : "Peter", "non-dropping-particle" : "", "parse-names" : false, "suffix" : "" } ], "container-title" : "Fluid Phase Equilibria", "id" : "ITEM-1", "issued" : { "date-parts" : [ [ "1999" ] ] }, "page" : "251\u2013259", "title" : "Osmotic coefficient for NaOH-NaCl-NaAl(OH)4-H2O system measured by an isopiestic method and modeled using pitzer's model at 298.15K", "type" : "article-journal", "volume" : "155" }, "uris" : [ "http://www.mendeley.com/documents/?uuid=3ff46468-eaa9-4a1e-966e-b1c64695d090" ] } ], "mendeley" : { "formattedCitation" : "[57]", "plainTextFormattedCitation" : "[57]", "previouslyFormattedCitation" : "[57]"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[57]</w:t>
      </w:r>
      <w:r w:rsidRPr="00F37864">
        <w:rPr>
          <w:rFonts w:ascii="Times New Roman" w:hAnsi="Times New Roman"/>
        </w:rPr>
        <w:fldChar w:fldCharType="end"/>
      </w:r>
      <w:r w:rsidRPr="00F37864">
        <w:rPr>
          <w:rFonts w:ascii="Times New Roman" w:hAnsi="Times New Roman"/>
        </w:rPr>
        <w:t>. Finally, Emf measurements can yield very accurate results near room temperature for systems where reversible and reproducible electrodes have been developed</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"Albright", "given" : "Lyle", "non-dropping-particle" : "", "parse-names" : false, "suffix" : "" } ], "id" : "ITEM-1", "issued" : { "date-parts" : [ [ "2008" ] ] }, "number-of-pages" : "1928", "title" : "Albright's Chemical Engineering Handbook", "type" : "book" }, "uris" : [ "http://www.mendeley.com/documents/?uuid=35ac4f84-ed5a-4a2f-beab-0ee5252d521e" ] } ], "mendeley" : { "formattedCitation" : "[55]", "plainTextFormattedCitation" : "[55]", "previouslyFormattedCitation" : "[55]"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[55]</w:t>
      </w:r>
      <w:r w:rsidRPr="00F37864">
        <w:rPr>
          <w:rFonts w:ascii="Times New Roman" w:hAnsi="Times New Roman"/>
        </w:rPr>
        <w:fldChar w:fldCharType="end"/>
      </w:r>
      <w:r w:rsidRPr="00F37864">
        <w:rPr>
          <w:rFonts w:ascii="Times New Roman" w:hAnsi="Times New Roman"/>
        </w:rPr>
        <w:t xml:space="preserve">. </w:t>
      </w:r>
    </w:p>
    <w:p w14:paraId="0D0E1B6A" w14:textId="7B9A0B82" w:rsidR="008D51C6" w:rsidRPr="00F37864" w:rsidRDefault="008D51C6" w:rsidP="008D51C6">
      <w:pPr>
        <w:pStyle w:val="TAMainText"/>
        <w:spacing w:before="240" w:line="360" w:lineRule="auto"/>
        <w:ind w:firstLine="0"/>
        <w:rPr>
          <w:rFonts w:ascii="Times New Roman" w:hAnsi="Times New Roman"/>
        </w:rPr>
      </w:pPr>
      <w:r w:rsidRPr="00F37864">
        <w:rPr>
          <w:rFonts w:ascii="Times New Roman" w:hAnsi="Times New Roman"/>
        </w:rPr>
        <w:t>In terms of reliability, the tables of activities and osmotic coefficients from Robinson and Stokes</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"Robinson", "given" : "R. A.", "non-dropping-particle" : "", "parse-names" : false, "suffix" : "" } ], "container-title" : "J. Am. Chem. Soc.", "id" : "ITEM-1", "issued" : { "date-parts" : [ [ "1955" ] ] }, "page" : "6200\u20136200", "title" : "The Osmotic and Activity Coefficients of Aqueous Solutions of Thorium Chloride at 25\u00b0", "type" : "article-journal", "volume" : "77" }, "uris" : [ "http://www.mendeley.com/documents/?uuid=1244330e-58ce-4a4c-9a8f-0fc6f6c3032a" ] }, { "id" : "ITEM-2", "itemData" : { "ISSN" : "00027863", "author" : [ { "dropping-particle" : "", "family" : "Robinson, R. A.; Lim, C. K.; Ang", "given" : "K. P.", "non-dropping-particle" : "", "parse-names" : false, "suffix" : "" } ], "container-title" : "J. Am. Chem. Soc.", "id" : "ITEM-2", "issued" : { "date-parts" : [ [ "1953" ] ] }, "page" : "5130\u20135130", "title" : "The Osmotic and Activity Coefficients of Calcium, Strontium and Barium Perchlorate at 25\u00b0", "type" : "article-journal", "volume" : "75" }, "uris" : [ "http://www.mendeley.com/documents/?uuid=25453e6c-deec-4591-a1c8-bf7e3d45201b" ] }, { "id" : "ITEM-3", "itemData" : { "author" : [ { "dropping-particle" : "", "family" : "Robinson, R. A.; Stokes", "given" : "R. M.", "non-dropping-particle" : "", "parse-names" : false, "suffix" : "" } ], "container-title" : "Trans. Faraday Soc.", "id" : "ITEM-3", "issued" : { "date-parts" : [ [ "1949" ] ] }, "page" : "612-624", "title" : "Tables of osmotic and activity coefficients of electrolytes in aqueous solutions at 25 \u00b0C", "type" : "article-journal", "volume" : "45" }, "uris" : [ "http://www.mendeley.com/documents/?uuid=5f659ff5-dc57-4205-8ce3-df26a5cd292d" ] }, { "id" : "ITEM-4", "itemData" : { "author" : [ { "dropping-particle" : "", "family" : "Robinson, R. A.; Stokes", "given" : "R. M.", "non-dropping-particle" : "", "parse-names" : false, "suffix" : "" } ], "edition" : "2nd ed.", "id" : "ITEM-4", "issued" : { "date-parts" : [ [ "1965" ] ] }, "publisher" : "Butterworths", "publisher-place" : "London", "title" : "Electrolyte Solutions", "type" : "book" }, "uris" : [ "http://www.mendeley.com/documents/?uuid=103973b5-0ee8-4d2d-825b-1085fb7566fa" ] } ], "mendeley" : { "formattedCitation" : "[37]\u2013[40]", "plainTextFormattedCitation" : "[37]\u2013[40]", "previouslyFormattedCitation" : "[37]\u2013[40]"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[37]–[40]</w:t>
      </w:r>
      <w:r w:rsidRPr="00F37864">
        <w:rPr>
          <w:rFonts w:ascii="Times New Roman" w:hAnsi="Times New Roman"/>
        </w:rPr>
        <w:fldChar w:fldCharType="end"/>
      </w:r>
      <w:r w:rsidRPr="00F37864">
        <w:rPr>
          <w:rFonts w:ascii="Times New Roman" w:hAnsi="Times New Roman"/>
        </w:rPr>
        <w:t xml:space="preserve"> and Stokes</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"Stokes", "given" : "R. H.", "non-dropping-particle" : "", "parse-names" : false, "suffix" : "" } ], "container-title" : "Trans. Faraday Soc.", "id" : "ITEM-1", "issued" : { "date-parts" : [ [ "1948" ] ] }, "page" : "295-307", "title" : "A Thermodynamic Study of Bivalent Metal Halides in Aqueous Solution. Part XVII - Revision of the Data for all 2:1 and 1:2 Electrolytes at 25 \u00b0C, and Discussion of the Results", "type" : "article-journal", "volume" : "44" }, "uris" : [ "http://www.mendeley.com/documents/?uuid=e9f38b7b-0b84-4e4f-bd93-49cbfe5be46c" ] } ], "mendeley" : { "formattedCitation" : "[41]", "plainTextFormattedCitation" : "[41]", "previouslyFormattedCitation" : "[41]"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[41]</w:t>
      </w:r>
      <w:r w:rsidRPr="00F37864">
        <w:rPr>
          <w:rFonts w:ascii="Times New Roman" w:hAnsi="Times New Roman"/>
        </w:rPr>
        <w:fldChar w:fldCharType="end"/>
      </w:r>
      <w:r w:rsidRPr="00F37864">
        <w:rPr>
          <w:rFonts w:ascii="Times New Roman" w:hAnsi="Times New Roman"/>
        </w:rPr>
        <w:t xml:space="preserve"> are well-known and widely accepted and used in the chemical literature</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"10.1007/s10953-012-9797-4", "ISSN" : "00959782", "abstract" : "The Huckel equation used to correlate the experimental activities of\\ndilute alkali metal chlorate, perchlorate or bromate solutions up to a\\nmolality of about 1.5 mol.kg(-1) contains two electrolyte-dependent\\nparameters: B {that is related closely to the ion-size parameter (a{*})\\nin the Debye-Huckel equation} and b(1) (this parameter is the\\ncoefficient of the linear term with respect to the molality, which is\\nrelated to hydration numbers of the ions of the electrolyte). In more\\nconcentrated solutions up to 7 mol.kg(-1), an extended Huckel equation\\nwas used, it contains additionally a quadratic term with respect to the\\nmolality, and the coefficient of this term is the parameter b(2).\\nParameters for the Huckel equations were evaluated from isopiestic data\\nfor LiClO3, LiBrO3, LiClO4, NaClO3, NaBrO3, NaClO4, KClO3, and KBrO3. In\\nthese estimations, the Huckel parameters determined recently for NaCl\\nsolutions were used. The resulting parameter values were tested with the\\nvapor pressure and isopiestic data available in the literature for\\nsolutions of these salts. Most of these data were reproduced within\\nexperimental error by means of the Huckel or extended Huckel equations,\\nat least up to a molality of 3.0 mol.kg(-1), for all salts considered.\\nReliable activity and osmotic coefficients for solutions of these salts\\ncan, therefore, be calculated by using the new Huckel equations, and\\nthey are tabulated here at rounded molalities. The activity and osmotic\\ncoefficients obtained from these equations were compared to the values\\nreported in several previous tabulations.", "author" : [ { "dropping-particle" : "", "family" : "Partanen", "given" : "Jaakko I.", "non-dropping-particle" : "", "parse-names" : false, "suffix" : "" } ], "container-title" : "Journal of Solution Chemistry", "id" : "ITEM-1", "issued" : { "date-parts" : [ [ "2012" ] ] }, "page" : "271-293", "title" : "Re-evaluation of the thermodynamic activity quantities in pure aqueous solutions of chlorate, perchlorate, and bromate salts of lithium, sodium or potassium ions at 298.15 K", "type" : "article-journal", "volume" : "41" }, "uris" : [ "http://www.mendeley.com/documents/?uuid=03d932a6-1368-4941-8424-738910e400bd" ] } ], "mendeley" : { "formattedCitation" : "[58]", "plainTextFormattedCitation" : "[58]", "previouslyFormattedCitation" : "[58]"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[58]</w:t>
      </w:r>
      <w:r w:rsidRPr="00F37864">
        <w:rPr>
          <w:rFonts w:ascii="Times New Roman" w:hAnsi="Times New Roman"/>
        </w:rPr>
        <w:fldChar w:fldCharType="end"/>
      </w:r>
      <w:r w:rsidRPr="00F37864">
        <w:rPr>
          <w:rFonts w:ascii="Times New Roman" w:hAnsi="Times New Roman"/>
        </w:rPr>
        <w:t>, and thus these tables represent a consistent source of information. Likewise, the tables of activities and osmotic coefficients generated by Hamer et al.</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[54]</w:t>
      </w:r>
      <w:r w:rsidRPr="00F37864">
        <w:rPr>
          <w:rFonts w:ascii="Times New Roman" w:hAnsi="Times New Roman"/>
        </w:rPr>
        <w:fldChar w:fldCharType="end"/>
      </w:r>
      <w:r w:rsidRPr="00F37864">
        <w:rPr>
          <w:rFonts w:ascii="Times New Roman" w:hAnsi="Times New Roman"/>
        </w:rPr>
        <w:t xml:space="preserve">, Goldberg et al.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"10.1063/1.555611", "ISSN" : "15297845", "abstract" : "A critical evaluation of the mean activity and osmotic coefficients in aqueous solutions of twelve bi\u2010univalent compounds of lead, copper,manganese and uranium at 298.15 K is presented. Osmotic coefficients were calculated from direct vapor pressuremeasurements, from isopiestic measurements and and from freezing point depression measurements. Activity coefficients were calculated from electromotive force measurements on galvanic cells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"container-title" : "Journal of Physical and Chemical Reference Data", "id" : "ITEM-1", "issued" : { "date-parts" : [ [ "1979" ] ] }, "page" : "1005-1050", "title" : "Evaluated activity and osmotic coefficients for aqueous solutions: Bi-\u0090univalent compounds of lead, copper, manganese, and uranium", "type" : "article-journal", "volume" : "8" }, "uris" : [ "http://www.mendeley.com/documents/?uuid=abf1e4df-93b1-4fe6-9216-83ff2624a50b" ] }, { "id" : "ITEM-2", "itemData" : { "DOI" : "10.1063/1.555639", "ISBN" : "9223800706", "ISSN" : "15297845", "abstract" : "A critical evaluation of the mean activity and osmotic coefficients in aqueous solutions of eleven bi\u2010univalent compounds of zinc and cadmium and ethylene bis(trimethylammonium) chloride and iodide at 298.15 K is presented. Osmotic coefficients were calculated from direct vapor pressuremeasurements, from isopiestic measurements and from freezing point depression measurements. Activity coefficients were calculated from electromotive force measurements on galvanic cells with and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September 1979.", "author" : [ { "dropping-particle" : "", "family" : "Goldberg", "given" : "R. N.", "non-dropping-particle" : "", "parse-names" : false, "suffix" : "" } ], "container-title" : "Journal of Physical and Chemical Reference Data", "id" : "ITEM-2", "issued" : { "date-parts" : [ [ "1981" ] ] }, "page" : "1-56", "title" : "Evaluated activity and osmotic coefficients for aqueous solutions: Bi univalent compounds of zinc, cadmium, and ethylene bis(trimethylammonium) chloride and iodide", "type" : "article-journal", "volume" : "10" }, "uris" : [ "http://www.mendeley.com/documents/?uuid=95c78aa3-04ac-4335-9e32-e29677a616f6" ] }, { "id" : "ITEM-3",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"ITEM-3", "issued" : { "date-parts" : [ [ "1978" ] ] }, "page" : "263", "title" : "Evaluated activity and osmotic coefficients for aqueous solutions: The alkaline earth metal halides", "type" : "article-journal", "volume" : "7" }, "uris" : [ "http://www.mendeley.com/documents/?uuid=c4b48033-0aa9-4911-9b1e-f6763daded97" ] }, { "id" : "ITEM-4", "itemData" : { "DOI" : "10.1063/1.555615", "ISSN" : "15297845", "abstract" : "A critical evaluation of the mean activity and osmotic coefficients in aqueous solutions of iron chloride, nickel chloride, perchlorate, and nitrate and twenty\u2010nine bi\u2010univalent compounds of cobalt at 298.15 K is presented. Osmotic coefficients were calculated from direct vapor pressuremeasurements, from isopiestic measurements, from freezing point depression measurements, and from vapor pressure osmometry measurements.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"dropping-particle" : "", "family" : "Nuttall", "given" : "R. L.", "non-dropping-particle" : "", "parse-names" : false, "suffix" : "" }, { "dropping-particle" : "", "family" : "Staples", "given" : "B. R.", "non-dropping-particle" : "", "parse-names" : false, "suffix" : "" } ], "container-title" : "Journal of Physical and Chemical Reference Data", "id" : "ITEM-4", "issued" : { "date-parts" : [ [ "1979" ] ] }, "page" : "923-1004", "title" : "Evaluated activity and osmotic coefficients for aqueous solutions: Iron chloride and the bi-\u0090univalent compounds of nickel and cobalt", "type" : "article-journal", "volume" : "8" }, "uris" : [ "http://www.mendeley.com/documents/?uuid=133307a1-a128-4f08-ac0e-eab824ad074f" ] } ], "mendeley" : { "formattedCitation" : "[50]\u2013[53]", "plainTextFormattedCitation" : "[50]\u2013[53]", "previouslyFormattedCitation" : "[50]\u2013[53]"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[50]–[53]</w:t>
      </w:r>
      <w:r w:rsidRPr="00F37864">
        <w:rPr>
          <w:rFonts w:ascii="Times New Roman" w:hAnsi="Times New Roman"/>
        </w:rPr>
        <w:fldChar w:fldCharType="end"/>
      </w:r>
      <w:r w:rsidRPr="00F37864">
        <w:rPr>
          <w:rFonts w:ascii="Times New Roman" w:hAnsi="Times New Roman"/>
        </w:rPr>
        <w:t xml:space="preserve"> are very reliable because as mentioned just above, these authors performed a very rigorous selection of consistent experimental data (including in several cases the data from Robinson and Stokes</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"Robinson", "given" : "R. A.", "non-dropping-particle" : "", "parse-names" : false, "suffix" : "" } ], "container-title" : "J. Am. Chem. Soc.", "id" : "ITEM-1", "issued" : { "date-parts" : [ [ "1955" ] ] }, "page" : "6200\u20136200", "title" : "The Osmotic and Activity Coefficients of Aqueous Solutions of Thorium Chloride at 25\u00b0", "type" : "article-journal", "volume" : "77" }, "uris" : [ "http://www.mendeley.com/documents/?uuid=1244330e-58ce-4a4c-9a8f-0fc6f6c3032a" ] }, { "id" : "ITEM-2", "itemData" : { "ISSN" : "00027863", "author" : [ { "dropping-particle" : "", "family" : "Robinson, R. A.; Lim, C. K.; Ang", "given" : "K. P.", "non-dropping-particle" : "", "parse-names" : false, "suffix" : "" } ], "container-title" : "J. Am. Chem. Soc.", "id" : "ITEM-2", "issued" : { "date-parts" : [ [ "1953" ] ] }, "page" : "5130\u20135130", "title" : "The Osmotic and Activity Coefficients of Calcium, Strontium and Barium Perchlorate at 25\u00b0", "type" : "article-journal", "volume" : "75" }, "uris" : [ "http://www.mendeley.com/documents/?uuid=25453e6c-deec-4591-a1c8-bf7e3d45201b" ] }, { "id" : "ITEM-3", "itemData" : { "author" : [ { "dropping-particle" : "", "family" : "Robinson, R. A.; Stokes", "given" : "R. M.", "non-dropping-particle" : "", "parse-names" : false, "suffix" : "" } ], "container-title" : "Trans. Faraday Soc.", "id" : "ITEM-3", "issued" : { "date-parts" : [ [ "1949" ] ] }, "page" : "612-624", "title" : "Tables of osmotic and activity coefficients of electrolytes in aqueous solutions at 25 \u00b0C", "type" : "article-journal", "volume" : "45" }, "uris" : [ "http://www.mendeley.com/documents/?uuid=5f659ff5-dc57-4205-8ce3-df26a5cd292d" ] }, { "id" : "ITEM-4", "itemData" : { "author" : [ { "dropping-particle" : "", "family" : "Robinson, R. A.; Stokes", "given" : "R. M.", "non-dropping-particle" : "", "parse-names" : false, "suffix" : "" } ], "edition" : "2nd ed.", "id" : "ITEM-4", "issued" : { "date-parts" : [ [ "1965" ] ] }, "publisher" : "Butterworths", "publisher-place" : "London", "title" : "Electrolyte Solutions", "type" : "book" }, "uris" : [ "http://www.mendeley.com/documents/?uuid=103973b5-0ee8-4d2d-825b-1085fb7566fa" ] } ], "mendeley" : { "formattedCitation" : "[37]\u2013[40]", "plainTextFormattedCitation" : "[37]\u2013[40]", "previouslyFormattedCitation" : "[37]\u2013[40]"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[37]–[40]</w:t>
      </w:r>
      <w:r w:rsidRPr="00F37864">
        <w:rPr>
          <w:rFonts w:ascii="Times New Roman" w:hAnsi="Times New Roman"/>
        </w:rPr>
        <w:fldChar w:fldCharType="end"/>
      </w:r>
      <w:r w:rsidRPr="00F37864">
        <w:rPr>
          <w:rFonts w:ascii="Times New Roman" w:hAnsi="Times New Roman"/>
        </w:rPr>
        <w:t xml:space="preserve"> and Stokes</w:t>
      </w:r>
      <w:r w:rsidR="0083645D"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"Stokes", "given" : "R. H.", "non-dropping-particle" : "", "parse-names" : false, "suffix" : "" } ], "container-title" : "Trans. Faraday Soc.", "id" : "ITEM-1", "issued" : { "date-parts" : [ [ "1948" ] ] }, "page" : "295-307", "title" : "A Thermodynamic Study of Bivalent Metal Halides in Aqueous Solution. Part XVII - Revision of the Data for all 2:1 and 1:2 Electrolytes at 25 \u00b0C, and Discussion of the Results", "type" : "article-journal", "volume" : "44" }, "uris" : [ "http://www.mendeley.com/documents/?uuid=e9f38b7b-0b84-4e4f-bd93-49cbfe5be46c" ] } ], "mendeley" : { "formattedCitation" : "[41]", "plainTextFormattedCitation" : "[41]", "previouslyFormattedCitation" : "[41]"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[41]</w:t>
      </w:r>
      <w:r w:rsidRPr="00F37864">
        <w:rPr>
          <w:rFonts w:ascii="Times New Roman" w:hAnsi="Times New Roman"/>
        </w:rPr>
        <w:fldChar w:fldCharType="end"/>
      </w:r>
      <w:r w:rsidRPr="00F37864">
        <w:rPr>
          <w:rFonts w:ascii="Times New Roman" w:hAnsi="Times New Roman"/>
        </w:rPr>
        <w:t xml:space="preserve">), comprising several sources and different measurement methods, in order to finally come up with the best values for the osmotic coefficients. </w:t>
      </w:r>
    </w:p>
    <w:p w14:paraId="713E6608" w14:textId="77777777" w:rsidR="008D51C6" w:rsidRPr="00F37864" w:rsidRDefault="008D51C6" w:rsidP="008D51C6">
      <w:pPr>
        <w:pStyle w:val="TAMainText"/>
        <w:spacing w:before="240" w:line="360" w:lineRule="auto"/>
        <w:ind w:firstLine="0"/>
        <w:rPr>
          <w:rFonts w:ascii="Times New Roman" w:hAnsi="Times New Roman"/>
        </w:rPr>
      </w:pPr>
      <w:r w:rsidRPr="00F37864">
        <w:rPr>
          <w:rFonts w:ascii="Times New Roman" w:hAnsi="Times New Roman"/>
        </w:rPr>
        <w:t>Therefore, based on the high accuracy of the methods to estimate the osmotic coefficients as well as the high reliability of the sources of information used in this work, it appears that the impact of the uncertainty of the data in the correlation accuracy is low.</w:t>
      </w:r>
    </w:p>
    <w:p w14:paraId="01DD276A" w14:textId="77777777" w:rsidR="00152EB0" w:rsidRPr="00F37864" w:rsidRDefault="00152EB0" w:rsidP="00921F4F">
      <w:pPr>
        <w:pStyle w:val="Heading2"/>
        <w:numPr>
          <w:ilvl w:val="1"/>
          <w:numId w:val="5"/>
        </w:numPr>
        <w:spacing w:line="360" w:lineRule="auto"/>
        <w:ind w:left="0" w:firstLine="0"/>
        <w:jc w:val="both"/>
      </w:pPr>
      <w:bookmarkStart w:id="102" w:name="_Toc498940443"/>
      <w:bookmarkStart w:id="103" w:name="_Toc520640889"/>
      <w:r w:rsidRPr="00F37864">
        <w:lastRenderedPageBreak/>
        <w:t>Results</w:t>
      </w:r>
      <w:bookmarkEnd w:id="102"/>
      <w:bookmarkEnd w:id="103"/>
    </w:p>
    <w:p w14:paraId="1C3DAD34" w14:textId="77777777" w:rsidR="00152EB0" w:rsidRPr="00F37864" w:rsidRDefault="00152EB0" w:rsidP="00921F4F">
      <w:pPr>
        <w:pStyle w:val="Heading3"/>
        <w:numPr>
          <w:ilvl w:val="2"/>
          <w:numId w:val="5"/>
        </w:numPr>
        <w:tabs>
          <w:tab w:val="left" w:pos="851"/>
        </w:tabs>
        <w:ind w:left="0" w:firstLine="0"/>
        <w:jc w:val="both"/>
      </w:pPr>
      <w:bookmarkStart w:id="104" w:name="_Toc498940444"/>
      <w:bookmarkStart w:id="105" w:name="_Toc520640890"/>
      <w:r w:rsidRPr="00F37864">
        <w:t>Re-estimating the Second Virial Coefficients for the Simplified Pitzer Equation</w:t>
      </w:r>
      <w:bookmarkEnd w:id="104"/>
      <w:bookmarkEnd w:id="105"/>
    </w:p>
    <w:p w14:paraId="052A775E" w14:textId="0EE7843F" w:rsidR="00152EB0" w:rsidRPr="00F37864" w:rsidRDefault="00AD735A" w:rsidP="00152EB0">
      <w:pPr>
        <w:pStyle w:val="TAMainText"/>
        <w:spacing w:before="240" w:line="360" w:lineRule="auto"/>
        <w:ind w:firstLine="0"/>
        <w:rPr>
          <w:rFonts w:ascii="Times New Roman" w:hAnsi="Times New Roman"/>
        </w:rPr>
      </w:pPr>
      <w:r w:rsidRPr="00F37864">
        <w:rPr>
          <w:rFonts w:ascii="Times New Roman" w:hAnsi="Times New Roman"/>
        </w:rPr>
        <w:fldChar w:fldCharType="begin"/>
      </w:r>
      <w:r w:rsidRPr="00F37864">
        <w:rPr>
          <w:rFonts w:ascii="Times New Roman" w:hAnsi="Times New Roman"/>
        </w:rPr>
        <w:instrText xml:space="preserve"> REF _Ref498339482 \h  \* MERGEFORMAT </w:instrText>
      </w:r>
      <w:r w:rsidRPr="00F37864">
        <w:rPr>
          <w:rFonts w:ascii="Times New Roman" w:hAnsi="Times New Roman"/>
        </w:rPr>
      </w:r>
      <w:r w:rsidRPr="00F37864">
        <w:rPr>
          <w:rFonts w:ascii="Times New Roman" w:hAnsi="Times New Roman"/>
        </w:rPr>
        <w:fldChar w:fldCharType="separate"/>
      </w:r>
      <w:r w:rsidR="0049558E" w:rsidRPr="00F37864">
        <w:rPr>
          <w:rStyle w:val="Emphasis"/>
          <w:rFonts w:ascii="Times New Roman" w:hAnsi="Times New Roman"/>
          <w:bCs/>
          <w:i w:val="0"/>
          <w:szCs w:val="24"/>
          <w:lang w:val="en-GB"/>
        </w:rPr>
        <w:t xml:space="preserve">Table </w:t>
      </w:r>
      <w:r w:rsidR="0049558E" w:rsidRPr="00F37864">
        <w:rPr>
          <w:rStyle w:val="Emphasis"/>
          <w:rFonts w:ascii="Times New Roman" w:hAnsi="Times New Roman"/>
          <w:bCs/>
          <w:i w:val="0"/>
          <w:noProof/>
          <w:szCs w:val="24"/>
          <w:lang w:val="en-GB"/>
        </w:rPr>
        <w:t>2.1</w:t>
      </w:r>
      <w:r w:rsidRPr="00F37864">
        <w:rPr>
          <w:rFonts w:ascii="Times New Roman" w:hAnsi="Times New Roman"/>
        </w:rPr>
        <w:fldChar w:fldCharType="end"/>
      </w:r>
      <w:r w:rsidR="00152EB0" w:rsidRPr="00F37864">
        <w:rPr>
          <w:rFonts w:ascii="Times New Roman" w:hAnsi="Times New Roman"/>
        </w:rPr>
        <w:t xml:space="preserve"> shows the re-estimated second virial coefficients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oMath>
      <w:r w:rsidR="00152EB0" w:rsidRPr="00F37864">
        <w:rPr>
          <w:rFonts w:ascii="Times New Roman" w:hAnsi="Times New Roman"/>
        </w:rPr>
        <w:t xml:space="preserve"> and</w:t>
      </w:r>
      <m:oMath>
        <m:sSubSup>
          <m:sSubSupPr>
            <m:ctrlPr>
              <w:rPr>
                <w:rFonts w:ascii="Cambria Math" w:hAnsi="Cambria Math"/>
              </w:rPr>
            </m:ctrlPr>
          </m:sSubSupPr>
          <m:e>
            <m:r>
              <m:rPr>
                <m:sty m:val="p"/>
              </m:rPr>
              <w:rPr>
                <w:rFonts w:ascii="Cambria Math" w:hAnsi="Cambria Math"/>
              </w:rPr>
              <m:t xml:space="preserve"> 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oMath>
      <w:r w:rsidR="00152EB0" w:rsidRPr="00F37864">
        <w:rPr>
          <w:rFonts w:ascii="Times New Roman" w:hAnsi="Times New Roman"/>
        </w:rPr>
        <w:t xml:space="preserve"> based on the assumption that</w:t>
      </w:r>
      <m:oMath>
        <m:sSubSup>
          <m:sSubSupPr>
            <m:ctrlPr>
              <w:rPr>
                <w:rFonts w:ascii="Cambria Math" w:hAnsi="Cambria Math"/>
              </w:rPr>
            </m:ctrlPr>
          </m:sSubSupPr>
          <m:e>
            <m:r>
              <m:rPr>
                <m:sty m:val="p"/>
              </m:rPr>
              <w:rPr>
                <w:rFonts w:ascii="Cambria Math" w:hAnsi="Cambria Math"/>
              </w:rPr>
              <m:t xml:space="preserve"> C</m:t>
            </m:r>
          </m:e>
          <m:sub>
            <m:r>
              <m:rPr>
                <m:sty m:val="p"/>
              </m:rPr>
              <w:rPr>
                <w:rFonts w:ascii="Cambria Math" w:hAnsi="Cambria Math"/>
              </w:rPr>
              <m:t>MX</m:t>
            </m:r>
          </m:sub>
          <m:sup>
            <m:r>
              <m:rPr>
                <m:sty m:val="p"/>
              </m:rPr>
              <w:rPr>
                <w:rFonts w:ascii="Cambria Math" w:hAnsi="Cambria Math"/>
              </w:rPr>
              <w:sym w:font="Symbol" w:char="F06A"/>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r>
              <m:rPr>
                <m:sty m:val="p"/>
              </m:rPr>
              <w:rPr>
                <w:rFonts w:ascii="Cambria Math" w:hAnsi="Cambria Math"/>
              </w:rPr>
              <m:t>(2)</m:t>
            </m:r>
          </m:sup>
        </m:sSubSup>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w:sym w:font="Symbol" w:char="F061"/>
            </m:r>
          </m:e>
          <m:sub>
            <m:r>
              <m:rPr>
                <m:sty m:val="p"/>
              </m:rPr>
              <w:rPr>
                <w:rFonts w:ascii="Cambria Math" w:hAnsi="Cambria Math"/>
              </w:rPr>
              <m:t>2</m:t>
            </m:r>
          </m:sub>
        </m:sSub>
      </m:oMath>
      <w:r w:rsidR="00152EB0" w:rsidRPr="00F37864">
        <w:rPr>
          <w:rFonts w:ascii="Times New Roman" w:hAnsi="Times New Roman"/>
        </w:rPr>
        <w:t xml:space="preserve"> are zero, as well as the standard deviations associated with the estimation of these parameters, which were calculated as follows</w:t>
      </w:r>
      <w:r w:rsidR="0083645D" w:rsidRPr="00F37864">
        <w:rPr>
          <w:rFonts w:ascii="Times New Roman" w:hAnsi="Times New Roman"/>
        </w:rPr>
        <w:t xml:space="preserve"> </w:t>
      </w:r>
      <w:r w:rsidR="00152EB0"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"10.1021/je7006499", "ISBN" : "0021-9568", "ISSN" : "00219568", "abstract" : "In this paper, the thermodynamic properties, such as the mean activity coefficient, osmotic coefficient, and water activity, for 129 complex aqueous electrolyte solutions have been calculated by the modified three-characteristic-parameter correlation model. We also calculated the adjustable parameters of the Pitzer model and the Bromley model. Results of the standard deviations showed that our modified model is fairly suitable for predicting the mean activity coefficient, osmotic coefficient, and water activity of these electrolytes. This new model is much better than the Bromley model for all studied electrolyte solutions in this paper, and it is almost on par with the Pitzer model. Especially for 3-1 and 3-2 electrolytes, our model shows a better result than the Pitzer model.", "author" : [ { "dropping-particle" : "", "family" : "Ge", "given" : "Xinlei", "non-dropping-particle" : "", "parse-names" : false, "suffix" : "" }, { "dropping-particle" : "", "family" : "Zhang", "given" : "Mei", "non-dropping-particle" : "", "parse-names" : false, "suffix" : "" }, { "dropping-particle" : "", "family" : "Guo", "given" : "Min", "non-dropping-particle" : "", "parse-names" : false, "suffix" : "" }, { "dropping-particle" : "", "family" : "Wang", "given" : "Xidong", "non-dropping-particle" : "", "parse-names" : false, "suffix" : "" } ], "container-title" : "Journal of Chemical and Engineering Data", "id" : "ITEM-1", "issued" : { "date-parts" : [ [ "2008" ] ] }, "page" : "950-958", "title" : "Correlation and prediction of thermodynamic properties of some complex aqueous electrolytes by the modified three-characteristic-parameter correlation model", "type" : "article-journal", "volume" : "53" }, "uris" : [ "http://www.mendeley.com/documents/?uuid=28f62c03-fb85-4257-b0b4-83558fd495a9" ] } ], "mendeley" : { "formattedCitation" : "[59]", "plainTextFormattedCitation" : "[59]", "previouslyFormattedCitation" : "[59]" }, "properties" : { "noteIndex" : 0 }, "schema" : "https://github.com/citation-style-language/schema/raw/master/csl-citation.json" }</w:instrText>
      </w:r>
      <w:r w:rsidR="00152EB0" w:rsidRPr="00F37864">
        <w:rPr>
          <w:rFonts w:ascii="Times New Roman" w:hAnsi="Times New Roman"/>
        </w:rPr>
        <w:fldChar w:fldCharType="separate"/>
      </w:r>
      <w:r w:rsidR="00136622" w:rsidRPr="00136622">
        <w:rPr>
          <w:rFonts w:ascii="Times New Roman" w:hAnsi="Times New Roman"/>
          <w:noProof/>
        </w:rPr>
        <w:t>[59]</w:t>
      </w:r>
      <w:r w:rsidR="00152EB0" w:rsidRPr="00F37864">
        <w:rPr>
          <w:rFonts w:ascii="Times New Roman" w:hAnsi="Times New Roman"/>
        </w:rPr>
        <w:fldChar w:fldCharType="end"/>
      </w:r>
      <w:r w:rsidR="00152EB0" w:rsidRPr="00F37864">
        <w:rPr>
          <w:rFonts w:ascii="Times New Roman" w:hAnsi="Times New Roman"/>
        </w:rPr>
        <w:t>:</w:t>
      </w:r>
    </w:p>
    <w:p w14:paraId="4932029A" w14:textId="77777777" w:rsidR="00152EB0" w:rsidRPr="00F37864" w:rsidRDefault="00152EB0" w:rsidP="00152EB0">
      <w:pPr>
        <w:spacing w:before="240" w:line="360" w:lineRule="auto"/>
        <w:jc w:val="both"/>
      </w:pPr>
      <m:oMath>
        <m:r>
          <m:rPr>
            <m:sty m:val="p"/>
          </m:rPr>
          <w:rPr>
            <w:rFonts w:ascii="Cambria Math" w:hAnsi="Cambria Math"/>
          </w:rPr>
          <m:t>δ=</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m:t>
                        </m:r>
                      </m:sub>
                      <m:sup>
                        <m:r>
                          <m:rPr>
                            <m:sty m:val="p"/>
                          </m:rPr>
                          <w:rPr>
                            <w:rFonts w:ascii="Cambria Math" w:hAnsi="Cambria Math"/>
                          </w:rPr>
                          <m:t>n</m:t>
                        </m:r>
                      </m:sup>
                      <m:e>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m:rPr>
                                        <m:sty m:val="p"/>
                                      </m:rPr>
                                      <w:rPr>
                                        <w:rFonts w:ascii="Cambria Math" w:hAnsi="Cambria Math"/>
                                      </w:rPr>
                                      <m:t>i</m:t>
                                    </m:r>
                                  </m:sub>
                                  <m:sup>
                                    <m:r>
                                      <m:rPr>
                                        <m:sty m:val="p"/>
                                      </m:rPr>
                                      <w:rPr>
                                        <w:rFonts w:ascii="Cambria Math" w:hAnsi="Cambria Math"/>
                                      </w:rPr>
                                      <m:t>exp</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φ</m:t>
                                    </m:r>
                                  </m:e>
                                  <m:sub>
                                    <m:r>
                                      <m:rPr>
                                        <m:sty m:val="p"/>
                                      </m:rPr>
                                      <w:rPr>
                                        <w:rFonts w:ascii="Cambria Math" w:hAnsi="Cambria Math"/>
                                      </w:rPr>
                                      <m:t>i</m:t>
                                    </m:r>
                                  </m:sub>
                                  <m:sup>
                                    <m:r>
                                      <m:rPr>
                                        <m:sty m:val="p"/>
                                      </m:rPr>
                                      <w:rPr>
                                        <w:rFonts w:ascii="Cambria Math" w:hAnsi="Cambria Math"/>
                                      </w:rPr>
                                      <m:t>calc</m:t>
                                    </m:r>
                                  </m:sup>
                                </m:sSubSup>
                              </m:e>
                            </m:d>
                          </m:e>
                          <m:sup>
                            <m:r>
                              <w:rPr>
                                <w:rFonts w:ascii="Cambria Math" w:hAnsi="Cambria Math"/>
                              </w:rPr>
                              <m:t>2</m:t>
                            </m:r>
                          </m:sup>
                        </m:sSup>
                      </m:e>
                    </m:nary>
                  </m:num>
                  <m:den>
                    <m:r>
                      <m:rPr>
                        <m:sty m:val="p"/>
                      </m:rPr>
                      <w:rPr>
                        <w:rFonts w:ascii="Cambria Math" w:hAnsi="Cambria Math"/>
                      </w:rPr>
                      <m:t>n</m:t>
                    </m:r>
                  </m:den>
                </m:f>
              </m:e>
            </m:d>
          </m:e>
          <m:sup>
            <m:r>
              <m:rPr>
                <m:sty m:val="p"/>
              </m:rPr>
              <w:rPr>
                <w:rFonts w:ascii="Cambria Math" w:hAnsi="Cambria Math"/>
              </w:rPr>
              <m:t>1/2</m:t>
            </m:r>
          </m:sup>
        </m:sSup>
      </m:oMath>
      <w:r w:rsidRPr="00F37864">
        <w:tab/>
      </w:r>
      <w:r w:rsidRPr="00F37864">
        <w:tab/>
      </w:r>
      <w:r w:rsidRPr="00F37864">
        <w:tab/>
      </w:r>
      <w:r w:rsidRPr="00F37864">
        <w:tab/>
      </w:r>
      <w:r w:rsidRPr="00F37864">
        <w:tab/>
      </w:r>
      <w:r w:rsidRPr="00F37864">
        <w:tab/>
      </w:r>
      <w:r w:rsidRPr="00F37864">
        <w:tab/>
      </w:r>
      <w:r w:rsidRPr="00F37864">
        <w:tab/>
      </w:r>
      <w:r w:rsidRPr="00F37864">
        <w:tab/>
      </w:r>
      <w:r w:rsidR="00136956" w:rsidRPr="00F37864">
        <w:t>(</w:t>
      </w:r>
      <w:fldSimple w:instr=" STYLEREF 1 \s ">
        <w:r w:rsidR="0049558E" w:rsidRPr="00F37864">
          <w:rPr>
            <w:noProof/>
          </w:rPr>
          <w:t>2</w:t>
        </w:r>
      </w:fldSimple>
      <w:r w:rsidR="000A4CB1" w:rsidRPr="00F37864">
        <w:t>.</w:t>
      </w:r>
      <w:fldSimple w:instr=" SEQ Equation \* ARABIC \s 1 ">
        <w:r w:rsidR="0049558E" w:rsidRPr="00F37864">
          <w:rPr>
            <w:noProof/>
          </w:rPr>
          <w:t>14</w:t>
        </w:r>
      </w:fldSimple>
      <w:r w:rsidR="00136956" w:rsidRPr="00F37864">
        <w:t>)</w:t>
      </w:r>
    </w:p>
    <w:p w14:paraId="1E9AA34A" w14:textId="1D4AD015" w:rsidR="00152EB0" w:rsidRPr="00F37864" w:rsidRDefault="00AD735A" w:rsidP="00152EB0">
      <w:pPr>
        <w:pStyle w:val="TAMainText"/>
        <w:spacing w:before="240" w:line="360" w:lineRule="auto"/>
        <w:ind w:firstLine="0"/>
        <w:rPr>
          <w:rFonts w:ascii="Times New Roman" w:hAnsi="Times New Roman"/>
        </w:rPr>
      </w:pPr>
      <w:r w:rsidRPr="00F37864">
        <w:rPr>
          <w:rFonts w:ascii="Times New Roman" w:hAnsi="Times New Roman"/>
        </w:rPr>
        <w:fldChar w:fldCharType="begin"/>
      </w:r>
      <w:r w:rsidRPr="00F37864">
        <w:rPr>
          <w:rFonts w:ascii="Times New Roman" w:hAnsi="Times New Roman"/>
        </w:rPr>
        <w:instrText xml:space="preserve"> REF _Ref498339482 \h  \* MERGEFORMAT </w:instrText>
      </w:r>
      <w:r w:rsidRPr="00F37864">
        <w:rPr>
          <w:rFonts w:ascii="Times New Roman" w:hAnsi="Times New Roman"/>
        </w:rPr>
      </w:r>
      <w:r w:rsidRPr="00F37864">
        <w:rPr>
          <w:rFonts w:ascii="Times New Roman" w:hAnsi="Times New Roman"/>
        </w:rPr>
        <w:fldChar w:fldCharType="separate"/>
      </w:r>
      <w:r w:rsidR="0049558E" w:rsidRPr="00F37864">
        <w:rPr>
          <w:rStyle w:val="Emphasis"/>
          <w:rFonts w:ascii="Times New Roman" w:hAnsi="Times New Roman"/>
          <w:bCs/>
          <w:i w:val="0"/>
          <w:szCs w:val="24"/>
          <w:lang w:val="en-GB"/>
        </w:rPr>
        <w:t xml:space="preserve">Table </w:t>
      </w:r>
      <w:r w:rsidR="0049558E" w:rsidRPr="00F37864">
        <w:rPr>
          <w:rStyle w:val="Emphasis"/>
          <w:rFonts w:ascii="Times New Roman" w:hAnsi="Times New Roman"/>
          <w:bCs/>
          <w:i w:val="0"/>
          <w:noProof/>
          <w:szCs w:val="24"/>
          <w:lang w:val="en-GB"/>
        </w:rPr>
        <w:t>2.1</w:t>
      </w:r>
      <w:r w:rsidRPr="00F37864">
        <w:rPr>
          <w:rFonts w:ascii="Times New Roman" w:hAnsi="Times New Roman"/>
        </w:rPr>
        <w:fldChar w:fldCharType="end"/>
      </w:r>
      <w:r w:rsidRPr="00F37864">
        <w:rPr>
          <w:rFonts w:ascii="Times New Roman" w:hAnsi="Times New Roman"/>
        </w:rPr>
        <w:t xml:space="preserve"> </w:t>
      </w:r>
      <w:r w:rsidR="00152EB0" w:rsidRPr="00F37864">
        <w:rPr>
          <w:rFonts w:ascii="Times New Roman" w:hAnsi="Times New Roman"/>
        </w:rPr>
        <w:t xml:space="preserve">also shows the maximum molality to which the calculations for the simplified case presented are in very good agreement with the experimental data, with less than 3% difference between the calculated osmotic coefficient and the experimental osmotic coefficient in most cases. Furthermore, </w:t>
      </w:r>
      <w:r w:rsidRPr="00F37864">
        <w:rPr>
          <w:rFonts w:ascii="Times New Roman" w:hAnsi="Times New Roman"/>
        </w:rPr>
        <w:fldChar w:fldCharType="begin"/>
      </w:r>
      <w:r w:rsidRPr="00F37864">
        <w:rPr>
          <w:rFonts w:ascii="Times New Roman" w:hAnsi="Times New Roman"/>
        </w:rPr>
        <w:instrText xml:space="preserve"> REF _Ref498339482 \h  \* MERGEFORMAT </w:instrText>
      </w:r>
      <w:r w:rsidRPr="00F37864">
        <w:rPr>
          <w:rFonts w:ascii="Times New Roman" w:hAnsi="Times New Roman"/>
        </w:rPr>
      </w:r>
      <w:r w:rsidRPr="00F37864">
        <w:rPr>
          <w:rFonts w:ascii="Times New Roman" w:hAnsi="Times New Roman"/>
        </w:rPr>
        <w:fldChar w:fldCharType="separate"/>
      </w:r>
      <w:r w:rsidR="0049558E" w:rsidRPr="00F37864">
        <w:rPr>
          <w:rStyle w:val="Emphasis"/>
          <w:rFonts w:ascii="Times New Roman" w:hAnsi="Times New Roman"/>
          <w:bCs/>
          <w:i w:val="0"/>
          <w:szCs w:val="24"/>
          <w:lang w:val="en-GB"/>
        </w:rPr>
        <w:t xml:space="preserve">Table </w:t>
      </w:r>
      <w:r w:rsidR="0049558E" w:rsidRPr="00F37864">
        <w:rPr>
          <w:rStyle w:val="Emphasis"/>
          <w:rFonts w:ascii="Times New Roman" w:hAnsi="Times New Roman"/>
          <w:bCs/>
          <w:i w:val="0"/>
          <w:noProof/>
          <w:szCs w:val="24"/>
          <w:lang w:val="en-GB"/>
        </w:rPr>
        <w:t>2.1</w:t>
      </w:r>
      <w:r w:rsidRPr="00F37864">
        <w:rPr>
          <w:rFonts w:ascii="Times New Roman" w:hAnsi="Times New Roman"/>
        </w:rPr>
        <w:fldChar w:fldCharType="end"/>
      </w:r>
      <w:r w:rsidR="00152EB0" w:rsidRPr="00F37864">
        <w:rPr>
          <w:rFonts w:ascii="Times New Roman" w:hAnsi="Times New Roman"/>
        </w:rPr>
        <w:t xml:space="preserve"> shows the coefficients</w:t>
      </w:r>
      <m:oMath>
        <m:sSubSup>
          <m:sSubSupPr>
            <m:ctrlPr>
              <w:rPr>
                <w:rFonts w:ascii="Cambria Math" w:hAnsi="Cambria Math"/>
              </w:rPr>
            </m:ctrlPr>
          </m:sSubSupPr>
          <m:e>
            <m:r>
              <m:rPr>
                <m:sty m:val="p"/>
              </m:rPr>
              <w:rPr>
                <w:rFonts w:ascii="Cambria Math" w:hAnsi="Cambria Math"/>
              </w:rPr>
              <m:t xml:space="preserve"> 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 xml:space="preserve"> 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r>
              <m:rPr>
                <m:sty m:val="p"/>
              </m:rPr>
              <w:rPr>
                <w:rFonts w:ascii="Cambria Math" w:hAnsi="Cambria Math"/>
              </w:rPr>
              <m:t>(2)</m:t>
            </m:r>
          </m:sup>
        </m:sSubSup>
        <m:r>
          <m:rPr>
            <m:sty m:val="p"/>
          </m:rPr>
          <w:rPr>
            <w:rFonts w:ascii="Cambria Math" w:hAnsi="Cambria Math"/>
          </w:rPr>
          <m:t xml:space="preserve"> and</m:t>
        </m:r>
        <m:sSubSup>
          <m:sSubSupPr>
            <m:ctrlPr>
              <w:rPr>
                <w:rFonts w:ascii="Cambria Math" w:hAnsi="Cambria Math"/>
              </w:rPr>
            </m:ctrlPr>
          </m:sSubSupPr>
          <m:e>
            <m:r>
              <m:rPr>
                <m:sty m:val="p"/>
              </m:rPr>
              <w:rPr>
                <w:rFonts w:ascii="Cambria Math" w:hAnsi="Cambria Math"/>
              </w:rPr>
              <m:t xml:space="preserve"> C</m:t>
            </m:r>
          </m:e>
          <m:sub>
            <m:r>
              <m:rPr>
                <m:sty m:val="p"/>
              </m:rPr>
              <w:rPr>
                <w:rFonts w:ascii="Cambria Math" w:hAnsi="Cambria Math"/>
              </w:rPr>
              <m:t>MX</m:t>
            </m:r>
          </m:sub>
          <m:sup>
            <m:r>
              <m:rPr>
                <m:sty m:val="p"/>
              </m:rPr>
              <w:rPr>
                <w:rFonts w:ascii="Cambria Math" w:hAnsi="Cambria Math"/>
              </w:rPr>
              <w:sym w:font="Symbol" w:char="F06A"/>
            </m:r>
          </m:sup>
        </m:sSubSup>
      </m:oMath>
      <w:r w:rsidR="00152EB0" w:rsidRPr="00F37864">
        <w:rPr>
          <w:rFonts w:ascii="Times New Roman" w:hAnsi="Times New Roman"/>
        </w:rPr>
        <w:t>, as well as the standard deviations and maximum molalities related to the original Pitzer equation for the osmotic coefficient, and these values were obtained from the literature</w:t>
      </w:r>
      <w:r w:rsidR="0083645D" w:rsidRPr="00F37864">
        <w:rPr>
          <w:rFonts w:ascii="Times New Roman" w:hAnsi="Times New Roman"/>
        </w:rPr>
        <w:t xml:space="preserve"> </w:t>
      </w:r>
      <w:r w:rsidR="0083645D"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"ITEM-1", "issued" : { "date-parts" : [ [ "1974" ] ] }, "page" : "539-546", "title" : "Thermodynamics of electrolytes. III. Activity and osmotic coefficients for 2-2 electrolytes", "type" : "article-journal", "volume" : "3" }, "uris" : [ "http://www.mendeley.com/documents/?uuid=4dd06c18-f979-4c2c-8af4-bfa366b40d78" ] }, { "id" : "ITEM-2",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"ITEM-2",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"id" : "ITEM-3", "itemData" : { "author" : [ { "dropping-particle" : "", "family" : "Pitzer", "given" : "Kenneth S.", "non-dropping-particle" : "", "parse-names" : false, "suffix" : "" } ], "id" : "ITEM-3", "issued" : { "date-parts" : [ [ "1991" ] ] }, "publisher" : "CRC-Press", "title" : "Activity Coefficients in Electrolyte Solutions", "type" : "book" }, "uris" : [ "http://www.mendeley.com/documents/?uuid=32465132-10ff-4dda-a189-e8e730493d16" ] }, { "id" : "ITEM-4", "itemData" : { "author" : [ { "dropping-particle" : "", "family" : "Roy", "given" : "Rabindra N.", "non-dropping-particle" : "", "parse-names" : false, "suffix" : "" }, { "dropping-particle" : "", "family" : "Gibbons", "given" : "James J.", "non-dropping-particle" : "", "parse-names" : false, "suffix" : "" }, { "dropping-particle" : "", "family" : "Wood", "given" : "Mark D.", "non-dropping-particle" : "", "parse-names" : false, "suffix" : "" }, { "dropping-particle" : "", "family" : "Williams", "given" : "Rick W.", "non-dropping-particle" : "", "parse-names" : false, "suffix" : "" }, { "dropping-particle" : "", "family" : "Peiper", "given" : "J. Christopher", "non-dropping-particle" : "", "parse-names" : false, "suffix" : "" }, { "dropping-particle" : "", "family" : "Pitzer", "given" : "Kenneth S.", "non-dropping-particle" : "", "parse-names" : false, "suffix" : "" } ], "container-title" : "J. Chem. Thermodynamics", "id" : "ITEM-4", "issued" : { "date-parts" : [ [ "1983" ] ] }, "page" : "37-47", "title" : "The first ionization of carbonic acid in aqueous solutions of potassium chloride including the activity coefficients of potassium bicarbonate", "type" : "article-journal", "volume" : "15" }, "uris" : [ "http://www.mendeley.com/documents/?uuid=db60583b-0699-40f8-9cc8-0df2cea7e05d" ] }, { "id" : "ITEM-5", "itemData" : { "author" : [ { "dropping-particle" : "", "family" : "Covington", "given" : "Arthur K.", "non-dropping-particle" : "", "parse-names" : false, "suffix" : "" }, { "dropping-particle" : "", "family" : "Matheson R. A.", "given" : "", "non-dropping-particle" : "", "parse-names" : false, "suffix" : "" } ], "container-title" : "Journal of Solution Chemistry", "id" : "ITEM-5", "issued" : { "date-parts" : [ [ "1977" ] ] }, "page" : "263-267", "title" : "Osmotic and Activity Coefficients of Ammonium Thiocyanate in Aqueous Solution at 25 oC", "type" : "article-journal", "volume" : "6" }, "uris" : [ "http://www.mendeley.com/documents/?uuid=3a14c31d-aca4-467a-b381-06e15ce9c169" ] }, { "id" : "ITEM-6", "itemData" : { "author" : [ { "dropping-particle" : "", "family" : "Pitzer", "given" : "Kenneth S.", "non-dropping-particle" : "", "parse-names" : false, "suffix" : "" }, { "dropping-particle" : "", "family" : "Peiper", "given" : "J. Christopher", "non-dropping-particle" : "", "parse-names" : false, "suffix" : "" } ], "container-title" : "The Journal of Physical Chemistry", "id" : "ITEM-6", "issued" : { "date-parts" : [ [ "1980" ] ] }, "page" : "2396\u20132398", "title" : "Activity coefficient of aqueous sodium bicarbonate", "type" : "article-journal", "volume" : "84" }, "uris" : [ "http://www.mendeley.com/documents/?uuid=3a6e72c7-8c13-4d85-a282-07a485e89a0b" ] } ], "mendeley" : { "formattedCitation" : "[26], [35], [36], [42], [49], [60]", "plainTextFormattedCitation" : "[26], [35], [36], [42], [49], [60]", "previouslyFormattedCitation" : "[26], [35], [36], [42], [49], [60]" }, "properties" : { "noteIndex" : 0 }, "schema" : "https://github.com/citation-style-language/schema/raw/master/csl-citation.json" }</w:instrText>
      </w:r>
      <w:r w:rsidR="0083645D" w:rsidRPr="00F37864">
        <w:rPr>
          <w:rFonts w:ascii="Times New Roman" w:hAnsi="Times New Roman"/>
        </w:rPr>
        <w:fldChar w:fldCharType="separate"/>
      </w:r>
      <w:r w:rsidR="00136622" w:rsidRPr="00136622">
        <w:rPr>
          <w:rFonts w:ascii="Times New Roman" w:hAnsi="Times New Roman"/>
          <w:noProof/>
        </w:rPr>
        <w:t>[26], [35], [36], [42], [49], [60]</w:t>
      </w:r>
      <w:r w:rsidR="0083645D" w:rsidRPr="00F37864">
        <w:rPr>
          <w:rFonts w:ascii="Times New Roman" w:hAnsi="Times New Roman"/>
        </w:rPr>
        <w:fldChar w:fldCharType="end"/>
      </w:r>
      <w:r w:rsidR="00152EB0" w:rsidRPr="00F37864">
        <w:rPr>
          <w:rFonts w:ascii="Times New Roman" w:hAnsi="Times New Roman"/>
        </w:rPr>
        <w:t xml:space="preserve">. Finally, </w:t>
      </w:r>
      <w:r w:rsidRPr="00F37864">
        <w:rPr>
          <w:rFonts w:ascii="Times New Roman" w:hAnsi="Times New Roman"/>
        </w:rPr>
        <w:fldChar w:fldCharType="begin"/>
      </w:r>
      <w:r w:rsidRPr="00F37864">
        <w:rPr>
          <w:rFonts w:ascii="Times New Roman" w:hAnsi="Times New Roman"/>
        </w:rPr>
        <w:instrText xml:space="preserve"> REF _Ref498339482 \h  \* MERGEFORMAT </w:instrText>
      </w:r>
      <w:r w:rsidRPr="00F37864">
        <w:rPr>
          <w:rFonts w:ascii="Times New Roman" w:hAnsi="Times New Roman"/>
        </w:rPr>
      </w:r>
      <w:r w:rsidRPr="00F37864">
        <w:rPr>
          <w:rFonts w:ascii="Times New Roman" w:hAnsi="Times New Roman"/>
        </w:rPr>
        <w:fldChar w:fldCharType="separate"/>
      </w:r>
      <w:r w:rsidR="0049558E" w:rsidRPr="00F37864">
        <w:rPr>
          <w:rStyle w:val="Emphasis"/>
          <w:rFonts w:ascii="Times New Roman" w:hAnsi="Times New Roman"/>
          <w:bCs/>
          <w:i w:val="0"/>
          <w:szCs w:val="24"/>
          <w:lang w:val="en-GB"/>
        </w:rPr>
        <w:t xml:space="preserve">Table </w:t>
      </w:r>
      <w:r w:rsidR="0049558E" w:rsidRPr="00F37864">
        <w:rPr>
          <w:rStyle w:val="Emphasis"/>
          <w:rFonts w:ascii="Times New Roman" w:hAnsi="Times New Roman"/>
          <w:bCs/>
          <w:i w:val="0"/>
          <w:noProof/>
          <w:szCs w:val="24"/>
          <w:lang w:val="en-GB"/>
        </w:rPr>
        <w:t>2.1</w:t>
      </w:r>
      <w:r w:rsidRPr="00F37864">
        <w:rPr>
          <w:rFonts w:ascii="Times New Roman" w:hAnsi="Times New Roman"/>
        </w:rPr>
        <w:fldChar w:fldCharType="end"/>
      </w:r>
      <w:r w:rsidRPr="00F37864">
        <w:rPr>
          <w:rFonts w:ascii="Times New Roman" w:hAnsi="Times New Roman"/>
        </w:rPr>
        <w:t xml:space="preserve"> </w:t>
      </w:r>
      <w:r w:rsidR="00152EB0" w:rsidRPr="00F37864">
        <w:rPr>
          <w:rFonts w:ascii="Times New Roman" w:hAnsi="Times New Roman"/>
        </w:rPr>
        <w:t>includes the classification of each ion in terms of its effects on the structure of water, which can be either by increasing the stability of the water-water interactions (structure makers or kosmotropes) or by disrupting it (structure breakers or chaotropes). Ions that have strong interactions with water can increase its structuring and, thus, they are structure-makers or kosmotropes, whereas some ions that have weak interactions with water tend to decrease its structuring and, therefore, they are structure breakers or chaotropes</w:t>
      </w:r>
      <w:r w:rsidR="0083645D" w:rsidRPr="00F37864">
        <w:rPr>
          <w:rFonts w:ascii="Times New Roman" w:hAnsi="Times New Roman"/>
        </w:rPr>
        <w:t xml:space="preserve"> </w:t>
      </w:r>
      <w:r w:rsidR="00152EB0" w:rsidRPr="00F37864">
        <w:rPr>
          <w:rFonts w:ascii="Times New Roman" w:hAnsi="Times New Roman"/>
        </w:rPr>
        <w:fldChar w:fldCharType="begin" w:fldLock="1"/>
      </w:r>
      <w:r w:rsidR="00136622">
        <w:rPr>
          <w:rFonts w:ascii="Times New Roman" w:hAnsi="Times New Roman"/>
        </w:rPr>
        <w:instrText>ADDIN CSL_CITATION { "citationItems" : [ { "id" : "ITEM-1", "itemData" : { "DOI" : "10.1002/jctb.1449", "ISSN" : "02682575", "abstract" : "Ionhydration is critically important tomany biological applications, including protein unfolding. However, the hydration of ionic liquids (a new type of organic salts) is not well understood. One property for characterizing the effect of ion hydration is kosmotropicity. To quantify the ion kosmotropicity, this review evaluated several thermodynamic parameters including B-coefficients, structural entropies, structural volumes, and ion mobility. The availability and reliability of experimental data and various models for these parameters were examined for ionic liquids. The relationship and comparison of these parameters are also discussed. Smaller pyridinium and imidazolium cations in ionic liquids are more likely to be chaotropes or borderline ions owing to their hydrophobic hydration. The kosmotropicity of anions varies.", "author" : [ { "dropping-particle" : "", "family" : "Zhao", "given" : "Hua", "non-dropping-particle" : "", "parse-names" : false, "suffix" : "" } ], "container-title" : "Journal of Chemical Technology and Biotechnology", "id" : "ITEM-1", "issued" : { "date-parts" : [ [ "2006" ] ] }, "page" : "877-891", "title" : "Are ionic liquids kosmotropic or chaotropic? An evaluation of available thermodynamic parameters for quantifying the ion kosmotropicity of ionic liquids", "type" : "article-journal", "volume" : "81" }, "uris" : [ "http://www.mendeley.com/documents/?uuid=4439e42d-273f-4a75-aa8d-d42ae413dd9d" ] } ], "mendeley" : { "formattedCitation" : "[61]", "plainTextFormattedCitation" : "[61]", "previouslyFormattedCitation" : "[61]" }, "properties" : { "noteIndex" : 0 }, "schema" : "https://github.com/citation-style-language/schema/raw/master/csl-citation.json" }</w:instrText>
      </w:r>
      <w:r w:rsidR="00152EB0" w:rsidRPr="00F37864">
        <w:rPr>
          <w:rFonts w:ascii="Times New Roman" w:hAnsi="Times New Roman"/>
        </w:rPr>
        <w:fldChar w:fldCharType="separate"/>
      </w:r>
      <w:r w:rsidR="00136622" w:rsidRPr="00136622">
        <w:rPr>
          <w:rFonts w:ascii="Times New Roman" w:hAnsi="Times New Roman"/>
          <w:noProof/>
        </w:rPr>
        <w:t>[61]</w:t>
      </w:r>
      <w:r w:rsidR="00152EB0" w:rsidRPr="00F37864">
        <w:rPr>
          <w:rFonts w:ascii="Times New Roman" w:hAnsi="Times New Roman"/>
        </w:rPr>
        <w:fldChar w:fldCharType="end"/>
      </w:r>
      <w:r w:rsidR="00152EB0" w:rsidRPr="00F37864">
        <w:rPr>
          <w:rFonts w:ascii="Times New Roman" w:hAnsi="Times New Roman"/>
        </w:rPr>
        <w:t>. Normally, chaotropes are large and of low charge and kosmotropes are small and highly charged</w:t>
      </w:r>
      <w:r w:rsidR="0083645D" w:rsidRPr="00F37864">
        <w:rPr>
          <w:rFonts w:ascii="Times New Roman" w:hAnsi="Times New Roman"/>
        </w:rPr>
        <w:t xml:space="preserve"> </w:t>
      </w:r>
      <w:r w:rsidR="00152EB0" w:rsidRPr="00F37864">
        <w:rPr>
          <w:rFonts w:ascii="Times New Roman" w:hAnsi="Times New Roman"/>
        </w:rPr>
        <w:fldChar w:fldCharType="begin" w:fldLock="1"/>
      </w:r>
      <w:r w:rsidR="00136622">
        <w:rPr>
          <w:rFonts w:ascii="Times New Roman" w:hAnsi="Times New Roman"/>
        </w:rPr>
        <w:instrText>ADDIN CSL_CITATION { "citationItems" : [ { "id" : "ITEM-1", "itemData" : { "DOI" : "10.1002/jctb.1449", "ISSN" : "02682575", "abstract" : "Ionhydration is critically important tomany biological applications, including protein unfolding. However, the hydration of ionic liquids (a new type of organic salts) is not well understood. One property for characterizing the effect of ion hydration is kosmotropicity. To quantify the ion kosmotropicity, this review evaluated several thermodynamic parameters including B-coefficients, structural entropies, structural volumes, and ion mobility. The availability and reliability of experimental data and various models for these parameters were examined for ionic liquids. The relationship and comparison of these parameters are also discussed. Smaller pyridinium and imidazolium cations in ionic liquids are more likely to be chaotropes or borderline ions owing to their hydrophobic hydration. The kosmotropicity of anions varies.", "author" : [ { "dropping-particle" : "", "family" : "Zhao", "given" : "Hua", "non-dropping-particle" : "", "parse-names" : false, "suffix" : "" } ], "container-title" : "Journal of Chemical Technology and Biotechnology", "id" : "ITEM-1", "issued" : { "date-parts" : [ [ "2006" ] ] }, "page" : "877-891", "title" : "Are ionic liquids kosmotropic or chaotropic? An evaluation of available thermodynamic parameters for quantifying the ion kosmotropicity of ionic liquids", "type" : "article-journal", "volume" : "81" }, "uris" : [ "http://www.mendeley.com/documents/?uuid=4439e42d-273f-4a75-aa8d-d42ae413dd9d" ] } ], "mendeley" : { "formattedCitation" : "[61]", "plainTextFormattedCitation" : "[61]", "previouslyFormattedCitation" : "[61]" }, "properties" : { "noteIndex" : 0 }, "schema" : "https://github.com/citation-style-language/schema/raw/master/csl-citation.json" }</w:instrText>
      </w:r>
      <w:r w:rsidR="00152EB0" w:rsidRPr="00F37864">
        <w:rPr>
          <w:rFonts w:ascii="Times New Roman" w:hAnsi="Times New Roman"/>
        </w:rPr>
        <w:fldChar w:fldCharType="separate"/>
      </w:r>
      <w:r w:rsidR="00136622" w:rsidRPr="00136622">
        <w:rPr>
          <w:rFonts w:ascii="Times New Roman" w:hAnsi="Times New Roman"/>
          <w:noProof/>
        </w:rPr>
        <w:t>[61]</w:t>
      </w:r>
      <w:r w:rsidR="00152EB0" w:rsidRPr="00F37864">
        <w:rPr>
          <w:rFonts w:ascii="Times New Roman" w:hAnsi="Times New Roman"/>
        </w:rPr>
        <w:fldChar w:fldCharType="end"/>
      </w:r>
      <w:r w:rsidR="00152EB0" w:rsidRPr="00F37864">
        <w:rPr>
          <w:rFonts w:ascii="Times New Roman" w:hAnsi="Times New Roman"/>
        </w:rPr>
        <w:t>. The classification adopted in this study was based on the criteria established by Marcus</w:t>
      </w:r>
      <w:r w:rsidR="0083645D" w:rsidRPr="00F37864">
        <w:rPr>
          <w:rFonts w:ascii="Times New Roman" w:hAnsi="Times New Roman"/>
        </w:rPr>
        <w:t xml:space="preserve"> </w:t>
      </w:r>
      <w:r w:rsidR="00152EB0"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"10.1007/BF00972677", "ISSN" : "00959782", "author" : [ { "dropping-particle" : "", "family" : "Marcus", "given" : "Y.", "non-dropping-particle" : "", "parse-names" : false, "suffix" : "" } ], "container-title" : "Journal of Solution Chemistry", "id" : "ITEM-1", "issued" : { "date-parts" : [ [ "1994" ] ] }, "page" : "831-848", "title" : "Viscosity B-coefficients, structural entropies and heat capacities, and the effects of ions on the structure of water", "type" : "article-journal", "volume" : "23" }, "uris" : [ "http://www.mendeley.com/documents/?uuid=acb0e7bc-b14b-48af-8950-3a30e7aeae27" ] } ], "mendeley" : { "formattedCitation" : "[62]", "plainTextFormattedCitation" : "[62]", "previouslyFormattedCitation" : "[62]" }, "properties" : { "noteIndex" : 0 }, "schema" : "https://github.com/citation-style-language/schema/raw/master/csl-citation.json" }</w:instrText>
      </w:r>
      <w:r w:rsidR="00152EB0" w:rsidRPr="00F37864">
        <w:rPr>
          <w:rFonts w:ascii="Times New Roman" w:hAnsi="Times New Roman"/>
        </w:rPr>
        <w:fldChar w:fldCharType="separate"/>
      </w:r>
      <w:r w:rsidR="00136622" w:rsidRPr="00136622">
        <w:rPr>
          <w:rFonts w:ascii="Times New Roman" w:hAnsi="Times New Roman"/>
          <w:noProof/>
        </w:rPr>
        <w:t>[62]</w:t>
      </w:r>
      <w:r w:rsidR="00152EB0" w:rsidRPr="00F37864">
        <w:rPr>
          <w:rFonts w:ascii="Times New Roman" w:hAnsi="Times New Roman"/>
        </w:rPr>
        <w:fldChar w:fldCharType="end"/>
      </w:r>
      <w:r w:rsidR="00152EB0" w:rsidRPr="00F37864">
        <w:rPr>
          <w:rFonts w:ascii="Times New Roman" w:hAnsi="Times New Roman"/>
        </w:rPr>
        <w:t>, which is a function of the Gibbs free energy accounting for the effect of the solute on the number of hydrogen bonds in which a water molecule participates.</w:t>
      </w:r>
    </w:p>
    <w:p w14:paraId="2D772374" w14:textId="77777777" w:rsidR="00152EB0" w:rsidRPr="00F37864" w:rsidRDefault="00152EB0" w:rsidP="00152EB0">
      <w:pPr>
        <w:pStyle w:val="TAMainText"/>
        <w:spacing w:before="240" w:line="360" w:lineRule="auto"/>
        <w:ind w:firstLine="0"/>
        <w:rPr>
          <w:rFonts w:ascii="Times New Roman" w:hAnsi="Times New Roman"/>
        </w:rPr>
      </w:pPr>
      <w:r w:rsidRPr="00F37864">
        <w:rPr>
          <w:rFonts w:ascii="Times New Roman" w:hAnsi="Times New Roman"/>
        </w:rPr>
        <w:t xml:space="preserve">A comparison between the estimations considering the simplified and the complete Pitzer equation can be visualized in </w:t>
      </w:r>
      <w:r w:rsidR="00CD06AE" w:rsidRPr="00F37864">
        <w:rPr>
          <w:rFonts w:ascii="Times New Roman" w:hAnsi="Times New Roman"/>
        </w:rPr>
        <w:fldChar w:fldCharType="begin"/>
      </w:r>
      <w:r w:rsidR="00CD06AE" w:rsidRPr="00F37864">
        <w:rPr>
          <w:rFonts w:ascii="Times New Roman" w:hAnsi="Times New Roman"/>
        </w:rPr>
        <w:instrText xml:space="preserve"> REF _Ref498356034 \h  \* MERGEFORMAT </w:instrText>
      </w:r>
      <w:r w:rsidR="00CD06AE" w:rsidRPr="00F37864">
        <w:rPr>
          <w:rFonts w:ascii="Times New Roman" w:hAnsi="Times New Roman"/>
        </w:rPr>
      </w:r>
      <w:r w:rsidR="00CD06AE"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2.1</w:t>
      </w:r>
      <w:r w:rsidR="00CD06AE" w:rsidRPr="00F37864">
        <w:rPr>
          <w:rFonts w:ascii="Times New Roman" w:hAnsi="Times New Roman"/>
        </w:rPr>
        <w:fldChar w:fldCharType="end"/>
      </w:r>
      <w:r w:rsidRPr="00F37864">
        <w:rPr>
          <w:rFonts w:ascii="Times New Roman" w:hAnsi="Times New Roman"/>
        </w:rPr>
        <w:t xml:space="preserve">. This figure shows that on one hand the original Pitzer equation fits more accurately the experimental data than the simplified equation, but on the other hand it shows the simplified Pitzer equation can also provide </w:t>
      </w:r>
      <w:r w:rsidRPr="00F37864">
        <w:rPr>
          <w:rFonts w:ascii="Times New Roman" w:hAnsi="Times New Roman"/>
        </w:rPr>
        <w:lastRenderedPageBreak/>
        <w:t>a very satisfactory match with the experimental data of osmotic coefficient. Therefore, the simplifications to the Pitzer equation appear to be acceptable and only slightly less accurate than the original Pitzer equation.</w:t>
      </w:r>
    </w:p>
    <w:p w14:paraId="4E97DD40" w14:textId="77777777" w:rsidR="0007373F" w:rsidRPr="00F37864" w:rsidRDefault="0007373F" w:rsidP="0007373F">
      <w:pPr>
        <w:pStyle w:val="Heading3"/>
        <w:numPr>
          <w:ilvl w:val="2"/>
          <w:numId w:val="5"/>
        </w:numPr>
        <w:tabs>
          <w:tab w:val="left" w:pos="851"/>
        </w:tabs>
        <w:ind w:left="0" w:firstLine="0"/>
        <w:jc w:val="both"/>
      </w:pPr>
      <w:bookmarkStart w:id="106" w:name="_Toc498940445"/>
      <w:bookmarkStart w:id="107" w:name="_Toc520640891"/>
      <w:r w:rsidRPr="00F37864">
        <w:t>The Trends Between the Second Virial Coefficient in the Pitzer Equations and the Properties of the Solution</w:t>
      </w:r>
      <w:bookmarkEnd w:id="106"/>
      <w:bookmarkEnd w:id="107"/>
    </w:p>
    <w:p w14:paraId="330FBE5C" w14:textId="77777777" w:rsidR="0007373F" w:rsidRPr="00F37864" w:rsidRDefault="0007373F" w:rsidP="0007373F">
      <w:pPr>
        <w:pStyle w:val="TAMainText"/>
        <w:spacing w:before="240" w:line="360" w:lineRule="auto"/>
        <w:ind w:firstLine="0"/>
        <w:rPr>
          <w:rFonts w:ascii="Times New Roman" w:hAnsi="Times New Roman"/>
        </w:rPr>
      </w:pPr>
      <w:r w:rsidRPr="00F37864">
        <w:rPr>
          <w:rFonts w:ascii="Times New Roman" w:hAnsi="Times New Roman"/>
        </w:rPr>
        <w:t xml:space="preserve">On considering the simplifications applied to the Pitzer equation for the osmotic coefficient, only two parameters need to be correlated with the properties of the solution, namely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 xml:space="preserve">. However, before starting these correlations, it is important to identify which electrolytes are likely to form ion pairs or complexes. This is because the second virial coefficients were estimated assuming that ions are completely dissociated (or slightly associated) in the aqueous media and this assumption is not valid for some of the electrolytes listed in </w:t>
      </w:r>
      <w:r w:rsidRPr="00F37864">
        <w:rPr>
          <w:rFonts w:ascii="Times New Roman" w:hAnsi="Times New Roman"/>
        </w:rPr>
        <w:fldChar w:fldCharType="begin"/>
      </w:r>
      <w:r w:rsidRPr="00F37864">
        <w:rPr>
          <w:rFonts w:ascii="Times New Roman" w:hAnsi="Times New Roman"/>
        </w:rPr>
        <w:instrText xml:space="preserve"> REF _Ref498339482 \h  \* MERGEFORMAT </w:instrText>
      </w:r>
      <w:r w:rsidRPr="00F37864">
        <w:rPr>
          <w:rFonts w:ascii="Times New Roman" w:hAnsi="Times New Roman"/>
        </w:rPr>
      </w:r>
      <w:r w:rsidRPr="00F37864">
        <w:rPr>
          <w:rFonts w:ascii="Times New Roman" w:hAnsi="Times New Roman"/>
        </w:rPr>
        <w:fldChar w:fldCharType="separate"/>
      </w:r>
      <w:r w:rsidR="0049558E" w:rsidRPr="00F37864">
        <w:rPr>
          <w:rStyle w:val="Emphasis"/>
          <w:rFonts w:ascii="Times New Roman" w:hAnsi="Times New Roman"/>
          <w:bCs/>
          <w:i w:val="0"/>
          <w:szCs w:val="24"/>
          <w:lang w:val="en-GB"/>
        </w:rPr>
        <w:t xml:space="preserve">Table </w:t>
      </w:r>
      <w:r w:rsidR="0049558E" w:rsidRPr="00F37864">
        <w:rPr>
          <w:rStyle w:val="Emphasis"/>
          <w:rFonts w:ascii="Times New Roman" w:hAnsi="Times New Roman"/>
          <w:bCs/>
          <w:i w:val="0"/>
          <w:noProof/>
          <w:szCs w:val="24"/>
          <w:lang w:val="en-GB"/>
        </w:rPr>
        <w:t>2.1</w:t>
      </w:r>
      <w:r w:rsidRPr="00F37864">
        <w:rPr>
          <w:rFonts w:ascii="Times New Roman" w:hAnsi="Times New Roman"/>
        </w:rPr>
        <w:fldChar w:fldCharType="end"/>
      </w:r>
      <w:r w:rsidRPr="00F37864">
        <w:rPr>
          <w:rFonts w:ascii="Times New Roman" w:hAnsi="Times New Roman"/>
        </w:rPr>
        <w:t>.</w:t>
      </w:r>
    </w:p>
    <w:p w14:paraId="7E06AEA7" w14:textId="77777777" w:rsidR="00152EB0" w:rsidRPr="00F37864" w:rsidRDefault="00152EB0" w:rsidP="00152EB0">
      <w:pPr>
        <w:pStyle w:val="TAMainText"/>
        <w:jc w:val="center"/>
        <w:rPr>
          <w:rFonts w:ascii="Times New Roman" w:hAnsi="Times New Roman"/>
          <w:lang w:val="en-GB"/>
        </w:rPr>
      </w:pPr>
      <w:r w:rsidRPr="00F37864">
        <w:rPr>
          <w:rFonts w:ascii="Times New Roman" w:hAnsi="Times New Roman"/>
          <w:noProof/>
          <w:lang w:val="en-GB" w:eastAsia="en-GB"/>
        </w:rPr>
        <w:drawing>
          <wp:inline distT="0" distB="0" distL="0" distR="0" wp14:anchorId="3144CBBE" wp14:editId="1D44E292">
            <wp:extent cx="2977468" cy="23900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Rev.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662" cy="2398274"/>
                    </a:xfrm>
                    <a:prstGeom prst="rect">
                      <a:avLst/>
                    </a:prstGeom>
                  </pic:spPr>
                </pic:pic>
              </a:graphicData>
            </a:graphic>
          </wp:inline>
        </w:drawing>
      </w:r>
    </w:p>
    <w:p w14:paraId="616737B3" w14:textId="43A53855" w:rsidR="00152EB0" w:rsidRPr="00F37864" w:rsidRDefault="00152EB0" w:rsidP="00152EB0">
      <w:pPr>
        <w:pStyle w:val="Caption"/>
        <w:rPr>
          <w:i w:val="0"/>
        </w:rPr>
      </w:pPr>
      <w:bookmarkStart w:id="108" w:name="_Ref498356034"/>
      <w:bookmarkStart w:id="109" w:name="_Toc433011618"/>
      <w:bookmarkStart w:id="110" w:name="_Toc433277697"/>
      <w:bookmarkStart w:id="111" w:name="_Toc498342423"/>
      <w:bookmarkStart w:id="112" w:name="_Toc506731281"/>
      <w:r w:rsidRPr="00F37864">
        <w:rPr>
          <w:i w:val="0"/>
        </w:rPr>
        <w:t>Figure</w:t>
      </w:r>
      <w:r w:rsidR="00BF617A" w:rsidRPr="00F37864">
        <w:rPr>
          <w:i w:val="0"/>
        </w:rPr>
        <w:t xml:space="preserv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w:t>
      </w:r>
      <w:r w:rsidR="00991E7F" w:rsidRPr="00F37864">
        <w:rPr>
          <w:i w:val="0"/>
        </w:rPr>
        <w:fldChar w:fldCharType="end"/>
      </w:r>
      <w:bookmarkEnd w:id="108"/>
      <w:r w:rsidR="00180CBD" w:rsidRPr="00F37864">
        <w:rPr>
          <w:i w:val="0"/>
        </w:rPr>
        <w:t>.</w:t>
      </w:r>
      <w:r w:rsidRPr="00F37864">
        <w:rPr>
          <w:i w:val="0"/>
        </w:rPr>
        <w:t xml:space="preserve"> Standard deviation of different electrolytes </w:t>
      </w:r>
      <w:bookmarkEnd w:id="109"/>
      <w:bookmarkEnd w:id="110"/>
      <w:r w:rsidRPr="00F37864">
        <w:rPr>
          <w:i w:val="0"/>
        </w:rPr>
        <w:t xml:space="preserve">calculated using the original Pitzer equation and the simplified Pitzer equation. The electrolyte number follows the order of the electrolyte appearance in </w:t>
      </w:r>
      <w:r w:rsidR="00AD735A" w:rsidRPr="00F37864">
        <w:fldChar w:fldCharType="begin"/>
      </w:r>
      <w:r w:rsidR="00AD735A" w:rsidRPr="00F37864">
        <w:instrText xml:space="preserve"> REF _Ref498339482 \h  \* MERGEFORMAT </w:instrText>
      </w:r>
      <w:r w:rsidR="00AD735A" w:rsidRPr="00F37864">
        <w:fldChar w:fldCharType="separate"/>
      </w:r>
      <w:r w:rsidR="0049558E" w:rsidRPr="00F37864">
        <w:rPr>
          <w:rStyle w:val="Emphasis"/>
          <w:bCs/>
          <w:szCs w:val="24"/>
        </w:rPr>
        <w:t xml:space="preserve">Table </w:t>
      </w:r>
      <w:r w:rsidR="0049558E" w:rsidRPr="00F37864">
        <w:rPr>
          <w:rStyle w:val="Emphasis"/>
          <w:bCs/>
          <w:noProof/>
          <w:szCs w:val="24"/>
        </w:rPr>
        <w:t>2.1</w:t>
      </w:r>
      <w:r w:rsidR="00AD735A" w:rsidRPr="00F37864">
        <w:fldChar w:fldCharType="end"/>
      </w:r>
      <w:r w:rsidRPr="00F37864">
        <w:rPr>
          <w:i w:val="0"/>
        </w:rPr>
        <w:t xml:space="preserve"> (</w:t>
      </w:r>
      <w:r w:rsidRPr="00F37864">
        <w:rPr>
          <w:i w:val="0"/>
          <w:szCs w:val="24"/>
        </w:rPr>
        <w:sym w:font="Wingdings" w:char="F0A1"/>
      </w:r>
      <w:r w:rsidRPr="00F37864">
        <w:rPr>
          <w:i w:val="0"/>
        </w:rPr>
        <w:t xml:space="preserve">: original Pitzer equation, </w:t>
      </w:r>
      <w:r w:rsidRPr="00F37864">
        <w:rPr>
          <w:i w:val="0"/>
          <w:szCs w:val="24"/>
        </w:rPr>
        <w:t>+</w:t>
      </w:r>
      <w:r w:rsidRPr="00F37864">
        <w:rPr>
          <w:i w:val="0"/>
        </w:rPr>
        <w:t>: simplified Pitzer equation).</w:t>
      </w:r>
      <w:bookmarkEnd w:id="111"/>
      <w:bookmarkEnd w:id="112"/>
    </w:p>
    <w:p w14:paraId="4FD0B1C2" w14:textId="32DE2AA0" w:rsidR="0007373F" w:rsidRPr="00F37864" w:rsidRDefault="0007373F" w:rsidP="0007373F">
      <w:pPr>
        <w:pStyle w:val="TAMainText"/>
        <w:spacing w:before="240" w:line="360" w:lineRule="auto"/>
        <w:ind w:firstLine="0"/>
        <w:rPr>
          <w:rFonts w:ascii="Times New Roman" w:hAnsi="Times New Roman"/>
        </w:rPr>
      </w:pPr>
      <w:r w:rsidRPr="00F37864">
        <w:rPr>
          <w:rFonts w:ascii="Times New Roman" w:hAnsi="Times New Roman"/>
        </w:rPr>
        <w:t xml:space="preserve">According to Marcus et al.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"10.1021/cr040087x", "ISBN" : "0009-2665", "ISSN" : "0009-2665", "PMID" : "17091929", "author" : [ { "dropping-particle" : "", "family" : "Marcus", "given" : "Yizhak", "non-dropping-particle" : "", "parse-names" : false, "suffix" : "" }, { "dropping-particle" : "", "family" : "Hefter", "given" : "Glenn", "non-dropping-particle" : "", "parse-names" : false, "suffix" : "" } ], "container-title" : "Chem. Rev.", "id" : "ITEM-1", "issued" : { "date-parts" : [ [ "2006" ] ] }, "page" : "4585-4621", "title" : "Ion pairing.", "type" : "article-journal", "volume" : "106" }, "uris" : [ "http://www.mendeley.com/documents/?uuid=b5203e32-6103-4bed-a2dd-009312966d01" ] } ], "mendeley" : { "formattedCitation" : "[63]", "plainTextFormattedCitation" : "[63]", "previouslyFormattedCitation" : "[63]"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[63]</w:t>
      </w:r>
      <w:r w:rsidRPr="00F37864">
        <w:rPr>
          <w:rFonts w:ascii="Times New Roman" w:hAnsi="Times New Roman"/>
        </w:rPr>
        <w:fldChar w:fldCharType="end"/>
      </w:r>
      <w:r w:rsidRPr="00F37864">
        <w:rPr>
          <w:rFonts w:ascii="Times New Roman" w:hAnsi="Times New Roman"/>
        </w:rPr>
        <w:t xml:space="preserve">, the difference between ion pairs and complexes is that the ion pairs are held by long-range, non-directional electrostatic forces, whereas the complexes are formed by short-range, spatially directed covalent interactions. On the other hand, Marcus et al.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"10.1021/cr040087x", "ISBN" : "0009-2665", "ISSN" : "0009-2665", "PMID" : "17091929", "author" : [ { "dropping-particle" : "", "family" : "Marcus", "given" : "Yizhak", "non-dropping-particle" : "", "parse-names" : false, "suffix" : "" }, { "dropping-particle" : "", "family" : "Hefter", "given" : "Glenn", "non-dropping-particle" : "", "parse-names" : false, "suffix" : "" } ], "container-title" : "Chem. Rev.", "id" : "ITEM-1", "issued" : { "date-parts" : [ [ "2006" ] ] }, "page" : "4585-4621", "title" : "Ion pairing.", "type" : "article-journal", "volume" : "106" }, "uris" : [ "http://www.mendeley.com/documents/?uuid=b5203e32-6103-4bed-a2dd-009312966d01" ] } ], "mendeley" : { "formattedCitation" : "[63]", "plainTextFormattedCitation" : "[63]", "previouslyFormattedCitation" : "[63]"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[63]</w:t>
      </w:r>
      <w:r w:rsidRPr="00F37864">
        <w:rPr>
          <w:rFonts w:ascii="Times New Roman" w:hAnsi="Times New Roman"/>
        </w:rPr>
        <w:fldChar w:fldCharType="end"/>
      </w:r>
      <w:r w:rsidRPr="00F37864">
        <w:rPr>
          <w:rFonts w:ascii="Times New Roman" w:hAnsi="Times New Roman"/>
        </w:rPr>
        <w:t xml:space="preserve"> state that this difference is largely semantic because there is no method for determining the origins of the attractive forces that hold the species together and thus complexes and ion pairs should be seen as essentially indistinguishable. Therefore, no effort will be employed in order to rigorously group species in ion pairs or complexes.</w:t>
      </w:r>
    </w:p>
    <w:p w14:paraId="5FB94DB3" w14:textId="4288B8F1" w:rsidR="001A5E9C" w:rsidRPr="00F37864" w:rsidRDefault="00A648CB" w:rsidP="00A648CB">
      <w:pPr>
        <w:pStyle w:val="TOCHeading"/>
        <w:spacing w:before="240" w:line="360" w:lineRule="auto"/>
        <w:jc w:val="center"/>
        <w:rPr>
          <w:rFonts w:ascii="Times New Roman" w:hAnsi="Times New Roman" w:cs="Times New Roman"/>
          <w:b w:val="0"/>
          <w:color w:val="auto"/>
          <w:sz w:val="24"/>
          <w:szCs w:val="24"/>
        </w:rPr>
      </w:pPr>
      <w:bookmarkStart w:id="113" w:name="_Ref498339482"/>
      <w:bookmarkStart w:id="114" w:name="_Toc506731343"/>
      <w:r w:rsidRPr="00F37864">
        <w:rPr>
          <w:rStyle w:val="Emphasis"/>
          <w:rFonts w:ascii="Times New Roman" w:eastAsia="Times New Roman" w:hAnsi="Times New Roman" w:cs="Times New Roman"/>
          <w:b w:val="0"/>
          <w:bCs w:val="0"/>
          <w:i w:val="0"/>
          <w:color w:val="auto"/>
          <w:sz w:val="24"/>
          <w:szCs w:val="24"/>
          <w:lang w:val="en-GB" w:eastAsia="en-US"/>
        </w:rPr>
        <w:lastRenderedPageBreak/>
        <w:t xml:space="preserve">Table </w:t>
      </w:r>
      <w:r w:rsidR="00127EB4" w:rsidRPr="00F37864">
        <w:rPr>
          <w:rStyle w:val="Emphasis"/>
          <w:rFonts w:ascii="Times New Roman" w:eastAsia="Times New Roman" w:hAnsi="Times New Roman" w:cs="Times New Roman"/>
          <w:b w:val="0"/>
          <w:bCs w:val="0"/>
          <w:i w:val="0"/>
          <w:color w:val="auto"/>
          <w:sz w:val="24"/>
          <w:szCs w:val="24"/>
          <w:lang w:val="en-GB" w:eastAsia="en-US"/>
        </w:rPr>
        <w:fldChar w:fldCharType="begin"/>
      </w:r>
      <w:r w:rsidR="00127EB4" w:rsidRPr="00F37864">
        <w:rPr>
          <w:rStyle w:val="Emphasis"/>
          <w:rFonts w:ascii="Times New Roman" w:eastAsia="Times New Roman" w:hAnsi="Times New Roman" w:cs="Times New Roman"/>
          <w:b w:val="0"/>
          <w:bCs w:val="0"/>
          <w:i w:val="0"/>
          <w:color w:val="auto"/>
          <w:sz w:val="24"/>
          <w:szCs w:val="24"/>
          <w:lang w:val="en-GB" w:eastAsia="en-US"/>
        </w:rPr>
        <w:instrText xml:space="preserve"> STYLEREF 1 \s </w:instrText>
      </w:r>
      <w:r w:rsidR="00127EB4" w:rsidRPr="00F37864">
        <w:rPr>
          <w:rStyle w:val="Emphasis"/>
          <w:rFonts w:ascii="Times New Roman" w:eastAsia="Times New Roman" w:hAnsi="Times New Roman" w:cs="Times New Roman"/>
          <w:b w:val="0"/>
          <w:bCs w:val="0"/>
          <w:i w:val="0"/>
          <w:color w:val="auto"/>
          <w:sz w:val="24"/>
          <w:szCs w:val="24"/>
          <w:lang w:val="en-GB" w:eastAsia="en-US"/>
        </w:rPr>
        <w:fldChar w:fldCharType="separate"/>
      </w:r>
      <w:r w:rsidR="0049558E" w:rsidRPr="00F37864">
        <w:rPr>
          <w:rStyle w:val="Emphasis"/>
          <w:rFonts w:ascii="Times New Roman" w:eastAsia="Times New Roman" w:hAnsi="Times New Roman" w:cs="Times New Roman"/>
          <w:b w:val="0"/>
          <w:bCs w:val="0"/>
          <w:i w:val="0"/>
          <w:noProof/>
          <w:color w:val="auto"/>
          <w:sz w:val="24"/>
          <w:szCs w:val="24"/>
          <w:lang w:val="en-GB" w:eastAsia="en-US"/>
        </w:rPr>
        <w:t>2</w:t>
      </w:r>
      <w:r w:rsidR="00127EB4" w:rsidRPr="00F37864">
        <w:rPr>
          <w:rStyle w:val="Emphasis"/>
          <w:rFonts w:ascii="Times New Roman" w:eastAsia="Times New Roman" w:hAnsi="Times New Roman" w:cs="Times New Roman"/>
          <w:b w:val="0"/>
          <w:bCs w:val="0"/>
          <w:i w:val="0"/>
          <w:color w:val="auto"/>
          <w:sz w:val="24"/>
          <w:szCs w:val="24"/>
          <w:lang w:val="en-GB" w:eastAsia="en-US"/>
        </w:rPr>
        <w:fldChar w:fldCharType="end"/>
      </w:r>
      <w:r w:rsidR="00127EB4" w:rsidRPr="00F37864">
        <w:rPr>
          <w:rStyle w:val="Emphasis"/>
          <w:rFonts w:ascii="Times New Roman" w:eastAsia="Times New Roman" w:hAnsi="Times New Roman" w:cs="Times New Roman"/>
          <w:b w:val="0"/>
          <w:bCs w:val="0"/>
          <w:i w:val="0"/>
          <w:color w:val="auto"/>
          <w:sz w:val="24"/>
          <w:szCs w:val="24"/>
          <w:lang w:val="en-GB" w:eastAsia="en-US"/>
        </w:rPr>
        <w:t>.</w:t>
      </w:r>
      <w:r w:rsidR="00127EB4" w:rsidRPr="00F37864">
        <w:rPr>
          <w:rStyle w:val="Emphasis"/>
          <w:rFonts w:ascii="Times New Roman" w:eastAsia="Times New Roman" w:hAnsi="Times New Roman" w:cs="Times New Roman"/>
          <w:b w:val="0"/>
          <w:bCs w:val="0"/>
          <w:i w:val="0"/>
          <w:color w:val="auto"/>
          <w:sz w:val="24"/>
          <w:szCs w:val="24"/>
          <w:lang w:val="en-GB" w:eastAsia="en-US"/>
        </w:rPr>
        <w:fldChar w:fldCharType="begin"/>
      </w:r>
      <w:r w:rsidR="00127EB4" w:rsidRPr="00F37864">
        <w:rPr>
          <w:rStyle w:val="Emphasis"/>
          <w:rFonts w:ascii="Times New Roman" w:eastAsia="Times New Roman" w:hAnsi="Times New Roman" w:cs="Times New Roman"/>
          <w:b w:val="0"/>
          <w:bCs w:val="0"/>
          <w:i w:val="0"/>
          <w:color w:val="auto"/>
          <w:sz w:val="24"/>
          <w:szCs w:val="24"/>
          <w:lang w:val="en-GB" w:eastAsia="en-US"/>
        </w:rPr>
        <w:instrText xml:space="preserve"> SEQ Table \* ARABIC \s 1 </w:instrText>
      </w:r>
      <w:r w:rsidR="00127EB4" w:rsidRPr="00F37864">
        <w:rPr>
          <w:rStyle w:val="Emphasis"/>
          <w:rFonts w:ascii="Times New Roman" w:eastAsia="Times New Roman" w:hAnsi="Times New Roman" w:cs="Times New Roman"/>
          <w:b w:val="0"/>
          <w:bCs w:val="0"/>
          <w:i w:val="0"/>
          <w:color w:val="auto"/>
          <w:sz w:val="24"/>
          <w:szCs w:val="24"/>
          <w:lang w:val="en-GB" w:eastAsia="en-US"/>
        </w:rPr>
        <w:fldChar w:fldCharType="separate"/>
      </w:r>
      <w:r w:rsidR="0049558E" w:rsidRPr="00F37864">
        <w:rPr>
          <w:rStyle w:val="Emphasis"/>
          <w:rFonts w:ascii="Times New Roman" w:eastAsia="Times New Roman" w:hAnsi="Times New Roman" w:cs="Times New Roman"/>
          <w:b w:val="0"/>
          <w:bCs w:val="0"/>
          <w:i w:val="0"/>
          <w:noProof/>
          <w:color w:val="auto"/>
          <w:sz w:val="24"/>
          <w:szCs w:val="24"/>
          <w:lang w:val="en-GB" w:eastAsia="en-US"/>
        </w:rPr>
        <w:t>1</w:t>
      </w:r>
      <w:r w:rsidR="00127EB4" w:rsidRPr="00F37864">
        <w:rPr>
          <w:rStyle w:val="Emphasis"/>
          <w:rFonts w:ascii="Times New Roman" w:eastAsia="Times New Roman" w:hAnsi="Times New Roman" w:cs="Times New Roman"/>
          <w:b w:val="0"/>
          <w:bCs w:val="0"/>
          <w:i w:val="0"/>
          <w:color w:val="auto"/>
          <w:sz w:val="24"/>
          <w:szCs w:val="24"/>
          <w:lang w:val="en-GB" w:eastAsia="en-US"/>
        </w:rPr>
        <w:fldChar w:fldCharType="end"/>
      </w:r>
      <w:bookmarkEnd w:id="113"/>
      <w:r w:rsidRPr="00F37864">
        <w:rPr>
          <w:rStyle w:val="Emphasis"/>
          <w:rFonts w:ascii="Times New Roman" w:eastAsia="Times New Roman" w:hAnsi="Times New Roman" w:cs="Times New Roman"/>
          <w:b w:val="0"/>
          <w:bCs w:val="0"/>
          <w:i w:val="0"/>
          <w:color w:val="auto"/>
          <w:sz w:val="24"/>
          <w:szCs w:val="24"/>
          <w:lang w:val="en-GB" w:eastAsia="en-US"/>
        </w:rPr>
        <w:t xml:space="preserve">: </w:t>
      </w:r>
      <w:r w:rsidRPr="00F37864">
        <w:rPr>
          <w:rFonts w:ascii="Times New Roman" w:hAnsi="Times New Roman" w:cs="Times New Roman"/>
          <w:b w:val="0"/>
          <w:color w:val="auto"/>
          <w:sz w:val="24"/>
          <w:szCs w:val="24"/>
        </w:rPr>
        <w:t>Re-estimated second virial coefficients</w:t>
      </w:r>
      <m:oMath>
        <m:sSubSup>
          <m:sSubSupPr>
            <m:ctrlPr>
              <w:rPr>
                <w:rFonts w:ascii="Cambria Math" w:hAnsi="Cambria Math" w:cs="Times New Roman"/>
                <w:b w:val="0"/>
                <w:color w:val="auto"/>
                <w:sz w:val="24"/>
                <w:szCs w:val="24"/>
              </w:rPr>
            </m:ctrlPr>
          </m:sSubSupPr>
          <m:e>
            <m:r>
              <m:rPr>
                <m:sty m:val="b"/>
              </m:rPr>
              <w:rPr>
                <w:rFonts w:ascii="Cambria Math" w:hAnsi="Cambria Math" w:cs="Times New Roman"/>
                <w:color w:val="auto"/>
                <w:sz w:val="24"/>
                <w:szCs w:val="24"/>
              </w:rPr>
              <m:t xml:space="preserve"> B</m:t>
            </m:r>
          </m:e>
          <m:sub>
            <m:r>
              <m:rPr>
                <m:sty m:val="b"/>
              </m:rPr>
              <w:rPr>
                <w:rFonts w:ascii="Cambria Math" w:hAnsi="Cambria Math" w:cs="Times New Roman"/>
                <w:color w:val="auto"/>
                <w:sz w:val="24"/>
                <w:szCs w:val="24"/>
              </w:rPr>
              <m:t>ca</m:t>
            </m:r>
          </m:sub>
          <m:sup>
            <m:r>
              <m:rPr>
                <m:sty m:val="b"/>
              </m:rPr>
              <w:rPr>
                <w:rFonts w:ascii="Cambria Math" w:hAnsi="Cambria Math" w:cs="Times New Roman"/>
                <w:color w:val="auto"/>
                <w:sz w:val="24"/>
                <w:szCs w:val="24"/>
              </w:rPr>
              <m:t>(0)</m:t>
            </m:r>
          </m:sup>
        </m:sSubSup>
      </m:oMath>
      <w:r w:rsidRPr="00F37864">
        <w:rPr>
          <w:rFonts w:ascii="Times New Roman" w:hAnsi="Times New Roman" w:cs="Times New Roman"/>
          <w:b w:val="0"/>
          <w:color w:val="auto"/>
          <w:sz w:val="24"/>
          <w:szCs w:val="24"/>
        </w:rPr>
        <w:t xml:space="preserve"> and </w:t>
      </w:r>
      <m:oMath>
        <m:sSubSup>
          <m:sSubSupPr>
            <m:ctrlPr>
              <w:rPr>
                <w:rFonts w:ascii="Cambria Math" w:hAnsi="Cambria Math" w:cs="Times New Roman"/>
                <w:b w:val="0"/>
                <w:color w:val="auto"/>
                <w:sz w:val="24"/>
                <w:szCs w:val="24"/>
              </w:rPr>
            </m:ctrlPr>
          </m:sSubSupPr>
          <m:e>
            <m:r>
              <m:rPr>
                <m:sty m:val="b"/>
              </m:rPr>
              <w:rPr>
                <w:rFonts w:ascii="Cambria Math" w:hAnsi="Cambria Math" w:cs="Times New Roman"/>
                <w:color w:val="auto"/>
                <w:sz w:val="24"/>
                <w:szCs w:val="24"/>
              </w:rPr>
              <m:t>B</m:t>
            </m:r>
          </m:e>
          <m:sub>
            <m:r>
              <m:rPr>
                <m:sty m:val="b"/>
              </m:rPr>
              <w:rPr>
                <w:rFonts w:ascii="Cambria Math" w:hAnsi="Cambria Math" w:cs="Times New Roman"/>
                <w:color w:val="auto"/>
                <w:sz w:val="24"/>
                <w:szCs w:val="24"/>
              </w:rPr>
              <m:t>ca</m:t>
            </m:r>
          </m:sub>
          <m:sup>
            <m:r>
              <m:rPr>
                <m:sty m:val="b"/>
              </m:rPr>
              <w:rPr>
                <w:rFonts w:ascii="Cambria Math" w:hAnsi="Cambria Math" w:cs="Times New Roman"/>
                <w:color w:val="auto"/>
                <w:sz w:val="24"/>
                <w:szCs w:val="24"/>
              </w:rPr>
              <m:t>(1)</m:t>
            </m:r>
          </m:sup>
        </m:sSubSup>
      </m:oMath>
      <w:r w:rsidRPr="00F37864">
        <w:rPr>
          <w:rFonts w:ascii="Times New Roman" w:hAnsi="Times New Roman" w:cs="Times New Roman"/>
          <w:b w:val="0"/>
          <w:color w:val="auto"/>
          <w:sz w:val="24"/>
          <w:szCs w:val="24"/>
        </w:rPr>
        <w:t xml:space="preserve"> for 1-1, 2-1, 3-1, 4-1, 1-2 and 2-2 electrolytes at 25 </w:t>
      </w:r>
      <w:r w:rsidRPr="00F37864">
        <w:rPr>
          <w:rFonts w:ascii="Times New Roman" w:hAnsi="Times New Roman" w:cs="Times New Roman"/>
          <w:b w:val="0"/>
          <w:color w:val="auto"/>
          <w:sz w:val="24"/>
          <w:szCs w:val="24"/>
          <w:vertAlign w:val="superscript"/>
        </w:rPr>
        <w:t>o</w:t>
      </w:r>
      <w:r w:rsidRPr="00F37864">
        <w:rPr>
          <w:rFonts w:ascii="Times New Roman" w:hAnsi="Times New Roman" w:cs="Times New Roman"/>
          <w:b w:val="0"/>
          <w:color w:val="auto"/>
          <w:sz w:val="24"/>
          <w:szCs w:val="24"/>
        </w:rPr>
        <w:t>C. The ionic radius of the ions (r</w:t>
      </w:r>
      <w:r w:rsidRPr="00F37864">
        <w:rPr>
          <w:rFonts w:ascii="Times New Roman" w:hAnsi="Times New Roman" w:cs="Times New Roman"/>
          <w:b w:val="0"/>
          <w:color w:val="auto"/>
          <w:sz w:val="24"/>
          <w:szCs w:val="24"/>
          <w:vertAlign w:val="subscript"/>
        </w:rPr>
        <w:t>c</w:t>
      </w:r>
      <w:r w:rsidRPr="00F37864">
        <w:rPr>
          <w:rFonts w:ascii="Times New Roman" w:hAnsi="Times New Roman" w:cs="Times New Roman"/>
          <w:b w:val="0"/>
          <w:color w:val="auto"/>
          <w:sz w:val="24"/>
          <w:szCs w:val="24"/>
        </w:rPr>
        <w:t xml:space="preserve"> and r</w:t>
      </w:r>
      <w:r w:rsidRPr="00F37864">
        <w:rPr>
          <w:rFonts w:ascii="Times New Roman" w:hAnsi="Times New Roman" w:cs="Times New Roman"/>
          <w:b w:val="0"/>
          <w:color w:val="auto"/>
          <w:sz w:val="24"/>
          <w:szCs w:val="24"/>
          <w:vertAlign w:val="subscript"/>
        </w:rPr>
        <w:t>a</w:t>
      </w:r>
      <w:r w:rsidRPr="00F37864">
        <w:rPr>
          <w:rFonts w:ascii="Times New Roman" w:hAnsi="Times New Roman" w:cs="Times New Roman"/>
          <w:b w:val="0"/>
          <w:color w:val="auto"/>
          <w:sz w:val="24"/>
          <w:szCs w:val="24"/>
        </w:rPr>
        <w:t>) were taken from Marcus</w:t>
      </w:r>
      <w:r w:rsidR="0083645D" w:rsidRPr="00F37864">
        <w:rPr>
          <w:rFonts w:ascii="Times New Roman" w:hAnsi="Times New Roman" w:cs="Times New Roman"/>
          <w:b w:val="0"/>
          <w:color w:val="auto"/>
          <w:sz w:val="24"/>
          <w:szCs w:val="24"/>
        </w:rPr>
        <w:t xml:space="preserve"> </w:t>
      </w:r>
      <w:r w:rsidRPr="00F37864">
        <w:rPr>
          <w:rFonts w:ascii="Times New Roman" w:hAnsi="Times New Roman" w:cs="Times New Roman"/>
          <w:b w:val="0"/>
          <w:noProof/>
          <w:color w:val="auto"/>
          <w:sz w:val="24"/>
          <w:szCs w:val="24"/>
          <w:vertAlign w:val="superscript"/>
        </w:rPr>
        <w:fldChar w:fldCharType="begin" w:fldLock="1"/>
      </w:r>
      <w:r w:rsidR="00136622">
        <w:rPr>
          <w:rFonts w:ascii="Times New Roman" w:hAnsi="Times New Roman" w:cs="Times New Roman"/>
          <w:b w:val="0"/>
          <w:noProof/>
          <w:color w:val="auto"/>
          <w:sz w:val="24"/>
          <w:szCs w:val="24"/>
          <w:vertAlign w:val="superscript"/>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rFonts w:ascii="Times New Roman" w:hAnsi="Times New Roman" w:cs="Times New Roman"/>
          <w:b w:val="0"/>
          <w:noProof/>
          <w:color w:val="auto"/>
          <w:sz w:val="24"/>
          <w:szCs w:val="24"/>
          <w:vertAlign w:val="superscript"/>
        </w:rPr>
        <w:fldChar w:fldCharType="separate"/>
      </w:r>
      <w:r w:rsidR="00136622" w:rsidRPr="00136622">
        <w:rPr>
          <w:rFonts w:ascii="Times New Roman" w:hAnsi="Times New Roman" w:cs="Times New Roman"/>
          <w:b w:val="0"/>
          <w:noProof/>
          <w:color w:val="auto"/>
          <w:sz w:val="24"/>
          <w:szCs w:val="24"/>
        </w:rPr>
        <w:t>[32]</w:t>
      </w:r>
      <w:r w:rsidRPr="00F37864">
        <w:rPr>
          <w:rFonts w:ascii="Times New Roman" w:hAnsi="Times New Roman" w:cs="Times New Roman"/>
          <w:b w:val="0"/>
          <w:noProof/>
          <w:color w:val="auto"/>
          <w:sz w:val="24"/>
          <w:szCs w:val="24"/>
          <w:vertAlign w:val="superscript"/>
        </w:rPr>
        <w:fldChar w:fldCharType="end"/>
      </w:r>
      <w:r w:rsidRPr="00F37864">
        <w:rPr>
          <w:rFonts w:ascii="Times New Roman" w:hAnsi="Times New Roman" w:cs="Times New Roman"/>
          <w:b w:val="0"/>
          <w:noProof/>
          <w:color w:val="auto"/>
          <w:sz w:val="24"/>
          <w:szCs w:val="24"/>
          <w:vertAlign w:val="superscript"/>
        </w:rPr>
        <w:t>,</w:t>
      </w:r>
      <w:r w:rsidRPr="00F37864">
        <w:rPr>
          <w:rFonts w:ascii="Times New Roman" w:hAnsi="Times New Roman" w:cs="Times New Roman"/>
          <w:b w:val="0"/>
          <w:noProof/>
          <w:color w:val="auto"/>
          <w:sz w:val="24"/>
          <w:szCs w:val="24"/>
          <w:vertAlign w:val="superscript"/>
        </w:rPr>
        <w:fldChar w:fldCharType="begin" w:fldLock="1"/>
      </w:r>
      <w:r w:rsidR="00136622">
        <w:rPr>
          <w:rFonts w:ascii="Times New Roman" w:hAnsi="Times New Roman" w:cs="Times New Roman"/>
          <w:b w:val="0"/>
          <w:noProof/>
          <w:color w:val="auto"/>
          <w:sz w:val="24"/>
          <w:szCs w:val="24"/>
          <w:vertAlign w:val="superscript"/>
        </w:rPr>
        <w:instrText>ADDIN CSL_CITATION { "citationItems" : [ { "id" : "ITEM-1", "itemData" : { "ISBN" : "0956-5000", "ISSN" : "0956-5000", "PMID" : "6464", "abstract" : "The standard molar Gibbs free energies of hydration, [capital Delta][degree], of 109 (mainly inorganic) ions ranging in their charges from -3 to +4 have been compiled and interpreted in terms of a model used previously for other thermodynamic quantities of hydration. The main contributions to [capital Delta][degree] are the electrostatic effects, resulting in solvent immobilization, electrostriction, and dielectric saturation in a hydration shell of specified thickness, and further such effects on the water that surrounds this shell. Other effects contribute to [capital Delta][degree] to a minor extent only.", "author" : [ { "dropping-particle" : "", "family" : "Marcus", "given" : "Yizhak", "non-dropping-particle" : "", "parse-names" : false, "suffix" : "" } ], "container-title" : "Journal of the Chemical Society, Faraday Transactions", "id" : "ITEM-1", "issued" : { "date-parts" : [ [ "1991" ] ] }, "page" : "2995-2999", "title" : "Thermodynamics of solvation of ions. Part 5.-Gibbs free energy of hydration at 298.15 K", "type" : "article-journal", "volume" : "87" }, "uris" : [ "http://www.mendeley.com/documents/?uuid=e1871332-d0b1-4073-9458-75ba3145f96f" ] } ], "mendeley" : { "formattedCitation" : "[66]", "plainTextFormattedCitation" : "[66]", "previouslyFormattedCitation" : "[66]" }, "properties" : { "noteIndex" : 0 }, "schema" : "https://github.com/citation-style-language/schema/raw/master/csl-citation.json" }</w:instrText>
      </w:r>
      <w:r w:rsidRPr="00F37864">
        <w:rPr>
          <w:rFonts w:ascii="Times New Roman" w:hAnsi="Times New Roman" w:cs="Times New Roman"/>
          <w:b w:val="0"/>
          <w:noProof/>
          <w:color w:val="auto"/>
          <w:sz w:val="24"/>
          <w:szCs w:val="24"/>
          <w:vertAlign w:val="superscript"/>
        </w:rPr>
        <w:fldChar w:fldCharType="separate"/>
      </w:r>
      <w:r w:rsidR="00136622" w:rsidRPr="00136622">
        <w:rPr>
          <w:rFonts w:ascii="Times New Roman" w:hAnsi="Times New Roman" w:cs="Times New Roman"/>
          <w:b w:val="0"/>
          <w:noProof/>
          <w:color w:val="auto"/>
          <w:sz w:val="24"/>
          <w:szCs w:val="24"/>
        </w:rPr>
        <w:t>[66]</w:t>
      </w:r>
      <w:r w:rsidRPr="00F37864">
        <w:rPr>
          <w:rFonts w:ascii="Times New Roman" w:hAnsi="Times New Roman" w:cs="Times New Roman"/>
          <w:b w:val="0"/>
          <w:noProof/>
          <w:color w:val="auto"/>
          <w:sz w:val="24"/>
          <w:szCs w:val="24"/>
          <w:vertAlign w:val="superscript"/>
        </w:rPr>
        <w:fldChar w:fldCharType="end"/>
      </w:r>
      <w:r w:rsidRPr="00F37864">
        <w:rPr>
          <w:rFonts w:ascii="Times New Roman" w:hAnsi="Times New Roman" w:cs="Times New Roman"/>
          <w:b w:val="0"/>
          <w:noProof/>
          <w:color w:val="auto"/>
          <w:sz w:val="24"/>
          <w:szCs w:val="24"/>
        </w:rPr>
        <w:t>, except for the perchlorate ion, which was taken from Roobottom</w:t>
      </w:r>
      <w:r w:rsidR="0083645D" w:rsidRPr="00F37864">
        <w:rPr>
          <w:rFonts w:ascii="Times New Roman" w:hAnsi="Times New Roman" w:cs="Times New Roman"/>
          <w:b w:val="0"/>
          <w:noProof/>
          <w:color w:val="auto"/>
          <w:sz w:val="24"/>
          <w:szCs w:val="24"/>
        </w:rPr>
        <w:t xml:space="preserve"> </w:t>
      </w:r>
      <w:r w:rsidRPr="00F37864">
        <w:rPr>
          <w:rFonts w:ascii="Times New Roman" w:hAnsi="Times New Roman" w:cs="Times New Roman"/>
          <w:b w:val="0"/>
          <w:noProof/>
          <w:color w:val="auto"/>
          <w:sz w:val="24"/>
          <w:szCs w:val="24"/>
        </w:rPr>
        <w:fldChar w:fldCharType="begin" w:fldLock="1"/>
      </w:r>
      <w:r w:rsidR="00136622">
        <w:rPr>
          <w:rFonts w:ascii="Times New Roman" w:hAnsi="Times New Roman" w:cs="Times New Roman"/>
          <w:b w:val="0"/>
          <w:noProof/>
          <w:color w:val="auto"/>
          <w:sz w:val="24"/>
          <w:szCs w:val="24"/>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"mendeley" : { "formattedCitation" : "[67]", "plainTextFormattedCitation" : "[67]", "previouslyFormattedCitation" : "[67]" }, "properties" : { "noteIndex" : 0 }, "schema" : "https://github.com/citation-style-language/schema/raw/master/csl-citation.json" }</w:instrText>
      </w:r>
      <w:r w:rsidRPr="00F37864">
        <w:rPr>
          <w:rFonts w:ascii="Times New Roman" w:hAnsi="Times New Roman" w:cs="Times New Roman"/>
          <w:b w:val="0"/>
          <w:noProof/>
          <w:color w:val="auto"/>
          <w:sz w:val="24"/>
          <w:szCs w:val="24"/>
        </w:rPr>
        <w:fldChar w:fldCharType="separate"/>
      </w:r>
      <w:r w:rsidR="00136622" w:rsidRPr="00136622">
        <w:rPr>
          <w:rFonts w:ascii="Times New Roman" w:hAnsi="Times New Roman" w:cs="Times New Roman"/>
          <w:b w:val="0"/>
          <w:noProof/>
          <w:color w:val="auto"/>
          <w:sz w:val="24"/>
          <w:szCs w:val="24"/>
        </w:rPr>
        <w:t>[67]</w:t>
      </w:r>
      <w:r w:rsidRPr="00F37864">
        <w:rPr>
          <w:rFonts w:ascii="Times New Roman" w:hAnsi="Times New Roman" w:cs="Times New Roman"/>
          <w:b w:val="0"/>
          <w:noProof/>
          <w:color w:val="auto"/>
          <w:sz w:val="24"/>
          <w:szCs w:val="24"/>
        </w:rPr>
        <w:fldChar w:fldCharType="end"/>
      </w:r>
      <w:r w:rsidRPr="00F37864">
        <w:rPr>
          <w:rFonts w:ascii="Times New Roman" w:hAnsi="Times New Roman" w:cs="Times New Roman"/>
          <w:b w:val="0"/>
          <w:color w:val="auto"/>
          <w:sz w:val="24"/>
          <w:szCs w:val="24"/>
        </w:rPr>
        <w:t>.</w:t>
      </w:r>
      <w:bookmarkEnd w:id="114"/>
    </w:p>
    <w:p w14:paraId="62E6B9A5" w14:textId="77777777" w:rsidR="001546C2" w:rsidRPr="00F37864" w:rsidRDefault="001546C2" w:rsidP="001546C2">
      <w:pPr>
        <w:rPr>
          <w:lang w:val="en-US" w:eastAsia="ja-JP"/>
        </w:rPr>
      </w:pPr>
    </w:p>
    <w:tbl>
      <w:tblPr>
        <w:tblW w:w="5094" w:type="pct"/>
        <w:jc w:val="center"/>
        <w:tblCellMar>
          <w:left w:w="30" w:type="dxa"/>
          <w:right w:w="30" w:type="dxa"/>
        </w:tblCellMar>
        <w:tblLook w:val="0020" w:firstRow="1" w:lastRow="0" w:firstColumn="0" w:lastColumn="0" w:noHBand="0" w:noVBand="0"/>
      </w:tblPr>
      <w:tblGrid>
        <w:gridCol w:w="672"/>
        <w:gridCol w:w="454"/>
        <w:gridCol w:w="512"/>
        <w:gridCol w:w="517"/>
        <w:gridCol w:w="525"/>
        <w:gridCol w:w="727"/>
        <w:gridCol w:w="66"/>
        <w:gridCol w:w="16"/>
        <w:gridCol w:w="439"/>
        <w:gridCol w:w="515"/>
        <w:gridCol w:w="382"/>
        <w:gridCol w:w="522"/>
        <w:gridCol w:w="519"/>
        <w:gridCol w:w="402"/>
        <w:gridCol w:w="742"/>
        <w:gridCol w:w="305"/>
        <w:gridCol w:w="305"/>
        <w:gridCol w:w="531"/>
        <w:gridCol w:w="520"/>
      </w:tblGrid>
      <w:tr w:rsidR="00136956" w:rsidRPr="00F37864" w14:paraId="64DB273A" w14:textId="77777777" w:rsidTr="00C648A3">
        <w:trPr>
          <w:trHeight w:val="227"/>
          <w:jc w:val="center"/>
        </w:trPr>
        <w:tc>
          <w:tcPr>
            <w:tcW w:w="388" w:type="pct"/>
            <w:tcBorders>
              <w:top w:val="single" w:sz="4" w:space="0" w:color="auto"/>
            </w:tcBorders>
            <w:vAlign w:val="center"/>
          </w:tcPr>
          <w:p w14:paraId="486CE52E" w14:textId="77777777" w:rsidR="000E6144" w:rsidRPr="00F37864" w:rsidRDefault="000E6144" w:rsidP="001546C2">
            <w:pPr>
              <w:pStyle w:val="TCTableBody"/>
              <w:jc w:val="center"/>
              <w:rPr>
                <w:rFonts w:ascii="Times New Roman" w:hAnsi="Times New Roman"/>
                <w:sz w:val="16"/>
                <w:szCs w:val="16"/>
              </w:rPr>
            </w:pPr>
          </w:p>
        </w:tc>
        <w:tc>
          <w:tcPr>
            <w:tcW w:w="1577" w:type="pct"/>
            <w:gridSpan w:val="5"/>
            <w:tcBorders>
              <w:top w:val="single" w:sz="4" w:space="0" w:color="auto"/>
              <w:bottom w:val="single" w:sz="4" w:space="0" w:color="auto"/>
            </w:tcBorders>
            <w:vAlign w:val="center"/>
          </w:tcPr>
          <w:p w14:paraId="14A0E151" w14:textId="77777777" w:rsidR="000E6144" w:rsidRPr="00F37864" w:rsidRDefault="000E6144" w:rsidP="001546C2">
            <w:pPr>
              <w:pStyle w:val="TCTableBody"/>
              <w:jc w:val="center"/>
              <w:rPr>
                <w:rFonts w:ascii="Times New Roman" w:hAnsi="Times New Roman"/>
                <w:sz w:val="16"/>
                <w:szCs w:val="16"/>
              </w:rPr>
            </w:pPr>
            <w:r w:rsidRPr="00F37864">
              <w:rPr>
                <w:rFonts w:ascii="Times New Roman" w:hAnsi="Times New Roman"/>
                <w:sz w:val="16"/>
                <w:szCs w:val="16"/>
              </w:rPr>
              <w:t>Simplified Pitzer Equation , with</w:t>
            </w:r>
            <m:oMath>
              <m:sSubSup>
                <m:sSubSupPr>
                  <m:ctrlPr>
                    <w:rPr>
                      <w:rFonts w:ascii="Cambria Math" w:hAnsi="Cambria Math"/>
                      <w:sz w:val="16"/>
                      <w:szCs w:val="16"/>
                    </w:rPr>
                  </m:ctrlPr>
                </m:sSubSupPr>
                <m:e>
                  <m:r>
                    <m:rPr>
                      <m:sty m:val="p"/>
                    </m:rPr>
                    <w:rPr>
                      <w:rFonts w:ascii="Cambria Math" w:hAnsi="Cambria Math"/>
                      <w:sz w:val="16"/>
                      <w:szCs w:val="16"/>
                    </w:rPr>
                    <m:t xml:space="preserve"> C</m:t>
                  </m:r>
                </m:e>
                <m:sub>
                  <m:r>
                    <m:rPr>
                      <m:sty m:val="p"/>
                    </m:rPr>
                    <w:rPr>
                      <w:rFonts w:ascii="Cambria Math" w:hAnsi="Cambria Math"/>
                      <w:sz w:val="16"/>
                      <w:szCs w:val="16"/>
                    </w:rPr>
                    <m:t>MX</m:t>
                  </m:r>
                </m:sub>
                <m:sup>
                  <m:r>
                    <m:rPr>
                      <m:sty m:val="p"/>
                    </m:rPr>
                    <w:rPr>
                      <w:rFonts w:ascii="Cambria Math" w:hAnsi="Cambria Math"/>
                      <w:sz w:val="16"/>
                      <w:szCs w:val="16"/>
                    </w:rPr>
                    <w:sym w:font="Symbol" w:char="F06A"/>
                  </m:r>
                </m:sup>
              </m:sSubSup>
              <m:r>
                <m:rPr>
                  <m:sty m:val="p"/>
                </m:rPr>
                <w:rPr>
                  <w:rFonts w:ascii="Cambria Math" w:hAnsi="Cambria Math"/>
                  <w:sz w:val="16"/>
                  <w:szCs w:val="16"/>
                </w:rPr>
                <m:t xml:space="preserve">, </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(2)</m:t>
                  </m:r>
                </m:sup>
              </m:sSubSup>
              <m:r>
                <m:rPr>
                  <m:sty m:val="p"/>
                </m:rPr>
                <w:rPr>
                  <w:rFonts w:ascii="Cambria Math" w:hAnsi="Cambria Math"/>
                  <w:sz w:val="16"/>
                  <w:szCs w:val="16"/>
                </w:rPr>
                <m:t xml:space="preserve"> and </m:t>
              </m:r>
              <m:sSub>
                <m:sSubPr>
                  <m:ctrlPr>
                    <w:rPr>
                      <w:rFonts w:ascii="Cambria Math" w:hAnsi="Cambria Math"/>
                      <w:sz w:val="16"/>
                      <w:szCs w:val="16"/>
                    </w:rPr>
                  </m:ctrlPr>
                </m:sSubPr>
                <m:e>
                  <m:r>
                    <m:rPr>
                      <m:sty m:val="p"/>
                    </m:rPr>
                    <w:rPr>
                      <w:rFonts w:ascii="Cambria Math" w:hAnsi="Cambria Math"/>
                      <w:sz w:val="16"/>
                      <w:szCs w:val="16"/>
                    </w:rPr>
                    <w:sym w:font="Symbol" w:char="F061"/>
                  </m:r>
                </m:e>
                <m:sub>
                  <m:r>
                    <m:rPr>
                      <m:sty m:val="p"/>
                    </m:rPr>
                    <w:rPr>
                      <w:rFonts w:ascii="Cambria Math" w:hAnsi="Cambria Math"/>
                      <w:sz w:val="16"/>
                      <w:szCs w:val="16"/>
                    </w:rPr>
                    <m:t>2</m:t>
                  </m:r>
                </m:sub>
              </m:sSub>
              <m:r>
                <w:rPr>
                  <w:rFonts w:ascii="Cambria Math" w:hAnsi="Cambria Math"/>
                  <w:sz w:val="16"/>
                  <w:szCs w:val="16"/>
                </w:rPr>
                <m:t>=0</m:t>
              </m:r>
            </m:oMath>
          </w:p>
        </w:tc>
        <w:tc>
          <w:tcPr>
            <w:tcW w:w="47" w:type="pct"/>
            <w:gridSpan w:val="2"/>
            <w:tcBorders>
              <w:top w:val="single" w:sz="4" w:space="0" w:color="auto"/>
            </w:tcBorders>
            <w:vAlign w:val="center"/>
          </w:tcPr>
          <w:p w14:paraId="7AF09E77" w14:textId="77777777" w:rsidR="000E6144" w:rsidRPr="00F37864" w:rsidRDefault="000E6144" w:rsidP="001546C2">
            <w:pPr>
              <w:pStyle w:val="TCTableBody"/>
              <w:jc w:val="center"/>
              <w:rPr>
                <w:rFonts w:ascii="Times New Roman" w:hAnsi="Times New Roman"/>
                <w:sz w:val="16"/>
                <w:szCs w:val="16"/>
              </w:rPr>
            </w:pPr>
          </w:p>
        </w:tc>
        <w:tc>
          <w:tcPr>
            <w:tcW w:w="2029" w:type="pct"/>
            <w:gridSpan w:val="7"/>
            <w:tcBorders>
              <w:top w:val="single" w:sz="4" w:space="0" w:color="auto"/>
              <w:bottom w:val="single" w:sz="4" w:space="0" w:color="auto"/>
            </w:tcBorders>
            <w:vAlign w:val="center"/>
          </w:tcPr>
          <w:p w14:paraId="7BFC245A" w14:textId="77777777" w:rsidR="000E6144" w:rsidRPr="00F37864" w:rsidRDefault="000E6144" w:rsidP="001546C2">
            <w:pPr>
              <w:pStyle w:val="TCTableBody"/>
              <w:jc w:val="center"/>
              <w:rPr>
                <w:rFonts w:ascii="Times New Roman" w:hAnsi="Times New Roman"/>
                <w:sz w:val="16"/>
                <w:szCs w:val="16"/>
              </w:rPr>
            </w:pPr>
            <w:r w:rsidRPr="00F37864">
              <w:rPr>
                <w:rFonts w:ascii="Times New Roman" w:hAnsi="Times New Roman"/>
                <w:sz w:val="16"/>
                <w:szCs w:val="16"/>
              </w:rPr>
              <w:t>Original Pitzer Equation, with</w:t>
            </w:r>
            <m:oMath>
              <m:sSubSup>
                <m:sSubSupPr>
                  <m:ctrlPr>
                    <w:rPr>
                      <w:rFonts w:ascii="Cambria Math" w:hAnsi="Cambria Math"/>
                      <w:sz w:val="16"/>
                      <w:szCs w:val="16"/>
                    </w:rPr>
                  </m:ctrlPr>
                </m:sSubSupPr>
                <m:e>
                  <m:r>
                    <m:rPr>
                      <m:sty m:val="p"/>
                    </m:rPr>
                    <w:rPr>
                      <w:rFonts w:ascii="Cambria Math" w:hAnsi="Cambria Math"/>
                      <w:sz w:val="16"/>
                      <w:szCs w:val="16"/>
                    </w:rPr>
                    <m:t xml:space="preserve"> C</m:t>
                  </m:r>
                </m:e>
                <m:sub>
                  <m:r>
                    <m:rPr>
                      <m:sty m:val="p"/>
                    </m:rPr>
                    <w:rPr>
                      <w:rFonts w:ascii="Cambria Math" w:hAnsi="Cambria Math"/>
                      <w:sz w:val="16"/>
                      <w:szCs w:val="16"/>
                    </w:rPr>
                    <m:t>MX</m:t>
                  </m:r>
                </m:sub>
                <m:sup>
                  <m:r>
                    <m:rPr>
                      <m:sty m:val="p"/>
                    </m:rPr>
                    <w:rPr>
                      <w:rFonts w:ascii="Cambria Math" w:hAnsi="Cambria Math"/>
                      <w:sz w:val="16"/>
                      <w:szCs w:val="16"/>
                    </w:rPr>
                    <w:sym w:font="Symbol" w:char="F06A"/>
                  </m:r>
                </m:sup>
              </m:sSubSup>
              <m:r>
                <m:rPr>
                  <m:sty m:val="p"/>
                </m:rPr>
                <w:rPr>
                  <w:rFonts w:ascii="Cambria Math" w:hAnsi="Cambria Math"/>
                  <w:sz w:val="16"/>
                  <w:szCs w:val="16"/>
                </w:rPr>
                <m:t xml:space="preserve">, </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(2)</m:t>
                  </m:r>
                </m:sup>
              </m:sSubSup>
              <m:r>
                <m:rPr>
                  <m:sty m:val="p"/>
                </m:rPr>
                <w:rPr>
                  <w:rFonts w:ascii="Cambria Math" w:hAnsi="Cambria Math"/>
                  <w:sz w:val="16"/>
                  <w:szCs w:val="16"/>
                </w:rPr>
                <m:t xml:space="preserve"> and </m:t>
              </m:r>
              <m:sSub>
                <m:sSubPr>
                  <m:ctrlPr>
                    <w:rPr>
                      <w:rFonts w:ascii="Cambria Math" w:hAnsi="Cambria Math"/>
                      <w:sz w:val="16"/>
                      <w:szCs w:val="16"/>
                    </w:rPr>
                  </m:ctrlPr>
                </m:sSubPr>
                <m:e>
                  <m:r>
                    <m:rPr>
                      <m:sty m:val="p"/>
                    </m:rPr>
                    <w:rPr>
                      <w:rFonts w:ascii="Cambria Math" w:hAnsi="Cambria Math"/>
                      <w:sz w:val="16"/>
                      <w:szCs w:val="16"/>
                    </w:rPr>
                    <w:sym w:font="Symbol" w:char="F061"/>
                  </m:r>
                </m:e>
                <m:sub>
                  <m:r>
                    <m:rPr>
                      <m:sty m:val="p"/>
                    </m:rPr>
                    <w:rPr>
                      <w:rFonts w:ascii="Cambria Math" w:hAnsi="Cambria Math"/>
                      <w:sz w:val="16"/>
                      <w:szCs w:val="16"/>
                    </w:rPr>
                    <m:t>2</m:t>
                  </m:r>
                </m:sub>
              </m:sSub>
              <m:r>
                <w:rPr>
                  <w:rFonts w:ascii="Cambria Math" w:hAnsi="Cambria Math"/>
                  <w:sz w:val="16"/>
                  <w:szCs w:val="16"/>
                </w:rPr>
                <m:t>≠0</m:t>
              </m:r>
            </m:oMath>
            <w:r w:rsidRPr="00F37864">
              <w:rPr>
                <w:rFonts w:ascii="Times New Roman" w:hAnsi="Times New Roman"/>
                <w:sz w:val="16"/>
                <w:szCs w:val="16"/>
              </w:rPr>
              <w:t xml:space="preserve"> (data from the literature)</w:t>
            </w:r>
          </w:p>
        </w:tc>
        <w:tc>
          <w:tcPr>
            <w:tcW w:w="176" w:type="pct"/>
            <w:tcBorders>
              <w:top w:val="single" w:sz="4" w:space="0" w:color="auto"/>
            </w:tcBorders>
            <w:vAlign w:val="center"/>
          </w:tcPr>
          <w:p w14:paraId="130B8AE8" w14:textId="77777777" w:rsidR="000E6144" w:rsidRPr="00F37864" w:rsidRDefault="000E6144" w:rsidP="001546C2">
            <w:pPr>
              <w:pStyle w:val="TCTableBody"/>
              <w:jc w:val="center"/>
              <w:rPr>
                <w:rFonts w:ascii="Times New Roman" w:hAnsi="Times New Roman"/>
                <w:sz w:val="16"/>
                <w:szCs w:val="16"/>
              </w:rPr>
            </w:pPr>
          </w:p>
        </w:tc>
        <w:tc>
          <w:tcPr>
            <w:tcW w:w="176" w:type="pct"/>
            <w:tcBorders>
              <w:top w:val="single" w:sz="4" w:space="0" w:color="auto"/>
            </w:tcBorders>
            <w:vAlign w:val="center"/>
          </w:tcPr>
          <w:p w14:paraId="3CDCA3A6" w14:textId="77777777" w:rsidR="000E6144" w:rsidRPr="00F37864" w:rsidRDefault="000E6144" w:rsidP="001546C2">
            <w:pPr>
              <w:pStyle w:val="TCTableBody"/>
              <w:jc w:val="center"/>
              <w:rPr>
                <w:rFonts w:ascii="Times New Roman" w:hAnsi="Times New Roman"/>
                <w:sz w:val="16"/>
                <w:szCs w:val="16"/>
              </w:rPr>
            </w:pPr>
          </w:p>
        </w:tc>
        <w:tc>
          <w:tcPr>
            <w:tcW w:w="306" w:type="pct"/>
            <w:tcBorders>
              <w:top w:val="single" w:sz="4" w:space="0" w:color="auto"/>
            </w:tcBorders>
            <w:vAlign w:val="center"/>
          </w:tcPr>
          <w:p w14:paraId="777EE813" w14:textId="77777777" w:rsidR="000E6144" w:rsidRPr="00F37864" w:rsidRDefault="000E6144" w:rsidP="001546C2">
            <w:pPr>
              <w:pStyle w:val="TCTableBody"/>
              <w:jc w:val="center"/>
              <w:rPr>
                <w:rFonts w:ascii="Times New Roman" w:hAnsi="Times New Roman"/>
                <w:sz w:val="16"/>
                <w:szCs w:val="16"/>
              </w:rPr>
            </w:pPr>
          </w:p>
        </w:tc>
        <w:tc>
          <w:tcPr>
            <w:tcW w:w="300" w:type="pct"/>
            <w:tcBorders>
              <w:top w:val="single" w:sz="4" w:space="0" w:color="auto"/>
            </w:tcBorders>
            <w:vAlign w:val="center"/>
          </w:tcPr>
          <w:p w14:paraId="5A9A19C3" w14:textId="77777777" w:rsidR="000E6144" w:rsidRPr="00F37864" w:rsidRDefault="000E6144" w:rsidP="001546C2">
            <w:pPr>
              <w:pStyle w:val="TCTableBody"/>
              <w:jc w:val="center"/>
              <w:rPr>
                <w:rFonts w:ascii="Times New Roman" w:hAnsi="Times New Roman"/>
                <w:sz w:val="16"/>
                <w:szCs w:val="16"/>
              </w:rPr>
            </w:pPr>
          </w:p>
        </w:tc>
      </w:tr>
      <w:tr w:rsidR="00CA784A" w:rsidRPr="00F37864" w14:paraId="23196A65" w14:textId="77777777" w:rsidTr="00CA784A">
        <w:trPr>
          <w:trHeight w:val="227"/>
          <w:jc w:val="center"/>
        </w:trPr>
        <w:tc>
          <w:tcPr>
            <w:tcW w:w="388" w:type="pct"/>
            <w:tcBorders>
              <w:bottom w:val="single" w:sz="4" w:space="0" w:color="auto"/>
            </w:tcBorders>
            <w:vAlign w:val="center"/>
          </w:tcPr>
          <w:p w14:paraId="467CD0A9" w14:textId="77777777" w:rsidR="001A5E9C" w:rsidRPr="00F37864" w:rsidRDefault="001A5E9C" w:rsidP="001546C2">
            <w:pPr>
              <w:pStyle w:val="TCTableBody"/>
              <w:jc w:val="center"/>
              <w:rPr>
                <w:rFonts w:ascii="Times New Roman" w:hAnsi="Times New Roman"/>
                <w:sz w:val="16"/>
                <w:szCs w:val="16"/>
              </w:rPr>
            </w:pPr>
          </w:p>
        </w:tc>
        <w:tc>
          <w:tcPr>
            <w:tcW w:w="262" w:type="pct"/>
            <w:tcBorders>
              <w:top w:val="single" w:sz="4" w:space="0" w:color="auto"/>
              <w:bottom w:val="single" w:sz="4" w:space="0" w:color="auto"/>
            </w:tcBorders>
            <w:vAlign w:val="center"/>
          </w:tcPr>
          <w:p w14:paraId="3D5DAF26" w14:textId="77777777" w:rsidR="00A648CB" w:rsidRPr="00F37864" w:rsidRDefault="00A648CB" w:rsidP="001546C2">
            <w:pPr>
              <w:pStyle w:val="TCTableBody"/>
              <w:jc w:val="center"/>
              <w:rPr>
                <w:rFonts w:ascii="Times New Roman" w:hAnsi="Times New Roman"/>
                <w:sz w:val="16"/>
                <w:szCs w:val="16"/>
              </w:rPr>
            </w:pPr>
          </w:p>
          <w:p w14:paraId="4E1510C8" w14:textId="77777777" w:rsidR="001A5E9C" w:rsidRPr="00F37864" w:rsidRDefault="00740350" w:rsidP="001546C2">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(0)</m:t>
                    </m:r>
                  </m:sup>
                </m:sSubSup>
              </m:oMath>
            </m:oMathPara>
          </w:p>
          <w:p w14:paraId="1931A98B" w14:textId="77777777" w:rsidR="001A5E9C" w:rsidRPr="00F37864" w:rsidRDefault="001A5E9C" w:rsidP="001546C2">
            <w:pPr>
              <w:pStyle w:val="TCTableBody"/>
              <w:jc w:val="center"/>
              <w:rPr>
                <w:rFonts w:ascii="Times New Roman" w:hAnsi="Times New Roman"/>
                <w:sz w:val="16"/>
                <w:szCs w:val="16"/>
              </w:rPr>
            </w:pPr>
          </w:p>
        </w:tc>
        <w:tc>
          <w:tcPr>
            <w:tcW w:w="295" w:type="pct"/>
            <w:tcBorders>
              <w:top w:val="single" w:sz="4" w:space="0" w:color="auto"/>
              <w:bottom w:val="single" w:sz="4" w:space="0" w:color="auto"/>
            </w:tcBorders>
            <w:vAlign w:val="center"/>
          </w:tcPr>
          <w:p w14:paraId="2141E7A7" w14:textId="77777777" w:rsidR="00A648CB" w:rsidRPr="00F37864" w:rsidRDefault="00A648CB" w:rsidP="001546C2">
            <w:pPr>
              <w:pStyle w:val="TCTableBody"/>
              <w:jc w:val="center"/>
              <w:rPr>
                <w:rFonts w:ascii="Times New Roman" w:hAnsi="Times New Roman"/>
                <w:sz w:val="16"/>
                <w:szCs w:val="16"/>
              </w:rPr>
            </w:pPr>
          </w:p>
          <w:p w14:paraId="7860C74F" w14:textId="77777777" w:rsidR="001A5E9C" w:rsidRPr="00F37864" w:rsidRDefault="00740350" w:rsidP="001546C2">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(1)</m:t>
                    </m:r>
                  </m:sup>
                </m:sSubSup>
              </m:oMath>
            </m:oMathPara>
          </w:p>
          <w:p w14:paraId="33CB1324" w14:textId="77777777" w:rsidR="001A5E9C" w:rsidRPr="00F37864" w:rsidRDefault="001A5E9C" w:rsidP="001546C2">
            <w:pPr>
              <w:pStyle w:val="TCTableBody"/>
              <w:jc w:val="center"/>
              <w:rPr>
                <w:rFonts w:ascii="Times New Roman" w:hAnsi="Times New Roman"/>
                <w:sz w:val="16"/>
                <w:szCs w:val="16"/>
              </w:rPr>
            </w:pPr>
          </w:p>
        </w:tc>
        <w:tc>
          <w:tcPr>
            <w:tcW w:w="298" w:type="pct"/>
            <w:tcBorders>
              <w:top w:val="single" w:sz="4" w:space="0" w:color="auto"/>
              <w:bottom w:val="single" w:sz="4" w:space="0" w:color="auto"/>
            </w:tcBorders>
            <w:vAlign w:val="center"/>
          </w:tcPr>
          <w:p w14:paraId="10AA2638" w14:textId="77777777" w:rsidR="001A5E9C" w:rsidRPr="00F37864" w:rsidRDefault="001A5E9C" w:rsidP="001546C2">
            <w:pPr>
              <w:pStyle w:val="TCTableBody"/>
              <w:jc w:val="center"/>
              <w:rPr>
                <w:rFonts w:ascii="Times New Roman" w:hAnsi="Times New Roman"/>
                <w:sz w:val="16"/>
                <w:szCs w:val="16"/>
              </w:rPr>
            </w:pPr>
            <w:r w:rsidRPr="00F37864">
              <w:rPr>
                <w:rFonts w:ascii="Times New Roman" w:hAnsi="Times New Roman"/>
                <w:sz w:val="16"/>
                <w:szCs w:val="16"/>
              </w:rPr>
              <w:t>Stand</w:t>
            </w:r>
            <w:r w:rsidR="00A648CB" w:rsidRPr="00F37864">
              <w:rPr>
                <w:rFonts w:ascii="Times New Roman" w:hAnsi="Times New Roman"/>
                <w:sz w:val="16"/>
                <w:szCs w:val="16"/>
              </w:rPr>
              <w:t xml:space="preserve">. </w:t>
            </w:r>
            <w:r w:rsidRPr="00F37864">
              <w:rPr>
                <w:rFonts w:ascii="Times New Roman" w:hAnsi="Times New Roman"/>
                <w:sz w:val="16"/>
                <w:szCs w:val="16"/>
              </w:rPr>
              <w:t>Dev</w:t>
            </w:r>
            <w:r w:rsidR="00A648CB" w:rsidRPr="00F37864">
              <w:rPr>
                <w:rFonts w:ascii="Times New Roman" w:hAnsi="Times New Roman"/>
                <w:sz w:val="16"/>
                <w:szCs w:val="16"/>
              </w:rPr>
              <w:t xml:space="preserve">. </w:t>
            </w:r>
            <w:r w:rsidRPr="00F37864">
              <w:rPr>
                <w:rFonts w:ascii="Times New Roman" w:hAnsi="Times New Roman"/>
                <w:sz w:val="16"/>
                <w:szCs w:val="16"/>
              </w:rPr>
              <w:t>(</w:t>
            </w:r>
            <w:r w:rsidRPr="00F37864">
              <w:rPr>
                <w:rFonts w:ascii="Times New Roman" w:hAnsi="Times New Roman"/>
                <w:sz w:val="16"/>
                <w:szCs w:val="16"/>
              </w:rPr>
              <w:sym w:font="Symbol" w:char="F064"/>
            </w:r>
            <w:r w:rsidRPr="00F37864">
              <w:rPr>
                <w:rFonts w:ascii="Times New Roman" w:hAnsi="Times New Roman"/>
                <w:sz w:val="16"/>
                <w:szCs w:val="16"/>
              </w:rPr>
              <w:t>)</w:t>
            </w:r>
          </w:p>
        </w:tc>
        <w:tc>
          <w:tcPr>
            <w:tcW w:w="303" w:type="pct"/>
            <w:tcBorders>
              <w:top w:val="single" w:sz="4" w:space="0" w:color="auto"/>
              <w:bottom w:val="single" w:sz="4" w:space="0" w:color="auto"/>
            </w:tcBorders>
            <w:vAlign w:val="center"/>
          </w:tcPr>
          <w:p w14:paraId="6A88F986" w14:textId="77777777" w:rsidR="001A5E9C" w:rsidRPr="00F37864" w:rsidRDefault="001A5E9C" w:rsidP="001546C2">
            <w:pPr>
              <w:pStyle w:val="TCTableBody"/>
              <w:jc w:val="center"/>
              <w:rPr>
                <w:rFonts w:ascii="Times New Roman" w:hAnsi="Times New Roman"/>
                <w:sz w:val="16"/>
                <w:szCs w:val="16"/>
              </w:rPr>
            </w:pPr>
            <w:r w:rsidRPr="00F37864">
              <w:rPr>
                <w:rFonts w:ascii="Times New Roman" w:hAnsi="Times New Roman"/>
                <w:sz w:val="16"/>
                <w:szCs w:val="16"/>
              </w:rPr>
              <w:t>Ref</w:t>
            </w:r>
            <w:r w:rsidR="00A648CB" w:rsidRPr="00F37864">
              <w:rPr>
                <w:rFonts w:ascii="Times New Roman" w:hAnsi="Times New Roman"/>
                <w:sz w:val="16"/>
                <w:szCs w:val="16"/>
              </w:rPr>
              <w:t xml:space="preserve">. </w:t>
            </w:r>
            <w:r w:rsidRPr="00F37864">
              <w:rPr>
                <w:rFonts w:ascii="Times New Roman" w:hAnsi="Times New Roman"/>
                <w:sz w:val="16"/>
                <w:szCs w:val="16"/>
              </w:rPr>
              <w:t>of</w:t>
            </w:r>
            <m:oMath>
              <m:sSubSup>
                <m:sSubSupPr>
                  <m:ctrlPr>
                    <w:rPr>
                      <w:rFonts w:ascii="Cambria Math" w:hAnsi="Cambria Math"/>
                      <w:sz w:val="16"/>
                      <w:szCs w:val="16"/>
                    </w:rPr>
                  </m:ctrlPr>
                </m:sSubSupPr>
                <m:e>
                  <m:r>
                    <m:rPr>
                      <m:sty m:val="p"/>
                    </m:rPr>
                    <w:rPr>
                      <w:rFonts w:ascii="Cambria Math" w:hAnsi="Cambria Math"/>
                      <w:sz w:val="16"/>
                      <w:szCs w:val="16"/>
                    </w:rPr>
                    <m:t xml:space="preserve"> </m:t>
                  </m:r>
                  <m:r>
                    <m:rPr>
                      <m:sty m:val="p"/>
                    </m:rPr>
                    <w:rPr>
                      <w:rFonts w:ascii="Cambria Math" w:hAnsi="Cambria Math"/>
                      <w:sz w:val="16"/>
                      <w:szCs w:val="16"/>
                    </w:rPr>
                    <w:sym w:font="Symbol" w:char="F06A"/>
                  </m:r>
                </m:e>
                <m:sub>
                  <m:r>
                    <m:rPr>
                      <m:sty m:val="p"/>
                    </m:rPr>
                    <w:rPr>
                      <w:rFonts w:ascii="Cambria Math" w:hAnsi="Cambria Math"/>
                      <w:sz w:val="16"/>
                      <w:szCs w:val="16"/>
                    </w:rPr>
                    <m:t>MX</m:t>
                  </m:r>
                </m:sub>
                <m:sup>
                  <m:r>
                    <m:rPr>
                      <m:sty m:val="p"/>
                    </m:rPr>
                    <w:rPr>
                      <w:rFonts w:ascii="Cambria Math" w:hAnsi="Cambria Math"/>
                      <w:sz w:val="16"/>
                      <w:szCs w:val="16"/>
                    </w:rPr>
                    <m:t>exp</m:t>
                  </m:r>
                </m:sup>
              </m:sSubSup>
            </m:oMath>
          </w:p>
        </w:tc>
        <w:tc>
          <w:tcPr>
            <w:tcW w:w="418" w:type="pct"/>
            <w:tcBorders>
              <w:top w:val="single" w:sz="4" w:space="0" w:color="auto"/>
              <w:bottom w:val="single" w:sz="4" w:space="0" w:color="auto"/>
            </w:tcBorders>
            <w:vAlign w:val="center"/>
          </w:tcPr>
          <w:p w14:paraId="23D978F3" w14:textId="77777777" w:rsidR="001A5E9C" w:rsidRPr="00F37864" w:rsidRDefault="001A5E9C" w:rsidP="001546C2">
            <w:pPr>
              <w:pStyle w:val="TCTableBody"/>
              <w:jc w:val="center"/>
              <w:rPr>
                <w:rFonts w:ascii="Times New Roman" w:hAnsi="Times New Roman"/>
                <w:sz w:val="16"/>
                <w:szCs w:val="16"/>
              </w:rPr>
            </w:pPr>
            <w:r w:rsidRPr="00F37864">
              <w:rPr>
                <w:rFonts w:ascii="Times New Roman" w:hAnsi="Times New Roman"/>
                <w:sz w:val="16"/>
                <w:szCs w:val="16"/>
              </w:rPr>
              <w:t>Max</w:t>
            </w:r>
            <w:r w:rsidR="00A648CB" w:rsidRPr="00F37864">
              <w:rPr>
                <w:rFonts w:ascii="Times New Roman" w:hAnsi="Times New Roman"/>
                <w:sz w:val="16"/>
                <w:szCs w:val="16"/>
              </w:rPr>
              <w:t>. M</w:t>
            </w:r>
            <w:r w:rsidRPr="00F37864">
              <w:rPr>
                <w:rFonts w:ascii="Times New Roman" w:hAnsi="Times New Roman"/>
                <w:sz w:val="16"/>
                <w:szCs w:val="16"/>
              </w:rPr>
              <w:t>ol</w:t>
            </w:r>
            <w:r w:rsidR="00A648CB" w:rsidRPr="00F37864">
              <w:rPr>
                <w:rFonts w:ascii="Times New Roman" w:hAnsi="Times New Roman"/>
                <w:sz w:val="16"/>
                <w:szCs w:val="16"/>
              </w:rPr>
              <w:t xml:space="preserve">. </w:t>
            </w:r>
            <w:r w:rsidRPr="00F37864">
              <w:rPr>
                <w:rFonts w:ascii="Times New Roman" w:hAnsi="Times New Roman"/>
                <w:sz w:val="16"/>
                <w:szCs w:val="16"/>
              </w:rPr>
              <w:t>(mol.kg</w:t>
            </w:r>
            <w:r w:rsidRPr="00F37864">
              <w:rPr>
                <w:rFonts w:ascii="Times New Roman" w:hAnsi="Times New Roman"/>
                <w:sz w:val="16"/>
                <w:szCs w:val="16"/>
                <w:vertAlign w:val="superscript"/>
              </w:rPr>
              <w:t>-1</w:t>
            </w:r>
            <w:r w:rsidRPr="00F37864">
              <w:rPr>
                <w:rFonts w:ascii="Times New Roman" w:hAnsi="Times New Roman"/>
                <w:sz w:val="16"/>
                <w:szCs w:val="16"/>
              </w:rPr>
              <w:t>)</w:t>
            </w:r>
          </w:p>
        </w:tc>
        <w:tc>
          <w:tcPr>
            <w:tcW w:w="47" w:type="pct"/>
            <w:gridSpan w:val="2"/>
            <w:tcBorders>
              <w:bottom w:val="single" w:sz="4" w:space="0" w:color="auto"/>
            </w:tcBorders>
            <w:vAlign w:val="center"/>
          </w:tcPr>
          <w:p w14:paraId="6901D200" w14:textId="77777777" w:rsidR="001A5E9C" w:rsidRPr="00F37864" w:rsidRDefault="001A5E9C" w:rsidP="001546C2">
            <w:pPr>
              <w:pStyle w:val="TCTableBody"/>
              <w:jc w:val="center"/>
              <w:rPr>
                <w:rFonts w:ascii="Times New Roman" w:hAnsi="Times New Roman"/>
                <w:sz w:val="16"/>
                <w:szCs w:val="16"/>
              </w:rPr>
            </w:pPr>
          </w:p>
        </w:tc>
        <w:tc>
          <w:tcPr>
            <w:tcW w:w="253" w:type="pct"/>
            <w:tcBorders>
              <w:top w:val="single" w:sz="4" w:space="0" w:color="auto"/>
              <w:bottom w:val="single" w:sz="4" w:space="0" w:color="auto"/>
            </w:tcBorders>
            <w:vAlign w:val="center"/>
          </w:tcPr>
          <w:p w14:paraId="05E22E08" w14:textId="77777777" w:rsidR="001A5E9C" w:rsidRPr="00F37864" w:rsidRDefault="00740350" w:rsidP="001546C2">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(0)</m:t>
                    </m:r>
                  </m:sup>
                </m:sSubSup>
              </m:oMath>
            </m:oMathPara>
          </w:p>
        </w:tc>
        <w:tc>
          <w:tcPr>
            <w:tcW w:w="297" w:type="pct"/>
            <w:tcBorders>
              <w:top w:val="single" w:sz="4" w:space="0" w:color="auto"/>
              <w:bottom w:val="single" w:sz="4" w:space="0" w:color="auto"/>
            </w:tcBorders>
            <w:vAlign w:val="center"/>
          </w:tcPr>
          <w:p w14:paraId="510CAF30" w14:textId="77777777" w:rsidR="001A5E9C" w:rsidRPr="00F37864" w:rsidRDefault="00740350" w:rsidP="001546C2">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(1)</m:t>
                    </m:r>
                  </m:sup>
                </m:sSubSup>
              </m:oMath>
            </m:oMathPara>
          </w:p>
        </w:tc>
        <w:tc>
          <w:tcPr>
            <w:tcW w:w="220" w:type="pct"/>
            <w:tcBorders>
              <w:top w:val="single" w:sz="4" w:space="0" w:color="auto"/>
              <w:bottom w:val="single" w:sz="4" w:space="0" w:color="auto"/>
            </w:tcBorders>
            <w:vAlign w:val="center"/>
          </w:tcPr>
          <w:p w14:paraId="6EA9ACCF" w14:textId="77777777" w:rsidR="001A5E9C" w:rsidRPr="00F37864" w:rsidRDefault="00740350" w:rsidP="001546C2">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(2)</m:t>
                    </m:r>
                  </m:sup>
                </m:sSubSup>
              </m:oMath>
            </m:oMathPara>
          </w:p>
        </w:tc>
        <w:tc>
          <w:tcPr>
            <w:tcW w:w="301" w:type="pct"/>
            <w:tcBorders>
              <w:top w:val="single" w:sz="4" w:space="0" w:color="auto"/>
              <w:bottom w:val="single" w:sz="4" w:space="0" w:color="auto"/>
            </w:tcBorders>
            <w:vAlign w:val="center"/>
          </w:tcPr>
          <w:p w14:paraId="7E57825F" w14:textId="77777777" w:rsidR="001A5E9C" w:rsidRPr="00F37864" w:rsidRDefault="00740350" w:rsidP="001546C2">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 xml:space="preserve"> C</m:t>
                    </m:r>
                  </m:e>
                  <m:sub>
                    <m:r>
                      <m:rPr>
                        <m:sty m:val="p"/>
                      </m:rPr>
                      <w:rPr>
                        <w:rFonts w:ascii="Cambria Math" w:hAnsi="Cambria Math"/>
                        <w:sz w:val="16"/>
                        <w:szCs w:val="16"/>
                      </w:rPr>
                      <m:t>MX</m:t>
                    </m:r>
                  </m:sub>
                  <m:sup>
                    <m:r>
                      <m:rPr>
                        <m:sty m:val="p"/>
                      </m:rPr>
                      <w:rPr>
                        <w:rFonts w:ascii="Cambria Math" w:hAnsi="Cambria Math"/>
                        <w:sz w:val="16"/>
                        <w:szCs w:val="16"/>
                      </w:rPr>
                      <w:sym w:font="Symbol" w:char="F06A"/>
                    </m:r>
                  </m:sup>
                </m:sSubSup>
              </m:oMath>
            </m:oMathPara>
          </w:p>
        </w:tc>
        <w:tc>
          <w:tcPr>
            <w:tcW w:w="299" w:type="pct"/>
            <w:tcBorders>
              <w:top w:val="single" w:sz="4" w:space="0" w:color="auto"/>
              <w:bottom w:val="single" w:sz="4" w:space="0" w:color="auto"/>
            </w:tcBorders>
            <w:vAlign w:val="center"/>
          </w:tcPr>
          <w:p w14:paraId="7E317C68" w14:textId="77777777" w:rsidR="001A5E9C" w:rsidRPr="00F37864" w:rsidRDefault="00A648CB" w:rsidP="001546C2">
            <w:pPr>
              <w:pStyle w:val="TCTableBody"/>
              <w:jc w:val="center"/>
              <w:rPr>
                <w:rFonts w:ascii="Times New Roman" w:hAnsi="Times New Roman"/>
                <w:sz w:val="16"/>
                <w:szCs w:val="16"/>
              </w:rPr>
            </w:pPr>
            <w:r w:rsidRPr="00F37864">
              <w:rPr>
                <w:rFonts w:ascii="Times New Roman" w:hAnsi="Times New Roman"/>
                <w:sz w:val="16"/>
                <w:szCs w:val="16"/>
              </w:rPr>
              <w:t>Stand. Dev. (</w:t>
            </w:r>
            <w:r w:rsidRPr="00F37864">
              <w:rPr>
                <w:rFonts w:ascii="Times New Roman" w:hAnsi="Times New Roman"/>
                <w:sz w:val="16"/>
                <w:szCs w:val="16"/>
              </w:rPr>
              <w:sym w:font="Symbol" w:char="F064"/>
            </w:r>
            <w:r w:rsidRPr="00F37864">
              <w:rPr>
                <w:rFonts w:ascii="Times New Roman" w:hAnsi="Times New Roman"/>
                <w:sz w:val="16"/>
                <w:szCs w:val="16"/>
              </w:rPr>
              <w:t>)</w:t>
            </w:r>
          </w:p>
        </w:tc>
        <w:tc>
          <w:tcPr>
            <w:tcW w:w="232" w:type="pct"/>
            <w:tcBorders>
              <w:top w:val="single" w:sz="4" w:space="0" w:color="auto"/>
              <w:bottom w:val="single" w:sz="4" w:space="0" w:color="auto"/>
            </w:tcBorders>
            <w:vAlign w:val="center"/>
          </w:tcPr>
          <w:p w14:paraId="4B7E9266" w14:textId="77777777" w:rsidR="001A5E9C" w:rsidRPr="00F37864" w:rsidRDefault="00A648CB" w:rsidP="001546C2">
            <w:pPr>
              <w:pStyle w:val="TCTableBody"/>
              <w:jc w:val="center"/>
              <w:rPr>
                <w:rFonts w:ascii="Times New Roman" w:hAnsi="Times New Roman"/>
                <w:sz w:val="16"/>
                <w:szCs w:val="16"/>
              </w:rPr>
            </w:pPr>
            <w:r w:rsidRPr="00F37864">
              <w:rPr>
                <w:rFonts w:ascii="Times New Roman" w:hAnsi="Times New Roman"/>
                <w:sz w:val="16"/>
                <w:szCs w:val="16"/>
              </w:rPr>
              <w:t>Ref.</w:t>
            </w:r>
          </w:p>
        </w:tc>
        <w:tc>
          <w:tcPr>
            <w:tcW w:w="428" w:type="pct"/>
            <w:tcBorders>
              <w:top w:val="single" w:sz="4" w:space="0" w:color="auto"/>
              <w:bottom w:val="single" w:sz="4" w:space="0" w:color="auto"/>
            </w:tcBorders>
            <w:vAlign w:val="center"/>
          </w:tcPr>
          <w:p w14:paraId="51C32D31" w14:textId="77777777" w:rsidR="001A5E9C" w:rsidRPr="00F37864" w:rsidRDefault="00A648CB" w:rsidP="001546C2">
            <w:pPr>
              <w:pStyle w:val="TCTableBody"/>
              <w:jc w:val="center"/>
              <w:rPr>
                <w:rFonts w:ascii="Times New Roman" w:hAnsi="Times New Roman"/>
                <w:sz w:val="16"/>
                <w:szCs w:val="16"/>
              </w:rPr>
            </w:pPr>
            <w:r w:rsidRPr="00F37864">
              <w:rPr>
                <w:rFonts w:ascii="Times New Roman" w:hAnsi="Times New Roman"/>
                <w:sz w:val="16"/>
                <w:szCs w:val="16"/>
              </w:rPr>
              <w:t>Max. Mol. (mol.kg</w:t>
            </w:r>
            <w:r w:rsidRPr="00F37864">
              <w:rPr>
                <w:rFonts w:ascii="Times New Roman" w:hAnsi="Times New Roman"/>
                <w:sz w:val="16"/>
                <w:szCs w:val="16"/>
                <w:vertAlign w:val="superscript"/>
              </w:rPr>
              <w:t>-1</w:t>
            </w:r>
            <w:r w:rsidRPr="00F37864">
              <w:rPr>
                <w:rFonts w:ascii="Times New Roman" w:hAnsi="Times New Roman"/>
                <w:sz w:val="16"/>
                <w:szCs w:val="16"/>
              </w:rPr>
              <w:t>)</w:t>
            </w:r>
          </w:p>
        </w:tc>
        <w:tc>
          <w:tcPr>
            <w:tcW w:w="176" w:type="pct"/>
            <w:tcBorders>
              <w:bottom w:val="single" w:sz="4" w:space="0" w:color="auto"/>
            </w:tcBorders>
            <w:vAlign w:val="center"/>
          </w:tcPr>
          <w:p w14:paraId="47A99E59" w14:textId="77777777" w:rsidR="00A648CB" w:rsidRPr="00F37864" w:rsidRDefault="00740350" w:rsidP="001546C2">
            <w:pPr>
              <w:pStyle w:val="TCTableBody"/>
              <w:jc w:val="center"/>
              <w:rPr>
                <w:rFonts w:ascii="Times New Roman" w:hAnsi="Times New Roman"/>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M</m:t>
                    </m:r>
                  </m:sub>
                </m:sSub>
              </m:oMath>
            </m:oMathPara>
          </w:p>
          <w:p w14:paraId="512C853D" w14:textId="77777777" w:rsidR="001A5E9C" w:rsidRPr="00F37864" w:rsidRDefault="001A5E9C" w:rsidP="001546C2">
            <w:pPr>
              <w:pStyle w:val="TCTableBody"/>
              <w:jc w:val="center"/>
              <w:rPr>
                <w:rFonts w:ascii="Times New Roman" w:hAnsi="Times New Roman"/>
                <w:sz w:val="16"/>
                <w:szCs w:val="16"/>
              </w:rPr>
            </w:pPr>
            <w:r w:rsidRPr="00F37864">
              <w:rPr>
                <w:rFonts w:ascii="Times New Roman" w:hAnsi="Times New Roman"/>
                <w:sz w:val="16"/>
                <w:szCs w:val="16"/>
              </w:rPr>
              <w:t>(</w:t>
            </w:r>
            <m:oMath>
              <m:acc>
                <m:accPr>
                  <m:chr m:val="̇"/>
                  <m:ctrlPr>
                    <w:rPr>
                      <w:rFonts w:ascii="Cambria Math" w:hAnsi="Cambria Math"/>
                      <w:sz w:val="16"/>
                      <w:szCs w:val="16"/>
                    </w:rPr>
                  </m:ctrlPr>
                </m:accPr>
                <m:e>
                  <m:r>
                    <m:rPr>
                      <m:sty m:val="p"/>
                    </m:rPr>
                    <w:rPr>
                      <w:rFonts w:ascii="Cambria Math" w:hAnsi="Cambria Math"/>
                      <w:sz w:val="16"/>
                      <w:szCs w:val="16"/>
                    </w:rPr>
                    <m:t>A</m:t>
                  </m:r>
                </m:e>
              </m:acc>
            </m:oMath>
            <w:r w:rsidRPr="00F37864">
              <w:rPr>
                <w:rFonts w:ascii="Times New Roman" w:hAnsi="Times New Roman"/>
                <w:sz w:val="16"/>
                <w:szCs w:val="16"/>
              </w:rPr>
              <w:t>)</w:t>
            </w:r>
          </w:p>
        </w:tc>
        <w:tc>
          <w:tcPr>
            <w:tcW w:w="176" w:type="pct"/>
            <w:tcBorders>
              <w:bottom w:val="single" w:sz="4" w:space="0" w:color="auto"/>
            </w:tcBorders>
            <w:vAlign w:val="center"/>
          </w:tcPr>
          <w:p w14:paraId="340044E3" w14:textId="77777777" w:rsidR="001A5E9C" w:rsidRPr="00F37864" w:rsidRDefault="00740350" w:rsidP="001546C2">
            <w:pPr>
              <w:pStyle w:val="TCTableBody"/>
              <w:jc w:val="center"/>
              <w:rPr>
                <w:rFonts w:ascii="Times New Roman" w:hAnsi="Times New Roman"/>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X</m:t>
                    </m:r>
                  </m:sub>
                </m:sSub>
              </m:oMath>
            </m:oMathPara>
          </w:p>
          <w:p w14:paraId="095F7622" w14:textId="77777777" w:rsidR="001A5E9C" w:rsidRPr="00F37864" w:rsidRDefault="001A5E9C" w:rsidP="001546C2">
            <w:pPr>
              <w:pStyle w:val="TCTableBody"/>
              <w:jc w:val="center"/>
              <w:rPr>
                <w:rFonts w:ascii="Times New Roman" w:hAnsi="Times New Roman"/>
                <w:sz w:val="16"/>
                <w:szCs w:val="16"/>
              </w:rPr>
            </w:pPr>
            <w:r w:rsidRPr="00F37864">
              <w:rPr>
                <w:rFonts w:ascii="Times New Roman" w:hAnsi="Times New Roman"/>
                <w:sz w:val="16"/>
                <w:szCs w:val="16"/>
              </w:rPr>
              <w:t>(</w:t>
            </w:r>
            <m:oMath>
              <m:acc>
                <m:accPr>
                  <m:chr m:val="̇"/>
                  <m:ctrlPr>
                    <w:rPr>
                      <w:rFonts w:ascii="Cambria Math" w:hAnsi="Cambria Math"/>
                      <w:sz w:val="16"/>
                      <w:szCs w:val="16"/>
                    </w:rPr>
                  </m:ctrlPr>
                </m:accPr>
                <m:e>
                  <m:r>
                    <m:rPr>
                      <m:sty m:val="p"/>
                    </m:rPr>
                    <w:rPr>
                      <w:rFonts w:ascii="Cambria Math" w:hAnsi="Cambria Math"/>
                      <w:sz w:val="16"/>
                      <w:szCs w:val="16"/>
                    </w:rPr>
                    <m:t>A</m:t>
                  </m:r>
                </m:e>
              </m:acc>
            </m:oMath>
            <w:r w:rsidRPr="00F37864">
              <w:rPr>
                <w:rFonts w:ascii="Times New Roman" w:hAnsi="Times New Roman"/>
                <w:sz w:val="16"/>
                <w:szCs w:val="16"/>
              </w:rPr>
              <w:t>)</w:t>
            </w:r>
          </w:p>
        </w:tc>
        <w:tc>
          <w:tcPr>
            <w:tcW w:w="306" w:type="pct"/>
            <w:tcBorders>
              <w:bottom w:val="single" w:sz="4" w:space="0" w:color="auto"/>
            </w:tcBorders>
            <w:vAlign w:val="center"/>
          </w:tcPr>
          <w:p w14:paraId="2E43BCA3" w14:textId="77777777" w:rsidR="001A5E9C" w:rsidRPr="00F37864" w:rsidRDefault="001A5E9C" w:rsidP="001546C2">
            <w:pPr>
              <w:pStyle w:val="TCTableBody"/>
              <w:jc w:val="center"/>
              <w:rPr>
                <w:rFonts w:ascii="Times New Roman" w:hAnsi="Times New Roman"/>
                <w:sz w:val="16"/>
                <w:szCs w:val="16"/>
              </w:rPr>
            </w:pPr>
            <w:r w:rsidRPr="00F37864">
              <w:rPr>
                <w:rFonts w:ascii="Times New Roman" w:hAnsi="Times New Roman"/>
                <w:sz w:val="16"/>
                <w:szCs w:val="16"/>
              </w:rPr>
              <w:t>Cation</w:t>
            </w:r>
          </w:p>
          <w:p w14:paraId="77A87B39" w14:textId="77777777" w:rsidR="001A5E9C" w:rsidRPr="00F37864" w:rsidRDefault="001A5E9C" w:rsidP="001546C2">
            <w:pPr>
              <w:pStyle w:val="TCTableBody"/>
              <w:jc w:val="center"/>
              <w:rPr>
                <w:rFonts w:ascii="Times New Roman" w:hAnsi="Times New Roman"/>
                <w:sz w:val="16"/>
                <w:szCs w:val="16"/>
              </w:rPr>
            </w:pPr>
            <w:r w:rsidRPr="00F37864">
              <w:rPr>
                <w:rFonts w:ascii="Times New Roman" w:hAnsi="Times New Roman"/>
                <w:sz w:val="16"/>
                <w:szCs w:val="16"/>
              </w:rPr>
              <w:t>(kosm. or chao.)</w:t>
            </w:r>
          </w:p>
        </w:tc>
        <w:tc>
          <w:tcPr>
            <w:tcW w:w="300" w:type="pct"/>
            <w:tcBorders>
              <w:bottom w:val="single" w:sz="4" w:space="0" w:color="auto"/>
            </w:tcBorders>
            <w:vAlign w:val="center"/>
          </w:tcPr>
          <w:p w14:paraId="158C3AE3" w14:textId="77777777" w:rsidR="001A5E9C" w:rsidRPr="00F37864" w:rsidRDefault="001A5E9C" w:rsidP="001546C2">
            <w:pPr>
              <w:pStyle w:val="TCTableBody"/>
              <w:jc w:val="center"/>
              <w:rPr>
                <w:rFonts w:ascii="Times New Roman" w:hAnsi="Times New Roman"/>
                <w:sz w:val="16"/>
                <w:szCs w:val="16"/>
              </w:rPr>
            </w:pPr>
            <w:r w:rsidRPr="00F37864">
              <w:rPr>
                <w:rFonts w:ascii="Times New Roman" w:hAnsi="Times New Roman"/>
                <w:sz w:val="16"/>
                <w:szCs w:val="16"/>
              </w:rPr>
              <w:t>Anion</w:t>
            </w:r>
          </w:p>
          <w:p w14:paraId="3FBBCFA3" w14:textId="77777777" w:rsidR="001A5E9C" w:rsidRPr="00F37864" w:rsidRDefault="001A5E9C" w:rsidP="001546C2">
            <w:pPr>
              <w:pStyle w:val="TCTableBody"/>
              <w:jc w:val="center"/>
              <w:rPr>
                <w:rFonts w:ascii="Times New Roman" w:hAnsi="Times New Roman"/>
                <w:sz w:val="16"/>
                <w:szCs w:val="16"/>
              </w:rPr>
            </w:pPr>
            <w:r w:rsidRPr="00F37864">
              <w:rPr>
                <w:rFonts w:ascii="Times New Roman" w:hAnsi="Times New Roman"/>
                <w:sz w:val="16"/>
                <w:szCs w:val="16"/>
              </w:rPr>
              <w:t>(kosm. or chao.)</w:t>
            </w:r>
          </w:p>
        </w:tc>
      </w:tr>
      <w:tr w:rsidR="001546C2" w:rsidRPr="00F37864" w14:paraId="02E744B9" w14:textId="77777777" w:rsidTr="00C648A3">
        <w:trPr>
          <w:trHeight w:val="227"/>
          <w:jc w:val="center"/>
        </w:trPr>
        <w:tc>
          <w:tcPr>
            <w:tcW w:w="5000" w:type="pct"/>
            <w:gridSpan w:val="19"/>
            <w:tcBorders>
              <w:top w:val="single" w:sz="4" w:space="0" w:color="auto"/>
            </w:tcBorders>
            <w:vAlign w:val="center"/>
          </w:tcPr>
          <w:p w14:paraId="211377CA" w14:textId="77777777" w:rsidR="001A5E9C" w:rsidRPr="00F37864" w:rsidRDefault="001A5E9C" w:rsidP="001546C2">
            <w:pPr>
              <w:pStyle w:val="TCTableBody"/>
              <w:jc w:val="center"/>
              <w:rPr>
                <w:rFonts w:ascii="Times New Roman" w:hAnsi="Times New Roman"/>
                <w:b/>
                <w:sz w:val="12"/>
                <w:szCs w:val="12"/>
                <w:lang w:eastAsia="en-GB"/>
              </w:rPr>
            </w:pPr>
            <w:r w:rsidRPr="00F37864">
              <w:rPr>
                <w:rFonts w:ascii="Times New Roman" w:hAnsi="Times New Roman"/>
                <w:b/>
                <w:sz w:val="12"/>
                <w:szCs w:val="12"/>
                <w:lang w:eastAsia="en-GB"/>
              </w:rPr>
              <w:t>1-1 electrolytes</w:t>
            </w:r>
          </w:p>
        </w:tc>
      </w:tr>
      <w:tr w:rsidR="00136956" w:rsidRPr="00F37864" w14:paraId="18B853B3" w14:textId="77777777" w:rsidTr="00C648A3">
        <w:trPr>
          <w:trHeight w:val="227"/>
          <w:jc w:val="center"/>
        </w:trPr>
        <w:tc>
          <w:tcPr>
            <w:tcW w:w="388" w:type="pct"/>
            <w:vAlign w:val="center"/>
          </w:tcPr>
          <w:p w14:paraId="7D44137E"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AgNO</w:t>
            </w:r>
            <w:r w:rsidRPr="00F37864">
              <w:rPr>
                <w:rFonts w:ascii="Times New Roman" w:hAnsi="Times New Roman"/>
                <w:kern w:val="21"/>
                <w:sz w:val="12"/>
                <w:szCs w:val="12"/>
                <w:vertAlign w:val="subscript"/>
              </w:rPr>
              <w:t>3</w:t>
            </w:r>
          </w:p>
        </w:tc>
        <w:tc>
          <w:tcPr>
            <w:tcW w:w="262" w:type="pct"/>
            <w:vAlign w:val="center"/>
          </w:tcPr>
          <w:p w14:paraId="37ACC20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-0.0576</w:t>
            </w:r>
          </w:p>
        </w:tc>
        <w:tc>
          <w:tcPr>
            <w:tcW w:w="295" w:type="pct"/>
            <w:vAlign w:val="center"/>
          </w:tcPr>
          <w:p w14:paraId="799BB39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-0.1489</w:t>
            </w:r>
          </w:p>
        </w:tc>
        <w:tc>
          <w:tcPr>
            <w:tcW w:w="298" w:type="pct"/>
            <w:vAlign w:val="center"/>
          </w:tcPr>
          <w:p w14:paraId="6545CB7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0.010</w:t>
            </w:r>
          </w:p>
        </w:tc>
        <w:tc>
          <w:tcPr>
            <w:tcW w:w="303" w:type="pct"/>
            <w:vAlign w:val="center"/>
          </w:tcPr>
          <w:p w14:paraId="419CBBF3" w14:textId="73A70D31"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34E339F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38" w:type="pct"/>
            <w:vAlign w:val="center"/>
          </w:tcPr>
          <w:p w14:paraId="0C326BCE"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55E797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-0.0856</w:t>
            </w:r>
          </w:p>
        </w:tc>
        <w:tc>
          <w:tcPr>
            <w:tcW w:w="297" w:type="pct"/>
            <w:vAlign w:val="center"/>
          </w:tcPr>
          <w:p w14:paraId="14672DA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0.0025</w:t>
            </w:r>
          </w:p>
        </w:tc>
        <w:tc>
          <w:tcPr>
            <w:tcW w:w="220" w:type="pct"/>
            <w:vAlign w:val="center"/>
          </w:tcPr>
          <w:p w14:paraId="554EAAC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5FA184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0.0059</w:t>
            </w:r>
          </w:p>
        </w:tc>
        <w:tc>
          <w:tcPr>
            <w:tcW w:w="299" w:type="pct"/>
            <w:vAlign w:val="center"/>
          </w:tcPr>
          <w:p w14:paraId="2681B43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58EC18DE" w14:textId="3F741176"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7482E9E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176" w:type="pct"/>
            <w:vAlign w:val="center"/>
          </w:tcPr>
          <w:p w14:paraId="5D53C99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1.15</w:t>
            </w:r>
          </w:p>
        </w:tc>
        <w:tc>
          <w:tcPr>
            <w:tcW w:w="176" w:type="pct"/>
            <w:vAlign w:val="center"/>
          </w:tcPr>
          <w:p w14:paraId="72695FC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vAlign w:val="center"/>
          </w:tcPr>
          <w:p w14:paraId="4F8C186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4C92043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FB39149" w14:textId="77777777" w:rsidTr="00C648A3">
        <w:trPr>
          <w:trHeight w:val="227"/>
          <w:jc w:val="center"/>
        </w:trPr>
        <w:tc>
          <w:tcPr>
            <w:tcW w:w="388" w:type="pct"/>
            <w:vAlign w:val="center"/>
          </w:tcPr>
          <w:p w14:paraId="726FC9D3"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CsBr</w:t>
            </w:r>
          </w:p>
        </w:tc>
        <w:tc>
          <w:tcPr>
            <w:tcW w:w="262" w:type="pct"/>
            <w:vAlign w:val="center"/>
          </w:tcPr>
          <w:p w14:paraId="459E8EA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0.0276</w:t>
            </w:r>
          </w:p>
        </w:tc>
        <w:tc>
          <w:tcPr>
            <w:tcW w:w="295" w:type="pct"/>
            <w:vAlign w:val="center"/>
          </w:tcPr>
          <w:p w14:paraId="6ED35ED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0.0195</w:t>
            </w:r>
          </w:p>
        </w:tc>
        <w:tc>
          <w:tcPr>
            <w:tcW w:w="298" w:type="pct"/>
            <w:vAlign w:val="center"/>
          </w:tcPr>
          <w:p w14:paraId="3DE9D3C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303" w:type="pct"/>
            <w:vAlign w:val="center"/>
          </w:tcPr>
          <w:p w14:paraId="4E6DDDA5" w14:textId="3FCAF7A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67DCDBC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38" w:type="pct"/>
            <w:vAlign w:val="center"/>
          </w:tcPr>
          <w:p w14:paraId="1EE95803"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8E22D5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0.0279</w:t>
            </w:r>
          </w:p>
        </w:tc>
        <w:tc>
          <w:tcPr>
            <w:tcW w:w="297" w:type="pct"/>
            <w:vAlign w:val="center"/>
          </w:tcPr>
          <w:p w14:paraId="17F1B8E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0.0139</w:t>
            </w:r>
          </w:p>
        </w:tc>
        <w:tc>
          <w:tcPr>
            <w:tcW w:w="220" w:type="pct"/>
            <w:vAlign w:val="center"/>
          </w:tcPr>
          <w:p w14:paraId="2F4E164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61B8B43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05E7BFA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26B08A04" w14:textId="57D42CB8"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DAB8A3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176" w:type="pct"/>
            <w:vAlign w:val="center"/>
          </w:tcPr>
          <w:p w14:paraId="18E1C31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w:t>
            </w:r>
          </w:p>
        </w:tc>
        <w:tc>
          <w:tcPr>
            <w:tcW w:w="176" w:type="pct"/>
            <w:vAlign w:val="center"/>
          </w:tcPr>
          <w:p w14:paraId="2804EBF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5FDC60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245DDB5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2688431" w14:textId="77777777" w:rsidTr="00C648A3">
        <w:trPr>
          <w:trHeight w:val="227"/>
          <w:jc w:val="center"/>
        </w:trPr>
        <w:tc>
          <w:tcPr>
            <w:tcW w:w="388" w:type="pct"/>
            <w:vAlign w:val="center"/>
          </w:tcPr>
          <w:p w14:paraId="66D975B5"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CsCl</w:t>
            </w:r>
          </w:p>
        </w:tc>
        <w:tc>
          <w:tcPr>
            <w:tcW w:w="262" w:type="pct"/>
            <w:vAlign w:val="center"/>
          </w:tcPr>
          <w:p w14:paraId="3F8598F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0.0307</w:t>
            </w:r>
          </w:p>
        </w:tc>
        <w:tc>
          <w:tcPr>
            <w:tcW w:w="295" w:type="pct"/>
            <w:vAlign w:val="center"/>
          </w:tcPr>
          <w:p w14:paraId="0349168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0.0717</w:t>
            </w:r>
          </w:p>
        </w:tc>
        <w:tc>
          <w:tcPr>
            <w:tcW w:w="298" w:type="pct"/>
            <w:vAlign w:val="center"/>
          </w:tcPr>
          <w:p w14:paraId="25F18BF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303" w:type="pct"/>
            <w:vAlign w:val="center"/>
          </w:tcPr>
          <w:p w14:paraId="3E9242B1" w14:textId="4D18B870"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0C155C3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8.50</w:t>
            </w:r>
          </w:p>
        </w:tc>
        <w:tc>
          <w:tcPr>
            <w:tcW w:w="38" w:type="pct"/>
            <w:vAlign w:val="center"/>
          </w:tcPr>
          <w:p w14:paraId="2A806521"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AB47C1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0.0300</w:t>
            </w:r>
          </w:p>
        </w:tc>
        <w:tc>
          <w:tcPr>
            <w:tcW w:w="297" w:type="pct"/>
            <w:vAlign w:val="center"/>
          </w:tcPr>
          <w:p w14:paraId="1908E3F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0.0558</w:t>
            </w:r>
          </w:p>
        </w:tc>
        <w:tc>
          <w:tcPr>
            <w:tcW w:w="220" w:type="pct"/>
            <w:vAlign w:val="center"/>
          </w:tcPr>
          <w:p w14:paraId="051EF06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0EFA29B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0.0004</w:t>
            </w:r>
          </w:p>
        </w:tc>
        <w:tc>
          <w:tcPr>
            <w:tcW w:w="299" w:type="pct"/>
            <w:vAlign w:val="center"/>
          </w:tcPr>
          <w:p w14:paraId="2E1F1A1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7A389834" w14:textId="7F31FBC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833F76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176" w:type="pct"/>
            <w:vAlign w:val="center"/>
          </w:tcPr>
          <w:p w14:paraId="2CA715A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w:t>
            </w:r>
          </w:p>
        </w:tc>
        <w:tc>
          <w:tcPr>
            <w:tcW w:w="176" w:type="pct"/>
            <w:vAlign w:val="center"/>
          </w:tcPr>
          <w:p w14:paraId="20F60BA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1A29955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48528FE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7C09348" w14:textId="77777777" w:rsidTr="00C648A3">
        <w:trPr>
          <w:trHeight w:val="227"/>
          <w:jc w:val="center"/>
        </w:trPr>
        <w:tc>
          <w:tcPr>
            <w:tcW w:w="388" w:type="pct"/>
            <w:vAlign w:val="center"/>
          </w:tcPr>
          <w:p w14:paraId="1EA40067"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CsF</w:t>
            </w:r>
          </w:p>
        </w:tc>
        <w:tc>
          <w:tcPr>
            <w:tcW w:w="262" w:type="pct"/>
            <w:vAlign w:val="center"/>
          </w:tcPr>
          <w:p w14:paraId="14B0368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0.1138</w:t>
            </w:r>
          </w:p>
        </w:tc>
        <w:tc>
          <w:tcPr>
            <w:tcW w:w="295" w:type="pct"/>
            <w:vAlign w:val="center"/>
          </w:tcPr>
          <w:p w14:paraId="47289AF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0.3346</w:t>
            </w:r>
          </w:p>
        </w:tc>
        <w:tc>
          <w:tcPr>
            <w:tcW w:w="298" w:type="pct"/>
            <w:vAlign w:val="center"/>
          </w:tcPr>
          <w:p w14:paraId="7BCE630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303" w:type="pct"/>
            <w:vAlign w:val="center"/>
          </w:tcPr>
          <w:p w14:paraId="37B9E733" w14:textId="12401E1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71E7597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38" w:type="pct"/>
            <w:vAlign w:val="center"/>
          </w:tcPr>
          <w:p w14:paraId="5360A83D"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3E22FD0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0.1306</w:t>
            </w:r>
          </w:p>
        </w:tc>
        <w:tc>
          <w:tcPr>
            <w:tcW w:w="297" w:type="pct"/>
            <w:vAlign w:val="center"/>
          </w:tcPr>
          <w:p w14:paraId="5F510F3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0.2570</w:t>
            </w:r>
          </w:p>
        </w:tc>
        <w:tc>
          <w:tcPr>
            <w:tcW w:w="220" w:type="pct"/>
            <w:vAlign w:val="center"/>
          </w:tcPr>
          <w:p w14:paraId="43C09FF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FC6C14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-0.0043</w:t>
            </w:r>
          </w:p>
        </w:tc>
        <w:tc>
          <w:tcPr>
            <w:tcW w:w="299" w:type="pct"/>
            <w:vAlign w:val="center"/>
          </w:tcPr>
          <w:p w14:paraId="16F1406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4041263B" w14:textId="7512F02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1E648BB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176" w:type="pct"/>
            <w:vAlign w:val="center"/>
          </w:tcPr>
          <w:p w14:paraId="12509CA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w:t>
            </w:r>
          </w:p>
        </w:tc>
        <w:tc>
          <w:tcPr>
            <w:tcW w:w="176" w:type="pct"/>
            <w:vAlign w:val="center"/>
          </w:tcPr>
          <w:p w14:paraId="3995D2B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1.33</w:t>
            </w:r>
          </w:p>
        </w:tc>
        <w:tc>
          <w:tcPr>
            <w:tcW w:w="306" w:type="pct"/>
            <w:vAlign w:val="center"/>
          </w:tcPr>
          <w:p w14:paraId="43C069A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47A1081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r>
      <w:tr w:rsidR="00136956" w:rsidRPr="00F37864" w14:paraId="03BAB1F7" w14:textId="77777777" w:rsidTr="00C648A3">
        <w:trPr>
          <w:trHeight w:val="227"/>
          <w:jc w:val="center"/>
        </w:trPr>
        <w:tc>
          <w:tcPr>
            <w:tcW w:w="388" w:type="pct"/>
            <w:vAlign w:val="center"/>
          </w:tcPr>
          <w:p w14:paraId="01DEEFBA"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CsI</w:t>
            </w:r>
          </w:p>
        </w:tc>
        <w:tc>
          <w:tcPr>
            <w:tcW w:w="262" w:type="pct"/>
            <w:vAlign w:val="center"/>
          </w:tcPr>
          <w:p w14:paraId="609F596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0.0121</w:t>
            </w:r>
          </w:p>
        </w:tc>
        <w:tc>
          <w:tcPr>
            <w:tcW w:w="295" w:type="pct"/>
            <w:vAlign w:val="center"/>
          </w:tcPr>
          <w:p w14:paraId="5C34E1E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0.1124</w:t>
            </w:r>
          </w:p>
        </w:tc>
        <w:tc>
          <w:tcPr>
            <w:tcW w:w="298" w:type="pct"/>
            <w:vAlign w:val="center"/>
          </w:tcPr>
          <w:p w14:paraId="73CAB7C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303" w:type="pct"/>
            <w:vAlign w:val="center"/>
          </w:tcPr>
          <w:p w14:paraId="42F91FDD" w14:textId="390BADE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6A4841B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38" w:type="pct"/>
            <w:vAlign w:val="center"/>
          </w:tcPr>
          <w:p w14:paraId="710E00EA"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4145FF6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0.0244</w:t>
            </w:r>
          </w:p>
        </w:tc>
        <w:tc>
          <w:tcPr>
            <w:tcW w:w="297" w:type="pct"/>
            <w:vAlign w:val="center"/>
          </w:tcPr>
          <w:p w14:paraId="3562F52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0.0262</w:t>
            </w:r>
          </w:p>
        </w:tc>
        <w:tc>
          <w:tcPr>
            <w:tcW w:w="220" w:type="pct"/>
            <w:vAlign w:val="center"/>
          </w:tcPr>
          <w:p w14:paraId="30635C2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6ED39B4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-0.0037</w:t>
            </w:r>
          </w:p>
        </w:tc>
        <w:tc>
          <w:tcPr>
            <w:tcW w:w="299" w:type="pct"/>
            <w:vAlign w:val="center"/>
          </w:tcPr>
          <w:p w14:paraId="46F92C2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60202FC8" w14:textId="4BB4C53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4DD5F46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176" w:type="pct"/>
            <w:vAlign w:val="center"/>
          </w:tcPr>
          <w:p w14:paraId="240E111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w:t>
            </w:r>
          </w:p>
        </w:tc>
        <w:tc>
          <w:tcPr>
            <w:tcW w:w="176" w:type="pct"/>
            <w:vAlign w:val="center"/>
          </w:tcPr>
          <w:p w14:paraId="4AB1D0D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w:t>
            </w:r>
          </w:p>
        </w:tc>
        <w:tc>
          <w:tcPr>
            <w:tcW w:w="306" w:type="pct"/>
            <w:vAlign w:val="center"/>
          </w:tcPr>
          <w:p w14:paraId="22A5476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39B22ED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F3AF9FB" w14:textId="77777777" w:rsidTr="00C648A3">
        <w:trPr>
          <w:trHeight w:val="227"/>
          <w:jc w:val="center"/>
        </w:trPr>
        <w:tc>
          <w:tcPr>
            <w:tcW w:w="388" w:type="pct"/>
            <w:vAlign w:val="center"/>
          </w:tcPr>
          <w:p w14:paraId="2C4A0063"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CsNO</w:t>
            </w:r>
            <w:r w:rsidRPr="00F37864">
              <w:rPr>
                <w:rFonts w:ascii="Times New Roman" w:hAnsi="Times New Roman"/>
                <w:kern w:val="21"/>
                <w:sz w:val="12"/>
                <w:szCs w:val="12"/>
                <w:vertAlign w:val="subscript"/>
              </w:rPr>
              <w:t>2</w:t>
            </w:r>
          </w:p>
        </w:tc>
        <w:tc>
          <w:tcPr>
            <w:tcW w:w="262" w:type="pct"/>
            <w:vAlign w:val="center"/>
          </w:tcPr>
          <w:p w14:paraId="2DFD9D8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0.0203</w:t>
            </w:r>
          </w:p>
        </w:tc>
        <w:tc>
          <w:tcPr>
            <w:tcW w:w="295" w:type="pct"/>
            <w:vAlign w:val="center"/>
          </w:tcPr>
          <w:p w14:paraId="7590E30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0.1518</w:t>
            </w:r>
          </w:p>
        </w:tc>
        <w:tc>
          <w:tcPr>
            <w:tcW w:w="298" w:type="pct"/>
            <w:vAlign w:val="center"/>
          </w:tcPr>
          <w:p w14:paraId="5263BE4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w:t>
            </w:r>
          </w:p>
        </w:tc>
        <w:tc>
          <w:tcPr>
            <w:tcW w:w="303" w:type="pct"/>
            <w:vAlign w:val="center"/>
          </w:tcPr>
          <w:p w14:paraId="57882939" w14:textId="61C44C26"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"Staples", "given" : "B. R.", "non-dropping-particle" : "", "parse-names" : false, "suffix" : "" } ], "container-title" : "J. Phys. Chem. Ref. Data", "id" : "ITEM-1", "issued" : { "date-parts" : [ [ "1981" ] ] }, "page" : "765-777", "title" : "Activity and Osmotic Coefficients of Alkali Metal Nitrites", "type" : "article-journal", "volume" : "10" }, "uris" : [ "http://www.mendeley.com/documents/?uuid=e9aeed2f-47e5-42fb-bbc1-ba49ceb1ef97" ] } ], "mendeley" : { "formattedCitation" : "[68]", "plainTextFormattedCitation" : "[68]", "previouslyFormattedCitation" : "[68]"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[68]</w:t>
            </w:r>
            <w:r w:rsidRPr="00F37864">
              <w:rPr>
                <w:rFonts w:ascii="Times New Roman" w:hAnsi="Times New Roman"/>
                <w:kern w:val="21"/>
                <w:sz w:val="12"/>
                <w:szCs w:val="12"/>
              </w:rPr>
              <w:fldChar w:fldCharType="end"/>
            </w:r>
          </w:p>
        </w:tc>
        <w:tc>
          <w:tcPr>
            <w:tcW w:w="418" w:type="pct"/>
            <w:vAlign w:val="center"/>
          </w:tcPr>
          <w:p w14:paraId="1DA251B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38" w:type="pct"/>
            <w:vAlign w:val="center"/>
          </w:tcPr>
          <w:p w14:paraId="7725A36F"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9FBBDE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0.0427</w:t>
            </w:r>
          </w:p>
        </w:tc>
        <w:tc>
          <w:tcPr>
            <w:tcW w:w="297" w:type="pct"/>
            <w:vAlign w:val="center"/>
          </w:tcPr>
          <w:p w14:paraId="49B0319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0.0600</w:t>
            </w:r>
          </w:p>
        </w:tc>
        <w:tc>
          <w:tcPr>
            <w:tcW w:w="220" w:type="pct"/>
            <w:vAlign w:val="center"/>
          </w:tcPr>
          <w:p w14:paraId="076B210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3DF0C1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-0.0051</w:t>
            </w:r>
          </w:p>
        </w:tc>
        <w:tc>
          <w:tcPr>
            <w:tcW w:w="299" w:type="pct"/>
            <w:vAlign w:val="center"/>
          </w:tcPr>
          <w:p w14:paraId="0EDED2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232" w:type="pct"/>
            <w:vAlign w:val="center"/>
          </w:tcPr>
          <w:p w14:paraId="152D0974" w14:textId="3871D29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7BD05A9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176" w:type="pct"/>
            <w:vAlign w:val="center"/>
          </w:tcPr>
          <w:p w14:paraId="0331311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w:t>
            </w:r>
          </w:p>
        </w:tc>
        <w:tc>
          <w:tcPr>
            <w:tcW w:w="176" w:type="pct"/>
            <w:vAlign w:val="center"/>
          </w:tcPr>
          <w:p w14:paraId="1134591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1.92</w:t>
            </w:r>
          </w:p>
        </w:tc>
        <w:tc>
          <w:tcPr>
            <w:tcW w:w="306" w:type="pct"/>
            <w:vAlign w:val="center"/>
          </w:tcPr>
          <w:p w14:paraId="204A306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5930C67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19557737" w14:textId="77777777" w:rsidTr="00C648A3">
        <w:trPr>
          <w:trHeight w:val="227"/>
          <w:jc w:val="center"/>
        </w:trPr>
        <w:tc>
          <w:tcPr>
            <w:tcW w:w="388" w:type="pct"/>
            <w:vAlign w:val="center"/>
          </w:tcPr>
          <w:p w14:paraId="5494ECD9"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CsNO</w:t>
            </w:r>
            <w:r w:rsidRPr="00F37864">
              <w:rPr>
                <w:rFonts w:ascii="Times New Roman" w:hAnsi="Times New Roman"/>
                <w:kern w:val="21"/>
                <w:sz w:val="12"/>
                <w:szCs w:val="12"/>
                <w:vertAlign w:val="subscript"/>
              </w:rPr>
              <w:t>3</w:t>
            </w:r>
          </w:p>
        </w:tc>
        <w:tc>
          <w:tcPr>
            <w:tcW w:w="262" w:type="pct"/>
            <w:vAlign w:val="center"/>
          </w:tcPr>
          <w:p w14:paraId="704F126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-0.0741</w:t>
            </w:r>
          </w:p>
        </w:tc>
        <w:tc>
          <w:tcPr>
            <w:tcW w:w="295" w:type="pct"/>
            <w:vAlign w:val="center"/>
          </w:tcPr>
          <w:p w14:paraId="2482D86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-0.0794</w:t>
            </w:r>
          </w:p>
        </w:tc>
        <w:tc>
          <w:tcPr>
            <w:tcW w:w="298" w:type="pct"/>
            <w:vAlign w:val="center"/>
          </w:tcPr>
          <w:p w14:paraId="4AB3F9F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303" w:type="pct"/>
            <w:vAlign w:val="center"/>
          </w:tcPr>
          <w:p w14:paraId="7588AAA7" w14:textId="0F93D17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1707BE8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1.50</w:t>
            </w:r>
          </w:p>
        </w:tc>
        <w:tc>
          <w:tcPr>
            <w:tcW w:w="38" w:type="pct"/>
            <w:vAlign w:val="center"/>
          </w:tcPr>
          <w:p w14:paraId="1F25369C"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1ACB1E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-0.0758</w:t>
            </w:r>
          </w:p>
        </w:tc>
        <w:tc>
          <w:tcPr>
            <w:tcW w:w="297" w:type="pct"/>
            <w:vAlign w:val="center"/>
          </w:tcPr>
          <w:p w14:paraId="09328DD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-0.0669</w:t>
            </w:r>
          </w:p>
        </w:tc>
        <w:tc>
          <w:tcPr>
            <w:tcW w:w="220" w:type="pct"/>
            <w:vAlign w:val="center"/>
          </w:tcPr>
          <w:p w14:paraId="73793D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0D2A559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2C22EDA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53041169" w14:textId="2B05F0B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E1CB8A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1.40</w:t>
            </w:r>
          </w:p>
        </w:tc>
        <w:tc>
          <w:tcPr>
            <w:tcW w:w="176" w:type="pct"/>
            <w:vAlign w:val="center"/>
          </w:tcPr>
          <w:p w14:paraId="0EE4611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w:t>
            </w:r>
          </w:p>
        </w:tc>
        <w:tc>
          <w:tcPr>
            <w:tcW w:w="176" w:type="pct"/>
            <w:vAlign w:val="center"/>
          </w:tcPr>
          <w:p w14:paraId="6A6C9BD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vAlign w:val="center"/>
          </w:tcPr>
          <w:p w14:paraId="63A2AE8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730EC98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5985993" w14:textId="77777777" w:rsidTr="00C648A3">
        <w:trPr>
          <w:trHeight w:val="227"/>
          <w:jc w:val="center"/>
        </w:trPr>
        <w:tc>
          <w:tcPr>
            <w:tcW w:w="388" w:type="pct"/>
            <w:vAlign w:val="center"/>
          </w:tcPr>
          <w:p w14:paraId="7ECB3D89"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CsOH</w:t>
            </w:r>
          </w:p>
        </w:tc>
        <w:tc>
          <w:tcPr>
            <w:tcW w:w="262" w:type="pct"/>
            <w:vAlign w:val="center"/>
          </w:tcPr>
          <w:p w14:paraId="5604B8B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0.1313</w:t>
            </w:r>
          </w:p>
        </w:tc>
        <w:tc>
          <w:tcPr>
            <w:tcW w:w="295" w:type="pct"/>
            <w:vAlign w:val="center"/>
          </w:tcPr>
          <w:p w14:paraId="0E2E24F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0.4219</w:t>
            </w:r>
          </w:p>
        </w:tc>
        <w:tc>
          <w:tcPr>
            <w:tcW w:w="298" w:type="pct"/>
            <w:vAlign w:val="center"/>
          </w:tcPr>
          <w:p w14:paraId="1B4CAFD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303" w:type="pct"/>
            <w:vAlign w:val="center"/>
          </w:tcPr>
          <w:p w14:paraId="68035121" w14:textId="4D037E1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624C406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1.20</w:t>
            </w:r>
          </w:p>
        </w:tc>
        <w:tc>
          <w:tcPr>
            <w:tcW w:w="38" w:type="pct"/>
            <w:vAlign w:val="center"/>
          </w:tcPr>
          <w:p w14:paraId="224F41A1"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595764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0.1500</w:t>
            </w:r>
          </w:p>
        </w:tc>
        <w:tc>
          <w:tcPr>
            <w:tcW w:w="297" w:type="pct"/>
            <w:vAlign w:val="center"/>
          </w:tcPr>
          <w:p w14:paraId="61E79C3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0.3000</w:t>
            </w:r>
          </w:p>
        </w:tc>
        <w:tc>
          <w:tcPr>
            <w:tcW w:w="220" w:type="pct"/>
            <w:vAlign w:val="center"/>
          </w:tcPr>
          <w:p w14:paraId="0D60F80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C18A6D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38C4A48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w:t>
            </w:r>
          </w:p>
        </w:tc>
        <w:tc>
          <w:tcPr>
            <w:tcW w:w="232" w:type="pct"/>
            <w:vAlign w:val="center"/>
          </w:tcPr>
          <w:p w14:paraId="6AE97C07" w14:textId="6628CDF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1A480B5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1.20</w:t>
            </w:r>
          </w:p>
        </w:tc>
        <w:tc>
          <w:tcPr>
            <w:tcW w:w="176" w:type="pct"/>
            <w:vAlign w:val="center"/>
          </w:tcPr>
          <w:p w14:paraId="58E7A03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w:t>
            </w:r>
          </w:p>
        </w:tc>
        <w:tc>
          <w:tcPr>
            <w:tcW w:w="176" w:type="pct"/>
            <w:vAlign w:val="center"/>
          </w:tcPr>
          <w:p w14:paraId="48F9F36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1.33</w:t>
            </w:r>
          </w:p>
        </w:tc>
        <w:tc>
          <w:tcPr>
            <w:tcW w:w="306" w:type="pct"/>
            <w:vAlign w:val="center"/>
          </w:tcPr>
          <w:p w14:paraId="37FBDB0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540EC49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r>
      <w:tr w:rsidR="00136956" w:rsidRPr="00F37864" w14:paraId="2AEC2C24" w14:textId="77777777" w:rsidTr="00C648A3">
        <w:trPr>
          <w:trHeight w:val="227"/>
          <w:jc w:val="center"/>
        </w:trPr>
        <w:tc>
          <w:tcPr>
            <w:tcW w:w="388" w:type="pct"/>
            <w:vAlign w:val="center"/>
          </w:tcPr>
          <w:p w14:paraId="50B14740"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HBr</w:t>
            </w:r>
          </w:p>
        </w:tc>
        <w:tc>
          <w:tcPr>
            <w:tcW w:w="262" w:type="pct"/>
            <w:vAlign w:val="center"/>
          </w:tcPr>
          <w:p w14:paraId="3C073CD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0.2180</w:t>
            </w:r>
          </w:p>
        </w:tc>
        <w:tc>
          <w:tcPr>
            <w:tcW w:w="295" w:type="pct"/>
            <w:vAlign w:val="center"/>
          </w:tcPr>
          <w:p w14:paraId="7CB5CEB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0.2692</w:t>
            </w:r>
          </w:p>
        </w:tc>
        <w:tc>
          <w:tcPr>
            <w:tcW w:w="298" w:type="pct"/>
            <w:vAlign w:val="center"/>
          </w:tcPr>
          <w:p w14:paraId="65C8D8D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303" w:type="pct"/>
            <w:vAlign w:val="center"/>
          </w:tcPr>
          <w:p w14:paraId="65338226" w14:textId="7EB3A78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0414E80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38" w:type="pct"/>
            <w:vAlign w:val="center"/>
          </w:tcPr>
          <w:p w14:paraId="31168141"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4769683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0.1960</w:t>
            </w:r>
          </w:p>
        </w:tc>
        <w:tc>
          <w:tcPr>
            <w:tcW w:w="297" w:type="pct"/>
            <w:vAlign w:val="center"/>
          </w:tcPr>
          <w:p w14:paraId="31D0CCE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0.3564</w:t>
            </w:r>
          </w:p>
        </w:tc>
        <w:tc>
          <w:tcPr>
            <w:tcW w:w="220" w:type="pct"/>
            <w:vAlign w:val="center"/>
          </w:tcPr>
          <w:p w14:paraId="325133C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703C10D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0.0083</w:t>
            </w:r>
          </w:p>
        </w:tc>
        <w:tc>
          <w:tcPr>
            <w:tcW w:w="299" w:type="pct"/>
            <w:vAlign w:val="center"/>
          </w:tcPr>
          <w:p w14:paraId="4B5DEC4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w:t>
            </w:r>
          </w:p>
        </w:tc>
        <w:tc>
          <w:tcPr>
            <w:tcW w:w="232" w:type="pct"/>
            <w:vAlign w:val="center"/>
          </w:tcPr>
          <w:p w14:paraId="6D3D5AA5" w14:textId="41CBDE9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5CB4E6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176" w:type="pct"/>
            <w:vAlign w:val="center"/>
          </w:tcPr>
          <w:p w14:paraId="438B6C9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w:t>
            </w:r>
          </w:p>
        </w:tc>
        <w:tc>
          <w:tcPr>
            <w:tcW w:w="176" w:type="pct"/>
            <w:vAlign w:val="center"/>
          </w:tcPr>
          <w:p w14:paraId="56D2501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5D56B39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62351ED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32EE672" w14:textId="77777777" w:rsidTr="00C648A3">
        <w:trPr>
          <w:trHeight w:val="227"/>
          <w:jc w:val="center"/>
        </w:trPr>
        <w:tc>
          <w:tcPr>
            <w:tcW w:w="388" w:type="pct"/>
            <w:vAlign w:val="center"/>
          </w:tcPr>
          <w:p w14:paraId="4166305A"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HCl</w:t>
            </w:r>
          </w:p>
        </w:tc>
        <w:tc>
          <w:tcPr>
            <w:tcW w:w="262" w:type="pct"/>
            <w:vAlign w:val="center"/>
          </w:tcPr>
          <w:p w14:paraId="0859CD4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0.1788</w:t>
            </w:r>
          </w:p>
        </w:tc>
        <w:tc>
          <w:tcPr>
            <w:tcW w:w="295" w:type="pct"/>
            <w:vAlign w:val="center"/>
          </w:tcPr>
          <w:p w14:paraId="7824FBC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0.2936</w:t>
            </w:r>
          </w:p>
        </w:tc>
        <w:tc>
          <w:tcPr>
            <w:tcW w:w="298" w:type="pct"/>
            <w:vAlign w:val="center"/>
          </w:tcPr>
          <w:p w14:paraId="3DDCCD9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w:t>
            </w:r>
          </w:p>
        </w:tc>
        <w:tc>
          <w:tcPr>
            <w:tcW w:w="303" w:type="pct"/>
            <w:vAlign w:val="center"/>
          </w:tcPr>
          <w:p w14:paraId="5AC85699" w14:textId="200C2F21"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52AF1AA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8.00</w:t>
            </w:r>
          </w:p>
        </w:tc>
        <w:tc>
          <w:tcPr>
            <w:tcW w:w="38" w:type="pct"/>
            <w:vAlign w:val="center"/>
          </w:tcPr>
          <w:p w14:paraId="229D4D4F"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7AB99B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0.1775</w:t>
            </w:r>
          </w:p>
        </w:tc>
        <w:tc>
          <w:tcPr>
            <w:tcW w:w="297" w:type="pct"/>
            <w:vAlign w:val="center"/>
          </w:tcPr>
          <w:p w14:paraId="5D35601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0.2945</w:t>
            </w:r>
          </w:p>
        </w:tc>
        <w:tc>
          <w:tcPr>
            <w:tcW w:w="220" w:type="pct"/>
            <w:vAlign w:val="center"/>
          </w:tcPr>
          <w:p w14:paraId="63B4454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15D3408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0.0008</w:t>
            </w:r>
          </w:p>
        </w:tc>
        <w:tc>
          <w:tcPr>
            <w:tcW w:w="299" w:type="pct"/>
            <w:vAlign w:val="center"/>
          </w:tcPr>
          <w:p w14:paraId="645EBB8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w:t>
            </w:r>
          </w:p>
        </w:tc>
        <w:tc>
          <w:tcPr>
            <w:tcW w:w="232" w:type="pct"/>
            <w:vAlign w:val="center"/>
          </w:tcPr>
          <w:p w14:paraId="214C1C81" w14:textId="579DB9C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7FEE562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176" w:type="pct"/>
            <w:vAlign w:val="center"/>
          </w:tcPr>
          <w:p w14:paraId="756B24F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w:t>
            </w:r>
          </w:p>
        </w:tc>
        <w:tc>
          <w:tcPr>
            <w:tcW w:w="176" w:type="pct"/>
            <w:vAlign w:val="center"/>
          </w:tcPr>
          <w:p w14:paraId="2A756CF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75E164B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62E0BFE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E7C961C" w14:textId="77777777" w:rsidTr="00C648A3">
        <w:trPr>
          <w:trHeight w:val="227"/>
          <w:jc w:val="center"/>
        </w:trPr>
        <w:tc>
          <w:tcPr>
            <w:tcW w:w="388" w:type="pct"/>
            <w:vAlign w:val="center"/>
          </w:tcPr>
          <w:p w14:paraId="194B81FA"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HClO</w:t>
            </w:r>
            <w:r w:rsidRPr="00F37864">
              <w:rPr>
                <w:rFonts w:ascii="Times New Roman" w:hAnsi="Times New Roman"/>
                <w:kern w:val="21"/>
                <w:sz w:val="12"/>
                <w:szCs w:val="12"/>
                <w:vertAlign w:val="subscript"/>
              </w:rPr>
              <w:t>4</w:t>
            </w:r>
          </w:p>
        </w:tc>
        <w:tc>
          <w:tcPr>
            <w:tcW w:w="262" w:type="pct"/>
            <w:vAlign w:val="center"/>
          </w:tcPr>
          <w:p w14:paraId="00C6102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0.2133</w:t>
            </w:r>
          </w:p>
        </w:tc>
        <w:tc>
          <w:tcPr>
            <w:tcW w:w="295" w:type="pct"/>
            <w:vAlign w:val="center"/>
          </w:tcPr>
          <w:p w14:paraId="4965F10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0.0306</w:t>
            </w:r>
          </w:p>
        </w:tc>
        <w:tc>
          <w:tcPr>
            <w:tcW w:w="298" w:type="pct"/>
            <w:vAlign w:val="center"/>
          </w:tcPr>
          <w:p w14:paraId="66DC32A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0.017</w:t>
            </w:r>
          </w:p>
        </w:tc>
        <w:tc>
          <w:tcPr>
            <w:tcW w:w="303" w:type="pct"/>
            <w:vAlign w:val="center"/>
          </w:tcPr>
          <w:p w14:paraId="288FC37A" w14:textId="4C99B2AC"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2E4AE98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5.50</w:t>
            </w:r>
          </w:p>
        </w:tc>
        <w:tc>
          <w:tcPr>
            <w:tcW w:w="38" w:type="pct"/>
            <w:vAlign w:val="center"/>
          </w:tcPr>
          <w:p w14:paraId="0AECA69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33BFFFE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0.1747</w:t>
            </w:r>
          </w:p>
        </w:tc>
        <w:tc>
          <w:tcPr>
            <w:tcW w:w="297" w:type="pct"/>
            <w:vAlign w:val="center"/>
          </w:tcPr>
          <w:p w14:paraId="67C9A70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0.2931</w:t>
            </w:r>
          </w:p>
        </w:tc>
        <w:tc>
          <w:tcPr>
            <w:tcW w:w="220" w:type="pct"/>
            <w:vAlign w:val="center"/>
          </w:tcPr>
          <w:p w14:paraId="3E19640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6F201C8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0.0082</w:t>
            </w:r>
          </w:p>
        </w:tc>
        <w:tc>
          <w:tcPr>
            <w:tcW w:w="299" w:type="pct"/>
            <w:vAlign w:val="center"/>
          </w:tcPr>
          <w:p w14:paraId="3DF2CCF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26AE17D8" w14:textId="27DAA180"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7FD5737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5.50</w:t>
            </w:r>
          </w:p>
        </w:tc>
        <w:tc>
          <w:tcPr>
            <w:tcW w:w="176" w:type="pct"/>
            <w:vAlign w:val="center"/>
          </w:tcPr>
          <w:p w14:paraId="3ABB665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w:t>
            </w:r>
          </w:p>
        </w:tc>
        <w:tc>
          <w:tcPr>
            <w:tcW w:w="176" w:type="pct"/>
            <w:vAlign w:val="center"/>
          </w:tcPr>
          <w:p w14:paraId="4251BD7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2.25</w:t>
            </w:r>
          </w:p>
        </w:tc>
        <w:tc>
          <w:tcPr>
            <w:tcW w:w="306" w:type="pct"/>
            <w:vAlign w:val="center"/>
          </w:tcPr>
          <w:p w14:paraId="54DD8DD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5297394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74EFBB02" w14:textId="77777777" w:rsidTr="00C648A3">
        <w:trPr>
          <w:trHeight w:val="227"/>
          <w:jc w:val="center"/>
        </w:trPr>
        <w:tc>
          <w:tcPr>
            <w:tcW w:w="388" w:type="pct"/>
            <w:vAlign w:val="center"/>
          </w:tcPr>
          <w:p w14:paraId="5C9770AF"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HI</w:t>
            </w:r>
          </w:p>
        </w:tc>
        <w:tc>
          <w:tcPr>
            <w:tcW w:w="262" w:type="pct"/>
            <w:vAlign w:val="center"/>
          </w:tcPr>
          <w:p w14:paraId="38CAD27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0.2373</w:t>
            </w:r>
          </w:p>
        </w:tc>
        <w:tc>
          <w:tcPr>
            <w:tcW w:w="295" w:type="pct"/>
            <w:vAlign w:val="center"/>
          </w:tcPr>
          <w:p w14:paraId="57F9512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0.4291</w:t>
            </w:r>
          </w:p>
        </w:tc>
        <w:tc>
          <w:tcPr>
            <w:tcW w:w="298" w:type="pct"/>
            <w:vAlign w:val="center"/>
          </w:tcPr>
          <w:p w14:paraId="12AC612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303" w:type="pct"/>
            <w:vAlign w:val="center"/>
          </w:tcPr>
          <w:p w14:paraId="7A16D56C" w14:textId="3C58E30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5906976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4.00</w:t>
            </w:r>
          </w:p>
        </w:tc>
        <w:tc>
          <w:tcPr>
            <w:tcW w:w="38" w:type="pct"/>
            <w:vAlign w:val="center"/>
          </w:tcPr>
          <w:p w14:paraId="6CEB3E54"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7C31CA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0.2362</w:t>
            </w:r>
          </w:p>
        </w:tc>
        <w:tc>
          <w:tcPr>
            <w:tcW w:w="297" w:type="pct"/>
            <w:vAlign w:val="center"/>
          </w:tcPr>
          <w:p w14:paraId="332EB0C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0.3920</w:t>
            </w:r>
          </w:p>
        </w:tc>
        <w:tc>
          <w:tcPr>
            <w:tcW w:w="220" w:type="pct"/>
            <w:vAlign w:val="center"/>
          </w:tcPr>
          <w:p w14:paraId="2141473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60550EC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0.0011</w:t>
            </w:r>
          </w:p>
        </w:tc>
        <w:tc>
          <w:tcPr>
            <w:tcW w:w="299" w:type="pct"/>
            <w:vAlign w:val="center"/>
          </w:tcPr>
          <w:p w14:paraId="3A2491F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w:t>
            </w:r>
          </w:p>
        </w:tc>
        <w:tc>
          <w:tcPr>
            <w:tcW w:w="232" w:type="pct"/>
            <w:vAlign w:val="center"/>
          </w:tcPr>
          <w:p w14:paraId="2800172F" w14:textId="774F470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26861BE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176" w:type="pct"/>
            <w:vAlign w:val="center"/>
          </w:tcPr>
          <w:p w14:paraId="01E823E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w:t>
            </w:r>
          </w:p>
        </w:tc>
        <w:tc>
          <w:tcPr>
            <w:tcW w:w="176" w:type="pct"/>
            <w:vAlign w:val="center"/>
          </w:tcPr>
          <w:p w14:paraId="41B5883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w:t>
            </w:r>
          </w:p>
        </w:tc>
        <w:tc>
          <w:tcPr>
            <w:tcW w:w="306" w:type="pct"/>
            <w:vAlign w:val="center"/>
          </w:tcPr>
          <w:p w14:paraId="6C3699A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05B1114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6628111" w14:textId="77777777" w:rsidTr="00C648A3">
        <w:trPr>
          <w:trHeight w:val="227"/>
          <w:jc w:val="center"/>
        </w:trPr>
        <w:tc>
          <w:tcPr>
            <w:tcW w:w="388" w:type="pct"/>
            <w:vAlign w:val="center"/>
          </w:tcPr>
          <w:p w14:paraId="2BE6381C"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HNO</w:t>
            </w:r>
            <w:r w:rsidRPr="00F37864">
              <w:rPr>
                <w:rFonts w:ascii="Times New Roman" w:hAnsi="Times New Roman"/>
                <w:kern w:val="21"/>
                <w:sz w:val="12"/>
                <w:szCs w:val="12"/>
                <w:vertAlign w:val="subscript"/>
              </w:rPr>
              <w:t>3</w:t>
            </w:r>
          </w:p>
        </w:tc>
        <w:tc>
          <w:tcPr>
            <w:tcW w:w="262" w:type="pct"/>
            <w:vAlign w:val="center"/>
          </w:tcPr>
          <w:p w14:paraId="3A0351B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0.0995</w:t>
            </w:r>
          </w:p>
        </w:tc>
        <w:tc>
          <w:tcPr>
            <w:tcW w:w="295" w:type="pct"/>
            <w:vAlign w:val="center"/>
          </w:tcPr>
          <w:p w14:paraId="2C63385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0.4008</w:t>
            </w:r>
          </w:p>
        </w:tc>
        <w:tc>
          <w:tcPr>
            <w:tcW w:w="298" w:type="pct"/>
            <w:vAlign w:val="center"/>
          </w:tcPr>
          <w:p w14:paraId="75745CE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w:t>
            </w:r>
          </w:p>
        </w:tc>
        <w:tc>
          <w:tcPr>
            <w:tcW w:w="303" w:type="pct"/>
            <w:vAlign w:val="center"/>
          </w:tcPr>
          <w:p w14:paraId="0C1D1630" w14:textId="1D92763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52E8E4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38" w:type="pct"/>
            <w:vAlign w:val="center"/>
          </w:tcPr>
          <w:p w14:paraId="4B83FA9C"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213216D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0.1119</w:t>
            </w:r>
          </w:p>
        </w:tc>
        <w:tc>
          <w:tcPr>
            <w:tcW w:w="297" w:type="pct"/>
            <w:vAlign w:val="center"/>
          </w:tcPr>
          <w:p w14:paraId="19A37D6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0.3206</w:t>
            </w:r>
          </w:p>
        </w:tc>
        <w:tc>
          <w:tcPr>
            <w:tcW w:w="220" w:type="pct"/>
            <w:vAlign w:val="center"/>
          </w:tcPr>
          <w:p w14:paraId="300F2BA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10A0E2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0.0010</w:t>
            </w:r>
          </w:p>
        </w:tc>
        <w:tc>
          <w:tcPr>
            <w:tcW w:w="299" w:type="pct"/>
            <w:vAlign w:val="center"/>
          </w:tcPr>
          <w:p w14:paraId="09CD539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250BCF5F" w14:textId="1A53B0E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11F465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176" w:type="pct"/>
            <w:vAlign w:val="center"/>
          </w:tcPr>
          <w:p w14:paraId="37DAD88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w:t>
            </w:r>
          </w:p>
        </w:tc>
        <w:tc>
          <w:tcPr>
            <w:tcW w:w="176" w:type="pct"/>
            <w:vAlign w:val="center"/>
          </w:tcPr>
          <w:p w14:paraId="61B20AE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vAlign w:val="center"/>
          </w:tcPr>
          <w:p w14:paraId="0659724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3080C06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E565D82" w14:textId="77777777" w:rsidTr="00C648A3">
        <w:trPr>
          <w:trHeight w:val="227"/>
          <w:jc w:val="center"/>
        </w:trPr>
        <w:tc>
          <w:tcPr>
            <w:tcW w:w="388" w:type="pct"/>
            <w:vAlign w:val="center"/>
          </w:tcPr>
          <w:p w14:paraId="1BFE4BDC"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KBr</w:t>
            </w:r>
          </w:p>
        </w:tc>
        <w:tc>
          <w:tcPr>
            <w:tcW w:w="262" w:type="pct"/>
            <w:vAlign w:val="center"/>
          </w:tcPr>
          <w:p w14:paraId="05B0F2D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0.0485</w:t>
            </w:r>
          </w:p>
        </w:tc>
        <w:tc>
          <w:tcPr>
            <w:tcW w:w="295" w:type="pct"/>
            <w:vAlign w:val="center"/>
          </w:tcPr>
          <w:p w14:paraId="7061EE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0.2805</w:t>
            </w:r>
          </w:p>
        </w:tc>
        <w:tc>
          <w:tcPr>
            <w:tcW w:w="298" w:type="pct"/>
            <w:vAlign w:val="center"/>
          </w:tcPr>
          <w:p w14:paraId="77F8A29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303" w:type="pct"/>
            <w:vAlign w:val="center"/>
          </w:tcPr>
          <w:p w14:paraId="1882E6A8" w14:textId="32ABCFD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70D7867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5.50</w:t>
            </w:r>
          </w:p>
        </w:tc>
        <w:tc>
          <w:tcPr>
            <w:tcW w:w="38" w:type="pct"/>
            <w:vAlign w:val="center"/>
          </w:tcPr>
          <w:p w14:paraId="174F1984"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092A81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0.0569</w:t>
            </w:r>
          </w:p>
        </w:tc>
        <w:tc>
          <w:tcPr>
            <w:tcW w:w="297" w:type="pct"/>
            <w:vAlign w:val="center"/>
          </w:tcPr>
          <w:p w14:paraId="2547F4C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0.2212</w:t>
            </w:r>
          </w:p>
        </w:tc>
        <w:tc>
          <w:tcPr>
            <w:tcW w:w="220" w:type="pct"/>
            <w:vAlign w:val="center"/>
          </w:tcPr>
          <w:p w14:paraId="5485DEB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2EBCFDD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-0.0018</w:t>
            </w:r>
          </w:p>
        </w:tc>
        <w:tc>
          <w:tcPr>
            <w:tcW w:w="299" w:type="pct"/>
            <w:vAlign w:val="center"/>
          </w:tcPr>
          <w:p w14:paraId="2362531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0E1B0947" w14:textId="359B8AC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3E3FB3C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5.50</w:t>
            </w:r>
          </w:p>
        </w:tc>
        <w:tc>
          <w:tcPr>
            <w:tcW w:w="176" w:type="pct"/>
            <w:vAlign w:val="center"/>
          </w:tcPr>
          <w:p w14:paraId="2CE16C2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1.38</w:t>
            </w:r>
          </w:p>
        </w:tc>
        <w:tc>
          <w:tcPr>
            <w:tcW w:w="176" w:type="pct"/>
            <w:vAlign w:val="center"/>
          </w:tcPr>
          <w:p w14:paraId="5EFE11B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53FA909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4E8ACFE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13BB195" w14:textId="77777777" w:rsidTr="00C648A3">
        <w:trPr>
          <w:trHeight w:val="227"/>
          <w:jc w:val="center"/>
        </w:trPr>
        <w:tc>
          <w:tcPr>
            <w:tcW w:w="388" w:type="pct"/>
            <w:vAlign w:val="center"/>
          </w:tcPr>
          <w:p w14:paraId="124E0B7D"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KBrO</w:t>
            </w:r>
            <w:r w:rsidRPr="00F37864">
              <w:rPr>
                <w:rFonts w:ascii="Times New Roman" w:hAnsi="Times New Roman"/>
                <w:kern w:val="21"/>
                <w:sz w:val="12"/>
                <w:szCs w:val="12"/>
                <w:vertAlign w:val="subscript"/>
              </w:rPr>
              <w:t>3</w:t>
            </w:r>
          </w:p>
        </w:tc>
        <w:tc>
          <w:tcPr>
            <w:tcW w:w="262" w:type="pct"/>
            <w:vAlign w:val="center"/>
          </w:tcPr>
          <w:p w14:paraId="571B63E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-0.1221</w:t>
            </w:r>
          </w:p>
        </w:tc>
        <w:tc>
          <w:tcPr>
            <w:tcW w:w="295" w:type="pct"/>
            <w:vAlign w:val="center"/>
          </w:tcPr>
          <w:p w14:paraId="50D5205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0.2435</w:t>
            </w:r>
          </w:p>
        </w:tc>
        <w:tc>
          <w:tcPr>
            <w:tcW w:w="298" w:type="pct"/>
            <w:vAlign w:val="center"/>
          </w:tcPr>
          <w:p w14:paraId="1B4667A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303" w:type="pct"/>
            <w:vAlign w:val="center"/>
          </w:tcPr>
          <w:p w14:paraId="77030E10" w14:textId="27AAF34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4B3F75F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0.50</w:t>
            </w:r>
          </w:p>
        </w:tc>
        <w:tc>
          <w:tcPr>
            <w:tcW w:w="38" w:type="pct"/>
            <w:vAlign w:val="center"/>
          </w:tcPr>
          <w:p w14:paraId="5C9CA1C0"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FF61E9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-0.1290</w:t>
            </w:r>
          </w:p>
        </w:tc>
        <w:tc>
          <w:tcPr>
            <w:tcW w:w="297" w:type="pct"/>
            <w:vAlign w:val="center"/>
          </w:tcPr>
          <w:p w14:paraId="20013B0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0.2565</w:t>
            </w:r>
          </w:p>
        </w:tc>
        <w:tc>
          <w:tcPr>
            <w:tcW w:w="220" w:type="pct"/>
            <w:vAlign w:val="center"/>
          </w:tcPr>
          <w:p w14:paraId="6A42A58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19D617E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455F87D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7CEAAF79" w14:textId="235841A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25A9E8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0.50</w:t>
            </w:r>
          </w:p>
        </w:tc>
        <w:tc>
          <w:tcPr>
            <w:tcW w:w="176" w:type="pct"/>
            <w:vAlign w:val="center"/>
          </w:tcPr>
          <w:p w14:paraId="79809EB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1.38</w:t>
            </w:r>
          </w:p>
        </w:tc>
        <w:tc>
          <w:tcPr>
            <w:tcW w:w="176" w:type="pct"/>
            <w:vAlign w:val="center"/>
          </w:tcPr>
          <w:p w14:paraId="565503F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1.91</w:t>
            </w:r>
          </w:p>
        </w:tc>
        <w:tc>
          <w:tcPr>
            <w:tcW w:w="306" w:type="pct"/>
            <w:vAlign w:val="center"/>
          </w:tcPr>
          <w:p w14:paraId="16859A0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1E73F2F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BB19E16" w14:textId="77777777" w:rsidTr="00C648A3">
        <w:trPr>
          <w:trHeight w:val="227"/>
          <w:jc w:val="center"/>
        </w:trPr>
        <w:tc>
          <w:tcPr>
            <w:tcW w:w="388" w:type="pct"/>
            <w:vAlign w:val="center"/>
          </w:tcPr>
          <w:p w14:paraId="4A189D82"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KCl</w:t>
            </w:r>
          </w:p>
        </w:tc>
        <w:tc>
          <w:tcPr>
            <w:tcW w:w="262" w:type="pct"/>
            <w:vAlign w:val="center"/>
          </w:tcPr>
          <w:p w14:paraId="2D5F722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0.0451</w:t>
            </w:r>
          </w:p>
        </w:tc>
        <w:tc>
          <w:tcPr>
            <w:tcW w:w="295" w:type="pct"/>
            <w:vAlign w:val="center"/>
          </w:tcPr>
          <w:p w14:paraId="41AAE13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0.2268</w:t>
            </w:r>
          </w:p>
        </w:tc>
        <w:tc>
          <w:tcPr>
            <w:tcW w:w="298" w:type="pct"/>
            <w:vAlign w:val="center"/>
          </w:tcPr>
          <w:p w14:paraId="538DCFE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303" w:type="pct"/>
            <w:vAlign w:val="center"/>
          </w:tcPr>
          <w:p w14:paraId="026E5047" w14:textId="76ACFA2E"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5D0A687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4.84</w:t>
            </w:r>
          </w:p>
        </w:tc>
        <w:tc>
          <w:tcPr>
            <w:tcW w:w="38" w:type="pct"/>
            <w:vAlign w:val="center"/>
          </w:tcPr>
          <w:p w14:paraId="735691AB"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B1F484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0.0484</w:t>
            </w:r>
          </w:p>
        </w:tc>
        <w:tc>
          <w:tcPr>
            <w:tcW w:w="297" w:type="pct"/>
            <w:vAlign w:val="center"/>
          </w:tcPr>
          <w:p w14:paraId="5A25A37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0.2122</w:t>
            </w:r>
          </w:p>
        </w:tc>
        <w:tc>
          <w:tcPr>
            <w:tcW w:w="220" w:type="pct"/>
            <w:vAlign w:val="center"/>
          </w:tcPr>
          <w:p w14:paraId="70FDD35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4A298A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-0.0008</w:t>
            </w:r>
          </w:p>
        </w:tc>
        <w:tc>
          <w:tcPr>
            <w:tcW w:w="299" w:type="pct"/>
            <w:vAlign w:val="center"/>
          </w:tcPr>
          <w:p w14:paraId="7CC676C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0.0005</w:t>
            </w:r>
          </w:p>
        </w:tc>
        <w:tc>
          <w:tcPr>
            <w:tcW w:w="232" w:type="pct"/>
            <w:vAlign w:val="center"/>
          </w:tcPr>
          <w:p w14:paraId="64C8DBFB" w14:textId="70FB1416"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08AC24E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4.80</w:t>
            </w:r>
          </w:p>
        </w:tc>
        <w:tc>
          <w:tcPr>
            <w:tcW w:w="176" w:type="pct"/>
            <w:vAlign w:val="center"/>
          </w:tcPr>
          <w:p w14:paraId="4F10309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1.38</w:t>
            </w:r>
          </w:p>
        </w:tc>
        <w:tc>
          <w:tcPr>
            <w:tcW w:w="176" w:type="pct"/>
            <w:vAlign w:val="center"/>
          </w:tcPr>
          <w:p w14:paraId="3B24208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74011D4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69CC3F9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5D22E84" w14:textId="77777777" w:rsidTr="00C648A3">
        <w:trPr>
          <w:trHeight w:val="227"/>
          <w:jc w:val="center"/>
        </w:trPr>
        <w:tc>
          <w:tcPr>
            <w:tcW w:w="388" w:type="pct"/>
            <w:vAlign w:val="center"/>
          </w:tcPr>
          <w:p w14:paraId="480A9E57"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KClO</w:t>
            </w:r>
            <w:r w:rsidRPr="00F37864">
              <w:rPr>
                <w:rFonts w:ascii="Times New Roman" w:hAnsi="Times New Roman"/>
                <w:kern w:val="21"/>
                <w:sz w:val="12"/>
                <w:szCs w:val="12"/>
                <w:vertAlign w:val="subscript"/>
              </w:rPr>
              <w:t>3</w:t>
            </w:r>
          </w:p>
        </w:tc>
        <w:tc>
          <w:tcPr>
            <w:tcW w:w="262" w:type="pct"/>
            <w:vAlign w:val="center"/>
          </w:tcPr>
          <w:p w14:paraId="5A693C1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-0.0946</w:t>
            </w:r>
          </w:p>
        </w:tc>
        <w:tc>
          <w:tcPr>
            <w:tcW w:w="295" w:type="pct"/>
            <w:vAlign w:val="center"/>
          </w:tcPr>
          <w:p w14:paraId="1233C3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0.2485</w:t>
            </w:r>
          </w:p>
        </w:tc>
        <w:tc>
          <w:tcPr>
            <w:tcW w:w="298" w:type="pct"/>
            <w:vAlign w:val="center"/>
          </w:tcPr>
          <w:p w14:paraId="66D0C0D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0.0003</w:t>
            </w:r>
          </w:p>
        </w:tc>
        <w:tc>
          <w:tcPr>
            <w:tcW w:w="303" w:type="pct"/>
            <w:vAlign w:val="center"/>
          </w:tcPr>
          <w:p w14:paraId="7182F6BB" w14:textId="0D6D1B8C"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4840631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0.70</w:t>
            </w:r>
          </w:p>
        </w:tc>
        <w:tc>
          <w:tcPr>
            <w:tcW w:w="38" w:type="pct"/>
            <w:vAlign w:val="center"/>
          </w:tcPr>
          <w:p w14:paraId="69262645"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79718C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-0.0960</w:t>
            </w:r>
          </w:p>
        </w:tc>
        <w:tc>
          <w:tcPr>
            <w:tcW w:w="297" w:type="pct"/>
            <w:vAlign w:val="center"/>
          </w:tcPr>
          <w:p w14:paraId="7A9D8F5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0.2481</w:t>
            </w:r>
          </w:p>
        </w:tc>
        <w:tc>
          <w:tcPr>
            <w:tcW w:w="220" w:type="pct"/>
            <w:vAlign w:val="center"/>
          </w:tcPr>
          <w:p w14:paraId="0990AD6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0E586C0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71354A2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246B369A" w14:textId="3F67460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401A89D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0.70</w:t>
            </w:r>
          </w:p>
        </w:tc>
        <w:tc>
          <w:tcPr>
            <w:tcW w:w="176" w:type="pct"/>
            <w:vAlign w:val="center"/>
          </w:tcPr>
          <w:p w14:paraId="5526B3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1.38</w:t>
            </w:r>
          </w:p>
        </w:tc>
        <w:tc>
          <w:tcPr>
            <w:tcW w:w="176" w:type="pct"/>
            <w:vAlign w:val="center"/>
          </w:tcPr>
          <w:p w14:paraId="48AFF18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w:t>
            </w:r>
          </w:p>
        </w:tc>
        <w:tc>
          <w:tcPr>
            <w:tcW w:w="306" w:type="pct"/>
            <w:vAlign w:val="center"/>
          </w:tcPr>
          <w:p w14:paraId="20D1D94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2D886D3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A9D7D44" w14:textId="77777777" w:rsidTr="00C648A3">
        <w:trPr>
          <w:trHeight w:val="227"/>
          <w:jc w:val="center"/>
        </w:trPr>
        <w:tc>
          <w:tcPr>
            <w:tcW w:w="388" w:type="pct"/>
            <w:vAlign w:val="center"/>
          </w:tcPr>
          <w:p w14:paraId="4B4F7ADC"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KF</w:t>
            </w:r>
          </w:p>
        </w:tc>
        <w:tc>
          <w:tcPr>
            <w:tcW w:w="262" w:type="pct"/>
            <w:vAlign w:val="center"/>
          </w:tcPr>
          <w:p w14:paraId="43291BE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0.0842</w:t>
            </w:r>
          </w:p>
        </w:tc>
        <w:tc>
          <w:tcPr>
            <w:tcW w:w="295" w:type="pct"/>
            <w:vAlign w:val="center"/>
          </w:tcPr>
          <w:p w14:paraId="1B1FEF1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0.2052</w:t>
            </w:r>
          </w:p>
        </w:tc>
        <w:tc>
          <w:tcPr>
            <w:tcW w:w="298" w:type="pct"/>
            <w:vAlign w:val="center"/>
          </w:tcPr>
          <w:p w14:paraId="3324297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0.014</w:t>
            </w:r>
          </w:p>
        </w:tc>
        <w:tc>
          <w:tcPr>
            <w:tcW w:w="303" w:type="pct"/>
            <w:vAlign w:val="center"/>
          </w:tcPr>
          <w:p w14:paraId="0D57611F" w14:textId="7BF89B1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6C35A02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14.00</w:t>
            </w:r>
          </w:p>
        </w:tc>
        <w:tc>
          <w:tcPr>
            <w:tcW w:w="38" w:type="pct"/>
            <w:vAlign w:val="center"/>
          </w:tcPr>
          <w:p w14:paraId="604DD35B"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24B2262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0.0809</w:t>
            </w:r>
          </w:p>
        </w:tc>
        <w:tc>
          <w:tcPr>
            <w:tcW w:w="297" w:type="pct"/>
            <w:vAlign w:val="center"/>
          </w:tcPr>
          <w:p w14:paraId="616E3C5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0.2021</w:t>
            </w:r>
          </w:p>
        </w:tc>
        <w:tc>
          <w:tcPr>
            <w:tcW w:w="220" w:type="pct"/>
            <w:vAlign w:val="center"/>
          </w:tcPr>
          <w:p w14:paraId="5D0DF32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7B37052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0.0009</w:t>
            </w:r>
          </w:p>
        </w:tc>
        <w:tc>
          <w:tcPr>
            <w:tcW w:w="299" w:type="pct"/>
            <w:vAlign w:val="center"/>
          </w:tcPr>
          <w:p w14:paraId="08CE648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70F3F033" w14:textId="5E0182D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952CE3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58BDC6D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1.38</w:t>
            </w:r>
          </w:p>
        </w:tc>
        <w:tc>
          <w:tcPr>
            <w:tcW w:w="176" w:type="pct"/>
            <w:vAlign w:val="center"/>
          </w:tcPr>
          <w:p w14:paraId="0382A63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1.33</w:t>
            </w:r>
          </w:p>
        </w:tc>
        <w:tc>
          <w:tcPr>
            <w:tcW w:w="306" w:type="pct"/>
            <w:vAlign w:val="center"/>
          </w:tcPr>
          <w:p w14:paraId="462F399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1CC2074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r>
      <w:tr w:rsidR="00136956" w:rsidRPr="00F37864" w14:paraId="210E013C" w14:textId="77777777" w:rsidTr="00C648A3">
        <w:trPr>
          <w:trHeight w:val="227"/>
          <w:jc w:val="center"/>
        </w:trPr>
        <w:tc>
          <w:tcPr>
            <w:tcW w:w="388" w:type="pct"/>
            <w:vAlign w:val="center"/>
          </w:tcPr>
          <w:p w14:paraId="66DB7111"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KH</w:t>
            </w:r>
            <w:r w:rsidRPr="00F37864">
              <w:rPr>
                <w:rFonts w:ascii="Times New Roman" w:hAnsi="Times New Roman"/>
                <w:kern w:val="21"/>
                <w:sz w:val="12"/>
                <w:szCs w:val="12"/>
                <w:vertAlign w:val="subscript"/>
              </w:rPr>
              <w:t>2</w:t>
            </w:r>
            <w:r w:rsidRPr="00F37864">
              <w:rPr>
                <w:rFonts w:ascii="Times New Roman" w:hAnsi="Times New Roman"/>
                <w:kern w:val="21"/>
                <w:sz w:val="12"/>
                <w:szCs w:val="12"/>
              </w:rPr>
              <w:t>PO</w:t>
            </w:r>
            <w:r w:rsidRPr="00F37864">
              <w:rPr>
                <w:rFonts w:ascii="Times New Roman" w:hAnsi="Times New Roman"/>
                <w:kern w:val="21"/>
                <w:sz w:val="12"/>
                <w:szCs w:val="12"/>
                <w:vertAlign w:val="subscript"/>
              </w:rPr>
              <w:t>4</w:t>
            </w:r>
          </w:p>
        </w:tc>
        <w:tc>
          <w:tcPr>
            <w:tcW w:w="262" w:type="pct"/>
            <w:vAlign w:val="center"/>
          </w:tcPr>
          <w:p w14:paraId="0B8D917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-0.0685</w:t>
            </w:r>
          </w:p>
        </w:tc>
        <w:tc>
          <w:tcPr>
            <w:tcW w:w="295" w:type="pct"/>
            <w:vAlign w:val="center"/>
          </w:tcPr>
          <w:p w14:paraId="51113D9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-0.1035</w:t>
            </w:r>
          </w:p>
        </w:tc>
        <w:tc>
          <w:tcPr>
            <w:tcW w:w="298" w:type="pct"/>
            <w:vAlign w:val="center"/>
          </w:tcPr>
          <w:p w14:paraId="1D75BEA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303" w:type="pct"/>
            <w:vAlign w:val="center"/>
          </w:tcPr>
          <w:p w14:paraId="491ECD00" w14:textId="07E8635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3DAB60C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w:t>
            </w:r>
          </w:p>
        </w:tc>
        <w:tc>
          <w:tcPr>
            <w:tcW w:w="38" w:type="pct"/>
            <w:vAlign w:val="center"/>
          </w:tcPr>
          <w:p w14:paraId="72AC7BB8"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E13425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-0.0678</w:t>
            </w:r>
          </w:p>
        </w:tc>
        <w:tc>
          <w:tcPr>
            <w:tcW w:w="297" w:type="pct"/>
            <w:vAlign w:val="center"/>
          </w:tcPr>
          <w:p w14:paraId="23E5179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-0.1042</w:t>
            </w:r>
          </w:p>
        </w:tc>
        <w:tc>
          <w:tcPr>
            <w:tcW w:w="220" w:type="pct"/>
            <w:vAlign w:val="center"/>
          </w:tcPr>
          <w:p w14:paraId="26C6CBB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382908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32EFBC2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3212CD1C" w14:textId="0BE5273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16537EF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w:t>
            </w:r>
          </w:p>
        </w:tc>
        <w:tc>
          <w:tcPr>
            <w:tcW w:w="176" w:type="pct"/>
            <w:vAlign w:val="center"/>
          </w:tcPr>
          <w:p w14:paraId="1C39C03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1.38</w:t>
            </w:r>
          </w:p>
        </w:tc>
        <w:tc>
          <w:tcPr>
            <w:tcW w:w="176" w:type="pct"/>
            <w:vAlign w:val="center"/>
          </w:tcPr>
          <w:p w14:paraId="6E90B21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2.38</w:t>
            </w:r>
          </w:p>
        </w:tc>
        <w:tc>
          <w:tcPr>
            <w:tcW w:w="306" w:type="pct"/>
            <w:vAlign w:val="center"/>
          </w:tcPr>
          <w:p w14:paraId="400CCC3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4603F65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7C5BE5B6" w14:textId="77777777" w:rsidTr="00C648A3">
        <w:trPr>
          <w:trHeight w:val="227"/>
          <w:jc w:val="center"/>
        </w:trPr>
        <w:tc>
          <w:tcPr>
            <w:tcW w:w="388" w:type="pct"/>
            <w:vAlign w:val="center"/>
          </w:tcPr>
          <w:p w14:paraId="315212EB"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KHCO</w:t>
            </w:r>
            <w:r w:rsidRPr="00F37864">
              <w:rPr>
                <w:rFonts w:ascii="Times New Roman" w:hAnsi="Times New Roman"/>
                <w:kern w:val="21"/>
                <w:sz w:val="12"/>
                <w:szCs w:val="12"/>
                <w:vertAlign w:val="subscript"/>
              </w:rPr>
              <w:t>3</w:t>
            </w:r>
          </w:p>
        </w:tc>
        <w:tc>
          <w:tcPr>
            <w:tcW w:w="262" w:type="pct"/>
            <w:vAlign w:val="center"/>
          </w:tcPr>
          <w:p w14:paraId="34AC9D1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-0.0188</w:t>
            </w:r>
          </w:p>
        </w:tc>
        <w:tc>
          <w:tcPr>
            <w:tcW w:w="295" w:type="pct"/>
            <w:vAlign w:val="center"/>
          </w:tcPr>
          <w:p w14:paraId="5D1315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0.0730</w:t>
            </w:r>
          </w:p>
        </w:tc>
        <w:tc>
          <w:tcPr>
            <w:tcW w:w="298" w:type="pct"/>
            <w:vAlign w:val="center"/>
          </w:tcPr>
          <w:p w14:paraId="401B9F8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303" w:type="pct"/>
            <w:vAlign w:val="center"/>
          </w:tcPr>
          <w:p w14:paraId="7EC448B8" w14:textId="549F1911"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"Roy", "given" : "Rabindra N.", "non-dropping-particle" : "", "parse-names" : false, "suffix" : "" }, { "dropping-particle" : "", "family" : "Gibbons", "given" : "James J.", "non-dropping-particle" : "", "parse-names" : false, "suffix" : "" }, { "dropping-particle" : "", "family" : "Wood", "given" : "Mark D.", "non-dropping-particle" : "", "parse-names" : false, "suffix" : "" }, { "dropping-particle" : "", "family" : "Williams", "given" : "Rick W.", "non-dropping-particle" : "", "parse-names" : false, "suffix" : "" }, { "dropping-particle" : "", "family" : "Peiper", "given" : "J. Christopher", "non-dropping-particle" : "", "parse-names" : false, "suffix" : "" }, { "dropping-particle" : "", "family" : "Pitzer", "given" : "Kenneth S.", "non-dropping-particle" : "", "parse-names" : false, "suffix" : "" } ], "container-title" : "J. Chem. Thermodynamics", "id" : "ITEM-1", "issued" : { "date-parts" : [ [ "1983" ] ] }, "page" : "37-47", "title" : "The first ionization of carbonic acid in aqueous solutions of potassium chloride including the activity coefficients of potassium bicarbonate", "type" : "article-journal", "volume" : "15" }, "uris" : [ "http://www.mendeley.com/documents/?uuid=db60583b-0699-40f8-9cc8-0df2cea7e05d" ] } ], "mendeley" : { "formattedCitation" : "[42]", "plainTextFormattedCitation" : "[42]", "previouslyFormattedCitation" : "[42]"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[42]</w:t>
            </w:r>
            <w:r w:rsidRPr="00F37864">
              <w:rPr>
                <w:rFonts w:ascii="Times New Roman" w:hAnsi="Times New Roman"/>
                <w:kern w:val="21"/>
                <w:sz w:val="12"/>
                <w:szCs w:val="12"/>
              </w:rPr>
              <w:fldChar w:fldCharType="end"/>
            </w:r>
          </w:p>
        </w:tc>
        <w:tc>
          <w:tcPr>
            <w:tcW w:w="418" w:type="pct"/>
            <w:vAlign w:val="center"/>
          </w:tcPr>
          <w:p w14:paraId="4B26C80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1.00</w:t>
            </w:r>
          </w:p>
        </w:tc>
        <w:tc>
          <w:tcPr>
            <w:tcW w:w="38" w:type="pct"/>
            <w:vAlign w:val="center"/>
          </w:tcPr>
          <w:p w14:paraId="29D3D6A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3EDED46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-0.0220</w:t>
            </w:r>
          </w:p>
        </w:tc>
        <w:tc>
          <w:tcPr>
            <w:tcW w:w="297" w:type="pct"/>
            <w:vAlign w:val="center"/>
          </w:tcPr>
          <w:p w14:paraId="058675E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0.0900</w:t>
            </w:r>
          </w:p>
        </w:tc>
        <w:tc>
          <w:tcPr>
            <w:tcW w:w="220" w:type="pct"/>
            <w:vAlign w:val="center"/>
          </w:tcPr>
          <w:p w14:paraId="1266625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7CD725E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64D6E72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w:t>
            </w:r>
          </w:p>
        </w:tc>
        <w:tc>
          <w:tcPr>
            <w:tcW w:w="232" w:type="pct"/>
            <w:vAlign w:val="center"/>
          </w:tcPr>
          <w:p w14:paraId="236E153D" w14:textId="2CAC303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"Roy", "given" : "Rabindra N.", "non-dropping-particle" : "", "parse-names" : false, "suffix" : "" }, { "dropping-particle" : "", "family" : "Gibbons", "given" : "James J.", "non-dropping-particle" : "", "parse-names" : false, "suffix" : "" }, { "dropping-particle" : "", "family" : "Wood", "given" : "Mark D.", "non-dropping-particle" : "", "parse-names" : false, "suffix" : "" }, { "dropping-particle" : "", "family" : "Williams", "given" : "Rick W.", "non-dropping-particle" : "", "parse-names" : false, "suffix" : "" }, { "dropping-particle" : "", "family" : "Peiper", "given" : "J. Christopher", "non-dropping-particle" : "", "parse-names" : false, "suffix" : "" }, { "dropping-particle" : "", "family" : "Pitzer", "given" : "Kenneth S.", "non-dropping-particle" : "", "parse-names" : false, "suffix" : "" } ], "container-title" : "J. Chem. Thermodynamics", "id" : "ITEM-1", "issued" : { "date-parts" : [ [ "1983" ] ] }, "page" : "37-47", "title" : "The first ionization of carbonic acid in aqueous solutions of potassium chloride including the activity coefficients of potassium bicarbonate", "type" : "article-journal", "volume" : "15" }, "uris" : [ "http://www.mendeley.com/documents/?uuid=db60583b-0699-40f8-9cc8-0df2cea7e05d" ] } ], "mendeley" : { "formattedCitation" : "[42]", "plainTextFormattedCitation" : "[42]", "previouslyFormattedCitation" : "[42]"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[42]</w:t>
            </w:r>
            <w:r w:rsidRPr="00F37864">
              <w:rPr>
                <w:rFonts w:ascii="Times New Roman" w:hAnsi="Times New Roman"/>
                <w:kern w:val="21"/>
                <w:sz w:val="12"/>
                <w:szCs w:val="12"/>
              </w:rPr>
              <w:fldChar w:fldCharType="end"/>
            </w:r>
          </w:p>
        </w:tc>
        <w:tc>
          <w:tcPr>
            <w:tcW w:w="428" w:type="pct"/>
            <w:vAlign w:val="center"/>
          </w:tcPr>
          <w:p w14:paraId="513191B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1.00</w:t>
            </w:r>
          </w:p>
        </w:tc>
        <w:tc>
          <w:tcPr>
            <w:tcW w:w="176" w:type="pct"/>
            <w:vAlign w:val="center"/>
          </w:tcPr>
          <w:p w14:paraId="75B0CB8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1.38</w:t>
            </w:r>
          </w:p>
        </w:tc>
        <w:tc>
          <w:tcPr>
            <w:tcW w:w="176" w:type="pct"/>
            <w:vAlign w:val="center"/>
          </w:tcPr>
          <w:p w14:paraId="1A7E2D3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1.85</w:t>
            </w:r>
          </w:p>
        </w:tc>
        <w:tc>
          <w:tcPr>
            <w:tcW w:w="306" w:type="pct"/>
            <w:vAlign w:val="center"/>
          </w:tcPr>
          <w:p w14:paraId="7599E2B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2B9B356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49071B26" w14:textId="77777777" w:rsidTr="00C648A3">
        <w:trPr>
          <w:trHeight w:val="227"/>
          <w:jc w:val="center"/>
        </w:trPr>
        <w:tc>
          <w:tcPr>
            <w:tcW w:w="388" w:type="pct"/>
            <w:vAlign w:val="center"/>
          </w:tcPr>
          <w:p w14:paraId="6C8873A5"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KI</w:t>
            </w:r>
          </w:p>
        </w:tc>
        <w:tc>
          <w:tcPr>
            <w:tcW w:w="262" w:type="pct"/>
            <w:vAlign w:val="center"/>
          </w:tcPr>
          <w:p w14:paraId="49C97CF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0.0573</w:t>
            </w:r>
          </w:p>
        </w:tc>
        <w:tc>
          <w:tcPr>
            <w:tcW w:w="295" w:type="pct"/>
            <w:vAlign w:val="center"/>
          </w:tcPr>
          <w:p w14:paraId="51CB416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0.3689</w:t>
            </w:r>
          </w:p>
        </w:tc>
        <w:tc>
          <w:tcPr>
            <w:tcW w:w="298" w:type="pct"/>
            <w:vAlign w:val="center"/>
          </w:tcPr>
          <w:p w14:paraId="7D99F9E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w:t>
            </w:r>
          </w:p>
        </w:tc>
        <w:tc>
          <w:tcPr>
            <w:tcW w:w="303" w:type="pct"/>
            <w:vAlign w:val="center"/>
          </w:tcPr>
          <w:p w14:paraId="171587DD" w14:textId="7259301E"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3009D48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4.50</w:t>
            </w:r>
          </w:p>
        </w:tc>
        <w:tc>
          <w:tcPr>
            <w:tcW w:w="38" w:type="pct"/>
            <w:vAlign w:val="center"/>
          </w:tcPr>
          <w:p w14:paraId="042AC4BE"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7CA590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0.0746</w:t>
            </w:r>
          </w:p>
        </w:tc>
        <w:tc>
          <w:tcPr>
            <w:tcW w:w="297" w:type="pct"/>
            <w:vAlign w:val="center"/>
          </w:tcPr>
          <w:p w14:paraId="28C56D1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0.2517</w:t>
            </w:r>
          </w:p>
        </w:tc>
        <w:tc>
          <w:tcPr>
            <w:tcW w:w="220" w:type="pct"/>
            <w:vAlign w:val="center"/>
          </w:tcPr>
          <w:p w14:paraId="38F7747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083B899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-0.0041</w:t>
            </w:r>
          </w:p>
        </w:tc>
        <w:tc>
          <w:tcPr>
            <w:tcW w:w="299" w:type="pct"/>
            <w:vAlign w:val="center"/>
          </w:tcPr>
          <w:p w14:paraId="6F194A1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w:t>
            </w:r>
          </w:p>
        </w:tc>
        <w:tc>
          <w:tcPr>
            <w:tcW w:w="232" w:type="pct"/>
            <w:vAlign w:val="center"/>
          </w:tcPr>
          <w:p w14:paraId="383BC944" w14:textId="5B1CE301"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8A5140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4.50</w:t>
            </w:r>
          </w:p>
        </w:tc>
        <w:tc>
          <w:tcPr>
            <w:tcW w:w="176" w:type="pct"/>
            <w:vAlign w:val="center"/>
          </w:tcPr>
          <w:p w14:paraId="1FFE916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1.38</w:t>
            </w:r>
          </w:p>
        </w:tc>
        <w:tc>
          <w:tcPr>
            <w:tcW w:w="176" w:type="pct"/>
            <w:vAlign w:val="center"/>
          </w:tcPr>
          <w:p w14:paraId="041D317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w:t>
            </w:r>
          </w:p>
        </w:tc>
        <w:tc>
          <w:tcPr>
            <w:tcW w:w="306" w:type="pct"/>
            <w:vAlign w:val="center"/>
          </w:tcPr>
          <w:p w14:paraId="6EFEED7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44E9665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C56622E" w14:textId="77777777" w:rsidTr="00C648A3">
        <w:trPr>
          <w:trHeight w:val="227"/>
          <w:jc w:val="center"/>
        </w:trPr>
        <w:tc>
          <w:tcPr>
            <w:tcW w:w="388" w:type="pct"/>
            <w:vAlign w:val="center"/>
          </w:tcPr>
          <w:p w14:paraId="30A965F6"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KNO</w:t>
            </w:r>
            <w:r w:rsidRPr="00F37864">
              <w:rPr>
                <w:rFonts w:ascii="Times New Roman" w:hAnsi="Times New Roman"/>
                <w:kern w:val="21"/>
                <w:sz w:val="12"/>
                <w:szCs w:val="12"/>
                <w:vertAlign w:val="subscript"/>
              </w:rPr>
              <w:t>2</w:t>
            </w:r>
          </w:p>
        </w:tc>
        <w:tc>
          <w:tcPr>
            <w:tcW w:w="262" w:type="pct"/>
            <w:vAlign w:val="center"/>
          </w:tcPr>
          <w:p w14:paraId="6DB94A1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0.0087</w:t>
            </w:r>
          </w:p>
        </w:tc>
        <w:tc>
          <w:tcPr>
            <w:tcW w:w="295" w:type="pct"/>
            <w:vAlign w:val="center"/>
          </w:tcPr>
          <w:p w14:paraId="785BFEE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0.0967</w:t>
            </w:r>
          </w:p>
        </w:tc>
        <w:tc>
          <w:tcPr>
            <w:tcW w:w="298" w:type="pct"/>
            <w:vAlign w:val="center"/>
          </w:tcPr>
          <w:p w14:paraId="7C4F377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303" w:type="pct"/>
            <w:vAlign w:val="center"/>
          </w:tcPr>
          <w:p w14:paraId="060EBB34" w14:textId="4E2C852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"Staples", "given" : "B. R.", "non-dropping-particle" : "", "parse-names" : false, "suffix" : "" } ], "container-title" : "J. Phys. Chem. Ref. Data", "id" : "ITEM-1", "issued" : { "date-parts" : [ [ "1981" ] ] }, "page" : "765-777", "title" : "Activity and Osmotic Coefficients of Alkali Metal Nitrites", "type" : "article-journal", "volume" : "10" }, "uris" : [ "http://www.mendeley.com/documents/?uuid=e9aeed2f-47e5-42fb-bbc1-ba49ceb1ef97" ] } ], "mendeley" : { "formattedCitation" : "[68]", "plainTextFormattedCitation" : "[68]", "previouslyFormattedCitation" : "[68]"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[68]</w:t>
            </w:r>
            <w:r w:rsidRPr="00F37864">
              <w:rPr>
                <w:rFonts w:ascii="Times New Roman" w:hAnsi="Times New Roman"/>
                <w:kern w:val="21"/>
                <w:sz w:val="12"/>
                <w:szCs w:val="12"/>
              </w:rPr>
              <w:fldChar w:fldCharType="end"/>
            </w:r>
          </w:p>
        </w:tc>
        <w:tc>
          <w:tcPr>
            <w:tcW w:w="418" w:type="pct"/>
            <w:vAlign w:val="center"/>
          </w:tcPr>
          <w:p w14:paraId="7E30629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38" w:type="pct"/>
            <w:vAlign w:val="center"/>
          </w:tcPr>
          <w:p w14:paraId="21429372"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21F419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0.0151</w:t>
            </w:r>
          </w:p>
        </w:tc>
        <w:tc>
          <w:tcPr>
            <w:tcW w:w="297" w:type="pct"/>
            <w:vAlign w:val="center"/>
          </w:tcPr>
          <w:p w14:paraId="542370F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0.0150</w:t>
            </w:r>
          </w:p>
        </w:tc>
        <w:tc>
          <w:tcPr>
            <w:tcW w:w="220" w:type="pct"/>
            <w:vAlign w:val="center"/>
          </w:tcPr>
          <w:p w14:paraId="6EB2191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1793AE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0.0007</w:t>
            </w:r>
          </w:p>
        </w:tc>
        <w:tc>
          <w:tcPr>
            <w:tcW w:w="299" w:type="pct"/>
            <w:vAlign w:val="center"/>
          </w:tcPr>
          <w:p w14:paraId="62D5AEE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3AA46901" w14:textId="49358B8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05D19F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176" w:type="pct"/>
            <w:vAlign w:val="center"/>
          </w:tcPr>
          <w:p w14:paraId="1EB9E0F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1.38</w:t>
            </w:r>
          </w:p>
        </w:tc>
        <w:tc>
          <w:tcPr>
            <w:tcW w:w="176" w:type="pct"/>
            <w:vAlign w:val="center"/>
          </w:tcPr>
          <w:p w14:paraId="5BF81B1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1.92</w:t>
            </w:r>
          </w:p>
        </w:tc>
        <w:tc>
          <w:tcPr>
            <w:tcW w:w="306" w:type="pct"/>
            <w:vAlign w:val="center"/>
          </w:tcPr>
          <w:p w14:paraId="5834973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749968C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0918209" w14:textId="77777777" w:rsidTr="00C648A3">
        <w:trPr>
          <w:trHeight w:val="227"/>
          <w:jc w:val="center"/>
        </w:trPr>
        <w:tc>
          <w:tcPr>
            <w:tcW w:w="388" w:type="pct"/>
            <w:vAlign w:val="center"/>
          </w:tcPr>
          <w:p w14:paraId="59015327"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KNO</w:t>
            </w:r>
            <w:r w:rsidRPr="00F37864">
              <w:rPr>
                <w:rFonts w:ascii="Times New Roman" w:hAnsi="Times New Roman"/>
                <w:kern w:val="21"/>
                <w:sz w:val="12"/>
                <w:szCs w:val="12"/>
                <w:vertAlign w:val="subscript"/>
              </w:rPr>
              <w:t>3</w:t>
            </w:r>
          </w:p>
        </w:tc>
        <w:tc>
          <w:tcPr>
            <w:tcW w:w="262" w:type="pct"/>
            <w:vAlign w:val="center"/>
          </w:tcPr>
          <w:p w14:paraId="22DFF43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-0.0592</w:t>
            </w:r>
          </w:p>
        </w:tc>
        <w:tc>
          <w:tcPr>
            <w:tcW w:w="295" w:type="pct"/>
            <w:vAlign w:val="center"/>
          </w:tcPr>
          <w:p w14:paraId="04A8647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-0.0451</w:t>
            </w:r>
          </w:p>
        </w:tc>
        <w:tc>
          <w:tcPr>
            <w:tcW w:w="298" w:type="pct"/>
            <w:vAlign w:val="center"/>
          </w:tcPr>
          <w:p w14:paraId="4B228FC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w:t>
            </w:r>
          </w:p>
        </w:tc>
        <w:tc>
          <w:tcPr>
            <w:tcW w:w="303" w:type="pct"/>
            <w:vAlign w:val="center"/>
          </w:tcPr>
          <w:p w14:paraId="07F1C23F" w14:textId="582A9E4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60B5AA4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38" w:type="pct"/>
            <w:vAlign w:val="center"/>
          </w:tcPr>
          <w:p w14:paraId="345232E5"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077518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-0.0816</w:t>
            </w:r>
          </w:p>
        </w:tc>
        <w:tc>
          <w:tcPr>
            <w:tcW w:w="297" w:type="pct"/>
            <w:vAlign w:val="center"/>
          </w:tcPr>
          <w:p w14:paraId="0C7ECBA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0.0494</w:t>
            </w:r>
          </w:p>
        </w:tc>
        <w:tc>
          <w:tcPr>
            <w:tcW w:w="220" w:type="pct"/>
            <w:vAlign w:val="center"/>
          </w:tcPr>
          <w:p w14:paraId="7757C74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7D856B3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0.0066</w:t>
            </w:r>
          </w:p>
        </w:tc>
        <w:tc>
          <w:tcPr>
            <w:tcW w:w="299" w:type="pct"/>
            <w:vAlign w:val="center"/>
          </w:tcPr>
          <w:p w14:paraId="026F67F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w:t>
            </w:r>
          </w:p>
        </w:tc>
        <w:tc>
          <w:tcPr>
            <w:tcW w:w="232" w:type="pct"/>
            <w:vAlign w:val="center"/>
          </w:tcPr>
          <w:p w14:paraId="06F424C2" w14:textId="24B686D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F32D88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176" w:type="pct"/>
            <w:vAlign w:val="center"/>
          </w:tcPr>
          <w:p w14:paraId="3CA9B0C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1.38</w:t>
            </w:r>
          </w:p>
        </w:tc>
        <w:tc>
          <w:tcPr>
            <w:tcW w:w="176" w:type="pct"/>
            <w:vAlign w:val="center"/>
          </w:tcPr>
          <w:p w14:paraId="54EF11D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vAlign w:val="center"/>
          </w:tcPr>
          <w:p w14:paraId="728B44C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63D9AB6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E25BA11" w14:textId="77777777" w:rsidTr="00C648A3">
        <w:trPr>
          <w:trHeight w:val="227"/>
          <w:jc w:val="center"/>
        </w:trPr>
        <w:tc>
          <w:tcPr>
            <w:tcW w:w="388" w:type="pct"/>
            <w:vAlign w:val="center"/>
          </w:tcPr>
          <w:p w14:paraId="59365129"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KOH</w:t>
            </w:r>
          </w:p>
        </w:tc>
        <w:tc>
          <w:tcPr>
            <w:tcW w:w="262" w:type="pct"/>
            <w:vAlign w:val="center"/>
          </w:tcPr>
          <w:p w14:paraId="13D46D1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0.1457</w:t>
            </w:r>
          </w:p>
        </w:tc>
        <w:tc>
          <w:tcPr>
            <w:tcW w:w="295" w:type="pct"/>
            <w:vAlign w:val="center"/>
          </w:tcPr>
          <w:p w14:paraId="57699AA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0.1971</w:t>
            </w:r>
          </w:p>
        </w:tc>
        <w:tc>
          <w:tcPr>
            <w:tcW w:w="298" w:type="pct"/>
            <w:vAlign w:val="center"/>
          </w:tcPr>
          <w:p w14:paraId="095E618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0.025</w:t>
            </w:r>
          </w:p>
        </w:tc>
        <w:tc>
          <w:tcPr>
            <w:tcW w:w="303" w:type="pct"/>
            <w:vAlign w:val="center"/>
          </w:tcPr>
          <w:p w14:paraId="04CFD9ED" w14:textId="26203B80"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34E80BD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14.00</w:t>
            </w:r>
          </w:p>
        </w:tc>
        <w:tc>
          <w:tcPr>
            <w:tcW w:w="38" w:type="pct"/>
            <w:vAlign w:val="center"/>
          </w:tcPr>
          <w:p w14:paraId="451A765E"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233BD06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0.1298</w:t>
            </w:r>
          </w:p>
        </w:tc>
        <w:tc>
          <w:tcPr>
            <w:tcW w:w="297" w:type="pct"/>
            <w:vAlign w:val="center"/>
          </w:tcPr>
          <w:p w14:paraId="48B6307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0.3200</w:t>
            </w:r>
          </w:p>
        </w:tc>
        <w:tc>
          <w:tcPr>
            <w:tcW w:w="220" w:type="pct"/>
            <w:vAlign w:val="center"/>
          </w:tcPr>
          <w:p w14:paraId="106D4E0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C56F00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0.0041</w:t>
            </w:r>
          </w:p>
        </w:tc>
        <w:tc>
          <w:tcPr>
            <w:tcW w:w="299" w:type="pct"/>
            <w:vAlign w:val="center"/>
          </w:tcPr>
          <w:p w14:paraId="3E43310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w:t>
            </w:r>
          </w:p>
        </w:tc>
        <w:tc>
          <w:tcPr>
            <w:tcW w:w="232" w:type="pct"/>
            <w:vAlign w:val="center"/>
          </w:tcPr>
          <w:p w14:paraId="32BDD13C" w14:textId="5F7E45C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3710BAE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5.50</w:t>
            </w:r>
          </w:p>
        </w:tc>
        <w:tc>
          <w:tcPr>
            <w:tcW w:w="176" w:type="pct"/>
            <w:vAlign w:val="center"/>
          </w:tcPr>
          <w:p w14:paraId="17DEC3B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1.38</w:t>
            </w:r>
          </w:p>
        </w:tc>
        <w:tc>
          <w:tcPr>
            <w:tcW w:w="176" w:type="pct"/>
            <w:vAlign w:val="center"/>
          </w:tcPr>
          <w:p w14:paraId="5806821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1.33</w:t>
            </w:r>
          </w:p>
        </w:tc>
        <w:tc>
          <w:tcPr>
            <w:tcW w:w="306" w:type="pct"/>
            <w:vAlign w:val="center"/>
          </w:tcPr>
          <w:p w14:paraId="0CB8B06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24550EC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r>
      <w:tr w:rsidR="00136956" w:rsidRPr="00F37864" w14:paraId="1ED66509" w14:textId="77777777" w:rsidTr="00C648A3">
        <w:trPr>
          <w:trHeight w:val="227"/>
          <w:jc w:val="center"/>
        </w:trPr>
        <w:tc>
          <w:tcPr>
            <w:tcW w:w="388" w:type="pct"/>
            <w:vAlign w:val="center"/>
          </w:tcPr>
          <w:p w14:paraId="38601816"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KSCN</w:t>
            </w:r>
          </w:p>
        </w:tc>
        <w:tc>
          <w:tcPr>
            <w:tcW w:w="262" w:type="pct"/>
            <w:vAlign w:val="center"/>
          </w:tcPr>
          <w:p w14:paraId="5988CBD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0.0303</w:t>
            </w:r>
          </w:p>
        </w:tc>
        <w:tc>
          <w:tcPr>
            <w:tcW w:w="295" w:type="pct"/>
            <w:vAlign w:val="center"/>
          </w:tcPr>
          <w:p w14:paraId="7001251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0.3086</w:t>
            </w:r>
          </w:p>
        </w:tc>
        <w:tc>
          <w:tcPr>
            <w:tcW w:w="298" w:type="pct"/>
            <w:vAlign w:val="center"/>
          </w:tcPr>
          <w:p w14:paraId="76F8B45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303" w:type="pct"/>
            <w:vAlign w:val="center"/>
          </w:tcPr>
          <w:p w14:paraId="3E2BC82C" w14:textId="2EB9E7F4"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30AB13F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38" w:type="pct"/>
            <w:vAlign w:val="center"/>
          </w:tcPr>
          <w:p w14:paraId="2E2A4F6A"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2835571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0.0416</w:t>
            </w:r>
          </w:p>
        </w:tc>
        <w:tc>
          <w:tcPr>
            <w:tcW w:w="297" w:type="pct"/>
            <w:vAlign w:val="center"/>
          </w:tcPr>
          <w:p w14:paraId="215A24E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0.2302</w:t>
            </w:r>
          </w:p>
        </w:tc>
        <w:tc>
          <w:tcPr>
            <w:tcW w:w="220" w:type="pct"/>
            <w:vAlign w:val="center"/>
          </w:tcPr>
          <w:p w14:paraId="1A46AA2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23FB6EA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-0.0025</w:t>
            </w:r>
          </w:p>
        </w:tc>
        <w:tc>
          <w:tcPr>
            <w:tcW w:w="299" w:type="pct"/>
            <w:vAlign w:val="center"/>
          </w:tcPr>
          <w:p w14:paraId="7FD071C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7AAAB8B6" w14:textId="7807899D"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027D060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176" w:type="pct"/>
            <w:vAlign w:val="center"/>
          </w:tcPr>
          <w:p w14:paraId="115DAB7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1.38</w:t>
            </w:r>
          </w:p>
        </w:tc>
        <w:tc>
          <w:tcPr>
            <w:tcW w:w="176" w:type="pct"/>
            <w:vAlign w:val="center"/>
          </w:tcPr>
          <w:p w14:paraId="5186C08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2.13</w:t>
            </w:r>
          </w:p>
        </w:tc>
        <w:tc>
          <w:tcPr>
            <w:tcW w:w="306" w:type="pct"/>
            <w:vAlign w:val="center"/>
          </w:tcPr>
          <w:p w14:paraId="3995E26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461B429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F4A65ED" w14:textId="77777777" w:rsidTr="00C648A3">
        <w:trPr>
          <w:trHeight w:val="227"/>
          <w:jc w:val="center"/>
        </w:trPr>
        <w:tc>
          <w:tcPr>
            <w:tcW w:w="388" w:type="pct"/>
            <w:vAlign w:val="center"/>
          </w:tcPr>
          <w:p w14:paraId="21EEDD5E"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LiBr</w:t>
            </w:r>
          </w:p>
        </w:tc>
        <w:tc>
          <w:tcPr>
            <w:tcW w:w="262" w:type="pct"/>
            <w:vAlign w:val="center"/>
          </w:tcPr>
          <w:p w14:paraId="63AF237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0.1998</w:t>
            </w:r>
          </w:p>
        </w:tc>
        <w:tc>
          <w:tcPr>
            <w:tcW w:w="295" w:type="pct"/>
            <w:vAlign w:val="center"/>
          </w:tcPr>
          <w:p w14:paraId="50F118B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0.2022</w:t>
            </w:r>
          </w:p>
        </w:tc>
        <w:tc>
          <w:tcPr>
            <w:tcW w:w="298" w:type="pct"/>
            <w:vAlign w:val="center"/>
          </w:tcPr>
          <w:p w14:paraId="4C4D5DE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0.018</w:t>
            </w:r>
          </w:p>
        </w:tc>
        <w:tc>
          <w:tcPr>
            <w:tcW w:w="303" w:type="pct"/>
            <w:vAlign w:val="center"/>
          </w:tcPr>
          <w:p w14:paraId="4F181659" w14:textId="6461E754"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6A1E2D5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7.00</w:t>
            </w:r>
          </w:p>
        </w:tc>
        <w:tc>
          <w:tcPr>
            <w:tcW w:w="38" w:type="pct"/>
            <w:vAlign w:val="center"/>
          </w:tcPr>
          <w:p w14:paraId="22BE8115"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16ABCA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0.1748</w:t>
            </w:r>
          </w:p>
        </w:tc>
        <w:tc>
          <w:tcPr>
            <w:tcW w:w="297" w:type="pct"/>
            <w:vAlign w:val="center"/>
          </w:tcPr>
          <w:p w14:paraId="76D3103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0.2547</w:t>
            </w:r>
          </w:p>
        </w:tc>
        <w:tc>
          <w:tcPr>
            <w:tcW w:w="220" w:type="pct"/>
            <w:vAlign w:val="center"/>
          </w:tcPr>
          <w:p w14:paraId="1A22739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6B82F4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0.0053</w:t>
            </w:r>
          </w:p>
        </w:tc>
        <w:tc>
          <w:tcPr>
            <w:tcW w:w="299" w:type="pct"/>
            <w:vAlign w:val="center"/>
          </w:tcPr>
          <w:p w14:paraId="52FBB4E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1D58D007" w14:textId="0FCCBE4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73314D8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176" w:type="pct"/>
            <w:vAlign w:val="center"/>
          </w:tcPr>
          <w:p w14:paraId="4578C5C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45476B7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5FF33CE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11734C7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4891C86F" w14:textId="77777777" w:rsidTr="00C648A3">
        <w:trPr>
          <w:trHeight w:val="227"/>
          <w:jc w:val="center"/>
        </w:trPr>
        <w:tc>
          <w:tcPr>
            <w:tcW w:w="388" w:type="pct"/>
            <w:vAlign w:val="center"/>
          </w:tcPr>
          <w:p w14:paraId="3434FB02"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LiBrO</w:t>
            </w:r>
            <w:r w:rsidRPr="00F37864">
              <w:rPr>
                <w:rFonts w:ascii="Times New Roman" w:hAnsi="Times New Roman"/>
                <w:kern w:val="21"/>
                <w:sz w:val="12"/>
                <w:szCs w:val="12"/>
                <w:vertAlign w:val="subscript"/>
              </w:rPr>
              <w:t>3</w:t>
            </w:r>
          </w:p>
        </w:tc>
        <w:tc>
          <w:tcPr>
            <w:tcW w:w="262" w:type="pct"/>
            <w:vAlign w:val="center"/>
          </w:tcPr>
          <w:p w14:paraId="6F8E414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0.0882</w:t>
            </w:r>
          </w:p>
        </w:tc>
        <w:tc>
          <w:tcPr>
            <w:tcW w:w="295" w:type="pct"/>
            <w:vAlign w:val="center"/>
          </w:tcPr>
          <w:p w14:paraId="3F6A706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0.2541</w:t>
            </w:r>
          </w:p>
        </w:tc>
        <w:tc>
          <w:tcPr>
            <w:tcW w:w="298" w:type="pct"/>
            <w:vAlign w:val="center"/>
          </w:tcPr>
          <w:p w14:paraId="7166B06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303" w:type="pct"/>
            <w:vAlign w:val="center"/>
          </w:tcPr>
          <w:p w14:paraId="0B8B285B" w14:textId="4569100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"Bonner", "given" : "Oscar D.", "non-dropping-particle" : "", "parse-names" : false, "suffix" : "" } ], "container-title" : "Journal of Chemical and Engineering Data", "id" : "ITEM-1", "issued" : { "date-parts" : [ [ "1979" ] ] }, "page" : "210-211", "title" : "Osmotic and Activity Coefficients of Lithium Chlorate and Lithium Bromate", "type" : "article-journal", "volume" : "24" }, "uris" : [ "http://www.mendeley.com/documents/?uuid=9094ee58-bb6e-4ed3-aa63-b21b5443ce2b" ] } ], "mendeley" : { "formattedCitation" : "[46]", "plainTextFormattedCitation" : "[46]", "previouslyFormattedCitation" : "[46]"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[46]</w:t>
            </w:r>
            <w:r w:rsidRPr="00F37864">
              <w:rPr>
                <w:rFonts w:ascii="Times New Roman" w:hAnsi="Times New Roman"/>
                <w:kern w:val="21"/>
                <w:sz w:val="12"/>
                <w:szCs w:val="12"/>
              </w:rPr>
              <w:fldChar w:fldCharType="end"/>
            </w:r>
          </w:p>
        </w:tc>
        <w:tc>
          <w:tcPr>
            <w:tcW w:w="418" w:type="pct"/>
            <w:vAlign w:val="center"/>
          </w:tcPr>
          <w:p w14:paraId="7497EE1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38" w:type="pct"/>
            <w:vAlign w:val="center"/>
          </w:tcPr>
          <w:p w14:paraId="0396E48C"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4ECA74D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0.0893</w:t>
            </w:r>
          </w:p>
        </w:tc>
        <w:tc>
          <w:tcPr>
            <w:tcW w:w="297" w:type="pct"/>
            <w:vAlign w:val="center"/>
          </w:tcPr>
          <w:p w14:paraId="47F1863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0.2157</w:t>
            </w:r>
          </w:p>
        </w:tc>
        <w:tc>
          <w:tcPr>
            <w:tcW w:w="220" w:type="pct"/>
            <w:vAlign w:val="center"/>
          </w:tcPr>
          <w:p w14:paraId="17B5EC1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92E92C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4AC1E27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0B1ABB77" w14:textId="64F4B7D1"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"Pitzer", "given" : "Kenneth S.", "non-dropping-particle" : "", "parse-names" : false, "suffix" : "" } ], "id" : "ITEM-1", "issued" : { "date-parts" : [ [ "1991" ] ] }, "publisher" : "CRC-Press", "title" : "Activity Coefficients in Electrolyte Solutions", "type" : "book" }, "uris" : [ "http://www.mendeley.com/documents/?uuid=32465132-10ff-4dda-a189-e8e730493d16" ] } ], "mendeley" : { "formattedCitation" : "[35]", "plainTextFormattedCitation" : "[35]", "previouslyFormattedCitation" : "[35]"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[35]</w:t>
            </w:r>
            <w:r w:rsidRPr="00F37864">
              <w:rPr>
                <w:rFonts w:ascii="Times New Roman" w:hAnsi="Times New Roman"/>
                <w:kern w:val="21"/>
                <w:sz w:val="12"/>
                <w:szCs w:val="12"/>
              </w:rPr>
              <w:fldChar w:fldCharType="end"/>
            </w:r>
          </w:p>
        </w:tc>
        <w:tc>
          <w:tcPr>
            <w:tcW w:w="428" w:type="pct"/>
            <w:vAlign w:val="center"/>
          </w:tcPr>
          <w:p w14:paraId="1B9686D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176" w:type="pct"/>
            <w:vAlign w:val="center"/>
          </w:tcPr>
          <w:p w14:paraId="78BFD24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71F3B8E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1.91</w:t>
            </w:r>
          </w:p>
        </w:tc>
        <w:tc>
          <w:tcPr>
            <w:tcW w:w="306" w:type="pct"/>
            <w:vAlign w:val="center"/>
          </w:tcPr>
          <w:p w14:paraId="2E09432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3462ACF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486B02B5" w14:textId="77777777" w:rsidTr="00C648A3">
        <w:trPr>
          <w:trHeight w:val="227"/>
          <w:jc w:val="center"/>
        </w:trPr>
        <w:tc>
          <w:tcPr>
            <w:tcW w:w="388" w:type="pct"/>
            <w:vAlign w:val="center"/>
          </w:tcPr>
          <w:p w14:paraId="1BC32238" w14:textId="77777777" w:rsidR="001546C2" w:rsidRPr="00F37864" w:rsidRDefault="001546C2"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LiCl</w:t>
            </w:r>
          </w:p>
        </w:tc>
        <w:tc>
          <w:tcPr>
            <w:tcW w:w="262" w:type="pct"/>
            <w:vAlign w:val="center"/>
          </w:tcPr>
          <w:p w14:paraId="2804744B"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0.1667</w:t>
            </w:r>
          </w:p>
        </w:tc>
        <w:tc>
          <w:tcPr>
            <w:tcW w:w="295" w:type="pct"/>
            <w:vAlign w:val="center"/>
          </w:tcPr>
          <w:p w14:paraId="4DEE32B1"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0.2465</w:t>
            </w:r>
          </w:p>
        </w:tc>
        <w:tc>
          <w:tcPr>
            <w:tcW w:w="298" w:type="pct"/>
            <w:vAlign w:val="center"/>
          </w:tcPr>
          <w:p w14:paraId="461B9B26"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0.032</w:t>
            </w:r>
          </w:p>
        </w:tc>
        <w:tc>
          <w:tcPr>
            <w:tcW w:w="303" w:type="pct"/>
            <w:vAlign w:val="center"/>
          </w:tcPr>
          <w:p w14:paraId="2C1BDB65" w14:textId="76D98C40" w:rsidR="001546C2" w:rsidRPr="00F37864" w:rsidRDefault="001546C2"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43BC7C52"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13.00</w:t>
            </w:r>
          </w:p>
        </w:tc>
        <w:tc>
          <w:tcPr>
            <w:tcW w:w="38" w:type="pct"/>
            <w:vAlign w:val="center"/>
          </w:tcPr>
          <w:p w14:paraId="30FA2C55" w14:textId="77777777" w:rsidR="001546C2" w:rsidRPr="00F37864" w:rsidRDefault="001546C2" w:rsidP="001546C2">
            <w:pPr>
              <w:pStyle w:val="TCTableBody"/>
              <w:jc w:val="center"/>
              <w:rPr>
                <w:rFonts w:ascii="Times New Roman" w:hAnsi="Times New Roman"/>
                <w:kern w:val="21"/>
                <w:sz w:val="12"/>
                <w:szCs w:val="12"/>
              </w:rPr>
            </w:pPr>
          </w:p>
        </w:tc>
        <w:tc>
          <w:tcPr>
            <w:tcW w:w="261" w:type="pct"/>
            <w:gridSpan w:val="2"/>
            <w:vAlign w:val="center"/>
          </w:tcPr>
          <w:p w14:paraId="08838ADB"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0.1494</w:t>
            </w:r>
          </w:p>
        </w:tc>
        <w:tc>
          <w:tcPr>
            <w:tcW w:w="297" w:type="pct"/>
            <w:vAlign w:val="center"/>
          </w:tcPr>
          <w:p w14:paraId="39729C18"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0.3074</w:t>
            </w:r>
          </w:p>
        </w:tc>
        <w:tc>
          <w:tcPr>
            <w:tcW w:w="220" w:type="pct"/>
            <w:vAlign w:val="center"/>
          </w:tcPr>
          <w:p w14:paraId="7CDB28D2"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7EB9F3E6"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0.0036</w:t>
            </w:r>
          </w:p>
        </w:tc>
        <w:tc>
          <w:tcPr>
            <w:tcW w:w="299" w:type="pct"/>
            <w:vAlign w:val="center"/>
          </w:tcPr>
          <w:p w14:paraId="3ECEC93F"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1E0B581F" w14:textId="100E92C5" w:rsidR="001546C2" w:rsidRPr="00F37864" w:rsidRDefault="001546C2"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344055C2"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176" w:type="pct"/>
            <w:vAlign w:val="center"/>
          </w:tcPr>
          <w:p w14:paraId="2326CBAB"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226030F2"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5F4274E0"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138AA1B9"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0CA4401" w14:textId="77777777" w:rsidTr="00C648A3">
        <w:trPr>
          <w:trHeight w:val="227"/>
          <w:jc w:val="center"/>
        </w:trPr>
        <w:tc>
          <w:tcPr>
            <w:tcW w:w="388" w:type="pct"/>
            <w:vAlign w:val="center"/>
          </w:tcPr>
          <w:p w14:paraId="4C53C50D" w14:textId="77777777" w:rsidR="001546C2" w:rsidRPr="00F37864" w:rsidRDefault="001546C2"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LiClO</w:t>
            </w:r>
            <w:r w:rsidRPr="00F37864">
              <w:rPr>
                <w:rFonts w:ascii="Times New Roman" w:hAnsi="Times New Roman"/>
                <w:kern w:val="21"/>
                <w:sz w:val="12"/>
                <w:szCs w:val="12"/>
                <w:vertAlign w:val="subscript"/>
              </w:rPr>
              <w:t>3</w:t>
            </w:r>
          </w:p>
        </w:tc>
        <w:tc>
          <w:tcPr>
            <w:tcW w:w="262" w:type="pct"/>
            <w:vAlign w:val="center"/>
          </w:tcPr>
          <w:p w14:paraId="44BB61C2"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0.1526</w:t>
            </w:r>
          </w:p>
        </w:tc>
        <w:tc>
          <w:tcPr>
            <w:tcW w:w="295" w:type="pct"/>
            <w:vAlign w:val="center"/>
          </w:tcPr>
          <w:p w14:paraId="63A227BE"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0.3131</w:t>
            </w:r>
          </w:p>
        </w:tc>
        <w:tc>
          <w:tcPr>
            <w:tcW w:w="298" w:type="pct"/>
            <w:vAlign w:val="center"/>
          </w:tcPr>
          <w:p w14:paraId="5EDB7CD0"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0.008</w:t>
            </w:r>
          </w:p>
        </w:tc>
        <w:tc>
          <w:tcPr>
            <w:tcW w:w="303" w:type="pct"/>
            <w:vAlign w:val="center"/>
          </w:tcPr>
          <w:p w14:paraId="25501AC5" w14:textId="38323223" w:rsidR="001546C2" w:rsidRPr="00F37864" w:rsidRDefault="001546C2"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"Bonner", "given" : "Oscar D.", "non-dropping-particle" : "", "parse-names" : false, "suffix" : "" } ], "container-title" : "Journal of Chemical and Engineering Data", "id" : "ITEM-1", "issued" : { "date-parts" : [ [ "1979" ] ] }, "page" : "210-211", "title" : "Osmotic and Activity Coefficients of Lithium Chlorate and Lithium Bromate", "type" : "article-journal", "volume" : "24" }, "uris" : [ "http://www.mendeley.com/documents/?uuid=9094ee58-bb6e-4ed3-aa63-b21b5443ce2b" ] } ], "mendeley" : { "formattedCitation" : "[46]", "plainTextFormattedCitation" : "[46]", "previouslyFormattedCitation" : "[46]"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[46]</w:t>
            </w:r>
            <w:r w:rsidRPr="00F37864">
              <w:rPr>
                <w:rFonts w:ascii="Times New Roman" w:hAnsi="Times New Roman"/>
                <w:kern w:val="21"/>
                <w:sz w:val="12"/>
                <w:szCs w:val="12"/>
              </w:rPr>
              <w:fldChar w:fldCharType="end"/>
            </w:r>
          </w:p>
        </w:tc>
        <w:tc>
          <w:tcPr>
            <w:tcW w:w="418" w:type="pct"/>
            <w:vAlign w:val="center"/>
          </w:tcPr>
          <w:p w14:paraId="0D1FBDED"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4.20</w:t>
            </w:r>
          </w:p>
        </w:tc>
        <w:tc>
          <w:tcPr>
            <w:tcW w:w="38" w:type="pct"/>
            <w:vAlign w:val="center"/>
          </w:tcPr>
          <w:p w14:paraId="15C5F615" w14:textId="77777777" w:rsidR="001546C2" w:rsidRPr="00F37864" w:rsidRDefault="001546C2" w:rsidP="001546C2">
            <w:pPr>
              <w:pStyle w:val="TCTableBody"/>
              <w:jc w:val="center"/>
              <w:rPr>
                <w:rFonts w:ascii="Times New Roman" w:hAnsi="Times New Roman"/>
                <w:kern w:val="21"/>
                <w:sz w:val="12"/>
                <w:szCs w:val="12"/>
              </w:rPr>
            </w:pPr>
          </w:p>
        </w:tc>
        <w:tc>
          <w:tcPr>
            <w:tcW w:w="261" w:type="pct"/>
            <w:gridSpan w:val="2"/>
            <w:vAlign w:val="center"/>
          </w:tcPr>
          <w:p w14:paraId="667E33F5"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0.1705</w:t>
            </w:r>
          </w:p>
        </w:tc>
        <w:tc>
          <w:tcPr>
            <w:tcW w:w="297" w:type="pct"/>
            <w:vAlign w:val="center"/>
          </w:tcPr>
          <w:p w14:paraId="129C1DEA"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0.2294</w:t>
            </w:r>
          </w:p>
        </w:tc>
        <w:tc>
          <w:tcPr>
            <w:tcW w:w="220" w:type="pct"/>
            <w:vAlign w:val="center"/>
          </w:tcPr>
          <w:p w14:paraId="0A3460AB"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166D3E9D"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-0.00524</w:t>
            </w:r>
          </w:p>
        </w:tc>
        <w:tc>
          <w:tcPr>
            <w:tcW w:w="299" w:type="pct"/>
            <w:vAlign w:val="center"/>
          </w:tcPr>
          <w:p w14:paraId="7807D33D"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5F3FD2EE" w14:textId="629ABC49" w:rsidR="001546C2" w:rsidRPr="00F37864" w:rsidRDefault="001546C2"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"Pitzer", "given" : "Kenneth S.", "non-dropping-particle" : "", "parse-names" : false, "suffix" : "" } ], "id" : "ITEM-1", "issued" : { "date-parts" : [ [ "1991" ] ] }, "publisher" : "CRC-Press", "title" : "Activity Coefficients in Electrolyte Solutions", "type" : "book" }, "uris" : [ "http://www.mendeley.com/documents/?uuid=32465132-10ff-4dda-a189-e8e730493d16" ] } ], "mendeley" : { "formattedCitation" : "[35]", "plainTextFormattedCitation" : "[35]", "previouslyFormattedCitation" : "[35]"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[35]</w:t>
            </w:r>
            <w:r w:rsidRPr="00F37864">
              <w:rPr>
                <w:rFonts w:ascii="Times New Roman" w:hAnsi="Times New Roman"/>
                <w:kern w:val="21"/>
                <w:sz w:val="12"/>
                <w:szCs w:val="12"/>
              </w:rPr>
              <w:fldChar w:fldCharType="end"/>
            </w:r>
          </w:p>
        </w:tc>
        <w:tc>
          <w:tcPr>
            <w:tcW w:w="428" w:type="pct"/>
            <w:vAlign w:val="center"/>
          </w:tcPr>
          <w:p w14:paraId="2E8BD365"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4.20</w:t>
            </w:r>
          </w:p>
        </w:tc>
        <w:tc>
          <w:tcPr>
            <w:tcW w:w="176" w:type="pct"/>
            <w:vAlign w:val="center"/>
          </w:tcPr>
          <w:p w14:paraId="4539A8DA"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500F80E5"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w:t>
            </w:r>
          </w:p>
        </w:tc>
        <w:tc>
          <w:tcPr>
            <w:tcW w:w="306" w:type="pct"/>
            <w:vAlign w:val="center"/>
          </w:tcPr>
          <w:p w14:paraId="7DD0B8E4"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4B51EBA7" w14:textId="77777777" w:rsidR="001546C2" w:rsidRPr="00F37864" w:rsidRDefault="001546C2"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07373F" w:rsidRPr="00F37864" w14:paraId="2A023563" w14:textId="77777777" w:rsidTr="00C648A3">
        <w:trPr>
          <w:trHeight w:val="227"/>
          <w:jc w:val="center"/>
        </w:trPr>
        <w:tc>
          <w:tcPr>
            <w:tcW w:w="5000" w:type="pct"/>
            <w:gridSpan w:val="19"/>
            <w:vAlign w:val="center"/>
          </w:tcPr>
          <w:p w14:paraId="0A9FA824" w14:textId="77777777" w:rsidR="0007373F" w:rsidRPr="00F37864" w:rsidRDefault="0007373F" w:rsidP="0042397A">
            <w:pPr>
              <w:pStyle w:val="TCTableBody"/>
              <w:jc w:val="left"/>
              <w:rPr>
                <w:rFonts w:ascii="Times New Roman" w:hAnsi="Times New Roman"/>
                <w:szCs w:val="24"/>
              </w:rPr>
            </w:pPr>
            <w:r w:rsidRPr="00F37864">
              <w:rPr>
                <w:rFonts w:ascii="Times New Roman" w:hAnsi="Times New Roman"/>
                <w:szCs w:val="24"/>
              </w:rPr>
              <w:lastRenderedPageBreak/>
              <w:t>Table 2.1. Continued</w:t>
            </w:r>
          </w:p>
        </w:tc>
      </w:tr>
      <w:tr w:rsidR="0007373F" w:rsidRPr="00F37864" w14:paraId="53C69640" w14:textId="77777777" w:rsidTr="00C648A3">
        <w:trPr>
          <w:trHeight w:val="227"/>
          <w:jc w:val="center"/>
        </w:trPr>
        <w:tc>
          <w:tcPr>
            <w:tcW w:w="388" w:type="pct"/>
            <w:tcBorders>
              <w:top w:val="single" w:sz="4" w:space="0" w:color="auto"/>
            </w:tcBorders>
            <w:vAlign w:val="center"/>
          </w:tcPr>
          <w:p w14:paraId="31C6D54E" w14:textId="77777777" w:rsidR="0007373F" w:rsidRPr="00F37864" w:rsidRDefault="0007373F" w:rsidP="0042397A">
            <w:pPr>
              <w:pStyle w:val="TCTableBody"/>
              <w:jc w:val="center"/>
              <w:rPr>
                <w:rFonts w:ascii="Times New Roman" w:hAnsi="Times New Roman"/>
                <w:sz w:val="16"/>
                <w:szCs w:val="16"/>
              </w:rPr>
            </w:pPr>
          </w:p>
        </w:tc>
        <w:tc>
          <w:tcPr>
            <w:tcW w:w="1577" w:type="pct"/>
            <w:gridSpan w:val="5"/>
            <w:tcBorders>
              <w:top w:val="single" w:sz="4" w:space="0" w:color="auto"/>
              <w:bottom w:val="single" w:sz="4" w:space="0" w:color="auto"/>
            </w:tcBorders>
            <w:vAlign w:val="center"/>
          </w:tcPr>
          <w:p w14:paraId="33F1EFF9"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Simplified Pitzer Equation , with</w:t>
            </w:r>
            <m:oMath>
              <m:sSubSup>
                <m:sSubSupPr>
                  <m:ctrlPr>
                    <w:rPr>
                      <w:rFonts w:ascii="Cambria Math" w:hAnsi="Cambria Math"/>
                      <w:sz w:val="16"/>
                      <w:szCs w:val="16"/>
                    </w:rPr>
                  </m:ctrlPr>
                </m:sSubSupPr>
                <m:e>
                  <m:r>
                    <m:rPr>
                      <m:sty m:val="p"/>
                    </m:rPr>
                    <w:rPr>
                      <w:rFonts w:ascii="Cambria Math" w:hAnsi="Cambria Math"/>
                      <w:sz w:val="16"/>
                      <w:szCs w:val="16"/>
                    </w:rPr>
                    <m:t xml:space="preserve"> C</m:t>
                  </m:r>
                </m:e>
                <m:sub>
                  <m:r>
                    <m:rPr>
                      <m:sty m:val="p"/>
                    </m:rPr>
                    <w:rPr>
                      <w:rFonts w:ascii="Cambria Math" w:hAnsi="Cambria Math"/>
                      <w:sz w:val="16"/>
                      <w:szCs w:val="16"/>
                    </w:rPr>
                    <m:t>MX</m:t>
                  </m:r>
                </m:sub>
                <m:sup>
                  <m:r>
                    <m:rPr>
                      <m:sty m:val="p"/>
                    </m:rPr>
                    <w:rPr>
                      <w:rFonts w:ascii="Cambria Math" w:hAnsi="Cambria Math"/>
                      <w:sz w:val="16"/>
                      <w:szCs w:val="16"/>
                    </w:rPr>
                    <w:sym w:font="Symbol" w:char="F06A"/>
                  </m:r>
                </m:sup>
              </m:sSubSup>
              <m:r>
                <m:rPr>
                  <m:sty m:val="p"/>
                </m:rPr>
                <w:rPr>
                  <w:rFonts w:ascii="Cambria Math" w:hAnsi="Cambria Math"/>
                  <w:sz w:val="16"/>
                  <w:szCs w:val="16"/>
                </w:rPr>
                <m:t xml:space="preserve">, </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(2)</m:t>
                  </m:r>
                </m:sup>
              </m:sSubSup>
              <m:r>
                <m:rPr>
                  <m:sty m:val="p"/>
                </m:rPr>
                <w:rPr>
                  <w:rFonts w:ascii="Cambria Math" w:hAnsi="Cambria Math"/>
                  <w:sz w:val="16"/>
                  <w:szCs w:val="16"/>
                </w:rPr>
                <m:t xml:space="preserve"> and </m:t>
              </m:r>
              <m:sSub>
                <m:sSubPr>
                  <m:ctrlPr>
                    <w:rPr>
                      <w:rFonts w:ascii="Cambria Math" w:hAnsi="Cambria Math"/>
                      <w:sz w:val="16"/>
                      <w:szCs w:val="16"/>
                    </w:rPr>
                  </m:ctrlPr>
                </m:sSubPr>
                <m:e>
                  <m:r>
                    <m:rPr>
                      <m:sty m:val="p"/>
                    </m:rPr>
                    <w:rPr>
                      <w:rFonts w:ascii="Cambria Math" w:hAnsi="Cambria Math"/>
                      <w:sz w:val="16"/>
                      <w:szCs w:val="16"/>
                    </w:rPr>
                    <w:sym w:font="Symbol" w:char="F061"/>
                  </m:r>
                </m:e>
                <m:sub>
                  <m:r>
                    <m:rPr>
                      <m:sty m:val="p"/>
                    </m:rPr>
                    <w:rPr>
                      <w:rFonts w:ascii="Cambria Math" w:hAnsi="Cambria Math"/>
                      <w:sz w:val="16"/>
                      <w:szCs w:val="16"/>
                    </w:rPr>
                    <m:t>2</m:t>
                  </m:r>
                </m:sub>
              </m:sSub>
              <m:r>
                <w:rPr>
                  <w:rFonts w:ascii="Cambria Math" w:hAnsi="Cambria Math"/>
                  <w:sz w:val="16"/>
                  <w:szCs w:val="16"/>
                </w:rPr>
                <m:t>=0</m:t>
              </m:r>
            </m:oMath>
          </w:p>
        </w:tc>
        <w:tc>
          <w:tcPr>
            <w:tcW w:w="38" w:type="pct"/>
            <w:tcBorders>
              <w:top w:val="single" w:sz="4" w:space="0" w:color="auto"/>
            </w:tcBorders>
            <w:vAlign w:val="center"/>
          </w:tcPr>
          <w:p w14:paraId="638FE6BE" w14:textId="77777777" w:rsidR="0007373F" w:rsidRPr="00F37864" w:rsidRDefault="0007373F" w:rsidP="0042397A">
            <w:pPr>
              <w:pStyle w:val="TCTableBody"/>
              <w:jc w:val="center"/>
              <w:rPr>
                <w:rFonts w:ascii="Times New Roman" w:hAnsi="Times New Roman"/>
                <w:sz w:val="16"/>
                <w:szCs w:val="16"/>
              </w:rPr>
            </w:pPr>
          </w:p>
        </w:tc>
        <w:tc>
          <w:tcPr>
            <w:tcW w:w="2038" w:type="pct"/>
            <w:gridSpan w:val="8"/>
            <w:tcBorders>
              <w:top w:val="single" w:sz="4" w:space="0" w:color="auto"/>
              <w:bottom w:val="single" w:sz="4" w:space="0" w:color="auto"/>
            </w:tcBorders>
            <w:vAlign w:val="center"/>
          </w:tcPr>
          <w:p w14:paraId="2293E536"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Original Pitzer Equation, with</w:t>
            </w:r>
            <m:oMath>
              <m:sSubSup>
                <m:sSubSupPr>
                  <m:ctrlPr>
                    <w:rPr>
                      <w:rFonts w:ascii="Cambria Math" w:hAnsi="Cambria Math"/>
                      <w:sz w:val="16"/>
                      <w:szCs w:val="16"/>
                    </w:rPr>
                  </m:ctrlPr>
                </m:sSubSupPr>
                <m:e>
                  <m:r>
                    <m:rPr>
                      <m:sty m:val="p"/>
                    </m:rPr>
                    <w:rPr>
                      <w:rFonts w:ascii="Cambria Math" w:hAnsi="Cambria Math"/>
                      <w:sz w:val="16"/>
                      <w:szCs w:val="16"/>
                    </w:rPr>
                    <m:t xml:space="preserve"> C</m:t>
                  </m:r>
                </m:e>
                <m:sub>
                  <m:r>
                    <m:rPr>
                      <m:sty m:val="p"/>
                    </m:rPr>
                    <w:rPr>
                      <w:rFonts w:ascii="Cambria Math" w:hAnsi="Cambria Math"/>
                      <w:sz w:val="16"/>
                      <w:szCs w:val="16"/>
                    </w:rPr>
                    <m:t>MX</m:t>
                  </m:r>
                </m:sub>
                <m:sup>
                  <m:r>
                    <m:rPr>
                      <m:sty m:val="p"/>
                    </m:rPr>
                    <w:rPr>
                      <w:rFonts w:ascii="Cambria Math" w:hAnsi="Cambria Math"/>
                      <w:sz w:val="16"/>
                      <w:szCs w:val="16"/>
                    </w:rPr>
                    <w:sym w:font="Symbol" w:char="F06A"/>
                  </m:r>
                </m:sup>
              </m:sSubSup>
              <m:r>
                <m:rPr>
                  <m:sty m:val="p"/>
                </m:rPr>
                <w:rPr>
                  <w:rFonts w:ascii="Cambria Math" w:hAnsi="Cambria Math"/>
                  <w:sz w:val="16"/>
                  <w:szCs w:val="16"/>
                </w:rPr>
                <m:t xml:space="preserve">, </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(2)</m:t>
                  </m:r>
                </m:sup>
              </m:sSubSup>
              <m:r>
                <m:rPr>
                  <m:sty m:val="p"/>
                </m:rPr>
                <w:rPr>
                  <w:rFonts w:ascii="Cambria Math" w:hAnsi="Cambria Math"/>
                  <w:sz w:val="16"/>
                  <w:szCs w:val="16"/>
                </w:rPr>
                <m:t xml:space="preserve"> and </m:t>
              </m:r>
              <m:sSub>
                <m:sSubPr>
                  <m:ctrlPr>
                    <w:rPr>
                      <w:rFonts w:ascii="Cambria Math" w:hAnsi="Cambria Math"/>
                      <w:sz w:val="16"/>
                      <w:szCs w:val="16"/>
                    </w:rPr>
                  </m:ctrlPr>
                </m:sSubPr>
                <m:e>
                  <m:r>
                    <m:rPr>
                      <m:sty m:val="p"/>
                    </m:rPr>
                    <w:rPr>
                      <w:rFonts w:ascii="Cambria Math" w:hAnsi="Cambria Math"/>
                      <w:sz w:val="16"/>
                      <w:szCs w:val="16"/>
                    </w:rPr>
                    <w:sym w:font="Symbol" w:char="F061"/>
                  </m:r>
                </m:e>
                <m:sub>
                  <m:r>
                    <m:rPr>
                      <m:sty m:val="p"/>
                    </m:rPr>
                    <w:rPr>
                      <w:rFonts w:ascii="Cambria Math" w:hAnsi="Cambria Math"/>
                      <w:sz w:val="16"/>
                      <w:szCs w:val="16"/>
                    </w:rPr>
                    <m:t>2</m:t>
                  </m:r>
                </m:sub>
              </m:sSub>
              <m:r>
                <w:rPr>
                  <w:rFonts w:ascii="Cambria Math" w:hAnsi="Cambria Math"/>
                  <w:sz w:val="16"/>
                  <w:szCs w:val="16"/>
                </w:rPr>
                <m:t>≠0</m:t>
              </m:r>
            </m:oMath>
            <w:r w:rsidRPr="00F37864">
              <w:rPr>
                <w:rFonts w:ascii="Times New Roman" w:hAnsi="Times New Roman"/>
                <w:sz w:val="16"/>
                <w:szCs w:val="16"/>
              </w:rPr>
              <w:t xml:space="preserve"> (data from the literature)</w:t>
            </w:r>
          </w:p>
        </w:tc>
        <w:tc>
          <w:tcPr>
            <w:tcW w:w="176" w:type="pct"/>
            <w:tcBorders>
              <w:top w:val="single" w:sz="4" w:space="0" w:color="auto"/>
            </w:tcBorders>
            <w:vAlign w:val="center"/>
          </w:tcPr>
          <w:p w14:paraId="1ECD0875" w14:textId="77777777" w:rsidR="0007373F" w:rsidRPr="00F37864" w:rsidRDefault="0007373F" w:rsidP="0042397A">
            <w:pPr>
              <w:pStyle w:val="TCTableBody"/>
              <w:jc w:val="center"/>
              <w:rPr>
                <w:rFonts w:ascii="Times New Roman" w:hAnsi="Times New Roman"/>
                <w:sz w:val="16"/>
                <w:szCs w:val="16"/>
              </w:rPr>
            </w:pPr>
          </w:p>
        </w:tc>
        <w:tc>
          <w:tcPr>
            <w:tcW w:w="176" w:type="pct"/>
            <w:tcBorders>
              <w:top w:val="single" w:sz="4" w:space="0" w:color="auto"/>
            </w:tcBorders>
            <w:vAlign w:val="center"/>
          </w:tcPr>
          <w:p w14:paraId="3ACA410D" w14:textId="77777777" w:rsidR="0007373F" w:rsidRPr="00F37864" w:rsidRDefault="0007373F" w:rsidP="0042397A">
            <w:pPr>
              <w:pStyle w:val="TCTableBody"/>
              <w:jc w:val="center"/>
              <w:rPr>
                <w:rFonts w:ascii="Times New Roman" w:hAnsi="Times New Roman"/>
                <w:sz w:val="16"/>
                <w:szCs w:val="16"/>
              </w:rPr>
            </w:pPr>
          </w:p>
        </w:tc>
        <w:tc>
          <w:tcPr>
            <w:tcW w:w="306" w:type="pct"/>
            <w:tcBorders>
              <w:top w:val="single" w:sz="4" w:space="0" w:color="auto"/>
            </w:tcBorders>
            <w:vAlign w:val="center"/>
          </w:tcPr>
          <w:p w14:paraId="7C2E73AC" w14:textId="77777777" w:rsidR="0007373F" w:rsidRPr="00F37864" w:rsidRDefault="0007373F" w:rsidP="0042397A">
            <w:pPr>
              <w:pStyle w:val="TCTableBody"/>
              <w:jc w:val="center"/>
              <w:rPr>
                <w:rFonts w:ascii="Times New Roman" w:hAnsi="Times New Roman"/>
                <w:sz w:val="16"/>
                <w:szCs w:val="16"/>
              </w:rPr>
            </w:pPr>
          </w:p>
        </w:tc>
        <w:tc>
          <w:tcPr>
            <w:tcW w:w="300" w:type="pct"/>
            <w:tcBorders>
              <w:top w:val="single" w:sz="4" w:space="0" w:color="auto"/>
            </w:tcBorders>
            <w:vAlign w:val="center"/>
          </w:tcPr>
          <w:p w14:paraId="1D189987" w14:textId="77777777" w:rsidR="0007373F" w:rsidRPr="00F37864" w:rsidRDefault="0007373F" w:rsidP="0042397A">
            <w:pPr>
              <w:pStyle w:val="TCTableBody"/>
              <w:jc w:val="center"/>
              <w:rPr>
                <w:rFonts w:ascii="Times New Roman" w:hAnsi="Times New Roman"/>
                <w:sz w:val="16"/>
                <w:szCs w:val="16"/>
              </w:rPr>
            </w:pPr>
          </w:p>
        </w:tc>
      </w:tr>
      <w:tr w:rsidR="0007373F" w:rsidRPr="00F37864" w14:paraId="5EF1197D" w14:textId="77777777" w:rsidTr="00C648A3">
        <w:trPr>
          <w:trHeight w:val="227"/>
          <w:jc w:val="center"/>
        </w:trPr>
        <w:tc>
          <w:tcPr>
            <w:tcW w:w="388" w:type="pct"/>
            <w:tcBorders>
              <w:bottom w:val="single" w:sz="4" w:space="0" w:color="auto"/>
            </w:tcBorders>
            <w:vAlign w:val="center"/>
          </w:tcPr>
          <w:p w14:paraId="047EF6A9" w14:textId="77777777" w:rsidR="0007373F" w:rsidRPr="00F37864" w:rsidRDefault="0007373F" w:rsidP="0042397A">
            <w:pPr>
              <w:pStyle w:val="TCTableBody"/>
              <w:jc w:val="center"/>
              <w:rPr>
                <w:rFonts w:ascii="Times New Roman" w:hAnsi="Times New Roman"/>
                <w:sz w:val="16"/>
                <w:szCs w:val="16"/>
              </w:rPr>
            </w:pPr>
          </w:p>
        </w:tc>
        <w:tc>
          <w:tcPr>
            <w:tcW w:w="262" w:type="pct"/>
            <w:tcBorders>
              <w:top w:val="single" w:sz="4" w:space="0" w:color="auto"/>
              <w:bottom w:val="single" w:sz="4" w:space="0" w:color="auto"/>
            </w:tcBorders>
            <w:vAlign w:val="center"/>
          </w:tcPr>
          <w:p w14:paraId="15C969F8" w14:textId="77777777" w:rsidR="0007373F" w:rsidRPr="00F37864" w:rsidRDefault="0007373F" w:rsidP="0042397A">
            <w:pPr>
              <w:pStyle w:val="TCTableBody"/>
              <w:jc w:val="center"/>
              <w:rPr>
                <w:rFonts w:ascii="Times New Roman" w:hAnsi="Times New Roman"/>
                <w:sz w:val="16"/>
                <w:szCs w:val="16"/>
              </w:rPr>
            </w:pPr>
          </w:p>
          <w:p w14:paraId="6AF307E3"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(0)</m:t>
                    </m:r>
                  </m:sup>
                </m:sSubSup>
              </m:oMath>
            </m:oMathPara>
          </w:p>
          <w:p w14:paraId="08828388" w14:textId="77777777" w:rsidR="0007373F" w:rsidRPr="00F37864" w:rsidRDefault="0007373F" w:rsidP="0042397A">
            <w:pPr>
              <w:pStyle w:val="TCTableBody"/>
              <w:jc w:val="center"/>
              <w:rPr>
                <w:rFonts w:ascii="Times New Roman" w:hAnsi="Times New Roman"/>
                <w:sz w:val="16"/>
                <w:szCs w:val="16"/>
              </w:rPr>
            </w:pPr>
          </w:p>
        </w:tc>
        <w:tc>
          <w:tcPr>
            <w:tcW w:w="295" w:type="pct"/>
            <w:tcBorders>
              <w:top w:val="single" w:sz="4" w:space="0" w:color="auto"/>
              <w:bottom w:val="single" w:sz="4" w:space="0" w:color="auto"/>
            </w:tcBorders>
            <w:vAlign w:val="center"/>
          </w:tcPr>
          <w:p w14:paraId="11FCB9D2" w14:textId="77777777" w:rsidR="0007373F" w:rsidRPr="00F37864" w:rsidRDefault="0007373F" w:rsidP="0042397A">
            <w:pPr>
              <w:pStyle w:val="TCTableBody"/>
              <w:jc w:val="center"/>
              <w:rPr>
                <w:rFonts w:ascii="Times New Roman" w:hAnsi="Times New Roman"/>
                <w:sz w:val="16"/>
                <w:szCs w:val="16"/>
              </w:rPr>
            </w:pPr>
          </w:p>
          <w:p w14:paraId="277176B8"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(1)</m:t>
                    </m:r>
                  </m:sup>
                </m:sSubSup>
              </m:oMath>
            </m:oMathPara>
          </w:p>
          <w:p w14:paraId="46E44AFB" w14:textId="77777777" w:rsidR="0007373F" w:rsidRPr="00F37864" w:rsidRDefault="0007373F" w:rsidP="0042397A">
            <w:pPr>
              <w:pStyle w:val="TCTableBody"/>
              <w:jc w:val="center"/>
              <w:rPr>
                <w:rFonts w:ascii="Times New Roman" w:hAnsi="Times New Roman"/>
                <w:sz w:val="16"/>
                <w:szCs w:val="16"/>
              </w:rPr>
            </w:pPr>
          </w:p>
        </w:tc>
        <w:tc>
          <w:tcPr>
            <w:tcW w:w="298" w:type="pct"/>
            <w:tcBorders>
              <w:top w:val="single" w:sz="4" w:space="0" w:color="auto"/>
              <w:bottom w:val="single" w:sz="4" w:space="0" w:color="auto"/>
            </w:tcBorders>
            <w:vAlign w:val="center"/>
          </w:tcPr>
          <w:p w14:paraId="3F1D6CBB"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Stand. Dev. (</w:t>
            </w:r>
            <w:r w:rsidRPr="00F37864">
              <w:rPr>
                <w:rFonts w:ascii="Times New Roman" w:hAnsi="Times New Roman"/>
                <w:sz w:val="16"/>
                <w:szCs w:val="16"/>
              </w:rPr>
              <w:sym w:font="Symbol" w:char="F064"/>
            </w:r>
            <w:r w:rsidRPr="00F37864">
              <w:rPr>
                <w:rFonts w:ascii="Times New Roman" w:hAnsi="Times New Roman"/>
                <w:sz w:val="16"/>
                <w:szCs w:val="16"/>
              </w:rPr>
              <w:t>)</w:t>
            </w:r>
          </w:p>
        </w:tc>
        <w:tc>
          <w:tcPr>
            <w:tcW w:w="303" w:type="pct"/>
            <w:tcBorders>
              <w:top w:val="single" w:sz="4" w:space="0" w:color="auto"/>
              <w:bottom w:val="single" w:sz="4" w:space="0" w:color="auto"/>
            </w:tcBorders>
            <w:vAlign w:val="center"/>
          </w:tcPr>
          <w:p w14:paraId="66E10AD6"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Ref. of</w:t>
            </w:r>
            <m:oMath>
              <m:sSubSup>
                <m:sSubSupPr>
                  <m:ctrlPr>
                    <w:rPr>
                      <w:rFonts w:ascii="Cambria Math" w:hAnsi="Cambria Math"/>
                      <w:sz w:val="16"/>
                      <w:szCs w:val="16"/>
                    </w:rPr>
                  </m:ctrlPr>
                </m:sSubSupPr>
                <m:e>
                  <m:r>
                    <m:rPr>
                      <m:sty m:val="p"/>
                    </m:rPr>
                    <w:rPr>
                      <w:rFonts w:ascii="Cambria Math" w:hAnsi="Cambria Math"/>
                      <w:sz w:val="16"/>
                      <w:szCs w:val="16"/>
                    </w:rPr>
                    <m:t xml:space="preserve"> </m:t>
                  </m:r>
                  <m:r>
                    <m:rPr>
                      <m:sty m:val="p"/>
                    </m:rPr>
                    <w:rPr>
                      <w:rFonts w:ascii="Cambria Math" w:hAnsi="Cambria Math"/>
                      <w:sz w:val="16"/>
                      <w:szCs w:val="16"/>
                    </w:rPr>
                    <w:sym w:font="Symbol" w:char="F06A"/>
                  </m:r>
                </m:e>
                <m:sub>
                  <m:r>
                    <m:rPr>
                      <m:sty m:val="p"/>
                    </m:rPr>
                    <w:rPr>
                      <w:rFonts w:ascii="Cambria Math" w:hAnsi="Cambria Math"/>
                      <w:sz w:val="16"/>
                      <w:szCs w:val="16"/>
                    </w:rPr>
                    <m:t>MX</m:t>
                  </m:r>
                </m:sub>
                <m:sup>
                  <m:r>
                    <m:rPr>
                      <m:sty m:val="p"/>
                    </m:rPr>
                    <w:rPr>
                      <w:rFonts w:ascii="Cambria Math" w:hAnsi="Cambria Math"/>
                      <w:sz w:val="16"/>
                      <w:szCs w:val="16"/>
                    </w:rPr>
                    <m:t>exp</m:t>
                  </m:r>
                </m:sup>
              </m:sSubSup>
            </m:oMath>
          </w:p>
        </w:tc>
        <w:tc>
          <w:tcPr>
            <w:tcW w:w="418" w:type="pct"/>
            <w:tcBorders>
              <w:top w:val="single" w:sz="4" w:space="0" w:color="auto"/>
              <w:bottom w:val="single" w:sz="4" w:space="0" w:color="auto"/>
            </w:tcBorders>
            <w:vAlign w:val="center"/>
          </w:tcPr>
          <w:p w14:paraId="6269A9D4"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Max. Mol. (mol.kg</w:t>
            </w:r>
            <w:r w:rsidRPr="00F37864">
              <w:rPr>
                <w:rFonts w:ascii="Times New Roman" w:hAnsi="Times New Roman"/>
                <w:sz w:val="16"/>
                <w:szCs w:val="16"/>
                <w:vertAlign w:val="superscript"/>
              </w:rPr>
              <w:t>-1</w:t>
            </w:r>
            <w:r w:rsidRPr="00F37864">
              <w:rPr>
                <w:rFonts w:ascii="Times New Roman" w:hAnsi="Times New Roman"/>
                <w:sz w:val="16"/>
                <w:szCs w:val="16"/>
              </w:rPr>
              <w:t>)</w:t>
            </w:r>
          </w:p>
        </w:tc>
        <w:tc>
          <w:tcPr>
            <w:tcW w:w="38" w:type="pct"/>
            <w:tcBorders>
              <w:bottom w:val="single" w:sz="4" w:space="0" w:color="auto"/>
            </w:tcBorders>
            <w:vAlign w:val="center"/>
          </w:tcPr>
          <w:p w14:paraId="0AA50E0C" w14:textId="77777777" w:rsidR="0007373F" w:rsidRPr="00F37864" w:rsidRDefault="0007373F" w:rsidP="0042397A">
            <w:pPr>
              <w:pStyle w:val="TCTableBody"/>
              <w:jc w:val="center"/>
              <w:rPr>
                <w:rFonts w:ascii="Times New Roman" w:hAnsi="Times New Roman"/>
                <w:sz w:val="16"/>
                <w:szCs w:val="16"/>
              </w:rPr>
            </w:pPr>
          </w:p>
        </w:tc>
        <w:tc>
          <w:tcPr>
            <w:tcW w:w="261" w:type="pct"/>
            <w:gridSpan w:val="2"/>
            <w:tcBorders>
              <w:top w:val="single" w:sz="4" w:space="0" w:color="auto"/>
              <w:bottom w:val="single" w:sz="4" w:space="0" w:color="auto"/>
            </w:tcBorders>
            <w:vAlign w:val="center"/>
          </w:tcPr>
          <w:p w14:paraId="7918A8A4"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(0)</m:t>
                    </m:r>
                  </m:sup>
                </m:sSubSup>
              </m:oMath>
            </m:oMathPara>
          </w:p>
        </w:tc>
        <w:tc>
          <w:tcPr>
            <w:tcW w:w="297" w:type="pct"/>
            <w:tcBorders>
              <w:top w:val="single" w:sz="4" w:space="0" w:color="auto"/>
              <w:bottom w:val="single" w:sz="4" w:space="0" w:color="auto"/>
            </w:tcBorders>
            <w:vAlign w:val="center"/>
          </w:tcPr>
          <w:p w14:paraId="420A83F4"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(1)</m:t>
                    </m:r>
                  </m:sup>
                </m:sSubSup>
              </m:oMath>
            </m:oMathPara>
          </w:p>
        </w:tc>
        <w:tc>
          <w:tcPr>
            <w:tcW w:w="220" w:type="pct"/>
            <w:tcBorders>
              <w:top w:val="single" w:sz="4" w:space="0" w:color="auto"/>
              <w:bottom w:val="single" w:sz="4" w:space="0" w:color="auto"/>
            </w:tcBorders>
            <w:vAlign w:val="center"/>
          </w:tcPr>
          <w:p w14:paraId="28750288"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(2)</m:t>
                    </m:r>
                  </m:sup>
                </m:sSubSup>
              </m:oMath>
            </m:oMathPara>
          </w:p>
        </w:tc>
        <w:tc>
          <w:tcPr>
            <w:tcW w:w="301" w:type="pct"/>
            <w:tcBorders>
              <w:top w:val="single" w:sz="4" w:space="0" w:color="auto"/>
              <w:bottom w:val="single" w:sz="4" w:space="0" w:color="auto"/>
            </w:tcBorders>
            <w:vAlign w:val="center"/>
          </w:tcPr>
          <w:p w14:paraId="2BEEDB8C"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 xml:space="preserve"> C</m:t>
                    </m:r>
                  </m:e>
                  <m:sub>
                    <m:r>
                      <m:rPr>
                        <m:sty m:val="p"/>
                      </m:rPr>
                      <w:rPr>
                        <w:rFonts w:ascii="Cambria Math" w:hAnsi="Cambria Math"/>
                        <w:sz w:val="16"/>
                        <w:szCs w:val="16"/>
                      </w:rPr>
                      <m:t>MX</m:t>
                    </m:r>
                  </m:sub>
                  <m:sup>
                    <m:r>
                      <m:rPr>
                        <m:sty m:val="p"/>
                      </m:rPr>
                      <w:rPr>
                        <w:rFonts w:ascii="Cambria Math" w:hAnsi="Cambria Math"/>
                        <w:sz w:val="16"/>
                        <w:szCs w:val="16"/>
                      </w:rPr>
                      <w:sym w:font="Symbol" w:char="F06A"/>
                    </m:r>
                  </m:sup>
                </m:sSubSup>
              </m:oMath>
            </m:oMathPara>
          </w:p>
        </w:tc>
        <w:tc>
          <w:tcPr>
            <w:tcW w:w="299" w:type="pct"/>
            <w:tcBorders>
              <w:top w:val="single" w:sz="4" w:space="0" w:color="auto"/>
              <w:bottom w:val="single" w:sz="4" w:space="0" w:color="auto"/>
            </w:tcBorders>
            <w:vAlign w:val="center"/>
          </w:tcPr>
          <w:p w14:paraId="05694FEC"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Stand. Dev. (</w:t>
            </w:r>
            <w:r w:rsidRPr="00F37864">
              <w:rPr>
                <w:rFonts w:ascii="Times New Roman" w:hAnsi="Times New Roman"/>
                <w:sz w:val="16"/>
                <w:szCs w:val="16"/>
              </w:rPr>
              <w:sym w:font="Symbol" w:char="F064"/>
            </w:r>
            <w:r w:rsidRPr="00F37864">
              <w:rPr>
                <w:rFonts w:ascii="Times New Roman" w:hAnsi="Times New Roman"/>
                <w:sz w:val="16"/>
                <w:szCs w:val="16"/>
              </w:rPr>
              <w:t>)</w:t>
            </w:r>
          </w:p>
        </w:tc>
        <w:tc>
          <w:tcPr>
            <w:tcW w:w="232" w:type="pct"/>
            <w:tcBorders>
              <w:top w:val="single" w:sz="4" w:space="0" w:color="auto"/>
              <w:bottom w:val="single" w:sz="4" w:space="0" w:color="auto"/>
            </w:tcBorders>
            <w:vAlign w:val="center"/>
          </w:tcPr>
          <w:p w14:paraId="342BBDD8"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Ref.</w:t>
            </w:r>
          </w:p>
        </w:tc>
        <w:tc>
          <w:tcPr>
            <w:tcW w:w="428" w:type="pct"/>
            <w:tcBorders>
              <w:top w:val="single" w:sz="4" w:space="0" w:color="auto"/>
              <w:bottom w:val="single" w:sz="4" w:space="0" w:color="auto"/>
            </w:tcBorders>
            <w:vAlign w:val="center"/>
          </w:tcPr>
          <w:p w14:paraId="0D1EC849"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Max. Mol. (mol.kg</w:t>
            </w:r>
            <w:r w:rsidRPr="00F37864">
              <w:rPr>
                <w:rFonts w:ascii="Times New Roman" w:hAnsi="Times New Roman"/>
                <w:sz w:val="16"/>
                <w:szCs w:val="16"/>
                <w:vertAlign w:val="superscript"/>
              </w:rPr>
              <w:t>-1</w:t>
            </w:r>
            <w:r w:rsidRPr="00F37864">
              <w:rPr>
                <w:rFonts w:ascii="Times New Roman" w:hAnsi="Times New Roman"/>
                <w:sz w:val="16"/>
                <w:szCs w:val="16"/>
              </w:rPr>
              <w:t>)</w:t>
            </w:r>
          </w:p>
        </w:tc>
        <w:tc>
          <w:tcPr>
            <w:tcW w:w="176" w:type="pct"/>
            <w:tcBorders>
              <w:bottom w:val="single" w:sz="4" w:space="0" w:color="auto"/>
            </w:tcBorders>
            <w:vAlign w:val="center"/>
          </w:tcPr>
          <w:p w14:paraId="70F65090" w14:textId="77777777" w:rsidR="0007373F" w:rsidRPr="00F37864" w:rsidRDefault="00740350" w:rsidP="0042397A">
            <w:pPr>
              <w:pStyle w:val="TCTableBody"/>
              <w:jc w:val="center"/>
              <w:rPr>
                <w:rFonts w:ascii="Times New Roman" w:hAnsi="Times New Roman"/>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M</m:t>
                    </m:r>
                  </m:sub>
                </m:sSub>
              </m:oMath>
            </m:oMathPara>
          </w:p>
          <w:p w14:paraId="347D9F6C"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w:t>
            </w:r>
            <m:oMath>
              <m:acc>
                <m:accPr>
                  <m:chr m:val="̇"/>
                  <m:ctrlPr>
                    <w:rPr>
                      <w:rFonts w:ascii="Cambria Math" w:hAnsi="Cambria Math"/>
                      <w:sz w:val="16"/>
                      <w:szCs w:val="16"/>
                    </w:rPr>
                  </m:ctrlPr>
                </m:accPr>
                <m:e>
                  <m:r>
                    <m:rPr>
                      <m:sty m:val="p"/>
                    </m:rPr>
                    <w:rPr>
                      <w:rFonts w:ascii="Cambria Math" w:hAnsi="Cambria Math"/>
                      <w:sz w:val="16"/>
                      <w:szCs w:val="16"/>
                    </w:rPr>
                    <m:t>A</m:t>
                  </m:r>
                </m:e>
              </m:acc>
            </m:oMath>
            <w:r w:rsidRPr="00F37864">
              <w:rPr>
                <w:rFonts w:ascii="Times New Roman" w:hAnsi="Times New Roman"/>
                <w:sz w:val="16"/>
                <w:szCs w:val="16"/>
              </w:rPr>
              <w:t>)</w:t>
            </w:r>
          </w:p>
        </w:tc>
        <w:tc>
          <w:tcPr>
            <w:tcW w:w="176" w:type="pct"/>
            <w:tcBorders>
              <w:bottom w:val="single" w:sz="4" w:space="0" w:color="auto"/>
            </w:tcBorders>
            <w:vAlign w:val="center"/>
          </w:tcPr>
          <w:p w14:paraId="5259B67E" w14:textId="77777777" w:rsidR="0007373F" w:rsidRPr="00F37864" w:rsidRDefault="00740350" w:rsidP="0042397A">
            <w:pPr>
              <w:pStyle w:val="TCTableBody"/>
              <w:jc w:val="center"/>
              <w:rPr>
                <w:rFonts w:ascii="Times New Roman" w:hAnsi="Times New Roman"/>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X</m:t>
                    </m:r>
                  </m:sub>
                </m:sSub>
              </m:oMath>
            </m:oMathPara>
          </w:p>
          <w:p w14:paraId="56BAEBD2"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w:t>
            </w:r>
            <m:oMath>
              <m:acc>
                <m:accPr>
                  <m:chr m:val="̇"/>
                  <m:ctrlPr>
                    <w:rPr>
                      <w:rFonts w:ascii="Cambria Math" w:hAnsi="Cambria Math"/>
                      <w:sz w:val="16"/>
                      <w:szCs w:val="16"/>
                    </w:rPr>
                  </m:ctrlPr>
                </m:accPr>
                <m:e>
                  <m:r>
                    <m:rPr>
                      <m:sty m:val="p"/>
                    </m:rPr>
                    <w:rPr>
                      <w:rFonts w:ascii="Cambria Math" w:hAnsi="Cambria Math"/>
                      <w:sz w:val="16"/>
                      <w:szCs w:val="16"/>
                    </w:rPr>
                    <m:t>A</m:t>
                  </m:r>
                </m:e>
              </m:acc>
            </m:oMath>
            <w:r w:rsidRPr="00F37864">
              <w:rPr>
                <w:rFonts w:ascii="Times New Roman" w:hAnsi="Times New Roman"/>
                <w:sz w:val="16"/>
                <w:szCs w:val="16"/>
              </w:rPr>
              <w:t>)</w:t>
            </w:r>
          </w:p>
        </w:tc>
        <w:tc>
          <w:tcPr>
            <w:tcW w:w="306" w:type="pct"/>
            <w:tcBorders>
              <w:bottom w:val="single" w:sz="4" w:space="0" w:color="auto"/>
            </w:tcBorders>
            <w:vAlign w:val="center"/>
          </w:tcPr>
          <w:p w14:paraId="5BF5AE48"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Cation</w:t>
            </w:r>
          </w:p>
          <w:p w14:paraId="7B2BD592"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(kosm. or chao.)</w:t>
            </w:r>
          </w:p>
        </w:tc>
        <w:tc>
          <w:tcPr>
            <w:tcW w:w="300" w:type="pct"/>
            <w:tcBorders>
              <w:bottom w:val="single" w:sz="4" w:space="0" w:color="auto"/>
            </w:tcBorders>
            <w:vAlign w:val="center"/>
          </w:tcPr>
          <w:p w14:paraId="5BAD44F0"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Anion</w:t>
            </w:r>
          </w:p>
          <w:p w14:paraId="213A919E"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(kosm. or chao.)</w:t>
            </w:r>
          </w:p>
        </w:tc>
      </w:tr>
      <w:tr w:rsidR="00136956" w:rsidRPr="00F37864" w14:paraId="6676F487" w14:textId="77777777" w:rsidTr="00C648A3">
        <w:trPr>
          <w:trHeight w:val="227"/>
          <w:jc w:val="center"/>
        </w:trPr>
        <w:tc>
          <w:tcPr>
            <w:tcW w:w="388" w:type="pct"/>
            <w:vAlign w:val="center"/>
          </w:tcPr>
          <w:p w14:paraId="626BA800"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LiClO</w:t>
            </w:r>
            <w:r w:rsidRPr="00F37864">
              <w:rPr>
                <w:rFonts w:ascii="Times New Roman" w:hAnsi="Times New Roman"/>
                <w:kern w:val="21"/>
                <w:sz w:val="12"/>
                <w:szCs w:val="12"/>
                <w:vertAlign w:val="subscript"/>
              </w:rPr>
              <w:t>4</w:t>
            </w:r>
          </w:p>
        </w:tc>
        <w:tc>
          <w:tcPr>
            <w:tcW w:w="262" w:type="pct"/>
            <w:vAlign w:val="center"/>
          </w:tcPr>
          <w:p w14:paraId="5718EEC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0.1950</w:t>
            </w:r>
          </w:p>
        </w:tc>
        <w:tc>
          <w:tcPr>
            <w:tcW w:w="295" w:type="pct"/>
            <w:vAlign w:val="center"/>
          </w:tcPr>
          <w:p w14:paraId="728E106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0.4307</w:t>
            </w:r>
          </w:p>
        </w:tc>
        <w:tc>
          <w:tcPr>
            <w:tcW w:w="298" w:type="pct"/>
            <w:vAlign w:val="center"/>
          </w:tcPr>
          <w:p w14:paraId="4F1828C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0.007</w:t>
            </w:r>
          </w:p>
        </w:tc>
        <w:tc>
          <w:tcPr>
            <w:tcW w:w="303" w:type="pct"/>
            <w:vAlign w:val="center"/>
          </w:tcPr>
          <w:p w14:paraId="6CE0D006" w14:textId="53895F96"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07997AC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4.50</w:t>
            </w:r>
          </w:p>
        </w:tc>
        <w:tc>
          <w:tcPr>
            <w:tcW w:w="38" w:type="pct"/>
            <w:vAlign w:val="center"/>
          </w:tcPr>
          <w:p w14:paraId="2608F7CC"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411701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0.1973</w:t>
            </w:r>
          </w:p>
        </w:tc>
        <w:tc>
          <w:tcPr>
            <w:tcW w:w="297" w:type="pct"/>
            <w:vAlign w:val="center"/>
          </w:tcPr>
          <w:p w14:paraId="2A926B4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0.3996</w:t>
            </w:r>
          </w:p>
        </w:tc>
        <w:tc>
          <w:tcPr>
            <w:tcW w:w="220" w:type="pct"/>
            <w:vAlign w:val="center"/>
          </w:tcPr>
          <w:p w14:paraId="4E29A5E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2ECD9FF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0.0008</w:t>
            </w:r>
          </w:p>
        </w:tc>
        <w:tc>
          <w:tcPr>
            <w:tcW w:w="299" w:type="pct"/>
            <w:vAlign w:val="center"/>
          </w:tcPr>
          <w:p w14:paraId="217E06B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7AD57C37" w14:textId="7F3462A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B0B37F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176" w:type="pct"/>
            <w:vAlign w:val="center"/>
          </w:tcPr>
          <w:p w14:paraId="286F3E2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4EB0FB6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2.25</w:t>
            </w:r>
          </w:p>
        </w:tc>
        <w:tc>
          <w:tcPr>
            <w:tcW w:w="306" w:type="pct"/>
            <w:vAlign w:val="center"/>
          </w:tcPr>
          <w:p w14:paraId="76AA251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785EC34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7377D22D" w14:textId="77777777" w:rsidTr="00C648A3">
        <w:trPr>
          <w:trHeight w:val="227"/>
          <w:jc w:val="center"/>
        </w:trPr>
        <w:tc>
          <w:tcPr>
            <w:tcW w:w="388" w:type="pct"/>
            <w:vAlign w:val="center"/>
          </w:tcPr>
          <w:p w14:paraId="7C8FC89D"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LiI</w:t>
            </w:r>
          </w:p>
        </w:tc>
        <w:tc>
          <w:tcPr>
            <w:tcW w:w="262" w:type="pct"/>
            <w:vAlign w:val="center"/>
          </w:tcPr>
          <w:p w14:paraId="33102C9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0.1990</w:t>
            </w:r>
          </w:p>
        </w:tc>
        <w:tc>
          <w:tcPr>
            <w:tcW w:w="295" w:type="pct"/>
            <w:vAlign w:val="center"/>
          </w:tcPr>
          <w:p w14:paraId="0E8C6D5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0.4795</w:t>
            </w:r>
          </w:p>
        </w:tc>
        <w:tc>
          <w:tcPr>
            <w:tcW w:w="298" w:type="pct"/>
            <w:vAlign w:val="center"/>
          </w:tcPr>
          <w:p w14:paraId="3C4C329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0.013</w:t>
            </w:r>
          </w:p>
        </w:tc>
        <w:tc>
          <w:tcPr>
            <w:tcW w:w="303" w:type="pct"/>
            <w:vAlign w:val="center"/>
          </w:tcPr>
          <w:p w14:paraId="523DD8B2" w14:textId="2233F2B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29AEF89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38" w:type="pct"/>
            <w:vAlign w:val="center"/>
          </w:tcPr>
          <w:p w14:paraId="388356C1"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21A3EFC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0.2104</w:t>
            </w:r>
          </w:p>
        </w:tc>
        <w:tc>
          <w:tcPr>
            <w:tcW w:w="297" w:type="pct"/>
            <w:vAlign w:val="center"/>
          </w:tcPr>
          <w:p w14:paraId="29333C1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0.3730</w:t>
            </w:r>
          </w:p>
        </w:tc>
        <w:tc>
          <w:tcPr>
            <w:tcW w:w="220" w:type="pct"/>
            <w:vAlign w:val="center"/>
          </w:tcPr>
          <w:p w14:paraId="2D9586D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C63A8D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765066A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w:t>
            </w:r>
          </w:p>
        </w:tc>
        <w:tc>
          <w:tcPr>
            <w:tcW w:w="232" w:type="pct"/>
            <w:vAlign w:val="center"/>
          </w:tcPr>
          <w:p w14:paraId="057E8011" w14:textId="1C9FA25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103C19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1.40</w:t>
            </w:r>
          </w:p>
        </w:tc>
        <w:tc>
          <w:tcPr>
            <w:tcW w:w="176" w:type="pct"/>
            <w:vAlign w:val="center"/>
          </w:tcPr>
          <w:p w14:paraId="6826F7F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3A04132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w:t>
            </w:r>
          </w:p>
        </w:tc>
        <w:tc>
          <w:tcPr>
            <w:tcW w:w="306" w:type="pct"/>
            <w:vAlign w:val="center"/>
          </w:tcPr>
          <w:p w14:paraId="495F972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7335D6A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F0C22F1" w14:textId="77777777" w:rsidTr="00C648A3">
        <w:trPr>
          <w:trHeight w:val="227"/>
          <w:jc w:val="center"/>
        </w:trPr>
        <w:tc>
          <w:tcPr>
            <w:tcW w:w="388" w:type="pct"/>
            <w:vAlign w:val="center"/>
          </w:tcPr>
          <w:p w14:paraId="56C6F392"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LiNO</w:t>
            </w:r>
            <w:r w:rsidRPr="00F37864">
              <w:rPr>
                <w:rFonts w:ascii="Times New Roman" w:hAnsi="Times New Roman"/>
                <w:kern w:val="21"/>
                <w:sz w:val="12"/>
                <w:szCs w:val="12"/>
                <w:vertAlign w:val="subscript"/>
              </w:rPr>
              <w:t>2</w:t>
            </w:r>
          </w:p>
        </w:tc>
        <w:tc>
          <w:tcPr>
            <w:tcW w:w="262" w:type="pct"/>
            <w:vAlign w:val="center"/>
          </w:tcPr>
          <w:p w14:paraId="297AFF2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0.1075</w:t>
            </w:r>
          </w:p>
        </w:tc>
        <w:tc>
          <w:tcPr>
            <w:tcW w:w="295" w:type="pct"/>
            <w:vAlign w:val="center"/>
          </w:tcPr>
          <w:p w14:paraId="6E9C6B1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0.3906</w:t>
            </w:r>
          </w:p>
        </w:tc>
        <w:tc>
          <w:tcPr>
            <w:tcW w:w="298" w:type="pct"/>
            <w:vAlign w:val="center"/>
          </w:tcPr>
          <w:p w14:paraId="01C43F7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0.017</w:t>
            </w:r>
          </w:p>
        </w:tc>
        <w:tc>
          <w:tcPr>
            <w:tcW w:w="303" w:type="pct"/>
            <w:vAlign w:val="center"/>
          </w:tcPr>
          <w:p w14:paraId="60C3C5C5" w14:textId="15095BE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"Staples", "given" : "B. R.", "non-dropping-particle" : "", "parse-names" : false, "suffix" : "" } ], "container-title" : "J. Phys. Chem. Ref. Data", "id" : "ITEM-1", "issued" : { "date-parts" : [ [ "1981" ] ] }, "page" : "765-777", "title" : "Activity and Osmotic Coefficients of Alkali Metal Nitrites", "type" : "article-journal", "volume" : "10" }, "uris" : [ "http://www.mendeley.com/documents/?uuid=e9aeed2f-47e5-42fb-bbc1-ba49ceb1ef97" ] } ], "mendeley" : { "formattedCitation" : "[68]", "plainTextFormattedCitation" : "[68]", "previouslyFormattedCitation" : "[68]"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[68]</w:t>
            </w:r>
            <w:r w:rsidRPr="00F37864">
              <w:rPr>
                <w:rFonts w:ascii="Times New Roman" w:hAnsi="Times New Roman"/>
                <w:kern w:val="21"/>
                <w:sz w:val="12"/>
                <w:szCs w:val="12"/>
              </w:rPr>
              <w:fldChar w:fldCharType="end"/>
            </w:r>
          </w:p>
        </w:tc>
        <w:tc>
          <w:tcPr>
            <w:tcW w:w="418" w:type="pct"/>
            <w:vAlign w:val="center"/>
          </w:tcPr>
          <w:p w14:paraId="5186F4F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38" w:type="pct"/>
            <w:vAlign w:val="center"/>
          </w:tcPr>
          <w:p w14:paraId="41710691"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2815CA2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0.1336</w:t>
            </w:r>
          </w:p>
        </w:tc>
        <w:tc>
          <w:tcPr>
            <w:tcW w:w="297" w:type="pct"/>
            <w:vAlign w:val="center"/>
          </w:tcPr>
          <w:p w14:paraId="66F9466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0.3250</w:t>
            </w:r>
          </w:p>
        </w:tc>
        <w:tc>
          <w:tcPr>
            <w:tcW w:w="220" w:type="pct"/>
            <w:vAlign w:val="center"/>
          </w:tcPr>
          <w:p w14:paraId="040FEB5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71C51CD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-0.0053</w:t>
            </w:r>
          </w:p>
        </w:tc>
        <w:tc>
          <w:tcPr>
            <w:tcW w:w="299" w:type="pct"/>
            <w:vAlign w:val="center"/>
          </w:tcPr>
          <w:p w14:paraId="31F1081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06D0A1BE" w14:textId="05D5EED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0CD9B6C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176" w:type="pct"/>
            <w:vAlign w:val="center"/>
          </w:tcPr>
          <w:p w14:paraId="17452E4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540D590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1.92</w:t>
            </w:r>
          </w:p>
        </w:tc>
        <w:tc>
          <w:tcPr>
            <w:tcW w:w="306" w:type="pct"/>
            <w:vAlign w:val="center"/>
          </w:tcPr>
          <w:p w14:paraId="1F1CFEF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366F188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B9D56A6" w14:textId="77777777" w:rsidTr="00C648A3">
        <w:trPr>
          <w:trHeight w:val="227"/>
          <w:jc w:val="center"/>
        </w:trPr>
        <w:tc>
          <w:tcPr>
            <w:tcW w:w="388" w:type="pct"/>
            <w:vAlign w:val="center"/>
          </w:tcPr>
          <w:p w14:paraId="6FA57115"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LiNO</w:t>
            </w:r>
            <w:r w:rsidRPr="00F37864">
              <w:rPr>
                <w:rFonts w:ascii="Times New Roman" w:hAnsi="Times New Roman"/>
                <w:kern w:val="21"/>
                <w:sz w:val="12"/>
                <w:szCs w:val="12"/>
                <w:vertAlign w:val="subscript"/>
              </w:rPr>
              <w:t>3</w:t>
            </w:r>
          </w:p>
        </w:tc>
        <w:tc>
          <w:tcPr>
            <w:tcW w:w="262" w:type="pct"/>
            <w:vAlign w:val="center"/>
          </w:tcPr>
          <w:p w14:paraId="38F0244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0.1153</w:t>
            </w:r>
          </w:p>
        </w:tc>
        <w:tc>
          <w:tcPr>
            <w:tcW w:w="295" w:type="pct"/>
            <w:vAlign w:val="center"/>
          </w:tcPr>
          <w:p w14:paraId="6FAD403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0.4488</w:t>
            </w:r>
          </w:p>
        </w:tc>
        <w:tc>
          <w:tcPr>
            <w:tcW w:w="298" w:type="pct"/>
            <w:vAlign w:val="center"/>
          </w:tcPr>
          <w:p w14:paraId="6485583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0.011</w:t>
            </w:r>
          </w:p>
        </w:tc>
        <w:tc>
          <w:tcPr>
            <w:tcW w:w="303" w:type="pct"/>
            <w:vAlign w:val="center"/>
          </w:tcPr>
          <w:p w14:paraId="6A954450" w14:textId="3D6BDB3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7B6A9C3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5.50</w:t>
            </w:r>
          </w:p>
        </w:tc>
        <w:tc>
          <w:tcPr>
            <w:tcW w:w="38" w:type="pct"/>
            <w:vAlign w:val="center"/>
          </w:tcPr>
          <w:p w14:paraId="43F793B7"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BEAB41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0.1420</w:t>
            </w:r>
          </w:p>
        </w:tc>
        <w:tc>
          <w:tcPr>
            <w:tcW w:w="297" w:type="pct"/>
            <w:vAlign w:val="center"/>
          </w:tcPr>
          <w:p w14:paraId="460AA8D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0.2780</w:t>
            </w:r>
          </w:p>
        </w:tc>
        <w:tc>
          <w:tcPr>
            <w:tcW w:w="220" w:type="pct"/>
            <w:vAlign w:val="center"/>
          </w:tcPr>
          <w:p w14:paraId="21FB666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494E07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-0.0055</w:t>
            </w:r>
          </w:p>
        </w:tc>
        <w:tc>
          <w:tcPr>
            <w:tcW w:w="299" w:type="pct"/>
            <w:vAlign w:val="center"/>
          </w:tcPr>
          <w:p w14:paraId="1E7383D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5096277F" w14:textId="750DD8A6"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2B76232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176" w:type="pct"/>
            <w:vAlign w:val="center"/>
          </w:tcPr>
          <w:p w14:paraId="6E2F7E3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2F09BEC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vAlign w:val="center"/>
          </w:tcPr>
          <w:p w14:paraId="23E9889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512961E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72C1C53C" w14:textId="77777777" w:rsidTr="00C648A3">
        <w:trPr>
          <w:trHeight w:val="227"/>
          <w:jc w:val="center"/>
        </w:trPr>
        <w:tc>
          <w:tcPr>
            <w:tcW w:w="388" w:type="pct"/>
            <w:vAlign w:val="center"/>
          </w:tcPr>
          <w:p w14:paraId="1E11EA96"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LiOH</w:t>
            </w:r>
          </w:p>
        </w:tc>
        <w:tc>
          <w:tcPr>
            <w:tcW w:w="262" w:type="pct"/>
            <w:vAlign w:val="center"/>
          </w:tcPr>
          <w:p w14:paraId="30612C8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0.0457</w:t>
            </w:r>
          </w:p>
        </w:tc>
        <w:tc>
          <w:tcPr>
            <w:tcW w:w="295" w:type="pct"/>
            <w:vAlign w:val="center"/>
          </w:tcPr>
          <w:p w14:paraId="1AF5D4B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-0.1257</w:t>
            </w:r>
          </w:p>
        </w:tc>
        <w:tc>
          <w:tcPr>
            <w:tcW w:w="298" w:type="pct"/>
            <w:vAlign w:val="center"/>
          </w:tcPr>
          <w:p w14:paraId="63EE479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w:t>
            </w:r>
          </w:p>
        </w:tc>
        <w:tc>
          <w:tcPr>
            <w:tcW w:w="303" w:type="pct"/>
            <w:vAlign w:val="center"/>
          </w:tcPr>
          <w:p w14:paraId="473E821E" w14:textId="3DA9DD7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44128D3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38" w:type="pct"/>
            <w:vAlign w:val="center"/>
          </w:tcPr>
          <w:p w14:paraId="16BF77E8"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4A67B05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0.0150</w:t>
            </w:r>
          </w:p>
        </w:tc>
        <w:tc>
          <w:tcPr>
            <w:tcW w:w="297" w:type="pct"/>
            <w:vAlign w:val="center"/>
          </w:tcPr>
          <w:p w14:paraId="06E5924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0.1400</w:t>
            </w:r>
          </w:p>
        </w:tc>
        <w:tc>
          <w:tcPr>
            <w:tcW w:w="220" w:type="pct"/>
            <w:vAlign w:val="center"/>
          </w:tcPr>
          <w:p w14:paraId="3029E4B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23742E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2D0E614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w:t>
            </w:r>
          </w:p>
        </w:tc>
        <w:tc>
          <w:tcPr>
            <w:tcW w:w="232" w:type="pct"/>
            <w:vAlign w:val="center"/>
          </w:tcPr>
          <w:p w14:paraId="1BB68D9A" w14:textId="4831D4B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4563184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4.00</w:t>
            </w:r>
          </w:p>
        </w:tc>
        <w:tc>
          <w:tcPr>
            <w:tcW w:w="176" w:type="pct"/>
            <w:vAlign w:val="center"/>
          </w:tcPr>
          <w:p w14:paraId="05A617C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4FEB26E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1.33</w:t>
            </w:r>
          </w:p>
        </w:tc>
        <w:tc>
          <w:tcPr>
            <w:tcW w:w="306" w:type="pct"/>
            <w:vAlign w:val="center"/>
          </w:tcPr>
          <w:p w14:paraId="0B403E3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3A9EA23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r>
      <w:tr w:rsidR="00136956" w:rsidRPr="00F37864" w14:paraId="2924A867" w14:textId="77777777" w:rsidTr="00C648A3">
        <w:trPr>
          <w:trHeight w:val="227"/>
          <w:jc w:val="center"/>
        </w:trPr>
        <w:tc>
          <w:tcPr>
            <w:tcW w:w="388" w:type="pct"/>
            <w:vAlign w:val="center"/>
          </w:tcPr>
          <w:p w14:paraId="0EB883EA"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NaBr</w:t>
            </w:r>
          </w:p>
        </w:tc>
        <w:tc>
          <w:tcPr>
            <w:tcW w:w="262" w:type="pct"/>
            <w:vAlign w:val="center"/>
          </w:tcPr>
          <w:p w14:paraId="57A957E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0.1005</w:t>
            </w:r>
          </w:p>
        </w:tc>
        <w:tc>
          <w:tcPr>
            <w:tcW w:w="295" w:type="pct"/>
            <w:vAlign w:val="center"/>
          </w:tcPr>
          <w:p w14:paraId="169D7BE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0.2720</w:t>
            </w:r>
          </w:p>
        </w:tc>
        <w:tc>
          <w:tcPr>
            <w:tcW w:w="298" w:type="pct"/>
            <w:vAlign w:val="center"/>
          </w:tcPr>
          <w:p w14:paraId="32A8127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0.010</w:t>
            </w:r>
          </w:p>
        </w:tc>
        <w:tc>
          <w:tcPr>
            <w:tcW w:w="303" w:type="pct"/>
            <w:vAlign w:val="center"/>
          </w:tcPr>
          <w:p w14:paraId="74D9DB49" w14:textId="395FE58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64BE813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9.00</w:t>
            </w:r>
          </w:p>
        </w:tc>
        <w:tc>
          <w:tcPr>
            <w:tcW w:w="38" w:type="pct"/>
            <w:vAlign w:val="center"/>
          </w:tcPr>
          <w:p w14:paraId="7B702B5D"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93C8FD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0.0973</w:t>
            </w:r>
          </w:p>
        </w:tc>
        <w:tc>
          <w:tcPr>
            <w:tcW w:w="297" w:type="pct"/>
            <w:vAlign w:val="center"/>
          </w:tcPr>
          <w:p w14:paraId="4365F04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0.2791</w:t>
            </w:r>
          </w:p>
        </w:tc>
        <w:tc>
          <w:tcPr>
            <w:tcW w:w="220" w:type="pct"/>
            <w:vAlign w:val="center"/>
          </w:tcPr>
          <w:p w14:paraId="38C0E70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B6CF48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0.0012</w:t>
            </w:r>
          </w:p>
        </w:tc>
        <w:tc>
          <w:tcPr>
            <w:tcW w:w="299" w:type="pct"/>
            <w:vAlign w:val="center"/>
          </w:tcPr>
          <w:p w14:paraId="7DEEB7B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4A0AAFF0" w14:textId="58B0A44E"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170C568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4.00</w:t>
            </w:r>
          </w:p>
        </w:tc>
        <w:tc>
          <w:tcPr>
            <w:tcW w:w="176" w:type="pct"/>
            <w:vAlign w:val="center"/>
          </w:tcPr>
          <w:p w14:paraId="4F60C97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1.02</w:t>
            </w:r>
          </w:p>
        </w:tc>
        <w:tc>
          <w:tcPr>
            <w:tcW w:w="176" w:type="pct"/>
            <w:vAlign w:val="center"/>
          </w:tcPr>
          <w:p w14:paraId="4F1ECD0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6BAD433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70F95AF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8A5A92C" w14:textId="77777777" w:rsidTr="00C648A3">
        <w:trPr>
          <w:trHeight w:val="227"/>
          <w:jc w:val="center"/>
        </w:trPr>
        <w:tc>
          <w:tcPr>
            <w:tcW w:w="388" w:type="pct"/>
            <w:vAlign w:val="center"/>
          </w:tcPr>
          <w:p w14:paraId="7E5D4112"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NaBrO</w:t>
            </w:r>
            <w:r w:rsidRPr="00F37864">
              <w:rPr>
                <w:rFonts w:ascii="Times New Roman" w:hAnsi="Times New Roman"/>
                <w:kern w:val="21"/>
                <w:sz w:val="12"/>
                <w:szCs w:val="12"/>
                <w:vertAlign w:val="subscript"/>
              </w:rPr>
              <w:t>3</w:t>
            </w:r>
          </w:p>
        </w:tc>
        <w:tc>
          <w:tcPr>
            <w:tcW w:w="262" w:type="pct"/>
            <w:vAlign w:val="center"/>
          </w:tcPr>
          <w:p w14:paraId="5A963E9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-0.0046</w:t>
            </w:r>
          </w:p>
        </w:tc>
        <w:tc>
          <w:tcPr>
            <w:tcW w:w="295" w:type="pct"/>
            <w:vAlign w:val="center"/>
          </w:tcPr>
          <w:p w14:paraId="50EBBB7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0.1201</w:t>
            </w:r>
          </w:p>
        </w:tc>
        <w:tc>
          <w:tcPr>
            <w:tcW w:w="298" w:type="pct"/>
            <w:vAlign w:val="center"/>
          </w:tcPr>
          <w:p w14:paraId="7E8375D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w:t>
            </w:r>
          </w:p>
        </w:tc>
        <w:tc>
          <w:tcPr>
            <w:tcW w:w="303" w:type="pct"/>
            <w:vAlign w:val="center"/>
          </w:tcPr>
          <w:p w14:paraId="144C4FA9" w14:textId="1E57346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4E98D3C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38" w:type="pct"/>
            <w:vAlign w:val="center"/>
          </w:tcPr>
          <w:p w14:paraId="580204F0"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60843E2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-0.0205</w:t>
            </w:r>
          </w:p>
        </w:tc>
        <w:tc>
          <w:tcPr>
            <w:tcW w:w="297" w:type="pct"/>
            <w:vAlign w:val="center"/>
          </w:tcPr>
          <w:p w14:paraId="4C507B1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0.1910</w:t>
            </w:r>
          </w:p>
        </w:tc>
        <w:tc>
          <w:tcPr>
            <w:tcW w:w="220" w:type="pct"/>
            <w:vAlign w:val="center"/>
          </w:tcPr>
          <w:p w14:paraId="468FDC6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18083A1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0.0059</w:t>
            </w:r>
          </w:p>
        </w:tc>
        <w:tc>
          <w:tcPr>
            <w:tcW w:w="299" w:type="pct"/>
            <w:vAlign w:val="center"/>
          </w:tcPr>
          <w:p w14:paraId="0EA9147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0782F519" w14:textId="561071D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460167B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176" w:type="pct"/>
            <w:vAlign w:val="center"/>
          </w:tcPr>
          <w:p w14:paraId="3EF4DB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1.02</w:t>
            </w:r>
          </w:p>
        </w:tc>
        <w:tc>
          <w:tcPr>
            <w:tcW w:w="176" w:type="pct"/>
            <w:vAlign w:val="center"/>
          </w:tcPr>
          <w:p w14:paraId="5284806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1.91</w:t>
            </w:r>
          </w:p>
        </w:tc>
        <w:tc>
          <w:tcPr>
            <w:tcW w:w="306" w:type="pct"/>
            <w:vAlign w:val="center"/>
          </w:tcPr>
          <w:p w14:paraId="403FB55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671D432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7193A0D4" w14:textId="77777777" w:rsidTr="00C648A3">
        <w:trPr>
          <w:trHeight w:val="227"/>
          <w:jc w:val="center"/>
        </w:trPr>
        <w:tc>
          <w:tcPr>
            <w:tcW w:w="388" w:type="pct"/>
            <w:vAlign w:val="center"/>
          </w:tcPr>
          <w:p w14:paraId="3657E8CF"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NaCl</w:t>
            </w:r>
          </w:p>
        </w:tc>
        <w:tc>
          <w:tcPr>
            <w:tcW w:w="262" w:type="pct"/>
            <w:vAlign w:val="center"/>
          </w:tcPr>
          <w:p w14:paraId="658B0F4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0.0798</w:t>
            </w:r>
          </w:p>
        </w:tc>
        <w:tc>
          <w:tcPr>
            <w:tcW w:w="295" w:type="pct"/>
            <w:vAlign w:val="center"/>
          </w:tcPr>
          <w:p w14:paraId="22D6454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0.2677</w:t>
            </w:r>
          </w:p>
        </w:tc>
        <w:tc>
          <w:tcPr>
            <w:tcW w:w="298" w:type="pct"/>
            <w:vAlign w:val="center"/>
          </w:tcPr>
          <w:p w14:paraId="112D766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0.008</w:t>
            </w:r>
          </w:p>
        </w:tc>
        <w:tc>
          <w:tcPr>
            <w:tcW w:w="303" w:type="pct"/>
            <w:vAlign w:val="center"/>
          </w:tcPr>
          <w:p w14:paraId="18237E85" w14:textId="2D59587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24B983E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6.14</w:t>
            </w:r>
          </w:p>
        </w:tc>
        <w:tc>
          <w:tcPr>
            <w:tcW w:w="38" w:type="pct"/>
            <w:vAlign w:val="center"/>
          </w:tcPr>
          <w:p w14:paraId="7C0597EB"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DA2074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0.0765</w:t>
            </w:r>
          </w:p>
        </w:tc>
        <w:tc>
          <w:tcPr>
            <w:tcW w:w="297" w:type="pct"/>
            <w:vAlign w:val="center"/>
          </w:tcPr>
          <w:p w14:paraId="4BFD569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0.2664</w:t>
            </w:r>
          </w:p>
        </w:tc>
        <w:tc>
          <w:tcPr>
            <w:tcW w:w="220" w:type="pct"/>
            <w:vAlign w:val="center"/>
          </w:tcPr>
          <w:p w14:paraId="50F033E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2A0301B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0.0013</w:t>
            </w:r>
          </w:p>
        </w:tc>
        <w:tc>
          <w:tcPr>
            <w:tcW w:w="299" w:type="pct"/>
            <w:vAlign w:val="center"/>
          </w:tcPr>
          <w:p w14:paraId="5065FEE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73EFF46C" w14:textId="190A350D"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780C8A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176" w:type="pct"/>
            <w:vAlign w:val="center"/>
          </w:tcPr>
          <w:p w14:paraId="029E541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1.02</w:t>
            </w:r>
          </w:p>
        </w:tc>
        <w:tc>
          <w:tcPr>
            <w:tcW w:w="176" w:type="pct"/>
            <w:vAlign w:val="center"/>
          </w:tcPr>
          <w:p w14:paraId="0F0B8F6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498A297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54663F3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FD585FD" w14:textId="77777777" w:rsidTr="00C648A3">
        <w:trPr>
          <w:trHeight w:val="227"/>
          <w:jc w:val="center"/>
        </w:trPr>
        <w:tc>
          <w:tcPr>
            <w:tcW w:w="388" w:type="pct"/>
            <w:vAlign w:val="center"/>
          </w:tcPr>
          <w:p w14:paraId="478DD748"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NaClO</w:t>
            </w:r>
            <w:r w:rsidRPr="00F37864">
              <w:rPr>
                <w:rFonts w:ascii="Times New Roman" w:hAnsi="Times New Roman"/>
                <w:kern w:val="21"/>
                <w:sz w:val="12"/>
                <w:szCs w:val="12"/>
                <w:vertAlign w:val="subscript"/>
              </w:rPr>
              <w:t>3</w:t>
            </w:r>
          </w:p>
        </w:tc>
        <w:tc>
          <w:tcPr>
            <w:tcW w:w="262" w:type="pct"/>
            <w:vAlign w:val="center"/>
          </w:tcPr>
          <w:p w14:paraId="2788BF2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0.0257</w:t>
            </w:r>
          </w:p>
        </w:tc>
        <w:tc>
          <w:tcPr>
            <w:tcW w:w="295" w:type="pct"/>
            <w:vAlign w:val="center"/>
          </w:tcPr>
          <w:p w14:paraId="4419CE0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0.2373</w:t>
            </w:r>
          </w:p>
        </w:tc>
        <w:tc>
          <w:tcPr>
            <w:tcW w:w="298" w:type="pct"/>
            <w:vAlign w:val="center"/>
          </w:tcPr>
          <w:p w14:paraId="2D0299D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303" w:type="pct"/>
            <w:vAlign w:val="center"/>
          </w:tcPr>
          <w:p w14:paraId="57D5CEFC" w14:textId="257C4DDC"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4072849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38" w:type="pct"/>
            <w:vAlign w:val="center"/>
          </w:tcPr>
          <w:p w14:paraId="045690E5"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8015F7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0.0249</w:t>
            </w:r>
          </w:p>
        </w:tc>
        <w:tc>
          <w:tcPr>
            <w:tcW w:w="297" w:type="pct"/>
            <w:vAlign w:val="center"/>
          </w:tcPr>
          <w:p w14:paraId="37B7E32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0.2455</w:t>
            </w:r>
          </w:p>
        </w:tc>
        <w:tc>
          <w:tcPr>
            <w:tcW w:w="220" w:type="pct"/>
            <w:vAlign w:val="center"/>
          </w:tcPr>
          <w:p w14:paraId="2492D66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037982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0.0004</w:t>
            </w:r>
          </w:p>
        </w:tc>
        <w:tc>
          <w:tcPr>
            <w:tcW w:w="299" w:type="pct"/>
            <w:vAlign w:val="center"/>
          </w:tcPr>
          <w:p w14:paraId="5FD4607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71848DD7" w14:textId="4694FF4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0542533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176" w:type="pct"/>
            <w:vAlign w:val="center"/>
          </w:tcPr>
          <w:p w14:paraId="5C7E296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1.02</w:t>
            </w:r>
          </w:p>
        </w:tc>
        <w:tc>
          <w:tcPr>
            <w:tcW w:w="176" w:type="pct"/>
            <w:vAlign w:val="center"/>
          </w:tcPr>
          <w:p w14:paraId="6F086EB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w:t>
            </w:r>
          </w:p>
        </w:tc>
        <w:tc>
          <w:tcPr>
            <w:tcW w:w="306" w:type="pct"/>
            <w:vAlign w:val="center"/>
          </w:tcPr>
          <w:p w14:paraId="318CA28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7B43B72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47BDD337" w14:textId="77777777" w:rsidTr="00C648A3">
        <w:trPr>
          <w:trHeight w:val="227"/>
          <w:jc w:val="center"/>
        </w:trPr>
        <w:tc>
          <w:tcPr>
            <w:tcW w:w="388" w:type="pct"/>
            <w:vAlign w:val="center"/>
          </w:tcPr>
          <w:p w14:paraId="6D8237D0"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NaClO</w:t>
            </w:r>
            <w:r w:rsidRPr="00F37864">
              <w:rPr>
                <w:rFonts w:ascii="Times New Roman" w:hAnsi="Times New Roman"/>
                <w:kern w:val="21"/>
                <w:sz w:val="12"/>
                <w:szCs w:val="12"/>
                <w:vertAlign w:val="subscript"/>
              </w:rPr>
              <w:t>4</w:t>
            </w:r>
          </w:p>
        </w:tc>
        <w:tc>
          <w:tcPr>
            <w:tcW w:w="262" w:type="pct"/>
            <w:vAlign w:val="center"/>
          </w:tcPr>
          <w:p w14:paraId="37A41EF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0.0505</w:t>
            </w:r>
          </w:p>
        </w:tc>
        <w:tc>
          <w:tcPr>
            <w:tcW w:w="295" w:type="pct"/>
            <w:vAlign w:val="center"/>
          </w:tcPr>
          <w:p w14:paraId="2E450C6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0.2952</w:t>
            </w:r>
          </w:p>
        </w:tc>
        <w:tc>
          <w:tcPr>
            <w:tcW w:w="298" w:type="pct"/>
            <w:vAlign w:val="center"/>
          </w:tcPr>
          <w:p w14:paraId="29F98C0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303" w:type="pct"/>
            <w:vAlign w:val="center"/>
          </w:tcPr>
          <w:p w14:paraId="657CF23B" w14:textId="7A4BFF3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0565A28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38" w:type="pct"/>
            <w:vAlign w:val="center"/>
          </w:tcPr>
          <w:p w14:paraId="2719718F"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626443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0.0554</w:t>
            </w:r>
          </w:p>
        </w:tc>
        <w:tc>
          <w:tcPr>
            <w:tcW w:w="297" w:type="pct"/>
            <w:vAlign w:val="center"/>
          </w:tcPr>
          <w:p w14:paraId="551457A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0.2755</w:t>
            </w:r>
          </w:p>
        </w:tc>
        <w:tc>
          <w:tcPr>
            <w:tcW w:w="220" w:type="pct"/>
            <w:vAlign w:val="center"/>
          </w:tcPr>
          <w:p w14:paraId="0872D7A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8C776B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-0.0012</w:t>
            </w:r>
          </w:p>
        </w:tc>
        <w:tc>
          <w:tcPr>
            <w:tcW w:w="299" w:type="pct"/>
            <w:vAlign w:val="center"/>
          </w:tcPr>
          <w:p w14:paraId="5722E11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702109B0" w14:textId="2F43B3FC"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3E7D8DD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176" w:type="pct"/>
            <w:vAlign w:val="center"/>
          </w:tcPr>
          <w:p w14:paraId="71B72FF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1.02</w:t>
            </w:r>
          </w:p>
        </w:tc>
        <w:tc>
          <w:tcPr>
            <w:tcW w:w="176" w:type="pct"/>
            <w:vAlign w:val="center"/>
          </w:tcPr>
          <w:p w14:paraId="1BB8262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2.25</w:t>
            </w:r>
          </w:p>
        </w:tc>
        <w:tc>
          <w:tcPr>
            <w:tcW w:w="306" w:type="pct"/>
            <w:vAlign w:val="center"/>
          </w:tcPr>
          <w:p w14:paraId="029C266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3B79B91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BD5E61E" w14:textId="77777777" w:rsidTr="00C648A3">
        <w:trPr>
          <w:trHeight w:val="227"/>
          <w:jc w:val="center"/>
        </w:trPr>
        <w:tc>
          <w:tcPr>
            <w:tcW w:w="388" w:type="pct"/>
            <w:vAlign w:val="center"/>
          </w:tcPr>
          <w:p w14:paraId="585CB022"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NaF</w:t>
            </w:r>
          </w:p>
        </w:tc>
        <w:tc>
          <w:tcPr>
            <w:tcW w:w="262" w:type="pct"/>
            <w:vAlign w:val="center"/>
          </w:tcPr>
          <w:p w14:paraId="76DDE94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0.0197</w:t>
            </w:r>
          </w:p>
        </w:tc>
        <w:tc>
          <w:tcPr>
            <w:tcW w:w="295" w:type="pct"/>
            <w:vAlign w:val="center"/>
          </w:tcPr>
          <w:p w14:paraId="3A4C573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0.2237</w:t>
            </w:r>
          </w:p>
        </w:tc>
        <w:tc>
          <w:tcPr>
            <w:tcW w:w="298" w:type="pct"/>
            <w:vAlign w:val="center"/>
          </w:tcPr>
          <w:p w14:paraId="1DB99E0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0.0004</w:t>
            </w:r>
          </w:p>
        </w:tc>
        <w:tc>
          <w:tcPr>
            <w:tcW w:w="303" w:type="pct"/>
            <w:vAlign w:val="center"/>
          </w:tcPr>
          <w:p w14:paraId="74F091B0" w14:textId="6A69201D"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4C1205A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0.983</w:t>
            </w:r>
          </w:p>
        </w:tc>
        <w:tc>
          <w:tcPr>
            <w:tcW w:w="38" w:type="pct"/>
            <w:vAlign w:val="center"/>
          </w:tcPr>
          <w:p w14:paraId="6A6F7CC1"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211F4F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0.0215</w:t>
            </w:r>
          </w:p>
        </w:tc>
        <w:tc>
          <w:tcPr>
            <w:tcW w:w="297" w:type="pct"/>
            <w:vAlign w:val="center"/>
          </w:tcPr>
          <w:p w14:paraId="15EEB2E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0.2107</w:t>
            </w:r>
          </w:p>
        </w:tc>
        <w:tc>
          <w:tcPr>
            <w:tcW w:w="220" w:type="pct"/>
            <w:vAlign w:val="center"/>
          </w:tcPr>
          <w:p w14:paraId="0152B46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CDF44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7C42C43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286E9CAB" w14:textId="2632816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367D1D9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1.00</w:t>
            </w:r>
          </w:p>
        </w:tc>
        <w:tc>
          <w:tcPr>
            <w:tcW w:w="176" w:type="pct"/>
            <w:vAlign w:val="center"/>
          </w:tcPr>
          <w:p w14:paraId="78E42E8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1.02</w:t>
            </w:r>
          </w:p>
        </w:tc>
        <w:tc>
          <w:tcPr>
            <w:tcW w:w="176" w:type="pct"/>
            <w:vAlign w:val="center"/>
          </w:tcPr>
          <w:p w14:paraId="64D9A54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1.33</w:t>
            </w:r>
          </w:p>
        </w:tc>
        <w:tc>
          <w:tcPr>
            <w:tcW w:w="306" w:type="pct"/>
            <w:vAlign w:val="center"/>
          </w:tcPr>
          <w:p w14:paraId="0CA612C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5A2AED1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r>
      <w:tr w:rsidR="00136956" w:rsidRPr="00F37864" w14:paraId="5A562BFF" w14:textId="77777777" w:rsidTr="00C648A3">
        <w:trPr>
          <w:trHeight w:val="227"/>
          <w:jc w:val="center"/>
        </w:trPr>
        <w:tc>
          <w:tcPr>
            <w:tcW w:w="388" w:type="pct"/>
            <w:vAlign w:val="center"/>
          </w:tcPr>
          <w:p w14:paraId="17E9DC2D"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NaH</w:t>
            </w:r>
            <w:r w:rsidRPr="00F37864">
              <w:rPr>
                <w:rFonts w:ascii="Times New Roman" w:hAnsi="Times New Roman"/>
                <w:kern w:val="21"/>
                <w:sz w:val="12"/>
                <w:szCs w:val="12"/>
                <w:vertAlign w:val="subscript"/>
              </w:rPr>
              <w:t>2</w:t>
            </w:r>
            <w:r w:rsidRPr="00F37864">
              <w:rPr>
                <w:rFonts w:ascii="Times New Roman" w:hAnsi="Times New Roman"/>
                <w:kern w:val="21"/>
                <w:sz w:val="12"/>
                <w:szCs w:val="12"/>
              </w:rPr>
              <w:t>PO</w:t>
            </w:r>
            <w:r w:rsidRPr="00F37864">
              <w:rPr>
                <w:rFonts w:ascii="Times New Roman" w:hAnsi="Times New Roman"/>
                <w:kern w:val="21"/>
                <w:sz w:val="12"/>
                <w:szCs w:val="12"/>
                <w:vertAlign w:val="subscript"/>
              </w:rPr>
              <w:t>4</w:t>
            </w:r>
          </w:p>
        </w:tc>
        <w:tc>
          <w:tcPr>
            <w:tcW w:w="262" w:type="pct"/>
            <w:vAlign w:val="center"/>
          </w:tcPr>
          <w:p w14:paraId="01B0649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-0.0246</w:t>
            </w:r>
          </w:p>
        </w:tc>
        <w:tc>
          <w:tcPr>
            <w:tcW w:w="295" w:type="pct"/>
            <w:vAlign w:val="center"/>
          </w:tcPr>
          <w:p w14:paraId="670EEDA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-0.1126</w:t>
            </w:r>
          </w:p>
        </w:tc>
        <w:tc>
          <w:tcPr>
            <w:tcW w:w="298" w:type="pct"/>
            <w:vAlign w:val="center"/>
          </w:tcPr>
          <w:p w14:paraId="42C138B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0.009</w:t>
            </w:r>
          </w:p>
        </w:tc>
        <w:tc>
          <w:tcPr>
            <w:tcW w:w="303" w:type="pct"/>
            <w:vAlign w:val="center"/>
          </w:tcPr>
          <w:p w14:paraId="09A931FA" w14:textId="4952FA2C"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3AEEFC7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38" w:type="pct"/>
            <w:vAlign w:val="center"/>
          </w:tcPr>
          <w:p w14:paraId="7D58475B"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3EB65E0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-0.0533</w:t>
            </w:r>
          </w:p>
        </w:tc>
        <w:tc>
          <w:tcPr>
            <w:tcW w:w="297" w:type="pct"/>
            <w:vAlign w:val="center"/>
          </w:tcPr>
          <w:p w14:paraId="75410E3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0.0396</w:t>
            </w:r>
          </w:p>
        </w:tc>
        <w:tc>
          <w:tcPr>
            <w:tcW w:w="220" w:type="pct"/>
            <w:vAlign w:val="center"/>
          </w:tcPr>
          <w:p w14:paraId="5BCB93F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2BF792D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0.0080</w:t>
            </w:r>
          </w:p>
        </w:tc>
        <w:tc>
          <w:tcPr>
            <w:tcW w:w="299" w:type="pct"/>
            <w:vAlign w:val="center"/>
          </w:tcPr>
          <w:p w14:paraId="53C9197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64E308DA" w14:textId="6B258E2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74D7817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176" w:type="pct"/>
            <w:vAlign w:val="center"/>
          </w:tcPr>
          <w:p w14:paraId="0A8F80A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1.02</w:t>
            </w:r>
          </w:p>
        </w:tc>
        <w:tc>
          <w:tcPr>
            <w:tcW w:w="176" w:type="pct"/>
            <w:vAlign w:val="center"/>
          </w:tcPr>
          <w:p w14:paraId="3E46BA2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2.38</w:t>
            </w:r>
          </w:p>
        </w:tc>
        <w:tc>
          <w:tcPr>
            <w:tcW w:w="306" w:type="pct"/>
            <w:vAlign w:val="center"/>
          </w:tcPr>
          <w:p w14:paraId="3A60CC0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2E7F07A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064D229" w14:textId="77777777" w:rsidTr="00C648A3">
        <w:trPr>
          <w:trHeight w:val="227"/>
          <w:jc w:val="center"/>
        </w:trPr>
        <w:tc>
          <w:tcPr>
            <w:tcW w:w="388" w:type="pct"/>
            <w:vAlign w:val="center"/>
          </w:tcPr>
          <w:p w14:paraId="36E2BFA9"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NaHCO</w:t>
            </w:r>
            <w:r w:rsidRPr="00F37864">
              <w:rPr>
                <w:rFonts w:ascii="Times New Roman" w:hAnsi="Times New Roman"/>
                <w:kern w:val="21"/>
                <w:sz w:val="12"/>
                <w:szCs w:val="12"/>
                <w:vertAlign w:val="subscript"/>
              </w:rPr>
              <w:t>3</w:t>
            </w:r>
          </w:p>
        </w:tc>
        <w:tc>
          <w:tcPr>
            <w:tcW w:w="262" w:type="pct"/>
            <w:vAlign w:val="center"/>
          </w:tcPr>
          <w:p w14:paraId="33DF910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0.0290</w:t>
            </w:r>
          </w:p>
        </w:tc>
        <w:tc>
          <w:tcPr>
            <w:tcW w:w="295" w:type="pct"/>
            <w:vAlign w:val="center"/>
          </w:tcPr>
          <w:p w14:paraId="22CCBE0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0.0380</w:t>
            </w:r>
          </w:p>
        </w:tc>
        <w:tc>
          <w:tcPr>
            <w:tcW w:w="298" w:type="pct"/>
            <w:vAlign w:val="center"/>
          </w:tcPr>
          <w:p w14:paraId="23A3A4C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w:t>
            </w:r>
          </w:p>
        </w:tc>
        <w:tc>
          <w:tcPr>
            <w:tcW w:w="303" w:type="pct"/>
            <w:vAlign w:val="center"/>
          </w:tcPr>
          <w:p w14:paraId="57F55F00" w14:textId="27AAF84C"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"Pitzer", "given" : "Kenneth S.", "non-dropping-particle" : "", "parse-names" : false, "suffix" : "" }, { "dropping-particle" : "", "family" : "Peiper", "given" : "J. Christopher", "non-dropping-particle" : "", "parse-names" : false, "suffix" : "" } ], "container-title" : "The Journal of Physical Chemistry", "id" : "ITEM-1", "issued" : { "date-parts" : [ [ "1980" ] ] }, "page" : "2396\u20132398", "title" : "Activity coefficient of aqueous sodium bicarbonate", "type" : "article-journal", "volume" : "84" }, "uris" : [ "http://www.mendeley.com/documents/?uuid=3a6e72c7-8c13-4d85-a282-07a485e89a0b" ] } ], "mendeley" : { "formattedCitation" : "[60]", "plainTextFormattedCitation" : "[60]", "previouslyFormattedCitation" : "[60]"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[60]</w:t>
            </w:r>
            <w:r w:rsidRPr="00F37864">
              <w:rPr>
                <w:rFonts w:ascii="Times New Roman" w:hAnsi="Times New Roman"/>
                <w:kern w:val="21"/>
                <w:sz w:val="12"/>
                <w:szCs w:val="12"/>
              </w:rPr>
              <w:fldChar w:fldCharType="end"/>
            </w:r>
          </w:p>
        </w:tc>
        <w:tc>
          <w:tcPr>
            <w:tcW w:w="418" w:type="pct"/>
            <w:vAlign w:val="center"/>
          </w:tcPr>
          <w:p w14:paraId="7B4A74B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1.00</w:t>
            </w:r>
          </w:p>
        </w:tc>
        <w:tc>
          <w:tcPr>
            <w:tcW w:w="38" w:type="pct"/>
            <w:vAlign w:val="center"/>
          </w:tcPr>
          <w:p w14:paraId="726D6C85"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6AE91FE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0.0277</w:t>
            </w:r>
          </w:p>
        </w:tc>
        <w:tc>
          <w:tcPr>
            <w:tcW w:w="297" w:type="pct"/>
            <w:vAlign w:val="center"/>
          </w:tcPr>
          <w:p w14:paraId="0C78D46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0.0411</w:t>
            </w:r>
          </w:p>
        </w:tc>
        <w:tc>
          <w:tcPr>
            <w:tcW w:w="220" w:type="pct"/>
            <w:vAlign w:val="center"/>
          </w:tcPr>
          <w:p w14:paraId="127A43C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7786C52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0846CBF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w:t>
            </w:r>
          </w:p>
        </w:tc>
        <w:tc>
          <w:tcPr>
            <w:tcW w:w="232" w:type="pct"/>
            <w:vAlign w:val="center"/>
          </w:tcPr>
          <w:p w14:paraId="1F0C0911" w14:textId="185D184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"Pitzer", "given" : "Kenneth S.", "non-dropping-particle" : "", "parse-names" : false, "suffix" : "" }, { "dropping-particle" : "", "family" : "Peiper", "given" : "J. Christopher", "non-dropping-particle" : "", "parse-names" : false, "suffix" : "" } ], "container-title" : "The Journal of Physical Chemistry", "id" : "ITEM-1", "issued" : { "date-parts" : [ [ "1980" ] ] }, "page" : "2396\u20132398", "title" : "Activity coefficient of aqueous sodium bicarbonate", "type" : "article-journal", "volume" : "84" }, "uris" : [ "http://www.mendeley.com/documents/?uuid=3a6e72c7-8c13-4d85-a282-07a485e89a0b" ] } ], "mendeley" : { "formattedCitation" : "[60]", "plainTextFormattedCitation" : "[60]", "previouslyFormattedCitation" : "[60]"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[60]</w:t>
            </w:r>
            <w:r w:rsidRPr="00F37864">
              <w:rPr>
                <w:rFonts w:ascii="Times New Roman" w:hAnsi="Times New Roman"/>
                <w:kern w:val="21"/>
                <w:sz w:val="12"/>
                <w:szCs w:val="12"/>
              </w:rPr>
              <w:fldChar w:fldCharType="end"/>
            </w:r>
          </w:p>
        </w:tc>
        <w:tc>
          <w:tcPr>
            <w:tcW w:w="428" w:type="pct"/>
            <w:vAlign w:val="center"/>
          </w:tcPr>
          <w:p w14:paraId="2BC4A37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1.00</w:t>
            </w:r>
          </w:p>
        </w:tc>
        <w:tc>
          <w:tcPr>
            <w:tcW w:w="176" w:type="pct"/>
            <w:vAlign w:val="center"/>
          </w:tcPr>
          <w:p w14:paraId="31BF373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1.02</w:t>
            </w:r>
          </w:p>
        </w:tc>
        <w:tc>
          <w:tcPr>
            <w:tcW w:w="176" w:type="pct"/>
            <w:vAlign w:val="center"/>
          </w:tcPr>
          <w:p w14:paraId="0FB5001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1.85</w:t>
            </w:r>
          </w:p>
        </w:tc>
        <w:tc>
          <w:tcPr>
            <w:tcW w:w="306" w:type="pct"/>
            <w:vAlign w:val="center"/>
          </w:tcPr>
          <w:p w14:paraId="2DD00E3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21BD90B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6C1DFD5" w14:textId="77777777" w:rsidTr="00C648A3">
        <w:trPr>
          <w:trHeight w:val="227"/>
          <w:jc w:val="center"/>
        </w:trPr>
        <w:tc>
          <w:tcPr>
            <w:tcW w:w="388" w:type="pct"/>
            <w:vAlign w:val="center"/>
          </w:tcPr>
          <w:p w14:paraId="36DF2C09"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NaI</w:t>
            </w:r>
          </w:p>
        </w:tc>
        <w:tc>
          <w:tcPr>
            <w:tcW w:w="262" w:type="pct"/>
            <w:vAlign w:val="center"/>
          </w:tcPr>
          <w:p w14:paraId="2AA9378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0.1259</w:t>
            </w:r>
          </w:p>
        </w:tc>
        <w:tc>
          <w:tcPr>
            <w:tcW w:w="295" w:type="pct"/>
            <w:vAlign w:val="center"/>
          </w:tcPr>
          <w:p w14:paraId="38C316B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0.3038</w:t>
            </w:r>
          </w:p>
        </w:tc>
        <w:tc>
          <w:tcPr>
            <w:tcW w:w="298" w:type="pct"/>
            <w:vAlign w:val="center"/>
          </w:tcPr>
          <w:p w14:paraId="2F4C70C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0.009</w:t>
            </w:r>
          </w:p>
        </w:tc>
        <w:tc>
          <w:tcPr>
            <w:tcW w:w="303" w:type="pct"/>
            <w:vAlign w:val="center"/>
          </w:tcPr>
          <w:p w14:paraId="228F88DE" w14:textId="2C72B1ED"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778268D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11.00</w:t>
            </w:r>
          </w:p>
        </w:tc>
        <w:tc>
          <w:tcPr>
            <w:tcW w:w="38" w:type="pct"/>
            <w:vAlign w:val="center"/>
          </w:tcPr>
          <w:p w14:paraId="60FBEE4B"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3BF1A17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0.1195</w:t>
            </w:r>
          </w:p>
        </w:tc>
        <w:tc>
          <w:tcPr>
            <w:tcW w:w="297" w:type="pct"/>
            <w:vAlign w:val="center"/>
          </w:tcPr>
          <w:p w14:paraId="3FCC337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0.3439</w:t>
            </w:r>
          </w:p>
        </w:tc>
        <w:tc>
          <w:tcPr>
            <w:tcW w:w="220" w:type="pct"/>
            <w:vAlign w:val="center"/>
          </w:tcPr>
          <w:p w14:paraId="17E0136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0A55643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0.0018</w:t>
            </w:r>
          </w:p>
        </w:tc>
        <w:tc>
          <w:tcPr>
            <w:tcW w:w="299" w:type="pct"/>
            <w:vAlign w:val="center"/>
          </w:tcPr>
          <w:p w14:paraId="08F12C0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2732D0ED" w14:textId="768CCACE"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385D96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176" w:type="pct"/>
            <w:vAlign w:val="center"/>
          </w:tcPr>
          <w:p w14:paraId="20F2454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1.02</w:t>
            </w:r>
          </w:p>
        </w:tc>
        <w:tc>
          <w:tcPr>
            <w:tcW w:w="176" w:type="pct"/>
            <w:vAlign w:val="center"/>
          </w:tcPr>
          <w:p w14:paraId="0959384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w:t>
            </w:r>
          </w:p>
        </w:tc>
        <w:tc>
          <w:tcPr>
            <w:tcW w:w="306" w:type="pct"/>
            <w:vAlign w:val="center"/>
          </w:tcPr>
          <w:p w14:paraId="3ED089B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61409C8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17EE3E97" w14:textId="77777777" w:rsidTr="00C648A3">
        <w:trPr>
          <w:trHeight w:val="227"/>
          <w:jc w:val="center"/>
        </w:trPr>
        <w:tc>
          <w:tcPr>
            <w:tcW w:w="388" w:type="pct"/>
            <w:vAlign w:val="center"/>
          </w:tcPr>
          <w:p w14:paraId="56B49A5C"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NaNO</w:t>
            </w:r>
            <w:r w:rsidRPr="00F37864">
              <w:rPr>
                <w:rFonts w:ascii="Times New Roman" w:hAnsi="Times New Roman"/>
                <w:kern w:val="21"/>
                <w:sz w:val="12"/>
                <w:szCs w:val="12"/>
                <w:vertAlign w:val="subscript"/>
              </w:rPr>
              <w:t>2</w:t>
            </w:r>
          </w:p>
        </w:tc>
        <w:tc>
          <w:tcPr>
            <w:tcW w:w="262" w:type="pct"/>
            <w:vAlign w:val="center"/>
          </w:tcPr>
          <w:p w14:paraId="6992AD2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0.0478</w:t>
            </w:r>
          </w:p>
        </w:tc>
        <w:tc>
          <w:tcPr>
            <w:tcW w:w="295" w:type="pct"/>
            <w:vAlign w:val="center"/>
          </w:tcPr>
          <w:p w14:paraId="3B09F3C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0.1776</w:t>
            </w:r>
          </w:p>
        </w:tc>
        <w:tc>
          <w:tcPr>
            <w:tcW w:w="298" w:type="pct"/>
            <w:vAlign w:val="center"/>
          </w:tcPr>
          <w:p w14:paraId="07D9289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303" w:type="pct"/>
            <w:vAlign w:val="center"/>
          </w:tcPr>
          <w:p w14:paraId="30F76E98" w14:textId="34DE344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"Staples", "given" : "B. R.", "non-dropping-particle" : "", "parse-names" : false, "suffix" : "" } ], "container-title" : "J. Phys. Chem. Ref. Data", "id" : "ITEM-1", "issued" : { "date-parts" : [ [ "1981" ] ] }, "page" : "765-777", "title" : "Activity and Osmotic Coefficients of Alkali Metal Nitrites", "type" : "article-journal", "volume" : "10" }, "uris" : [ "http://www.mendeley.com/documents/?uuid=e9aeed2f-47e5-42fb-bbc1-ba49ceb1ef97" ] } ], "mendeley" : { "formattedCitation" : "[68]", "plainTextFormattedCitation" : "[68]", "previouslyFormattedCitation" : "[68]"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[68]</w:t>
            </w:r>
            <w:r w:rsidRPr="00F37864">
              <w:rPr>
                <w:rFonts w:ascii="Times New Roman" w:hAnsi="Times New Roman"/>
                <w:kern w:val="21"/>
                <w:sz w:val="12"/>
                <w:szCs w:val="12"/>
              </w:rPr>
              <w:fldChar w:fldCharType="end"/>
            </w:r>
          </w:p>
        </w:tc>
        <w:tc>
          <w:tcPr>
            <w:tcW w:w="418" w:type="pct"/>
            <w:vAlign w:val="center"/>
          </w:tcPr>
          <w:p w14:paraId="1F5A7E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38" w:type="pct"/>
            <w:vAlign w:val="center"/>
          </w:tcPr>
          <w:p w14:paraId="6DA4B72F"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63147D0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0.0641</w:t>
            </w:r>
          </w:p>
        </w:tc>
        <w:tc>
          <w:tcPr>
            <w:tcW w:w="297" w:type="pct"/>
            <w:vAlign w:val="center"/>
          </w:tcPr>
          <w:p w14:paraId="240E936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0.1015</w:t>
            </w:r>
          </w:p>
        </w:tc>
        <w:tc>
          <w:tcPr>
            <w:tcW w:w="220" w:type="pct"/>
            <w:vAlign w:val="center"/>
          </w:tcPr>
          <w:p w14:paraId="5E38851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955CA0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-0.0049</w:t>
            </w:r>
          </w:p>
        </w:tc>
        <w:tc>
          <w:tcPr>
            <w:tcW w:w="299" w:type="pct"/>
            <w:vAlign w:val="center"/>
          </w:tcPr>
          <w:p w14:paraId="2B35054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w:t>
            </w:r>
          </w:p>
        </w:tc>
        <w:tc>
          <w:tcPr>
            <w:tcW w:w="232" w:type="pct"/>
            <w:vAlign w:val="center"/>
          </w:tcPr>
          <w:p w14:paraId="2C18433F" w14:textId="41EEC53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39D8822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176" w:type="pct"/>
            <w:vAlign w:val="center"/>
          </w:tcPr>
          <w:p w14:paraId="420704B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1.02</w:t>
            </w:r>
          </w:p>
        </w:tc>
        <w:tc>
          <w:tcPr>
            <w:tcW w:w="176" w:type="pct"/>
            <w:vAlign w:val="center"/>
          </w:tcPr>
          <w:p w14:paraId="224BB5F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1.92</w:t>
            </w:r>
          </w:p>
        </w:tc>
        <w:tc>
          <w:tcPr>
            <w:tcW w:w="306" w:type="pct"/>
            <w:vAlign w:val="center"/>
          </w:tcPr>
          <w:p w14:paraId="4D8FCED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20FFFF3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4B1E1F22" w14:textId="77777777" w:rsidTr="00C648A3">
        <w:trPr>
          <w:trHeight w:val="227"/>
          <w:jc w:val="center"/>
        </w:trPr>
        <w:tc>
          <w:tcPr>
            <w:tcW w:w="388" w:type="pct"/>
            <w:vAlign w:val="center"/>
          </w:tcPr>
          <w:p w14:paraId="29E3F263"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NaNO</w:t>
            </w:r>
            <w:r w:rsidRPr="00F37864">
              <w:rPr>
                <w:rFonts w:ascii="Times New Roman" w:hAnsi="Times New Roman"/>
                <w:kern w:val="21"/>
                <w:sz w:val="12"/>
                <w:szCs w:val="12"/>
                <w:vertAlign w:val="subscript"/>
              </w:rPr>
              <w:t>3</w:t>
            </w:r>
          </w:p>
        </w:tc>
        <w:tc>
          <w:tcPr>
            <w:tcW w:w="262" w:type="pct"/>
            <w:vAlign w:val="center"/>
          </w:tcPr>
          <w:p w14:paraId="28D6770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0.0036</w:t>
            </w:r>
          </w:p>
        </w:tc>
        <w:tc>
          <w:tcPr>
            <w:tcW w:w="295" w:type="pct"/>
            <w:vAlign w:val="center"/>
          </w:tcPr>
          <w:p w14:paraId="46A1818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0.1978</w:t>
            </w:r>
          </w:p>
        </w:tc>
        <w:tc>
          <w:tcPr>
            <w:tcW w:w="298" w:type="pct"/>
            <w:vAlign w:val="center"/>
          </w:tcPr>
          <w:p w14:paraId="3CF2785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303" w:type="pct"/>
            <w:vAlign w:val="center"/>
          </w:tcPr>
          <w:p w14:paraId="3CFFCE8A" w14:textId="7E000B2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3CA366A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38" w:type="pct"/>
            <w:vAlign w:val="center"/>
          </w:tcPr>
          <w:p w14:paraId="63A65C20"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02925B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0.0068</w:t>
            </w:r>
          </w:p>
        </w:tc>
        <w:tc>
          <w:tcPr>
            <w:tcW w:w="297" w:type="pct"/>
            <w:vAlign w:val="center"/>
          </w:tcPr>
          <w:p w14:paraId="4597F0F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0.1783</w:t>
            </w:r>
          </w:p>
        </w:tc>
        <w:tc>
          <w:tcPr>
            <w:tcW w:w="220" w:type="pct"/>
            <w:vAlign w:val="center"/>
          </w:tcPr>
          <w:p w14:paraId="7104CCC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603130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-0.0007</w:t>
            </w:r>
          </w:p>
        </w:tc>
        <w:tc>
          <w:tcPr>
            <w:tcW w:w="299" w:type="pct"/>
            <w:vAlign w:val="center"/>
          </w:tcPr>
          <w:p w14:paraId="5A0D7EC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52C63FA9" w14:textId="64FB7D5E"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1A85114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176" w:type="pct"/>
            <w:vAlign w:val="center"/>
          </w:tcPr>
          <w:p w14:paraId="7DF4DDA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1.02</w:t>
            </w:r>
          </w:p>
        </w:tc>
        <w:tc>
          <w:tcPr>
            <w:tcW w:w="176" w:type="pct"/>
            <w:vAlign w:val="center"/>
          </w:tcPr>
          <w:p w14:paraId="35E8627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vAlign w:val="center"/>
          </w:tcPr>
          <w:p w14:paraId="2F15CFB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72CD5AB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0C6B34C" w14:textId="77777777" w:rsidTr="00C648A3">
        <w:trPr>
          <w:trHeight w:val="227"/>
          <w:jc w:val="center"/>
        </w:trPr>
        <w:tc>
          <w:tcPr>
            <w:tcW w:w="388" w:type="pct"/>
            <w:vAlign w:val="center"/>
          </w:tcPr>
          <w:p w14:paraId="5D9D308B"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NaOH</w:t>
            </w:r>
          </w:p>
        </w:tc>
        <w:tc>
          <w:tcPr>
            <w:tcW w:w="262" w:type="pct"/>
            <w:vAlign w:val="center"/>
          </w:tcPr>
          <w:p w14:paraId="725C327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0.1080</w:t>
            </w:r>
          </w:p>
        </w:tc>
        <w:tc>
          <w:tcPr>
            <w:tcW w:w="295" w:type="pct"/>
            <w:vAlign w:val="center"/>
          </w:tcPr>
          <w:p w14:paraId="5609D82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0.1927</w:t>
            </w:r>
          </w:p>
        </w:tc>
        <w:tc>
          <w:tcPr>
            <w:tcW w:w="298" w:type="pct"/>
            <w:vAlign w:val="center"/>
          </w:tcPr>
          <w:p w14:paraId="52B5210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0.009</w:t>
            </w:r>
          </w:p>
        </w:tc>
        <w:tc>
          <w:tcPr>
            <w:tcW w:w="303" w:type="pct"/>
            <w:vAlign w:val="center"/>
          </w:tcPr>
          <w:p w14:paraId="09C229B3" w14:textId="64D123D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78C665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38" w:type="pct"/>
            <w:vAlign w:val="center"/>
          </w:tcPr>
          <w:p w14:paraId="6E1FD0A8"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5949F9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0.0864</w:t>
            </w:r>
          </w:p>
        </w:tc>
        <w:tc>
          <w:tcPr>
            <w:tcW w:w="297" w:type="pct"/>
            <w:vAlign w:val="center"/>
          </w:tcPr>
          <w:p w14:paraId="41BA2BC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0.2530</w:t>
            </w:r>
          </w:p>
        </w:tc>
        <w:tc>
          <w:tcPr>
            <w:tcW w:w="220" w:type="pct"/>
            <w:vAlign w:val="center"/>
          </w:tcPr>
          <w:p w14:paraId="1E2D802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29A275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0.0044</w:t>
            </w:r>
          </w:p>
        </w:tc>
        <w:tc>
          <w:tcPr>
            <w:tcW w:w="299" w:type="pct"/>
            <w:vAlign w:val="center"/>
          </w:tcPr>
          <w:p w14:paraId="7EE51AC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w:t>
            </w:r>
          </w:p>
        </w:tc>
        <w:tc>
          <w:tcPr>
            <w:tcW w:w="232" w:type="pct"/>
            <w:vAlign w:val="center"/>
          </w:tcPr>
          <w:p w14:paraId="36408DF9" w14:textId="0EE6B571"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59348E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176" w:type="pct"/>
            <w:vAlign w:val="center"/>
          </w:tcPr>
          <w:p w14:paraId="5E6159C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1.02</w:t>
            </w:r>
          </w:p>
        </w:tc>
        <w:tc>
          <w:tcPr>
            <w:tcW w:w="176" w:type="pct"/>
            <w:vAlign w:val="center"/>
          </w:tcPr>
          <w:p w14:paraId="57BF060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1.33</w:t>
            </w:r>
          </w:p>
        </w:tc>
        <w:tc>
          <w:tcPr>
            <w:tcW w:w="306" w:type="pct"/>
            <w:vAlign w:val="center"/>
          </w:tcPr>
          <w:p w14:paraId="565744B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6CF3D1D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r>
      <w:tr w:rsidR="00136956" w:rsidRPr="00F37864" w14:paraId="6396B461" w14:textId="77777777" w:rsidTr="00C648A3">
        <w:trPr>
          <w:trHeight w:val="227"/>
          <w:jc w:val="center"/>
        </w:trPr>
        <w:tc>
          <w:tcPr>
            <w:tcW w:w="388" w:type="pct"/>
            <w:vAlign w:val="center"/>
          </w:tcPr>
          <w:p w14:paraId="41D94473"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NaSCN</w:t>
            </w:r>
          </w:p>
        </w:tc>
        <w:tc>
          <w:tcPr>
            <w:tcW w:w="262" w:type="pct"/>
            <w:vAlign w:val="center"/>
          </w:tcPr>
          <w:p w14:paraId="4723C17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0.0952</w:t>
            </w:r>
          </w:p>
        </w:tc>
        <w:tc>
          <w:tcPr>
            <w:tcW w:w="295" w:type="pct"/>
            <w:vAlign w:val="center"/>
          </w:tcPr>
          <w:p w14:paraId="41C1322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0.3609</w:t>
            </w:r>
          </w:p>
        </w:tc>
        <w:tc>
          <w:tcPr>
            <w:tcW w:w="298" w:type="pct"/>
            <w:vAlign w:val="center"/>
          </w:tcPr>
          <w:p w14:paraId="2BAE69D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303" w:type="pct"/>
            <w:vAlign w:val="center"/>
          </w:tcPr>
          <w:p w14:paraId="5D1F7595" w14:textId="4043443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1AEEC77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7.00</w:t>
            </w:r>
          </w:p>
        </w:tc>
        <w:tc>
          <w:tcPr>
            <w:tcW w:w="38" w:type="pct"/>
            <w:vAlign w:val="center"/>
          </w:tcPr>
          <w:p w14:paraId="5567277A"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16247D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0.1005</w:t>
            </w:r>
          </w:p>
        </w:tc>
        <w:tc>
          <w:tcPr>
            <w:tcW w:w="297" w:type="pct"/>
            <w:vAlign w:val="center"/>
          </w:tcPr>
          <w:p w14:paraId="626AD8B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0.3582</w:t>
            </w:r>
          </w:p>
        </w:tc>
        <w:tc>
          <w:tcPr>
            <w:tcW w:w="220" w:type="pct"/>
            <w:vAlign w:val="center"/>
          </w:tcPr>
          <w:p w14:paraId="380A08E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740466D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-0.00303</w:t>
            </w:r>
          </w:p>
        </w:tc>
        <w:tc>
          <w:tcPr>
            <w:tcW w:w="299" w:type="pct"/>
            <w:vAlign w:val="center"/>
          </w:tcPr>
          <w:p w14:paraId="67EB7AD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4FD541E2" w14:textId="0AB5C86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434D4D8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4.00</w:t>
            </w:r>
          </w:p>
        </w:tc>
        <w:tc>
          <w:tcPr>
            <w:tcW w:w="176" w:type="pct"/>
            <w:vAlign w:val="center"/>
          </w:tcPr>
          <w:p w14:paraId="07A3E00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1.02</w:t>
            </w:r>
          </w:p>
        </w:tc>
        <w:tc>
          <w:tcPr>
            <w:tcW w:w="176" w:type="pct"/>
            <w:vAlign w:val="center"/>
          </w:tcPr>
          <w:p w14:paraId="34D637E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2.13</w:t>
            </w:r>
          </w:p>
        </w:tc>
        <w:tc>
          <w:tcPr>
            <w:tcW w:w="306" w:type="pct"/>
            <w:vAlign w:val="center"/>
          </w:tcPr>
          <w:p w14:paraId="192C283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4E1054E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F90999E" w14:textId="77777777" w:rsidTr="00C648A3">
        <w:trPr>
          <w:trHeight w:val="227"/>
          <w:jc w:val="center"/>
        </w:trPr>
        <w:tc>
          <w:tcPr>
            <w:tcW w:w="388" w:type="pct"/>
            <w:vAlign w:val="center"/>
          </w:tcPr>
          <w:p w14:paraId="2792D47E"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NH</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Br</w:t>
            </w:r>
          </w:p>
        </w:tc>
        <w:tc>
          <w:tcPr>
            <w:tcW w:w="262" w:type="pct"/>
            <w:vAlign w:val="center"/>
          </w:tcPr>
          <w:p w14:paraId="46EEA4C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0.0505</w:t>
            </w:r>
          </w:p>
        </w:tc>
        <w:tc>
          <w:tcPr>
            <w:tcW w:w="295" w:type="pct"/>
            <w:vAlign w:val="center"/>
          </w:tcPr>
          <w:p w14:paraId="4C34AA0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0.2350</w:t>
            </w:r>
          </w:p>
        </w:tc>
        <w:tc>
          <w:tcPr>
            <w:tcW w:w="298" w:type="pct"/>
            <w:vAlign w:val="center"/>
          </w:tcPr>
          <w:p w14:paraId="1B6AD34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303" w:type="pct"/>
            <w:vAlign w:val="center"/>
          </w:tcPr>
          <w:p w14:paraId="6C387913" w14:textId="49D9BAFC"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"Covington", "given" : "Arthur K.", "non-dropping-particle" : "", "parse-names" : false, "suffix" : "" }, { "dropping-particle" : "", "family" : "Irish", "given" : "Donald E.", "non-dropping-particle" : "", "parse-names" : false, "suffix" : "" } ], "container-title" : "Journal of Chemical and Engineering Data", "id" : "ITEM-1", "issued" : { "date-parts" : [ [ "1972" ] ] }, "page" : "175-176", "title" : "Osmotic and Activity Coefficients of Aqueous Ammonium Bromide Solutions at 25\u00b0C", "type" : "article-journal", "volume" : "17" }, "uris" : [ "http://www.mendeley.com/documents/?uuid=b73318ac-938a-42e0-af35-ee35bc41ab25" ] } ], "mendeley" : { "formattedCitation" : "[47]", "plainTextFormattedCitation" : "[47]", "previouslyFormattedCitation" : "[47]"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[47]</w:t>
            </w:r>
            <w:r w:rsidRPr="00F37864">
              <w:rPr>
                <w:rFonts w:ascii="Times New Roman" w:hAnsi="Times New Roman"/>
                <w:kern w:val="21"/>
                <w:sz w:val="12"/>
                <w:szCs w:val="12"/>
              </w:rPr>
              <w:fldChar w:fldCharType="end"/>
            </w:r>
          </w:p>
        </w:tc>
        <w:tc>
          <w:tcPr>
            <w:tcW w:w="418" w:type="pct"/>
            <w:vAlign w:val="center"/>
          </w:tcPr>
          <w:p w14:paraId="4D89BAC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38" w:type="pct"/>
            <w:vAlign w:val="center"/>
          </w:tcPr>
          <w:p w14:paraId="37CF14EC"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E62772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0.0624</w:t>
            </w:r>
          </w:p>
        </w:tc>
        <w:tc>
          <w:tcPr>
            <w:tcW w:w="297" w:type="pct"/>
            <w:vAlign w:val="center"/>
          </w:tcPr>
          <w:p w14:paraId="4281EFB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0.1947</w:t>
            </w:r>
          </w:p>
        </w:tc>
        <w:tc>
          <w:tcPr>
            <w:tcW w:w="220" w:type="pct"/>
            <w:vAlign w:val="center"/>
          </w:tcPr>
          <w:p w14:paraId="0DD5B2B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A37018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-0.0044</w:t>
            </w:r>
          </w:p>
        </w:tc>
        <w:tc>
          <w:tcPr>
            <w:tcW w:w="299" w:type="pct"/>
            <w:vAlign w:val="center"/>
          </w:tcPr>
          <w:p w14:paraId="0B41B3F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72A0E49D" w14:textId="579D2E5C"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216F407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176" w:type="pct"/>
            <w:vAlign w:val="center"/>
          </w:tcPr>
          <w:p w14:paraId="4409D32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1.48</w:t>
            </w:r>
          </w:p>
        </w:tc>
        <w:tc>
          <w:tcPr>
            <w:tcW w:w="176" w:type="pct"/>
            <w:vAlign w:val="center"/>
          </w:tcPr>
          <w:p w14:paraId="47F64D8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4F09A72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405FA02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1B8C557A" w14:textId="77777777" w:rsidTr="00C648A3">
        <w:trPr>
          <w:trHeight w:val="227"/>
          <w:jc w:val="center"/>
        </w:trPr>
        <w:tc>
          <w:tcPr>
            <w:tcW w:w="388" w:type="pct"/>
            <w:vAlign w:val="center"/>
          </w:tcPr>
          <w:p w14:paraId="59620FE0"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NH</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Cl</w:t>
            </w:r>
          </w:p>
        </w:tc>
        <w:tc>
          <w:tcPr>
            <w:tcW w:w="262" w:type="pct"/>
            <w:vAlign w:val="center"/>
          </w:tcPr>
          <w:p w14:paraId="2207D72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0.0399</w:t>
            </w:r>
          </w:p>
        </w:tc>
        <w:tc>
          <w:tcPr>
            <w:tcW w:w="295" w:type="pct"/>
            <w:vAlign w:val="center"/>
          </w:tcPr>
          <w:p w14:paraId="21D681D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0.2661</w:t>
            </w:r>
          </w:p>
        </w:tc>
        <w:tc>
          <w:tcPr>
            <w:tcW w:w="298" w:type="pct"/>
            <w:vAlign w:val="center"/>
          </w:tcPr>
          <w:p w14:paraId="3D3EBF5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303" w:type="pct"/>
            <w:vAlign w:val="center"/>
          </w:tcPr>
          <w:p w14:paraId="2B3F179E" w14:textId="0AD96F7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2E79C5E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4.00</w:t>
            </w:r>
          </w:p>
        </w:tc>
        <w:tc>
          <w:tcPr>
            <w:tcW w:w="38" w:type="pct"/>
            <w:vAlign w:val="center"/>
          </w:tcPr>
          <w:p w14:paraId="10AA80B8"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818DD1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0.0522</w:t>
            </w:r>
          </w:p>
        </w:tc>
        <w:tc>
          <w:tcPr>
            <w:tcW w:w="297" w:type="pct"/>
            <w:vAlign w:val="center"/>
          </w:tcPr>
          <w:p w14:paraId="6CE6E22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0.1918</w:t>
            </w:r>
          </w:p>
        </w:tc>
        <w:tc>
          <w:tcPr>
            <w:tcW w:w="220" w:type="pct"/>
            <w:vAlign w:val="center"/>
          </w:tcPr>
          <w:p w14:paraId="707E8C2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1D428A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-0.0030</w:t>
            </w:r>
          </w:p>
        </w:tc>
        <w:tc>
          <w:tcPr>
            <w:tcW w:w="299" w:type="pct"/>
            <w:vAlign w:val="center"/>
          </w:tcPr>
          <w:p w14:paraId="0328A98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49FD24A5" w14:textId="0EF1444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0F739E0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176" w:type="pct"/>
            <w:vAlign w:val="center"/>
          </w:tcPr>
          <w:p w14:paraId="6182DD2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1.48</w:t>
            </w:r>
          </w:p>
        </w:tc>
        <w:tc>
          <w:tcPr>
            <w:tcW w:w="176" w:type="pct"/>
            <w:vAlign w:val="center"/>
          </w:tcPr>
          <w:p w14:paraId="746AA36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3A0C049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7A18915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9037917" w14:textId="77777777" w:rsidTr="00C648A3">
        <w:trPr>
          <w:trHeight w:val="227"/>
          <w:jc w:val="center"/>
        </w:trPr>
        <w:tc>
          <w:tcPr>
            <w:tcW w:w="388" w:type="pct"/>
            <w:vAlign w:val="center"/>
          </w:tcPr>
          <w:p w14:paraId="71B7FCDD"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NH</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ClO</w:t>
            </w:r>
            <w:r w:rsidRPr="00F37864">
              <w:rPr>
                <w:rFonts w:ascii="Times New Roman" w:hAnsi="Times New Roman"/>
                <w:kern w:val="21"/>
                <w:sz w:val="12"/>
                <w:szCs w:val="12"/>
                <w:vertAlign w:val="subscript"/>
              </w:rPr>
              <w:t>4</w:t>
            </w:r>
          </w:p>
        </w:tc>
        <w:tc>
          <w:tcPr>
            <w:tcW w:w="262" w:type="pct"/>
            <w:vAlign w:val="center"/>
          </w:tcPr>
          <w:p w14:paraId="3A6C986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-0.0064</w:t>
            </w:r>
          </w:p>
        </w:tc>
        <w:tc>
          <w:tcPr>
            <w:tcW w:w="295" w:type="pct"/>
            <w:vAlign w:val="center"/>
          </w:tcPr>
          <w:p w14:paraId="73208E6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-0.0648</w:t>
            </w:r>
          </w:p>
        </w:tc>
        <w:tc>
          <w:tcPr>
            <w:tcW w:w="298" w:type="pct"/>
            <w:vAlign w:val="center"/>
          </w:tcPr>
          <w:p w14:paraId="4303C2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w:t>
            </w:r>
          </w:p>
        </w:tc>
        <w:tc>
          <w:tcPr>
            <w:tcW w:w="303" w:type="pct"/>
            <w:vAlign w:val="center"/>
          </w:tcPr>
          <w:p w14:paraId="023A8B1C" w14:textId="2F2FB3C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"Esval", "given" : "O.E.", "non-dropping-particle" : "", "parse-names" : false, "suffix" : "" }, { "dropping-particle" : "", "family" : "Tyree", "given" : "S.Y.", "non-dropping-particle" : "", "parse-names" : false, "suffix" : "" } ], "container-title" : "J. Phys. Chem.", "id" : "ITEM-1", "issued" : { "date-parts" : [ [ "1962" ] ] }, "page" : "940\u2013942", "title" : "The Activity Coefficients of Ammonium Perchlorate in Water at 25\u00b0", "type" : "article-journal", "volume" : "66" }, "uris" : [ "http://www.mendeley.com/documents/?uuid=aea5ce11-1783-4015-a764-1f70af801260" ] } ], "mendeley" : { "formattedCitation" : "[69]", "plainTextFormattedCitation" : "[69]", "previouslyFormattedCitation" : "[69]"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[69]</w:t>
            </w:r>
            <w:r w:rsidRPr="00F37864">
              <w:rPr>
                <w:rFonts w:ascii="Times New Roman" w:hAnsi="Times New Roman"/>
                <w:kern w:val="21"/>
                <w:sz w:val="12"/>
                <w:szCs w:val="12"/>
              </w:rPr>
              <w:fldChar w:fldCharType="end"/>
            </w:r>
          </w:p>
        </w:tc>
        <w:tc>
          <w:tcPr>
            <w:tcW w:w="418" w:type="pct"/>
            <w:vAlign w:val="center"/>
          </w:tcPr>
          <w:p w14:paraId="1AF769F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2.10</w:t>
            </w:r>
          </w:p>
        </w:tc>
        <w:tc>
          <w:tcPr>
            <w:tcW w:w="38" w:type="pct"/>
            <w:vAlign w:val="center"/>
          </w:tcPr>
          <w:p w14:paraId="20A91CCD"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2C2967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-0.0103</w:t>
            </w:r>
          </w:p>
        </w:tc>
        <w:tc>
          <w:tcPr>
            <w:tcW w:w="297" w:type="pct"/>
            <w:vAlign w:val="center"/>
          </w:tcPr>
          <w:p w14:paraId="4E12998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-0.0194</w:t>
            </w:r>
          </w:p>
        </w:tc>
        <w:tc>
          <w:tcPr>
            <w:tcW w:w="220" w:type="pct"/>
            <w:vAlign w:val="center"/>
          </w:tcPr>
          <w:p w14:paraId="3A98FBD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1A02C74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77A44DB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232" w:type="pct"/>
            <w:vAlign w:val="center"/>
          </w:tcPr>
          <w:p w14:paraId="7545DAD6" w14:textId="785BBDA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"Pitzer", "given" : "Kenneth S.", "non-dropping-particle" : "", "parse-names" : false, "suffix" : "" } ], "id" : "ITEM-1", "issued" : { "date-parts" : [ [ "1991" ] ] }, "publisher" : "CRC-Press", "title" : "Activity Coefficients in Electrolyte Solutions", "type" : "book" }, "uris" : [ "http://www.mendeley.com/documents/?uuid=32465132-10ff-4dda-a189-e8e730493d16" ] } ], "mendeley" : { "formattedCitation" : "[35]", "plainTextFormattedCitation" : "[35]", "previouslyFormattedCitation" : "[35]"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[35]</w:t>
            </w:r>
            <w:r w:rsidRPr="00F37864">
              <w:rPr>
                <w:rFonts w:ascii="Times New Roman" w:hAnsi="Times New Roman"/>
                <w:kern w:val="21"/>
                <w:sz w:val="12"/>
                <w:szCs w:val="12"/>
              </w:rPr>
              <w:fldChar w:fldCharType="end"/>
            </w:r>
          </w:p>
        </w:tc>
        <w:tc>
          <w:tcPr>
            <w:tcW w:w="428" w:type="pct"/>
            <w:vAlign w:val="center"/>
          </w:tcPr>
          <w:p w14:paraId="13E94C0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7816DEB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1.48</w:t>
            </w:r>
          </w:p>
        </w:tc>
        <w:tc>
          <w:tcPr>
            <w:tcW w:w="176" w:type="pct"/>
            <w:vAlign w:val="center"/>
          </w:tcPr>
          <w:p w14:paraId="206A1BF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2.25</w:t>
            </w:r>
          </w:p>
        </w:tc>
        <w:tc>
          <w:tcPr>
            <w:tcW w:w="306" w:type="pct"/>
            <w:vAlign w:val="center"/>
          </w:tcPr>
          <w:p w14:paraId="21BEDF4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3288111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05FF6D5" w14:textId="77777777" w:rsidTr="00C648A3">
        <w:trPr>
          <w:trHeight w:val="227"/>
          <w:jc w:val="center"/>
        </w:trPr>
        <w:tc>
          <w:tcPr>
            <w:tcW w:w="388" w:type="pct"/>
            <w:vAlign w:val="center"/>
          </w:tcPr>
          <w:p w14:paraId="05493EE0"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NH</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H</w:t>
            </w:r>
            <w:r w:rsidRPr="00F37864">
              <w:rPr>
                <w:rFonts w:ascii="Times New Roman" w:hAnsi="Times New Roman"/>
                <w:kern w:val="21"/>
                <w:sz w:val="12"/>
                <w:szCs w:val="12"/>
                <w:vertAlign w:val="subscript"/>
              </w:rPr>
              <w:t>2</w:t>
            </w:r>
            <w:r w:rsidRPr="00F37864">
              <w:rPr>
                <w:rFonts w:ascii="Times New Roman" w:hAnsi="Times New Roman"/>
                <w:kern w:val="21"/>
                <w:sz w:val="12"/>
                <w:szCs w:val="12"/>
              </w:rPr>
              <w:t>PO</w:t>
            </w:r>
            <w:r w:rsidRPr="00F37864">
              <w:rPr>
                <w:rFonts w:ascii="Times New Roman" w:hAnsi="Times New Roman"/>
                <w:kern w:val="21"/>
                <w:sz w:val="12"/>
                <w:szCs w:val="12"/>
                <w:vertAlign w:val="subscript"/>
              </w:rPr>
              <w:t>4</w:t>
            </w:r>
          </w:p>
        </w:tc>
        <w:tc>
          <w:tcPr>
            <w:tcW w:w="262" w:type="pct"/>
            <w:vAlign w:val="center"/>
          </w:tcPr>
          <w:p w14:paraId="65FDD0D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-0.0455</w:t>
            </w:r>
          </w:p>
        </w:tc>
        <w:tc>
          <w:tcPr>
            <w:tcW w:w="295" w:type="pct"/>
            <w:vAlign w:val="center"/>
          </w:tcPr>
          <w:p w14:paraId="5541D48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-0.5631</w:t>
            </w:r>
          </w:p>
        </w:tc>
        <w:tc>
          <w:tcPr>
            <w:tcW w:w="298" w:type="pct"/>
            <w:vAlign w:val="center"/>
          </w:tcPr>
          <w:p w14:paraId="5982DB4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0.009</w:t>
            </w:r>
          </w:p>
        </w:tc>
        <w:tc>
          <w:tcPr>
            <w:tcW w:w="303" w:type="pct"/>
            <w:vAlign w:val="center"/>
          </w:tcPr>
          <w:p w14:paraId="0C239215" w14:textId="4BDDA9C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"10.1021/je300474k", "ISSN" : "00219568", "abstract" : "The Huckel equation used in this study to describe the thermodynamic\\nproperties of dilute solutions of the ammonium salts of NH4Cl, NH4Br,\\nNH4I, NH4NO3, NH4SCN, and NH4H2PO4 up to 1.5 mol.kg(-1) is consisted of\\ntwo electrolyte-dependent parameters B and bp Parameter B is linearly\\nrelated to the ion-size parameter a{*} in the Debye-Huckel equation, and\\nparameter b(1) is the coefficient of the linear correction term with\\nrespect to the molality. This coefficient is associated with the\\nhydration numbers of the ions forming the electrolyte. For NH4ClO4\\nsolutions, the estimated Huckel equation applies up to 2.1 mol-kg(-1),\\nand the equation was obtained from the isopiestic data measured by Esval\\nand Tyree (J. Phys. Chem. 1962, 66, 940-942) against KCl solutions. For\\nmolalities above 1.5 mol.kg(-1) (in the best case up to 10 mol.kg(-1)),\\nan extended Huckel equation was used. For this equation, the Huckel\\nequation is supplemented with a quadratic term in molality, and the\\ncoefficient of this term is parameter b(2). All of the parameters for\\nthe Huckel equations of NH4Cl and NH4NO3 solutions were estimated from\\nisopiestic data of Wishaw and Stokes (Trans. Faraday Soc. 1953, 49,\\n27-31). The former data were measured against KCl solutions and the\\nlatter against NaCl solutions. The Huckel parameters for NH4Br, NH4I,\\nNH4SCN, and NH4H2PO4 solutions were estimated from the data measured by\\nCovington and Irish (J. Chem. Eng. Data 1972, 17, 175-176), Bonner (J.\\nChem. Eng. Data 1976, 21, 498-499), Covington and Matheson (J. Solution\\nChem. 1977, 6, 263-267), and Filippov et al. (J. Appl. Chem., U.S.S.R,\\n1985, 58, 1807-1811), respectively, using the same experimental\\ntechnique against NaCl solutions. In all of these estimations, the\\nHuckel parameters of a recent KCl and NaCl study (J. Chem. Eng. Data\\n2009, 54, 208-219) were used for the solutions of the reference\\nelectrolyte. In the tests of the new parameter values, the cell\\npotential difference, vapor pressure, and isopiestic data available in\\nthe literature were used. These data support well the tested Huckel\\nparameters in most cases at least up to 3.5 mol.kg(-1). Reliable\\nthermodynamic activity quantities for ammonium salt solutions are,\\ntherefore, obtained using the new Huckel parameters. The activity\\ncoefficients, osmotic coefficients, and the vapor pressures obtained\\nusing these equations are tabulated here at rounded molalities. These\\nvalues were compared to those suggested by Rob\u2026", "author" : [ { "dropping-particle" : "", "family" : "Partanen", "given" : "Jaakko I.", "non-dropping-particle" : "", "parse-names" : false, "suffix" : "" } ], "container-title" : "Journal of Chemical and Engineering Data", "id" : "ITEM-1", "issued" : { "date-parts" : [ [ "2012" ] ] }, "page" : "2654-2666", "title" : "Mean activity coefficients and osmotic coefficients in aqueous solutions of salts of ammonium ions with univalent anions at 25 \u00b0c", "type" : "article-journal", "volume" : "57" }, "uris" : [ "http://www.mendeley.com/documents/?uuid=14a70ae8-5ec1-4fcf-94b2-2bdacdd1dfb7" ] } ], "mendeley" : { "formattedCitation" : "[70]", "plainTextFormattedCitation" : "[70]", "previouslyFormattedCitation" : "[70]"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[70]</w:t>
            </w:r>
            <w:r w:rsidRPr="00F37864">
              <w:rPr>
                <w:rFonts w:ascii="Times New Roman" w:hAnsi="Times New Roman"/>
                <w:kern w:val="21"/>
                <w:sz w:val="12"/>
                <w:szCs w:val="12"/>
              </w:rPr>
              <w:fldChar w:fldCharType="end"/>
            </w:r>
          </w:p>
        </w:tc>
        <w:tc>
          <w:tcPr>
            <w:tcW w:w="418" w:type="pct"/>
            <w:vAlign w:val="center"/>
          </w:tcPr>
          <w:p w14:paraId="4BA7EE3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38" w:type="pct"/>
            <w:vAlign w:val="center"/>
          </w:tcPr>
          <w:p w14:paraId="0469C158"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682B03E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-0.0704</w:t>
            </w:r>
          </w:p>
        </w:tc>
        <w:tc>
          <w:tcPr>
            <w:tcW w:w="297" w:type="pct"/>
            <w:vAlign w:val="center"/>
          </w:tcPr>
          <w:p w14:paraId="5541212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-0.4156</w:t>
            </w:r>
          </w:p>
        </w:tc>
        <w:tc>
          <w:tcPr>
            <w:tcW w:w="220" w:type="pct"/>
            <w:vAlign w:val="center"/>
          </w:tcPr>
          <w:p w14:paraId="3EA1175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509B72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0.0067</w:t>
            </w:r>
          </w:p>
        </w:tc>
        <w:tc>
          <w:tcPr>
            <w:tcW w:w="299" w:type="pct"/>
            <w:vAlign w:val="center"/>
          </w:tcPr>
          <w:p w14:paraId="20C43CB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235B1C3E" w14:textId="14127BCC"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"Pitzer", "given" : "Kenneth S.", "non-dropping-particle" : "", "parse-names" : false, "suffix" : "" } ], "id" : "ITEM-1", "issued" : { "date-parts" : [ [ "1991" ] ] }, "publisher" : "CRC-Press", "title" : "Activity Coefficients in Electrolyte Solutions", "type" : "book" }, "uris" : [ "http://www.mendeley.com/documents/?uuid=32465132-10ff-4dda-a189-e8e730493d16" ] } ], "mendeley" : { "formattedCitation" : "[35]", "plainTextFormattedCitation" : "[35]", "previouslyFormattedCitation" : "[35]"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[35]</w:t>
            </w:r>
            <w:r w:rsidRPr="00F37864">
              <w:rPr>
                <w:rFonts w:ascii="Times New Roman" w:hAnsi="Times New Roman"/>
                <w:kern w:val="21"/>
                <w:sz w:val="12"/>
                <w:szCs w:val="12"/>
              </w:rPr>
              <w:fldChar w:fldCharType="end"/>
            </w:r>
          </w:p>
        </w:tc>
        <w:tc>
          <w:tcPr>
            <w:tcW w:w="428" w:type="pct"/>
            <w:vAlign w:val="center"/>
          </w:tcPr>
          <w:p w14:paraId="79573A7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176" w:type="pct"/>
            <w:vAlign w:val="center"/>
          </w:tcPr>
          <w:p w14:paraId="226B773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1.48</w:t>
            </w:r>
          </w:p>
        </w:tc>
        <w:tc>
          <w:tcPr>
            <w:tcW w:w="176" w:type="pct"/>
            <w:vAlign w:val="center"/>
          </w:tcPr>
          <w:p w14:paraId="0FC986F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2.38</w:t>
            </w:r>
          </w:p>
        </w:tc>
        <w:tc>
          <w:tcPr>
            <w:tcW w:w="306" w:type="pct"/>
            <w:vAlign w:val="center"/>
          </w:tcPr>
          <w:p w14:paraId="414BB9F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112981A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D6071ED" w14:textId="77777777" w:rsidTr="00C648A3">
        <w:trPr>
          <w:trHeight w:val="227"/>
          <w:jc w:val="center"/>
        </w:trPr>
        <w:tc>
          <w:tcPr>
            <w:tcW w:w="388" w:type="pct"/>
            <w:vAlign w:val="center"/>
          </w:tcPr>
          <w:p w14:paraId="7C8CF2F6"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NH</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I</w:t>
            </w:r>
          </w:p>
        </w:tc>
        <w:tc>
          <w:tcPr>
            <w:tcW w:w="262" w:type="pct"/>
            <w:vAlign w:val="center"/>
          </w:tcPr>
          <w:p w14:paraId="4651C04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0.0463</w:t>
            </w:r>
          </w:p>
        </w:tc>
        <w:tc>
          <w:tcPr>
            <w:tcW w:w="295" w:type="pct"/>
            <w:vAlign w:val="center"/>
          </w:tcPr>
          <w:p w14:paraId="494B38A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0.3583</w:t>
            </w:r>
          </w:p>
        </w:tc>
        <w:tc>
          <w:tcPr>
            <w:tcW w:w="298" w:type="pct"/>
            <w:vAlign w:val="center"/>
          </w:tcPr>
          <w:p w14:paraId="65C8D04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303" w:type="pct"/>
            <w:vAlign w:val="center"/>
          </w:tcPr>
          <w:p w14:paraId="63EB38CA" w14:textId="5CFD7DFE"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"Bonner", "given" : "Oscar D.", "non-dropping-particle" : "", "parse-names" : false, "suffix" : "" } ], "container-title" : "Journal of Chemical and Engineering Data", "id" : "ITEM-1", "issued" : { "date-parts" : [ [ "1976" ] ] }, "page" : "498-499", "title" : "The Osmotic and Activity Coefficients of Some Salts Having Relatively Large Molar Volumes", "type" : "article-journal", "volume" : "21" }, "uris" : [ "http://www.mendeley.com/documents/?uuid=0d0a6ed1-a55d-4ac1-8aac-a41ef52e630d" ] } ], "mendeley" : { "formattedCitation" : "[48]", "plainTextFormattedCitation" : "[48]", "previouslyFormattedCitation" : "[48]"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[48]</w:t>
            </w:r>
            <w:r w:rsidRPr="00F37864">
              <w:rPr>
                <w:rFonts w:ascii="Times New Roman" w:hAnsi="Times New Roman"/>
                <w:kern w:val="21"/>
                <w:sz w:val="12"/>
                <w:szCs w:val="12"/>
              </w:rPr>
              <w:fldChar w:fldCharType="end"/>
            </w:r>
          </w:p>
        </w:tc>
        <w:tc>
          <w:tcPr>
            <w:tcW w:w="418" w:type="pct"/>
            <w:vAlign w:val="center"/>
          </w:tcPr>
          <w:p w14:paraId="51EE870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4.00</w:t>
            </w:r>
          </w:p>
        </w:tc>
        <w:tc>
          <w:tcPr>
            <w:tcW w:w="38" w:type="pct"/>
            <w:vAlign w:val="center"/>
          </w:tcPr>
          <w:p w14:paraId="46BF1C17"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2CA5848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0.0570</w:t>
            </w:r>
          </w:p>
        </w:tc>
        <w:tc>
          <w:tcPr>
            <w:tcW w:w="297" w:type="pct"/>
            <w:vAlign w:val="center"/>
          </w:tcPr>
          <w:p w14:paraId="64DB327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0.3157</w:t>
            </w:r>
          </w:p>
        </w:tc>
        <w:tc>
          <w:tcPr>
            <w:tcW w:w="220" w:type="pct"/>
            <w:vAlign w:val="center"/>
          </w:tcPr>
          <w:p w14:paraId="482D161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04B5560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-0.0031</w:t>
            </w:r>
          </w:p>
        </w:tc>
        <w:tc>
          <w:tcPr>
            <w:tcW w:w="299" w:type="pct"/>
            <w:vAlign w:val="center"/>
          </w:tcPr>
          <w:p w14:paraId="3BB25D6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44B612DB" w14:textId="5FE73C4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"Pitzer", "given" : "Kenneth S.", "non-dropping-particle" : "", "parse-names" : false, "suffix" : "" } ], "id" : "ITEM-1", "issued" : { "date-parts" : [ [ "1991" ] ] }, "publisher" : "CRC-Press", "title" : "Activity Coefficients in Electrolyte Solutions", "type" : "book" }, "uris" : [ "http://www.mendeley.com/documents/?uuid=32465132-10ff-4dda-a189-e8e730493d16" ] } ], "mendeley" : { "formattedCitation" : "[35]", "plainTextFormattedCitation" : "[35]", "previouslyFormattedCitation" : "[35]"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[35]</w:t>
            </w:r>
            <w:r w:rsidRPr="00F37864">
              <w:rPr>
                <w:rFonts w:ascii="Times New Roman" w:hAnsi="Times New Roman"/>
                <w:kern w:val="21"/>
                <w:sz w:val="12"/>
                <w:szCs w:val="12"/>
              </w:rPr>
              <w:fldChar w:fldCharType="end"/>
            </w:r>
          </w:p>
        </w:tc>
        <w:tc>
          <w:tcPr>
            <w:tcW w:w="428" w:type="pct"/>
            <w:vAlign w:val="center"/>
          </w:tcPr>
          <w:p w14:paraId="17FE3E9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7.50</w:t>
            </w:r>
          </w:p>
        </w:tc>
        <w:tc>
          <w:tcPr>
            <w:tcW w:w="176" w:type="pct"/>
            <w:vAlign w:val="center"/>
          </w:tcPr>
          <w:p w14:paraId="0FB4EBD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1.48</w:t>
            </w:r>
          </w:p>
        </w:tc>
        <w:tc>
          <w:tcPr>
            <w:tcW w:w="176" w:type="pct"/>
            <w:vAlign w:val="center"/>
          </w:tcPr>
          <w:p w14:paraId="2AC7A88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w:t>
            </w:r>
          </w:p>
        </w:tc>
        <w:tc>
          <w:tcPr>
            <w:tcW w:w="306" w:type="pct"/>
            <w:vAlign w:val="center"/>
          </w:tcPr>
          <w:p w14:paraId="48987F8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1D616B5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4D9D2D1" w14:textId="77777777" w:rsidTr="00C648A3">
        <w:trPr>
          <w:trHeight w:val="227"/>
          <w:jc w:val="center"/>
        </w:trPr>
        <w:tc>
          <w:tcPr>
            <w:tcW w:w="388" w:type="pct"/>
            <w:vAlign w:val="center"/>
          </w:tcPr>
          <w:p w14:paraId="37FF7235"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NH</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NO</w:t>
            </w:r>
            <w:r w:rsidRPr="00F37864">
              <w:rPr>
                <w:rFonts w:ascii="Times New Roman" w:hAnsi="Times New Roman"/>
                <w:kern w:val="21"/>
                <w:sz w:val="12"/>
                <w:szCs w:val="12"/>
                <w:vertAlign w:val="subscript"/>
              </w:rPr>
              <w:t>3</w:t>
            </w:r>
          </w:p>
        </w:tc>
        <w:tc>
          <w:tcPr>
            <w:tcW w:w="262" w:type="pct"/>
            <w:vAlign w:val="center"/>
          </w:tcPr>
          <w:p w14:paraId="5DCD1E5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-0.0140</w:t>
            </w:r>
          </w:p>
        </w:tc>
        <w:tc>
          <w:tcPr>
            <w:tcW w:w="295" w:type="pct"/>
            <w:vAlign w:val="center"/>
          </w:tcPr>
          <w:p w14:paraId="2110D2B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0.0895</w:t>
            </w:r>
          </w:p>
        </w:tc>
        <w:tc>
          <w:tcPr>
            <w:tcW w:w="298" w:type="pct"/>
            <w:vAlign w:val="center"/>
          </w:tcPr>
          <w:p w14:paraId="1D7035F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303" w:type="pct"/>
            <w:vAlign w:val="center"/>
          </w:tcPr>
          <w:p w14:paraId="74D2C76D" w14:textId="58821EC0"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55398F1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11.00</w:t>
            </w:r>
          </w:p>
        </w:tc>
        <w:tc>
          <w:tcPr>
            <w:tcW w:w="38" w:type="pct"/>
            <w:vAlign w:val="center"/>
          </w:tcPr>
          <w:p w14:paraId="1C3448BE"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CD7688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-0.0154</w:t>
            </w:r>
          </w:p>
        </w:tc>
        <w:tc>
          <w:tcPr>
            <w:tcW w:w="297" w:type="pct"/>
            <w:vAlign w:val="center"/>
          </w:tcPr>
          <w:p w14:paraId="0ED101A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0.1120</w:t>
            </w:r>
          </w:p>
        </w:tc>
        <w:tc>
          <w:tcPr>
            <w:tcW w:w="220" w:type="pct"/>
            <w:vAlign w:val="center"/>
          </w:tcPr>
          <w:p w14:paraId="0338D62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67D883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08E06AB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246B0E88" w14:textId="4D4DF40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"Pitzer", "given" : "Kenneth S.", "non-dropping-particle" : "", "parse-names" : false, "suffix" : "" } ], "id" : "ITEM-1", "issued" : { "date-parts" : [ [ "1991" ] ] }, "publisher" : "CRC-Press", "title" : "Activity Coefficients in Electrolyte Solutions", "type" : "book" }, "uris" : [ "http://www.mendeley.com/documents/?uuid=32465132-10ff-4dda-a189-e8e730493d16" ] } ], "mendeley" : { "formattedCitation" : "[35]", "plainTextFormattedCitation" : "[35]", "previouslyFormattedCitation" : "[35]"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[35]</w:t>
            </w:r>
            <w:r w:rsidRPr="00F37864">
              <w:rPr>
                <w:rFonts w:ascii="Times New Roman" w:hAnsi="Times New Roman"/>
                <w:kern w:val="21"/>
                <w:sz w:val="12"/>
                <w:szCs w:val="12"/>
              </w:rPr>
              <w:fldChar w:fldCharType="end"/>
            </w:r>
          </w:p>
        </w:tc>
        <w:tc>
          <w:tcPr>
            <w:tcW w:w="428" w:type="pct"/>
            <w:vAlign w:val="center"/>
          </w:tcPr>
          <w:p w14:paraId="3A192A4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176" w:type="pct"/>
            <w:vAlign w:val="center"/>
          </w:tcPr>
          <w:p w14:paraId="7277F2C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1.48</w:t>
            </w:r>
          </w:p>
        </w:tc>
        <w:tc>
          <w:tcPr>
            <w:tcW w:w="176" w:type="pct"/>
            <w:vAlign w:val="center"/>
          </w:tcPr>
          <w:p w14:paraId="7EAAC33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vAlign w:val="center"/>
          </w:tcPr>
          <w:p w14:paraId="780F207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775D643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794BAD20" w14:textId="77777777" w:rsidTr="00C648A3">
        <w:trPr>
          <w:trHeight w:val="227"/>
          <w:jc w:val="center"/>
        </w:trPr>
        <w:tc>
          <w:tcPr>
            <w:tcW w:w="388" w:type="pct"/>
            <w:vAlign w:val="center"/>
          </w:tcPr>
          <w:p w14:paraId="4379711F"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NH</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SCN</w:t>
            </w:r>
          </w:p>
        </w:tc>
        <w:tc>
          <w:tcPr>
            <w:tcW w:w="262" w:type="pct"/>
            <w:vAlign w:val="center"/>
          </w:tcPr>
          <w:p w14:paraId="24F579E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0.0174</w:t>
            </w:r>
          </w:p>
        </w:tc>
        <w:tc>
          <w:tcPr>
            <w:tcW w:w="295" w:type="pct"/>
            <w:vAlign w:val="center"/>
          </w:tcPr>
          <w:p w14:paraId="7852128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0.3320</w:t>
            </w:r>
          </w:p>
        </w:tc>
        <w:tc>
          <w:tcPr>
            <w:tcW w:w="298" w:type="pct"/>
            <w:vAlign w:val="center"/>
          </w:tcPr>
          <w:p w14:paraId="7F9E3BD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303" w:type="pct"/>
            <w:vAlign w:val="center"/>
          </w:tcPr>
          <w:p w14:paraId="746B26FC" w14:textId="77298D6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"Covington", "given" : "Arthur K.", "non-dropping-particle" : "", "parse-names" : false, "suffix" : "" }, { "dropping-particle" : "", "family" : "Matheson R. A.", "given" : "", "non-dropping-particle" : "", "parse-names" : false, "suffix" : "" } ], "container-title" : "Journal of Solution Chemistry", "id" : "ITEM-1", "issued" : { "date-parts" : [ [ "1977" ] ] }, "page" : "263-267", "title" : "Osmotic and Activity Coefficients of Ammonium Thiocyanate in Aqueous Solution at 25 oC", "type" : "article-journal", "volume" : "6" }, "uris" : [ "http://www.mendeley.com/documents/?uuid=3a14c31d-aca4-467a-b381-06e15ce9c169" ] } ], "mendeley" : { "formattedCitation" : "[49]", "plainTextFormattedCitation" : "[49]", "previouslyFormattedCitation" : "[49]"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[49]</w:t>
            </w:r>
            <w:r w:rsidRPr="00F37864">
              <w:rPr>
                <w:rFonts w:ascii="Times New Roman" w:hAnsi="Times New Roman"/>
                <w:kern w:val="21"/>
                <w:sz w:val="12"/>
                <w:szCs w:val="12"/>
              </w:rPr>
              <w:fldChar w:fldCharType="end"/>
            </w:r>
          </w:p>
        </w:tc>
        <w:tc>
          <w:tcPr>
            <w:tcW w:w="418" w:type="pct"/>
            <w:vAlign w:val="center"/>
          </w:tcPr>
          <w:p w14:paraId="4DC3771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38" w:type="pct"/>
            <w:vAlign w:val="center"/>
          </w:tcPr>
          <w:p w14:paraId="5EBBF28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6B545B6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0.0245</w:t>
            </w:r>
          </w:p>
        </w:tc>
        <w:tc>
          <w:tcPr>
            <w:tcW w:w="297" w:type="pct"/>
            <w:vAlign w:val="center"/>
          </w:tcPr>
          <w:p w14:paraId="1E43F60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0.2615</w:t>
            </w:r>
          </w:p>
        </w:tc>
        <w:tc>
          <w:tcPr>
            <w:tcW w:w="220" w:type="pct"/>
            <w:vAlign w:val="center"/>
          </w:tcPr>
          <w:p w14:paraId="30435D5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2361904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-0.0013</w:t>
            </w:r>
          </w:p>
        </w:tc>
        <w:tc>
          <w:tcPr>
            <w:tcW w:w="299" w:type="pct"/>
            <w:vAlign w:val="center"/>
          </w:tcPr>
          <w:p w14:paraId="70E9B9C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5189F9E3" w14:textId="65B0F84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"Covington", "given" : "Arthur K.", "non-dropping-particle" : "", "parse-names" : false, "suffix" : "" }, { "dropping-particle" : "", "family" : "Matheson R. A.", "given" : "", "non-dropping-particle" : "", "parse-names" : false, "suffix" : "" } ], "container-title" : "Journal of Solution Chemistry", "id" : "ITEM-1", "issued" : { "date-parts" : [ [ "1977" ] ] }, "page" : "263-267", "title" : "Osmotic and Activity Coefficients of Ammonium Thiocyanate in Aqueous Solution at 25 oC", "type" : "article-journal", "volume" : "6" }, "uris" : [ "http://www.mendeley.com/documents/?uuid=3a14c31d-aca4-467a-b381-06e15ce9c169" ] } ], "mendeley" : { "formattedCitation" : "[49]", "plainTextFormattedCitation" : "[49]", "previouslyFormattedCitation" : "[49]"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[49]</w:t>
            </w:r>
            <w:r w:rsidRPr="00F37864">
              <w:rPr>
                <w:rFonts w:ascii="Times New Roman" w:hAnsi="Times New Roman"/>
                <w:kern w:val="21"/>
                <w:sz w:val="12"/>
                <w:szCs w:val="12"/>
              </w:rPr>
              <w:fldChar w:fldCharType="end"/>
            </w:r>
          </w:p>
        </w:tc>
        <w:tc>
          <w:tcPr>
            <w:tcW w:w="428" w:type="pct"/>
            <w:vAlign w:val="center"/>
          </w:tcPr>
          <w:p w14:paraId="3544629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8.00</w:t>
            </w:r>
          </w:p>
        </w:tc>
        <w:tc>
          <w:tcPr>
            <w:tcW w:w="176" w:type="pct"/>
            <w:vAlign w:val="center"/>
          </w:tcPr>
          <w:p w14:paraId="1B870EA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1.48</w:t>
            </w:r>
          </w:p>
        </w:tc>
        <w:tc>
          <w:tcPr>
            <w:tcW w:w="176" w:type="pct"/>
            <w:vAlign w:val="center"/>
          </w:tcPr>
          <w:p w14:paraId="2748ECD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2.13</w:t>
            </w:r>
          </w:p>
        </w:tc>
        <w:tc>
          <w:tcPr>
            <w:tcW w:w="306" w:type="pct"/>
            <w:vAlign w:val="center"/>
          </w:tcPr>
          <w:p w14:paraId="33B1B57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438C52A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44700C4" w14:textId="77777777" w:rsidTr="00C648A3">
        <w:trPr>
          <w:trHeight w:val="227"/>
          <w:jc w:val="center"/>
        </w:trPr>
        <w:tc>
          <w:tcPr>
            <w:tcW w:w="388" w:type="pct"/>
            <w:vAlign w:val="center"/>
          </w:tcPr>
          <w:p w14:paraId="673DAA5F"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RbBr</w:t>
            </w:r>
          </w:p>
        </w:tc>
        <w:tc>
          <w:tcPr>
            <w:tcW w:w="262" w:type="pct"/>
            <w:vAlign w:val="center"/>
          </w:tcPr>
          <w:p w14:paraId="43BDE13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0.0331</w:t>
            </w:r>
          </w:p>
        </w:tc>
        <w:tc>
          <w:tcPr>
            <w:tcW w:w="295" w:type="pct"/>
            <w:vAlign w:val="center"/>
          </w:tcPr>
          <w:p w14:paraId="6674F71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0.2057</w:t>
            </w:r>
          </w:p>
        </w:tc>
        <w:tc>
          <w:tcPr>
            <w:tcW w:w="298" w:type="pct"/>
            <w:vAlign w:val="center"/>
          </w:tcPr>
          <w:p w14:paraId="3038ACA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303" w:type="pct"/>
            <w:vAlign w:val="center"/>
          </w:tcPr>
          <w:p w14:paraId="0943BD4A" w14:textId="7B3BB65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06C16BB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38" w:type="pct"/>
            <w:vAlign w:val="center"/>
          </w:tcPr>
          <w:p w14:paraId="454E2F4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6378DB4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0.0396</w:t>
            </w:r>
          </w:p>
        </w:tc>
        <w:tc>
          <w:tcPr>
            <w:tcW w:w="297" w:type="pct"/>
            <w:vAlign w:val="center"/>
          </w:tcPr>
          <w:p w14:paraId="2E8067B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0.1530</w:t>
            </w:r>
          </w:p>
        </w:tc>
        <w:tc>
          <w:tcPr>
            <w:tcW w:w="220" w:type="pct"/>
            <w:vAlign w:val="center"/>
          </w:tcPr>
          <w:p w14:paraId="0F17B12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1AF4A8B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-0.0014</w:t>
            </w:r>
          </w:p>
        </w:tc>
        <w:tc>
          <w:tcPr>
            <w:tcW w:w="299" w:type="pct"/>
            <w:vAlign w:val="center"/>
          </w:tcPr>
          <w:p w14:paraId="36F97C7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1C2921CC" w14:textId="2C62DD2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710261E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176" w:type="pct"/>
            <w:vAlign w:val="center"/>
          </w:tcPr>
          <w:p w14:paraId="0372D0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1.49</w:t>
            </w:r>
          </w:p>
        </w:tc>
        <w:tc>
          <w:tcPr>
            <w:tcW w:w="176" w:type="pct"/>
            <w:vAlign w:val="center"/>
          </w:tcPr>
          <w:p w14:paraId="66A678F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1B7AAD4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4C56AD6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59A126B" w14:textId="77777777" w:rsidTr="00C648A3">
        <w:trPr>
          <w:trHeight w:val="227"/>
          <w:jc w:val="center"/>
        </w:trPr>
        <w:tc>
          <w:tcPr>
            <w:tcW w:w="388" w:type="pct"/>
            <w:vAlign w:val="center"/>
          </w:tcPr>
          <w:p w14:paraId="22F52976"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RbCl</w:t>
            </w:r>
          </w:p>
        </w:tc>
        <w:tc>
          <w:tcPr>
            <w:tcW w:w="262" w:type="pct"/>
            <w:vAlign w:val="center"/>
          </w:tcPr>
          <w:p w14:paraId="3244479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0.0382</w:t>
            </w:r>
          </w:p>
        </w:tc>
        <w:tc>
          <w:tcPr>
            <w:tcW w:w="295" w:type="pct"/>
            <w:vAlign w:val="center"/>
          </w:tcPr>
          <w:p w14:paraId="007A6C4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0.1827</w:t>
            </w:r>
          </w:p>
        </w:tc>
        <w:tc>
          <w:tcPr>
            <w:tcW w:w="298" w:type="pct"/>
            <w:vAlign w:val="center"/>
          </w:tcPr>
          <w:p w14:paraId="7397C6A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303" w:type="pct"/>
            <w:vAlign w:val="center"/>
          </w:tcPr>
          <w:p w14:paraId="20AC50EE" w14:textId="0049BCEC"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0DA9874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38" w:type="pct"/>
            <w:vAlign w:val="center"/>
          </w:tcPr>
          <w:p w14:paraId="3BB6F626"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50DDD5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0.0441</w:t>
            </w:r>
          </w:p>
        </w:tc>
        <w:tc>
          <w:tcPr>
            <w:tcW w:w="297" w:type="pct"/>
            <w:vAlign w:val="center"/>
          </w:tcPr>
          <w:p w14:paraId="2FF1C5D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0.1483</w:t>
            </w:r>
          </w:p>
        </w:tc>
        <w:tc>
          <w:tcPr>
            <w:tcW w:w="220" w:type="pct"/>
            <w:vAlign w:val="center"/>
          </w:tcPr>
          <w:p w14:paraId="693EFA8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01D125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-0.0010</w:t>
            </w:r>
          </w:p>
        </w:tc>
        <w:tc>
          <w:tcPr>
            <w:tcW w:w="299" w:type="pct"/>
            <w:vAlign w:val="center"/>
          </w:tcPr>
          <w:p w14:paraId="66544CA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4B0E3282" w14:textId="401FFAB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7AB47EC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176" w:type="pct"/>
            <w:vAlign w:val="center"/>
          </w:tcPr>
          <w:p w14:paraId="7970015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1.49</w:t>
            </w:r>
          </w:p>
        </w:tc>
        <w:tc>
          <w:tcPr>
            <w:tcW w:w="176" w:type="pct"/>
            <w:vAlign w:val="center"/>
          </w:tcPr>
          <w:p w14:paraId="58F136C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38D07DF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317C38C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380E78D" w14:textId="77777777" w:rsidTr="00C648A3">
        <w:trPr>
          <w:trHeight w:val="227"/>
          <w:jc w:val="center"/>
        </w:trPr>
        <w:tc>
          <w:tcPr>
            <w:tcW w:w="388" w:type="pct"/>
            <w:vAlign w:val="center"/>
          </w:tcPr>
          <w:p w14:paraId="02C13F3C"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RbF</w:t>
            </w:r>
          </w:p>
        </w:tc>
        <w:tc>
          <w:tcPr>
            <w:tcW w:w="262" w:type="pct"/>
            <w:vAlign w:val="center"/>
          </w:tcPr>
          <w:p w14:paraId="4AA3824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0.0834</w:t>
            </w:r>
          </w:p>
        </w:tc>
        <w:tc>
          <w:tcPr>
            <w:tcW w:w="295" w:type="pct"/>
            <w:vAlign w:val="center"/>
          </w:tcPr>
          <w:p w14:paraId="7DCA322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0.4198</w:t>
            </w:r>
          </w:p>
        </w:tc>
        <w:tc>
          <w:tcPr>
            <w:tcW w:w="298" w:type="pct"/>
            <w:vAlign w:val="center"/>
          </w:tcPr>
          <w:p w14:paraId="50F2771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w:t>
            </w:r>
          </w:p>
        </w:tc>
        <w:tc>
          <w:tcPr>
            <w:tcW w:w="303" w:type="pct"/>
            <w:vAlign w:val="center"/>
          </w:tcPr>
          <w:p w14:paraId="00CF189B" w14:textId="5A106CD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23EF99B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38" w:type="pct"/>
            <w:vAlign w:val="center"/>
          </w:tcPr>
          <w:p w14:paraId="39E91684"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3E118FC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0.1141</w:t>
            </w:r>
          </w:p>
        </w:tc>
        <w:tc>
          <w:tcPr>
            <w:tcW w:w="297" w:type="pct"/>
            <w:vAlign w:val="center"/>
          </w:tcPr>
          <w:p w14:paraId="42C64BF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0.2842</w:t>
            </w:r>
          </w:p>
        </w:tc>
        <w:tc>
          <w:tcPr>
            <w:tcW w:w="220" w:type="pct"/>
            <w:vAlign w:val="center"/>
          </w:tcPr>
          <w:p w14:paraId="4C5E22A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264DA5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-0.0105</w:t>
            </w:r>
          </w:p>
        </w:tc>
        <w:tc>
          <w:tcPr>
            <w:tcW w:w="299" w:type="pct"/>
            <w:vAlign w:val="center"/>
          </w:tcPr>
          <w:p w14:paraId="0218AB0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0766BFBB" w14:textId="72674AE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0BD630A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176" w:type="pct"/>
            <w:vAlign w:val="center"/>
          </w:tcPr>
          <w:p w14:paraId="3314EDE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1.49</w:t>
            </w:r>
          </w:p>
        </w:tc>
        <w:tc>
          <w:tcPr>
            <w:tcW w:w="176" w:type="pct"/>
            <w:vAlign w:val="center"/>
          </w:tcPr>
          <w:p w14:paraId="44F72B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1.33</w:t>
            </w:r>
          </w:p>
        </w:tc>
        <w:tc>
          <w:tcPr>
            <w:tcW w:w="306" w:type="pct"/>
            <w:vAlign w:val="center"/>
          </w:tcPr>
          <w:p w14:paraId="593D979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2AEDE54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r>
      <w:tr w:rsidR="00136956" w:rsidRPr="00F37864" w14:paraId="6537F183" w14:textId="77777777" w:rsidTr="00C648A3">
        <w:trPr>
          <w:trHeight w:val="227"/>
          <w:jc w:val="center"/>
        </w:trPr>
        <w:tc>
          <w:tcPr>
            <w:tcW w:w="388" w:type="pct"/>
            <w:vAlign w:val="center"/>
          </w:tcPr>
          <w:p w14:paraId="033FC625"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RbI</w:t>
            </w:r>
          </w:p>
        </w:tc>
        <w:tc>
          <w:tcPr>
            <w:tcW w:w="262" w:type="pct"/>
            <w:vAlign w:val="center"/>
          </w:tcPr>
          <w:p w14:paraId="40A13C9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0.0346</w:t>
            </w:r>
          </w:p>
        </w:tc>
        <w:tc>
          <w:tcPr>
            <w:tcW w:w="295" w:type="pct"/>
            <w:vAlign w:val="center"/>
          </w:tcPr>
          <w:p w14:paraId="049DCA0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0.1786</w:t>
            </w:r>
          </w:p>
        </w:tc>
        <w:tc>
          <w:tcPr>
            <w:tcW w:w="298" w:type="pct"/>
            <w:vAlign w:val="center"/>
          </w:tcPr>
          <w:p w14:paraId="345BDA8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303" w:type="pct"/>
            <w:vAlign w:val="center"/>
          </w:tcPr>
          <w:p w14:paraId="42DBA6DE" w14:textId="7B60E82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7F9D581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38" w:type="pct"/>
            <w:vAlign w:val="center"/>
          </w:tcPr>
          <w:p w14:paraId="5249EC42"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8F981E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0.0397</w:t>
            </w:r>
          </w:p>
        </w:tc>
        <w:tc>
          <w:tcPr>
            <w:tcW w:w="297" w:type="pct"/>
            <w:vAlign w:val="center"/>
          </w:tcPr>
          <w:p w14:paraId="16F98AA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0.1330</w:t>
            </w:r>
          </w:p>
        </w:tc>
        <w:tc>
          <w:tcPr>
            <w:tcW w:w="220" w:type="pct"/>
            <w:vAlign w:val="center"/>
          </w:tcPr>
          <w:p w14:paraId="7E482B4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1B27A5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-0.0011</w:t>
            </w:r>
          </w:p>
        </w:tc>
        <w:tc>
          <w:tcPr>
            <w:tcW w:w="299" w:type="pct"/>
            <w:vAlign w:val="center"/>
          </w:tcPr>
          <w:p w14:paraId="270B89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0097D18A" w14:textId="46C0C7CD"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B4E50D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176" w:type="pct"/>
            <w:vAlign w:val="center"/>
          </w:tcPr>
          <w:p w14:paraId="6680C47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1.49</w:t>
            </w:r>
          </w:p>
        </w:tc>
        <w:tc>
          <w:tcPr>
            <w:tcW w:w="176" w:type="pct"/>
            <w:vAlign w:val="center"/>
          </w:tcPr>
          <w:p w14:paraId="74FDE58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w:t>
            </w:r>
          </w:p>
        </w:tc>
        <w:tc>
          <w:tcPr>
            <w:tcW w:w="306" w:type="pct"/>
            <w:vAlign w:val="center"/>
          </w:tcPr>
          <w:p w14:paraId="4B5BD6F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1D51C67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15E95A82" w14:textId="77777777" w:rsidTr="00C648A3">
        <w:trPr>
          <w:trHeight w:val="227"/>
          <w:jc w:val="center"/>
        </w:trPr>
        <w:tc>
          <w:tcPr>
            <w:tcW w:w="388" w:type="pct"/>
            <w:vAlign w:val="center"/>
          </w:tcPr>
          <w:p w14:paraId="2E391B76"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RbNO</w:t>
            </w:r>
            <w:r w:rsidRPr="00F37864">
              <w:rPr>
                <w:rFonts w:ascii="Times New Roman" w:hAnsi="Times New Roman"/>
                <w:kern w:val="21"/>
                <w:sz w:val="12"/>
                <w:szCs w:val="12"/>
                <w:vertAlign w:val="subscript"/>
              </w:rPr>
              <w:t>2</w:t>
            </w:r>
          </w:p>
        </w:tc>
        <w:tc>
          <w:tcPr>
            <w:tcW w:w="262" w:type="pct"/>
            <w:vAlign w:val="center"/>
          </w:tcPr>
          <w:p w14:paraId="5FDF54C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0.0054</w:t>
            </w:r>
          </w:p>
        </w:tc>
        <w:tc>
          <w:tcPr>
            <w:tcW w:w="295" w:type="pct"/>
            <w:vAlign w:val="center"/>
          </w:tcPr>
          <w:p w14:paraId="15C4717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0.0557</w:t>
            </w:r>
          </w:p>
        </w:tc>
        <w:tc>
          <w:tcPr>
            <w:tcW w:w="298" w:type="pct"/>
            <w:vAlign w:val="center"/>
          </w:tcPr>
          <w:p w14:paraId="2C41E94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303" w:type="pct"/>
            <w:vAlign w:val="center"/>
          </w:tcPr>
          <w:p w14:paraId="779E2239" w14:textId="380025E0"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"Staples", "given" : "B. R.", "non-dropping-particle" : "", "parse-names" : false, "suffix" : "" } ], "container-title" : "J. Phys. Chem. Ref. Data", "id" : "ITEM-1", "issued" : { "date-parts" : [ [ "1981" ] ] }, "page" : "765-777", "title" : "Activity and Osmotic Coefficients of Alkali Metal Nitrites", "type" : "article-journal", "volume" : "10" }, "uris" : [ "http://www.mendeley.com/documents/?uuid=e9aeed2f-47e5-42fb-bbc1-ba49ceb1ef97" ] } ], "mendeley" : { "formattedCitation" : "[68]", "plainTextFormattedCitation" : "[68]", "previouslyFormattedCitation" : "[68]"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[68]</w:t>
            </w:r>
            <w:r w:rsidRPr="00F37864">
              <w:rPr>
                <w:rFonts w:ascii="Times New Roman" w:hAnsi="Times New Roman"/>
                <w:kern w:val="21"/>
                <w:sz w:val="12"/>
                <w:szCs w:val="12"/>
              </w:rPr>
              <w:fldChar w:fldCharType="end"/>
            </w:r>
          </w:p>
        </w:tc>
        <w:tc>
          <w:tcPr>
            <w:tcW w:w="418" w:type="pct"/>
            <w:vAlign w:val="center"/>
          </w:tcPr>
          <w:p w14:paraId="0893ED1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38" w:type="pct"/>
            <w:vAlign w:val="center"/>
          </w:tcPr>
          <w:p w14:paraId="2DFAE23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CC562E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0.0269</w:t>
            </w:r>
          </w:p>
        </w:tc>
        <w:tc>
          <w:tcPr>
            <w:tcW w:w="297" w:type="pct"/>
            <w:vAlign w:val="center"/>
          </w:tcPr>
          <w:p w14:paraId="0B6FE24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-0.1553</w:t>
            </w:r>
          </w:p>
        </w:tc>
        <w:tc>
          <w:tcPr>
            <w:tcW w:w="220" w:type="pct"/>
            <w:vAlign w:val="center"/>
          </w:tcPr>
          <w:p w14:paraId="5E47A32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7D4A798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-0.0037</w:t>
            </w:r>
          </w:p>
        </w:tc>
        <w:tc>
          <w:tcPr>
            <w:tcW w:w="299" w:type="pct"/>
            <w:vAlign w:val="center"/>
          </w:tcPr>
          <w:p w14:paraId="2D2483D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6CE27C49" w14:textId="5FBB534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47C6EAA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176" w:type="pct"/>
            <w:vAlign w:val="center"/>
          </w:tcPr>
          <w:p w14:paraId="3525563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1.49</w:t>
            </w:r>
          </w:p>
        </w:tc>
        <w:tc>
          <w:tcPr>
            <w:tcW w:w="176" w:type="pct"/>
            <w:vAlign w:val="center"/>
          </w:tcPr>
          <w:p w14:paraId="74689F3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1.92</w:t>
            </w:r>
          </w:p>
        </w:tc>
        <w:tc>
          <w:tcPr>
            <w:tcW w:w="306" w:type="pct"/>
            <w:vAlign w:val="center"/>
          </w:tcPr>
          <w:p w14:paraId="6CB1062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5E44F14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601773D" w14:textId="77777777" w:rsidTr="00C648A3">
        <w:trPr>
          <w:trHeight w:val="227"/>
          <w:jc w:val="center"/>
        </w:trPr>
        <w:tc>
          <w:tcPr>
            <w:tcW w:w="388" w:type="pct"/>
            <w:vAlign w:val="center"/>
          </w:tcPr>
          <w:p w14:paraId="3441F0AA"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RbNO</w:t>
            </w:r>
            <w:r w:rsidRPr="00F37864">
              <w:rPr>
                <w:rFonts w:ascii="Times New Roman" w:hAnsi="Times New Roman"/>
                <w:kern w:val="21"/>
                <w:sz w:val="12"/>
                <w:szCs w:val="12"/>
                <w:vertAlign w:val="subscript"/>
              </w:rPr>
              <w:t>3</w:t>
            </w:r>
          </w:p>
        </w:tc>
        <w:tc>
          <w:tcPr>
            <w:tcW w:w="262" w:type="pct"/>
            <w:vAlign w:val="center"/>
          </w:tcPr>
          <w:p w14:paraId="60BA6F8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-0.0629</w:t>
            </w:r>
          </w:p>
        </w:tc>
        <w:tc>
          <w:tcPr>
            <w:tcW w:w="295" w:type="pct"/>
            <w:vAlign w:val="center"/>
          </w:tcPr>
          <w:p w14:paraId="6B54F8E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-0.0909</w:t>
            </w:r>
          </w:p>
        </w:tc>
        <w:tc>
          <w:tcPr>
            <w:tcW w:w="298" w:type="pct"/>
            <w:vAlign w:val="center"/>
          </w:tcPr>
          <w:p w14:paraId="35DDFA4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w:t>
            </w:r>
          </w:p>
        </w:tc>
        <w:tc>
          <w:tcPr>
            <w:tcW w:w="303" w:type="pct"/>
            <w:vAlign w:val="center"/>
          </w:tcPr>
          <w:p w14:paraId="1FD85F53" w14:textId="284D2C78"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"ITEM-1",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"plainTextFormattedCitation" : "[54]", "previouslyFormattedCitation" : "[54]"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[54]</w:t>
            </w:r>
            <w:r w:rsidRPr="00F37864">
              <w:rPr>
                <w:rFonts w:ascii="Times New Roman" w:hAnsi="Times New Roman"/>
                <w:kern w:val="21"/>
                <w:sz w:val="12"/>
                <w:szCs w:val="12"/>
              </w:rPr>
              <w:fldChar w:fldCharType="end"/>
            </w:r>
          </w:p>
        </w:tc>
        <w:tc>
          <w:tcPr>
            <w:tcW w:w="418" w:type="pct"/>
            <w:vAlign w:val="center"/>
          </w:tcPr>
          <w:p w14:paraId="4ACDB69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38" w:type="pct"/>
            <w:vAlign w:val="center"/>
          </w:tcPr>
          <w:p w14:paraId="50E2849D"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D0658F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-0.0789</w:t>
            </w:r>
          </w:p>
        </w:tc>
        <w:tc>
          <w:tcPr>
            <w:tcW w:w="297" w:type="pct"/>
            <w:vAlign w:val="center"/>
          </w:tcPr>
          <w:p w14:paraId="1790FFF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-0.0172</w:t>
            </w:r>
          </w:p>
        </w:tc>
        <w:tc>
          <w:tcPr>
            <w:tcW w:w="220" w:type="pct"/>
            <w:vAlign w:val="center"/>
          </w:tcPr>
          <w:p w14:paraId="30B750B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03A11F2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0.0053</w:t>
            </w:r>
          </w:p>
        </w:tc>
        <w:tc>
          <w:tcPr>
            <w:tcW w:w="299" w:type="pct"/>
            <w:vAlign w:val="center"/>
          </w:tcPr>
          <w:p w14:paraId="5733FED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00C5683D" w14:textId="50060F5E"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303C9A9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4.50</w:t>
            </w:r>
          </w:p>
        </w:tc>
        <w:tc>
          <w:tcPr>
            <w:tcW w:w="176" w:type="pct"/>
            <w:vAlign w:val="center"/>
          </w:tcPr>
          <w:p w14:paraId="20046A8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1.49</w:t>
            </w:r>
          </w:p>
        </w:tc>
        <w:tc>
          <w:tcPr>
            <w:tcW w:w="176" w:type="pct"/>
            <w:vAlign w:val="center"/>
          </w:tcPr>
          <w:p w14:paraId="64788FA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vAlign w:val="center"/>
          </w:tcPr>
          <w:p w14:paraId="002CF05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570D584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0E6144" w:rsidRPr="00F37864" w14:paraId="78B17E56" w14:textId="77777777" w:rsidTr="00C648A3">
        <w:trPr>
          <w:trHeight w:val="227"/>
          <w:jc w:val="center"/>
        </w:trPr>
        <w:tc>
          <w:tcPr>
            <w:tcW w:w="5000" w:type="pct"/>
            <w:gridSpan w:val="19"/>
            <w:vAlign w:val="center"/>
          </w:tcPr>
          <w:p w14:paraId="71482B49" w14:textId="77777777" w:rsidR="001A5E9C" w:rsidRPr="00F37864" w:rsidRDefault="001A5E9C" w:rsidP="007205C9">
            <w:pPr>
              <w:pStyle w:val="TCTableBody"/>
              <w:jc w:val="left"/>
              <w:rPr>
                <w:rFonts w:ascii="Times New Roman" w:hAnsi="Times New Roman"/>
                <w:b/>
                <w:kern w:val="21"/>
                <w:sz w:val="12"/>
                <w:szCs w:val="12"/>
              </w:rPr>
            </w:pPr>
            <w:r w:rsidRPr="00F37864">
              <w:rPr>
                <w:rFonts w:ascii="Times New Roman" w:hAnsi="Times New Roman"/>
                <w:b/>
                <w:kern w:val="21"/>
                <w:sz w:val="12"/>
                <w:szCs w:val="12"/>
              </w:rPr>
              <w:t>1-2 electrolytes</w:t>
            </w:r>
          </w:p>
        </w:tc>
      </w:tr>
      <w:tr w:rsidR="00136956" w:rsidRPr="00F37864" w14:paraId="64E7AFE6" w14:textId="77777777" w:rsidTr="00C648A3">
        <w:trPr>
          <w:trHeight w:val="227"/>
          <w:jc w:val="center"/>
        </w:trPr>
        <w:tc>
          <w:tcPr>
            <w:tcW w:w="388" w:type="pct"/>
            <w:vAlign w:val="center"/>
          </w:tcPr>
          <w:p w14:paraId="4C489BF5"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(NH</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r w:rsidRPr="00F37864">
              <w:rPr>
                <w:rFonts w:ascii="Times New Roman" w:hAnsi="Times New Roman"/>
                <w:kern w:val="21"/>
                <w:sz w:val="12"/>
                <w:szCs w:val="12"/>
              </w:rPr>
              <w:t>SO</w:t>
            </w:r>
            <w:r w:rsidRPr="00F37864">
              <w:rPr>
                <w:rFonts w:ascii="Times New Roman" w:hAnsi="Times New Roman"/>
                <w:kern w:val="21"/>
                <w:sz w:val="12"/>
                <w:szCs w:val="12"/>
                <w:vertAlign w:val="subscript"/>
              </w:rPr>
              <w:t>4</w:t>
            </w:r>
          </w:p>
        </w:tc>
        <w:tc>
          <w:tcPr>
            <w:tcW w:w="262" w:type="pct"/>
            <w:vAlign w:val="center"/>
          </w:tcPr>
          <w:p w14:paraId="1893E37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0.0349</w:t>
            </w:r>
          </w:p>
        </w:tc>
        <w:tc>
          <w:tcPr>
            <w:tcW w:w="295" w:type="pct"/>
            <w:vAlign w:val="center"/>
          </w:tcPr>
          <w:p w14:paraId="7C892CE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0.6801</w:t>
            </w:r>
          </w:p>
        </w:tc>
        <w:tc>
          <w:tcPr>
            <w:tcW w:w="298" w:type="pct"/>
            <w:vAlign w:val="center"/>
          </w:tcPr>
          <w:p w14:paraId="358DA03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0.007</w:t>
            </w:r>
          </w:p>
        </w:tc>
        <w:tc>
          <w:tcPr>
            <w:tcW w:w="303" w:type="pct"/>
            <w:vAlign w:val="center"/>
          </w:tcPr>
          <w:p w14:paraId="154864A1" w14:textId="47D6549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"10.1016/S0021-9614(02)00315-4", "ISSN" : "00219614", "abstract" : "The water activities for aqueous solutions of Li2SO4(aq), Na2SO4(aq), K2SO4(aq), (NH4)2SO4(aq), and sulphates MgSO4(aq), MnSO4(aq), NiSO4(aq), CuSO4(aq), CuSO4(aq), and ZnSO4(aq) were determined experimentally at a temperature of 298.15 K with a hygrometric method, at molalities in the range from 0.1 mol ?? kg-1 to saturation. The osmotic coefficients are calculated from these results. The coefficients of Pitzer's model was used to fit the osmotic coefficients for each salt solution. These parameters were used to predict solute activity coefficients for the salts studied.", "author" : [ { "dropping-particle" : "El", "family" : "Guendouzi", "given" : "M.", "non-dropping-particle" : "", "parse-names" : false, "suffix" : "" }, { "dropping-particle" : "", "family" : "Mounir", "given" : "A.", "non-dropping-particle" : "", "parse-names" : false, "suffix" : "" }, { "dropping-particle" : "", "family" : "Dinane", "given" : "A.", "non-dropping-particle" : "", "parse-names" : false, "suffix" : "" } ], "container-title" : "Journal of Chemical Thermodynamics", "id" : "ITEM-1", "issued" : { "date-parts" : [ [ "2003" ] ] }, "page" : "209-220", "title" : "Water activity, osmotic and activity coefficients of aqueous solutions of Li2SO4, Na2SO4, K2SO4, (NH4)2SO4, MgSO4, MnSO4, NiSO4, CuSO4, and ZnSO4 at T = 298.15 K", "type" : "article-journal", "volume" : "35" }, "uris" : [ "http://www.mendeley.com/documents/?uuid=22ed0542-850b-4b41-97d9-ce78d5429b9d" ] } ], "mendeley" : { "formattedCitation" : "[43]", "plainTextFormattedCitation" : "[43]", "previouslyFormattedCitation" : "[43]"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[43]</w:t>
            </w:r>
            <w:r w:rsidRPr="00F37864">
              <w:rPr>
                <w:rFonts w:ascii="Times New Roman" w:hAnsi="Times New Roman"/>
                <w:kern w:val="21"/>
                <w:sz w:val="12"/>
                <w:szCs w:val="12"/>
              </w:rPr>
              <w:fldChar w:fldCharType="end"/>
            </w:r>
          </w:p>
        </w:tc>
        <w:tc>
          <w:tcPr>
            <w:tcW w:w="418" w:type="pct"/>
            <w:vAlign w:val="center"/>
          </w:tcPr>
          <w:p w14:paraId="154937A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38" w:type="pct"/>
            <w:vAlign w:val="center"/>
          </w:tcPr>
          <w:p w14:paraId="34E7C560"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3A8BBBF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0.0409</w:t>
            </w:r>
          </w:p>
        </w:tc>
        <w:tc>
          <w:tcPr>
            <w:tcW w:w="297" w:type="pct"/>
            <w:vAlign w:val="center"/>
          </w:tcPr>
          <w:p w14:paraId="1DB675C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0.6585</w:t>
            </w:r>
          </w:p>
        </w:tc>
        <w:tc>
          <w:tcPr>
            <w:tcW w:w="220" w:type="pct"/>
            <w:vAlign w:val="center"/>
          </w:tcPr>
          <w:p w14:paraId="7BD2247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7CDF81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-0.0012</w:t>
            </w:r>
          </w:p>
        </w:tc>
        <w:tc>
          <w:tcPr>
            <w:tcW w:w="299" w:type="pct"/>
            <w:vAlign w:val="center"/>
          </w:tcPr>
          <w:p w14:paraId="43B47FB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232" w:type="pct"/>
            <w:vAlign w:val="center"/>
          </w:tcPr>
          <w:p w14:paraId="7E94BA77" w14:textId="6D558EC8"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2AC2546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5.50</w:t>
            </w:r>
          </w:p>
        </w:tc>
        <w:tc>
          <w:tcPr>
            <w:tcW w:w="176" w:type="pct"/>
            <w:vAlign w:val="center"/>
          </w:tcPr>
          <w:p w14:paraId="7C2CBFE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1.48</w:t>
            </w:r>
          </w:p>
        </w:tc>
        <w:tc>
          <w:tcPr>
            <w:tcW w:w="176" w:type="pct"/>
            <w:vAlign w:val="center"/>
          </w:tcPr>
          <w:p w14:paraId="5BCB85A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2.4</w:t>
            </w:r>
          </w:p>
        </w:tc>
        <w:tc>
          <w:tcPr>
            <w:tcW w:w="306" w:type="pct"/>
            <w:vAlign w:val="center"/>
          </w:tcPr>
          <w:p w14:paraId="29D3CF2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3DBF09C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8D0CEE6" w14:textId="77777777" w:rsidTr="00C648A3">
        <w:trPr>
          <w:trHeight w:val="227"/>
          <w:jc w:val="center"/>
        </w:trPr>
        <w:tc>
          <w:tcPr>
            <w:tcW w:w="388" w:type="pct"/>
            <w:vAlign w:val="center"/>
          </w:tcPr>
          <w:p w14:paraId="2753EDC3"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K</w:t>
            </w:r>
            <w:r w:rsidRPr="00F37864">
              <w:rPr>
                <w:rFonts w:ascii="Times New Roman" w:hAnsi="Times New Roman"/>
                <w:kern w:val="21"/>
                <w:sz w:val="12"/>
                <w:szCs w:val="12"/>
                <w:vertAlign w:val="subscript"/>
              </w:rPr>
              <w:t>2</w:t>
            </w:r>
            <w:r w:rsidRPr="00F37864">
              <w:rPr>
                <w:rFonts w:ascii="Times New Roman" w:hAnsi="Times New Roman"/>
                <w:kern w:val="21"/>
                <w:sz w:val="12"/>
                <w:szCs w:val="12"/>
              </w:rPr>
              <w:t>SO</w:t>
            </w:r>
            <w:r w:rsidRPr="00F37864">
              <w:rPr>
                <w:rFonts w:ascii="Times New Roman" w:hAnsi="Times New Roman"/>
                <w:kern w:val="21"/>
                <w:sz w:val="12"/>
                <w:szCs w:val="12"/>
                <w:vertAlign w:val="subscript"/>
              </w:rPr>
              <w:t>4</w:t>
            </w:r>
          </w:p>
        </w:tc>
        <w:tc>
          <w:tcPr>
            <w:tcW w:w="262" w:type="pct"/>
            <w:vAlign w:val="center"/>
          </w:tcPr>
          <w:p w14:paraId="59D5183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0.0481</w:t>
            </w:r>
          </w:p>
        </w:tc>
        <w:tc>
          <w:tcPr>
            <w:tcW w:w="295" w:type="pct"/>
            <w:vAlign w:val="center"/>
          </w:tcPr>
          <w:p w14:paraId="5F0E258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0.8619</w:t>
            </w:r>
          </w:p>
        </w:tc>
        <w:tc>
          <w:tcPr>
            <w:tcW w:w="298" w:type="pct"/>
            <w:vAlign w:val="center"/>
          </w:tcPr>
          <w:p w14:paraId="3CC1C2E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w:t>
            </w:r>
          </w:p>
        </w:tc>
        <w:tc>
          <w:tcPr>
            <w:tcW w:w="303" w:type="pct"/>
            <w:vAlign w:val="center"/>
          </w:tcPr>
          <w:p w14:paraId="705F9147" w14:textId="151E53A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"10.1016/S0021-9614(02)00315-4", "ISSN" : "00219614", "abstract" : "The water activities for aqueous solutions of Li2SO4(aq), Na2SO4(aq), K2SO4(aq), (NH4)2SO4(aq), and sulphates MgSO4(aq), MnSO4(aq), NiSO4(aq), CuSO4(aq), CuSO4(aq), and ZnSO4(aq) were determined experimentally at a temperature of 298.15 K with a hygrometric method, at molalities in the range from 0.1 mol ?? kg-1 to saturation. The osmotic coefficients are calculated from these results. The coefficients of Pitzer's model was used to fit the osmotic coefficients for each salt solution. These parameters were used to predict solute activity coefficients for the salts studied.", "author" : [ { "dropping-particle" : "El", "family" : "Guendouzi", "given" : "M.", "non-dropping-particle" : "", "parse-names" : false, "suffix" : "" }, { "dropping-particle" : "", "family" : "Mounir", "given" : "A.", "non-dropping-particle" : "", "parse-names" : false, "suffix" : "" }, { "dropping-particle" : "", "family" : "Dinane", "given" : "A.", "non-dropping-particle" : "", "parse-names" : false, "suffix" : "" } ], "container-title" : "Journal of Chemical Thermodynamics", "id" : "ITEM-1", "issued" : { "date-parts" : [ [ "2003" ] ] }, "page" : "209-220", "title" : "Water activity, osmotic and activity coefficients of aqueous solutions of Li2SO4, Na2SO4, K2SO4, (NH4)2SO4, MgSO4, MnSO4, NiSO4, CuSO4, and ZnSO4 at T = 298.15 K", "type" : "article-journal", "volume" : "35" }, "uris" : [ "http://www.mendeley.com/documents/?uuid=22ed0542-850b-4b41-97d9-ce78d5429b9d" ] } ], "mendeley" : { "formattedCitation" : "[43]", "plainTextFormattedCitation" : "[43]", "previouslyFormattedCitation" : "[43]"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[43]</w:t>
            </w:r>
            <w:r w:rsidRPr="00F37864">
              <w:rPr>
                <w:rFonts w:ascii="Times New Roman" w:hAnsi="Times New Roman"/>
                <w:kern w:val="21"/>
                <w:sz w:val="12"/>
                <w:szCs w:val="12"/>
              </w:rPr>
              <w:fldChar w:fldCharType="end"/>
            </w:r>
          </w:p>
        </w:tc>
        <w:tc>
          <w:tcPr>
            <w:tcW w:w="418" w:type="pct"/>
            <w:vAlign w:val="center"/>
          </w:tcPr>
          <w:p w14:paraId="1D553DD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0.80</w:t>
            </w:r>
          </w:p>
        </w:tc>
        <w:tc>
          <w:tcPr>
            <w:tcW w:w="38" w:type="pct"/>
            <w:vAlign w:val="center"/>
          </w:tcPr>
          <w:p w14:paraId="6A31397D"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D7763F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0.0500</w:t>
            </w:r>
          </w:p>
        </w:tc>
        <w:tc>
          <w:tcPr>
            <w:tcW w:w="297" w:type="pct"/>
            <w:vAlign w:val="center"/>
          </w:tcPr>
          <w:p w14:paraId="68423E9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0.7793</w:t>
            </w:r>
          </w:p>
        </w:tc>
        <w:tc>
          <w:tcPr>
            <w:tcW w:w="220" w:type="pct"/>
            <w:vAlign w:val="center"/>
          </w:tcPr>
          <w:p w14:paraId="5066F9B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1986044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455EA66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5B22A75E" w14:textId="087423BE"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B7B94D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0.70</w:t>
            </w:r>
          </w:p>
        </w:tc>
        <w:tc>
          <w:tcPr>
            <w:tcW w:w="176" w:type="pct"/>
            <w:vAlign w:val="center"/>
          </w:tcPr>
          <w:p w14:paraId="2F09F83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1.38</w:t>
            </w:r>
          </w:p>
        </w:tc>
        <w:tc>
          <w:tcPr>
            <w:tcW w:w="176" w:type="pct"/>
            <w:vAlign w:val="center"/>
          </w:tcPr>
          <w:p w14:paraId="2C831B7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2.4</w:t>
            </w:r>
          </w:p>
        </w:tc>
        <w:tc>
          <w:tcPr>
            <w:tcW w:w="306" w:type="pct"/>
            <w:vAlign w:val="center"/>
          </w:tcPr>
          <w:p w14:paraId="3CC239E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0234A5F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F5027BC" w14:textId="77777777" w:rsidTr="00C648A3">
        <w:trPr>
          <w:trHeight w:val="227"/>
          <w:jc w:val="center"/>
        </w:trPr>
        <w:tc>
          <w:tcPr>
            <w:tcW w:w="388" w:type="pct"/>
            <w:vAlign w:val="center"/>
          </w:tcPr>
          <w:p w14:paraId="3D9E2E4A"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Li</w:t>
            </w:r>
            <w:r w:rsidRPr="00F37864">
              <w:rPr>
                <w:rFonts w:ascii="Times New Roman" w:hAnsi="Times New Roman"/>
                <w:kern w:val="21"/>
                <w:sz w:val="12"/>
                <w:szCs w:val="12"/>
                <w:vertAlign w:val="subscript"/>
              </w:rPr>
              <w:t>2</w:t>
            </w:r>
            <w:r w:rsidRPr="00F37864">
              <w:rPr>
                <w:rFonts w:ascii="Times New Roman" w:hAnsi="Times New Roman"/>
                <w:kern w:val="21"/>
                <w:sz w:val="12"/>
                <w:szCs w:val="12"/>
              </w:rPr>
              <w:t>SO</w:t>
            </w:r>
            <w:r w:rsidRPr="00F37864">
              <w:rPr>
                <w:rFonts w:ascii="Times New Roman" w:hAnsi="Times New Roman"/>
                <w:kern w:val="21"/>
                <w:sz w:val="12"/>
                <w:szCs w:val="12"/>
                <w:vertAlign w:val="subscript"/>
              </w:rPr>
              <w:t>4</w:t>
            </w:r>
          </w:p>
        </w:tc>
        <w:tc>
          <w:tcPr>
            <w:tcW w:w="262" w:type="pct"/>
            <w:vAlign w:val="center"/>
          </w:tcPr>
          <w:p w14:paraId="7862AA7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0.1231</w:t>
            </w:r>
          </w:p>
        </w:tc>
        <w:tc>
          <w:tcPr>
            <w:tcW w:w="295" w:type="pct"/>
            <w:vAlign w:val="center"/>
          </w:tcPr>
          <w:p w14:paraId="7C32926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1.4417</w:t>
            </w:r>
          </w:p>
        </w:tc>
        <w:tc>
          <w:tcPr>
            <w:tcW w:w="298" w:type="pct"/>
            <w:vAlign w:val="center"/>
          </w:tcPr>
          <w:p w14:paraId="3B27B7A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0.008</w:t>
            </w:r>
          </w:p>
        </w:tc>
        <w:tc>
          <w:tcPr>
            <w:tcW w:w="303" w:type="pct"/>
            <w:vAlign w:val="center"/>
          </w:tcPr>
          <w:p w14:paraId="7DBDAF6C" w14:textId="02B8ABA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"10.1016/S0021-9614(02)00315-4", "ISSN" : "00219614", "abstract" : "The water activities for aqueous solutions of Li2SO4(aq), Na2SO4(aq), K2SO4(aq), (NH4)2SO4(aq), and sulphates MgSO4(aq), MnSO4(aq), NiSO4(aq), CuSO4(aq), CuSO4(aq), and ZnSO4(aq) were determined experimentally at a temperature of 298.15 K with a hygrometric method, at molalities in the range from 0.1 mol ?? kg-1 to saturation. The osmotic coefficients are calculated from these results. The coefficients of Pitzer's model was used to fit the osmotic coefficients for each salt solution. These parameters were used to predict solute activity coefficients for the salts studied.", "author" : [ { "dropping-particle" : "El", "family" : "Guendouzi", "given" : "M.", "non-dropping-particle" : "", "parse-names" : false, "suffix" : "" }, { "dropping-particle" : "", "family" : "Mounir", "given" : "A.", "non-dropping-particle" : "", "parse-names" : false, "suffix" : "" }, { "dropping-particle" : "", "family" : "Dinane", "given" : "A.", "non-dropping-particle" : "", "parse-names" : false, "suffix" : "" } ], "container-title" : "Journal of Chemical Thermodynamics", "id" : "ITEM-1", "issued" : { "date-parts" : [ [ "2003" ] ] }, "page" : "209-220", "title" : "Water activity, osmotic and activity coefficients of aqueous solutions of Li2SO4, Na2SO4, K2SO4, (NH4)2SO4, MgSO4, MnSO4, NiSO4, CuSO4, and ZnSO4 at T = 298.15 K", "type" : "article-journal", "volume" : "35" }, "uris" : [ "http://www.mendeley.com/documents/?uuid=22ed0542-850b-4b41-97d9-ce78d5429b9d" ] } ], "mendeley" : { "formattedCitation" : "[43]", "plainTextFormattedCitation" : "[43]", "previouslyFormattedCitation" : "[43]"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[43]</w:t>
            </w:r>
            <w:r w:rsidRPr="00F37864">
              <w:rPr>
                <w:rFonts w:ascii="Times New Roman" w:hAnsi="Times New Roman"/>
                <w:kern w:val="21"/>
                <w:sz w:val="12"/>
                <w:szCs w:val="12"/>
              </w:rPr>
              <w:fldChar w:fldCharType="end"/>
            </w:r>
          </w:p>
        </w:tc>
        <w:tc>
          <w:tcPr>
            <w:tcW w:w="418" w:type="pct"/>
            <w:vAlign w:val="center"/>
          </w:tcPr>
          <w:p w14:paraId="70FFCB0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38" w:type="pct"/>
            <w:vAlign w:val="center"/>
          </w:tcPr>
          <w:p w14:paraId="201DA5A4"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2C6838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0.1363</w:t>
            </w:r>
          </w:p>
        </w:tc>
        <w:tc>
          <w:tcPr>
            <w:tcW w:w="297" w:type="pct"/>
            <w:vAlign w:val="center"/>
          </w:tcPr>
          <w:p w14:paraId="353B42C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1.2705</w:t>
            </w:r>
          </w:p>
        </w:tc>
        <w:tc>
          <w:tcPr>
            <w:tcW w:w="220" w:type="pct"/>
            <w:vAlign w:val="center"/>
          </w:tcPr>
          <w:p w14:paraId="3D7CE5D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7B8B43D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-0.0040</w:t>
            </w:r>
          </w:p>
        </w:tc>
        <w:tc>
          <w:tcPr>
            <w:tcW w:w="299" w:type="pct"/>
            <w:vAlign w:val="center"/>
          </w:tcPr>
          <w:p w14:paraId="28B7B42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2A86220B" w14:textId="12541D3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76D4C17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176" w:type="pct"/>
            <w:vAlign w:val="center"/>
          </w:tcPr>
          <w:p w14:paraId="5B0F827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7D0C258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2.4</w:t>
            </w:r>
          </w:p>
        </w:tc>
        <w:tc>
          <w:tcPr>
            <w:tcW w:w="306" w:type="pct"/>
            <w:vAlign w:val="center"/>
          </w:tcPr>
          <w:p w14:paraId="5607BAC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01943F6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07373F" w:rsidRPr="00F37864" w14:paraId="771EDC5B" w14:textId="77777777" w:rsidTr="00C648A3">
        <w:trPr>
          <w:trHeight w:val="227"/>
          <w:jc w:val="center"/>
        </w:trPr>
        <w:tc>
          <w:tcPr>
            <w:tcW w:w="5000" w:type="pct"/>
            <w:gridSpan w:val="19"/>
            <w:vAlign w:val="center"/>
          </w:tcPr>
          <w:p w14:paraId="31111351" w14:textId="77777777" w:rsidR="0007373F" w:rsidRPr="00F37864" w:rsidRDefault="0007373F" w:rsidP="0042397A">
            <w:pPr>
              <w:pStyle w:val="TCTableBody"/>
              <w:jc w:val="left"/>
              <w:rPr>
                <w:rFonts w:ascii="Times New Roman" w:hAnsi="Times New Roman"/>
                <w:szCs w:val="24"/>
              </w:rPr>
            </w:pPr>
            <w:r w:rsidRPr="00F37864">
              <w:rPr>
                <w:rFonts w:ascii="Times New Roman" w:hAnsi="Times New Roman"/>
                <w:szCs w:val="24"/>
              </w:rPr>
              <w:lastRenderedPageBreak/>
              <w:t>Table 2.1. Continued</w:t>
            </w:r>
          </w:p>
        </w:tc>
      </w:tr>
      <w:tr w:rsidR="0007373F" w:rsidRPr="00F37864" w14:paraId="7A3FC056" w14:textId="77777777" w:rsidTr="00C648A3">
        <w:trPr>
          <w:trHeight w:val="227"/>
          <w:jc w:val="center"/>
        </w:trPr>
        <w:tc>
          <w:tcPr>
            <w:tcW w:w="388" w:type="pct"/>
            <w:tcBorders>
              <w:top w:val="single" w:sz="4" w:space="0" w:color="auto"/>
            </w:tcBorders>
            <w:vAlign w:val="center"/>
          </w:tcPr>
          <w:p w14:paraId="75F89404" w14:textId="77777777" w:rsidR="0007373F" w:rsidRPr="00F37864" w:rsidRDefault="0007373F" w:rsidP="0042397A">
            <w:pPr>
              <w:pStyle w:val="TCTableBody"/>
              <w:jc w:val="center"/>
              <w:rPr>
                <w:rFonts w:ascii="Times New Roman" w:hAnsi="Times New Roman"/>
                <w:sz w:val="16"/>
                <w:szCs w:val="16"/>
              </w:rPr>
            </w:pPr>
          </w:p>
        </w:tc>
        <w:tc>
          <w:tcPr>
            <w:tcW w:w="1577" w:type="pct"/>
            <w:gridSpan w:val="5"/>
            <w:tcBorders>
              <w:top w:val="single" w:sz="4" w:space="0" w:color="auto"/>
              <w:bottom w:val="single" w:sz="4" w:space="0" w:color="auto"/>
            </w:tcBorders>
            <w:vAlign w:val="center"/>
          </w:tcPr>
          <w:p w14:paraId="5C5356E9"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Simplified Pitzer Equation , with</w:t>
            </w:r>
            <m:oMath>
              <m:sSubSup>
                <m:sSubSupPr>
                  <m:ctrlPr>
                    <w:rPr>
                      <w:rFonts w:ascii="Cambria Math" w:hAnsi="Cambria Math"/>
                      <w:sz w:val="16"/>
                      <w:szCs w:val="16"/>
                    </w:rPr>
                  </m:ctrlPr>
                </m:sSubSupPr>
                <m:e>
                  <m:r>
                    <m:rPr>
                      <m:sty m:val="p"/>
                    </m:rPr>
                    <w:rPr>
                      <w:rFonts w:ascii="Cambria Math" w:hAnsi="Cambria Math"/>
                      <w:sz w:val="16"/>
                      <w:szCs w:val="16"/>
                    </w:rPr>
                    <m:t xml:space="preserve"> C</m:t>
                  </m:r>
                </m:e>
                <m:sub>
                  <m:r>
                    <m:rPr>
                      <m:sty m:val="p"/>
                    </m:rPr>
                    <w:rPr>
                      <w:rFonts w:ascii="Cambria Math" w:hAnsi="Cambria Math"/>
                      <w:sz w:val="16"/>
                      <w:szCs w:val="16"/>
                    </w:rPr>
                    <m:t>MX</m:t>
                  </m:r>
                </m:sub>
                <m:sup>
                  <m:r>
                    <m:rPr>
                      <m:sty m:val="p"/>
                    </m:rPr>
                    <w:rPr>
                      <w:rFonts w:ascii="Cambria Math" w:hAnsi="Cambria Math"/>
                      <w:sz w:val="16"/>
                      <w:szCs w:val="16"/>
                    </w:rPr>
                    <w:sym w:font="Symbol" w:char="F06A"/>
                  </m:r>
                </m:sup>
              </m:sSubSup>
              <m:r>
                <m:rPr>
                  <m:sty m:val="p"/>
                </m:rPr>
                <w:rPr>
                  <w:rFonts w:ascii="Cambria Math" w:hAnsi="Cambria Math"/>
                  <w:sz w:val="16"/>
                  <w:szCs w:val="16"/>
                </w:rPr>
                <m:t xml:space="preserve">, </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(2)</m:t>
                  </m:r>
                </m:sup>
              </m:sSubSup>
              <m:r>
                <m:rPr>
                  <m:sty m:val="p"/>
                </m:rPr>
                <w:rPr>
                  <w:rFonts w:ascii="Cambria Math" w:hAnsi="Cambria Math"/>
                  <w:sz w:val="16"/>
                  <w:szCs w:val="16"/>
                </w:rPr>
                <m:t xml:space="preserve"> and </m:t>
              </m:r>
              <m:sSub>
                <m:sSubPr>
                  <m:ctrlPr>
                    <w:rPr>
                      <w:rFonts w:ascii="Cambria Math" w:hAnsi="Cambria Math"/>
                      <w:sz w:val="16"/>
                      <w:szCs w:val="16"/>
                    </w:rPr>
                  </m:ctrlPr>
                </m:sSubPr>
                <m:e>
                  <m:r>
                    <m:rPr>
                      <m:sty m:val="p"/>
                    </m:rPr>
                    <w:rPr>
                      <w:rFonts w:ascii="Cambria Math" w:hAnsi="Cambria Math"/>
                      <w:sz w:val="16"/>
                      <w:szCs w:val="16"/>
                    </w:rPr>
                    <w:sym w:font="Symbol" w:char="F061"/>
                  </m:r>
                </m:e>
                <m:sub>
                  <m:r>
                    <m:rPr>
                      <m:sty m:val="p"/>
                    </m:rPr>
                    <w:rPr>
                      <w:rFonts w:ascii="Cambria Math" w:hAnsi="Cambria Math"/>
                      <w:sz w:val="16"/>
                      <w:szCs w:val="16"/>
                    </w:rPr>
                    <m:t>2</m:t>
                  </m:r>
                </m:sub>
              </m:sSub>
              <m:r>
                <w:rPr>
                  <w:rFonts w:ascii="Cambria Math" w:hAnsi="Cambria Math"/>
                  <w:sz w:val="16"/>
                  <w:szCs w:val="16"/>
                </w:rPr>
                <m:t>=0</m:t>
              </m:r>
            </m:oMath>
          </w:p>
        </w:tc>
        <w:tc>
          <w:tcPr>
            <w:tcW w:w="38" w:type="pct"/>
            <w:tcBorders>
              <w:top w:val="single" w:sz="4" w:space="0" w:color="auto"/>
            </w:tcBorders>
            <w:vAlign w:val="center"/>
          </w:tcPr>
          <w:p w14:paraId="043A136C" w14:textId="77777777" w:rsidR="0007373F" w:rsidRPr="00F37864" w:rsidRDefault="0007373F" w:rsidP="0042397A">
            <w:pPr>
              <w:pStyle w:val="TCTableBody"/>
              <w:jc w:val="center"/>
              <w:rPr>
                <w:rFonts w:ascii="Times New Roman" w:hAnsi="Times New Roman"/>
                <w:sz w:val="16"/>
                <w:szCs w:val="16"/>
              </w:rPr>
            </w:pPr>
          </w:p>
        </w:tc>
        <w:tc>
          <w:tcPr>
            <w:tcW w:w="2038" w:type="pct"/>
            <w:gridSpan w:val="8"/>
            <w:tcBorders>
              <w:top w:val="single" w:sz="4" w:space="0" w:color="auto"/>
              <w:bottom w:val="single" w:sz="4" w:space="0" w:color="auto"/>
            </w:tcBorders>
            <w:vAlign w:val="center"/>
          </w:tcPr>
          <w:p w14:paraId="4307C37E"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Original Pitzer Equation, with</w:t>
            </w:r>
            <m:oMath>
              <m:sSubSup>
                <m:sSubSupPr>
                  <m:ctrlPr>
                    <w:rPr>
                      <w:rFonts w:ascii="Cambria Math" w:hAnsi="Cambria Math"/>
                      <w:sz w:val="16"/>
                      <w:szCs w:val="16"/>
                    </w:rPr>
                  </m:ctrlPr>
                </m:sSubSupPr>
                <m:e>
                  <m:r>
                    <m:rPr>
                      <m:sty m:val="p"/>
                    </m:rPr>
                    <w:rPr>
                      <w:rFonts w:ascii="Cambria Math" w:hAnsi="Cambria Math"/>
                      <w:sz w:val="16"/>
                      <w:szCs w:val="16"/>
                    </w:rPr>
                    <m:t xml:space="preserve"> C</m:t>
                  </m:r>
                </m:e>
                <m:sub>
                  <m:r>
                    <m:rPr>
                      <m:sty m:val="p"/>
                    </m:rPr>
                    <w:rPr>
                      <w:rFonts w:ascii="Cambria Math" w:hAnsi="Cambria Math"/>
                      <w:sz w:val="16"/>
                      <w:szCs w:val="16"/>
                    </w:rPr>
                    <m:t>MX</m:t>
                  </m:r>
                </m:sub>
                <m:sup>
                  <m:r>
                    <m:rPr>
                      <m:sty m:val="p"/>
                    </m:rPr>
                    <w:rPr>
                      <w:rFonts w:ascii="Cambria Math" w:hAnsi="Cambria Math"/>
                      <w:sz w:val="16"/>
                      <w:szCs w:val="16"/>
                    </w:rPr>
                    <w:sym w:font="Symbol" w:char="F06A"/>
                  </m:r>
                </m:sup>
              </m:sSubSup>
              <m:r>
                <m:rPr>
                  <m:sty m:val="p"/>
                </m:rPr>
                <w:rPr>
                  <w:rFonts w:ascii="Cambria Math" w:hAnsi="Cambria Math"/>
                  <w:sz w:val="16"/>
                  <w:szCs w:val="16"/>
                </w:rPr>
                <m:t xml:space="preserve">, </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(2)</m:t>
                  </m:r>
                </m:sup>
              </m:sSubSup>
              <m:r>
                <m:rPr>
                  <m:sty m:val="p"/>
                </m:rPr>
                <w:rPr>
                  <w:rFonts w:ascii="Cambria Math" w:hAnsi="Cambria Math"/>
                  <w:sz w:val="16"/>
                  <w:szCs w:val="16"/>
                </w:rPr>
                <m:t xml:space="preserve"> and </m:t>
              </m:r>
              <m:sSub>
                <m:sSubPr>
                  <m:ctrlPr>
                    <w:rPr>
                      <w:rFonts w:ascii="Cambria Math" w:hAnsi="Cambria Math"/>
                      <w:sz w:val="16"/>
                      <w:szCs w:val="16"/>
                    </w:rPr>
                  </m:ctrlPr>
                </m:sSubPr>
                <m:e>
                  <m:r>
                    <m:rPr>
                      <m:sty m:val="p"/>
                    </m:rPr>
                    <w:rPr>
                      <w:rFonts w:ascii="Cambria Math" w:hAnsi="Cambria Math"/>
                      <w:sz w:val="16"/>
                      <w:szCs w:val="16"/>
                    </w:rPr>
                    <w:sym w:font="Symbol" w:char="F061"/>
                  </m:r>
                </m:e>
                <m:sub>
                  <m:r>
                    <m:rPr>
                      <m:sty m:val="p"/>
                    </m:rPr>
                    <w:rPr>
                      <w:rFonts w:ascii="Cambria Math" w:hAnsi="Cambria Math"/>
                      <w:sz w:val="16"/>
                      <w:szCs w:val="16"/>
                    </w:rPr>
                    <m:t>2</m:t>
                  </m:r>
                </m:sub>
              </m:sSub>
              <m:r>
                <w:rPr>
                  <w:rFonts w:ascii="Cambria Math" w:hAnsi="Cambria Math"/>
                  <w:sz w:val="16"/>
                  <w:szCs w:val="16"/>
                </w:rPr>
                <m:t>≠0</m:t>
              </m:r>
            </m:oMath>
            <w:r w:rsidRPr="00F37864">
              <w:rPr>
                <w:rFonts w:ascii="Times New Roman" w:hAnsi="Times New Roman"/>
                <w:sz w:val="16"/>
                <w:szCs w:val="16"/>
              </w:rPr>
              <w:t xml:space="preserve"> (data from the literature)</w:t>
            </w:r>
          </w:p>
        </w:tc>
        <w:tc>
          <w:tcPr>
            <w:tcW w:w="176" w:type="pct"/>
            <w:tcBorders>
              <w:top w:val="single" w:sz="4" w:space="0" w:color="auto"/>
            </w:tcBorders>
            <w:vAlign w:val="center"/>
          </w:tcPr>
          <w:p w14:paraId="1BE38787" w14:textId="77777777" w:rsidR="0007373F" w:rsidRPr="00F37864" w:rsidRDefault="0007373F" w:rsidP="0042397A">
            <w:pPr>
              <w:pStyle w:val="TCTableBody"/>
              <w:jc w:val="center"/>
              <w:rPr>
                <w:rFonts w:ascii="Times New Roman" w:hAnsi="Times New Roman"/>
                <w:sz w:val="16"/>
                <w:szCs w:val="16"/>
              </w:rPr>
            </w:pPr>
          </w:p>
        </w:tc>
        <w:tc>
          <w:tcPr>
            <w:tcW w:w="176" w:type="pct"/>
            <w:tcBorders>
              <w:top w:val="single" w:sz="4" w:space="0" w:color="auto"/>
            </w:tcBorders>
            <w:vAlign w:val="center"/>
          </w:tcPr>
          <w:p w14:paraId="02D2F5DA" w14:textId="77777777" w:rsidR="0007373F" w:rsidRPr="00F37864" w:rsidRDefault="0007373F" w:rsidP="0042397A">
            <w:pPr>
              <w:pStyle w:val="TCTableBody"/>
              <w:jc w:val="center"/>
              <w:rPr>
                <w:rFonts w:ascii="Times New Roman" w:hAnsi="Times New Roman"/>
                <w:sz w:val="16"/>
                <w:szCs w:val="16"/>
              </w:rPr>
            </w:pPr>
          </w:p>
        </w:tc>
        <w:tc>
          <w:tcPr>
            <w:tcW w:w="306" w:type="pct"/>
            <w:tcBorders>
              <w:top w:val="single" w:sz="4" w:space="0" w:color="auto"/>
            </w:tcBorders>
            <w:vAlign w:val="center"/>
          </w:tcPr>
          <w:p w14:paraId="722E5B53" w14:textId="77777777" w:rsidR="0007373F" w:rsidRPr="00F37864" w:rsidRDefault="0007373F" w:rsidP="0042397A">
            <w:pPr>
              <w:pStyle w:val="TCTableBody"/>
              <w:jc w:val="center"/>
              <w:rPr>
                <w:rFonts w:ascii="Times New Roman" w:hAnsi="Times New Roman"/>
                <w:sz w:val="16"/>
                <w:szCs w:val="16"/>
              </w:rPr>
            </w:pPr>
          </w:p>
        </w:tc>
        <w:tc>
          <w:tcPr>
            <w:tcW w:w="300" w:type="pct"/>
            <w:tcBorders>
              <w:top w:val="single" w:sz="4" w:space="0" w:color="auto"/>
            </w:tcBorders>
            <w:vAlign w:val="center"/>
          </w:tcPr>
          <w:p w14:paraId="777262A8" w14:textId="77777777" w:rsidR="0007373F" w:rsidRPr="00F37864" w:rsidRDefault="0007373F" w:rsidP="0042397A">
            <w:pPr>
              <w:pStyle w:val="TCTableBody"/>
              <w:jc w:val="center"/>
              <w:rPr>
                <w:rFonts w:ascii="Times New Roman" w:hAnsi="Times New Roman"/>
                <w:sz w:val="16"/>
                <w:szCs w:val="16"/>
              </w:rPr>
            </w:pPr>
          </w:p>
        </w:tc>
      </w:tr>
      <w:tr w:rsidR="0007373F" w:rsidRPr="00F37864" w14:paraId="506C5228" w14:textId="77777777" w:rsidTr="00C648A3">
        <w:trPr>
          <w:trHeight w:val="227"/>
          <w:jc w:val="center"/>
        </w:trPr>
        <w:tc>
          <w:tcPr>
            <w:tcW w:w="388" w:type="pct"/>
            <w:tcBorders>
              <w:bottom w:val="single" w:sz="4" w:space="0" w:color="auto"/>
            </w:tcBorders>
            <w:vAlign w:val="center"/>
          </w:tcPr>
          <w:p w14:paraId="7AC2A670" w14:textId="77777777" w:rsidR="0007373F" w:rsidRPr="00F37864" w:rsidRDefault="0007373F" w:rsidP="0042397A">
            <w:pPr>
              <w:pStyle w:val="TCTableBody"/>
              <w:jc w:val="center"/>
              <w:rPr>
                <w:rFonts w:ascii="Times New Roman" w:hAnsi="Times New Roman"/>
                <w:sz w:val="16"/>
                <w:szCs w:val="16"/>
              </w:rPr>
            </w:pPr>
          </w:p>
        </w:tc>
        <w:tc>
          <w:tcPr>
            <w:tcW w:w="262" w:type="pct"/>
            <w:tcBorders>
              <w:top w:val="single" w:sz="4" w:space="0" w:color="auto"/>
              <w:bottom w:val="single" w:sz="4" w:space="0" w:color="auto"/>
            </w:tcBorders>
            <w:vAlign w:val="center"/>
          </w:tcPr>
          <w:p w14:paraId="187818FE" w14:textId="77777777" w:rsidR="0007373F" w:rsidRPr="00F37864" w:rsidRDefault="0007373F" w:rsidP="0042397A">
            <w:pPr>
              <w:pStyle w:val="TCTableBody"/>
              <w:jc w:val="center"/>
              <w:rPr>
                <w:rFonts w:ascii="Times New Roman" w:hAnsi="Times New Roman"/>
                <w:sz w:val="16"/>
                <w:szCs w:val="16"/>
              </w:rPr>
            </w:pPr>
          </w:p>
          <w:p w14:paraId="526376F4"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(0)</m:t>
                    </m:r>
                  </m:sup>
                </m:sSubSup>
              </m:oMath>
            </m:oMathPara>
          </w:p>
          <w:p w14:paraId="4CD74EB3" w14:textId="77777777" w:rsidR="0007373F" w:rsidRPr="00F37864" w:rsidRDefault="0007373F" w:rsidP="0042397A">
            <w:pPr>
              <w:pStyle w:val="TCTableBody"/>
              <w:jc w:val="center"/>
              <w:rPr>
                <w:rFonts w:ascii="Times New Roman" w:hAnsi="Times New Roman"/>
                <w:sz w:val="16"/>
                <w:szCs w:val="16"/>
              </w:rPr>
            </w:pPr>
          </w:p>
        </w:tc>
        <w:tc>
          <w:tcPr>
            <w:tcW w:w="295" w:type="pct"/>
            <w:tcBorders>
              <w:top w:val="single" w:sz="4" w:space="0" w:color="auto"/>
              <w:bottom w:val="single" w:sz="4" w:space="0" w:color="auto"/>
            </w:tcBorders>
            <w:vAlign w:val="center"/>
          </w:tcPr>
          <w:p w14:paraId="7AF2FD9E" w14:textId="77777777" w:rsidR="0007373F" w:rsidRPr="00F37864" w:rsidRDefault="0007373F" w:rsidP="0042397A">
            <w:pPr>
              <w:pStyle w:val="TCTableBody"/>
              <w:jc w:val="center"/>
              <w:rPr>
                <w:rFonts w:ascii="Times New Roman" w:hAnsi="Times New Roman"/>
                <w:sz w:val="16"/>
                <w:szCs w:val="16"/>
              </w:rPr>
            </w:pPr>
          </w:p>
          <w:p w14:paraId="56F8995F"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(1)</m:t>
                    </m:r>
                  </m:sup>
                </m:sSubSup>
              </m:oMath>
            </m:oMathPara>
          </w:p>
          <w:p w14:paraId="1A20BED6" w14:textId="77777777" w:rsidR="0007373F" w:rsidRPr="00F37864" w:rsidRDefault="0007373F" w:rsidP="0042397A">
            <w:pPr>
              <w:pStyle w:val="TCTableBody"/>
              <w:jc w:val="center"/>
              <w:rPr>
                <w:rFonts w:ascii="Times New Roman" w:hAnsi="Times New Roman"/>
                <w:sz w:val="16"/>
                <w:szCs w:val="16"/>
              </w:rPr>
            </w:pPr>
          </w:p>
        </w:tc>
        <w:tc>
          <w:tcPr>
            <w:tcW w:w="298" w:type="pct"/>
            <w:tcBorders>
              <w:top w:val="single" w:sz="4" w:space="0" w:color="auto"/>
              <w:bottom w:val="single" w:sz="4" w:space="0" w:color="auto"/>
            </w:tcBorders>
            <w:vAlign w:val="center"/>
          </w:tcPr>
          <w:p w14:paraId="7545CBBD"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Stand. Dev. (</w:t>
            </w:r>
            <w:r w:rsidRPr="00F37864">
              <w:rPr>
                <w:rFonts w:ascii="Times New Roman" w:hAnsi="Times New Roman"/>
                <w:sz w:val="16"/>
                <w:szCs w:val="16"/>
              </w:rPr>
              <w:sym w:font="Symbol" w:char="F064"/>
            </w:r>
            <w:r w:rsidRPr="00F37864">
              <w:rPr>
                <w:rFonts w:ascii="Times New Roman" w:hAnsi="Times New Roman"/>
                <w:sz w:val="16"/>
                <w:szCs w:val="16"/>
              </w:rPr>
              <w:t>)</w:t>
            </w:r>
          </w:p>
        </w:tc>
        <w:tc>
          <w:tcPr>
            <w:tcW w:w="303" w:type="pct"/>
            <w:tcBorders>
              <w:top w:val="single" w:sz="4" w:space="0" w:color="auto"/>
              <w:bottom w:val="single" w:sz="4" w:space="0" w:color="auto"/>
            </w:tcBorders>
            <w:vAlign w:val="center"/>
          </w:tcPr>
          <w:p w14:paraId="11A6141D"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Ref. of</w:t>
            </w:r>
            <m:oMath>
              <m:sSubSup>
                <m:sSubSupPr>
                  <m:ctrlPr>
                    <w:rPr>
                      <w:rFonts w:ascii="Cambria Math" w:hAnsi="Cambria Math"/>
                      <w:sz w:val="16"/>
                      <w:szCs w:val="16"/>
                    </w:rPr>
                  </m:ctrlPr>
                </m:sSubSupPr>
                <m:e>
                  <m:r>
                    <m:rPr>
                      <m:sty m:val="p"/>
                    </m:rPr>
                    <w:rPr>
                      <w:rFonts w:ascii="Cambria Math" w:hAnsi="Cambria Math"/>
                      <w:sz w:val="16"/>
                      <w:szCs w:val="16"/>
                    </w:rPr>
                    <m:t xml:space="preserve"> </m:t>
                  </m:r>
                  <m:r>
                    <m:rPr>
                      <m:sty m:val="p"/>
                    </m:rPr>
                    <w:rPr>
                      <w:rFonts w:ascii="Cambria Math" w:hAnsi="Cambria Math"/>
                      <w:sz w:val="16"/>
                      <w:szCs w:val="16"/>
                    </w:rPr>
                    <w:sym w:font="Symbol" w:char="F06A"/>
                  </m:r>
                </m:e>
                <m:sub>
                  <m:r>
                    <m:rPr>
                      <m:sty m:val="p"/>
                    </m:rPr>
                    <w:rPr>
                      <w:rFonts w:ascii="Cambria Math" w:hAnsi="Cambria Math"/>
                      <w:sz w:val="16"/>
                      <w:szCs w:val="16"/>
                    </w:rPr>
                    <m:t>MX</m:t>
                  </m:r>
                </m:sub>
                <m:sup>
                  <m:r>
                    <m:rPr>
                      <m:sty m:val="p"/>
                    </m:rPr>
                    <w:rPr>
                      <w:rFonts w:ascii="Cambria Math" w:hAnsi="Cambria Math"/>
                      <w:sz w:val="16"/>
                      <w:szCs w:val="16"/>
                    </w:rPr>
                    <m:t>exp</m:t>
                  </m:r>
                </m:sup>
              </m:sSubSup>
            </m:oMath>
          </w:p>
        </w:tc>
        <w:tc>
          <w:tcPr>
            <w:tcW w:w="418" w:type="pct"/>
            <w:tcBorders>
              <w:top w:val="single" w:sz="4" w:space="0" w:color="auto"/>
              <w:bottom w:val="single" w:sz="4" w:space="0" w:color="auto"/>
            </w:tcBorders>
            <w:vAlign w:val="center"/>
          </w:tcPr>
          <w:p w14:paraId="2B5E5927"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Max. Mol. (mol.kg</w:t>
            </w:r>
            <w:r w:rsidRPr="00F37864">
              <w:rPr>
                <w:rFonts w:ascii="Times New Roman" w:hAnsi="Times New Roman"/>
                <w:sz w:val="16"/>
                <w:szCs w:val="16"/>
                <w:vertAlign w:val="superscript"/>
              </w:rPr>
              <w:t>-1</w:t>
            </w:r>
            <w:r w:rsidRPr="00F37864">
              <w:rPr>
                <w:rFonts w:ascii="Times New Roman" w:hAnsi="Times New Roman"/>
                <w:sz w:val="16"/>
                <w:szCs w:val="16"/>
              </w:rPr>
              <w:t>)</w:t>
            </w:r>
          </w:p>
        </w:tc>
        <w:tc>
          <w:tcPr>
            <w:tcW w:w="38" w:type="pct"/>
            <w:tcBorders>
              <w:bottom w:val="single" w:sz="4" w:space="0" w:color="auto"/>
            </w:tcBorders>
            <w:vAlign w:val="center"/>
          </w:tcPr>
          <w:p w14:paraId="5D8F04FC" w14:textId="77777777" w:rsidR="0007373F" w:rsidRPr="00F37864" w:rsidRDefault="0007373F" w:rsidP="0042397A">
            <w:pPr>
              <w:pStyle w:val="TCTableBody"/>
              <w:jc w:val="center"/>
              <w:rPr>
                <w:rFonts w:ascii="Times New Roman" w:hAnsi="Times New Roman"/>
                <w:sz w:val="16"/>
                <w:szCs w:val="16"/>
              </w:rPr>
            </w:pPr>
          </w:p>
        </w:tc>
        <w:tc>
          <w:tcPr>
            <w:tcW w:w="261" w:type="pct"/>
            <w:gridSpan w:val="2"/>
            <w:tcBorders>
              <w:top w:val="single" w:sz="4" w:space="0" w:color="auto"/>
              <w:bottom w:val="single" w:sz="4" w:space="0" w:color="auto"/>
            </w:tcBorders>
            <w:vAlign w:val="center"/>
          </w:tcPr>
          <w:p w14:paraId="52BF0CE4"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(0)</m:t>
                    </m:r>
                  </m:sup>
                </m:sSubSup>
              </m:oMath>
            </m:oMathPara>
          </w:p>
        </w:tc>
        <w:tc>
          <w:tcPr>
            <w:tcW w:w="297" w:type="pct"/>
            <w:tcBorders>
              <w:top w:val="single" w:sz="4" w:space="0" w:color="auto"/>
              <w:bottom w:val="single" w:sz="4" w:space="0" w:color="auto"/>
            </w:tcBorders>
            <w:vAlign w:val="center"/>
          </w:tcPr>
          <w:p w14:paraId="065E5C66"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(1)</m:t>
                    </m:r>
                  </m:sup>
                </m:sSubSup>
              </m:oMath>
            </m:oMathPara>
          </w:p>
        </w:tc>
        <w:tc>
          <w:tcPr>
            <w:tcW w:w="220" w:type="pct"/>
            <w:tcBorders>
              <w:top w:val="single" w:sz="4" w:space="0" w:color="auto"/>
              <w:bottom w:val="single" w:sz="4" w:space="0" w:color="auto"/>
            </w:tcBorders>
            <w:vAlign w:val="center"/>
          </w:tcPr>
          <w:p w14:paraId="6D0B7929"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(2)</m:t>
                    </m:r>
                  </m:sup>
                </m:sSubSup>
              </m:oMath>
            </m:oMathPara>
          </w:p>
        </w:tc>
        <w:tc>
          <w:tcPr>
            <w:tcW w:w="301" w:type="pct"/>
            <w:tcBorders>
              <w:top w:val="single" w:sz="4" w:space="0" w:color="auto"/>
              <w:bottom w:val="single" w:sz="4" w:space="0" w:color="auto"/>
            </w:tcBorders>
            <w:vAlign w:val="center"/>
          </w:tcPr>
          <w:p w14:paraId="6C341E5E"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 xml:space="preserve"> C</m:t>
                    </m:r>
                  </m:e>
                  <m:sub>
                    <m:r>
                      <m:rPr>
                        <m:sty m:val="p"/>
                      </m:rPr>
                      <w:rPr>
                        <w:rFonts w:ascii="Cambria Math" w:hAnsi="Cambria Math"/>
                        <w:sz w:val="16"/>
                        <w:szCs w:val="16"/>
                      </w:rPr>
                      <m:t>MX</m:t>
                    </m:r>
                  </m:sub>
                  <m:sup>
                    <m:r>
                      <m:rPr>
                        <m:sty m:val="p"/>
                      </m:rPr>
                      <w:rPr>
                        <w:rFonts w:ascii="Cambria Math" w:hAnsi="Cambria Math"/>
                        <w:sz w:val="16"/>
                        <w:szCs w:val="16"/>
                      </w:rPr>
                      <w:sym w:font="Symbol" w:char="F06A"/>
                    </m:r>
                  </m:sup>
                </m:sSubSup>
              </m:oMath>
            </m:oMathPara>
          </w:p>
        </w:tc>
        <w:tc>
          <w:tcPr>
            <w:tcW w:w="299" w:type="pct"/>
            <w:tcBorders>
              <w:top w:val="single" w:sz="4" w:space="0" w:color="auto"/>
              <w:bottom w:val="single" w:sz="4" w:space="0" w:color="auto"/>
            </w:tcBorders>
            <w:vAlign w:val="center"/>
          </w:tcPr>
          <w:p w14:paraId="267DDB62"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Stand. Dev. (</w:t>
            </w:r>
            <w:r w:rsidRPr="00F37864">
              <w:rPr>
                <w:rFonts w:ascii="Times New Roman" w:hAnsi="Times New Roman"/>
                <w:sz w:val="16"/>
                <w:szCs w:val="16"/>
              </w:rPr>
              <w:sym w:font="Symbol" w:char="F064"/>
            </w:r>
            <w:r w:rsidRPr="00F37864">
              <w:rPr>
                <w:rFonts w:ascii="Times New Roman" w:hAnsi="Times New Roman"/>
                <w:sz w:val="16"/>
                <w:szCs w:val="16"/>
              </w:rPr>
              <w:t>)</w:t>
            </w:r>
          </w:p>
        </w:tc>
        <w:tc>
          <w:tcPr>
            <w:tcW w:w="232" w:type="pct"/>
            <w:tcBorders>
              <w:top w:val="single" w:sz="4" w:space="0" w:color="auto"/>
              <w:bottom w:val="single" w:sz="4" w:space="0" w:color="auto"/>
            </w:tcBorders>
            <w:vAlign w:val="center"/>
          </w:tcPr>
          <w:p w14:paraId="45561358"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Ref.</w:t>
            </w:r>
          </w:p>
        </w:tc>
        <w:tc>
          <w:tcPr>
            <w:tcW w:w="428" w:type="pct"/>
            <w:tcBorders>
              <w:top w:val="single" w:sz="4" w:space="0" w:color="auto"/>
              <w:bottom w:val="single" w:sz="4" w:space="0" w:color="auto"/>
            </w:tcBorders>
            <w:vAlign w:val="center"/>
          </w:tcPr>
          <w:p w14:paraId="12310185"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Max. Mol. (mol.kg</w:t>
            </w:r>
            <w:r w:rsidRPr="00F37864">
              <w:rPr>
                <w:rFonts w:ascii="Times New Roman" w:hAnsi="Times New Roman"/>
                <w:sz w:val="16"/>
                <w:szCs w:val="16"/>
                <w:vertAlign w:val="superscript"/>
              </w:rPr>
              <w:t>-1</w:t>
            </w:r>
            <w:r w:rsidRPr="00F37864">
              <w:rPr>
                <w:rFonts w:ascii="Times New Roman" w:hAnsi="Times New Roman"/>
                <w:sz w:val="16"/>
                <w:szCs w:val="16"/>
              </w:rPr>
              <w:t>)</w:t>
            </w:r>
          </w:p>
        </w:tc>
        <w:tc>
          <w:tcPr>
            <w:tcW w:w="176" w:type="pct"/>
            <w:tcBorders>
              <w:bottom w:val="single" w:sz="4" w:space="0" w:color="auto"/>
            </w:tcBorders>
            <w:vAlign w:val="center"/>
          </w:tcPr>
          <w:p w14:paraId="7D140A07" w14:textId="77777777" w:rsidR="0007373F" w:rsidRPr="00F37864" w:rsidRDefault="00740350" w:rsidP="0042397A">
            <w:pPr>
              <w:pStyle w:val="TCTableBody"/>
              <w:jc w:val="center"/>
              <w:rPr>
                <w:rFonts w:ascii="Times New Roman" w:hAnsi="Times New Roman"/>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M</m:t>
                    </m:r>
                  </m:sub>
                </m:sSub>
              </m:oMath>
            </m:oMathPara>
          </w:p>
          <w:p w14:paraId="04D1B006"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w:t>
            </w:r>
            <m:oMath>
              <m:acc>
                <m:accPr>
                  <m:chr m:val="̇"/>
                  <m:ctrlPr>
                    <w:rPr>
                      <w:rFonts w:ascii="Cambria Math" w:hAnsi="Cambria Math"/>
                      <w:sz w:val="16"/>
                      <w:szCs w:val="16"/>
                    </w:rPr>
                  </m:ctrlPr>
                </m:accPr>
                <m:e>
                  <m:r>
                    <m:rPr>
                      <m:sty m:val="p"/>
                    </m:rPr>
                    <w:rPr>
                      <w:rFonts w:ascii="Cambria Math" w:hAnsi="Cambria Math"/>
                      <w:sz w:val="16"/>
                      <w:szCs w:val="16"/>
                    </w:rPr>
                    <m:t>A</m:t>
                  </m:r>
                </m:e>
              </m:acc>
            </m:oMath>
            <w:r w:rsidRPr="00F37864">
              <w:rPr>
                <w:rFonts w:ascii="Times New Roman" w:hAnsi="Times New Roman"/>
                <w:sz w:val="16"/>
                <w:szCs w:val="16"/>
              </w:rPr>
              <w:t>)</w:t>
            </w:r>
          </w:p>
        </w:tc>
        <w:tc>
          <w:tcPr>
            <w:tcW w:w="176" w:type="pct"/>
            <w:tcBorders>
              <w:bottom w:val="single" w:sz="4" w:space="0" w:color="auto"/>
            </w:tcBorders>
            <w:vAlign w:val="center"/>
          </w:tcPr>
          <w:p w14:paraId="7B5A84DB" w14:textId="77777777" w:rsidR="0007373F" w:rsidRPr="00F37864" w:rsidRDefault="00740350" w:rsidP="0042397A">
            <w:pPr>
              <w:pStyle w:val="TCTableBody"/>
              <w:jc w:val="center"/>
              <w:rPr>
                <w:rFonts w:ascii="Times New Roman" w:hAnsi="Times New Roman"/>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X</m:t>
                    </m:r>
                  </m:sub>
                </m:sSub>
              </m:oMath>
            </m:oMathPara>
          </w:p>
          <w:p w14:paraId="5AA7CBFB"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w:t>
            </w:r>
            <m:oMath>
              <m:acc>
                <m:accPr>
                  <m:chr m:val="̇"/>
                  <m:ctrlPr>
                    <w:rPr>
                      <w:rFonts w:ascii="Cambria Math" w:hAnsi="Cambria Math"/>
                      <w:sz w:val="16"/>
                      <w:szCs w:val="16"/>
                    </w:rPr>
                  </m:ctrlPr>
                </m:accPr>
                <m:e>
                  <m:r>
                    <m:rPr>
                      <m:sty m:val="p"/>
                    </m:rPr>
                    <w:rPr>
                      <w:rFonts w:ascii="Cambria Math" w:hAnsi="Cambria Math"/>
                      <w:sz w:val="16"/>
                      <w:szCs w:val="16"/>
                    </w:rPr>
                    <m:t>A</m:t>
                  </m:r>
                </m:e>
              </m:acc>
            </m:oMath>
            <w:r w:rsidRPr="00F37864">
              <w:rPr>
                <w:rFonts w:ascii="Times New Roman" w:hAnsi="Times New Roman"/>
                <w:sz w:val="16"/>
                <w:szCs w:val="16"/>
              </w:rPr>
              <w:t>)</w:t>
            </w:r>
          </w:p>
        </w:tc>
        <w:tc>
          <w:tcPr>
            <w:tcW w:w="306" w:type="pct"/>
            <w:tcBorders>
              <w:bottom w:val="single" w:sz="4" w:space="0" w:color="auto"/>
            </w:tcBorders>
            <w:vAlign w:val="center"/>
          </w:tcPr>
          <w:p w14:paraId="724930ED"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Cation</w:t>
            </w:r>
          </w:p>
          <w:p w14:paraId="7CE6DEA4"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(kosm. or chao.)</w:t>
            </w:r>
          </w:p>
        </w:tc>
        <w:tc>
          <w:tcPr>
            <w:tcW w:w="300" w:type="pct"/>
            <w:tcBorders>
              <w:bottom w:val="single" w:sz="4" w:space="0" w:color="auto"/>
            </w:tcBorders>
            <w:vAlign w:val="center"/>
          </w:tcPr>
          <w:p w14:paraId="3FF8452B"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Anion</w:t>
            </w:r>
          </w:p>
          <w:p w14:paraId="32826BBF"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(kosm. or chao.)</w:t>
            </w:r>
          </w:p>
        </w:tc>
      </w:tr>
      <w:tr w:rsidR="00136956" w:rsidRPr="00F37864" w14:paraId="7C9121DC" w14:textId="77777777" w:rsidTr="00C648A3">
        <w:trPr>
          <w:trHeight w:val="227"/>
          <w:jc w:val="center"/>
        </w:trPr>
        <w:tc>
          <w:tcPr>
            <w:tcW w:w="388" w:type="pct"/>
            <w:vAlign w:val="center"/>
          </w:tcPr>
          <w:p w14:paraId="6698A537"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Na</w:t>
            </w:r>
            <w:r w:rsidRPr="00F37864">
              <w:rPr>
                <w:rFonts w:ascii="Times New Roman" w:hAnsi="Times New Roman"/>
                <w:kern w:val="21"/>
                <w:sz w:val="12"/>
                <w:szCs w:val="12"/>
                <w:vertAlign w:val="subscript"/>
              </w:rPr>
              <w:t>2</w:t>
            </w:r>
            <w:r w:rsidRPr="00F37864">
              <w:rPr>
                <w:rFonts w:ascii="Times New Roman" w:hAnsi="Times New Roman"/>
                <w:kern w:val="21"/>
                <w:sz w:val="12"/>
                <w:szCs w:val="12"/>
              </w:rPr>
              <w:t>SO</w:t>
            </w:r>
            <w:r w:rsidRPr="00F37864">
              <w:rPr>
                <w:rFonts w:ascii="Times New Roman" w:hAnsi="Times New Roman"/>
                <w:kern w:val="21"/>
                <w:sz w:val="12"/>
                <w:szCs w:val="12"/>
                <w:vertAlign w:val="subscript"/>
              </w:rPr>
              <w:t>4</w:t>
            </w:r>
          </w:p>
        </w:tc>
        <w:tc>
          <w:tcPr>
            <w:tcW w:w="262" w:type="pct"/>
            <w:vAlign w:val="center"/>
          </w:tcPr>
          <w:p w14:paraId="0907234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0.0366</w:t>
            </w:r>
          </w:p>
        </w:tc>
        <w:tc>
          <w:tcPr>
            <w:tcW w:w="295" w:type="pct"/>
            <w:vAlign w:val="center"/>
          </w:tcPr>
          <w:p w14:paraId="71E0E44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0.9084</w:t>
            </w:r>
          </w:p>
        </w:tc>
        <w:tc>
          <w:tcPr>
            <w:tcW w:w="298" w:type="pct"/>
            <w:vAlign w:val="center"/>
          </w:tcPr>
          <w:p w14:paraId="5BA3872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0.007</w:t>
            </w:r>
          </w:p>
        </w:tc>
        <w:tc>
          <w:tcPr>
            <w:tcW w:w="303" w:type="pct"/>
            <w:vAlign w:val="center"/>
          </w:tcPr>
          <w:p w14:paraId="2B850F6E" w14:textId="6BE865F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"10.1016/S0021-9614(02)00315-4", "ISSN" : "00219614", "abstract" : "The water activities for aqueous solutions of Li2SO4(aq), Na2SO4(aq), K2SO4(aq), (NH4)2SO4(aq), and sulphates MgSO4(aq), MnSO4(aq), NiSO4(aq), CuSO4(aq), CuSO4(aq), and ZnSO4(aq) were determined experimentally at a temperature of 298.15 K with a hygrometric method, at molalities in the range from 0.1 mol ?? kg-1 to saturation. The osmotic coefficients are calculated from these results. The coefficients of Pitzer's model was used to fit the osmotic coefficients for each salt solution. These parameters were used to predict solute activity coefficients for the salts studied.", "author" : [ { "dropping-particle" : "El", "family" : "Guendouzi", "given" : "M.", "non-dropping-particle" : "", "parse-names" : false, "suffix" : "" }, { "dropping-particle" : "", "family" : "Mounir", "given" : "A.", "non-dropping-particle" : "", "parse-names" : false, "suffix" : "" }, { "dropping-particle" : "", "family" : "Dinane", "given" : "A.", "non-dropping-particle" : "", "parse-names" : false, "suffix" : "" } ], "container-title" : "Journal of Chemical Thermodynamics", "id" : "ITEM-1", "issued" : { "date-parts" : [ [ "2003" ] ] }, "page" : "209-220", "title" : "Water activity, osmotic and activity coefficients of aqueous solutions of Li2SO4, Na2SO4, K2SO4, (NH4)2SO4, MgSO4, MnSO4, NiSO4, CuSO4, and ZnSO4 at T = 298.15 K", "type" : "article-journal", "volume" : "35" }, "uris" : [ "http://www.mendeley.com/documents/?uuid=22ed0542-850b-4b41-97d9-ce78d5429b9d" ] } ], "mendeley" : { "formattedCitation" : "[43]", "plainTextFormattedCitation" : "[43]", "previouslyFormattedCitation" : "[43]"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[43]</w:t>
            </w:r>
            <w:r w:rsidRPr="00F37864">
              <w:rPr>
                <w:rFonts w:ascii="Times New Roman" w:hAnsi="Times New Roman"/>
                <w:kern w:val="21"/>
                <w:sz w:val="12"/>
                <w:szCs w:val="12"/>
              </w:rPr>
              <w:fldChar w:fldCharType="end"/>
            </w:r>
          </w:p>
        </w:tc>
        <w:tc>
          <w:tcPr>
            <w:tcW w:w="418" w:type="pct"/>
            <w:vAlign w:val="center"/>
          </w:tcPr>
          <w:p w14:paraId="2AADB92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38" w:type="pct"/>
            <w:vAlign w:val="center"/>
          </w:tcPr>
          <w:p w14:paraId="65A46D2C"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6FFD1BA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0.0196</w:t>
            </w:r>
          </w:p>
        </w:tc>
        <w:tc>
          <w:tcPr>
            <w:tcW w:w="297" w:type="pct"/>
            <w:vAlign w:val="center"/>
          </w:tcPr>
          <w:p w14:paraId="5C1BD53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1.1130</w:t>
            </w:r>
          </w:p>
        </w:tc>
        <w:tc>
          <w:tcPr>
            <w:tcW w:w="220" w:type="pct"/>
            <w:vAlign w:val="center"/>
          </w:tcPr>
          <w:p w14:paraId="32CFE50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6C91A73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0.0050</w:t>
            </w:r>
          </w:p>
        </w:tc>
        <w:tc>
          <w:tcPr>
            <w:tcW w:w="299" w:type="pct"/>
            <w:vAlign w:val="center"/>
          </w:tcPr>
          <w:p w14:paraId="2AC8BDE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72290C92" w14:textId="7D3DEE2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2BD420D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4.00</w:t>
            </w:r>
          </w:p>
        </w:tc>
        <w:tc>
          <w:tcPr>
            <w:tcW w:w="176" w:type="pct"/>
            <w:vAlign w:val="center"/>
          </w:tcPr>
          <w:p w14:paraId="03FCD63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1.02</w:t>
            </w:r>
          </w:p>
        </w:tc>
        <w:tc>
          <w:tcPr>
            <w:tcW w:w="176" w:type="pct"/>
            <w:vAlign w:val="center"/>
          </w:tcPr>
          <w:p w14:paraId="15B2A3F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2.4</w:t>
            </w:r>
          </w:p>
        </w:tc>
        <w:tc>
          <w:tcPr>
            <w:tcW w:w="306" w:type="pct"/>
            <w:vAlign w:val="center"/>
          </w:tcPr>
          <w:p w14:paraId="014A20F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c>
          <w:tcPr>
            <w:tcW w:w="300" w:type="pct"/>
            <w:vAlign w:val="center"/>
          </w:tcPr>
          <w:p w14:paraId="13DF677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0E6144" w:rsidRPr="00F37864" w14:paraId="5FC38FD2" w14:textId="77777777" w:rsidTr="00C648A3">
        <w:trPr>
          <w:trHeight w:val="227"/>
          <w:jc w:val="center"/>
        </w:trPr>
        <w:tc>
          <w:tcPr>
            <w:tcW w:w="5000" w:type="pct"/>
            <w:gridSpan w:val="19"/>
            <w:vAlign w:val="center"/>
          </w:tcPr>
          <w:p w14:paraId="66CCF443" w14:textId="77777777" w:rsidR="001A5E9C" w:rsidRPr="00F37864" w:rsidRDefault="001A5E9C" w:rsidP="007205C9">
            <w:pPr>
              <w:pStyle w:val="TCTableBody"/>
              <w:jc w:val="left"/>
              <w:rPr>
                <w:rFonts w:ascii="Times New Roman" w:hAnsi="Times New Roman"/>
                <w:b/>
                <w:kern w:val="21"/>
                <w:sz w:val="12"/>
                <w:szCs w:val="12"/>
              </w:rPr>
            </w:pPr>
            <w:r w:rsidRPr="00F37864">
              <w:rPr>
                <w:rFonts w:ascii="Times New Roman" w:hAnsi="Times New Roman"/>
                <w:b/>
                <w:kern w:val="21"/>
                <w:sz w:val="12"/>
                <w:szCs w:val="12"/>
              </w:rPr>
              <w:t>2-1 electrolytes</w:t>
            </w:r>
          </w:p>
        </w:tc>
      </w:tr>
      <w:tr w:rsidR="00136956" w:rsidRPr="00F37864" w14:paraId="643DED60" w14:textId="77777777" w:rsidTr="00C648A3">
        <w:trPr>
          <w:trHeight w:val="227"/>
          <w:jc w:val="center"/>
        </w:trPr>
        <w:tc>
          <w:tcPr>
            <w:tcW w:w="388" w:type="pct"/>
            <w:vAlign w:val="center"/>
          </w:tcPr>
          <w:p w14:paraId="6C715130"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Ba(ClO</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p>
        </w:tc>
        <w:tc>
          <w:tcPr>
            <w:tcW w:w="262" w:type="pct"/>
            <w:vAlign w:val="center"/>
          </w:tcPr>
          <w:p w14:paraId="52449FD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0.2960</w:t>
            </w:r>
          </w:p>
        </w:tc>
        <w:tc>
          <w:tcPr>
            <w:tcW w:w="295" w:type="pct"/>
            <w:vAlign w:val="center"/>
          </w:tcPr>
          <w:p w14:paraId="2DB4C94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1.8167</w:t>
            </w:r>
          </w:p>
        </w:tc>
        <w:tc>
          <w:tcPr>
            <w:tcW w:w="298" w:type="pct"/>
            <w:vAlign w:val="center"/>
          </w:tcPr>
          <w:p w14:paraId="0B99ADC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0.015</w:t>
            </w:r>
          </w:p>
        </w:tc>
        <w:tc>
          <w:tcPr>
            <w:tcW w:w="303" w:type="pct"/>
            <w:vAlign w:val="center"/>
          </w:tcPr>
          <w:p w14:paraId="21ABE1F1" w14:textId="119C495E"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"ISSN" : "00027863", "author" : [ { "dropping-particle" : "", "family" : "Robinson, R. A.; Lim, C. K.; Ang", "given" : "K. P.", "non-dropping-particle" : "", "parse-names" : false, "suffix" : "" } ], "container-title" : "J. Am. Chem. Soc.", "id" : "ITEM-1", "issued" : { "date-parts" : [ [ "1953" ] ] }, "page" : "5130\u20135130", "title" : "The Osmotic and Activity Coefficients of Calcium, Strontium and Barium Perchlorate at 25\u00b0", "type" : "article-journal", "volume" : "75" }, "uris" : [ "http://www.mendeley.com/documents/?uuid=25453e6c-deec-4591-a1c8-bf7e3d45201b" ] } ], "mendeley" : { "formattedCitation" : "[38]", "plainTextFormattedCitation" : "[38]", "previouslyFormattedCitation" : "[38]"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[38]</w:t>
            </w:r>
            <w:r w:rsidRPr="00F37864">
              <w:rPr>
                <w:rFonts w:ascii="Times New Roman" w:hAnsi="Times New Roman"/>
                <w:kern w:val="21"/>
                <w:sz w:val="12"/>
                <w:szCs w:val="12"/>
              </w:rPr>
              <w:fldChar w:fldCharType="end"/>
            </w:r>
          </w:p>
        </w:tc>
        <w:tc>
          <w:tcPr>
            <w:tcW w:w="418" w:type="pct"/>
            <w:vAlign w:val="center"/>
          </w:tcPr>
          <w:p w14:paraId="5A0794B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1.60</w:t>
            </w:r>
          </w:p>
        </w:tc>
        <w:tc>
          <w:tcPr>
            <w:tcW w:w="38" w:type="pct"/>
            <w:vAlign w:val="center"/>
          </w:tcPr>
          <w:p w14:paraId="6FE048B4"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A520BA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0.3614</w:t>
            </w:r>
          </w:p>
        </w:tc>
        <w:tc>
          <w:tcPr>
            <w:tcW w:w="297" w:type="pct"/>
            <w:vAlign w:val="center"/>
          </w:tcPr>
          <w:p w14:paraId="08955BF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1.5758</w:t>
            </w:r>
          </w:p>
        </w:tc>
        <w:tc>
          <w:tcPr>
            <w:tcW w:w="220" w:type="pct"/>
            <w:vAlign w:val="center"/>
          </w:tcPr>
          <w:p w14:paraId="64F4B2F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1A83ABF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-0.0313</w:t>
            </w:r>
          </w:p>
        </w:tc>
        <w:tc>
          <w:tcPr>
            <w:tcW w:w="299" w:type="pct"/>
            <w:vAlign w:val="center"/>
          </w:tcPr>
          <w:p w14:paraId="4868051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5997C9DF" w14:textId="74A41250"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2F2868A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3C436CB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1.36</w:t>
            </w:r>
          </w:p>
        </w:tc>
        <w:tc>
          <w:tcPr>
            <w:tcW w:w="176" w:type="pct"/>
            <w:vAlign w:val="center"/>
          </w:tcPr>
          <w:p w14:paraId="01AE7C1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2.25</w:t>
            </w:r>
          </w:p>
        </w:tc>
        <w:tc>
          <w:tcPr>
            <w:tcW w:w="306" w:type="pct"/>
            <w:vAlign w:val="center"/>
          </w:tcPr>
          <w:p w14:paraId="1DDBC03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1269145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FEE97ED" w14:textId="77777777" w:rsidTr="00C648A3">
        <w:trPr>
          <w:trHeight w:val="227"/>
          <w:jc w:val="center"/>
        </w:trPr>
        <w:tc>
          <w:tcPr>
            <w:tcW w:w="388" w:type="pct"/>
            <w:vAlign w:val="center"/>
          </w:tcPr>
          <w:p w14:paraId="36C85650"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BaBr</w:t>
            </w:r>
            <w:r w:rsidRPr="00F37864">
              <w:rPr>
                <w:rFonts w:ascii="Times New Roman" w:hAnsi="Times New Roman"/>
                <w:kern w:val="21"/>
                <w:sz w:val="12"/>
                <w:szCs w:val="12"/>
                <w:vertAlign w:val="subscript"/>
              </w:rPr>
              <w:t>2</w:t>
            </w:r>
          </w:p>
        </w:tc>
        <w:tc>
          <w:tcPr>
            <w:tcW w:w="262" w:type="pct"/>
            <w:vAlign w:val="center"/>
          </w:tcPr>
          <w:p w14:paraId="3EA41E1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0.2716</w:t>
            </w:r>
          </w:p>
        </w:tc>
        <w:tc>
          <w:tcPr>
            <w:tcW w:w="295" w:type="pct"/>
            <w:vAlign w:val="center"/>
          </w:tcPr>
          <w:p w14:paraId="392443A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2.0187</w:t>
            </w:r>
          </w:p>
        </w:tc>
        <w:tc>
          <w:tcPr>
            <w:tcW w:w="298" w:type="pct"/>
            <w:vAlign w:val="center"/>
          </w:tcPr>
          <w:p w14:paraId="3F4561C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0.013</w:t>
            </w:r>
          </w:p>
        </w:tc>
        <w:tc>
          <w:tcPr>
            <w:tcW w:w="303" w:type="pct"/>
            <w:vAlign w:val="center"/>
          </w:tcPr>
          <w:p w14:paraId="63C5A50D" w14:textId="75AA3A8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"ITEM-1", "issued" : { "date-parts" : [ [ "1978" ] ] }, "page" : "263", "title" : "Evaluated activity and osmotic coefficients for aqueous solutions: The alkaline earth metal halides", "type" : "article-journal", "volume" : "7" }, "uris" : [ "http://www.mendeley.com/documents/?uuid=c4b48033-0aa9-4911-9b1e-f6763daded97" ] } ], "mendeley" : { "formattedCitation" : "[52]", "plainTextFormattedCitation" : "[52]", "previouslyFormattedCitation" : "[52]"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[52]</w:t>
            </w:r>
            <w:r w:rsidRPr="00F37864">
              <w:rPr>
                <w:rFonts w:ascii="Times New Roman" w:hAnsi="Times New Roman"/>
                <w:kern w:val="21"/>
                <w:sz w:val="12"/>
                <w:szCs w:val="12"/>
              </w:rPr>
              <w:fldChar w:fldCharType="end"/>
            </w:r>
          </w:p>
        </w:tc>
        <w:tc>
          <w:tcPr>
            <w:tcW w:w="418" w:type="pct"/>
            <w:vAlign w:val="center"/>
          </w:tcPr>
          <w:p w14:paraId="3059CAA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2.30</w:t>
            </w:r>
          </w:p>
        </w:tc>
        <w:tc>
          <w:tcPr>
            <w:tcW w:w="38" w:type="pct"/>
            <w:vAlign w:val="center"/>
          </w:tcPr>
          <w:p w14:paraId="7FC1185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2DD015C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0.3146</w:t>
            </w:r>
          </w:p>
        </w:tc>
        <w:tc>
          <w:tcPr>
            <w:tcW w:w="297" w:type="pct"/>
            <w:vAlign w:val="center"/>
          </w:tcPr>
          <w:p w14:paraId="22E142E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1.5698</w:t>
            </w:r>
          </w:p>
        </w:tc>
        <w:tc>
          <w:tcPr>
            <w:tcW w:w="220" w:type="pct"/>
            <w:vAlign w:val="center"/>
          </w:tcPr>
          <w:p w14:paraId="36D03AD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6D6DEFF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-0.0160</w:t>
            </w:r>
          </w:p>
        </w:tc>
        <w:tc>
          <w:tcPr>
            <w:tcW w:w="299" w:type="pct"/>
            <w:vAlign w:val="center"/>
          </w:tcPr>
          <w:p w14:paraId="2D9AE65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2A835FC3" w14:textId="1DFE38F0"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0CFD929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76EE2B2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1.36</w:t>
            </w:r>
          </w:p>
        </w:tc>
        <w:tc>
          <w:tcPr>
            <w:tcW w:w="176" w:type="pct"/>
            <w:vAlign w:val="center"/>
          </w:tcPr>
          <w:p w14:paraId="29FB92F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33423FB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0F9205A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029F463" w14:textId="77777777" w:rsidTr="00C648A3">
        <w:trPr>
          <w:trHeight w:val="227"/>
          <w:jc w:val="center"/>
        </w:trPr>
        <w:tc>
          <w:tcPr>
            <w:tcW w:w="388" w:type="pct"/>
            <w:vAlign w:val="center"/>
          </w:tcPr>
          <w:p w14:paraId="2F473FE8"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BaCl</w:t>
            </w:r>
            <w:r w:rsidRPr="00F37864">
              <w:rPr>
                <w:rFonts w:ascii="Times New Roman" w:hAnsi="Times New Roman"/>
                <w:kern w:val="21"/>
                <w:sz w:val="12"/>
                <w:szCs w:val="12"/>
                <w:vertAlign w:val="subscript"/>
              </w:rPr>
              <w:t>2</w:t>
            </w:r>
          </w:p>
        </w:tc>
        <w:tc>
          <w:tcPr>
            <w:tcW w:w="262" w:type="pct"/>
            <w:vAlign w:val="center"/>
          </w:tcPr>
          <w:p w14:paraId="5B6B74D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0.2246</w:t>
            </w:r>
          </w:p>
        </w:tc>
        <w:tc>
          <w:tcPr>
            <w:tcW w:w="295" w:type="pct"/>
            <w:vAlign w:val="center"/>
          </w:tcPr>
          <w:p w14:paraId="446DE92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1.7213</w:t>
            </w:r>
          </w:p>
        </w:tc>
        <w:tc>
          <w:tcPr>
            <w:tcW w:w="298" w:type="pct"/>
            <w:vAlign w:val="center"/>
          </w:tcPr>
          <w:p w14:paraId="4795FB2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0.014</w:t>
            </w:r>
          </w:p>
        </w:tc>
        <w:tc>
          <w:tcPr>
            <w:tcW w:w="303" w:type="pct"/>
            <w:vAlign w:val="center"/>
          </w:tcPr>
          <w:p w14:paraId="5FD097F3" w14:textId="269F19A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"ITEM-1", "issued" : { "date-parts" : [ [ "1978" ] ] }, "page" : "263", "title" : "Evaluated activity and osmotic coefficients for aqueous solutions: The alkaline earth metal halides", "type" : "article-journal", "volume" : "7" }, "uris" : [ "http://www.mendeley.com/documents/?uuid=c4b48033-0aa9-4911-9b1e-f6763daded97" ] } ], "mendeley" : { "formattedCitation" : "[52]", "plainTextFormattedCitation" : "[52]", "previouslyFormattedCitation" : "[52]"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[52]</w:t>
            </w:r>
            <w:r w:rsidRPr="00F37864">
              <w:rPr>
                <w:rFonts w:ascii="Times New Roman" w:hAnsi="Times New Roman"/>
                <w:kern w:val="21"/>
                <w:sz w:val="12"/>
                <w:szCs w:val="12"/>
              </w:rPr>
              <w:fldChar w:fldCharType="end"/>
            </w:r>
          </w:p>
        </w:tc>
        <w:tc>
          <w:tcPr>
            <w:tcW w:w="418" w:type="pct"/>
            <w:vAlign w:val="center"/>
          </w:tcPr>
          <w:p w14:paraId="6062397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8" w:type="pct"/>
            <w:vAlign w:val="center"/>
          </w:tcPr>
          <w:p w14:paraId="3344660C"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620BBAF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0.2628</w:t>
            </w:r>
          </w:p>
        </w:tc>
        <w:tc>
          <w:tcPr>
            <w:tcW w:w="297" w:type="pct"/>
            <w:vAlign w:val="center"/>
          </w:tcPr>
          <w:p w14:paraId="770F8E8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1.4963</w:t>
            </w:r>
          </w:p>
        </w:tc>
        <w:tc>
          <w:tcPr>
            <w:tcW w:w="220" w:type="pct"/>
            <w:vAlign w:val="center"/>
          </w:tcPr>
          <w:p w14:paraId="2ADCEA1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780CCAE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-0.0194</w:t>
            </w:r>
          </w:p>
        </w:tc>
        <w:tc>
          <w:tcPr>
            <w:tcW w:w="299" w:type="pct"/>
            <w:vAlign w:val="center"/>
          </w:tcPr>
          <w:p w14:paraId="1DD1886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0A6B2BD8" w14:textId="17B65ACC"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4C7DAF1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176" w:type="pct"/>
            <w:vAlign w:val="center"/>
          </w:tcPr>
          <w:p w14:paraId="0CB228D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1.36</w:t>
            </w:r>
          </w:p>
        </w:tc>
        <w:tc>
          <w:tcPr>
            <w:tcW w:w="176" w:type="pct"/>
            <w:vAlign w:val="center"/>
          </w:tcPr>
          <w:p w14:paraId="29D4CD9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63E0EB4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46AE1A0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13E7CE7C" w14:textId="77777777" w:rsidTr="00C648A3">
        <w:trPr>
          <w:trHeight w:val="227"/>
          <w:jc w:val="center"/>
        </w:trPr>
        <w:tc>
          <w:tcPr>
            <w:tcW w:w="388" w:type="pct"/>
            <w:vAlign w:val="center"/>
          </w:tcPr>
          <w:p w14:paraId="04912C05"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BaI</w:t>
            </w:r>
            <w:r w:rsidRPr="00F37864">
              <w:rPr>
                <w:rFonts w:ascii="Times New Roman" w:hAnsi="Times New Roman"/>
                <w:kern w:val="21"/>
                <w:sz w:val="12"/>
                <w:szCs w:val="12"/>
                <w:vertAlign w:val="subscript"/>
              </w:rPr>
              <w:t>2</w:t>
            </w:r>
          </w:p>
        </w:tc>
        <w:tc>
          <w:tcPr>
            <w:tcW w:w="262" w:type="pct"/>
            <w:vAlign w:val="center"/>
          </w:tcPr>
          <w:p w14:paraId="50527C2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0.3861</w:t>
            </w:r>
          </w:p>
        </w:tc>
        <w:tc>
          <w:tcPr>
            <w:tcW w:w="295" w:type="pct"/>
            <w:vAlign w:val="center"/>
          </w:tcPr>
          <w:p w14:paraId="0772CBA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1.9611</w:t>
            </w:r>
          </w:p>
        </w:tc>
        <w:tc>
          <w:tcPr>
            <w:tcW w:w="298" w:type="pct"/>
            <w:vAlign w:val="center"/>
          </w:tcPr>
          <w:p w14:paraId="59FC72F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0.011</w:t>
            </w:r>
          </w:p>
        </w:tc>
        <w:tc>
          <w:tcPr>
            <w:tcW w:w="303" w:type="pct"/>
            <w:vAlign w:val="center"/>
          </w:tcPr>
          <w:p w14:paraId="44D2E2F1" w14:textId="2D05FE5E"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"ITEM-1", "issued" : { "date-parts" : [ [ "1978" ] ] }, "page" : "263", "title" : "Evaluated activity and osmotic coefficients for aqueous solutions: The alkaline earth metal halides", "type" : "article-journal", "volume" : "7" }, "uris" : [ "http://www.mendeley.com/documents/?uuid=c4b48033-0aa9-4911-9b1e-f6763daded97" ] } ], "mendeley" : { "formattedCitation" : "[52]", "plainTextFormattedCitation" : "[52]", "previouslyFormattedCitation" : "[52]"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[52]</w:t>
            </w:r>
            <w:r w:rsidRPr="00F37864">
              <w:rPr>
                <w:rFonts w:ascii="Times New Roman" w:hAnsi="Times New Roman"/>
                <w:kern w:val="21"/>
                <w:sz w:val="12"/>
                <w:szCs w:val="12"/>
              </w:rPr>
              <w:fldChar w:fldCharType="end"/>
            </w:r>
          </w:p>
        </w:tc>
        <w:tc>
          <w:tcPr>
            <w:tcW w:w="418" w:type="pct"/>
            <w:vAlign w:val="center"/>
          </w:tcPr>
          <w:p w14:paraId="69590B6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38" w:type="pct"/>
            <w:vAlign w:val="center"/>
          </w:tcPr>
          <w:p w14:paraId="1817055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4634F12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0.4219</w:t>
            </w:r>
          </w:p>
        </w:tc>
        <w:tc>
          <w:tcPr>
            <w:tcW w:w="297" w:type="pct"/>
            <w:vAlign w:val="center"/>
          </w:tcPr>
          <w:p w14:paraId="7813A25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1.6868</w:t>
            </w:r>
          </w:p>
        </w:tc>
        <w:tc>
          <w:tcPr>
            <w:tcW w:w="220" w:type="pct"/>
            <w:vAlign w:val="center"/>
          </w:tcPr>
          <w:p w14:paraId="24476FD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6399962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-0.0174</w:t>
            </w:r>
          </w:p>
        </w:tc>
        <w:tc>
          <w:tcPr>
            <w:tcW w:w="299" w:type="pct"/>
            <w:vAlign w:val="center"/>
          </w:tcPr>
          <w:p w14:paraId="1621CE8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29FCD6A7" w14:textId="26345211"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3C394B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w:t>
            </w:r>
          </w:p>
        </w:tc>
        <w:tc>
          <w:tcPr>
            <w:tcW w:w="176" w:type="pct"/>
            <w:vAlign w:val="center"/>
          </w:tcPr>
          <w:p w14:paraId="612C23D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1.36</w:t>
            </w:r>
          </w:p>
        </w:tc>
        <w:tc>
          <w:tcPr>
            <w:tcW w:w="176" w:type="pct"/>
            <w:vAlign w:val="center"/>
          </w:tcPr>
          <w:p w14:paraId="7567CB4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w:t>
            </w:r>
          </w:p>
        </w:tc>
        <w:tc>
          <w:tcPr>
            <w:tcW w:w="306" w:type="pct"/>
            <w:vAlign w:val="center"/>
          </w:tcPr>
          <w:p w14:paraId="29EDD99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24C0CF9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7DEFE15" w14:textId="77777777" w:rsidTr="00C648A3">
        <w:trPr>
          <w:trHeight w:val="227"/>
          <w:jc w:val="center"/>
        </w:trPr>
        <w:tc>
          <w:tcPr>
            <w:tcW w:w="388" w:type="pct"/>
            <w:vAlign w:val="center"/>
          </w:tcPr>
          <w:p w14:paraId="3EE93899"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Ca(ClO</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p>
        </w:tc>
        <w:tc>
          <w:tcPr>
            <w:tcW w:w="262" w:type="pct"/>
            <w:vAlign w:val="center"/>
          </w:tcPr>
          <w:p w14:paraId="142D1F5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0.4273</w:t>
            </w:r>
          </w:p>
        </w:tc>
        <w:tc>
          <w:tcPr>
            <w:tcW w:w="295" w:type="pct"/>
            <w:vAlign w:val="center"/>
          </w:tcPr>
          <w:p w14:paraId="2218640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1.9530</w:t>
            </w:r>
          </w:p>
        </w:tc>
        <w:tc>
          <w:tcPr>
            <w:tcW w:w="298" w:type="pct"/>
            <w:vAlign w:val="center"/>
          </w:tcPr>
          <w:p w14:paraId="1CC28AC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0.029</w:t>
            </w:r>
          </w:p>
        </w:tc>
        <w:tc>
          <w:tcPr>
            <w:tcW w:w="303" w:type="pct"/>
            <w:vAlign w:val="center"/>
          </w:tcPr>
          <w:p w14:paraId="6E52E881" w14:textId="1A07CBB8"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"ISSN" : "00027863", "author" : [ { "dropping-particle" : "", "family" : "Robinson, R. A.; Lim, C. K.; Ang", "given" : "K. P.", "non-dropping-particle" : "", "parse-names" : false, "suffix" : "" } ], "container-title" : "J. Am. Chem. Soc.", "id" : "ITEM-1", "issued" : { "date-parts" : [ [ "1953" ] ] }, "page" : "5130\u20135130", "title" : "The Osmotic and Activity Coefficients of Calcium, Strontium and Barium Perchlorate at 25\u00b0", "type" : "article-journal", "volume" : "75" }, "uris" : [ "http://www.mendeley.com/documents/?uuid=25453e6c-deec-4591-a1c8-bf7e3d45201b" ] } ], "mendeley" : { "formattedCitation" : "[38]", "plainTextFormattedCitation" : "[38]", "previouslyFormattedCitation" : "[38]"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[38]</w:t>
            </w:r>
            <w:r w:rsidRPr="00F37864">
              <w:rPr>
                <w:rFonts w:ascii="Times New Roman" w:hAnsi="Times New Roman"/>
                <w:kern w:val="21"/>
                <w:sz w:val="12"/>
                <w:szCs w:val="12"/>
              </w:rPr>
              <w:fldChar w:fldCharType="end"/>
            </w:r>
          </w:p>
        </w:tc>
        <w:tc>
          <w:tcPr>
            <w:tcW w:w="418" w:type="pct"/>
            <w:vAlign w:val="center"/>
          </w:tcPr>
          <w:p w14:paraId="7DAE927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38" w:type="pct"/>
            <w:vAlign w:val="center"/>
          </w:tcPr>
          <w:p w14:paraId="2D37193C"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35CFD97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0.4511</w:t>
            </w:r>
          </w:p>
        </w:tc>
        <w:tc>
          <w:tcPr>
            <w:tcW w:w="297" w:type="pct"/>
            <w:vAlign w:val="center"/>
          </w:tcPr>
          <w:p w14:paraId="01D61C0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1.7565</w:t>
            </w:r>
          </w:p>
        </w:tc>
        <w:tc>
          <w:tcPr>
            <w:tcW w:w="220" w:type="pct"/>
            <w:vAlign w:val="center"/>
          </w:tcPr>
          <w:p w14:paraId="0DFCCBD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624FEE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-0.0050</w:t>
            </w:r>
          </w:p>
        </w:tc>
        <w:tc>
          <w:tcPr>
            <w:tcW w:w="299" w:type="pct"/>
            <w:vAlign w:val="center"/>
          </w:tcPr>
          <w:p w14:paraId="4452CD5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w:t>
            </w:r>
          </w:p>
        </w:tc>
        <w:tc>
          <w:tcPr>
            <w:tcW w:w="232" w:type="pct"/>
            <w:vAlign w:val="center"/>
          </w:tcPr>
          <w:p w14:paraId="379B4C28" w14:textId="2BACC0B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BC569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3F5C25B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w:t>
            </w:r>
          </w:p>
        </w:tc>
        <w:tc>
          <w:tcPr>
            <w:tcW w:w="176" w:type="pct"/>
            <w:vAlign w:val="center"/>
          </w:tcPr>
          <w:p w14:paraId="4D1F98F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2.25</w:t>
            </w:r>
          </w:p>
        </w:tc>
        <w:tc>
          <w:tcPr>
            <w:tcW w:w="306" w:type="pct"/>
            <w:vAlign w:val="center"/>
          </w:tcPr>
          <w:p w14:paraId="503C6AD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38DB808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F7EC21F" w14:textId="77777777" w:rsidTr="00C648A3">
        <w:trPr>
          <w:trHeight w:val="227"/>
          <w:jc w:val="center"/>
        </w:trPr>
        <w:tc>
          <w:tcPr>
            <w:tcW w:w="388" w:type="pct"/>
            <w:vAlign w:val="center"/>
          </w:tcPr>
          <w:p w14:paraId="20C63E34"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CaBr</w:t>
            </w:r>
            <w:r w:rsidRPr="00F37864">
              <w:rPr>
                <w:rFonts w:ascii="Times New Roman" w:hAnsi="Times New Roman"/>
                <w:kern w:val="21"/>
                <w:sz w:val="12"/>
                <w:szCs w:val="12"/>
                <w:vertAlign w:val="subscript"/>
              </w:rPr>
              <w:t>2</w:t>
            </w:r>
          </w:p>
        </w:tc>
        <w:tc>
          <w:tcPr>
            <w:tcW w:w="262" w:type="pct"/>
            <w:vAlign w:val="center"/>
          </w:tcPr>
          <w:p w14:paraId="704D0AC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0.3795</w:t>
            </w:r>
          </w:p>
        </w:tc>
        <w:tc>
          <w:tcPr>
            <w:tcW w:w="295" w:type="pct"/>
            <w:vAlign w:val="center"/>
          </w:tcPr>
          <w:p w14:paraId="56A490B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1.7029</w:t>
            </w:r>
          </w:p>
        </w:tc>
        <w:tc>
          <w:tcPr>
            <w:tcW w:w="298" w:type="pct"/>
            <w:vAlign w:val="center"/>
          </w:tcPr>
          <w:p w14:paraId="024FF34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0.012</w:t>
            </w:r>
          </w:p>
        </w:tc>
        <w:tc>
          <w:tcPr>
            <w:tcW w:w="303" w:type="pct"/>
            <w:vAlign w:val="center"/>
          </w:tcPr>
          <w:p w14:paraId="5034B2E0" w14:textId="43C4F128"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"ITEM-1", "issued" : { "date-parts" : [ [ "1978" ] ] }, "page" : "263", "title" : "Evaluated activity and osmotic coefficients for aqueous solutions: The alkaline earth metal halides", "type" : "article-journal", "volume" : "7" }, "uris" : [ "http://www.mendeley.com/documents/?uuid=c4b48033-0aa9-4911-9b1e-f6763daded97" ] } ], "mendeley" : { "formattedCitation" : "[52]", "plainTextFormattedCitation" : "[52]", "previouslyFormattedCitation" : "[52]"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[52]</w:t>
            </w:r>
            <w:r w:rsidRPr="00F37864">
              <w:rPr>
                <w:rFonts w:ascii="Times New Roman" w:hAnsi="Times New Roman"/>
                <w:kern w:val="21"/>
                <w:sz w:val="12"/>
                <w:szCs w:val="12"/>
              </w:rPr>
              <w:fldChar w:fldCharType="end"/>
            </w:r>
          </w:p>
        </w:tc>
        <w:tc>
          <w:tcPr>
            <w:tcW w:w="418" w:type="pct"/>
            <w:vAlign w:val="center"/>
          </w:tcPr>
          <w:p w14:paraId="10BF0B2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3.25</w:t>
            </w:r>
          </w:p>
        </w:tc>
        <w:tc>
          <w:tcPr>
            <w:tcW w:w="38" w:type="pct"/>
            <w:vAlign w:val="center"/>
          </w:tcPr>
          <w:p w14:paraId="0C1C98FD"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4025DB0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0.3816</w:t>
            </w:r>
          </w:p>
        </w:tc>
        <w:tc>
          <w:tcPr>
            <w:tcW w:w="297" w:type="pct"/>
            <w:vAlign w:val="center"/>
          </w:tcPr>
          <w:p w14:paraId="074F9EF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1.6133</w:t>
            </w:r>
          </w:p>
        </w:tc>
        <w:tc>
          <w:tcPr>
            <w:tcW w:w="220" w:type="pct"/>
            <w:vAlign w:val="center"/>
          </w:tcPr>
          <w:p w14:paraId="1491346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21943DB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-0.0026</w:t>
            </w:r>
          </w:p>
        </w:tc>
        <w:tc>
          <w:tcPr>
            <w:tcW w:w="299" w:type="pct"/>
            <w:vAlign w:val="center"/>
          </w:tcPr>
          <w:p w14:paraId="4F11723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6B56CFA3" w14:textId="21F532D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7C689A7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53FBE4C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w:t>
            </w:r>
          </w:p>
        </w:tc>
        <w:tc>
          <w:tcPr>
            <w:tcW w:w="176" w:type="pct"/>
            <w:vAlign w:val="center"/>
          </w:tcPr>
          <w:p w14:paraId="0183D29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3933158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77CE46C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D3C52F2" w14:textId="77777777" w:rsidTr="00C648A3">
        <w:trPr>
          <w:trHeight w:val="227"/>
          <w:jc w:val="center"/>
        </w:trPr>
        <w:tc>
          <w:tcPr>
            <w:tcW w:w="388" w:type="pct"/>
            <w:vAlign w:val="center"/>
          </w:tcPr>
          <w:p w14:paraId="7CE9FA25"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CaCl</w:t>
            </w:r>
            <w:r w:rsidRPr="00F37864">
              <w:rPr>
                <w:rFonts w:ascii="Times New Roman" w:hAnsi="Times New Roman"/>
                <w:kern w:val="21"/>
                <w:sz w:val="12"/>
                <w:szCs w:val="12"/>
                <w:vertAlign w:val="subscript"/>
              </w:rPr>
              <w:t>2</w:t>
            </w:r>
          </w:p>
        </w:tc>
        <w:tc>
          <w:tcPr>
            <w:tcW w:w="262" w:type="pct"/>
            <w:vAlign w:val="center"/>
          </w:tcPr>
          <w:p w14:paraId="372E6A4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0.3118</w:t>
            </w:r>
          </w:p>
        </w:tc>
        <w:tc>
          <w:tcPr>
            <w:tcW w:w="295" w:type="pct"/>
            <w:vAlign w:val="center"/>
          </w:tcPr>
          <w:p w14:paraId="0AB11EC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1.7044</w:t>
            </w:r>
          </w:p>
        </w:tc>
        <w:tc>
          <w:tcPr>
            <w:tcW w:w="298" w:type="pct"/>
            <w:vAlign w:val="center"/>
          </w:tcPr>
          <w:p w14:paraId="47F5CBF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0.024</w:t>
            </w:r>
          </w:p>
        </w:tc>
        <w:tc>
          <w:tcPr>
            <w:tcW w:w="303" w:type="pct"/>
            <w:vAlign w:val="center"/>
          </w:tcPr>
          <w:p w14:paraId="3B9DEA17" w14:textId="1A1CF73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"ITEM-1", "issued" : { "date-parts" : [ [ "1978" ] ] }, "page" : "263", "title" : "Evaluated activity and osmotic coefficients for aqueous solutions: The alkaline earth metal halides", "type" : "article-journal", "volume" : "7" }, "uris" : [ "http://www.mendeley.com/documents/?uuid=c4b48033-0aa9-4911-9b1e-f6763daded97" ] } ], "mendeley" : { "formattedCitation" : "[52]", "plainTextFormattedCitation" : "[52]", "previouslyFormattedCitation" : "[52]"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[52]</w:t>
            </w:r>
            <w:r w:rsidRPr="00F37864">
              <w:rPr>
                <w:rFonts w:ascii="Times New Roman" w:hAnsi="Times New Roman"/>
                <w:kern w:val="21"/>
                <w:sz w:val="12"/>
                <w:szCs w:val="12"/>
              </w:rPr>
              <w:fldChar w:fldCharType="end"/>
            </w:r>
          </w:p>
        </w:tc>
        <w:tc>
          <w:tcPr>
            <w:tcW w:w="418" w:type="pct"/>
            <w:vAlign w:val="center"/>
          </w:tcPr>
          <w:p w14:paraId="342A52C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6.00</w:t>
            </w:r>
          </w:p>
        </w:tc>
        <w:tc>
          <w:tcPr>
            <w:tcW w:w="38" w:type="pct"/>
            <w:vAlign w:val="center"/>
          </w:tcPr>
          <w:p w14:paraId="56B5FDF2"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EDC177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0.3159</w:t>
            </w:r>
          </w:p>
        </w:tc>
        <w:tc>
          <w:tcPr>
            <w:tcW w:w="297" w:type="pct"/>
            <w:vAlign w:val="center"/>
          </w:tcPr>
          <w:p w14:paraId="7C7CEEF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1.6140</w:t>
            </w:r>
          </w:p>
        </w:tc>
        <w:tc>
          <w:tcPr>
            <w:tcW w:w="220" w:type="pct"/>
            <w:vAlign w:val="center"/>
          </w:tcPr>
          <w:p w14:paraId="5FE7950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24D029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-0.0003</w:t>
            </w:r>
          </w:p>
        </w:tc>
        <w:tc>
          <w:tcPr>
            <w:tcW w:w="299" w:type="pct"/>
            <w:vAlign w:val="center"/>
          </w:tcPr>
          <w:p w14:paraId="6F69148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2D4639D1" w14:textId="169BDFCD"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7A24E39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176" w:type="pct"/>
            <w:vAlign w:val="center"/>
          </w:tcPr>
          <w:p w14:paraId="743CCBF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w:t>
            </w:r>
          </w:p>
        </w:tc>
        <w:tc>
          <w:tcPr>
            <w:tcW w:w="176" w:type="pct"/>
            <w:vAlign w:val="center"/>
          </w:tcPr>
          <w:p w14:paraId="5B69729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775EA73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0541829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C4049CC" w14:textId="77777777" w:rsidTr="00C648A3">
        <w:trPr>
          <w:trHeight w:val="227"/>
          <w:jc w:val="center"/>
        </w:trPr>
        <w:tc>
          <w:tcPr>
            <w:tcW w:w="388" w:type="pct"/>
            <w:vAlign w:val="center"/>
          </w:tcPr>
          <w:p w14:paraId="4E46D133"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CaI</w:t>
            </w:r>
            <w:r w:rsidRPr="00F37864">
              <w:rPr>
                <w:rFonts w:ascii="Times New Roman" w:hAnsi="Times New Roman"/>
                <w:kern w:val="21"/>
                <w:sz w:val="12"/>
                <w:szCs w:val="12"/>
                <w:vertAlign w:val="subscript"/>
              </w:rPr>
              <w:t>2</w:t>
            </w:r>
          </w:p>
        </w:tc>
        <w:tc>
          <w:tcPr>
            <w:tcW w:w="262" w:type="pct"/>
            <w:vAlign w:val="center"/>
          </w:tcPr>
          <w:p w14:paraId="0DD46FB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0.4357</w:t>
            </w:r>
          </w:p>
        </w:tc>
        <w:tc>
          <w:tcPr>
            <w:tcW w:w="295" w:type="pct"/>
            <w:vAlign w:val="center"/>
          </w:tcPr>
          <w:p w14:paraId="29CE7F5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1.8225</w:t>
            </w:r>
          </w:p>
        </w:tc>
        <w:tc>
          <w:tcPr>
            <w:tcW w:w="298" w:type="pct"/>
            <w:vAlign w:val="center"/>
          </w:tcPr>
          <w:p w14:paraId="71F73D5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303" w:type="pct"/>
            <w:vAlign w:val="center"/>
          </w:tcPr>
          <w:p w14:paraId="34F8F033" w14:textId="0FC0C500"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"ITEM-1", "issued" : { "date-parts" : [ [ "1978" ] ] }, "page" : "263", "title" : "Evaluated activity and osmotic coefficients for aqueous solutions: The alkaline earth metal halides", "type" : "article-journal", "volume" : "7" }, "uris" : [ "http://www.mendeley.com/documents/?uuid=c4b48033-0aa9-4911-9b1e-f6763daded97" ] } ], "mendeley" : { "formattedCitation" : "[52]", "plainTextFormattedCitation" : "[52]", "previouslyFormattedCitation" : "[52]"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[52]</w:t>
            </w:r>
            <w:r w:rsidRPr="00F37864">
              <w:rPr>
                <w:rFonts w:ascii="Times New Roman" w:hAnsi="Times New Roman"/>
                <w:kern w:val="21"/>
                <w:sz w:val="12"/>
                <w:szCs w:val="12"/>
              </w:rPr>
              <w:fldChar w:fldCharType="end"/>
            </w:r>
          </w:p>
        </w:tc>
        <w:tc>
          <w:tcPr>
            <w:tcW w:w="418" w:type="pct"/>
            <w:vAlign w:val="center"/>
          </w:tcPr>
          <w:p w14:paraId="4D2393F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1.90</w:t>
            </w:r>
          </w:p>
        </w:tc>
        <w:tc>
          <w:tcPr>
            <w:tcW w:w="38" w:type="pct"/>
            <w:vAlign w:val="center"/>
          </w:tcPr>
          <w:p w14:paraId="68F14B57"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BE4412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0.4379</w:t>
            </w:r>
          </w:p>
        </w:tc>
        <w:tc>
          <w:tcPr>
            <w:tcW w:w="297" w:type="pct"/>
            <w:vAlign w:val="center"/>
          </w:tcPr>
          <w:p w14:paraId="4EA4CC1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1.8068</w:t>
            </w:r>
          </w:p>
        </w:tc>
        <w:tc>
          <w:tcPr>
            <w:tcW w:w="220" w:type="pct"/>
            <w:vAlign w:val="center"/>
          </w:tcPr>
          <w:p w14:paraId="2335598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0B96AF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-0.0008</w:t>
            </w:r>
          </w:p>
        </w:tc>
        <w:tc>
          <w:tcPr>
            <w:tcW w:w="299" w:type="pct"/>
            <w:vAlign w:val="center"/>
          </w:tcPr>
          <w:p w14:paraId="744939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381EB82F" w14:textId="6A56F37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0D8CC4B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6C63213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w:t>
            </w:r>
          </w:p>
        </w:tc>
        <w:tc>
          <w:tcPr>
            <w:tcW w:w="176" w:type="pct"/>
            <w:vAlign w:val="center"/>
          </w:tcPr>
          <w:p w14:paraId="31FEA73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w:t>
            </w:r>
          </w:p>
        </w:tc>
        <w:tc>
          <w:tcPr>
            <w:tcW w:w="306" w:type="pct"/>
            <w:vAlign w:val="center"/>
          </w:tcPr>
          <w:p w14:paraId="1162515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03D70DF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84BB36B" w14:textId="77777777" w:rsidTr="00C648A3">
        <w:trPr>
          <w:trHeight w:val="227"/>
          <w:jc w:val="center"/>
        </w:trPr>
        <w:tc>
          <w:tcPr>
            <w:tcW w:w="388" w:type="pct"/>
            <w:vAlign w:val="center"/>
          </w:tcPr>
          <w:p w14:paraId="795BFB5C"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Co(ClO</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p>
        </w:tc>
        <w:tc>
          <w:tcPr>
            <w:tcW w:w="262" w:type="pct"/>
            <w:vAlign w:val="center"/>
          </w:tcPr>
          <w:p w14:paraId="58C6FA1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0.5493</w:t>
            </w:r>
          </w:p>
        </w:tc>
        <w:tc>
          <w:tcPr>
            <w:tcW w:w="295" w:type="pct"/>
            <w:vAlign w:val="center"/>
          </w:tcPr>
          <w:p w14:paraId="6476614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1.6522</w:t>
            </w:r>
          </w:p>
        </w:tc>
        <w:tc>
          <w:tcPr>
            <w:tcW w:w="298" w:type="pct"/>
            <w:vAlign w:val="center"/>
          </w:tcPr>
          <w:p w14:paraId="2C7F082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0.035</w:t>
            </w:r>
          </w:p>
        </w:tc>
        <w:tc>
          <w:tcPr>
            <w:tcW w:w="303" w:type="pct"/>
            <w:vAlign w:val="center"/>
          </w:tcPr>
          <w:p w14:paraId="2069C4AC" w14:textId="6127CDB4"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"10.1063/1.555615", "ISSN" : "15297845", "abstract" : "A critical evaluation of the mean activity and osmotic coefficients in aqueous solutions of iron chloride, nickel chloride, perchlorate, and nitrate and twenty\u2010nine bi\u2010univalent compounds of cobalt at 298.15 K is presented. Osmotic coefficients were calculated from direct vapor pressuremeasurements, from isopiestic measurements, from freezing point depression measurements, and from vapor pressure osmometry measurements.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"dropping-particle" : "", "family" : "Nuttall", "given" : "R. L.", "non-dropping-particle" : "", "parse-names" : false, "suffix" : "" }, { "dropping-particle" : "", "family" : "Staples", "given" : "B. R.", "non-dropping-particle" : "", "parse-names" : false, "suffix" : "" } ], "container-title" : "Journal of Physical and Chemical Reference Data", "id" : "ITEM-1", "issued" : { "date-parts" : [ [ "1979" ] ] }, "page" : "923-1004", "title" : "Evaluated activity and osmotic coefficients for aqueous solutions: Iron chloride and the bi-\u0090univalent compounds of nickel and cobalt", "type" : "article-journal", "volume" : "8" }, "uris" : [ "http://www.mendeley.com/documents/?uuid=133307a1-a128-4f08-ac0e-eab824ad074f" ] } ], "mendeley" : { "formattedCitation" : "[53]", "plainTextFormattedCitation" : "[53]", "previouslyFormattedCitation" : "[53]"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[53]</w:t>
            </w:r>
            <w:r w:rsidRPr="00F37864">
              <w:rPr>
                <w:rFonts w:ascii="Times New Roman" w:hAnsi="Times New Roman"/>
                <w:kern w:val="21"/>
                <w:sz w:val="12"/>
                <w:szCs w:val="12"/>
              </w:rPr>
              <w:fldChar w:fldCharType="end"/>
            </w:r>
          </w:p>
        </w:tc>
        <w:tc>
          <w:tcPr>
            <w:tcW w:w="418" w:type="pct"/>
            <w:vAlign w:val="center"/>
          </w:tcPr>
          <w:p w14:paraId="14AACCE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38" w:type="pct"/>
            <w:vAlign w:val="center"/>
          </w:tcPr>
          <w:p w14:paraId="7783B2A0"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26895D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0.5303</w:t>
            </w:r>
          </w:p>
        </w:tc>
        <w:tc>
          <w:tcPr>
            <w:tcW w:w="297" w:type="pct"/>
            <w:vAlign w:val="center"/>
          </w:tcPr>
          <w:p w14:paraId="514A354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1.9643</w:t>
            </w:r>
          </w:p>
        </w:tc>
        <w:tc>
          <w:tcPr>
            <w:tcW w:w="220" w:type="pct"/>
            <w:vAlign w:val="center"/>
          </w:tcPr>
          <w:p w14:paraId="26EB81A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3DA6DE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0.0076</w:t>
            </w:r>
          </w:p>
        </w:tc>
        <w:tc>
          <w:tcPr>
            <w:tcW w:w="299" w:type="pct"/>
            <w:vAlign w:val="center"/>
          </w:tcPr>
          <w:p w14:paraId="5DB6857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0.015</w:t>
            </w:r>
          </w:p>
        </w:tc>
        <w:tc>
          <w:tcPr>
            <w:tcW w:w="232" w:type="pct"/>
            <w:vAlign w:val="center"/>
          </w:tcPr>
          <w:p w14:paraId="3E2B049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this study</w:t>
            </w:r>
          </w:p>
        </w:tc>
        <w:tc>
          <w:tcPr>
            <w:tcW w:w="428" w:type="pct"/>
            <w:vAlign w:val="center"/>
          </w:tcPr>
          <w:p w14:paraId="135AFC7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176" w:type="pct"/>
            <w:vAlign w:val="center"/>
          </w:tcPr>
          <w:p w14:paraId="2493B67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0.75</w:t>
            </w:r>
          </w:p>
        </w:tc>
        <w:tc>
          <w:tcPr>
            <w:tcW w:w="176" w:type="pct"/>
            <w:vAlign w:val="center"/>
          </w:tcPr>
          <w:p w14:paraId="51CB181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2.25</w:t>
            </w:r>
          </w:p>
        </w:tc>
        <w:tc>
          <w:tcPr>
            <w:tcW w:w="306" w:type="pct"/>
            <w:vAlign w:val="center"/>
          </w:tcPr>
          <w:p w14:paraId="7769158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156BEC0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7AEB74A" w14:textId="77777777" w:rsidTr="00C648A3">
        <w:trPr>
          <w:trHeight w:val="227"/>
          <w:jc w:val="center"/>
        </w:trPr>
        <w:tc>
          <w:tcPr>
            <w:tcW w:w="388" w:type="pct"/>
            <w:vAlign w:val="center"/>
          </w:tcPr>
          <w:p w14:paraId="3B2F0403"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Co(NO</w:t>
            </w:r>
            <w:r w:rsidRPr="00F37864">
              <w:rPr>
                <w:rFonts w:ascii="Times New Roman" w:hAnsi="Times New Roman"/>
                <w:kern w:val="21"/>
                <w:sz w:val="12"/>
                <w:szCs w:val="12"/>
                <w:vertAlign w:val="subscript"/>
              </w:rPr>
              <w:t>3</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p>
        </w:tc>
        <w:tc>
          <w:tcPr>
            <w:tcW w:w="262" w:type="pct"/>
            <w:vAlign w:val="center"/>
          </w:tcPr>
          <w:p w14:paraId="15B9AF6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0.2815</w:t>
            </w:r>
          </w:p>
        </w:tc>
        <w:tc>
          <w:tcPr>
            <w:tcW w:w="295" w:type="pct"/>
            <w:vAlign w:val="center"/>
          </w:tcPr>
          <w:p w14:paraId="0F8A9A6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1.7480</w:t>
            </w:r>
          </w:p>
        </w:tc>
        <w:tc>
          <w:tcPr>
            <w:tcW w:w="298" w:type="pct"/>
            <w:vAlign w:val="center"/>
          </w:tcPr>
          <w:p w14:paraId="5351F35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0.020</w:t>
            </w:r>
          </w:p>
        </w:tc>
        <w:tc>
          <w:tcPr>
            <w:tcW w:w="303" w:type="pct"/>
            <w:vAlign w:val="center"/>
          </w:tcPr>
          <w:p w14:paraId="09F0A0CE" w14:textId="0CEE892E"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"10.1063/1.555615", "ISSN" : "15297845", "abstract" : "A critical evaluation of the mean activity and osmotic coefficients in aqueous solutions of iron chloride, nickel chloride, perchlorate, and nitrate and twenty\u2010nine bi\u2010univalent compounds of cobalt at 298.15 K is presented. Osmotic coefficients were calculated from direct vapor pressuremeasurements, from isopiestic measurements, from freezing point depression measurements, and from vapor pressure osmometry measurements.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"dropping-particle" : "", "family" : "Nuttall", "given" : "R. L.", "non-dropping-particle" : "", "parse-names" : false, "suffix" : "" }, { "dropping-particle" : "", "family" : "Staples", "given" : "B. R.", "non-dropping-particle" : "", "parse-names" : false, "suffix" : "" } ], "container-title" : "Journal of Physical and Chemical Reference Data", "id" : "ITEM-1", "issued" : { "date-parts" : [ [ "1979" ] ] }, "page" : "923-1004", "title" : "Evaluated activity and osmotic coefficients for aqueous solutions: Iron chloride and the bi-\u0090univalent compounds of nickel and cobalt", "type" : "article-journal", "volume" : "8" }, "uris" : [ "http://www.mendeley.com/documents/?uuid=133307a1-a128-4f08-ac0e-eab824ad074f" ] } ], "mendeley" : { "formattedCitation" : "[53]", "plainTextFormattedCitation" : "[53]", "previouslyFormattedCitation" : "[53]"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[53]</w:t>
            </w:r>
            <w:r w:rsidRPr="00F37864">
              <w:rPr>
                <w:rFonts w:ascii="Times New Roman" w:hAnsi="Times New Roman"/>
                <w:kern w:val="21"/>
                <w:sz w:val="12"/>
                <w:szCs w:val="12"/>
              </w:rPr>
              <w:fldChar w:fldCharType="end"/>
            </w:r>
          </w:p>
        </w:tc>
        <w:tc>
          <w:tcPr>
            <w:tcW w:w="418" w:type="pct"/>
            <w:vAlign w:val="center"/>
          </w:tcPr>
          <w:p w14:paraId="6F55B6A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3.25</w:t>
            </w:r>
          </w:p>
        </w:tc>
        <w:tc>
          <w:tcPr>
            <w:tcW w:w="38" w:type="pct"/>
            <w:vAlign w:val="center"/>
          </w:tcPr>
          <w:p w14:paraId="464D313C"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A669B5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0.3119</w:t>
            </w:r>
          </w:p>
        </w:tc>
        <w:tc>
          <w:tcPr>
            <w:tcW w:w="297" w:type="pct"/>
            <w:vAlign w:val="center"/>
          </w:tcPr>
          <w:p w14:paraId="6D6262E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1.6905</w:t>
            </w:r>
          </w:p>
        </w:tc>
        <w:tc>
          <w:tcPr>
            <w:tcW w:w="220" w:type="pct"/>
            <w:vAlign w:val="center"/>
          </w:tcPr>
          <w:p w14:paraId="7279DD6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82FF1B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-0.0076</w:t>
            </w:r>
          </w:p>
        </w:tc>
        <w:tc>
          <w:tcPr>
            <w:tcW w:w="299" w:type="pct"/>
            <w:vAlign w:val="center"/>
          </w:tcPr>
          <w:p w14:paraId="7258DAF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55D4F545" w14:textId="55A4D2FC"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5D2331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5.50</w:t>
            </w:r>
          </w:p>
        </w:tc>
        <w:tc>
          <w:tcPr>
            <w:tcW w:w="176" w:type="pct"/>
            <w:vAlign w:val="center"/>
          </w:tcPr>
          <w:p w14:paraId="4BFF60E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0.75</w:t>
            </w:r>
          </w:p>
        </w:tc>
        <w:tc>
          <w:tcPr>
            <w:tcW w:w="176" w:type="pct"/>
            <w:vAlign w:val="center"/>
          </w:tcPr>
          <w:p w14:paraId="1F34A24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vAlign w:val="center"/>
          </w:tcPr>
          <w:p w14:paraId="4142786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2E10DB0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C1BEDA6" w14:textId="77777777" w:rsidTr="00C648A3">
        <w:trPr>
          <w:trHeight w:val="227"/>
          <w:jc w:val="center"/>
        </w:trPr>
        <w:tc>
          <w:tcPr>
            <w:tcW w:w="388" w:type="pct"/>
            <w:vAlign w:val="center"/>
          </w:tcPr>
          <w:p w14:paraId="64BA6A5F"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CoBr</w:t>
            </w:r>
            <w:r w:rsidRPr="00F37864">
              <w:rPr>
                <w:rFonts w:ascii="Times New Roman" w:hAnsi="Times New Roman"/>
                <w:kern w:val="21"/>
                <w:sz w:val="12"/>
                <w:szCs w:val="12"/>
                <w:vertAlign w:val="subscript"/>
              </w:rPr>
              <w:t>2</w:t>
            </w:r>
          </w:p>
        </w:tc>
        <w:tc>
          <w:tcPr>
            <w:tcW w:w="262" w:type="pct"/>
            <w:vAlign w:val="center"/>
          </w:tcPr>
          <w:p w14:paraId="5E8FAC3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0.3986</w:t>
            </w:r>
          </w:p>
        </w:tc>
        <w:tc>
          <w:tcPr>
            <w:tcW w:w="295" w:type="pct"/>
            <w:vAlign w:val="center"/>
          </w:tcPr>
          <w:p w14:paraId="48CE441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1.9156</w:t>
            </w:r>
          </w:p>
        </w:tc>
        <w:tc>
          <w:tcPr>
            <w:tcW w:w="298" w:type="pct"/>
            <w:vAlign w:val="center"/>
          </w:tcPr>
          <w:p w14:paraId="2C173A9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0.021</w:t>
            </w:r>
          </w:p>
        </w:tc>
        <w:tc>
          <w:tcPr>
            <w:tcW w:w="303" w:type="pct"/>
            <w:vAlign w:val="center"/>
          </w:tcPr>
          <w:p w14:paraId="122E8B18" w14:textId="1401A53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"10.1063/1.555615", "ISSN" : "15297845", "abstract" : "A critical evaluation of the mean activity and osmotic coefficients in aqueous solutions of iron chloride, nickel chloride, perchlorate, and nitrate and twenty\u2010nine bi\u2010univalent compounds of cobalt at 298.15 K is presented. Osmotic coefficients were calculated from direct vapor pressuremeasurements, from isopiestic measurements, from freezing point depression measurements, and from vapor pressure osmometry measurements.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"dropping-particle" : "", "family" : "Nuttall", "given" : "R. L.", "non-dropping-particle" : "", "parse-names" : false, "suffix" : "" }, { "dropping-particle" : "", "family" : "Staples", "given" : "B. R.", "non-dropping-particle" : "", "parse-names" : false, "suffix" : "" } ], "container-title" : "Journal of Physical and Chemical Reference Data", "id" : "ITEM-1", "issued" : { "date-parts" : [ [ "1979" ] ] }, "page" : "923-1004", "title" : "Evaluated activity and osmotic coefficients for aqueous solutions: Iron chloride and the bi-\u0090univalent compounds of nickel and cobalt", "type" : "article-journal", "volume" : "8" }, "uris" : [ "http://www.mendeley.com/documents/?uuid=133307a1-a128-4f08-ac0e-eab824ad074f" ] } ], "mendeley" : { "formattedCitation" : "[53]", "plainTextFormattedCitation" : "[53]", "previouslyFormattedCitation" : "[53]"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[53]</w:t>
            </w:r>
            <w:r w:rsidRPr="00F37864">
              <w:rPr>
                <w:rFonts w:ascii="Times New Roman" w:hAnsi="Times New Roman"/>
                <w:kern w:val="21"/>
                <w:sz w:val="12"/>
                <w:szCs w:val="12"/>
              </w:rPr>
              <w:fldChar w:fldCharType="end"/>
            </w:r>
          </w:p>
        </w:tc>
        <w:tc>
          <w:tcPr>
            <w:tcW w:w="418" w:type="pct"/>
            <w:vAlign w:val="center"/>
          </w:tcPr>
          <w:p w14:paraId="1E9AD6F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3.75</w:t>
            </w:r>
          </w:p>
        </w:tc>
        <w:tc>
          <w:tcPr>
            <w:tcW w:w="38" w:type="pct"/>
            <w:vAlign w:val="center"/>
          </w:tcPr>
          <w:p w14:paraId="35355A88"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ADEF1F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0.4270</w:t>
            </w:r>
          </w:p>
        </w:tc>
        <w:tc>
          <w:tcPr>
            <w:tcW w:w="297" w:type="pct"/>
            <w:vAlign w:val="center"/>
          </w:tcPr>
          <w:p w14:paraId="35F5736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1.6598</w:t>
            </w:r>
          </w:p>
        </w:tc>
        <w:tc>
          <w:tcPr>
            <w:tcW w:w="220" w:type="pct"/>
            <w:vAlign w:val="center"/>
          </w:tcPr>
          <w:p w14:paraId="2459657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1495D29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-0.0007</w:t>
            </w:r>
          </w:p>
        </w:tc>
        <w:tc>
          <w:tcPr>
            <w:tcW w:w="299" w:type="pct"/>
            <w:vAlign w:val="center"/>
          </w:tcPr>
          <w:p w14:paraId="52BD586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44F4536F" w14:textId="4BCD52CC"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C31AD2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48CBA2B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0.75</w:t>
            </w:r>
          </w:p>
        </w:tc>
        <w:tc>
          <w:tcPr>
            <w:tcW w:w="176" w:type="pct"/>
            <w:vAlign w:val="center"/>
          </w:tcPr>
          <w:p w14:paraId="472EAE6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64E4C64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3796B7F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C69FA77" w14:textId="77777777" w:rsidTr="00C648A3">
        <w:trPr>
          <w:trHeight w:val="227"/>
          <w:jc w:val="center"/>
        </w:trPr>
        <w:tc>
          <w:tcPr>
            <w:tcW w:w="388" w:type="pct"/>
            <w:vAlign w:val="center"/>
          </w:tcPr>
          <w:p w14:paraId="4678C342"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CoCl</w:t>
            </w:r>
            <w:r w:rsidRPr="00F37864">
              <w:rPr>
                <w:rFonts w:ascii="Times New Roman" w:hAnsi="Times New Roman"/>
                <w:kern w:val="21"/>
                <w:sz w:val="12"/>
                <w:szCs w:val="12"/>
                <w:vertAlign w:val="subscript"/>
              </w:rPr>
              <w:t>2</w:t>
            </w:r>
          </w:p>
        </w:tc>
        <w:tc>
          <w:tcPr>
            <w:tcW w:w="262" w:type="pct"/>
            <w:vAlign w:val="center"/>
          </w:tcPr>
          <w:p w14:paraId="21E79F8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0.3113</w:t>
            </w:r>
          </w:p>
        </w:tc>
        <w:tc>
          <w:tcPr>
            <w:tcW w:w="295" w:type="pct"/>
            <w:vAlign w:val="center"/>
          </w:tcPr>
          <w:p w14:paraId="4DDFF51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1.7699</w:t>
            </w:r>
          </w:p>
        </w:tc>
        <w:tc>
          <w:tcPr>
            <w:tcW w:w="298" w:type="pct"/>
            <w:vAlign w:val="center"/>
          </w:tcPr>
          <w:p w14:paraId="23CAD85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0.020</w:t>
            </w:r>
          </w:p>
        </w:tc>
        <w:tc>
          <w:tcPr>
            <w:tcW w:w="303" w:type="pct"/>
            <w:vAlign w:val="center"/>
          </w:tcPr>
          <w:p w14:paraId="37DA38AE" w14:textId="5708DC6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"10.1063/1.555615", "ISSN" : "15297845", "abstract" : "A critical evaluation of the mean activity and osmotic coefficients in aqueous solutions of iron chloride, nickel chloride, perchlorate, and nitrate and twenty\u2010nine bi\u2010univalent compounds of cobalt at 298.15 K is presented. Osmotic coefficients were calculated from direct vapor pressuremeasurements, from isopiestic measurements, from freezing point depression measurements, and from vapor pressure osmometry measurements.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"dropping-particle" : "", "family" : "Nuttall", "given" : "R. L.", "non-dropping-particle" : "", "parse-names" : false, "suffix" : "" }, { "dropping-particle" : "", "family" : "Staples", "given" : "B. R.", "non-dropping-particle" : "", "parse-names" : false, "suffix" : "" } ], "container-title" : "Journal of Physical and Chemical Reference Data", "id" : "ITEM-1", "issued" : { "date-parts" : [ [ "1979" ] ] }, "page" : "923-1004", "title" : "Evaluated activity and osmotic coefficients for aqueous solutions: Iron chloride and the bi-\u0090univalent compounds of nickel and cobalt", "type" : "article-journal", "volume" : "8" }, "uris" : [ "http://www.mendeley.com/documents/?uuid=133307a1-a128-4f08-ac0e-eab824ad074f" ] } ], "mendeley" : { "formattedCitation" : "[53]", "plainTextFormattedCitation" : "[53]", "previouslyFormattedCitation" : "[53]"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[53]</w:t>
            </w:r>
            <w:r w:rsidRPr="00F37864">
              <w:rPr>
                <w:rFonts w:ascii="Times New Roman" w:hAnsi="Times New Roman"/>
                <w:kern w:val="21"/>
                <w:sz w:val="12"/>
                <w:szCs w:val="12"/>
              </w:rPr>
              <w:fldChar w:fldCharType="end"/>
            </w:r>
          </w:p>
        </w:tc>
        <w:tc>
          <w:tcPr>
            <w:tcW w:w="418" w:type="pct"/>
            <w:vAlign w:val="center"/>
          </w:tcPr>
          <w:p w14:paraId="49BD321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38" w:type="pct"/>
            <w:vAlign w:val="center"/>
          </w:tcPr>
          <w:p w14:paraId="7A37961C"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4186B6B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0.3643</w:t>
            </w:r>
          </w:p>
        </w:tc>
        <w:tc>
          <w:tcPr>
            <w:tcW w:w="297" w:type="pct"/>
            <w:vAlign w:val="center"/>
          </w:tcPr>
          <w:p w14:paraId="681D798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1.4753</w:t>
            </w:r>
          </w:p>
        </w:tc>
        <w:tc>
          <w:tcPr>
            <w:tcW w:w="220" w:type="pct"/>
            <w:vAlign w:val="center"/>
          </w:tcPr>
          <w:p w14:paraId="4DCD10F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F104EB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-0.0152</w:t>
            </w:r>
          </w:p>
        </w:tc>
        <w:tc>
          <w:tcPr>
            <w:tcW w:w="299" w:type="pct"/>
            <w:vAlign w:val="center"/>
          </w:tcPr>
          <w:p w14:paraId="3FA86F7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232" w:type="pct"/>
            <w:vAlign w:val="center"/>
          </w:tcPr>
          <w:p w14:paraId="3BC7F4ED" w14:textId="69DD701E"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010C0EC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176" w:type="pct"/>
            <w:vAlign w:val="center"/>
          </w:tcPr>
          <w:p w14:paraId="469EAFB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0.75</w:t>
            </w:r>
          </w:p>
        </w:tc>
        <w:tc>
          <w:tcPr>
            <w:tcW w:w="176" w:type="pct"/>
            <w:vAlign w:val="center"/>
          </w:tcPr>
          <w:p w14:paraId="50C8FD9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49B6636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75111BF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C0F2B66" w14:textId="77777777" w:rsidTr="00C648A3">
        <w:trPr>
          <w:trHeight w:val="227"/>
          <w:jc w:val="center"/>
        </w:trPr>
        <w:tc>
          <w:tcPr>
            <w:tcW w:w="388" w:type="pct"/>
            <w:vAlign w:val="center"/>
          </w:tcPr>
          <w:p w14:paraId="78BA8244"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CoI</w:t>
            </w:r>
            <w:r w:rsidRPr="00F37864">
              <w:rPr>
                <w:rFonts w:ascii="Times New Roman" w:hAnsi="Times New Roman"/>
                <w:kern w:val="21"/>
                <w:sz w:val="12"/>
                <w:szCs w:val="12"/>
                <w:vertAlign w:val="subscript"/>
              </w:rPr>
              <w:t>2</w:t>
            </w:r>
          </w:p>
        </w:tc>
        <w:tc>
          <w:tcPr>
            <w:tcW w:w="262" w:type="pct"/>
            <w:vAlign w:val="center"/>
          </w:tcPr>
          <w:p w14:paraId="26245F2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0.5108</w:t>
            </w:r>
          </w:p>
        </w:tc>
        <w:tc>
          <w:tcPr>
            <w:tcW w:w="295" w:type="pct"/>
            <w:vAlign w:val="center"/>
          </w:tcPr>
          <w:p w14:paraId="5C62CC6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1.7666</w:t>
            </w:r>
          </w:p>
        </w:tc>
        <w:tc>
          <w:tcPr>
            <w:tcW w:w="298" w:type="pct"/>
            <w:vAlign w:val="center"/>
          </w:tcPr>
          <w:p w14:paraId="554893F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0.028</w:t>
            </w:r>
          </w:p>
        </w:tc>
        <w:tc>
          <w:tcPr>
            <w:tcW w:w="303" w:type="pct"/>
            <w:vAlign w:val="center"/>
          </w:tcPr>
          <w:p w14:paraId="5C603614" w14:textId="55554511"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"10.1063/1.555615", "ISSN" : "15297845", "abstract" : "A critical evaluation of the mean activity and osmotic coefficients in aqueous solutions of iron chloride, nickel chloride, perchlorate, and nitrate and twenty\u2010nine bi\u2010univalent compounds of cobalt at 298.15 K is presented. Osmotic coefficients were calculated from direct vapor pressuremeasurements, from isopiestic measurements, from freezing point depression measurements, and from vapor pressure osmometry measurements.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"dropping-particle" : "", "family" : "Nuttall", "given" : "R. L.", "non-dropping-particle" : "", "parse-names" : false, "suffix" : "" }, { "dropping-particle" : "", "family" : "Staples", "given" : "B. R.", "non-dropping-particle" : "", "parse-names" : false, "suffix" : "" } ], "container-title" : "Journal of Physical and Chemical Reference Data", "id" : "ITEM-1", "issued" : { "date-parts" : [ [ "1979" ] ] }, "page" : "923-1004", "title" : "Evaluated activity and osmotic coefficients for aqueous solutions: Iron chloride and the bi-\u0090univalent compounds of nickel and cobalt", "type" : "article-journal", "volume" : "8" }, "uris" : [ "http://www.mendeley.com/documents/?uuid=133307a1-a128-4f08-ac0e-eab824ad074f" ] } ], "mendeley" : { "formattedCitation" : "[53]", "plainTextFormattedCitation" : "[53]", "previouslyFormattedCitation" : "[53]"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[53]</w:t>
            </w:r>
            <w:r w:rsidRPr="00F37864">
              <w:rPr>
                <w:rFonts w:ascii="Times New Roman" w:hAnsi="Times New Roman"/>
                <w:kern w:val="21"/>
                <w:sz w:val="12"/>
                <w:szCs w:val="12"/>
              </w:rPr>
              <w:fldChar w:fldCharType="end"/>
            </w:r>
          </w:p>
        </w:tc>
        <w:tc>
          <w:tcPr>
            <w:tcW w:w="418" w:type="pct"/>
            <w:vAlign w:val="center"/>
          </w:tcPr>
          <w:p w14:paraId="7207799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4.25</w:t>
            </w:r>
          </w:p>
        </w:tc>
        <w:tc>
          <w:tcPr>
            <w:tcW w:w="38" w:type="pct"/>
            <w:vAlign w:val="center"/>
          </w:tcPr>
          <w:p w14:paraId="23CFF437"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BD8A68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0.5213</w:t>
            </w:r>
          </w:p>
        </w:tc>
        <w:tc>
          <w:tcPr>
            <w:tcW w:w="297" w:type="pct"/>
            <w:vAlign w:val="center"/>
          </w:tcPr>
          <w:p w14:paraId="4179DDB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1.6725</w:t>
            </w:r>
          </w:p>
        </w:tc>
        <w:tc>
          <w:tcPr>
            <w:tcW w:w="220" w:type="pct"/>
            <w:vAlign w:val="center"/>
          </w:tcPr>
          <w:p w14:paraId="7B3A95F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1197BCD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-0.0047</w:t>
            </w:r>
          </w:p>
        </w:tc>
        <w:tc>
          <w:tcPr>
            <w:tcW w:w="299" w:type="pct"/>
            <w:vAlign w:val="center"/>
          </w:tcPr>
          <w:p w14:paraId="05350A4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0.010</w:t>
            </w:r>
          </w:p>
        </w:tc>
        <w:tc>
          <w:tcPr>
            <w:tcW w:w="232" w:type="pct"/>
            <w:vAlign w:val="center"/>
          </w:tcPr>
          <w:p w14:paraId="5ED83523" w14:textId="644ACC2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277B566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41AEB3B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0.75</w:t>
            </w:r>
          </w:p>
        </w:tc>
        <w:tc>
          <w:tcPr>
            <w:tcW w:w="176" w:type="pct"/>
            <w:vAlign w:val="center"/>
          </w:tcPr>
          <w:p w14:paraId="663053F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w:t>
            </w:r>
          </w:p>
        </w:tc>
        <w:tc>
          <w:tcPr>
            <w:tcW w:w="306" w:type="pct"/>
            <w:vAlign w:val="center"/>
          </w:tcPr>
          <w:p w14:paraId="6711C2D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2F6D382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4DF6B3ED" w14:textId="77777777" w:rsidTr="00C648A3">
        <w:trPr>
          <w:trHeight w:val="227"/>
          <w:jc w:val="center"/>
        </w:trPr>
        <w:tc>
          <w:tcPr>
            <w:tcW w:w="388" w:type="pct"/>
            <w:vAlign w:val="center"/>
          </w:tcPr>
          <w:p w14:paraId="3D00A0A0"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Cu(ClO</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p>
        </w:tc>
        <w:tc>
          <w:tcPr>
            <w:tcW w:w="262" w:type="pct"/>
            <w:vAlign w:val="center"/>
          </w:tcPr>
          <w:p w14:paraId="5C1EF94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0.5138</w:t>
            </w:r>
          </w:p>
        </w:tc>
        <w:tc>
          <w:tcPr>
            <w:tcW w:w="295" w:type="pct"/>
            <w:vAlign w:val="center"/>
          </w:tcPr>
          <w:p w14:paraId="2B4E333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1.8475</w:t>
            </w:r>
          </w:p>
        </w:tc>
        <w:tc>
          <w:tcPr>
            <w:tcW w:w="298" w:type="pct"/>
            <w:vAlign w:val="center"/>
          </w:tcPr>
          <w:p w14:paraId="720FD30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0.029</w:t>
            </w:r>
          </w:p>
        </w:tc>
        <w:tc>
          <w:tcPr>
            <w:tcW w:w="303" w:type="pct"/>
            <w:vAlign w:val="center"/>
          </w:tcPr>
          <w:p w14:paraId="642035D2" w14:textId="79ABB0B0"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"10.1063/1.555611", "ISSN" : "15297845", "abstract" : "A critical evaluation of the mean activity and osmotic coefficients in aqueous solutions of twelve bi\u2010univalent compounds of lead, copper,manganese and uranium at 298.15 K is presented. Osmotic coefficients were calculated from direct vapor pressuremeasurements, from isopiestic measurements and and from freezing point depression measurements. Activity coefficients were calculated from electromotive force measurements on galvanic cells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"container-title" : "Journal of Physical and Chemical Reference Data", "id" : "ITEM-1", "issued" : { "date-parts" : [ [ "1979" ] ] }, "page" : "1005-1050", "title" : "Evaluated activity and osmotic coefficients for aqueous solutions: Bi-\u0090univalent compounds of lead, copper, manganese, and uranium", "type" : "article-journal", "volume" : "8" }, "uris" : [ "http://www.mendeley.com/documents/?uuid=abf1e4df-93b1-4fe6-9216-83ff2624a50b" ] } ], "mendeley" : { "formattedCitation" : "[50]", "plainTextFormattedCitation" : "[50]", "previouslyFormattedCitation" : "[50]"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[50]</w:t>
            </w:r>
            <w:r w:rsidRPr="00F37864">
              <w:rPr>
                <w:rFonts w:ascii="Times New Roman" w:hAnsi="Times New Roman"/>
                <w:kern w:val="21"/>
                <w:sz w:val="12"/>
                <w:szCs w:val="12"/>
              </w:rPr>
              <w:fldChar w:fldCharType="end"/>
            </w:r>
          </w:p>
        </w:tc>
        <w:tc>
          <w:tcPr>
            <w:tcW w:w="418" w:type="pct"/>
            <w:vAlign w:val="center"/>
          </w:tcPr>
          <w:p w14:paraId="42BD97A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38" w:type="pct"/>
            <w:vAlign w:val="center"/>
          </w:tcPr>
          <w:p w14:paraId="7E6EA2E6"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56C403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0.5076</w:t>
            </w:r>
          </w:p>
        </w:tc>
        <w:tc>
          <w:tcPr>
            <w:tcW w:w="297" w:type="pct"/>
            <w:vAlign w:val="center"/>
          </w:tcPr>
          <w:p w14:paraId="54E8AF7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1.8749</w:t>
            </w:r>
          </w:p>
        </w:tc>
        <w:tc>
          <w:tcPr>
            <w:tcW w:w="220" w:type="pct"/>
            <w:vAlign w:val="center"/>
          </w:tcPr>
          <w:p w14:paraId="7DA10DB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26985EB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0.0044</w:t>
            </w:r>
          </w:p>
        </w:tc>
        <w:tc>
          <w:tcPr>
            <w:tcW w:w="299" w:type="pct"/>
            <w:vAlign w:val="center"/>
          </w:tcPr>
          <w:p w14:paraId="3E75F9D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0.010</w:t>
            </w:r>
          </w:p>
        </w:tc>
        <w:tc>
          <w:tcPr>
            <w:tcW w:w="232" w:type="pct"/>
            <w:vAlign w:val="center"/>
          </w:tcPr>
          <w:p w14:paraId="4EFE1D1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this study</w:t>
            </w:r>
          </w:p>
        </w:tc>
        <w:tc>
          <w:tcPr>
            <w:tcW w:w="428" w:type="pct"/>
            <w:vAlign w:val="center"/>
          </w:tcPr>
          <w:p w14:paraId="05AE1A5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176" w:type="pct"/>
            <w:vAlign w:val="center"/>
          </w:tcPr>
          <w:p w14:paraId="0334B36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0.73</w:t>
            </w:r>
          </w:p>
        </w:tc>
        <w:tc>
          <w:tcPr>
            <w:tcW w:w="176" w:type="pct"/>
            <w:vAlign w:val="center"/>
          </w:tcPr>
          <w:p w14:paraId="17D23FD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2.25</w:t>
            </w:r>
          </w:p>
        </w:tc>
        <w:tc>
          <w:tcPr>
            <w:tcW w:w="306" w:type="pct"/>
            <w:vAlign w:val="center"/>
          </w:tcPr>
          <w:p w14:paraId="77E71BE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7825673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9A27ABD" w14:textId="77777777" w:rsidTr="00C648A3">
        <w:trPr>
          <w:trHeight w:val="227"/>
          <w:jc w:val="center"/>
        </w:trPr>
        <w:tc>
          <w:tcPr>
            <w:tcW w:w="388" w:type="pct"/>
            <w:vAlign w:val="center"/>
          </w:tcPr>
          <w:p w14:paraId="0C61756D"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Cu(NO</w:t>
            </w:r>
            <w:r w:rsidRPr="00F37864">
              <w:rPr>
                <w:rFonts w:ascii="Times New Roman" w:hAnsi="Times New Roman"/>
                <w:kern w:val="21"/>
                <w:sz w:val="12"/>
                <w:szCs w:val="12"/>
                <w:vertAlign w:val="subscript"/>
              </w:rPr>
              <w:t>3</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p>
        </w:tc>
        <w:tc>
          <w:tcPr>
            <w:tcW w:w="262" w:type="pct"/>
            <w:vAlign w:val="center"/>
          </w:tcPr>
          <w:p w14:paraId="11E2806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0.2477</w:t>
            </w:r>
          </w:p>
        </w:tc>
        <w:tc>
          <w:tcPr>
            <w:tcW w:w="295" w:type="pct"/>
            <w:vAlign w:val="center"/>
          </w:tcPr>
          <w:p w14:paraId="3964FD4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1.8031</w:t>
            </w:r>
          </w:p>
        </w:tc>
        <w:tc>
          <w:tcPr>
            <w:tcW w:w="298" w:type="pct"/>
            <w:vAlign w:val="center"/>
          </w:tcPr>
          <w:p w14:paraId="7254A0E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0.022</w:t>
            </w:r>
          </w:p>
        </w:tc>
        <w:tc>
          <w:tcPr>
            <w:tcW w:w="303" w:type="pct"/>
            <w:vAlign w:val="center"/>
          </w:tcPr>
          <w:p w14:paraId="33AD5BD1" w14:textId="3FEA7A3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"10.1063/1.555611", "ISSN" : "15297845", "abstract" : "A critical evaluation of the mean activity and osmotic coefficients in aqueous solutions of twelve bi\u2010univalent compounds of lead, copper,manganese and uranium at 298.15 K is presented. Osmotic coefficients were calculated from direct vapor pressuremeasurements, from isopiestic measurements and and from freezing point depression measurements. Activity coefficients were calculated from electromotive force measurements on galvanic cells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"container-title" : "Journal of Physical and Chemical Reference Data", "id" : "ITEM-1", "issued" : { "date-parts" : [ [ "1979" ] ] }, "page" : "1005-1050", "title" : "Evaluated activity and osmotic coefficients for aqueous solutions: Bi-\u0090univalent compounds of lead, copper, manganese, and uranium", "type" : "article-journal", "volume" : "8" }, "uris" : [ "http://www.mendeley.com/documents/?uuid=abf1e4df-93b1-4fe6-9216-83ff2624a50b" ] } ], "mendeley" : { "formattedCitation" : "[50]", "plainTextFormattedCitation" : "[50]", "previouslyFormattedCitation" : "[50]"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[50]</w:t>
            </w:r>
            <w:r w:rsidRPr="00F37864">
              <w:rPr>
                <w:rFonts w:ascii="Times New Roman" w:hAnsi="Times New Roman"/>
                <w:kern w:val="21"/>
                <w:sz w:val="12"/>
                <w:szCs w:val="12"/>
              </w:rPr>
              <w:fldChar w:fldCharType="end"/>
            </w:r>
          </w:p>
        </w:tc>
        <w:tc>
          <w:tcPr>
            <w:tcW w:w="418" w:type="pct"/>
            <w:vAlign w:val="center"/>
          </w:tcPr>
          <w:p w14:paraId="1CA826B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38" w:type="pct"/>
            <w:vAlign w:val="center"/>
          </w:tcPr>
          <w:p w14:paraId="79E0E588"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43D28A1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0.3168</w:t>
            </w:r>
          </w:p>
        </w:tc>
        <w:tc>
          <w:tcPr>
            <w:tcW w:w="297" w:type="pct"/>
            <w:vAlign w:val="center"/>
          </w:tcPr>
          <w:p w14:paraId="7F078B2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1.4303</w:t>
            </w:r>
          </w:p>
        </w:tc>
        <w:tc>
          <w:tcPr>
            <w:tcW w:w="220" w:type="pct"/>
            <w:vAlign w:val="center"/>
          </w:tcPr>
          <w:p w14:paraId="5F728DB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8B2AB6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-0.0219</w:t>
            </w:r>
          </w:p>
        </w:tc>
        <w:tc>
          <w:tcPr>
            <w:tcW w:w="299" w:type="pct"/>
            <w:vAlign w:val="center"/>
          </w:tcPr>
          <w:p w14:paraId="09672C3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56174B76" w14:textId="61ACF48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6B6CAC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3D8E172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0.73</w:t>
            </w:r>
          </w:p>
        </w:tc>
        <w:tc>
          <w:tcPr>
            <w:tcW w:w="176" w:type="pct"/>
            <w:vAlign w:val="center"/>
          </w:tcPr>
          <w:p w14:paraId="0F19F08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vAlign w:val="center"/>
          </w:tcPr>
          <w:p w14:paraId="712C627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4EC9AA9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5BC935E" w14:textId="77777777" w:rsidTr="00C648A3">
        <w:trPr>
          <w:trHeight w:val="227"/>
          <w:jc w:val="center"/>
        </w:trPr>
        <w:tc>
          <w:tcPr>
            <w:tcW w:w="388" w:type="pct"/>
            <w:vAlign w:val="center"/>
          </w:tcPr>
          <w:p w14:paraId="594B5F41"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CuBr</w:t>
            </w:r>
            <w:r w:rsidRPr="00F37864">
              <w:rPr>
                <w:rFonts w:ascii="Times New Roman" w:hAnsi="Times New Roman"/>
                <w:kern w:val="21"/>
                <w:sz w:val="12"/>
                <w:szCs w:val="12"/>
                <w:vertAlign w:val="subscript"/>
              </w:rPr>
              <w:t>2</w:t>
            </w:r>
          </w:p>
        </w:tc>
        <w:tc>
          <w:tcPr>
            <w:tcW w:w="262" w:type="pct"/>
            <w:vAlign w:val="center"/>
          </w:tcPr>
          <w:p w14:paraId="3B921C1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0.3408</w:t>
            </w:r>
          </w:p>
        </w:tc>
        <w:tc>
          <w:tcPr>
            <w:tcW w:w="295" w:type="pct"/>
            <w:vAlign w:val="center"/>
          </w:tcPr>
          <w:p w14:paraId="6F4CE2F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1.9977</w:t>
            </w:r>
          </w:p>
        </w:tc>
        <w:tc>
          <w:tcPr>
            <w:tcW w:w="298" w:type="pct"/>
            <w:vAlign w:val="center"/>
          </w:tcPr>
          <w:p w14:paraId="73AC0F8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0.009</w:t>
            </w:r>
          </w:p>
        </w:tc>
        <w:tc>
          <w:tcPr>
            <w:tcW w:w="303" w:type="pct"/>
            <w:vAlign w:val="center"/>
          </w:tcPr>
          <w:p w14:paraId="2ADD4467" w14:textId="02C1AFF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"10.1063/1.555611", "ISSN" : "15297845", "abstract" : "A critical evaluation of the mean activity and osmotic coefficients in aqueous solutions of twelve bi\u2010univalent compounds of lead, copper,manganese and uranium at 298.15 K is presented. Osmotic coefficients were calculated from direct vapor pressuremeasurements, from isopiestic measurements and and from freezing point depression measurements. Activity coefficients were calculated from electromotive force measurements on galvanic cells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"container-title" : "Journal of Physical and Chemical Reference Data", "id" : "ITEM-1", "issued" : { "date-parts" : [ [ "1979" ] ] }, "page" : "1005-1050", "title" : "Evaluated activity and osmotic coefficients for aqueous solutions: Bi-\u0090univalent compounds of lead, copper, manganese, and uranium", "type" : "article-journal", "volume" : "8" }, "uris" : [ "http://www.mendeley.com/documents/?uuid=abf1e4df-93b1-4fe6-9216-83ff2624a50b" ] } ], "mendeley" : { "formattedCitation" : "[50]", "plainTextFormattedCitation" : "[50]", "previouslyFormattedCitation" : "[50]"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[50]</w:t>
            </w:r>
            <w:r w:rsidRPr="00F37864">
              <w:rPr>
                <w:rFonts w:ascii="Times New Roman" w:hAnsi="Times New Roman"/>
                <w:kern w:val="21"/>
                <w:sz w:val="12"/>
                <w:szCs w:val="12"/>
              </w:rPr>
              <w:fldChar w:fldCharType="end"/>
            </w:r>
          </w:p>
        </w:tc>
        <w:tc>
          <w:tcPr>
            <w:tcW w:w="418" w:type="pct"/>
            <w:vAlign w:val="center"/>
          </w:tcPr>
          <w:p w14:paraId="0595F57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1.25</w:t>
            </w:r>
          </w:p>
        </w:tc>
        <w:tc>
          <w:tcPr>
            <w:tcW w:w="38" w:type="pct"/>
            <w:vAlign w:val="center"/>
          </w:tcPr>
          <w:p w14:paraId="64F6AC1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66351B1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0.3616</w:t>
            </w:r>
          </w:p>
        </w:tc>
        <w:tc>
          <w:tcPr>
            <w:tcW w:w="297" w:type="pct"/>
            <w:vAlign w:val="center"/>
          </w:tcPr>
          <w:p w14:paraId="1E5C28C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1.8575</w:t>
            </w:r>
          </w:p>
        </w:tc>
        <w:tc>
          <w:tcPr>
            <w:tcW w:w="220" w:type="pct"/>
            <w:vAlign w:val="center"/>
          </w:tcPr>
          <w:p w14:paraId="5096213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2A84B4D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-0.00902</w:t>
            </w:r>
          </w:p>
        </w:tc>
        <w:tc>
          <w:tcPr>
            <w:tcW w:w="299" w:type="pct"/>
            <w:vAlign w:val="center"/>
          </w:tcPr>
          <w:p w14:paraId="401A53A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0.007</w:t>
            </w:r>
          </w:p>
        </w:tc>
        <w:tc>
          <w:tcPr>
            <w:tcW w:w="232" w:type="pct"/>
            <w:vAlign w:val="center"/>
          </w:tcPr>
          <w:p w14:paraId="4D0711D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this study</w:t>
            </w:r>
          </w:p>
        </w:tc>
        <w:tc>
          <w:tcPr>
            <w:tcW w:w="428" w:type="pct"/>
            <w:vAlign w:val="center"/>
          </w:tcPr>
          <w:p w14:paraId="23435FF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1.25</w:t>
            </w:r>
          </w:p>
        </w:tc>
        <w:tc>
          <w:tcPr>
            <w:tcW w:w="176" w:type="pct"/>
            <w:vAlign w:val="center"/>
          </w:tcPr>
          <w:p w14:paraId="6AC51C7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0.73</w:t>
            </w:r>
          </w:p>
        </w:tc>
        <w:tc>
          <w:tcPr>
            <w:tcW w:w="176" w:type="pct"/>
            <w:vAlign w:val="center"/>
          </w:tcPr>
          <w:p w14:paraId="26E1A84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3A012AF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59DA460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4CD7D4A" w14:textId="77777777" w:rsidTr="00C648A3">
        <w:trPr>
          <w:trHeight w:val="227"/>
          <w:jc w:val="center"/>
        </w:trPr>
        <w:tc>
          <w:tcPr>
            <w:tcW w:w="388" w:type="pct"/>
            <w:vAlign w:val="center"/>
          </w:tcPr>
          <w:p w14:paraId="4E6E526B"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CuCl</w:t>
            </w:r>
            <w:r w:rsidRPr="00F37864">
              <w:rPr>
                <w:rFonts w:ascii="Times New Roman" w:hAnsi="Times New Roman"/>
                <w:kern w:val="21"/>
                <w:sz w:val="12"/>
                <w:szCs w:val="12"/>
                <w:vertAlign w:val="subscript"/>
              </w:rPr>
              <w:t>2</w:t>
            </w:r>
          </w:p>
        </w:tc>
        <w:tc>
          <w:tcPr>
            <w:tcW w:w="262" w:type="pct"/>
            <w:vAlign w:val="center"/>
          </w:tcPr>
          <w:p w14:paraId="795CA17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0.2513</w:t>
            </w:r>
          </w:p>
        </w:tc>
        <w:tc>
          <w:tcPr>
            <w:tcW w:w="295" w:type="pct"/>
            <w:vAlign w:val="center"/>
          </w:tcPr>
          <w:p w14:paraId="71AB672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1.5432</w:t>
            </w:r>
          </w:p>
        </w:tc>
        <w:tc>
          <w:tcPr>
            <w:tcW w:w="298" w:type="pct"/>
            <w:vAlign w:val="center"/>
          </w:tcPr>
          <w:p w14:paraId="57A27A2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w:t>
            </w:r>
          </w:p>
        </w:tc>
        <w:tc>
          <w:tcPr>
            <w:tcW w:w="303" w:type="pct"/>
            <w:vAlign w:val="center"/>
          </w:tcPr>
          <w:p w14:paraId="0F35CCD1" w14:textId="2FB63F1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"10.1063/1.555611", "ISSN" : "15297845", "abstract" : "A critical evaluation of the mean activity and osmotic coefficients in aqueous solutions of twelve bi\u2010univalent compounds of lead, copper,manganese and uranium at 298.15 K is presented. Osmotic coefficients were calculated from direct vapor pressuremeasurements, from isopiestic measurements and and from freezing point depression measurements. Activity coefficients were calculated from electromotive force measurements on galvanic cells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"container-title" : "Journal of Physical and Chemical Reference Data", "id" : "ITEM-1", "issued" : { "date-parts" : [ [ "1979" ] ] }, "page" : "1005-1050", "title" : "Evaluated activity and osmotic coefficients for aqueous solutions: Bi-\u0090univalent compounds of lead, copper, manganese, and uranium", "type" : "article-journal", "volume" : "8" }, "uris" : [ "http://www.mendeley.com/documents/?uuid=abf1e4df-93b1-4fe6-9216-83ff2624a50b" ] } ], "mendeley" : { "formattedCitation" : "[50]", "plainTextFormattedCitation" : "[50]", "previouslyFormattedCitation" : "[50]"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[50]</w:t>
            </w:r>
            <w:r w:rsidRPr="00F37864">
              <w:rPr>
                <w:rFonts w:ascii="Times New Roman" w:hAnsi="Times New Roman"/>
                <w:kern w:val="21"/>
                <w:sz w:val="12"/>
                <w:szCs w:val="12"/>
              </w:rPr>
              <w:fldChar w:fldCharType="end"/>
            </w:r>
          </w:p>
        </w:tc>
        <w:tc>
          <w:tcPr>
            <w:tcW w:w="418" w:type="pct"/>
            <w:vAlign w:val="center"/>
          </w:tcPr>
          <w:p w14:paraId="1DFF37C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1.00</w:t>
            </w:r>
          </w:p>
        </w:tc>
        <w:tc>
          <w:tcPr>
            <w:tcW w:w="38" w:type="pct"/>
            <w:vAlign w:val="center"/>
          </w:tcPr>
          <w:p w14:paraId="630CB76B"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9E57F0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0.3080</w:t>
            </w:r>
          </w:p>
        </w:tc>
        <w:tc>
          <w:tcPr>
            <w:tcW w:w="297" w:type="pct"/>
            <w:vAlign w:val="center"/>
          </w:tcPr>
          <w:p w14:paraId="7448073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1.3763</w:t>
            </w:r>
          </w:p>
        </w:tc>
        <w:tc>
          <w:tcPr>
            <w:tcW w:w="220" w:type="pct"/>
            <w:vAlign w:val="center"/>
          </w:tcPr>
          <w:p w14:paraId="0A4A903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698A8A5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-0.0404</w:t>
            </w:r>
          </w:p>
        </w:tc>
        <w:tc>
          <w:tcPr>
            <w:tcW w:w="299" w:type="pct"/>
            <w:vAlign w:val="center"/>
          </w:tcPr>
          <w:p w14:paraId="02E9B34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5A8E65F5" w14:textId="2767216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23EA3B5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6BF2CF6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0.73</w:t>
            </w:r>
          </w:p>
        </w:tc>
        <w:tc>
          <w:tcPr>
            <w:tcW w:w="176" w:type="pct"/>
            <w:vAlign w:val="center"/>
          </w:tcPr>
          <w:p w14:paraId="5D0B334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11BAFFB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4DEFD50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1975A9AB" w14:textId="77777777" w:rsidTr="00C648A3">
        <w:trPr>
          <w:trHeight w:val="227"/>
          <w:jc w:val="center"/>
        </w:trPr>
        <w:tc>
          <w:tcPr>
            <w:tcW w:w="388" w:type="pct"/>
            <w:vAlign w:val="center"/>
          </w:tcPr>
          <w:p w14:paraId="5A4C3561"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FeCl</w:t>
            </w:r>
            <w:r w:rsidRPr="00F37864">
              <w:rPr>
                <w:rFonts w:ascii="Times New Roman" w:hAnsi="Times New Roman"/>
                <w:kern w:val="21"/>
                <w:sz w:val="12"/>
                <w:szCs w:val="12"/>
                <w:vertAlign w:val="subscript"/>
              </w:rPr>
              <w:t>2</w:t>
            </w:r>
          </w:p>
        </w:tc>
        <w:tc>
          <w:tcPr>
            <w:tcW w:w="262" w:type="pct"/>
            <w:vAlign w:val="center"/>
          </w:tcPr>
          <w:p w14:paraId="38A8BE9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0.3155</w:t>
            </w:r>
          </w:p>
        </w:tc>
        <w:tc>
          <w:tcPr>
            <w:tcW w:w="295" w:type="pct"/>
            <w:vAlign w:val="center"/>
          </w:tcPr>
          <w:p w14:paraId="3CA4F72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1.7278</w:t>
            </w:r>
          </w:p>
        </w:tc>
        <w:tc>
          <w:tcPr>
            <w:tcW w:w="298" w:type="pct"/>
            <w:vAlign w:val="center"/>
          </w:tcPr>
          <w:p w14:paraId="1FAA91E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0.008</w:t>
            </w:r>
          </w:p>
        </w:tc>
        <w:tc>
          <w:tcPr>
            <w:tcW w:w="303" w:type="pct"/>
            <w:vAlign w:val="center"/>
          </w:tcPr>
          <w:p w14:paraId="6DAAF7C5" w14:textId="769844EE"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"10.1063/1.555615", "ISSN" : "15297845", "abstract" : "A critical evaluation of the mean activity and osmotic coefficients in aqueous solutions of iron chloride, nickel chloride, perchlorate, and nitrate and twenty\u2010nine bi\u2010univalent compounds of cobalt at 298.15 K is presented. Osmotic coefficients were calculated from direct vapor pressuremeasurements, from isopiestic measurements, from freezing point depression measurements, and from vapor pressure osmometry measurements.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"dropping-particle" : "", "family" : "Nuttall", "given" : "R. L.", "non-dropping-particle" : "", "parse-names" : false, "suffix" : "" }, { "dropping-particle" : "", "family" : "Staples", "given" : "B. R.", "non-dropping-particle" : "", "parse-names" : false, "suffix" : "" } ], "container-title" : "Journal of Physical and Chemical Reference Data", "id" : "ITEM-1", "issued" : { "date-parts" : [ [ "1979" ] ] }, "page" : "923-1004", "title" : "Evaluated activity and osmotic coefficients for aqueous solutions: Iron chloride and the bi-\u0090univalent compounds of nickel and cobalt", "type" : "article-journal", "volume" : "8" }, "uris" : [ "http://www.mendeley.com/documents/?uuid=133307a1-a128-4f08-ac0e-eab824ad074f" ] } ], "mendeley" : { "formattedCitation" : "[53]", "plainTextFormattedCitation" : "[53]", "previouslyFormattedCitation" : "[53]"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[53]</w:t>
            </w:r>
            <w:r w:rsidRPr="00F37864">
              <w:rPr>
                <w:rFonts w:ascii="Times New Roman" w:hAnsi="Times New Roman"/>
                <w:kern w:val="21"/>
                <w:sz w:val="12"/>
                <w:szCs w:val="12"/>
              </w:rPr>
              <w:fldChar w:fldCharType="end"/>
            </w:r>
          </w:p>
        </w:tc>
        <w:tc>
          <w:tcPr>
            <w:tcW w:w="418" w:type="pct"/>
            <w:vAlign w:val="center"/>
          </w:tcPr>
          <w:p w14:paraId="52F01FA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38" w:type="pct"/>
            <w:vAlign w:val="center"/>
          </w:tcPr>
          <w:p w14:paraId="60FB107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AB3E4C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0.3359</w:t>
            </w:r>
          </w:p>
        </w:tc>
        <w:tc>
          <w:tcPr>
            <w:tcW w:w="297" w:type="pct"/>
            <w:vAlign w:val="center"/>
          </w:tcPr>
          <w:p w14:paraId="025B57B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1.5323</w:t>
            </w:r>
          </w:p>
        </w:tc>
        <w:tc>
          <w:tcPr>
            <w:tcW w:w="220" w:type="pct"/>
            <w:vAlign w:val="center"/>
          </w:tcPr>
          <w:p w14:paraId="0540E9A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264FEA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-0.0086</w:t>
            </w:r>
          </w:p>
        </w:tc>
        <w:tc>
          <w:tcPr>
            <w:tcW w:w="299" w:type="pct"/>
            <w:vAlign w:val="center"/>
          </w:tcPr>
          <w:p w14:paraId="62D5011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20989509" w14:textId="04BD8AC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189A2DD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6DDCA9E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0.78</w:t>
            </w:r>
          </w:p>
        </w:tc>
        <w:tc>
          <w:tcPr>
            <w:tcW w:w="176" w:type="pct"/>
            <w:vAlign w:val="center"/>
          </w:tcPr>
          <w:p w14:paraId="456FE4B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70A6A8A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44A217B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74C35E03" w14:textId="77777777" w:rsidTr="00C648A3">
        <w:trPr>
          <w:trHeight w:val="227"/>
          <w:jc w:val="center"/>
        </w:trPr>
        <w:tc>
          <w:tcPr>
            <w:tcW w:w="388" w:type="pct"/>
            <w:vAlign w:val="center"/>
          </w:tcPr>
          <w:p w14:paraId="51FAD033"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Mg(ClO</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p>
        </w:tc>
        <w:tc>
          <w:tcPr>
            <w:tcW w:w="262" w:type="pct"/>
            <w:vAlign w:val="center"/>
          </w:tcPr>
          <w:p w14:paraId="1E120E8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0.5230</w:t>
            </w:r>
          </w:p>
        </w:tc>
        <w:tc>
          <w:tcPr>
            <w:tcW w:w="295" w:type="pct"/>
            <w:vAlign w:val="center"/>
          </w:tcPr>
          <w:p w14:paraId="35C3BD9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1.9144</w:t>
            </w:r>
          </w:p>
        </w:tc>
        <w:tc>
          <w:tcPr>
            <w:tcW w:w="298" w:type="pct"/>
            <w:vAlign w:val="center"/>
          </w:tcPr>
          <w:p w14:paraId="314C0E7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0.021</w:t>
            </w:r>
          </w:p>
        </w:tc>
        <w:tc>
          <w:tcPr>
            <w:tcW w:w="303" w:type="pct"/>
            <w:vAlign w:val="center"/>
          </w:tcPr>
          <w:p w14:paraId="4DD393D7" w14:textId="18B87A1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"Stokes", "given" : "R. H.", "non-dropping-particle" : "", "parse-names" : false, "suffix" : "" } ], "container-title" : "Trans. Faraday Soc.", "id" : "ITEM-1", "issued" : { "date-parts" : [ [ "1948" ] ] }, "page" : "295-307", "title" : "A Thermodynamic Study of Bivalent Metal Halides in Aqueous Solution. Part XVII - Revision of the Data for all 2:1 and 1:2 Electrolytes at 25 \u00b0C, and Discussion of the Results", "type" : "article-journal", "volume" : "44" }, "uris" : [ "http://www.mendeley.com/documents/?uuid=e9f38b7b-0b84-4e4f-bd93-49cbfe5be46c" ] } ], "mendeley" : { "formattedCitation" : "[41]", "plainTextFormattedCitation" : "[41]", "previouslyFormattedCitation" : "[41]"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[41]</w:t>
            </w:r>
            <w:r w:rsidRPr="00F37864">
              <w:rPr>
                <w:rFonts w:ascii="Times New Roman" w:hAnsi="Times New Roman"/>
                <w:kern w:val="21"/>
                <w:sz w:val="12"/>
                <w:szCs w:val="12"/>
              </w:rPr>
              <w:fldChar w:fldCharType="end"/>
            </w:r>
          </w:p>
        </w:tc>
        <w:tc>
          <w:tcPr>
            <w:tcW w:w="418" w:type="pct"/>
            <w:vAlign w:val="center"/>
          </w:tcPr>
          <w:p w14:paraId="48DB8A2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38" w:type="pct"/>
            <w:vAlign w:val="center"/>
          </w:tcPr>
          <w:p w14:paraId="2950CFD8"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C424FB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0.4961</w:t>
            </w:r>
          </w:p>
        </w:tc>
        <w:tc>
          <w:tcPr>
            <w:tcW w:w="297" w:type="pct"/>
            <w:vAlign w:val="center"/>
          </w:tcPr>
          <w:p w14:paraId="36F9B6F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2.0085</w:t>
            </w:r>
          </w:p>
        </w:tc>
        <w:tc>
          <w:tcPr>
            <w:tcW w:w="220" w:type="pct"/>
            <w:vAlign w:val="center"/>
          </w:tcPr>
          <w:p w14:paraId="24ECE92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2FB8C18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0.0096</w:t>
            </w:r>
          </w:p>
        </w:tc>
        <w:tc>
          <w:tcPr>
            <w:tcW w:w="299" w:type="pct"/>
            <w:vAlign w:val="center"/>
          </w:tcPr>
          <w:p w14:paraId="5DE51B6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39592392" w14:textId="5B8F27ED"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2BB67A1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1277C83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0.72</w:t>
            </w:r>
          </w:p>
        </w:tc>
        <w:tc>
          <w:tcPr>
            <w:tcW w:w="176" w:type="pct"/>
            <w:vAlign w:val="center"/>
          </w:tcPr>
          <w:p w14:paraId="1847938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2.25</w:t>
            </w:r>
          </w:p>
        </w:tc>
        <w:tc>
          <w:tcPr>
            <w:tcW w:w="306" w:type="pct"/>
            <w:vAlign w:val="center"/>
          </w:tcPr>
          <w:p w14:paraId="0CF2B34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55D558F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65F0997" w14:textId="77777777" w:rsidTr="00C648A3">
        <w:trPr>
          <w:trHeight w:val="227"/>
          <w:jc w:val="center"/>
        </w:trPr>
        <w:tc>
          <w:tcPr>
            <w:tcW w:w="388" w:type="pct"/>
            <w:vAlign w:val="center"/>
          </w:tcPr>
          <w:p w14:paraId="05FA8836"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MgBr</w:t>
            </w:r>
            <w:r w:rsidRPr="00F37864">
              <w:rPr>
                <w:rFonts w:ascii="Times New Roman" w:hAnsi="Times New Roman"/>
                <w:kern w:val="21"/>
                <w:sz w:val="12"/>
                <w:szCs w:val="12"/>
                <w:vertAlign w:val="subscript"/>
              </w:rPr>
              <w:t>2</w:t>
            </w:r>
          </w:p>
        </w:tc>
        <w:tc>
          <w:tcPr>
            <w:tcW w:w="262" w:type="pct"/>
            <w:vAlign w:val="center"/>
          </w:tcPr>
          <w:p w14:paraId="7748417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0.4470</w:t>
            </w:r>
          </w:p>
        </w:tc>
        <w:tc>
          <w:tcPr>
            <w:tcW w:w="295" w:type="pct"/>
            <w:vAlign w:val="center"/>
          </w:tcPr>
          <w:p w14:paraId="2A04D89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1.6462</w:t>
            </w:r>
          </w:p>
        </w:tc>
        <w:tc>
          <w:tcPr>
            <w:tcW w:w="298" w:type="pct"/>
            <w:vAlign w:val="center"/>
          </w:tcPr>
          <w:p w14:paraId="16F4CDE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0.026</w:t>
            </w:r>
          </w:p>
        </w:tc>
        <w:tc>
          <w:tcPr>
            <w:tcW w:w="303" w:type="pct"/>
            <w:vAlign w:val="center"/>
          </w:tcPr>
          <w:p w14:paraId="488AE1BE" w14:textId="7EBA4B4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"ITEM-1", "issued" : { "date-parts" : [ [ "1978" ] ] }, "page" : "263", "title" : "Evaluated activity and osmotic coefficients for aqueous solutions: The alkaline earth metal halides", "type" : "article-journal", "volume" : "7" }, "uris" : [ "http://www.mendeley.com/documents/?uuid=c4b48033-0aa9-4911-9b1e-f6763daded97" ] } ], "mendeley" : { "formattedCitation" : "[52]", "plainTextFormattedCitation" : "[52]", "previouslyFormattedCitation" : "[52]"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[52]</w:t>
            </w:r>
            <w:r w:rsidRPr="00F37864">
              <w:rPr>
                <w:rFonts w:ascii="Times New Roman" w:hAnsi="Times New Roman"/>
                <w:kern w:val="21"/>
                <w:sz w:val="12"/>
                <w:szCs w:val="12"/>
              </w:rPr>
              <w:fldChar w:fldCharType="end"/>
            </w:r>
          </w:p>
        </w:tc>
        <w:tc>
          <w:tcPr>
            <w:tcW w:w="418" w:type="pct"/>
            <w:vAlign w:val="center"/>
          </w:tcPr>
          <w:p w14:paraId="130307E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5.50</w:t>
            </w:r>
          </w:p>
        </w:tc>
        <w:tc>
          <w:tcPr>
            <w:tcW w:w="38" w:type="pct"/>
            <w:vAlign w:val="center"/>
          </w:tcPr>
          <w:p w14:paraId="7653B0AA"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3AD51F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0.4327</w:t>
            </w:r>
          </w:p>
        </w:tc>
        <w:tc>
          <w:tcPr>
            <w:tcW w:w="297" w:type="pct"/>
            <w:vAlign w:val="center"/>
          </w:tcPr>
          <w:p w14:paraId="2B2EFD8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1.7528</w:t>
            </w:r>
          </w:p>
        </w:tc>
        <w:tc>
          <w:tcPr>
            <w:tcW w:w="220" w:type="pct"/>
            <w:vAlign w:val="center"/>
          </w:tcPr>
          <w:p w14:paraId="44BFDFE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0FFCA66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0.0031</w:t>
            </w:r>
          </w:p>
        </w:tc>
        <w:tc>
          <w:tcPr>
            <w:tcW w:w="299" w:type="pct"/>
            <w:vAlign w:val="center"/>
          </w:tcPr>
          <w:p w14:paraId="6A88E4A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232" w:type="pct"/>
            <w:vAlign w:val="center"/>
          </w:tcPr>
          <w:p w14:paraId="20B8EB0F" w14:textId="46EF3856"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711E52B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176" w:type="pct"/>
            <w:vAlign w:val="center"/>
          </w:tcPr>
          <w:p w14:paraId="3359615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0.72</w:t>
            </w:r>
          </w:p>
        </w:tc>
        <w:tc>
          <w:tcPr>
            <w:tcW w:w="176" w:type="pct"/>
            <w:vAlign w:val="center"/>
          </w:tcPr>
          <w:p w14:paraId="06F865D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02674F5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505B372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48F1083" w14:textId="77777777" w:rsidTr="00C648A3">
        <w:trPr>
          <w:trHeight w:val="227"/>
          <w:jc w:val="center"/>
        </w:trPr>
        <w:tc>
          <w:tcPr>
            <w:tcW w:w="388" w:type="pct"/>
            <w:vAlign w:val="center"/>
          </w:tcPr>
          <w:p w14:paraId="16FFC877"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MgCl</w:t>
            </w:r>
            <w:r w:rsidRPr="00F37864">
              <w:rPr>
                <w:rFonts w:ascii="Times New Roman" w:hAnsi="Times New Roman"/>
                <w:kern w:val="21"/>
                <w:sz w:val="12"/>
                <w:szCs w:val="12"/>
                <w:vertAlign w:val="subscript"/>
              </w:rPr>
              <w:t>2</w:t>
            </w:r>
          </w:p>
        </w:tc>
        <w:tc>
          <w:tcPr>
            <w:tcW w:w="262" w:type="pct"/>
            <w:vAlign w:val="center"/>
          </w:tcPr>
          <w:p w14:paraId="6DBA323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0.3765</w:t>
            </w:r>
          </w:p>
        </w:tc>
        <w:tc>
          <w:tcPr>
            <w:tcW w:w="295" w:type="pct"/>
            <w:vAlign w:val="center"/>
          </w:tcPr>
          <w:p w14:paraId="1B24DED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1.5968</w:t>
            </w:r>
          </w:p>
        </w:tc>
        <w:tc>
          <w:tcPr>
            <w:tcW w:w="298" w:type="pct"/>
            <w:vAlign w:val="center"/>
          </w:tcPr>
          <w:p w14:paraId="7085B1F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0.024</w:t>
            </w:r>
          </w:p>
        </w:tc>
        <w:tc>
          <w:tcPr>
            <w:tcW w:w="303" w:type="pct"/>
            <w:vAlign w:val="center"/>
          </w:tcPr>
          <w:p w14:paraId="54089AEE" w14:textId="7C394151"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"ITEM-1", "issued" : { "date-parts" : [ [ "1978" ] ] }, "page" : "263", "title" : "Evaluated activity and osmotic coefficients for aqueous solutions: The alkaline earth metal halides", "type" : "article-journal", "volume" : "7" }, "uris" : [ "http://www.mendeley.com/documents/?uuid=c4b48033-0aa9-4911-9b1e-f6763daded97" ] } ], "mendeley" : { "formattedCitation" : "[52]", "plainTextFormattedCitation" : "[52]", "previouslyFormattedCitation" : "[52]"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[52]</w:t>
            </w:r>
            <w:r w:rsidRPr="00F37864">
              <w:rPr>
                <w:rFonts w:ascii="Times New Roman" w:hAnsi="Times New Roman"/>
                <w:kern w:val="21"/>
                <w:sz w:val="12"/>
                <w:szCs w:val="12"/>
              </w:rPr>
              <w:fldChar w:fldCharType="end"/>
            </w:r>
          </w:p>
        </w:tc>
        <w:tc>
          <w:tcPr>
            <w:tcW w:w="418" w:type="pct"/>
            <w:vAlign w:val="center"/>
          </w:tcPr>
          <w:p w14:paraId="692C8CC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4.50</w:t>
            </w:r>
          </w:p>
        </w:tc>
        <w:tc>
          <w:tcPr>
            <w:tcW w:w="38" w:type="pct"/>
            <w:vAlign w:val="center"/>
          </w:tcPr>
          <w:p w14:paraId="6D2192D8"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3C0B5F8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0.3524</w:t>
            </w:r>
          </w:p>
        </w:tc>
        <w:tc>
          <w:tcPr>
            <w:tcW w:w="297" w:type="pct"/>
            <w:vAlign w:val="center"/>
          </w:tcPr>
          <w:p w14:paraId="1B5CB00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1.6815</w:t>
            </w:r>
          </w:p>
        </w:tc>
        <w:tc>
          <w:tcPr>
            <w:tcW w:w="220" w:type="pct"/>
            <w:vAlign w:val="center"/>
          </w:tcPr>
          <w:p w14:paraId="4DD9212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1DD8D81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0.0052</w:t>
            </w:r>
          </w:p>
        </w:tc>
        <w:tc>
          <w:tcPr>
            <w:tcW w:w="299" w:type="pct"/>
            <w:vAlign w:val="center"/>
          </w:tcPr>
          <w:p w14:paraId="22E7A44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2B972106" w14:textId="67E4B6D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FDAB11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4.50</w:t>
            </w:r>
          </w:p>
        </w:tc>
        <w:tc>
          <w:tcPr>
            <w:tcW w:w="176" w:type="pct"/>
            <w:vAlign w:val="center"/>
          </w:tcPr>
          <w:p w14:paraId="63C92F0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0.72</w:t>
            </w:r>
          </w:p>
        </w:tc>
        <w:tc>
          <w:tcPr>
            <w:tcW w:w="176" w:type="pct"/>
            <w:vAlign w:val="center"/>
          </w:tcPr>
          <w:p w14:paraId="381EE22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13D8047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612FDF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AA96564" w14:textId="77777777" w:rsidTr="00C648A3">
        <w:trPr>
          <w:trHeight w:val="227"/>
          <w:jc w:val="center"/>
        </w:trPr>
        <w:tc>
          <w:tcPr>
            <w:tcW w:w="388" w:type="pct"/>
            <w:vAlign w:val="center"/>
          </w:tcPr>
          <w:p w14:paraId="7F79352C"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MgI</w:t>
            </w:r>
            <w:r w:rsidRPr="00F37864">
              <w:rPr>
                <w:rFonts w:ascii="Times New Roman" w:hAnsi="Times New Roman"/>
                <w:kern w:val="21"/>
                <w:sz w:val="12"/>
                <w:szCs w:val="12"/>
                <w:vertAlign w:val="subscript"/>
              </w:rPr>
              <w:t>2</w:t>
            </w:r>
          </w:p>
        </w:tc>
        <w:tc>
          <w:tcPr>
            <w:tcW w:w="262" w:type="pct"/>
            <w:vAlign w:val="center"/>
          </w:tcPr>
          <w:p w14:paraId="67F9D30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0.5267</w:t>
            </w:r>
          </w:p>
        </w:tc>
        <w:tc>
          <w:tcPr>
            <w:tcW w:w="295" w:type="pct"/>
            <w:vAlign w:val="center"/>
          </w:tcPr>
          <w:p w14:paraId="762222C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1.4252</w:t>
            </w:r>
          </w:p>
        </w:tc>
        <w:tc>
          <w:tcPr>
            <w:tcW w:w="298" w:type="pct"/>
            <w:vAlign w:val="center"/>
          </w:tcPr>
          <w:p w14:paraId="169D786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0.045</w:t>
            </w:r>
          </w:p>
        </w:tc>
        <w:tc>
          <w:tcPr>
            <w:tcW w:w="303" w:type="pct"/>
            <w:vAlign w:val="center"/>
          </w:tcPr>
          <w:p w14:paraId="3220B2CD" w14:textId="0861DB2D"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"ITEM-1", "issued" : { "date-parts" : [ [ "1978" ] ] }, "page" : "263", "title" : "Evaluated activity and osmotic coefficients for aqueous solutions: The alkaline earth metal halides", "type" : "article-journal", "volume" : "7" }, "uris" : [ "http://www.mendeley.com/documents/?uuid=c4b48033-0aa9-4911-9b1e-f6763daded97" ] } ], "mendeley" : { "formattedCitation" : "[52]", "plainTextFormattedCitation" : "[52]", "previouslyFormattedCitation" : "[52]"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[52]</w:t>
            </w:r>
            <w:r w:rsidRPr="00F37864">
              <w:rPr>
                <w:rFonts w:ascii="Times New Roman" w:hAnsi="Times New Roman"/>
                <w:kern w:val="21"/>
                <w:sz w:val="12"/>
                <w:szCs w:val="12"/>
              </w:rPr>
              <w:fldChar w:fldCharType="end"/>
            </w:r>
          </w:p>
        </w:tc>
        <w:tc>
          <w:tcPr>
            <w:tcW w:w="418" w:type="pct"/>
            <w:vAlign w:val="center"/>
          </w:tcPr>
          <w:p w14:paraId="2B7842D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38" w:type="pct"/>
            <w:vAlign w:val="center"/>
          </w:tcPr>
          <w:p w14:paraId="3FA8AF7C"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4560F42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0.4902</w:t>
            </w:r>
          </w:p>
        </w:tc>
        <w:tc>
          <w:tcPr>
            <w:tcW w:w="297" w:type="pct"/>
            <w:vAlign w:val="center"/>
          </w:tcPr>
          <w:p w14:paraId="33842AC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1.8041</w:t>
            </w:r>
          </w:p>
        </w:tc>
        <w:tc>
          <w:tcPr>
            <w:tcW w:w="220" w:type="pct"/>
            <w:vAlign w:val="center"/>
          </w:tcPr>
          <w:p w14:paraId="706AED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11747E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0.0079</w:t>
            </w:r>
          </w:p>
        </w:tc>
        <w:tc>
          <w:tcPr>
            <w:tcW w:w="299" w:type="pct"/>
            <w:vAlign w:val="center"/>
          </w:tcPr>
          <w:p w14:paraId="052F399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7FC07425" w14:textId="663E7B56"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1534B50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176" w:type="pct"/>
            <w:vAlign w:val="center"/>
          </w:tcPr>
          <w:p w14:paraId="2212156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0.72</w:t>
            </w:r>
          </w:p>
        </w:tc>
        <w:tc>
          <w:tcPr>
            <w:tcW w:w="176" w:type="pct"/>
            <w:vAlign w:val="center"/>
          </w:tcPr>
          <w:p w14:paraId="2ACAEE6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w:t>
            </w:r>
          </w:p>
        </w:tc>
        <w:tc>
          <w:tcPr>
            <w:tcW w:w="306" w:type="pct"/>
            <w:vAlign w:val="center"/>
          </w:tcPr>
          <w:p w14:paraId="46298A5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42ABFA2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53C5A2F" w14:textId="77777777" w:rsidTr="00C648A3">
        <w:trPr>
          <w:trHeight w:val="227"/>
          <w:jc w:val="center"/>
        </w:trPr>
        <w:tc>
          <w:tcPr>
            <w:tcW w:w="388" w:type="pct"/>
            <w:vAlign w:val="center"/>
          </w:tcPr>
          <w:p w14:paraId="2FA38D63"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Mn(ClO</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p>
        </w:tc>
        <w:tc>
          <w:tcPr>
            <w:tcW w:w="262" w:type="pct"/>
            <w:vAlign w:val="center"/>
          </w:tcPr>
          <w:p w14:paraId="3073E38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0.5518</w:t>
            </w:r>
          </w:p>
        </w:tc>
        <w:tc>
          <w:tcPr>
            <w:tcW w:w="295" w:type="pct"/>
            <w:vAlign w:val="center"/>
          </w:tcPr>
          <w:p w14:paraId="68EDC18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1.7120</w:t>
            </w:r>
          </w:p>
        </w:tc>
        <w:tc>
          <w:tcPr>
            <w:tcW w:w="298" w:type="pct"/>
            <w:vAlign w:val="center"/>
          </w:tcPr>
          <w:p w14:paraId="0427784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0.021</w:t>
            </w:r>
          </w:p>
        </w:tc>
        <w:tc>
          <w:tcPr>
            <w:tcW w:w="303" w:type="pct"/>
            <w:vAlign w:val="center"/>
          </w:tcPr>
          <w:p w14:paraId="793DC96D" w14:textId="59DC25A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"10.1063/1.555611", "ISSN" : "15297845", "abstract" : "A critical evaluation of the mean activity and osmotic coefficients in aqueous solutions of twelve bi\u2010univalent compounds of lead, copper,manganese and uranium at 298.15 K is presented. Osmotic coefficients were calculated from direct vapor pressuremeasurements, from isopiestic measurements and and from freezing point depression measurements. Activity coefficients were calculated from electromotive force measurements on galvanic cells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"container-title" : "Journal of Physical and Chemical Reference Data", "id" : "ITEM-1", "issued" : { "date-parts" : [ [ "1979" ] ] }, "page" : "1005-1050", "title" : "Evaluated activity and osmotic coefficients for aqueous solutions: Bi-\u0090univalent compounds of lead, copper, manganese, and uranium", "type" : "article-journal", "volume" : "8" }, "uris" : [ "http://www.mendeley.com/documents/?uuid=abf1e4df-93b1-4fe6-9216-83ff2624a50b" ] } ], "mendeley" : { "formattedCitation" : "[50]", "plainTextFormattedCitation" : "[50]", "previouslyFormattedCitation" : "[50]"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[50]</w:t>
            </w:r>
            <w:r w:rsidRPr="00F37864">
              <w:rPr>
                <w:rFonts w:ascii="Times New Roman" w:hAnsi="Times New Roman"/>
                <w:kern w:val="21"/>
                <w:sz w:val="12"/>
                <w:szCs w:val="12"/>
              </w:rPr>
              <w:fldChar w:fldCharType="end"/>
            </w:r>
          </w:p>
        </w:tc>
        <w:tc>
          <w:tcPr>
            <w:tcW w:w="418" w:type="pct"/>
            <w:vAlign w:val="center"/>
          </w:tcPr>
          <w:p w14:paraId="52655D0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38" w:type="pct"/>
            <w:vAlign w:val="center"/>
          </w:tcPr>
          <w:p w14:paraId="15AF7858"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7A8796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0.5316</w:t>
            </w:r>
          </w:p>
        </w:tc>
        <w:tc>
          <w:tcPr>
            <w:tcW w:w="297" w:type="pct"/>
            <w:vAlign w:val="center"/>
          </w:tcPr>
          <w:p w14:paraId="6546F99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2.1996</w:t>
            </w:r>
          </w:p>
        </w:tc>
        <w:tc>
          <w:tcPr>
            <w:tcW w:w="220" w:type="pct"/>
            <w:vAlign w:val="center"/>
          </w:tcPr>
          <w:p w14:paraId="6EE1785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AD23F5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0.0061</w:t>
            </w:r>
          </w:p>
        </w:tc>
        <w:tc>
          <w:tcPr>
            <w:tcW w:w="299" w:type="pct"/>
            <w:vAlign w:val="center"/>
          </w:tcPr>
          <w:p w14:paraId="4ED53DE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0.013</w:t>
            </w:r>
          </w:p>
        </w:tc>
        <w:tc>
          <w:tcPr>
            <w:tcW w:w="232" w:type="pct"/>
            <w:vAlign w:val="center"/>
          </w:tcPr>
          <w:p w14:paraId="65B3C6F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this study</w:t>
            </w:r>
          </w:p>
        </w:tc>
        <w:tc>
          <w:tcPr>
            <w:tcW w:w="428" w:type="pct"/>
            <w:vAlign w:val="center"/>
          </w:tcPr>
          <w:p w14:paraId="3CE3DC1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176" w:type="pct"/>
            <w:vAlign w:val="center"/>
          </w:tcPr>
          <w:p w14:paraId="0C7F8F0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0.83</w:t>
            </w:r>
          </w:p>
        </w:tc>
        <w:tc>
          <w:tcPr>
            <w:tcW w:w="176" w:type="pct"/>
            <w:vAlign w:val="center"/>
          </w:tcPr>
          <w:p w14:paraId="149F31F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2.25</w:t>
            </w:r>
          </w:p>
        </w:tc>
        <w:tc>
          <w:tcPr>
            <w:tcW w:w="306" w:type="pct"/>
            <w:vAlign w:val="center"/>
          </w:tcPr>
          <w:p w14:paraId="3A4BFD6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10457F9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126F76A" w14:textId="77777777" w:rsidTr="00C648A3">
        <w:trPr>
          <w:trHeight w:val="227"/>
          <w:jc w:val="center"/>
        </w:trPr>
        <w:tc>
          <w:tcPr>
            <w:tcW w:w="388" w:type="pct"/>
            <w:vAlign w:val="center"/>
          </w:tcPr>
          <w:p w14:paraId="075C9BDD"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MnBr</w:t>
            </w:r>
            <w:r w:rsidRPr="00F37864">
              <w:rPr>
                <w:rFonts w:ascii="Times New Roman" w:hAnsi="Times New Roman"/>
                <w:kern w:val="21"/>
                <w:sz w:val="12"/>
                <w:szCs w:val="12"/>
                <w:vertAlign w:val="subscript"/>
              </w:rPr>
              <w:t>2</w:t>
            </w:r>
          </w:p>
        </w:tc>
        <w:tc>
          <w:tcPr>
            <w:tcW w:w="262" w:type="pct"/>
            <w:vAlign w:val="center"/>
          </w:tcPr>
          <w:p w14:paraId="06D4182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0.3747</w:t>
            </w:r>
          </w:p>
        </w:tc>
        <w:tc>
          <w:tcPr>
            <w:tcW w:w="295" w:type="pct"/>
            <w:vAlign w:val="center"/>
          </w:tcPr>
          <w:p w14:paraId="11AF196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2.0363</w:t>
            </w:r>
          </w:p>
        </w:tc>
        <w:tc>
          <w:tcPr>
            <w:tcW w:w="298" w:type="pct"/>
            <w:vAlign w:val="center"/>
          </w:tcPr>
          <w:p w14:paraId="056DAB8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0.015</w:t>
            </w:r>
          </w:p>
        </w:tc>
        <w:tc>
          <w:tcPr>
            <w:tcW w:w="303" w:type="pct"/>
            <w:vAlign w:val="center"/>
          </w:tcPr>
          <w:p w14:paraId="5B5B3017" w14:textId="7EFB381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"10.1063/1.555611", "ISSN" : "15297845", "abstract" : "A critical evaluation of the mean activity and osmotic coefficients in aqueous solutions of twelve bi\u2010univalent compounds of lead, copper,manganese and uranium at 298.15 K is presented. Osmotic coefficients were calculated from direct vapor pressuremeasurements, from isopiestic measurements and and from freezing point depression measurements. Activity coefficients were calculated from electromotive force measurements on galvanic cells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"container-title" : "Journal of Physical and Chemical Reference Data", "id" : "ITEM-1", "issued" : { "date-parts" : [ [ "1979" ] ] }, "page" : "1005-1050", "title" : "Evaluated activity and osmotic coefficients for aqueous solutions: Bi-\u0090univalent compounds of lead, copper, manganese, and uranium", "type" : "article-journal", "volume" : "8" }, "uris" : [ "http://www.mendeley.com/documents/?uuid=abf1e4df-93b1-4fe6-9216-83ff2624a50b" ] } ], "mendeley" : { "formattedCitation" : "[50]", "plainTextFormattedCitation" : "[50]", "previouslyFormattedCitation" : "[50]"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[50]</w:t>
            </w:r>
            <w:r w:rsidRPr="00F37864">
              <w:rPr>
                <w:rFonts w:ascii="Times New Roman" w:hAnsi="Times New Roman"/>
                <w:kern w:val="21"/>
                <w:sz w:val="12"/>
                <w:szCs w:val="12"/>
              </w:rPr>
              <w:fldChar w:fldCharType="end"/>
            </w:r>
          </w:p>
        </w:tc>
        <w:tc>
          <w:tcPr>
            <w:tcW w:w="418" w:type="pct"/>
            <w:vAlign w:val="center"/>
          </w:tcPr>
          <w:p w14:paraId="5450C37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38" w:type="pct"/>
            <w:vAlign w:val="center"/>
          </w:tcPr>
          <w:p w14:paraId="39676F4B"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025598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0.3971</w:t>
            </w:r>
          </w:p>
        </w:tc>
        <w:tc>
          <w:tcPr>
            <w:tcW w:w="297" w:type="pct"/>
            <w:vAlign w:val="center"/>
          </w:tcPr>
          <w:p w14:paraId="43E85C3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1.7686</w:t>
            </w:r>
          </w:p>
        </w:tc>
        <w:tc>
          <w:tcPr>
            <w:tcW w:w="220" w:type="pct"/>
            <w:vAlign w:val="center"/>
          </w:tcPr>
          <w:p w14:paraId="4427AC5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10A413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-0.0070</w:t>
            </w:r>
          </w:p>
        </w:tc>
        <w:tc>
          <w:tcPr>
            <w:tcW w:w="299" w:type="pct"/>
            <w:vAlign w:val="center"/>
          </w:tcPr>
          <w:p w14:paraId="4174D8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0.011</w:t>
            </w:r>
          </w:p>
        </w:tc>
        <w:tc>
          <w:tcPr>
            <w:tcW w:w="232" w:type="pct"/>
            <w:vAlign w:val="center"/>
          </w:tcPr>
          <w:p w14:paraId="3A93910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this study</w:t>
            </w:r>
          </w:p>
        </w:tc>
        <w:tc>
          <w:tcPr>
            <w:tcW w:w="428" w:type="pct"/>
            <w:vAlign w:val="center"/>
          </w:tcPr>
          <w:p w14:paraId="4A30624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176" w:type="pct"/>
            <w:vAlign w:val="center"/>
          </w:tcPr>
          <w:p w14:paraId="3D36633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0.83</w:t>
            </w:r>
          </w:p>
        </w:tc>
        <w:tc>
          <w:tcPr>
            <w:tcW w:w="176" w:type="pct"/>
            <w:vAlign w:val="center"/>
          </w:tcPr>
          <w:p w14:paraId="6A88AAF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1812AC5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1F6AD98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AE7E6E0" w14:textId="77777777" w:rsidTr="00C648A3">
        <w:trPr>
          <w:trHeight w:val="227"/>
          <w:jc w:val="center"/>
        </w:trPr>
        <w:tc>
          <w:tcPr>
            <w:tcW w:w="388" w:type="pct"/>
            <w:vAlign w:val="center"/>
          </w:tcPr>
          <w:p w14:paraId="2EEE7746"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MnCl</w:t>
            </w:r>
            <w:r w:rsidRPr="00F37864">
              <w:rPr>
                <w:rFonts w:ascii="Times New Roman" w:hAnsi="Times New Roman"/>
                <w:kern w:val="21"/>
                <w:sz w:val="12"/>
                <w:szCs w:val="12"/>
                <w:vertAlign w:val="subscript"/>
              </w:rPr>
              <w:t>2</w:t>
            </w:r>
          </w:p>
        </w:tc>
        <w:tc>
          <w:tcPr>
            <w:tcW w:w="262" w:type="pct"/>
            <w:vAlign w:val="center"/>
          </w:tcPr>
          <w:p w14:paraId="0D62832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0.2919</w:t>
            </w:r>
          </w:p>
        </w:tc>
        <w:tc>
          <w:tcPr>
            <w:tcW w:w="295" w:type="pct"/>
            <w:vAlign w:val="center"/>
          </w:tcPr>
          <w:p w14:paraId="174D8CD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1.6033</w:t>
            </w:r>
          </w:p>
        </w:tc>
        <w:tc>
          <w:tcPr>
            <w:tcW w:w="298" w:type="pct"/>
            <w:vAlign w:val="center"/>
          </w:tcPr>
          <w:p w14:paraId="1521C82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0.010</w:t>
            </w:r>
          </w:p>
        </w:tc>
        <w:tc>
          <w:tcPr>
            <w:tcW w:w="303" w:type="pct"/>
            <w:vAlign w:val="center"/>
          </w:tcPr>
          <w:p w14:paraId="4C07B5FD" w14:textId="73E8158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"10.1063/1.555611", "ISSN" : "15297845", "abstract" : "A critical evaluation of the mean activity and osmotic coefficients in aqueous solutions of twelve bi\u2010univalent compounds of lead, copper,manganese and uranium at 298.15 K is presented. Osmotic coefficients were calculated from direct vapor pressuremeasurements, from isopiestic measurements and and from freezing point depression measurements. Activity coefficients were calculated from electromotive force measurements on galvanic cells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"container-title" : "Journal of Physical and Chemical Reference Data", "id" : "ITEM-1", "issued" : { "date-parts" : [ [ "1979" ] ] }, "page" : "1005-1050", "title" : "Evaluated activity and osmotic coefficients for aqueous solutions: Bi-\u0090univalent compounds of lead, copper, manganese, and uranium", "type" : "article-journal", "volume" : "8" }, "uris" : [ "http://www.mendeley.com/documents/?uuid=abf1e4df-93b1-4fe6-9216-83ff2624a50b" ] } ], "mendeley" : { "formattedCitation" : "[50]", "plainTextFormattedCitation" : "[50]", "previouslyFormattedCitation" : "[50]"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[50]</w:t>
            </w:r>
            <w:r w:rsidRPr="00F37864">
              <w:rPr>
                <w:rFonts w:ascii="Times New Roman" w:hAnsi="Times New Roman"/>
                <w:kern w:val="21"/>
                <w:sz w:val="12"/>
                <w:szCs w:val="12"/>
              </w:rPr>
              <w:fldChar w:fldCharType="end"/>
            </w:r>
          </w:p>
        </w:tc>
        <w:tc>
          <w:tcPr>
            <w:tcW w:w="418" w:type="pct"/>
            <w:vAlign w:val="center"/>
          </w:tcPr>
          <w:p w14:paraId="5EDD8B7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1.50</w:t>
            </w:r>
          </w:p>
        </w:tc>
        <w:tc>
          <w:tcPr>
            <w:tcW w:w="38" w:type="pct"/>
            <w:vAlign w:val="center"/>
          </w:tcPr>
          <w:p w14:paraId="743D3FC8"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6CC4C1C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0.3272</w:t>
            </w:r>
          </w:p>
        </w:tc>
        <w:tc>
          <w:tcPr>
            <w:tcW w:w="297" w:type="pct"/>
            <w:vAlign w:val="center"/>
          </w:tcPr>
          <w:p w14:paraId="534B05A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1.5503</w:t>
            </w:r>
          </w:p>
        </w:tc>
        <w:tc>
          <w:tcPr>
            <w:tcW w:w="220" w:type="pct"/>
            <w:vAlign w:val="center"/>
          </w:tcPr>
          <w:p w14:paraId="0025869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AA9AA1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-0.0205</w:t>
            </w:r>
          </w:p>
        </w:tc>
        <w:tc>
          <w:tcPr>
            <w:tcW w:w="299" w:type="pct"/>
            <w:vAlign w:val="center"/>
          </w:tcPr>
          <w:p w14:paraId="19EF46F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0B835232" w14:textId="284413E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47F50C6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176" w:type="pct"/>
            <w:vAlign w:val="center"/>
          </w:tcPr>
          <w:p w14:paraId="1EEA774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0.83</w:t>
            </w:r>
          </w:p>
        </w:tc>
        <w:tc>
          <w:tcPr>
            <w:tcW w:w="176" w:type="pct"/>
            <w:vAlign w:val="center"/>
          </w:tcPr>
          <w:p w14:paraId="23EEDC2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1D80733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63D12E3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B8CB747" w14:textId="77777777" w:rsidTr="00C648A3">
        <w:trPr>
          <w:trHeight w:val="227"/>
          <w:jc w:val="center"/>
        </w:trPr>
        <w:tc>
          <w:tcPr>
            <w:tcW w:w="388" w:type="pct"/>
            <w:vAlign w:val="center"/>
          </w:tcPr>
          <w:p w14:paraId="5D90FDDC"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Ni(ClO</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p>
        </w:tc>
        <w:tc>
          <w:tcPr>
            <w:tcW w:w="262" w:type="pct"/>
            <w:vAlign w:val="center"/>
          </w:tcPr>
          <w:p w14:paraId="1E67BCB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0.5453</w:t>
            </w:r>
          </w:p>
        </w:tc>
        <w:tc>
          <w:tcPr>
            <w:tcW w:w="295" w:type="pct"/>
            <w:vAlign w:val="center"/>
          </w:tcPr>
          <w:p w14:paraId="0CBF592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1.7027</w:t>
            </w:r>
          </w:p>
        </w:tc>
        <w:tc>
          <w:tcPr>
            <w:tcW w:w="298" w:type="pct"/>
            <w:vAlign w:val="center"/>
          </w:tcPr>
          <w:p w14:paraId="23CBE82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0.022</w:t>
            </w:r>
          </w:p>
        </w:tc>
        <w:tc>
          <w:tcPr>
            <w:tcW w:w="303" w:type="pct"/>
            <w:vAlign w:val="center"/>
          </w:tcPr>
          <w:p w14:paraId="60955EAE" w14:textId="0C4EDFA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"10.1063/1.555615", "ISSN" : "15297845", "abstract" : "A critical evaluation of the mean activity and osmotic coefficients in aqueous solutions of iron chloride, nickel chloride, perchlorate, and nitrate and twenty\u2010nine bi\u2010univalent compounds of cobalt at 298.15 K is presented. Osmotic coefficients were calculated from direct vapor pressuremeasurements, from isopiestic measurements, from freezing point depression measurements, and from vapor pressure osmometry measurements.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"dropping-particle" : "", "family" : "Nuttall", "given" : "R. L.", "non-dropping-particle" : "", "parse-names" : false, "suffix" : "" }, { "dropping-particle" : "", "family" : "Staples", "given" : "B. R.", "non-dropping-particle" : "", "parse-names" : false, "suffix" : "" } ], "container-title" : "Journal of Physical and Chemical Reference Data", "id" : "ITEM-1", "issued" : { "date-parts" : [ [ "1979" ] ] }, "page" : "923-1004", "title" : "Evaluated activity and osmotic coefficients for aqueous solutions: Iron chloride and the bi-\u0090univalent compounds of nickel and cobalt", "type" : "article-journal", "volume" : "8" }, "uris" : [ "http://www.mendeley.com/documents/?uuid=133307a1-a128-4f08-ac0e-eab824ad074f" ] } ], "mendeley" : { "formattedCitation" : "[53]", "plainTextFormattedCitation" : "[53]", "previouslyFormattedCitation" : "[53]"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[53]</w:t>
            </w:r>
            <w:r w:rsidRPr="00F37864">
              <w:rPr>
                <w:rFonts w:ascii="Times New Roman" w:hAnsi="Times New Roman"/>
                <w:kern w:val="21"/>
                <w:sz w:val="12"/>
                <w:szCs w:val="12"/>
              </w:rPr>
              <w:fldChar w:fldCharType="end"/>
            </w:r>
          </w:p>
        </w:tc>
        <w:tc>
          <w:tcPr>
            <w:tcW w:w="418" w:type="pct"/>
            <w:vAlign w:val="center"/>
          </w:tcPr>
          <w:p w14:paraId="5D5E1C7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2.75</w:t>
            </w:r>
          </w:p>
        </w:tc>
        <w:tc>
          <w:tcPr>
            <w:tcW w:w="38" w:type="pct"/>
            <w:vAlign w:val="center"/>
          </w:tcPr>
          <w:p w14:paraId="7E77DB1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71D394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0.5273</w:t>
            </w:r>
          </w:p>
        </w:tc>
        <w:tc>
          <w:tcPr>
            <w:tcW w:w="297" w:type="pct"/>
            <w:vAlign w:val="center"/>
          </w:tcPr>
          <w:p w14:paraId="172C3C7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1.9156</w:t>
            </w:r>
          </w:p>
        </w:tc>
        <w:tc>
          <w:tcPr>
            <w:tcW w:w="220" w:type="pct"/>
            <w:vAlign w:val="center"/>
          </w:tcPr>
          <w:p w14:paraId="1718F7A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3E27C2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0.0089</w:t>
            </w:r>
          </w:p>
        </w:tc>
        <w:tc>
          <w:tcPr>
            <w:tcW w:w="299" w:type="pct"/>
            <w:vAlign w:val="center"/>
          </w:tcPr>
          <w:p w14:paraId="12C1582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0.019</w:t>
            </w:r>
          </w:p>
        </w:tc>
        <w:tc>
          <w:tcPr>
            <w:tcW w:w="232" w:type="pct"/>
            <w:vAlign w:val="center"/>
          </w:tcPr>
          <w:p w14:paraId="1E60B42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this study</w:t>
            </w:r>
          </w:p>
        </w:tc>
        <w:tc>
          <w:tcPr>
            <w:tcW w:w="428" w:type="pct"/>
            <w:vAlign w:val="center"/>
          </w:tcPr>
          <w:p w14:paraId="7EEC150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176" w:type="pct"/>
            <w:vAlign w:val="center"/>
          </w:tcPr>
          <w:p w14:paraId="41EFBE1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255BEDF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2.25</w:t>
            </w:r>
          </w:p>
        </w:tc>
        <w:tc>
          <w:tcPr>
            <w:tcW w:w="306" w:type="pct"/>
            <w:vAlign w:val="center"/>
          </w:tcPr>
          <w:p w14:paraId="52C406E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45488E6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FEA7AB7" w14:textId="77777777" w:rsidTr="00C648A3">
        <w:trPr>
          <w:trHeight w:val="227"/>
          <w:jc w:val="center"/>
        </w:trPr>
        <w:tc>
          <w:tcPr>
            <w:tcW w:w="388" w:type="pct"/>
            <w:vAlign w:val="center"/>
          </w:tcPr>
          <w:p w14:paraId="305FE3CE"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Ni(NO</w:t>
            </w:r>
            <w:r w:rsidRPr="00F37864">
              <w:rPr>
                <w:rFonts w:ascii="Times New Roman" w:hAnsi="Times New Roman"/>
                <w:kern w:val="21"/>
                <w:sz w:val="12"/>
                <w:szCs w:val="12"/>
                <w:vertAlign w:val="subscript"/>
              </w:rPr>
              <w:t>3</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p>
        </w:tc>
        <w:tc>
          <w:tcPr>
            <w:tcW w:w="262" w:type="pct"/>
            <w:vAlign w:val="center"/>
          </w:tcPr>
          <w:p w14:paraId="69B3147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0.2970</w:t>
            </w:r>
          </w:p>
        </w:tc>
        <w:tc>
          <w:tcPr>
            <w:tcW w:w="295" w:type="pct"/>
            <w:vAlign w:val="center"/>
          </w:tcPr>
          <w:p w14:paraId="1625607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2.1632</w:t>
            </w:r>
          </w:p>
        </w:tc>
        <w:tc>
          <w:tcPr>
            <w:tcW w:w="298" w:type="pct"/>
            <w:vAlign w:val="center"/>
          </w:tcPr>
          <w:p w14:paraId="32F28E6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0.025</w:t>
            </w:r>
          </w:p>
        </w:tc>
        <w:tc>
          <w:tcPr>
            <w:tcW w:w="303" w:type="pct"/>
            <w:vAlign w:val="center"/>
          </w:tcPr>
          <w:p w14:paraId="1E4D9861" w14:textId="1D3E8551"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"10.1016/0021-9614(82)90068-4", "ISSN" : "10963626", "abstract" : "The osmotic coefficients of aqueous nickel (II) nitrate have been measured at 298.15 K by the isopiestic method at molalities ranging from 0.052 to 5.5 mol\u00b7kg-1. The solubility has also been determined by direct analysis of the saturated solution and is (5.386 \u00b1 0.010) mol\u00b7kg-1. The measured osmotic coefficients were used to calculate activity coefficients using four different correlating equations. Error estimates and comparisons with previous literature values are given. \u00a9 1982.", "author" : [ { "dropping-particle" : "", "family" : "Sarbar", "given" : "M.", "non-dropping-particle" : "", "parse-names" : false, "suffix" : "" }, { "dropping-particle" : "", "family" : "Covington", "given" : "A. K.", "non-dropping-particle" : "", "parse-names" : false, "suffix" : "" }, { "dropping-particle" : "", "family" : "Nuttall", "given" : "R. L.", "non-dropping-particle" : "", "parse-names" : false, "suffix" : "" }, { "dropping-particle" : "", "family" : "Goldberg", "given" : "R. N.", "non-dropping-particle" : "", "parse-names" : false, "suffix" : "" } ], "container-title" : "The Journal of Chemical Thermodynamics", "id" : "ITEM-1", "issued" : { "date-parts" : [ [ "1982" ] ] }, "page" : "537-545", "title" : "Activity and osmotic coefficients of aqueous nickel (II) nitrate solutions", "type" : "article-journal", "volume" : "14" }, "uris" : [ "http://www.mendeley.com/documents/?uuid=eff62da8-1557-479a-ba88-a1ae2a7bec73" ] } ], "mendeley" : { "formattedCitation" : "[71]", "plainTextFormattedCitation" : "[71]", "previouslyFormattedCitation" : "[71]"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[71]</w:t>
            </w:r>
            <w:r w:rsidRPr="00F37864">
              <w:rPr>
                <w:rFonts w:ascii="Times New Roman" w:hAnsi="Times New Roman"/>
                <w:kern w:val="21"/>
                <w:sz w:val="12"/>
                <w:szCs w:val="12"/>
              </w:rPr>
              <w:fldChar w:fldCharType="end"/>
            </w:r>
          </w:p>
        </w:tc>
        <w:tc>
          <w:tcPr>
            <w:tcW w:w="418" w:type="pct"/>
            <w:vAlign w:val="center"/>
          </w:tcPr>
          <w:p w14:paraId="21DB72F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4.00</w:t>
            </w:r>
          </w:p>
        </w:tc>
        <w:tc>
          <w:tcPr>
            <w:tcW w:w="38" w:type="pct"/>
            <w:vAlign w:val="center"/>
          </w:tcPr>
          <w:p w14:paraId="7AD74520"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2F83C81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0.3037</w:t>
            </w:r>
          </w:p>
        </w:tc>
        <w:tc>
          <w:tcPr>
            <w:tcW w:w="297" w:type="pct"/>
            <w:vAlign w:val="center"/>
          </w:tcPr>
          <w:p w14:paraId="6D9F46A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2.1307</w:t>
            </w:r>
          </w:p>
        </w:tc>
        <w:tc>
          <w:tcPr>
            <w:tcW w:w="220" w:type="pct"/>
            <w:vAlign w:val="center"/>
          </w:tcPr>
          <w:p w14:paraId="12669F5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05FC378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-0.0032</w:t>
            </w:r>
          </w:p>
        </w:tc>
        <w:tc>
          <w:tcPr>
            <w:tcW w:w="299" w:type="pct"/>
            <w:vAlign w:val="center"/>
          </w:tcPr>
          <w:p w14:paraId="37EA3AB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0.015</w:t>
            </w:r>
          </w:p>
        </w:tc>
        <w:tc>
          <w:tcPr>
            <w:tcW w:w="232" w:type="pct"/>
            <w:vAlign w:val="center"/>
          </w:tcPr>
          <w:p w14:paraId="2FDB32B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this study</w:t>
            </w:r>
          </w:p>
        </w:tc>
        <w:tc>
          <w:tcPr>
            <w:tcW w:w="428" w:type="pct"/>
            <w:vAlign w:val="center"/>
          </w:tcPr>
          <w:p w14:paraId="0735146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5.00</w:t>
            </w:r>
          </w:p>
        </w:tc>
        <w:tc>
          <w:tcPr>
            <w:tcW w:w="176" w:type="pct"/>
            <w:vAlign w:val="center"/>
          </w:tcPr>
          <w:p w14:paraId="1A5BCA2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4E66BF6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vAlign w:val="center"/>
          </w:tcPr>
          <w:p w14:paraId="56CA146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217DBDE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F0AC9CF" w14:textId="77777777" w:rsidTr="00C648A3">
        <w:trPr>
          <w:trHeight w:val="227"/>
          <w:jc w:val="center"/>
        </w:trPr>
        <w:tc>
          <w:tcPr>
            <w:tcW w:w="388" w:type="pct"/>
            <w:vAlign w:val="center"/>
          </w:tcPr>
          <w:p w14:paraId="1172A2BD"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NiBr</w:t>
            </w:r>
            <w:r w:rsidRPr="00F37864">
              <w:rPr>
                <w:rFonts w:ascii="Times New Roman" w:hAnsi="Times New Roman"/>
                <w:kern w:val="21"/>
                <w:sz w:val="12"/>
                <w:szCs w:val="12"/>
                <w:vertAlign w:val="subscript"/>
              </w:rPr>
              <w:t>2</w:t>
            </w:r>
          </w:p>
        </w:tc>
        <w:tc>
          <w:tcPr>
            <w:tcW w:w="262" w:type="pct"/>
            <w:vAlign w:val="center"/>
          </w:tcPr>
          <w:p w14:paraId="75D9E1A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0.4181</w:t>
            </w:r>
          </w:p>
        </w:tc>
        <w:tc>
          <w:tcPr>
            <w:tcW w:w="295" w:type="pct"/>
            <w:vAlign w:val="center"/>
          </w:tcPr>
          <w:p w14:paraId="42B1EDC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1.7725</w:t>
            </w:r>
          </w:p>
        </w:tc>
        <w:tc>
          <w:tcPr>
            <w:tcW w:w="298" w:type="pct"/>
            <w:vAlign w:val="center"/>
          </w:tcPr>
          <w:p w14:paraId="3EFCA55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0.018</w:t>
            </w:r>
          </w:p>
        </w:tc>
        <w:tc>
          <w:tcPr>
            <w:tcW w:w="303" w:type="pct"/>
            <w:vAlign w:val="center"/>
          </w:tcPr>
          <w:p w14:paraId="7D5EF814" w14:textId="0233A91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"10.1063/1.555615", "ISSN" : "15297845", "abstract" : "A critical evaluation of the mean activity and osmotic coefficients in aqueous solutions of iron chloride, nickel chloride, perchlorate, and nitrate and twenty\u2010nine bi\u2010univalent compounds of cobalt at 298.15 K is presented. Osmotic coefficients were calculated from direct vapor pressuremeasurements, from isopiestic measurements, from freezing point depression measurements, and from vapor pressure osmometry measurements.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"dropping-particle" : "", "family" : "Nuttall", "given" : "R. L.", "non-dropping-particle" : "", "parse-names" : false, "suffix" : "" }, { "dropping-particle" : "", "family" : "Staples", "given" : "B. R.", "non-dropping-particle" : "", "parse-names" : false, "suffix" : "" } ], "container-title" : "Journal of Physical and Chemical Reference Data", "id" : "ITEM-1", "issued" : { "date-parts" : [ [ "1979" ] ] }, "page" : "923-1004", "title" : "Evaluated activity and osmotic coefficients for aqueous solutions: Iron chloride and the bi-\u0090univalent compounds of nickel and cobalt", "type" : "article-journal", "volume" : "8" }, "uris" : [ "http://www.mendeley.com/documents/?uuid=133307a1-a128-4f08-ac0e-eab824ad074f" ] } ], "mendeley" : { "formattedCitation" : "[53]", "plainTextFormattedCitation" : "[53]", "previouslyFormattedCitation" : "[53]"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[53]</w:t>
            </w:r>
            <w:r w:rsidRPr="00F37864">
              <w:rPr>
                <w:rFonts w:ascii="Times New Roman" w:hAnsi="Times New Roman"/>
                <w:kern w:val="21"/>
                <w:sz w:val="12"/>
                <w:szCs w:val="12"/>
              </w:rPr>
              <w:fldChar w:fldCharType="end"/>
            </w:r>
          </w:p>
        </w:tc>
        <w:tc>
          <w:tcPr>
            <w:tcW w:w="418" w:type="pct"/>
            <w:vAlign w:val="center"/>
          </w:tcPr>
          <w:p w14:paraId="3F60076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4.25</w:t>
            </w:r>
          </w:p>
        </w:tc>
        <w:tc>
          <w:tcPr>
            <w:tcW w:w="38" w:type="pct"/>
            <w:vAlign w:val="center"/>
          </w:tcPr>
          <w:p w14:paraId="620A0404"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3548ED5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0.4181</w:t>
            </w:r>
          </w:p>
        </w:tc>
        <w:tc>
          <w:tcPr>
            <w:tcW w:w="297" w:type="pct"/>
            <w:vAlign w:val="center"/>
          </w:tcPr>
          <w:p w14:paraId="49C6CF7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1.7725</w:t>
            </w:r>
          </w:p>
        </w:tc>
        <w:tc>
          <w:tcPr>
            <w:tcW w:w="220" w:type="pct"/>
            <w:vAlign w:val="center"/>
          </w:tcPr>
          <w:p w14:paraId="6B1106E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0742B87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0.0000</w:t>
            </w:r>
          </w:p>
        </w:tc>
        <w:tc>
          <w:tcPr>
            <w:tcW w:w="299" w:type="pct"/>
            <w:vAlign w:val="center"/>
          </w:tcPr>
          <w:p w14:paraId="25AC74E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0.018</w:t>
            </w:r>
          </w:p>
        </w:tc>
        <w:tc>
          <w:tcPr>
            <w:tcW w:w="232" w:type="pct"/>
            <w:vAlign w:val="center"/>
          </w:tcPr>
          <w:p w14:paraId="640D34B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this study</w:t>
            </w:r>
          </w:p>
        </w:tc>
        <w:tc>
          <w:tcPr>
            <w:tcW w:w="428" w:type="pct"/>
            <w:vAlign w:val="center"/>
          </w:tcPr>
          <w:p w14:paraId="69ACC4F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4.25</w:t>
            </w:r>
          </w:p>
        </w:tc>
        <w:tc>
          <w:tcPr>
            <w:tcW w:w="176" w:type="pct"/>
            <w:vAlign w:val="center"/>
          </w:tcPr>
          <w:p w14:paraId="240D528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2E240F9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3876C1B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3EF2434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790C29CA" w14:textId="77777777" w:rsidTr="00C648A3">
        <w:trPr>
          <w:trHeight w:val="227"/>
          <w:jc w:val="center"/>
        </w:trPr>
        <w:tc>
          <w:tcPr>
            <w:tcW w:w="388" w:type="pct"/>
            <w:vAlign w:val="center"/>
          </w:tcPr>
          <w:p w14:paraId="0BED090E"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NiCl</w:t>
            </w:r>
            <w:r w:rsidRPr="00F37864">
              <w:rPr>
                <w:rFonts w:ascii="Times New Roman" w:hAnsi="Times New Roman"/>
                <w:kern w:val="21"/>
                <w:sz w:val="12"/>
                <w:szCs w:val="12"/>
                <w:vertAlign w:val="subscript"/>
              </w:rPr>
              <w:t>2</w:t>
            </w:r>
          </w:p>
        </w:tc>
        <w:tc>
          <w:tcPr>
            <w:tcW w:w="262" w:type="pct"/>
            <w:vAlign w:val="center"/>
          </w:tcPr>
          <w:p w14:paraId="1F81257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0.3306</w:t>
            </w:r>
          </w:p>
        </w:tc>
        <w:tc>
          <w:tcPr>
            <w:tcW w:w="295" w:type="pct"/>
            <w:vAlign w:val="center"/>
          </w:tcPr>
          <w:p w14:paraId="3888309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1.6622</w:t>
            </w:r>
          </w:p>
        </w:tc>
        <w:tc>
          <w:tcPr>
            <w:tcW w:w="298" w:type="pct"/>
            <w:vAlign w:val="center"/>
          </w:tcPr>
          <w:p w14:paraId="5BBCADD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0.014</w:t>
            </w:r>
          </w:p>
        </w:tc>
        <w:tc>
          <w:tcPr>
            <w:tcW w:w="303" w:type="pct"/>
            <w:vAlign w:val="center"/>
          </w:tcPr>
          <w:p w14:paraId="70666959" w14:textId="01DD9DC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"10.1063/1.555615", "ISSN" : "15297845", "abstract" : "A critical evaluation of the mean activity and osmotic coefficients in aqueous solutions of iron chloride, nickel chloride, perchlorate, and nitrate and twenty\u2010nine bi\u2010univalent compounds of cobalt at 298.15 K is presented. Osmotic coefficients were calculated from direct vapor pressuremeasurements, from isopiestic measurements, from freezing point depression measurements, and from vapor pressure osmometry measurements.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April 1979.", "author" : [ { "dropping-particle" : "", "family" : "Goldberg", "given" : "R. N.", "non-dropping-particle" : "", "parse-names" : false, "suffix" : "" }, { "dropping-particle" : "", "family" : "Nuttall", "given" : "R. L.", "non-dropping-particle" : "", "parse-names" : false, "suffix" : "" }, { "dropping-particle" : "", "family" : "Staples", "given" : "B. R.", "non-dropping-particle" : "", "parse-names" : false, "suffix" : "" } ], "container-title" : "Journal of Physical and Chemical Reference Data", "id" : "ITEM-1", "issued" : { "date-parts" : [ [ "1979" ] ] }, "page" : "923-1004", "title" : "Evaluated activity and osmotic coefficients for aqueous solutions: Iron chloride and the bi-\u0090univalent compounds of nickel and cobalt", "type" : "article-journal", "volume" : "8" }, "uris" : [ "http://www.mendeley.com/documents/?uuid=133307a1-a128-4f08-ac0e-eab824ad074f" ] } ], "mendeley" : { "formattedCitation" : "[53]", "plainTextFormattedCitation" : "[53]", "previouslyFormattedCitation" : "[53]"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[53]</w:t>
            </w:r>
            <w:r w:rsidRPr="00F37864">
              <w:rPr>
                <w:rFonts w:ascii="Times New Roman" w:hAnsi="Times New Roman"/>
                <w:kern w:val="21"/>
                <w:sz w:val="12"/>
                <w:szCs w:val="12"/>
              </w:rPr>
              <w:fldChar w:fldCharType="end"/>
            </w:r>
          </w:p>
        </w:tc>
        <w:tc>
          <w:tcPr>
            <w:tcW w:w="418" w:type="pct"/>
            <w:vAlign w:val="center"/>
          </w:tcPr>
          <w:p w14:paraId="23E45D6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3.25</w:t>
            </w:r>
          </w:p>
        </w:tc>
        <w:tc>
          <w:tcPr>
            <w:tcW w:w="38" w:type="pct"/>
            <w:vAlign w:val="center"/>
          </w:tcPr>
          <w:p w14:paraId="0AE07C82"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6115484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0.3479</w:t>
            </w:r>
          </w:p>
        </w:tc>
        <w:tc>
          <w:tcPr>
            <w:tcW w:w="297" w:type="pct"/>
            <w:vAlign w:val="center"/>
          </w:tcPr>
          <w:p w14:paraId="088225A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1.5810</w:t>
            </w:r>
          </w:p>
        </w:tc>
        <w:tc>
          <w:tcPr>
            <w:tcW w:w="220" w:type="pct"/>
            <w:vAlign w:val="center"/>
          </w:tcPr>
          <w:p w14:paraId="03EB666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78C4B5D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-0.0037</w:t>
            </w:r>
          </w:p>
        </w:tc>
        <w:tc>
          <w:tcPr>
            <w:tcW w:w="299" w:type="pct"/>
            <w:vAlign w:val="center"/>
          </w:tcPr>
          <w:p w14:paraId="2D7FED7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1FC4CBB7" w14:textId="0DBF1E9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BC7DFC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176" w:type="pct"/>
            <w:vAlign w:val="center"/>
          </w:tcPr>
          <w:p w14:paraId="1DE0CD4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542F090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2B7A709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133F28C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18F071B" w14:textId="77777777" w:rsidTr="00C648A3">
        <w:trPr>
          <w:trHeight w:val="227"/>
          <w:jc w:val="center"/>
        </w:trPr>
        <w:tc>
          <w:tcPr>
            <w:tcW w:w="388" w:type="pct"/>
            <w:vAlign w:val="center"/>
          </w:tcPr>
          <w:p w14:paraId="62AC1FDE"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Sr(ClO</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p>
        </w:tc>
        <w:tc>
          <w:tcPr>
            <w:tcW w:w="262" w:type="pct"/>
            <w:vAlign w:val="center"/>
          </w:tcPr>
          <w:p w14:paraId="004F80A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0.3879</w:t>
            </w:r>
          </w:p>
        </w:tc>
        <w:tc>
          <w:tcPr>
            <w:tcW w:w="295" w:type="pct"/>
            <w:vAlign w:val="center"/>
          </w:tcPr>
          <w:p w14:paraId="0507944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1.8158</w:t>
            </w:r>
          </w:p>
        </w:tc>
        <w:tc>
          <w:tcPr>
            <w:tcW w:w="298" w:type="pct"/>
            <w:vAlign w:val="center"/>
          </w:tcPr>
          <w:p w14:paraId="0ED0738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0.013</w:t>
            </w:r>
          </w:p>
        </w:tc>
        <w:tc>
          <w:tcPr>
            <w:tcW w:w="303" w:type="pct"/>
            <w:vAlign w:val="center"/>
          </w:tcPr>
          <w:p w14:paraId="6DED2DC3" w14:textId="4D33ADD1"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"ISSN" : "00027863", "author" : [ { "dropping-particle" : "", "family" : "Robinson, R. A.; Lim, C. K.; Ang", "given" : "K. P.", "non-dropping-particle" : "", "parse-names" : false, "suffix" : "" } ], "container-title" : "J. Am. Chem. Soc.", "id" : "ITEM-1", "issued" : { "date-parts" : [ [ "1953" ] ] }, "page" : "5130\u20135130", "title" : "The Osmotic and Activity Coefficients of Calcium, Strontium and Barium Perchlorate at 25\u00b0", "type" : "article-journal", "volume" : "75" }, "uris" : [ "http://www.mendeley.com/documents/?uuid=25453e6c-deec-4591-a1c8-bf7e3d45201b" ] } ], "mendeley" : { "formattedCitation" : "[38]", "plainTextFormattedCitation" : "[38]", "previouslyFormattedCitation" : "[38]"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[38]</w:t>
            </w:r>
            <w:r w:rsidRPr="00F37864">
              <w:rPr>
                <w:rFonts w:ascii="Times New Roman" w:hAnsi="Times New Roman"/>
                <w:kern w:val="21"/>
                <w:sz w:val="12"/>
                <w:szCs w:val="12"/>
              </w:rPr>
              <w:fldChar w:fldCharType="end"/>
            </w:r>
          </w:p>
        </w:tc>
        <w:tc>
          <w:tcPr>
            <w:tcW w:w="418" w:type="pct"/>
            <w:vAlign w:val="center"/>
          </w:tcPr>
          <w:p w14:paraId="3F01877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38" w:type="pct"/>
            <w:vAlign w:val="center"/>
          </w:tcPr>
          <w:p w14:paraId="38B5C401"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302D3EE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0.4269</w:t>
            </w:r>
          </w:p>
        </w:tc>
        <w:tc>
          <w:tcPr>
            <w:tcW w:w="297" w:type="pct"/>
            <w:vAlign w:val="center"/>
          </w:tcPr>
          <w:p w14:paraId="52D38E1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1.5668</w:t>
            </w:r>
          </w:p>
        </w:tc>
        <w:tc>
          <w:tcPr>
            <w:tcW w:w="220" w:type="pct"/>
            <w:vAlign w:val="center"/>
          </w:tcPr>
          <w:p w14:paraId="18FE141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6654AD9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-0.0131</w:t>
            </w:r>
          </w:p>
        </w:tc>
        <w:tc>
          <w:tcPr>
            <w:tcW w:w="299" w:type="pct"/>
            <w:vAlign w:val="center"/>
          </w:tcPr>
          <w:p w14:paraId="599526E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4A02D8C4" w14:textId="0775311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A42B76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176" w:type="pct"/>
            <w:vAlign w:val="center"/>
          </w:tcPr>
          <w:p w14:paraId="1C8319A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1.13</w:t>
            </w:r>
          </w:p>
        </w:tc>
        <w:tc>
          <w:tcPr>
            <w:tcW w:w="176" w:type="pct"/>
            <w:vAlign w:val="center"/>
          </w:tcPr>
          <w:p w14:paraId="6C7CD63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2.25</w:t>
            </w:r>
          </w:p>
        </w:tc>
        <w:tc>
          <w:tcPr>
            <w:tcW w:w="306" w:type="pct"/>
            <w:vAlign w:val="center"/>
          </w:tcPr>
          <w:p w14:paraId="0C32EA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1849C81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07373F" w:rsidRPr="00F37864" w14:paraId="5E0BD2F9" w14:textId="77777777" w:rsidTr="00C648A3">
        <w:trPr>
          <w:trHeight w:val="227"/>
          <w:jc w:val="center"/>
        </w:trPr>
        <w:tc>
          <w:tcPr>
            <w:tcW w:w="5000" w:type="pct"/>
            <w:gridSpan w:val="19"/>
            <w:vAlign w:val="center"/>
          </w:tcPr>
          <w:p w14:paraId="47107957" w14:textId="77777777" w:rsidR="0007373F" w:rsidRPr="00F37864" w:rsidRDefault="0007373F" w:rsidP="0042397A">
            <w:pPr>
              <w:pStyle w:val="TCTableBody"/>
              <w:jc w:val="left"/>
              <w:rPr>
                <w:rFonts w:ascii="Times New Roman" w:hAnsi="Times New Roman"/>
                <w:szCs w:val="24"/>
              </w:rPr>
            </w:pPr>
            <w:r w:rsidRPr="00F37864">
              <w:rPr>
                <w:rFonts w:ascii="Times New Roman" w:hAnsi="Times New Roman"/>
                <w:szCs w:val="24"/>
              </w:rPr>
              <w:lastRenderedPageBreak/>
              <w:t>Table 2.1. Continued</w:t>
            </w:r>
          </w:p>
        </w:tc>
      </w:tr>
      <w:tr w:rsidR="0007373F" w:rsidRPr="00F37864" w14:paraId="6D2365A2" w14:textId="77777777" w:rsidTr="00C648A3">
        <w:trPr>
          <w:trHeight w:val="227"/>
          <w:jc w:val="center"/>
        </w:trPr>
        <w:tc>
          <w:tcPr>
            <w:tcW w:w="388" w:type="pct"/>
            <w:tcBorders>
              <w:top w:val="single" w:sz="4" w:space="0" w:color="auto"/>
            </w:tcBorders>
            <w:vAlign w:val="center"/>
          </w:tcPr>
          <w:p w14:paraId="06A98888" w14:textId="77777777" w:rsidR="0007373F" w:rsidRPr="00F37864" w:rsidRDefault="0007373F" w:rsidP="0042397A">
            <w:pPr>
              <w:pStyle w:val="TCTableBody"/>
              <w:jc w:val="center"/>
              <w:rPr>
                <w:rFonts w:ascii="Times New Roman" w:hAnsi="Times New Roman"/>
                <w:sz w:val="16"/>
                <w:szCs w:val="16"/>
              </w:rPr>
            </w:pPr>
          </w:p>
        </w:tc>
        <w:tc>
          <w:tcPr>
            <w:tcW w:w="1577" w:type="pct"/>
            <w:gridSpan w:val="5"/>
            <w:tcBorders>
              <w:top w:val="single" w:sz="4" w:space="0" w:color="auto"/>
              <w:bottom w:val="single" w:sz="4" w:space="0" w:color="auto"/>
            </w:tcBorders>
            <w:vAlign w:val="center"/>
          </w:tcPr>
          <w:p w14:paraId="30E7765D"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Simplified Pitzer Equation , with</w:t>
            </w:r>
            <m:oMath>
              <m:sSubSup>
                <m:sSubSupPr>
                  <m:ctrlPr>
                    <w:rPr>
                      <w:rFonts w:ascii="Cambria Math" w:hAnsi="Cambria Math"/>
                      <w:sz w:val="16"/>
                      <w:szCs w:val="16"/>
                    </w:rPr>
                  </m:ctrlPr>
                </m:sSubSupPr>
                <m:e>
                  <m:r>
                    <m:rPr>
                      <m:sty m:val="p"/>
                    </m:rPr>
                    <w:rPr>
                      <w:rFonts w:ascii="Cambria Math" w:hAnsi="Cambria Math"/>
                      <w:sz w:val="16"/>
                      <w:szCs w:val="16"/>
                    </w:rPr>
                    <m:t xml:space="preserve"> C</m:t>
                  </m:r>
                </m:e>
                <m:sub>
                  <m:r>
                    <m:rPr>
                      <m:sty m:val="p"/>
                    </m:rPr>
                    <w:rPr>
                      <w:rFonts w:ascii="Cambria Math" w:hAnsi="Cambria Math"/>
                      <w:sz w:val="16"/>
                      <w:szCs w:val="16"/>
                    </w:rPr>
                    <m:t>MX</m:t>
                  </m:r>
                </m:sub>
                <m:sup>
                  <m:r>
                    <m:rPr>
                      <m:sty m:val="p"/>
                    </m:rPr>
                    <w:rPr>
                      <w:rFonts w:ascii="Cambria Math" w:hAnsi="Cambria Math"/>
                      <w:sz w:val="16"/>
                      <w:szCs w:val="16"/>
                    </w:rPr>
                    <w:sym w:font="Symbol" w:char="F06A"/>
                  </m:r>
                </m:sup>
              </m:sSubSup>
              <m:r>
                <m:rPr>
                  <m:sty m:val="p"/>
                </m:rPr>
                <w:rPr>
                  <w:rFonts w:ascii="Cambria Math" w:hAnsi="Cambria Math"/>
                  <w:sz w:val="16"/>
                  <w:szCs w:val="16"/>
                </w:rPr>
                <m:t xml:space="preserve">, </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(2)</m:t>
                  </m:r>
                </m:sup>
              </m:sSubSup>
              <m:r>
                <m:rPr>
                  <m:sty m:val="p"/>
                </m:rPr>
                <w:rPr>
                  <w:rFonts w:ascii="Cambria Math" w:hAnsi="Cambria Math"/>
                  <w:sz w:val="16"/>
                  <w:szCs w:val="16"/>
                </w:rPr>
                <m:t xml:space="preserve"> and </m:t>
              </m:r>
              <m:sSub>
                <m:sSubPr>
                  <m:ctrlPr>
                    <w:rPr>
                      <w:rFonts w:ascii="Cambria Math" w:hAnsi="Cambria Math"/>
                      <w:sz w:val="16"/>
                      <w:szCs w:val="16"/>
                    </w:rPr>
                  </m:ctrlPr>
                </m:sSubPr>
                <m:e>
                  <m:r>
                    <m:rPr>
                      <m:sty m:val="p"/>
                    </m:rPr>
                    <w:rPr>
                      <w:rFonts w:ascii="Cambria Math" w:hAnsi="Cambria Math"/>
                      <w:sz w:val="16"/>
                      <w:szCs w:val="16"/>
                    </w:rPr>
                    <w:sym w:font="Symbol" w:char="F061"/>
                  </m:r>
                </m:e>
                <m:sub>
                  <m:r>
                    <m:rPr>
                      <m:sty m:val="p"/>
                    </m:rPr>
                    <w:rPr>
                      <w:rFonts w:ascii="Cambria Math" w:hAnsi="Cambria Math"/>
                      <w:sz w:val="16"/>
                      <w:szCs w:val="16"/>
                    </w:rPr>
                    <m:t>2</m:t>
                  </m:r>
                </m:sub>
              </m:sSub>
              <m:r>
                <w:rPr>
                  <w:rFonts w:ascii="Cambria Math" w:hAnsi="Cambria Math"/>
                  <w:sz w:val="16"/>
                  <w:szCs w:val="16"/>
                </w:rPr>
                <m:t>=0</m:t>
              </m:r>
            </m:oMath>
          </w:p>
        </w:tc>
        <w:tc>
          <w:tcPr>
            <w:tcW w:w="38" w:type="pct"/>
            <w:tcBorders>
              <w:top w:val="single" w:sz="4" w:space="0" w:color="auto"/>
            </w:tcBorders>
            <w:vAlign w:val="center"/>
          </w:tcPr>
          <w:p w14:paraId="3AB4A707" w14:textId="77777777" w:rsidR="0007373F" w:rsidRPr="00F37864" w:rsidRDefault="0007373F" w:rsidP="0042397A">
            <w:pPr>
              <w:pStyle w:val="TCTableBody"/>
              <w:jc w:val="center"/>
              <w:rPr>
                <w:rFonts w:ascii="Times New Roman" w:hAnsi="Times New Roman"/>
                <w:sz w:val="16"/>
                <w:szCs w:val="16"/>
              </w:rPr>
            </w:pPr>
          </w:p>
        </w:tc>
        <w:tc>
          <w:tcPr>
            <w:tcW w:w="2038" w:type="pct"/>
            <w:gridSpan w:val="8"/>
            <w:tcBorders>
              <w:top w:val="single" w:sz="4" w:space="0" w:color="auto"/>
              <w:bottom w:val="single" w:sz="4" w:space="0" w:color="auto"/>
            </w:tcBorders>
            <w:vAlign w:val="center"/>
          </w:tcPr>
          <w:p w14:paraId="3F7877D5"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Original Pitzer Equation, with</w:t>
            </w:r>
            <m:oMath>
              <m:sSubSup>
                <m:sSubSupPr>
                  <m:ctrlPr>
                    <w:rPr>
                      <w:rFonts w:ascii="Cambria Math" w:hAnsi="Cambria Math"/>
                      <w:sz w:val="16"/>
                      <w:szCs w:val="16"/>
                    </w:rPr>
                  </m:ctrlPr>
                </m:sSubSupPr>
                <m:e>
                  <m:r>
                    <m:rPr>
                      <m:sty m:val="p"/>
                    </m:rPr>
                    <w:rPr>
                      <w:rFonts w:ascii="Cambria Math" w:hAnsi="Cambria Math"/>
                      <w:sz w:val="16"/>
                      <w:szCs w:val="16"/>
                    </w:rPr>
                    <m:t xml:space="preserve"> C</m:t>
                  </m:r>
                </m:e>
                <m:sub>
                  <m:r>
                    <m:rPr>
                      <m:sty m:val="p"/>
                    </m:rPr>
                    <w:rPr>
                      <w:rFonts w:ascii="Cambria Math" w:hAnsi="Cambria Math"/>
                      <w:sz w:val="16"/>
                      <w:szCs w:val="16"/>
                    </w:rPr>
                    <m:t>MX</m:t>
                  </m:r>
                </m:sub>
                <m:sup>
                  <m:r>
                    <m:rPr>
                      <m:sty m:val="p"/>
                    </m:rPr>
                    <w:rPr>
                      <w:rFonts w:ascii="Cambria Math" w:hAnsi="Cambria Math"/>
                      <w:sz w:val="16"/>
                      <w:szCs w:val="16"/>
                    </w:rPr>
                    <w:sym w:font="Symbol" w:char="F06A"/>
                  </m:r>
                </m:sup>
              </m:sSubSup>
              <m:r>
                <m:rPr>
                  <m:sty m:val="p"/>
                </m:rPr>
                <w:rPr>
                  <w:rFonts w:ascii="Cambria Math" w:hAnsi="Cambria Math"/>
                  <w:sz w:val="16"/>
                  <w:szCs w:val="16"/>
                </w:rPr>
                <m:t xml:space="preserve">, </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(2)</m:t>
                  </m:r>
                </m:sup>
              </m:sSubSup>
              <m:r>
                <m:rPr>
                  <m:sty m:val="p"/>
                </m:rPr>
                <w:rPr>
                  <w:rFonts w:ascii="Cambria Math" w:hAnsi="Cambria Math"/>
                  <w:sz w:val="16"/>
                  <w:szCs w:val="16"/>
                </w:rPr>
                <m:t xml:space="preserve"> and </m:t>
              </m:r>
              <m:sSub>
                <m:sSubPr>
                  <m:ctrlPr>
                    <w:rPr>
                      <w:rFonts w:ascii="Cambria Math" w:hAnsi="Cambria Math"/>
                      <w:sz w:val="16"/>
                      <w:szCs w:val="16"/>
                    </w:rPr>
                  </m:ctrlPr>
                </m:sSubPr>
                <m:e>
                  <m:r>
                    <m:rPr>
                      <m:sty m:val="p"/>
                    </m:rPr>
                    <w:rPr>
                      <w:rFonts w:ascii="Cambria Math" w:hAnsi="Cambria Math"/>
                      <w:sz w:val="16"/>
                      <w:szCs w:val="16"/>
                    </w:rPr>
                    <w:sym w:font="Symbol" w:char="F061"/>
                  </m:r>
                </m:e>
                <m:sub>
                  <m:r>
                    <m:rPr>
                      <m:sty m:val="p"/>
                    </m:rPr>
                    <w:rPr>
                      <w:rFonts w:ascii="Cambria Math" w:hAnsi="Cambria Math"/>
                      <w:sz w:val="16"/>
                      <w:szCs w:val="16"/>
                    </w:rPr>
                    <m:t>2</m:t>
                  </m:r>
                </m:sub>
              </m:sSub>
              <m:r>
                <w:rPr>
                  <w:rFonts w:ascii="Cambria Math" w:hAnsi="Cambria Math"/>
                  <w:sz w:val="16"/>
                  <w:szCs w:val="16"/>
                </w:rPr>
                <m:t>≠0</m:t>
              </m:r>
            </m:oMath>
            <w:r w:rsidRPr="00F37864">
              <w:rPr>
                <w:rFonts w:ascii="Times New Roman" w:hAnsi="Times New Roman"/>
                <w:sz w:val="16"/>
                <w:szCs w:val="16"/>
              </w:rPr>
              <w:t xml:space="preserve"> (data from the literature)</w:t>
            </w:r>
          </w:p>
        </w:tc>
        <w:tc>
          <w:tcPr>
            <w:tcW w:w="176" w:type="pct"/>
            <w:tcBorders>
              <w:top w:val="single" w:sz="4" w:space="0" w:color="auto"/>
            </w:tcBorders>
            <w:vAlign w:val="center"/>
          </w:tcPr>
          <w:p w14:paraId="0B99FA61" w14:textId="77777777" w:rsidR="0007373F" w:rsidRPr="00F37864" w:rsidRDefault="0007373F" w:rsidP="0042397A">
            <w:pPr>
              <w:pStyle w:val="TCTableBody"/>
              <w:jc w:val="center"/>
              <w:rPr>
                <w:rFonts w:ascii="Times New Roman" w:hAnsi="Times New Roman"/>
                <w:sz w:val="16"/>
                <w:szCs w:val="16"/>
              </w:rPr>
            </w:pPr>
          </w:p>
        </w:tc>
        <w:tc>
          <w:tcPr>
            <w:tcW w:w="176" w:type="pct"/>
            <w:tcBorders>
              <w:top w:val="single" w:sz="4" w:space="0" w:color="auto"/>
            </w:tcBorders>
            <w:vAlign w:val="center"/>
          </w:tcPr>
          <w:p w14:paraId="2D27001B" w14:textId="77777777" w:rsidR="0007373F" w:rsidRPr="00F37864" w:rsidRDefault="0007373F" w:rsidP="0042397A">
            <w:pPr>
              <w:pStyle w:val="TCTableBody"/>
              <w:jc w:val="center"/>
              <w:rPr>
                <w:rFonts w:ascii="Times New Roman" w:hAnsi="Times New Roman"/>
                <w:sz w:val="16"/>
                <w:szCs w:val="16"/>
              </w:rPr>
            </w:pPr>
          </w:p>
        </w:tc>
        <w:tc>
          <w:tcPr>
            <w:tcW w:w="306" w:type="pct"/>
            <w:tcBorders>
              <w:top w:val="single" w:sz="4" w:space="0" w:color="auto"/>
            </w:tcBorders>
            <w:vAlign w:val="center"/>
          </w:tcPr>
          <w:p w14:paraId="4C3BCD5F" w14:textId="77777777" w:rsidR="0007373F" w:rsidRPr="00F37864" w:rsidRDefault="0007373F" w:rsidP="0042397A">
            <w:pPr>
              <w:pStyle w:val="TCTableBody"/>
              <w:jc w:val="center"/>
              <w:rPr>
                <w:rFonts w:ascii="Times New Roman" w:hAnsi="Times New Roman"/>
                <w:sz w:val="16"/>
                <w:szCs w:val="16"/>
              </w:rPr>
            </w:pPr>
          </w:p>
        </w:tc>
        <w:tc>
          <w:tcPr>
            <w:tcW w:w="300" w:type="pct"/>
            <w:tcBorders>
              <w:top w:val="single" w:sz="4" w:space="0" w:color="auto"/>
            </w:tcBorders>
            <w:vAlign w:val="center"/>
          </w:tcPr>
          <w:p w14:paraId="2D428CE1" w14:textId="77777777" w:rsidR="0007373F" w:rsidRPr="00F37864" w:rsidRDefault="0007373F" w:rsidP="0042397A">
            <w:pPr>
              <w:pStyle w:val="TCTableBody"/>
              <w:jc w:val="center"/>
              <w:rPr>
                <w:rFonts w:ascii="Times New Roman" w:hAnsi="Times New Roman"/>
                <w:sz w:val="16"/>
                <w:szCs w:val="16"/>
              </w:rPr>
            </w:pPr>
          </w:p>
        </w:tc>
      </w:tr>
      <w:tr w:rsidR="0007373F" w:rsidRPr="00F37864" w14:paraId="2327ADBB" w14:textId="77777777" w:rsidTr="00C648A3">
        <w:trPr>
          <w:trHeight w:val="227"/>
          <w:jc w:val="center"/>
        </w:trPr>
        <w:tc>
          <w:tcPr>
            <w:tcW w:w="388" w:type="pct"/>
            <w:tcBorders>
              <w:bottom w:val="single" w:sz="4" w:space="0" w:color="auto"/>
            </w:tcBorders>
            <w:vAlign w:val="center"/>
          </w:tcPr>
          <w:p w14:paraId="01FEE626" w14:textId="77777777" w:rsidR="0007373F" w:rsidRPr="00F37864" w:rsidRDefault="0007373F" w:rsidP="0042397A">
            <w:pPr>
              <w:pStyle w:val="TCTableBody"/>
              <w:jc w:val="center"/>
              <w:rPr>
                <w:rFonts w:ascii="Times New Roman" w:hAnsi="Times New Roman"/>
                <w:sz w:val="16"/>
                <w:szCs w:val="16"/>
              </w:rPr>
            </w:pPr>
          </w:p>
        </w:tc>
        <w:tc>
          <w:tcPr>
            <w:tcW w:w="262" w:type="pct"/>
            <w:tcBorders>
              <w:top w:val="single" w:sz="4" w:space="0" w:color="auto"/>
              <w:bottom w:val="single" w:sz="4" w:space="0" w:color="auto"/>
            </w:tcBorders>
            <w:vAlign w:val="center"/>
          </w:tcPr>
          <w:p w14:paraId="2AD001AB" w14:textId="77777777" w:rsidR="0007373F" w:rsidRPr="00F37864" w:rsidRDefault="0007373F" w:rsidP="0042397A">
            <w:pPr>
              <w:pStyle w:val="TCTableBody"/>
              <w:jc w:val="center"/>
              <w:rPr>
                <w:rFonts w:ascii="Times New Roman" w:hAnsi="Times New Roman"/>
                <w:sz w:val="16"/>
                <w:szCs w:val="16"/>
              </w:rPr>
            </w:pPr>
          </w:p>
          <w:p w14:paraId="08DCCA01"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(0)</m:t>
                    </m:r>
                  </m:sup>
                </m:sSubSup>
              </m:oMath>
            </m:oMathPara>
          </w:p>
          <w:p w14:paraId="193E3A6B" w14:textId="77777777" w:rsidR="0007373F" w:rsidRPr="00F37864" w:rsidRDefault="0007373F" w:rsidP="0042397A">
            <w:pPr>
              <w:pStyle w:val="TCTableBody"/>
              <w:jc w:val="center"/>
              <w:rPr>
                <w:rFonts w:ascii="Times New Roman" w:hAnsi="Times New Roman"/>
                <w:sz w:val="16"/>
                <w:szCs w:val="16"/>
              </w:rPr>
            </w:pPr>
          </w:p>
        </w:tc>
        <w:tc>
          <w:tcPr>
            <w:tcW w:w="295" w:type="pct"/>
            <w:tcBorders>
              <w:top w:val="single" w:sz="4" w:space="0" w:color="auto"/>
              <w:bottom w:val="single" w:sz="4" w:space="0" w:color="auto"/>
            </w:tcBorders>
            <w:vAlign w:val="center"/>
          </w:tcPr>
          <w:p w14:paraId="0353DB3D" w14:textId="77777777" w:rsidR="0007373F" w:rsidRPr="00F37864" w:rsidRDefault="0007373F" w:rsidP="0042397A">
            <w:pPr>
              <w:pStyle w:val="TCTableBody"/>
              <w:jc w:val="center"/>
              <w:rPr>
                <w:rFonts w:ascii="Times New Roman" w:hAnsi="Times New Roman"/>
                <w:sz w:val="16"/>
                <w:szCs w:val="16"/>
              </w:rPr>
            </w:pPr>
          </w:p>
          <w:p w14:paraId="430E67C3"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(1)</m:t>
                    </m:r>
                  </m:sup>
                </m:sSubSup>
              </m:oMath>
            </m:oMathPara>
          </w:p>
          <w:p w14:paraId="1AAF6AF4" w14:textId="77777777" w:rsidR="0007373F" w:rsidRPr="00F37864" w:rsidRDefault="0007373F" w:rsidP="0042397A">
            <w:pPr>
              <w:pStyle w:val="TCTableBody"/>
              <w:jc w:val="center"/>
              <w:rPr>
                <w:rFonts w:ascii="Times New Roman" w:hAnsi="Times New Roman"/>
                <w:sz w:val="16"/>
                <w:szCs w:val="16"/>
              </w:rPr>
            </w:pPr>
          </w:p>
        </w:tc>
        <w:tc>
          <w:tcPr>
            <w:tcW w:w="298" w:type="pct"/>
            <w:tcBorders>
              <w:top w:val="single" w:sz="4" w:space="0" w:color="auto"/>
              <w:bottom w:val="single" w:sz="4" w:space="0" w:color="auto"/>
            </w:tcBorders>
            <w:vAlign w:val="center"/>
          </w:tcPr>
          <w:p w14:paraId="56A6C537"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Stand. Dev. (</w:t>
            </w:r>
            <w:r w:rsidRPr="00F37864">
              <w:rPr>
                <w:rFonts w:ascii="Times New Roman" w:hAnsi="Times New Roman"/>
                <w:sz w:val="16"/>
                <w:szCs w:val="16"/>
              </w:rPr>
              <w:sym w:font="Symbol" w:char="F064"/>
            </w:r>
            <w:r w:rsidRPr="00F37864">
              <w:rPr>
                <w:rFonts w:ascii="Times New Roman" w:hAnsi="Times New Roman"/>
                <w:sz w:val="16"/>
                <w:szCs w:val="16"/>
              </w:rPr>
              <w:t>)</w:t>
            </w:r>
          </w:p>
        </w:tc>
        <w:tc>
          <w:tcPr>
            <w:tcW w:w="303" w:type="pct"/>
            <w:tcBorders>
              <w:top w:val="single" w:sz="4" w:space="0" w:color="auto"/>
              <w:bottom w:val="single" w:sz="4" w:space="0" w:color="auto"/>
            </w:tcBorders>
            <w:vAlign w:val="center"/>
          </w:tcPr>
          <w:p w14:paraId="56E8C01F"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Ref. of</w:t>
            </w:r>
            <m:oMath>
              <m:sSubSup>
                <m:sSubSupPr>
                  <m:ctrlPr>
                    <w:rPr>
                      <w:rFonts w:ascii="Cambria Math" w:hAnsi="Cambria Math"/>
                      <w:sz w:val="16"/>
                      <w:szCs w:val="16"/>
                    </w:rPr>
                  </m:ctrlPr>
                </m:sSubSupPr>
                <m:e>
                  <m:r>
                    <m:rPr>
                      <m:sty m:val="p"/>
                    </m:rPr>
                    <w:rPr>
                      <w:rFonts w:ascii="Cambria Math" w:hAnsi="Cambria Math"/>
                      <w:sz w:val="16"/>
                      <w:szCs w:val="16"/>
                    </w:rPr>
                    <m:t xml:space="preserve"> </m:t>
                  </m:r>
                  <m:r>
                    <m:rPr>
                      <m:sty m:val="p"/>
                    </m:rPr>
                    <w:rPr>
                      <w:rFonts w:ascii="Cambria Math" w:hAnsi="Cambria Math"/>
                      <w:sz w:val="16"/>
                      <w:szCs w:val="16"/>
                    </w:rPr>
                    <w:sym w:font="Symbol" w:char="F06A"/>
                  </m:r>
                </m:e>
                <m:sub>
                  <m:r>
                    <m:rPr>
                      <m:sty m:val="p"/>
                    </m:rPr>
                    <w:rPr>
                      <w:rFonts w:ascii="Cambria Math" w:hAnsi="Cambria Math"/>
                      <w:sz w:val="16"/>
                      <w:szCs w:val="16"/>
                    </w:rPr>
                    <m:t>MX</m:t>
                  </m:r>
                </m:sub>
                <m:sup>
                  <m:r>
                    <m:rPr>
                      <m:sty m:val="p"/>
                    </m:rPr>
                    <w:rPr>
                      <w:rFonts w:ascii="Cambria Math" w:hAnsi="Cambria Math"/>
                      <w:sz w:val="16"/>
                      <w:szCs w:val="16"/>
                    </w:rPr>
                    <m:t>exp</m:t>
                  </m:r>
                </m:sup>
              </m:sSubSup>
            </m:oMath>
          </w:p>
        </w:tc>
        <w:tc>
          <w:tcPr>
            <w:tcW w:w="418" w:type="pct"/>
            <w:tcBorders>
              <w:top w:val="single" w:sz="4" w:space="0" w:color="auto"/>
              <w:bottom w:val="single" w:sz="4" w:space="0" w:color="auto"/>
            </w:tcBorders>
            <w:vAlign w:val="center"/>
          </w:tcPr>
          <w:p w14:paraId="3A1F49BE"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Max. Mol. (mol.kg</w:t>
            </w:r>
            <w:r w:rsidRPr="00F37864">
              <w:rPr>
                <w:rFonts w:ascii="Times New Roman" w:hAnsi="Times New Roman"/>
                <w:sz w:val="16"/>
                <w:szCs w:val="16"/>
                <w:vertAlign w:val="superscript"/>
              </w:rPr>
              <w:t>-1</w:t>
            </w:r>
            <w:r w:rsidRPr="00F37864">
              <w:rPr>
                <w:rFonts w:ascii="Times New Roman" w:hAnsi="Times New Roman"/>
                <w:sz w:val="16"/>
                <w:szCs w:val="16"/>
              </w:rPr>
              <w:t>)</w:t>
            </w:r>
          </w:p>
        </w:tc>
        <w:tc>
          <w:tcPr>
            <w:tcW w:w="38" w:type="pct"/>
            <w:tcBorders>
              <w:bottom w:val="single" w:sz="4" w:space="0" w:color="auto"/>
            </w:tcBorders>
            <w:vAlign w:val="center"/>
          </w:tcPr>
          <w:p w14:paraId="5D5CC7C0" w14:textId="77777777" w:rsidR="0007373F" w:rsidRPr="00F37864" w:rsidRDefault="0007373F" w:rsidP="0042397A">
            <w:pPr>
              <w:pStyle w:val="TCTableBody"/>
              <w:jc w:val="center"/>
              <w:rPr>
                <w:rFonts w:ascii="Times New Roman" w:hAnsi="Times New Roman"/>
                <w:sz w:val="16"/>
                <w:szCs w:val="16"/>
              </w:rPr>
            </w:pPr>
          </w:p>
        </w:tc>
        <w:tc>
          <w:tcPr>
            <w:tcW w:w="261" w:type="pct"/>
            <w:gridSpan w:val="2"/>
            <w:tcBorders>
              <w:top w:val="single" w:sz="4" w:space="0" w:color="auto"/>
              <w:bottom w:val="single" w:sz="4" w:space="0" w:color="auto"/>
            </w:tcBorders>
            <w:vAlign w:val="center"/>
          </w:tcPr>
          <w:p w14:paraId="4B6806C3"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(0)</m:t>
                    </m:r>
                  </m:sup>
                </m:sSubSup>
              </m:oMath>
            </m:oMathPara>
          </w:p>
        </w:tc>
        <w:tc>
          <w:tcPr>
            <w:tcW w:w="297" w:type="pct"/>
            <w:tcBorders>
              <w:top w:val="single" w:sz="4" w:space="0" w:color="auto"/>
              <w:bottom w:val="single" w:sz="4" w:space="0" w:color="auto"/>
            </w:tcBorders>
            <w:vAlign w:val="center"/>
          </w:tcPr>
          <w:p w14:paraId="70D843E6"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(1)</m:t>
                    </m:r>
                  </m:sup>
                </m:sSubSup>
              </m:oMath>
            </m:oMathPara>
          </w:p>
        </w:tc>
        <w:tc>
          <w:tcPr>
            <w:tcW w:w="220" w:type="pct"/>
            <w:tcBorders>
              <w:top w:val="single" w:sz="4" w:space="0" w:color="auto"/>
              <w:bottom w:val="single" w:sz="4" w:space="0" w:color="auto"/>
            </w:tcBorders>
            <w:vAlign w:val="center"/>
          </w:tcPr>
          <w:p w14:paraId="33B1BF53"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(2)</m:t>
                    </m:r>
                  </m:sup>
                </m:sSubSup>
              </m:oMath>
            </m:oMathPara>
          </w:p>
        </w:tc>
        <w:tc>
          <w:tcPr>
            <w:tcW w:w="301" w:type="pct"/>
            <w:tcBorders>
              <w:top w:val="single" w:sz="4" w:space="0" w:color="auto"/>
              <w:bottom w:val="single" w:sz="4" w:space="0" w:color="auto"/>
            </w:tcBorders>
            <w:vAlign w:val="center"/>
          </w:tcPr>
          <w:p w14:paraId="450594DD" w14:textId="77777777" w:rsidR="0007373F" w:rsidRPr="00F37864" w:rsidRDefault="00740350" w:rsidP="0042397A">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 xml:space="preserve"> C</m:t>
                    </m:r>
                  </m:e>
                  <m:sub>
                    <m:r>
                      <m:rPr>
                        <m:sty m:val="p"/>
                      </m:rPr>
                      <w:rPr>
                        <w:rFonts w:ascii="Cambria Math" w:hAnsi="Cambria Math"/>
                        <w:sz w:val="16"/>
                        <w:szCs w:val="16"/>
                      </w:rPr>
                      <m:t>MX</m:t>
                    </m:r>
                  </m:sub>
                  <m:sup>
                    <m:r>
                      <m:rPr>
                        <m:sty m:val="p"/>
                      </m:rPr>
                      <w:rPr>
                        <w:rFonts w:ascii="Cambria Math" w:hAnsi="Cambria Math"/>
                        <w:sz w:val="16"/>
                        <w:szCs w:val="16"/>
                      </w:rPr>
                      <w:sym w:font="Symbol" w:char="F06A"/>
                    </m:r>
                  </m:sup>
                </m:sSubSup>
              </m:oMath>
            </m:oMathPara>
          </w:p>
        </w:tc>
        <w:tc>
          <w:tcPr>
            <w:tcW w:w="299" w:type="pct"/>
            <w:tcBorders>
              <w:top w:val="single" w:sz="4" w:space="0" w:color="auto"/>
              <w:bottom w:val="single" w:sz="4" w:space="0" w:color="auto"/>
            </w:tcBorders>
            <w:vAlign w:val="center"/>
          </w:tcPr>
          <w:p w14:paraId="022CC798"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Stand. Dev. (</w:t>
            </w:r>
            <w:r w:rsidRPr="00F37864">
              <w:rPr>
                <w:rFonts w:ascii="Times New Roman" w:hAnsi="Times New Roman"/>
                <w:sz w:val="16"/>
                <w:szCs w:val="16"/>
              </w:rPr>
              <w:sym w:font="Symbol" w:char="F064"/>
            </w:r>
            <w:r w:rsidRPr="00F37864">
              <w:rPr>
                <w:rFonts w:ascii="Times New Roman" w:hAnsi="Times New Roman"/>
                <w:sz w:val="16"/>
                <w:szCs w:val="16"/>
              </w:rPr>
              <w:t>)</w:t>
            </w:r>
          </w:p>
        </w:tc>
        <w:tc>
          <w:tcPr>
            <w:tcW w:w="232" w:type="pct"/>
            <w:tcBorders>
              <w:top w:val="single" w:sz="4" w:space="0" w:color="auto"/>
              <w:bottom w:val="single" w:sz="4" w:space="0" w:color="auto"/>
            </w:tcBorders>
            <w:vAlign w:val="center"/>
          </w:tcPr>
          <w:p w14:paraId="0AF1B583"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Ref.</w:t>
            </w:r>
          </w:p>
        </w:tc>
        <w:tc>
          <w:tcPr>
            <w:tcW w:w="428" w:type="pct"/>
            <w:tcBorders>
              <w:top w:val="single" w:sz="4" w:space="0" w:color="auto"/>
              <w:bottom w:val="single" w:sz="4" w:space="0" w:color="auto"/>
            </w:tcBorders>
            <w:vAlign w:val="center"/>
          </w:tcPr>
          <w:p w14:paraId="75CD2B45"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Max. Mol. (mol.kg</w:t>
            </w:r>
            <w:r w:rsidRPr="00F37864">
              <w:rPr>
                <w:rFonts w:ascii="Times New Roman" w:hAnsi="Times New Roman"/>
                <w:sz w:val="16"/>
                <w:szCs w:val="16"/>
                <w:vertAlign w:val="superscript"/>
              </w:rPr>
              <w:t>-1</w:t>
            </w:r>
            <w:r w:rsidRPr="00F37864">
              <w:rPr>
                <w:rFonts w:ascii="Times New Roman" w:hAnsi="Times New Roman"/>
                <w:sz w:val="16"/>
                <w:szCs w:val="16"/>
              </w:rPr>
              <w:t>)</w:t>
            </w:r>
          </w:p>
        </w:tc>
        <w:tc>
          <w:tcPr>
            <w:tcW w:w="176" w:type="pct"/>
            <w:tcBorders>
              <w:bottom w:val="single" w:sz="4" w:space="0" w:color="auto"/>
            </w:tcBorders>
            <w:vAlign w:val="center"/>
          </w:tcPr>
          <w:p w14:paraId="5B01EE3E" w14:textId="77777777" w:rsidR="0007373F" w:rsidRPr="00F37864" w:rsidRDefault="00740350" w:rsidP="0042397A">
            <w:pPr>
              <w:pStyle w:val="TCTableBody"/>
              <w:jc w:val="center"/>
              <w:rPr>
                <w:rFonts w:ascii="Times New Roman" w:hAnsi="Times New Roman"/>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M</m:t>
                    </m:r>
                  </m:sub>
                </m:sSub>
              </m:oMath>
            </m:oMathPara>
          </w:p>
          <w:p w14:paraId="741D98B6"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w:t>
            </w:r>
            <m:oMath>
              <m:acc>
                <m:accPr>
                  <m:chr m:val="̇"/>
                  <m:ctrlPr>
                    <w:rPr>
                      <w:rFonts w:ascii="Cambria Math" w:hAnsi="Cambria Math"/>
                      <w:sz w:val="16"/>
                      <w:szCs w:val="16"/>
                    </w:rPr>
                  </m:ctrlPr>
                </m:accPr>
                <m:e>
                  <m:r>
                    <m:rPr>
                      <m:sty m:val="p"/>
                    </m:rPr>
                    <w:rPr>
                      <w:rFonts w:ascii="Cambria Math" w:hAnsi="Cambria Math"/>
                      <w:sz w:val="16"/>
                      <w:szCs w:val="16"/>
                    </w:rPr>
                    <m:t>A</m:t>
                  </m:r>
                </m:e>
              </m:acc>
            </m:oMath>
            <w:r w:rsidRPr="00F37864">
              <w:rPr>
                <w:rFonts w:ascii="Times New Roman" w:hAnsi="Times New Roman"/>
                <w:sz w:val="16"/>
                <w:szCs w:val="16"/>
              </w:rPr>
              <w:t>)</w:t>
            </w:r>
          </w:p>
        </w:tc>
        <w:tc>
          <w:tcPr>
            <w:tcW w:w="176" w:type="pct"/>
            <w:tcBorders>
              <w:bottom w:val="single" w:sz="4" w:space="0" w:color="auto"/>
            </w:tcBorders>
            <w:vAlign w:val="center"/>
          </w:tcPr>
          <w:p w14:paraId="2E78764E" w14:textId="77777777" w:rsidR="0007373F" w:rsidRPr="00F37864" w:rsidRDefault="00740350" w:rsidP="0042397A">
            <w:pPr>
              <w:pStyle w:val="TCTableBody"/>
              <w:jc w:val="center"/>
              <w:rPr>
                <w:rFonts w:ascii="Times New Roman" w:hAnsi="Times New Roman"/>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X</m:t>
                    </m:r>
                  </m:sub>
                </m:sSub>
              </m:oMath>
            </m:oMathPara>
          </w:p>
          <w:p w14:paraId="5E5F4F4C"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w:t>
            </w:r>
            <m:oMath>
              <m:acc>
                <m:accPr>
                  <m:chr m:val="̇"/>
                  <m:ctrlPr>
                    <w:rPr>
                      <w:rFonts w:ascii="Cambria Math" w:hAnsi="Cambria Math"/>
                      <w:sz w:val="16"/>
                      <w:szCs w:val="16"/>
                    </w:rPr>
                  </m:ctrlPr>
                </m:accPr>
                <m:e>
                  <m:r>
                    <m:rPr>
                      <m:sty m:val="p"/>
                    </m:rPr>
                    <w:rPr>
                      <w:rFonts w:ascii="Cambria Math" w:hAnsi="Cambria Math"/>
                      <w:sz w:val="16"/>
                      <w:szCs w:val="16"/>
                    </w:rPr>
                    <m:t>A</m:t>
                  </m:r>
                </m:e>
              </m:acc>
            </m:oMath>
            <w:r w:rsidRPr="00F37864">
              <w:rPr>
                <w:rFonts w:ascii="Times New Roman" w:hAnsi="Times New Roman"/>
                <w:sz w:val="16"/>
                <w:szCs w:val="16"/>
              </w:rPr>
              <w:t>)</w:t>
            </w:r>
          </w:p>
        </w:tc>
        <w:tc>
          <w:tcPr>
            <w:tcW w:w="306" w:type="pct"/>
            <w:tcBorders>
              <w:bottom w:val="single" w:sz="4" w:space="0" w:color="auto"/>
            </w:tcBorders>
            <w:vAlign w:val="center"/>
          </w:tcPr>
          <w:p w14:paraId="097202F6"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Cation</w:t>
            </w:r>
          </w:p>
          <w:p w14:paraId="75E83D81"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(kosm. or chao.)</w:t>
            </w:r>
          </w:p>
        </w:tc>
        <w:tc>
          <w:tcPr>
            <w:tcW w:w="300" w:type="pct"/>
            <w:tcBorders>
              <w:bottom w:val="single" w:sz="4" w:space="0" w:color="auto"/>
            </w:tcBorders>
            <w:vAlign w:val="center"/>
          </w:tcPr>
          <w:p w14:paraId="698C6929"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Anion</w:t>
            </w:r>
          </w:p>
          <w:p w14:paraId="4AAB27EE" w14:textId="77777777" w:rsidR="0007373F" w:rsidRPr="00F37864" w:rsidRDefault="0007373F" w:rsidP="0042397A">
            <w:pPr>
              <w:pStyle w:val="TCTableBody"/>
              <w:jc w:val="center"/>
              <w:rPr>
                <w:rFonts w:ascii="Times New Roman" w:hAnsi="Times New Roman"/>
                <w:sz w:val="16"/>
                <w:szCs w:val="16"/>
              </w:rPr>
            </w:pPr>
            <w:r w:rsidRPr="00F37864">
              <w:rPr>
                <w:rFonts w:ascii="Times New Roman" w:hAnsi="Times New Roman"/>
                <w:sz w:val="16"/>
                <w:szCs w:val="16"/>
              </w:rPr>
              <w:t>(kosm. or chao.)</w:t>
            </w:r>
          </w:p>
        </w:tc>
      </w:tr>
      <w:tr w:rsidR="00136956" w:rsidRPr="00F37864" w14:paraId="196D7B12" w14:textId="77777777" w:rsidTr="00C648A3">
        <w:trPr>
          <w:trHeight w:val="227"/>
          <w:jc w:val="center"/>
        </w:trPr>
        <w:tc>
          <w:tcPr>
            <w:tcW w:w="388" w:type="pct"/>
            <w:vAlign w:val="center"/>
          </w:tcPr>
          <w:p w14:paraId="4440915C"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Sr(NO</w:t>
            </w:r>
            <w:r w:rsidRPr="00F37864">
              <w:rPr>
                <w:rFonts w:ascii="Times New Roman" w:hAnsi="Times New Roman"/>
                <w:kern w:val="21"/>
                <w:sz w:val="12"/>
                <w:szCs w:val="12"/>
                <w:vertAlign w:val="subscript"/>
              </w:rPr>
              <w:t>3</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p>
        </w:tc>
        <w:tc>
          <w:tcPr>
            <w:tcW w:w="262" w:type="pct"/>
            <w:vAlign w:val="center"/>
          </w:tcPr>
          <w:p w14:paraId="7C1559A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0.0992</w:t>
            </w:r>
          </w:p>
        </w:tc>
        <w:tc>
          <w:tcPr>
            <w:tcW w:w="295" w:type="pct"/>
            <w:vAlign w:val="center"/>
          </w:tcPr>
          <w:p w14:paraId="5A1C3BD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1.6050</w:t>
            </w:r>
          </w:p>
        </w:tc>
        <w:tc>
          <w:tcPr>
            <w:tcW w:w="298" w:type="pct"/>
            <w:vAlign w:val="center"/>
          </w:tcPr>
          <w:p w14:paraId="0830BCE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w:t>
            </w:r>
          </w:p>
        </w:tc>
        <w:tc>
          <w:tcPr>
            <w:tcW w:w="303" w:type="pct"/>
            <w:vAlign w:val="center"/>
          </w:tcPr>
          <w:p w14:paraId="50CB2E20" w14:textId="275E3D78"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"Stokes", "given" : "R. H.", "non-dropping-particle" : "", "parse-names" : false, "suffix" : "" } ], "container-title" : "Trans. Faraday Soc.", "id" : "ITEM-1", "issued" : { "date-parts" : [ [ "1948" ] ] }, "page" : "295-307", "title" : "A Thermodynamic Study of Bivalent Metal Halides in Aqueous Solution. Part XVII - Revision of the Data for all 2:1 and 1:2 Electrolytes at 25 \u00b0C, and Discussion of the Results", "type" : "article-journal", "volume" : "44" }, "uris" : [ "http://www.mendeley.com/documents/?uuid=e9f38b7b-0b84-4e4f-bd93-49cbfe5be46c" ] } ], "mendeley" : { "formattedCitation" : "[41]", "plainTextFormattedCitation" : "[41]", "previouslyFormattedCitation" : "[41]"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[41]</w:t>
            </w:r>
            <w:r w:rsidRPr="00F37864">
              <w:rPr>
                <w:rFonts w:ascii="Times New Roman" w:hAnsi="Times New Roman"/>
                <w:kern w:val="21"/>
                <w:sz w:val="12"/>
                <w:szCs w:val="12"/>
              </w:rPr>
              <w:fldChar w:fldCharType="end"/>
            </w:r>
          </w:p>
        </w:tc>
        <w:tc>
          <w:tcPr>
            <w:tcW w:w="418" w:type="pct"/>
            <w:vAlign w:val="center"/>
          </w:tcPr>
          <w:p w14:paraId="1DB55D6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1.00</w:t>
            </w:r>
          </w:p>
        </w:tc>
        <w:tc>
          <w:tcPr>
            <w:tcW w:w="38" w:type="pct"/>
            <w:vAlign w:val="center"/>
          </w:tcPr>
          <w:p w14:paraId="51CD728A"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1AFF97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0.1346</w:t>
            </w:r>
          </w:p>
        </w:tc>
        <w:tc>
          <w:tcPr>
            <w:tcW w:w="297" w:type="pct"/>
            <w:vAlign w:val="center"/>
          </w:tcPr>
          <w:p w14:paraId="6702223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1.3800</w:t>
            </w:r>
          </w:p>
        </w:tc>
        <w:tc>
          <w:tcPr>
            <w:tcW w:w="220" w:type="pct"/>
            <w:vAlign w:val="center"/>
          </w:tcPr>
          <w:p w14:paraId="57E6BB7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9B1D1B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-0.0199</w:t>
            </w:r>
          </w:p>
        </w:tc>
        <w:tc>
          <w:tcPr>
            <w:tcW w:w="299" w:type="pct"/>
            <w:vAlign w:val="center"/>
          </w:tcPr>
          <w:p w14:paraId="45C82AE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2B21F72B" w14:textId="3AA0B05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114090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08AA6A2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1.13</w:t>
            </w:r>
          </w:p>
        </w:tc>
        <w:tc>
          <w:tcPr>
            <w:tcW w:w="176" w:type="pct"/>
            <w:vAlign w:val="center"/>
          </w:tcPr>
          <w:p w14:paraId="0CB6CDC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vAlign w:val="center"/>
          </w:tcPr>
          <w:p w14:paraId="5C0232C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5B63A99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CBB5EEA" w14:textId="77777777" w:rsidTr="00C648A3">
        <w:trPr>
          <w:trHeight w:val="227"/>
          <w:jc w:val="center"/>
        </w:trPr>
        <w:tc>
          <w:tcPr>
            <w:tcW w:w="388" w:type="pct"/>
            <w:vAlign w:val="center"/>
          </w:tcPr>
          <w:p w14:paraId="18170F06"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SrBr</w:t>
            </w:r>
            <w:r w:rsidRPr="00F37864">
              <w:rPr>
                <w:rFonts w:ascii="Times New Roman" w:hAnsi="Times New Roman"/>
                <w:kern w:val="21"/>
                <w:sz w:val="12"/>
                <w:szCs w:val="12"/>
                <w:vertAlign w:val="subscript"/>
              </w:rPr>
              <w:t>2</w:t>
            </w:r>
          </w:p>
        </w:tc>
        <w:tc>
          <w:tcPr>
            <w:tcW w:w="262" w:type="pct"/>
            <w:vAlign w:val="center"/>
          </w:tcPr>
          <w:p w14:paraId="47A8167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0.3321</w:t>
            </w:r>
          </w:p>
        </w:tc>
        <w:tc>
          <w:tcPr>
            <w:tcW w:w="295" w:type="pct"/>
            <w:vAlign w:val="center"/>
          </w:tcPr>
          <w:p w14:paraId="1672E9C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1.7626</w:t>
            </w:r>
          </w:p>
        </w:tc>
        <w:tc>
          <w:tcPr>
            <w:tcW w:w="298" w:type="pct"/>
            <w:vAlign w:val="center"/>
          </w:tcPr>
          <w:p w14:paraId="517EB47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303" w:type="pct"/>
            <w:vAlign w:val="center"/>
          </w:tcPr>
          <w:p w14:paraId="04DDC573" w14:textId="79C3DEA4"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"ITEM-1", "issued" : { "date-parts" : [ [ "1978" ] ] }, "page" : "263", "title" : "Evaluated activity and osmotic coefficients for aqueous solutions: The alkaline earth metal halides", "type" : "article-journal", "volume" : "7" }, "uris" : [ "http://www.mendeley.com/documents/?uuid=c4b48033-0aa9-4911-9b1e-f6763daded97" ] } ], "mendeley" : { "formattedCitation" : "[52]", "plainTextFormattedCitation" : "[52]", "previouslyFormattedCitation" : "[52]"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[52]</w:t>
            </w:r>
            <w:r w:rsidRPr="00F37864">
              <w:rPr>
                <w:rFonts w:ascii="Times New Roman" w:hAnsi="Times New Roman"/>
                <w:kern w:val="21"/>
                <w:sz w:val="12"/>
                <w:szCs w:val="12"/>
              </w:rPr>
              <w:fldChar w:fldCharType="end"/>
            </w:r>
          </w:p>
        </w:tc>
        <w:tc>
          <w:tcPr>
            <w:tcW w:w="418" w:type="pct"/>
            <w:vAlign w:val="center"/>
          </w:tcPr>
          <w:p w14:paraId="4AEC713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38" w:type="pct"/>
            <w:vAlign w:val="center"/>
          </w:tcPr>
          <w:p w14:paraId="6BBF4947"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246B18E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0.3311</w:t>
            </w:r>
          </w:p>
        </w:tc>
        <w:tc>
          <w:tcPr>
            <w:tcW w:w="297" w:type="pct"/>
            <w:vAlign w:val="center"/>
          </w:tcPr>
          <w:p w14:paraId="3BA68C1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1.7115</w:t>
            </w:r>
          </w:p>
        </w:tc>
        <w:tc>
          <w:tcPr>
            <w:tcW w:w="220" w:type="pct"/>
            <w:vAlign w:val="center"/>
          </w:tcPr>
          <w:p w14:paraId="7F5A119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D61E4F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0.0012</w:t>
            </w:r>
          </w:p>
        </w:tc>
        <w:tc>
          <w:tcPr>
            <w:tcW w:w="299" w:type="pct"/>
            <w:vAlign w:val="center"/>
          </w:tcPr>
          <w:p w14:paraId="6F9A7F9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151EDC11" w14:textId="0E15BBD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BED41D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3803510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1.13</w:t>
            </w:r>
          </w:p>
        </w:tc>
        <w:tc>
          <w:tcPr>
            <w:tcW w:w="176" w:type="pct"/>
            <w:vAlign w:val="center"/>
          </w:tcPr>
          <w:p w14:paraId="72498DA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0ACB49E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33DE284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17424963" w14:textId="77777777" w:rsidTr="00C648A3">
        <w:trPr>
          <w:trHeight w:val="227"/>
          <w:jc w:val="center"/>
        </w:trPr>
        <w:tc>
          <w:tcPr>
            <w:tcW w:w="388" w:type="pct"/>
            <w:vAlign w:val="center"/>
          </w:tcPr>
          <w:p w14:paraId="6B352945"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SrCl</w:t>
            </w:r>
            <w:r w:rsidRPr="00F37864">
              <w:rPr>
                <w:rFonts w:ascii="Times New Roman" w:hAnsi="Times New Roman"/>
                <w:kern w:val="21"/>
                <w:sz w:val="12"/>
                <w:szCs w:val="12"/>
                <w:vertAlign w:val="subscript"/>
              </w:rPr>
              <w:t>2</w:t>
            </w:r>
          </w:p>
        </w:tc>
        <w:tc>
          <w:tcPr>
            <w:tcW w:w="262" w:type="pct"/>
            <w:vAlign w:val="center"/>
          </w:tcPr>
          <w:p w14:paraId="717D3C6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0.2823</w:t>
            </w:r>
          </w:p>
        </w:tc>
        <w:tc>
          <w:tcPr>
            <w:tcW w:w="295" w:type="pct"/>
            <w:vAlign w:val="center"/>
          </w:tcPr>
          <w:p w14:paraId="6C83B48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1.5771</w:t>
            </w:r>
          </w:p>
        </w:tc>
        <w:tc>
          <w:tcPr>
            <w:tcW w:w="298" w:type="pct"/>
            <w:vAlign w:val="center"/>
          </w:tcPr>
          <w:p w14:paraId="13B283C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0.009</w:t>
            </w:r>
          </w:p>
        </w:tc>
        <w:tc>
          <w:tcPr>
            <w:tcW w:w="303" w:type="pct"/>
            <w:vAlign w:val="center"/>
          </w:tcPr>
          <w:p w14:paraId="42763B31" w14:textId="1E1EA62D"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"Rard", "given" : "Joseph A.", "non-dropping-particle" : "", "parse-names" : false, "suffix" : "" }, { "dropping-particle" : "", "family" : "Miller", "given" : "Donald G.", "non-dropping-particle" : "", "parse-names" : false, "suffix" : "" } ], "container-title" : "J. Chem. Eng. Data", "id" : "ITEM-1", "issued" : { "date-parts" : [ [ "1982" ] ] }, "page" : "169-173", "title" : "Isopiestic Determination of the Osmotic and Activity Coefficients of Aqueous CsCI, SrCI, and Mixtures of NaCl and CsCl at 25 \u00b0C", "type" : "article-journal", "volume" : "27" }, "uris" : [ "http://www.mendeley.com/documents/?uuid=cf7dfafd-f844-41d3-bc6f-9748f3675327" ] } ], "mendeley" : { "formattedCitation" : "[45]", "plainTextFormattedCitation" : "[45]", "previouslyFormattedCitation" : "[45]"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[45]</w:t>
            </w:r>
            <w:r w:rsidRPr="00F37864">
              <w:rPr>
                <w:rFonts w:ascii="Times New Roman" w:hAnsi="Times New Roman"/>
                <w:kern w:val="21"/>
                <w:sz w:val="12"/>
                <w:szCs w:val="12"/>
              </w:rPr>
              <w:fldChar w:fldCharType="end"/>
            </w:r>
          </w:p>
        </w:tc>
        <w:tc>
          <w:tcPr>
            <w:tcW w:w="418" w:type="pct"/>
            <w:vAlign w:val="center"/>
          </w:tcPr>
          <w:p w14:paraId="4CC98EB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3.80</w:t>
            </w:r>
          </w:p>
        </w:tc>
        <w:tc>
          <w:tcPr>
            <w:tcW w:w="38" w:type="pct"/>
            <w:vAlign w:val="center"/>
          </w:tcPr>
          <w:p w14:paraId="6B758428"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65BE5C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0.2858</w:t>
            </w:r>
          </w:p>
        </w:tc>
        <w:tc>
          <w:tcPr>
            <w:tcW w:w="297" w:type="pct"/>
            <w:vAlign w:val="center"/>
          </w:tcPr>
          <w:p w14:paraId="5E8A9E7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1.6673</w:t>
            </w:r>
          </w:p>
        </w:tc>
        <w:tc>
          <w:tcPr>
            <w:tcW w:w="220" w:type="pct"/>
            <w:vAlign w:val="center"/>
          </w:tcPr>
          <w:p w14:paraId="06EF1F2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1E8A79F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-0.0013</w:t>
            </w:r>
          </w:p>
        </w:tc>
        <w:tc>
          <w:tcPr>
            <w:tcW w:w="299" w:type="pct"/>
            <w:vAlign w:val="center"/>
          </w:tcPr>
          <w:p w14:paraId="417633C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6EAC34F9" w14:textId="5BCF86A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F7927B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4.00</w:t>
            </w:r>
          </w:p>
        </w:tc>
        <w:tc>
          <w:tcPr>
            <w:tcW w:w="176" w:type="pct"/>
            <w:vAlign w:val="center"/>
          </w:tcPr>
          <w:p w14:paraId="45F4BF9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1.13</w:t>
            </w:r>
          </w:p>
        </w:tc>
        <w:tc>
          <w:tcPr>
            <w:tcW w:w="176" w:type="pct"/>
            <w:vAlign w:val="center"/>
          </w:tcPr>
          <w:p w14:paraId="5966DB3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59F4EB9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23FF613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BD5E45D" w14:textId="77777777" w:rsidTr="00C648A3">
        <w:trPr>
          <w:trHeight w:val="227"/>
          <w:jc w:val="center"/>
        </w:trPr>
        <w:tc>
          <w:tcPr>
            <w:tcW w:w="388" w:type="pct"/>
            <w:vAlign w:val="center"/>
          </w:tcPr>
          <w:p w14:paraId="650627D7"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SrI</w:t>
            </w:r>
            <w:r w:rsidRPr="00F37864">
              <w:rPr>
                <w:rFonts w:ascii="Times New Roman" w:hAnsi="Times New Roman"/>
                <w:kern w:val="21"/>
                <w:sz w:val="12"/>
                <w:szCs w:val="12"/>
                <w:vertAlign w:val="subscript"/>
              </w:rPr>
              <w:t>2</w:t>
            </w:r>
          </w:p>
        </w:tc>
        <w:tc>
          <w:tcPr>
            <w:tcW w:w="262" w:type="pct"/>
            <w:vAlign w:val="center"/>
          </w:tcPr>
          <w:p w14:paraId="38334AE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0.4043</w:t>
            </w:r>
          </w:p>
        </w:tc>
        <w:tc>
          <w:tcPr>
            <w:tcW w:w="295" w:type="pct"/>
            <w:vAlign w:val="center"/>
          </w:tcPr>
          <w:p w14:paraId="22CC898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1.9170</w:t>
            </w:r>
          </w:p>
        </w:tc>
        <w:tc>
          <w:tcPr>
            <w:tcW w:w="298" w:type="pct"/>
            <w:vAlign w:val="center"/>
          </w:tcPr>
          <w:p w14:paraId="1BC5008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303" w:type="pct"/>
            <w:vAlign w:val="center"/>
          </w:tcPr>
          <w:p w14:paraId="6FB2C20A" w14:textId="7008D1CD"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"ITEM-1", "issued" : { "date-parts" : [ [ "1978" ] ] }, "page" : "263", "title" : "Evaluated activity and osmotic coefficients for aqueous solutions: The alkaline earth metal halides", "type" : "article-journal", "volume" : "7" }, "uris" : [ "http://www.mendeley.com/documents/?uuid=c4b48033-0aa9-4911-9b1e-f6763daded97" ] } ], "mendeley" : { "formattedCitation" : "[52]", "plainTextFormattedCitation" : "[52]", "previouslyFormattedCitation" : "[52]"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[52]</w:t>
            </w:r>
            <w:r w:rsidRPr="00F37864">
              <w:rPr>
                <w:rFonts w:ascii="Times New Roman" w:hAnsi="Times New Roman"/>
                <w:kern w:val="21"/>
                <w:sz w:val="12"/>
                <w:szCs w:val="12"/>
              </w:rPr>
              <w:fldChar w:fldCharType="end"/>
            </w:r>
          </w:p>
        </w:tc>
        <w:tc>
          <w:tcPr>
            <w:tcW w:w="418" w:type="pct"/>
            <w:vAlign w:val="center"/>
          </w:tcPr>
          <w:p w14:paraId="37CAE8E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38" w:type="pct"/>
            <w:vAlign w:val="center"/>
          </w:tcPr>
          <w:p w14:paraId="7E55B5B7"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3929187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0.4013</w:t>
            </w:r>
          </w:p>
        </w:tc>
        <w:tc>
          <w:tcPr>
            <w:tcW w:w="297" w:type="pct"/>
            <w:vAlign w:val="center"/>
          </w:tcPr>
          <w:p w14:paraId="789CE8D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1.8600</w:t>
            </w:r>
          </w:p>
        </w:tc>
        <w:tc>
          <w:tcPr>
            <w:tcW w:w="220" w:type="pct"/>
            <w:vAlign w:val="center"/>
          </w:tcPr>
          <w:p w14:paraId="369D8F3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58C2EC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0.0027</w:t>
            </w:r>
          </w:p>
        </w:tc>
        <w:tc>
          <w:tcPr>
            <w:tcW w:w="299" w:type="pct"/>
            <w:vAlign w:val="center"/>
          </w:tcPr>
          <w:p w14:paraId="7DEBADE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557AA146" w14:textId="26BEA80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C89E31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30DA532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1.13</w:t>
            </w:r>
          </w:p>
        </w:tc>
        <w:tc>
          <w:tcPr>
            <w:tcW w:w="176" w:type="pct"/>
            <w:vAlign w:val="center"/>
          </w:tcPr>
          <w:p w14:paraId="42B40E6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w:t>
            </w:r>
          </w:p>
        </w:tc>
        <w:tc>
          <w:tcPr>
            <w:tcW w:w="306" w:type="pct"/>
            <w:vAlign w:val="center"/>
          </w:tcPr>
          <w:p w14:paraId="1099511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64C8F11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F428979" w14:textId="77777777" w:rsidTr="00C648A3">
        <w:trPr>
          <w:trHeight w:val="227"/>
          <w:jc w:val="center"/>
        </w:trPr>
        <w:tc>
          <w:tcPr>
            <w:tcW w:w="388" w:type="pct"/>
            <w:vAlign w:val="center"/>
          </w:tcPr>
          <w:p w14:paraId="27A67191"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Zn(ClO</w:t>
            </w:r>
            <w:r w:rsidRPr="00F37864">
              <w:rPr>
                <w:rFonts w:ascii="Times New Roman" w:hAnsi="Times New Roman"/>
                <w:kern w:val="21"/>
                <w:sz w:val="12"/>
                <w:szCs w:val="12"/>
                <w:vertAlign w:val="subscript"/>
              </w:rPr>
              <w:t>4</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p>
        </w:tc>
        <w:tc>
          <w:tcPr>
            <w:tcW w:w="262" w:type="pct"/>
            <w:vAlign w:val="center"/>
          </w:tcPr>
          <w:p w14:paraId="375FA0D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0.5444</w:t>
            </w:r>
          </w:p>
        </w:tc>
        <w:tc>
          <w:tcPr>
            <w:tcW w:w="295" w:type="pct"/>
            <w:vAlign w:val="center"/>
          </w:tcPr>
          <w:p w14:paraId="6AAA37C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1.6016</w:t>
            </w:r>
          </w:p>
        </w:tc>
        <w:tc>
          <w:tcPr>
            <w:tcW w:w="298" w:type="pct"/>
            <w:vAlign w:val="center"/>
          </w:tcPr>
          <w:p w14:paraId="1F2B188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0.031</w:t>
            </w:r>
          </w:p>
        </w:tc>
        <w:tc>
          <w:tcPr>
            <w:tcW w:w="303" w:type="pct"/>
            <w:vAlign w:val="center"/>
          </w:tcPr>
          <w:p w14:paraId="5357B15A" w14:textId="22D7D34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"10.1063/1.555639", "ISBN" : "9223800706", "ISSN" : "15297845", "abstract" : "A critical evaluation of the mean activity and osmotic coefficients in aqueous solutions of eleven bi\u2010univalent compounds of zinc and cadmium and ethylene bis(trimethylammonium) chloride and iodide at 298.15 K is presented. Osmotic coefficients were calculated from direct vapor pressuremeasurements, from isopiestic measurements and from freezing point depression measurements. Activity coefficients were calculated from electromotive force measurements on galvanic cells with and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September 1979.", "author" : [ { "dropping-particle" : "", "family" : "Goldberg", "given" : "R. N.", "non-dropping-particle" : "", "parse-names" : false, "suffix" : "" } ], "container-title" : "Journal of Physical and Chemical Reference Data", "id" : "ITEM-1", "issued" : { "date-parts" : [ [ "1981" ] ] }, "page" : "1-56", "title" : "Evaluated activity and osmotic coefficients for aqueous solutions: Bi univalent compounds of zinc, cadmium, and ethylene bis(trimethylammonium) chloride and iodide", "type" : "article-journal", "volume" : "10" }, "uris" : [ "http://www.mendeley.com/documents/?uuid=95c78aa3-04ac-4335-9e32-e29677a616f6" ] } ], "mendeley" : { "formattedCitation" : "[51]", "plainTextFormattedCitation" : "[51]", "previouslyFormattedCitation" : "[51]"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[51]</w:t>
            </w:r>
            <w:r w:rsidRPr="00F37864">
              <w:rPr>
                <w:rFonts w:ascii="Times New Roman" w:hAnsi="Times New Roman"/>
                <w:kern w:val="21"/>
                <w:sz w:val="12"/>
                <w:szCs w:val="12"/>
              </w:rPr>
              <w:fldChar w:fldCharType="end"/>
            </w:r>
          </w:p>
        </w:tc>
        <w:tc>
          <w:tcPr>
            <w:tcW w:w="418" w:type="pct"/>
            <w:vAlign w:val="center"/>
          </w:tcPr>
          <w:p w14:paraId="663BB52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3.25</w:t>
            </w:r>
          </w:p>
        </w:tc>
        <w:tc>
          <w:tcPr>
            <w:tcW w:w="38" w:type="pct"/>
            <w:vAlign w:val="center"/>
          </w:tcPr>
          <w:p w14:paraId="1BA1120D"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D3E4CC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0.5060</w:t>
            </w:r>
          </w:p>
        </w:tc>
        <w:tc>
          <w:tcPr>
            <w:tcW w:w="297" w:type="pct"/>
            <w:vAlign w:val="center"/>
          </w:tcPr>
          <w:p w14:paraId="2A1314E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1.7970</w:t>
            </w:r>
          </w:p>
        </w:tc>
        <w:tc>
          <w:tcPr>
            <w:tcW w:w="220" w:type="pct"/>
            <w:vAlign w:val="center"/>
          </w:tcPr>
          <w:p w14:paraId="3916A44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4A861D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0.0113</w:t>
            </w:r>
          </w:p>
        </w:tc>
        <w:tc>
          <w:tcPr>
            <w:tcW w:w="299" w:type="pct"/>
            <w:vAlign w:val="center"/>
          </w:tcPr>
          <w:p w14:paraId="3ABEB4E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412F9B93" w14:textId="104F94D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5A70281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1BBE3A4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0.75</w:t>
            </w:r>
          </w:p>
        </w:tc>
        <w:tc>
          <w:tcPr>
            <w:tcW w:w="176" w:type="pct"/>
            <w:vAlign w:val="center"/>
          </w:tcPr>
          <w:p w14:paraId="6BCF1D7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2.25</w:t>
            </w:r>
          </w:p>
        </w:tc>
        <w:tc>
          <w:tcPr>
            <w:tcW w:w="306" w:type="pct"/>
            <w:vAlign w:val="center"/>
          </w:tcPr>
          <w:p w14:paraId="03AA76B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3D98F02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621784A" w14:textId="77777777" w:rsidTr="00C648A3">
        <w:trPr>
          <w:trHeight w:val="227"/>
          <w:jc w:val="center"/>
        </w:trPr>
        <w:tc>
          <w:tcPr>
            <w:tcW w:w="388" w:type="pct"/>
            <w:vAlign w:val="center"/>
          </w:tcPr>
          <w:p w14:paraId="26A0B75B"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Zn(NO</w:t>
            </w:r>
            <w:r w:rsidRPr="00F37864">
              <w:rPr>
                <w:rFonts w:ascii="Times New Roman" w:hAnsi="Times New Roman"/>
                <w:kern w:val="21"/>
                <w:sz w:val="12"/>
                <w:szCs w:val="12"/>
                <w:vertAlign w:val="subscript"/>
              </w:rPr>
              <w:t>3</w:t>
            </w:r>
            <w:r w:rsidRPr="00F37864">
              <w:rPr>
                <w:rFonts w:ascii="Times New Roman" w:hAnsi="Times New Roman"/>
                <w:kern w:val="21"/>
                <w:sz w:val="12"/>
                <w:szCs w:val="12"/>
              </w:rPr>
              <w:t>)</w:t>
            </w:r>
            <w:r w:rsidRPr="00F37864">
              <w:rPr>
                <w:rFonts w:ascii="Times New Roman" w:hAnsi="Times New Roman"/>
                <w:kern w:val="21"/>
                <w:sz w:val="12"/>
                <w:szCs w:val="12"/>
                <w:vertAlign w:val="subscript"/>
              </w:rPr>
              <w:t>2</w:t>
            </w:r>
          </w:p>
        </w:tc>
        <w:tc>
          <w:tcPr>
            <w:tcW w:w="262" w:type="pct"/>
            <w:vAlign w:val="center"/>
          </w:tcPr>
          <w:p w14:paraId="7EA6F41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0.2990</w:t>
            </w:r>
          </w:p>
        </w:tc>
        <w:tc>
          <w:tcPr>
            <w:tcW w:w="295" w:type="pct"/>
            <w:vAlign w:val="center"/>
          </w:tcPr>
          <w:p w14:paraId="65EE6AD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1.9419</w:t>
            </w:r>
          </w:p>
        </w:tc>
        <w:tc>
          <w:tcPr>
            <w:tcW w:w="298" w:type="pct"/>
            <w:vAlign w:val="center"/>
          </w:tcPr>
          <w:p w14:paraId="0684E61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0.018</w:t>
            </w:r>
          </w:p>
        </w:tc>
        <w:tc>
          <w:tcPr>
            <w:tcW w:w="303" w:type="pct"/>
            <w:vAlign w:val="center"/>
          </w:tcPr>
          <w:p w14:paraId="337CA89F" w14:textId="6E3E71A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"10.1063/1.555639", "ISBN" : "9223800706", "ISSN" : "15297845", "abstract" : "A critical evaluation of the mean activity and osmotic coefficients in aqueous solutions of eleven bi\u2010univalent compounds of zinc and cadmium and ethylene bis(trimethylammonium) chloride and iodide at 298.15 K is presented. Osmotic coefficients were calculated from direct vapor pressuremeasurements, from isopiestic measurements and from freezing point depression measurements. Activity coefficients were calculated from electromotive force measurements on galvanic cells with and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September 1979.", "author" : [ { "dropping-particle" : "", "family" : "Goldberg", "given" : "R. N.", "non-dropping-particle" : "", "parse-names" : false, "suffix" : "" } ], "container-title" : "Journal of Physical and Chemical Reference Data", "id" : "ITEM-1", "issued" : { "date-parts" : [ [ "1981" ] ] }, "page" : "1-56", "title" : "Evaluated activity and osmotic coefficients for aqueous solutions: Bi univalent compounds of zinc, cadmium, and ethylene bis(trimethylammonium) chloride and iodide", "type" : "article-journal", "volume" : "10" }, "uris" : [ "http://www.mendeley.com/documents/?uuid=95c78aa3-04ac-4335-9e32-e29677a616f6" ] } ], "mendeley" : { "formattedCitation" : "[51]", "plainTextFormattedCitation" : "[51]", "previouslyFormattedCitation" : "[51]"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[51]</w:t>
            </w:r>
            <w:r w:rsidRPr="00F37864">
              <w:rPr>
                <w:rFonts w:ascii="Times New Roman" w:hAnsi="Times New Roman"/>
                <w:kern w:val="21"/>
                <w:sz w:val="12"/>
                <w:szCs w:val="12"/>
              </w:rPr>
              <w:fldChar w:fldCharType="end"/>
            </w:r>
          </w:p>
        </w:tc>
        <w:tc>
          <w:tcPr>
            <w:tcW w:w="418" w:type="pct"/>
            <w:vAlign w:val="center"/>
          </w:tcPr>
          <w:p w14:paraId="505DBD8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38" w:type="pct"/>
            <w:vAlign w:val="center"/>
          </w:tcPr>
          <w:p w14:paraId="373D58E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4788AD3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0.3481</w:t>
            </w:r>
          </w:p>
        </w:tc>
        <w:tc>
          <w:tcPr>
            <w:tcW w:w="297" w:type="pct"/>
            <w:vAlign w:val="center"/>
          </w:tcPr>
          <w:p w14:paraId="61694D1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1.6913</w:t>
            </w:r>
          </w:p>
        </w:tc>
        <w:tc>
          <w:tcPr>
            <w:tcW w:w="220" w:type="pct"/>
            <w:vAlign w:val="center"/>
          </w:tcPr>
          <w:p w14:paraId="1FBFB48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187DE0A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-0.0157</w:t>
            </w:r>
          </w:p>
        </w:tc>
        <w:tc>
          <w:tcPr>
            <w:tcW w:w="299" w:type="pct"/>
            <w:vAlign w:val="center"/>
          </w:tcPr>
          <w:p w14:paraId="302074A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w:t>
            </w:r>
          </w:p>
        </w:tc>
        <w:tc>
          <w:tcPr>
            <w:tcW w:w="232" w:type="pct"/>
            <w:vAlign w:val="center"/>
          </w:tcPr>
          <w:p w14:paraId="682832E3" w14:textId="40ECF78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93510D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33D41B4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0.75</w:t>
            </w:r>
          </w:p>
        </w:tc>
        <w:tc>
          <w:tcPr>
            <w:tcW w:w="176" w:type="pct"/>
            <w:vAlign w:val="center"/>
          </w:tcPr>
          <w:p w14:paraId="6B26CFA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vAlign w:val="center"/>
          </w:tcPr>
          <w:p w14:paraId="4AF90C3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4F57609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4A4692D6" w14:textId="77777777" w:rsidTr="00C648A3">
        <w:trPr>
          <w:trHeight w:val="227"/>
          <w:jc w:val="center"/>
        </w:trPr>
        <w:tc>
          <w:tcPr>
            <w:tcW w:w="388" w:type="pct"/>
            <w:vAlign w:val="center"/>
          </w:tcPr>
          <w:p w14:paraId="2D109D41"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ZnBr</w:t>
            </w:r>
            <w:r w:rsidRPr="00F37864">
              <w:rPr>
                <w:rFonts w:ascii="Times New Roman" w:hAnsi="Times New Roman"/>
                <w:kern w:val="21"/>
                <w:sz w:val="12"/>
                <w:szCs w:val="12"/>
                <w:vertAlign w:val="subscript"/>
              </w:rPr>
              <w:t>2</w:t>
            </w:r>
          </w:p>
        </w:tc>
        <w:tc>
          <w:tcPr>
            <w:tcW w:w="262" w:type="pct"/>
            <w:vAlign w:val="center"/>
          </w:tcPr>
          <w:p w14:paraId="716D8F7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0.3378</w:t>
            </w:r>
          </w:p>
        </w:tc>
        <w:tc>
          <w:tcPr>
            <w:tcW w:w="295" w:type="pct"/>
            <w:vAlign w:val="center"/>
          </w:tcPr>
          <w:p w14:paraId="1324D12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2.0164</w:t>
            </w:r>
          </w:p>
        </w:tc>
        <w:tc>
          <w:tcPr>
            <w:tcW w:w="298" w:type="pct"/>
            <w:vAlign w:val="center"/>
          </w:tcPr>
          <w:p w14:paraId="067946D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0.008</w:t>
            </w:r>
          </w:p>
        </w:tc>
        <w:tc>
          <w:tcPr>
            <w:tcW w:w="303" w:type="pct"/>
            <w:vAlign w:val="center"/>
          </w:tcPr>
          <w:p w14:paraId="759FBFB5" w14:textId="5D5F0E5D"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"10.1063/1.555639", "ISBN" : "9223800706", "ISSN" : "15297845", "abstract" : "A critical evaluation of the mean activity and osmotic coefficients in aqueous solutions of eleven bi\u2010univalent compounds of zinc and cadmium and ethylene bis(trimethylammonium) chloride and iodide at 298.15 K is presented. Osmotic coefficients were calculated from direct vapor pressuremeasurements, from isopiestic measurements and from freezing point depression measurements. Activity coefficients were calculated from electromotive force measurements on galvanic cells with and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September 1979.", "author" : [ { "dropping-particle" : "", "family" : "Goldberg", "given" : "R. N.", "non-dropping-particle" : "", "parse-names" : false, "suffix" : "" } ], "container-title" : "Journal of Physical and Chemical Reference Data", "id" : "ITEM-1", "issued" : { "date-parts" : [ [ "1981" ] ] }, "page" : "1-56", "title" : "Evaluated activity and osmotic coefficients for aqueous solutions: Bi univalent compounds of zinc, cadmium, and ethylene bis(trimethylammonium) chloride and iodide", "type" : "article-journal", "volume" : "10" }, "uris" : [ "http://www.mendeley.com/documents/?uuid=95c78aa3-04ac-4335-9e32-e29677a616f6" ] } ], "mendeley" : { "formattedCitation" : "[51]", "plainTextFormattedCitation" : "[51]", "previouslyFormattedCitation" : "[51]"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[51]</w:t>
            </w:r>
            <w:r w:rsidRPr="00F37864">
              <w:rPr>
                <w:rFonts w:ascii="Times New Roman" w:hAnsi="Times New Roman"/>
                <w:kern w:val="21"/>
                <w:sz w:val="12"/>
                <w:szCs w:val="12"/>
              </w:rPr>
              <w:fldChar w:fldCharType="end"/>
            </w:r>
          </w:p>
        </w:tc>
        <w:tc>
          <w:tcPr>
            <w:tcW w:w="418" w:type="pct"/>
            <w:vAlign w:val="center"/>
          </w:tcPr>
          <w:p w14:paraId="0C8A6A8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0.80</w:t>
            </w:r>
          </w:p>
        </w:tc>
        <w:tc>
          <w:tcPr>
            <w:tcW w:w="38" w:type="pct"/>
            <w:vAlign w:val="center"/>
          </w:tcPr>
          <w:p w14:paraId="3525ACE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16747C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0.4660</w:t>
            </w:r>
          </w:p>
        </w:tc>
        <w:tc>
          <w:tcPr>
            <w:tcW w:w="297" w:type="pct"/>
            <w:vAlign w:val="center"/>
          </w:tcPr>
          <w:p w14:paraId="72387A2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1.6343</w:t>
            </w:r>
          </w:p>
        </w:tc>
        <w:tc>
          <w:tcPr>
            <w:tcW w:w="220" w:type="pct"/>
            <w:vAlign w:val="center"/>
          </w:tcPr>
          <w:p w14:paraId="7BB3D9A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3DB0CD3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-0.1079</w:t>
            </w:r>
          </w:p>
        </w:tc>
        <w:tc>
          <w:tcPr>
            <w:tcW w:w="299" w:type="pct"/>
            <w:vAlign w:val="center"/>
          </w:tcPr>
          <w:p w14:paraId="42BE1EE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0.007</w:t>
            </w:r>
          </w:p>
        </w:tc>
        <w:tc>
          <w:tcPr>
            <w:tcW w:w="232" w:type="pct"/>
            <w:vAlign w:val="center"/>
          </w:tcPr>
          <w:p w14:paraId="12B3A4C3" w14:textId="7C8221D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10C48C7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1.60</w:t>
            </w:r>
          </w:p>
        </w:tc>
        <w:tc>
          <w:tcPr>
            <w:tcW w:w="176" w:type="pct"/>
            <w:vAlign w:val="center"/>
          </w:tcPr>
          <w:p w14:paraId="5F4D202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0.75</w:t>
            </w:r>
          </w:p>
        </w:tc>
        <w:tc>
          <w:tcPr>
            <w:tcW w:w="176" w:type="pct"/>
            <w:vAlign w:val="center"/>
          </w:tcPr>
          <w:p w14:paraId="2CD71BC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1.96</w:t>
            </w:r>
          </w:p>
        </w:tc>
        <w:tc>
          <w:tcPr>
            <w:tcW w:w="306" w:type="pct"/>
            <w:vAlign w:val="center"/>
          </w:tcPr>
          <w:p w14:paraId="5350C60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5CC9F19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840F8BB" w14:textId="77777777" w:rsidTr="00C648A3">
        <w:trPr>
          <w:trHeight w:val="227"/>
          <w:jc w:val="center"/>
        </w:trPr>
        <w:tc>
          <w:tcPr>
            <w:tcW w:w="388" w:type="pct"/>
            <w:vAlign w:val="center"/>
          </w:tcPr>
          <w:p w14:paraId="107BF92E"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ZnCl</w:t>
            </w:r>
            <w:r w:rsidRPr="00F37864">
              <w:rPr>
                <w:rFonts w:ascii="Times New Roman" w:hAnsi="Times New Roman"/>
                <w:kern w:val="21"/>
                <w:sz w:val="12"/>
                <w:szCs w:val="12"/>
                <w:vertAlign w:val="subscript"/>
              </w:rPr>
              <w:t>2</w:t>
            </w:r>
          </w:p>
        </w:tc>
        <w:tc>
          <w:tcPr>
            <w:tcW w:w="262" w:type="pct"/>
            <w:vAlign w:val="center"/>
          </w:tcPr>
          <w:p w14:paraId="7F13209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0.0959</w:t>
            </w:r>
          </w:p>
        </w:tc>
        <w:tc>
          <w:tcPr>
            <w:tcW w:w="295" w:type="pct"/>
            <w:vAlign w:val="center"/>
          </w:tcPr>
          <w:p w14:paraId="1BD63A9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2.2348</w:t>
            </w:r>
          </w:p>
        </w:tc>
        <w:tc>
          <w:tcPr>
            <w:tcW w:w="298" w:type="pct"/>
            <w:vAlign w:val="center"/>
          </w:tcPr>
          <w:p w14:paraId="0493795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0.031</w:t>
            </w:r>
          </w:p>
        </w:tc>
        <w:tc>
          <w:tcPr>
            <w:tcW w:w="303" w:type="pct"/>
            <w:vAlign w:val="center"/>
          </w:tcPr>
          <w:p w14:paraId="28A201ED" w14:textId="48B665C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"10.1063/1.555639", "ISBN" : "9223800706", "ISSN" : "15297845", "abstract" : "A critical evaluation of the mean activity and osmotic coefficients in aqueous solutions of eleven bi\u2010univalent compounds of zinc and cadmium and ethylene bis(trimethylammonium) chloride and iodide at 298.15 K is presented. Osmotic coefficients were calculated from direct vapor pressuremeasurements, from isopiestic measurements and from freezing point depression measurements. Activity coefficients were calculated from electromotive force measurements on galvanic cells with and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September 1979.", "author" : [ { "dropping-particle" : "", "family" : "Goldberg", "given" : "R. N.", "non-dropping-particle" : "", "parse-names" : false, "suffix" : "" } ], "container-title" : "Journal of Physical and Chemical Reference Data", "id" : "ITEM-1", "issued" : { "date-parts" : [ [ "1981" ] ] }, "page" : "1-56", "title" : "Evaluated activity and osmotic coefficients for aqueous solutions: Bi univalent compounds of zinc, cadmium, and ethylene bis(trimethylammonium) chloride and iodide", "type" : "article-journal", "volume" : "10" }, "uris" : [ "http://www.mendeley.com/documents/?uuid=95c78aa3-04ac-4335-9e32-e29677a616f6" ] } ], "mendeley" : { "formattedCitation" : "[51]", "plainTextFormattedCitation" : "[51]", "previouslyFormattedCitation" : "[51]"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[51]</w:t>
            </w:r>
            <w:r w:rsidRPr="00F37864">
              <w:rPr>
                <w:rFonts w:ascii="Times New Roman" w:hAnsi="Times New Roman"/>
                <w:kern w:val="21"/>
                <w:sz w:val="12"/>
                <w:szCs w:val="12"/>
              </w:rPr>
              <w:fldChar w:fldCharType="end"/>
            </w:r>
          </w:p>
        </w:tc>
        <w:tc>
          <w:tcPr>
            <w:tcW w:w="418" w:type="pct"/>
            <w:vAlign w:val="center"/>
          </w:tcPr>
          <w:p w14:paraId="6A30B15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13.00</w:t>
            </w:r>
          </w:p>
        </w:tc>
        <w:tc>
          <w:tcPr>
            <w:tcW w:w="38" w:type="pct"/>
            <w:vAlign w:val="center"/>
          </w:tcPr>
          <w:p w14:paraId="69106B6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35F5914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0.2602</w:t>
            </w:r>
          </w:p>
        </w:tc>
        <w:tc>
          <w:tcPr>
            <w:tcW w:w="297" w:type="pct"/>
            <w:vAlign w:val="center"/>
          </w:tcPr>
          <w:p w14:paraId="28D4485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1.6425</w:t>
            </w:r>
          </w:p>
        </w:tc>
        <w:tc>
          <w:tcPr>
            <w:tcW w:w="220" w:type="pct"/>
            <w:vAlign w:val="center"/>
          </w:tcPr>
          <w:p w14:paraId="72E7CD6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1BFD12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-0.0880</w:t>
            </w:r>
          </w:p>
        </w:tc>
        <w:tc>
          <w:tcPr>
            <w:tcW w:w="299" w:type="pct"/>
            <w:vAlign w:val="center"/>
          </w:tcPr>
          <w:p w14:paraId="76C8360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w:t>
            </w:r>
          </w:p>
        </w:tc>
        <w:tc>
          <w:tcPr>
            <w:tcW w:w="232" w:type="pct"/>
            <w:vAlign w:val="center"/>
          </w:tcPr>
          <w:p w14:paraId="79CEDCAD" w14:textId="1BBFB4C6"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0FF4C32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1.20</w:t>
            </w:r>
          </w:p>
        </w:tc>
        <w:tc>
          <w:tcPr>
            <w:tcW w:w="176" w:type="pct"/>
            <w:vAlign w:val="center"/>
          </w:tcPr>
          <w:p w14:paraId="3BF03F3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0.75</w:t>
            </w:r>
          </w:p>
        </w:tc>
        <w:tc>
          <w:tcPr>
            <w:tcW w:w="176" w:type="pct"/>
            <w:vAlign w:val="center"/>
          </w:tcPr>
          <w:p w14:paraId="0AB6A8E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1C798F8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7E8465C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7F94FFD1" w14:textId="77777777" w:rsidTr="00C648A3">
        <w:trPr>
          <w:trHeight w:val="227"/>
          <w:jc w:val="center"/>
        </w:trPr>
        <w:tc>
          <w:tcPr>
            <w:tcW w:w="388" w:type="pct"/>
            <w:vAlign w:val="center"/>
          </w:tcPr>
          <w:p w14:paraId="2F92E065"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ZnI</w:t>
            </w:r>
            <w:r w:rsidRPr="00F37864">
              <w:rPr>
                <w:rFonts w:ascii="Times New Roman" w:hAnsi="Times New Roman"/>
                <w:kern w:val="21"/>
                <w:sz w:val="12"/>
                <w:szCs w:val="12"/>
                <w:vertAlign w:val="subscript"/>
              </w:rPr>
              <w:t>2</w:t>
            </w:r>
          </w:p>
        </w:tc>
        <w:tc>
          <w:tcPr>
            <w:tcW w:w="262" w:type="pct"/>
            <w:vAlign w:val="center"/>
          </w:tcPr>
          <w:p w14:paraId="30B760F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0.4536</w:t>
            </w:r>
          </w:p>
        </w:tc>
        <w:tc>
          <w:tcPr>
            <w:tcW w:w="295" w:type="pct"/>
            <w:vAlign w:val="center"/>
          </w:tcPr>
          <w:p w14:paraId="060F377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2.1785</w:t>
            </w:r>
          </w:p>
        </w:tc>
        <w:tc>
          <w:tcPr>
            <w:tcW w:w="298" w:type="pct"/>
            <w:vAlign w:val="center"/>
          </w:tcPr>
          <w:p w14:paraId="10CF033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0.013</w:t>
            </w:r>
          </w:p>
        </w:tc>
        <w:tc>
          <w:tcPr>
            <w:tcW w:w="303" w:type="pct"/>
            <w:vAlign w:val="center"/>
          </w:tcPr>
          <w:p w14:paraId="70BAC638" w14:textId="39C8D4B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"10.1063/1.555639", "ISBN" : "9223800706", "ISSN" : "15297845", "abstract" : "A critical evaluation of the mean activity and osmotic coefficients in aqueous solutions of eleven bi\u2010univalent compounds of zinc and cadmium and ethylene bis(trimethylammonium) chloride and iodide at 298.15 K is presented. Osmotic coefficients were calculated from direct vapor pressuremeasurements, from isopiestic measurements and from freezing point depression measurements. Activity coefficients were calculated from electromotive force measurements on galvanic cells with and without transference. Given are empirical coefficients for three different correlating equations, obtained by a weighted least squares fit of the experimental data, and tables consisting of the activity coefficients of the compounds, the osmotic coefficients and activity of water, and the excess Gibbs energy of the solution as functions of the molality for each electrolyte system. The literature coverage is through the computerized version of Chemical Abstracts of September 1979.", "author" : [ { "dropping-particle" : "", "family" : "Goldberg", "given" : "R. N.", "non-dropping-particle" : "", "parse-names" : false, "suffix" : "" } ], "container-title" : "Journal of Physical and Chemical Reference Data", "id" : "ITEM-1", "issued" : { "date-parts" : [ [ "1981" ] ] }, "page" : "1-56", "title" : "Evaluated activity and osmotic coefficients for aqueous solutions: Bi univalent compounds of zinc, cadmium, and ethylene bis(trimethylammonium) chloride and iodide", "type" : "article-journal", "volume" : "10" }, "uris" : [ "http://www.mendeley.com/documents/?uuid=95c78aa3-04ac-4335-9e32-e29677a616f6" ] } ], "mendeley" : { "formattedCitation" : "[51]", "plainTextFormattedCitation" : "[51]", "previouslyFormattedCitation" : "[51]"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[51]</w:t>
            </w:r>
            <w:r w:rsidRPr="00F37864">
              <w:rPr>
                <w:rFonts w:ascii="Times New Roman" w:hAnsi="Times New Roman"/>
                <w:kern w:val="21"/>
                <w:sz w:val="12"/>
                <w:szCs w:val="12"/>
              </w:rPr>
              <w:fldChar w:fldCharType="end"/>
            </w:r>
          </w:p>
        </w:tc>
        <w:tc>
          <w:tcPr>
            <w:tcW w:w="418" w:type="pct"/>
            <w:vAlign w:val="center"/>
          </w:tcPr>
          <w:p w14:paraId="4853348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1.00</w:t>
            </w:r>
          </w:p>
        </w:tc>
        <w:tc>
          <w:tcPr>
            <w:tcW w:w="38" w:type="pct"/>
            <w:vAlign w:val="center"/>
          </w:tcPr>
          <w:p w14:paraId="3B11EA8B"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395F9A6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0.4821</w:t>
            </w:r>
          </w:p>
        </w:tc>
        <w:tc>
          <w:tcPr>
            <w:tcW w:w="297" w:type="pct"/>
            <w:vAlign w:val="center"/>
          </w:tcPr>
          <w:p w14:paraId="23B26AC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1.9455</w:t>
            </w:r>
          </w:p>
        </w:tc>
        <w:tc>
          <w:tcPr>
            <w:tcW w:w="220" w:type="pct"/>
            <w:vAlign w:val="center"/>
          </w:tcPr>
          <w:p w14:paraId="0EB84C7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F5911D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-0.0143</w:t>
            </w:r>
          </w:p>
        </w:tc>
        <w:tc>
          <w:tcPr>
            <w:tcW w:w="299" w:type="pct"/>
            <w:vAlign w:val="center"/>
          </w:tcPr>
          <w:p w14:paraId="270F5FC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13DAC90A" w14:textId="59714976"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4B5F336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0.80</w:t>
            </w:r>
          </w:p>
        </w:tc>
        <w:tc>
          <w:tcPr>
            <w:tcW w:w="176" w:type="pct"/>
            <w:vAlign w:val="center"/>
          </w:tcPr>
          <w:p w14:paraId="1E4343F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0.75</w:t>
            </w:r>
          </w:p>
        </w:tc>
        <w:tc>
          <w:tcPr>
            <w:tcW w:w="176" w:type="pct"/>
            <w:vAlign w:val="center"/>
          </w:tcPr>
          <w:p w14:paraId="159437C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2.2</w:t>
            </w:r>
          </w:p>
        </w:tc>
        <w:tc>
          <w:tcPr>
            <w:tcW w:w="306" w:type="pct"/>
            <w:vAlign w:val="center"/>
          </w:tcPr>
          <w:p w14:paraId="722B775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088F615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0E6144" w:rsidRPr="00F37864" w14:paraId="7C34DDB2" w14:textId="77777777" w:rsidTr="00C648A3">
        <w:trPr>
          <w:trHeight w:val="227"/>
          <w:jc w:val="center"/>
        </w:trPr>
        <w:tc>
          <w:tcPr>
            <w:tcW w:w="5000" w:type="pct"/>
            <w:gridSpan w:val="19"/>
            <w:vAlign w:val="center"/>
          </w:tcPr>
          <w:p w14:paraId="1226F941" w14:textId="77777777" w:rsidR="001A5E9C" w:rsidRPr="00F37864" w:rsidRDefault="001A5E9C" w:rsidP="001546C2">
            <w:pPr>
              <w:pStyle w:val="TCTableBody"/>
              <w:jc w:val="center"/>
              <w:rPr>
                <w:rFonts w:ascii="Times New Roman" w:hAnsi="Times New Roman"/>
                <w:b/>
                <w:kern w:val="21"/>
                <w:sz w:val="12"/>
                <w:szCs w:val="12"/>
              </w:rPr>
            </w:pPr>
            <w:r w:rsidRPr="00F37864">
              <w:rPr>
                <w:rFonts w:ascii="Times New Roman" w:hAnsi="Times New Roman"/>
                <w:b/>
                <w:kern w:val="21"/>
                <w:sz w:val="12"/>
                <w:szCs w:val="12"/>
              </w:rPr>
              <w:t>2-2 electrolytes</w:t>
            </w:r>
          </w:p>
        </w:tc>
      </w:tr>
      <w:tr w:rsidR="00136956" w:rsidRPr="00F37864" w14:paraId="06DC8C76" w14:textId="77777777" w:rsidTr="00C648A3">
        <w:trPr>
          <w:trHeight w:val="227"/>
          <w:jc w:val="center"/>
        </w:trPr>
        <w:tc>
          <w:tcPr>
            <w:tcW w:w="388" w:type="pct"/>
            <w:vAlign w:val="center"/>
          </w:tcPr>
          <w:p w14:paraId="1329E084"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CdSO</w:t>
            </w:r>
            <w:r w:rsidRPr="00F37864">
              <w:rPr>
                <w:rFonts w:ascii="Times New Roman" w:hAnsi="Times New Roman"/>
                <w:kern w:val="21"/>
                <w:sz w:val="12"/>
                <w:szCs w:val="12"/>
                <w:vertAlign w:val="subscript"/>
              </w:rPr>
              <w:t>4</w:t>
            </w:r>
          </w:p>
        </w:tc>
        <w:tc>
          <w:tcPr>
            <w:tcW w:w="262" w:type="pct"/>
            <w:vAlign w:val="center"/>
          </w:tcPr>
          <w:p w14:paraId="4896DC5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0.2358</w:t>
            </w:r>
          </w:p>
        </w:tc>
        <w:tc>
          <w:tcPr>
            <w:tcW w:w="295" w:type="pct"/>
            <w:vAlign w:val="center"/>
          </w:tcPr>
          <w:p w14:paraId="5E8F5B1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2.3479</w:t>
            </w:r>
          </w:p>
        </w:tc>
        <w:tc>
          <w:tcPr>
            <w:tcW w:w="298" w:type="pct"/>
            <w:vAlign w:val="center"/>
          </w:tcPr>
          <w:p w14:paraId="3CA602E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0.010</w:t>
            </w:r>
          </w:p>
        </w:tc>
        <w:tc>
          <w:tcPr>
            <w:tcW w:w="303" w:type="pct"/>
            <w:vAlign w:val="center"/>
          </w:tcPr>
          <w:p w14:paraId="47CB372E" w14:textId="14C0E946"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"Robinson, R. A.; Stokes", "given" : "R. M.", "non-dropping-particle" : "", "parse-names" : false, "suffix" : "" } ], "container-title" : "Trans. Faraday Soc.", "id" : "ITEM-1",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"plainTextFormattedCitation" : "[39]", "previouslyFormattedCitation" : "[39]"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[39]</w:t>
            </w:r>
            <w:r w:rsidRPr="00F37864">
              <w:rPr>
                <w:rFonts w:ascii="Times New Roman" w:hAnsi="Times New Roman"/>
                <w:kern w:val="21"/>
                <w:sz w:val="12"/>
                <w:szCs w:val="12"/>
              </w:rPr>
              <w:fldChar w:fldCharType="end"/>
            </w:r>
          </w:p>
        </w:tc>
        <w:tc>
          <w:tcPr>
            <w:tcW w:w="418" w:type="pct"/>
            <w:vAlign w:val="center"/>
          </w:tcPr>
          <w:p w14:paraId="5A10CDE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38" w:type="pct"/>
            <w:vAlign w:val="center"/>
          </w:tcPr>
          <w:p w14:paraId="51B904B8"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41F6D7D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0.2053</w:t>
            </w:r>
          </w:p>
        </w:tc>
        <w:tc>
          <w:tcPr>
            <w:tcW w:w="297" w:type="pct"/>
            <w:vAlign w:val="center"/>
          </w:tcPr>
          <w:p w14:paraId="35C33A8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2.6170</w:t>
            </w:r>
          </w:p>
        </w:tc>
        <w:tc>
          <w:tcPr>
            <w:tcW w:w="220" w:type="pct"/>
            <w:vAlign w:val="center"/>
          </w:tcPr>
          <w:p w14:paraId="1DA85A2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-48.07</w:t>
            </w:r>
          </w:p>
        </w:tc>
        <w:tc>
          <w:tcPr>
            <w:tcW w:w="301" w:type="pct"/>
            <w:vAlign w:val="center"/>
          </w:tcPr>
          <w:p w14:paraId="5E985F1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0.0114</w:t>
            </w:r>
          </w:p>
        </w:tc>
        <w:tc>
          <w:tcPr>
            <w:tcW w:w="299" w:type="pct"/>
            <w:vAlign w:val="center"/>
          </w:tcPr>
          <w:p w14:paraId="1684E10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w:t>
            </w:r>
          </w:p>
        </w:tc>
        <w:tc>
          <w:tcPr>
            <w:tcW w:w="232" w:type="pct"/>
            <w:vAlign w:val="center"/>
          </w:tcPr>
          <w:p w14:paraId="02B9A40F" w14:textId="6FAF1CB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"ITEM-1", "issued" : { "date-parts" : [ [ "1974" ] ] }, "page" : "539-546", "title" : "Thermodynamics of electrolytes. III. Activity and osmotic coefficients for 2-2 electrolytes", "type" : "article-journal", "volume" : "3" }, "uris" : [ "http://www.mendeley.com/documents/?uuid=4dd06c18-f979-4c2c-8af4-bfa366b40d78" ] } ], "mendeley" : { "formattedCitation" : "[36]", "plainTextFormattedCitation" : "[36]", "previouslyFormattedCitation" : "[36]"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[36]</w:t>
            </w:r>
            <w:r w:rsidRPr="00F37864">
              <w:rPr>
                <w:rFonts w:ascii="Times New Roman" w:hAnsi="Times New Roman"/>
                <w:kern w:val="21"/>
                <w:sz w:val="12"/>
                <w:szCs w:val="12"/>
              </w:rPr>
              <w:fldChar w:fldCharType="end"/>
            </w:r>
          </w:p>
        </w:tc>
        <w:tc>
          <w:tcPr>
            <w:tcW w:w="428" w:type="pct"/>
            <w:vAlign w:val="center"/>
          </w:tcPr>
          <w:p w14:paraId="26D7971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176" w:type="pct"/>
            <w:vAlign w:val="center"/>
          </w:tcPr>
          <w:p w14:paraId="37CCE7D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0.95</w:t>
            </w:r>
          </w:p>
        </w:tc>
        <w:tc>
          <w:tcPr>
            <w:tcW w:w="176" w:type="pct"/>
            <w:vAlign w:val="center"/>
          </w:tcPr>
          <w:p w14:paraId="4AE6E55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2.4</w:t>
            </w:r>
          </w:p>
        </w:tc>
        <w:tc>
          <w:tcPr>
            <w:tcW w:w="306" w:type="pct"/>
            <w:vAlign w:val="center"/>
          </w:tcPr>
          <w:p w14:paraId="16F92A5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6FD9855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57AF621" w14:textId="77777777" w:rsidTr="00C648A3">
        <w:trPr>
          <w:trHeight w:val="227"/>
          <w:jc w:val="center"/>
        </w:trPr>
        <w:tc>
          <w:tcPr>
            <w:tcW w:w="388" w:type="pct"/>
            <w:vAlign w:val="center"/>
          </w:tcPr>
          <w:p w14:paraId="56052D1C"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CuSO</w:t>
            </w:r>
            <w:r w:rsidRPr="00F37864">
              <w:rPr>
                <w:rFonts w:ascii="Times New Roman" w:hAnsi="Times New Roman"/>
                <w:kern w:val="21"/>
                <w:sz w:val="12"/>
                <w:szCs w:val="12"/>
                <w:vertAlign w:val="subscript"/>
              </w:rPr>
              <w:t>4</w:t>
            </w:r>
          </w:p>
        </w:tc>
        <w:tc>
          <w:tcPr>
            <w:tcW w:w="262" w:type="pct"/>
            <w:vAlign w:val="center"/>
          </w:tcPr>
          <w:p w14:paraId="1FA0656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0.2347</w:t>
            </w:r>
          </w:p>
        </w:tc>
        <w:tc>
          <w:tcPr>
            <w:tcW w:w="295" w:type="pct"/>
            <w:vAlign w:val="center"/>
          </w:tcPr>
          <w:p w14:paraId="675E551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2.4875</w:t>
            </w:r>
          </w:p>
        </w:tc>
        <w:tc>
          <w:tcPr>
            <w:tcW w:w="298" w:type="pct"/>
            <w:vAlign w:val="center"/>
          </w:tcPr>
          <w:p w14:paraId="28F424A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303" w:type="pct"/>
            <w:vAlign w:val="center"/>
          </w:tcPr>
          <w:p w14:paraId="39301DAC" w14:textId="7550981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"10.1016/S0021-9614(02)00315-4", "ISSN" : "00219614", "abstract" : "The water activities for aqueous solutions of Li2SO4(aq), Na2SO4(aq), K2SO4(aq), (NH4)2SO4(aq), and sulphates MgSO4(aq), MnSO4(aq), NiSO4(aq), CuSO4(aq), CuSO4(aq), and ZnSO4(aq) were determined experimentally at a temperature of 298.15 K with a hygrometric method, at molalities in the range from 0.1 mol ?? kg-1 to saturation. The osmotic coefficients are calculated from these results. The coefficients of Pitzer's model was used to fit the osmotic coefficients for each salt solution. These parameters were used to predict solute activity coefficients for the salts studied.", "author" : [ { "dropping-particle" : "El", "family" : "Guendouzi", "given" : "M.", "non-dropping-particle" : "", "parse-names" : false, "suffix" : "" }, { "dropping-particle" : "", "family" : "Mounir", "given" : "A.", "non-dropping-particle" : "", "parse-names" : false, "suffix" : "" }, { "dropping-particle" : "", "family" : "Dinane", "given" : "A.", "non-dropping-particle" : "", "parse-names" : false, "suffix" : "" } ], "container-title" : "Journal of Chemical Thermodynamics", "id" : "ITEM-1", "issued" : { "date-parts" : [ [ "2003" ] ] }, "page" : "209-220", "title" : "Water activity, osmotic and activity coefficients of aqueous solutions of Li2SO4, Na2SO4, K2SO4, (NH4)2SO4, MgSO4, MnSO4, NiSO4, CuSO4, and ZnSO4 at T = 298.15 K", "type" : "article-journal", "volume" : "35" }, "uris" : [ "http://www.mendeley.com/documents/?uuid=22ed0542-850b-4b41-97d9-ce78d5429b9d" ] } ], "mendeley" : { "formattedCitation" : "[43]", "plainTextFormattedCitation" : "[43]", "previouslyFormattedCitation" : "[43]"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[43]</w:t>
            </w:r>
            <w:r w:rsidRPr="00F37864">
              <w:rPr>
                <w:rFonts w:ascii="Times New Roman" w:hAnsi="Times New Roman"/>
                <w:kern w:val="21"/>
                <w:sz w:val="12"/>
                <w:szCs w:val="12"/>
              </w:rPr>
              <w:fldChar w:fldCharType="end"/>
            </w:r>
          </w:p>
        </w:tc>
        <w:tc>
          <w:tcPr>
            <w:tcW w:w="418" w:type="pct"/>
            <w:vAlign w:val="center"/>
          </w:tcPr>
          <w:p w14:paraId="05EF2FF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1.40</w:t>
            </w:r>
          </w:p>
        </w:tc>
        <w:tc>
          <w:tcPr>
            <w:tcW w:w="38" w:type="pct"/>
            <w:vAlign w:val="center"/>
          </w:tcPr>
          <w:p w14:paraId="4410FB50"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A86164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0.2358</w:t>
            </w:r>
          </w:p>
        </w:tc>
        <w:tc>
          <w:tcPr>
            <w:tcW w:w="297" w:type="pct"/>
            <w:vAlign w:val="center"/>
          </w:tcPr>
          <w:p w14:paraId="6512C44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2.4850</w:t>
            </w:r>
          </w:p>
        </w:tc>
        <w:tc>
          <w:tcPr>
            <w:tcW w:w="220" w:type="pct"/>
            <w:vAlign w:val="center"/>
          </w:tcPr>
          <w:p w14:paraId="1C00504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-47.35</w:t>
            </w:r>
          </w:p>
        </w:tc>
        <w:tc>
          <w:tcPr>
            <w:tcW w:w="301" w:type="pct"/>
            <w:vAlign w:val="center"/>
          </w:tcPr>
          <w:p w14:paraId="53156D8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-0.0012</w:t>
            </w:r>
          </w:p>
        </w:tc>
        <w:tc>
          <w:tcPr>
            <w:tcW w:w="299" w:type="pct"/>
            <w:vAlign w:val="center"/>
          </w:tcPr>
          <w:p w14:paraId="78174F1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31424C5F" w14:textId="35612D0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"ITEM-1", "issued" : { "date-parts" : [ [ "1974" ] ] }, "page" : "539-546", "title" : "Thermodynamics of electrolytes. III. Activity and osmotic coefficients for 2-2 electrolytes", "type" : "article-journal", "volume" : "3" }, "uris" : [ "http://www.mendeley.com/documents/?uuid=4dd06c18-f979-4c2c-8af4-bfa366b40d78" ] } ], "mendeley" : { "formattedCitation" : "[36]", "plainTextFormattedCitation" : "[36]", "previouslyFormattedCitation" : "[36]"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[36]</w:t>
            </w:r>
            <w:r w:rsidRPr="00F37864">
              <w:rPr>
                <w:rFonts w:ascii="Times New Roman" w:hAnsi="Times New Roman"/>
                <w:kern w:val="21"/>
                <w:sz w:val="12"/>
                <w:szCs w:val="12"/>
              </w:rPr>
              <w:fldChar w:fldCharType="end"/>
            </w:r>
          </w:p>
        </w:tc>
        <w:tc>
          <w:tcPr>
            <w:tcW w:w="428" w:type="pct"/>
            <w:vAlign w:val="center"/>
          </w:tcPr>
          <w:p w14:paraId="5778ADB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1.40</w:t>
            </w:r>
          </w:p>
        </w:tc>
        <w:tc>
          <w:tcPr>
            <w:tcW w:w="176" w:type="pct"/>
            <w:vAlign w:val="center"/>
          </w:tcPr>
          <w:p w14:paraId="4BACC06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0.73</w:t>
            </w:r>
          </w:p>
        </w:tc>
        <w:tc>
          <w:tcPr>
            <w:tcW w:w="176" w:type="pct"/>
            <w:vAlign w:val="center"/>
          </w:tcPr>
          <w:p w14:paraId="3D5D625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2.4</w:t>
            </w:r>
          </w:p>
        </w:tc>
        <w:tc>
          <w:tcPr>
            <w:tcW w:w="306" w:type="pct"/>
            <w:vAlign w:val="center"/>
          </w:tcPr>
          <w:p w14:paraId="42919AC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66EBF74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10D1EC11" w14:textId="77777777" w:rsidTr="00C648A3">
        <w:trPr>
          <w:trHeight w:val="227"/>
          <w:jc w:val="center"/>
        </w:trPr>
        <w:tc>
          <w:tcPr>
            <w:tcW w:w="388" w:type="pct"/>
            <w:vAlign w:val="center"/>
          </w:tcPr>
          <w:p w14:paraId="59410975"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MgSO</w:t>
            </w:r>
            <w:r w:rsidRPr="00F37864">
              <w:rPr>
                <w:rFonts w:ascii="Times New Roman" w:hAnsi="Times New Roman"/>
                <w:kern w:val="21"/>
                <w:sz w:val="12"/>
                <w:szCs w:val="12"/>
                <w:vertAlign w:val="subscript"/>
              </w:rPr>
              <w:t>4</w:t>
            </w:r>
          </w:p>
        </w:tc>
        <w:tc>
          <w:tcPr>
            <w:tcW w:w="262" w:type="pct"/>
            <w:vAlign w:val="center"/>
          </w:tcPr>
          <w:p w14:paraId="2F14B38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0.2842</w:t>
            </w:r>
          </w:p>
        </w:tc>
        <w:tc>
          <w:tcPr>
            <w:tcW w:w="295" w:type="pct"/>
            <w:vAlign w:val="center"/>
          </w:tcPr>
          <w:p w14:paraId="4839378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2.8749</w:t>
            </w:r>
          </w:p>
        </w:tc>
        <w:tc>
          <w:tcPr>
            <w:tcW w:w="298" w:type="pct"/>
            <w:vAlign w:val="center"/>
          </w:tcPr>
          <w:p w14:paraId="5615552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0.009</w:t>
            </w:r>
          </w:p>
        </w:tc>
        <w:tc>
          <w:tcPr>
            <w:tcW w:w="303" w:type="pct"/>
            <w:vAlign w:val="center"/>
          </w:tcPr>
          <w:p w14:paraId="0B705160" w14:textId="0FF82046"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"10.1016/S0021-9614(02)00315-4", "ISSN" : "00219614", "abstract" : "The water activities for aqueous solutions of Li2SO4(aq), Na2SO4(aq), K2SO4(aq), (NH4)2SO4(aq), and sulphates MgSO4(aq), MnSO4(aq), NiSO4(aq), CuSO4(aq), CuSO4(aq), and ZnSO4(aq) were determined experimentally at a temperature of 298.15 K with a hygrometric method, at molalities in the range from 0.1 mol ?? kg-1 to saturation. The osmotic coefficients are calculated from these results. The coefficients of Pitzer's model was used to fit the osmotic coefficients for each salt solution. These parameters were used to predict solute activity coefficients for the salts studied.", "author" : [ { "dropping-particle" : "El", "family" : "Guendouzi", "given" : "M.", "non-dropping-particle" : "", "parse-names" : false, "suffix" : "" }, { "dropping-particle" : "", "family" : "Mounir", "given" : "A.", "non-dropping-particle" : "", "parse-names" : false, "suffix" : "" }, { "dropping-particle" : "", "family" : "Dinane", "given" : "A.", "non-dropping-particle" : "", "parse-names" : false, "suffix" : "" } ], "container-title" : "Journal of Chemical Thermodynamics", "id" : "ITEM-1", "issued" : { "date-parts" : [ [ "2003" ] ] }, "page" : "209-220", "title" : "Water activity, osmotic and activity coefficients of aqueous solutions of Li2SO4, Na2SO4, K2SO4, (NH4)2SO4, MgSO4, MnSO4, NiSO4, CuSO4, and ZnSO4 at T = 298.15 K", "type" : "article-journal", "volume" : "35" }, "uris" : [ "http://www.mendeley.com/documents/?uuid=22ed0542-850b-4b41-97d9-ce78d5429b9d" ] } ], "mendeley" : { "formattedCitation" : "[43]", "plainTextFormattedCitation" : "[43]", "previouslyFormattedCitation" : "[43]"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[43]</w:t>
            </w:r>
            <w:r w:rsidRPr="00F37864">
              <w:rPr>
                <w:rFonts w:ascii="Times New Roman" w:hAnsi="Times New Roman"/>
                <w:kern w:val="21"/>
                <w:sz w:val="12"/>
                <w:szCs w:val="12"/>
              </w:rPr>
              <w:fldChar w:fldCharType="end"/>
            </w:r>
          </w:p>
        </w:tc>
        <w:tc>
          <w:tcPr>
            <w:tcW w:w="418" w:type="pct"/>
            <w:vAlign w:val="center"/>
          </w:tcPr>
          <w:p w14:paraId="6EEE76A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38" w:type="pct"/>
            <w:vAlign w:val="center"/>
          </w:tcPr>
          <w:p w14:paraId="4D4C1B3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BBD391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0.2210</w:t>
            </w:r>
          </w:p>
        </w:tc>
        <w:tc>
          <w:tcPr>
            <w:tcW w:w="297" w:type="pct"/>
            <w:vAlign w:val="center"/>
          </w:tcPr>
          <w:p w14:paraId="254409F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3.3430</w:t>
            </w:r>
          </w:p>
        </w:tc>
        <w:tc>
          <w:tcPr>
            <w:tcW w:w="220" w:type="pct"/>
            <w:vAlign w:val="center"/>
          </w:tcPr>
          <w:p w14:paraId="3E3EFDB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-37.23</w:t>
            </w:r>
          </w:p>
        </w:tc>
        <w:tc>
          <w:tcPr>
            <w:tcW w:w="301" w:type="pct"/>
            <w:vAlign w:val="center"/>
          </w:tcPr>
          <w:p w14:paraId="1197CC5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0.0250</w:t>
            </w:r>
          </w:p>
        </w:tc>
        <w:tc>
          <w:tcPr>
            <w:tcW w:w="299" w:type="pct"/>
            <w:vAlign w:val="center"/>
          </w:tcPr>
          <w:p w14:paraId="0786F94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232" w:type="pct"/>
            <w:vAlign w:val="center"/>
          </w:tcPr>
          <w:p w14:paraId="6016D4B0" w14:textId="5D6BAC5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"ITEM-1", "issued" : { "date-parts" : [ [ "1974" ] ] }, "page" : "539-546", "title" : "Thermodynamics of electrolytes. III. Activity and osmotic coefficients for 2-2 electrolytes", "type" : "article-journal", "volume" : "3" }, "uris" : [ "http://www.mendeley.com/documents/?uuid=4dd06c18-f979-4c2c-8af4-bfa366b40d78" ] } ], "mendeley" : { "formattedCitation" : "[36]", "plainTextFormattedCitation" : "[36]", "previouslyFormattedCitation" : "[36]"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[36]</w:t>
            </w:r>
            <w:r w:rsidRPr="00F37864">
              <w:rPr>
                <w:rFonts w:ascii="Times New Roman" w:hAnsi="Times New Roman"/>
                <w:kern w:val="21"/>
                <w:sz w:val="12"/>
                <w:szCs w:val="12"/>
              </w:rPr>
              <w:fldChar w:fldCharType="end"/>
            </w:r>
          </w:p>
        </w:tc>
        <w:tc>
          <w:tcPr>
            <w:tcW w:w="428" w:type="pct"/>
            <w:vAlign w:val="center"/>
          </w:tcPr>
          <w:p w14:paraId="66EA5C5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3.00</w:t>
            </w:r>
          </w:p>
        </w:tc>
        <w:tc>
          <w:tcPr>
            <w:tcW w:w="176" w:type="pct"/>
            <w:vAlign w:val="center"/>
          </w:tcPr>
          <w:p w14:paraId="47E5983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0.72</w:t>
            </w:r>
          </w:p>
        </w:tc>
        <w:tc>
          <w:tcPr>
            <w:tcW w:w="176" w:type="pct"/>
            <w:vAlign w:val="center"/>
          </w:tcPr>
          <w:p w14:paraId="4E0CBC8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2.4</w:t>
            </w:r>
          </w:p>
        </w:tc>
        <w:tc>
          <w:tcPr>
            <w:tcW w:w="306" w:type="pct"/>
            <w:vAlign w:val="center"/>
          </w:tcPr>
          <w:p w14:paraId="59A8BB3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39230DB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F1D7EE4" w14:textId="77777777" w:rsidTr="00C648A3">
        <w:trPr>
          <w:trHeight w:val="227"/>
          <w:jc w:val="center"/>
        </w:trPr>
        <w:tc>
          <w:tcPr>
            <w:tcW w:w="388" w:type="pct"/>
            <w:vAlign w:val="center"/>
          </w:tcPr>
          <w:p w14:paraId="6059FFB2"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MnSO</w:t>
            </w:r>
            <w:r w:rsidRPr="00F37864">
              <w:rPr>
                <w:rFonts w:ascii="Times New Roman" w:hAnsi="Times New Roman"/>
                <w:kern w:val="21"/>
                <w:sz w:val="12"/>
                <w:szCs w:val="12"/>
                <w:vertAlign w:val="subscript"/>
              </w:rPr>
              <w:t>4</w:t>
            </w:r>
          </w:p>
        </w:tc>
        <w:tc>
          <w:tcPr>
            <w:tcW w:w="262" w:type="pct"/>
            <w:vAlign w:val="center"/>
          </w:tcPr>
          <w:p w14:paraId="77B3405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0.2414</w:t>
            </w:r>
          </w:p>
        </w:tc>
        <w:tc>
          <w:tcPr>
            <w:tcW w:w="295" w:type="pct"/>
            <w:vAlign w:val="center"/>
          </w:tcPr>
          <w:p w14:paraId="32B8C41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2.6899</w:t>
            </w:r>
          </w:p>
        </w:tc>
        <w:tc>
          <w:tcPr>
            <w:tcW w:w="298" w:type="pct"/>
            <w:vAlign w:val="center"/>
          </w:tcPr>
          <w:p w14:paraId="754788E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0.011</w:t>
            </w:r>
          </w:p>
        </w:tc>
        <w:tc>
          <w:tcPr>
            <w:tcW w:w="303" w:type="pct"/>
            <w:vAlign w:val="center"/>
          </w:tcPr>
          <w:p w14:paraId="545B40D5" w14:textId="115831E6"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"10.1016/S0021-9614(02)00315-4", "ISSN" : "00219614", "abstract" : "The water activities for aqueous solutions of Li2SO4(aq), Na2SO4(aq), K2SO4(aq), (NH4)2SO4(aq), and sulphates MgSO4(aq), MnSO4(aq), NiSO4(aq), CuSO4(aq), CuSO4(aq), and ZnSO4(aq) were determined experimentally at a temperature of 298.15 K with a hygrometric method, at molalities in the range from 0.1 mol ?? kg-1 to saturation. The osmotic coefficients are calculated from these results. The coefficients of Pitzer's model was used to fit the osmotic coefficients for each salt solution. These parameters were used to predict solute activity coefficients for the salts studied.", "author" : [ { "dropping-particle" : "El", "family" : "Guendouzi", "given" : "M.", "non-dropping-particle" : "", "parse-names" : false, "suffix" : "" }, { "dropping-particle" : "", "family" : "Mounir", "given" : "A.", "non-dropping-particle" : "", "parse-names" : false, "suffix" : "" }, { "dropping-particle" : "", "family" : "Dinane", "given" : "A.", "non-dropping-particle" : "", "parse-names" : false, "suffix" : "" } ], "container-title" : "Journal of Chemical Thermodynamics", "id" : "ITEM-1", "issued" : { "date-parts" : [ [ "2003" ] ] }, "page" : "209-220", "title" : "Water activity, osmotic and activity coefficients of aqueous solutions of Li2SO4, Na2SO4, K2SO4, (NH4)2SO4, MgSO4, MnSO4, NiSO4, CuSO4, and ZnSO4 at T = 298.15 K", "type" : "article-journal", "volume" : "35" }, "uris" : [ "http://www.mendeley.com/documents/?uuid=22ed0542-850b-4b41-97d9-ce78d5429b9d" ] } ], "mendeley" : { "formattedCitation" : "[43]", "plainTextFormattedCitation" : "[43]", "previouslyFormattedCitation" : "[43]"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[43]</w:t>
            </w:r>
            <w:r w:rsidRPr="00F37864">
              <w:rPr>
                <w:rFonts w:ascii="Times New Roman" w:hAnsi="Times New Roman"/>
                <w:kern w:val="21"/>
                <w:sz w:val="12"/>
                <w:szCs w:val="12"/>
              </w:rPr>
              <w:fldChar w:fldCharType="end"/>
            </w:r>
          </w:p>
        </w:tc>
        <w:tc>
          <w:tcPr>
            <w:tcW w:w="418" w:type="pct"/>
            <w:vAlign w:val="center"/>
          </w:tcPr>
          <w:p w14:paraId="4BD3199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38" w:type="pct"/>
            <w:vAlign w:val="center"/>
          </w:tcPr>
          <w:p w14:paraId="7C89E3D6"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0F6801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0.2010</w:t>
            </w:r>
          </w:p>
        </w:tc>
        <w:tc>
          <w:tcPr>
            <w:tcW w:w="297" w:type="pct"/>
            <w:vAlign w:val="center"/>
          </w:tcPr>
          <w:p w14:paraId="1B9D4CE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2.9800</w:t>
            </w:r>
          </w:p>
        </w:tc>
        <w:tc>
          <w:tcPr>
            <w:tcW w:w="220" w:type="pct"/>
            <w:vAlign w:val="center"/>
          </w:tcPr>
          <w:p w14:paraId="7C9CCDA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268A6A4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0.0182</w:t>
            </w:r>
          </w:p>
        </w:tc>
        <w:tc>
          <w:tcPr>
            <w:tcW w:w="299" w:type="pct"/>
            <w:vAlign w:val="center"/>
          </w:tcPr>
          <w:p w14:paraId="271C850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0.003</w:t>
            </w:r>
          </w:p>
        </w:tc>
        <w:tc>
          <w:tcPr>
            <w:tcW w:w="232" w:type="pct"/>
            <w:vAlign w:val="center"/>
          </w:tcPr>
          <w:p w14:paraId="0C275554" w14:textId="7C4BC50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"ITEM-1", "issued" : { "date-parts" : [ [ "1974" ] ] }, "page" : "539-546", "title" : "Thermodynamics of electrolytes. III. Activity and osmotic coefficients for 2-2 electrolytes", "type" : "article-journal", "volume" : "3" }, "uris" : [ "http://www.mendeley.com/documents/?uuid=4dd06c18-f979-4c2c-8af4-bfa366b40d78" ] } ], "mendeley" : { "formattedCitation" : "[36]", "plainTextFormattedCitation" : "[36]", "previouslyFormattedCitation" : "[36]"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[36]</w:t>
            </w:r>
            <w:r w:rsidRPr="00F37864">
              <w:rPr>
                <w:rFonts w:ascii="Times New Roman" w:hAnsi="Times New Roman"/>
                <w:kern w:val="21"/>
                <w:sz w:val="12"/>
                <w:szCs w:val="12"/>
              </w:rPr>
              <w:fldChar w:fldCharType="end"/>
            </w:r>
          </w:p>
        </w:tc>
        <w:tc>
          <w:tcPr>
            <w:tcW w:w="428" w:type="pct"/>
            <w:vAlign w:val="center"/>
          </w:tcPr>
          <w:p w14:paraId="5C01227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4.00</w:t>
            </w:r>
          </w:p>
        </w:tc>
        <w:tc>
          <w:tcPr>
            <w:tcW w:w="176" w:type="pct"/>
            <w:vAlign w:val="center"/>
          </w:tcPr>
          <w:p w14:paraId="329372B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0.83</w:t>
            </w:r>
          </w:p>
        </w:tc>
        <w:tc>
          <w:tcPr>
            <w:tcW w:w="176" w:type="pct"/>
            <w:vAlign w:val="center"/>
          </w:tcPr>
          <w:p w14:paraId="5DA3ACC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2.4</w:t>
            </w:r>
          </w:p>
        </w:tc>
        <w:tc>
          <w:tcPr>
            <w:tcW w:w="306" w:type="pct"/>
            <w:vAlign w:val="center"/>
          </w:tcPr>
          <w:p w14:paraId="6B27CB7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70B4B1F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20D592B" w14:textId="77777777" w:rsidTr="00C648A3">
        <w:trPr>
          <w:trHeight w:val="227"/>
          <w:jc w:val="center"/>
        </w:trPr>
        <w:tc>
          <w:tcPr>
            <w:tcW w:w="388" w:type="pct"/>
            <w:vAlign w:val="center"/>
          </w:tcPr>
          <w:p w14:paraId="0999E964"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NiSO</w:t>
            </w:r>
            <w:r w:rsidRPr="00F37864">
              <w:rPr>
                <w:rFonts w:ascii="Times New Roman" w:hAnsi="Times New Roman"/>
                <w:kern w:val="21"/>
                <w:sz w:val="12"/>
                <w:szCs w:val="12"/>
                <w:vertAlign w:val="subscript"/>
              </w:rPr>
              <w:t>4</w:t>
            </w:r>
          </w:p>
        </w:tc>
        <w:tc>
          <w:tcPr>
            <w:tcW w:w="262" w:type="pct"/>
            <w:vAlign w:val="center"/>
          </w:tcPr>
          <w:p w14:paraId="709B5EC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0.2268</w:t>
            </w:r>
          </w:p>
        </w:tc>
        <w:tc>
          <w:tcPr>
            <w:tcW w:w="295" w:type="pct"/>
            <w:vAlign w:val="center"/>
          </w:tcPr>
          <w:p w14:paraId="138F834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2.6082</w:t>
            </w:r>
          </w:p>
        </w:tc>
        <w:tc>
          <w:tcPr>
            <w:tcW w:w="298" w:type="pct"/>
            <w:vAlign w:val="center"/>
          </w:tcPr>
          <w:p w14:paraId="03AD3C2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0.008</w:t>
            </w:r>
          </w:p>
        </w:tc>
        <w:tc>
          <w:tcPr>
            <w:tcW w:w="303" w:type="pct"/>
            <w:vAlign w:val="center"/>
          </w:tcPr>
          <w:p w14:paraId="27E95E77" w14:textId="44D01F5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"10.1016/S0021-9614(02)00315-4", "ISSN" : "00219614", "abstract" : "The water activities for aqueous solutions of Li2SO4(aq), Na2SO4(aq), K2SO4(aq), (NH4)2SO4(aq), and sulphates MgSO4(aq), MnSO4(aq), NiSO4(aq), CuSO4(aq), CuSO4(aq), and ZnSO4(aq) were determined experimentally at a temperature of 298.15 K with a hygrometric method, at molalities in the range from 0.1 mol ?? kg-1 to saturation. The osmotic coefficients are calculated from these results. The coefficients of Pitzer's model was used to fit the osmotic coefficients for each salt solution. These parameters were used to predict solute activity coefficients for the salts studied.", "author" : [ { "dropping-particle" : "El", "family" : "Guendouzi", "given" : "M.", "non-dropping-particle" : "", "parse-names" : false, "suffix" : "" }, { "dropping-particle" : "", "family" : "Mounir", "given" : "A.", "non-dropping-particle" : "", "parse-names" : false, "suffix" : "" }, { "dropping-particle" : "", "family" : "Dinane", "given" : "A.", "non-dropping-particle" : "", "parse-names" : false, "suffix" : "" } ], "container-title" : "Journal of Chemical Thermodynamics", "id" : "ITEM-1", "issued" : { "date-parts" : [ [ "2003" ] ] }, "page" : "209-220", "title" : "Water activity, osmotic and activity coefficients of aqueous solutions of Li2SO4, Na2SO4, K2SO4, (NH4)2SO4, MgSO4, MnSO4, NiSO4, CuSO4, and ZnSO4 at T = 298.15 K", "type" : "article-journal", "volume" : "35" }, "uris" : [ "http://www.mendeley.com/documents/?uuid=22ed0542-850b-4b41-97d9-ce78d5429b9d" ] } ], "mendeley" : { "formattedCitation" : "[43]", "plainTextFormattedCitation" : "[43]", "previouslyFormattedCitation" : "[43]"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[43]</w:t>
            </w:r>
            <w:r w:rsidRPr="00F37864">
              <w:rPr>
                <w:rFonts w:ascii="Times New Roman" w:hAnsi="Times New Roman"/>
                <w:kern w:val="21"/>
                <w:sz w:val="12"/>
                <w:szCs w:val="12"/>
              </w:rPr>
              <w:fldChar w:fldCharType="end"/>
            </w:r>
          </w:p>
        </w:tc>
        <w:tc>
          <w:tcPr>
            <w:tcW w:w="418" w:type="pct"/>
            <w:vAlign w:val="center"/>
          </w:tcPr>
          <w:p w14:paraId="3ED9BAD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1.60</w:t>
            </w:r>
          </w:p>
        </w:tc>
        <w:tc>
          <w:tcPr>
            <w:tcW w:w="38" w:type="pct"/>
            <w:vAlign w:val="center"/>
          </w:tcPr>
          <w:p w14:paraId="41E1D27A"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F545C4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0.1702</w:t>
            </w:r>
          </w:p>
        </w:tc>
        <w:tc>
          <w:tcPr>
            <w:tcW w:w="297" w:type="pct"/>
            <w:vAlign w:val="center"/>
          </w:tcPr>
          <w:p w14:paraId="3264CDF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2.9070</w:t>
            </w:r>
          </w:p>
        </w:tc>
        <w:tc>
          <w:tcPr>
            <w:tcW w:w="220" w:type="pct"/>
            <w:vAlign w:val="center"/>
          </w:tcPr>
          <w:p w14:paraId="603F0D3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-40.06</w:t>
            </w:r>
          </w:p>
        </w:tc>
        <w:tc>
          <w:tcPr>
            <w:tcW w:w="301" w:type="pct"/>
            <w:vAlign w:val="center"/>
          </w:tcPr>
          <w:p w14:paraId="6DEBF56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0.0366</w:t>
            </w:r>
          </w:p>
        </w:tc>
        <w:tc>
          <w:tcPr>
            <w:tcW w:w="299" w:type="pct"/>
            <w:vAlign w:val="center"/>
          </w:tcPr>
          <w:p w14:paraId="1032C0F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w:t>
            </w:r>
          </w:p>
        </w:tc>
        <w:tc>
          <w:tcPr>
            <w:tcW w:w="232" w:type="pct"/>
            <w:vAlign w:val="center"/>
          </w:tcPr>
          <w:p w14:paraId="0620CAE0" w14:textId="56893681"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"ITEM-1", "issued" : { "date-parts" : [ [ "1974" ] ] }, "page" : "539-546", "title" : "Thermodynamics of electrolytes. III. Activity and osmotic coefficients for 2-2 electrolytes", "type" : "article-journal", "volume" : "3" }, "uris" : [ "http://www.mendeley.com/documents/?uuid=4dd06c18-f979-4c2c-8af4-bfa366b40d78" ] } ], "mendeley" : { "formattedCitation" : "[36]", "plainTextFormattedCitation" : "[36]", "previouslyFormattedCitation" : "[36]"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[36]</w:t>
            </w:r>
            <w:r w:rsidRPr="00F37864">
              <w:rPr>
                <w:rFonts w:ascii="Times New Roman" w:hAnsi="Times New Roman"/>
                <w:kern w:val="21"/>
                <w:sz w:val="12"/>
                <w:szCs w:val="12"/>
              </w:rPr>
              <w:fldChar w:fldCharType="end"/>
            </w:r>
          </w:p>
        </w:tc>
        <w:tc>
          <w:tcPr>
            <w:tcW w:w="428" w:type="pct"/>
            <w:vAlign w:val="center"/>
          </w:tcPr>
          <w:p w14:paraId="3313A76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2.50</w:t>
            </w:r>
          </w:p>
        </w:tc>
        <w:tc>
          <w:tcPr>
            <w:tcW w:w="176" w:type="pct"/>
            <w:vAlign w:val="center"/>
          </w:tcPr>
          <w:p w14:paraId="1408E9F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w:t>
            </w:r>
          </w:p>
        </w:tc>
        <w:tc>
          <w:tcPr>
            <w:tcW w:w="176" w:type="pct"/>
            <w:vAlign w:val="center"/>
          </w:tcPr>
          <w:p w14:paraId="3504654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2.4</w:t>
            </w:r>
          </w:p>
        </w:tc>
        <w:tc>
          <w:tcPr>
            <w:tcW w:w="306" w:type="pct"/>
            <w:vAlign w:val="center"/>
          </w:tcPr>
          <w:p w14:paraId="04ADFF4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2227204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84BF7D7" w14:textId="77777777" w:rsidTr="00C648A3">
        <w:trPr>
          <w:trHeight w:val="227"/>
          <w:jc w:val="center"/>
        </w:trPr>
        <w:tc>
          <w:tcPr>
            <w:tcW w:w="388" w:type="pct"/>
            <w:vAlign w:val="center"/>
          </w:tcPr>
          <w:p w14:paraId="6522B49D"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ZnSO</w:t>
            </w:r>
            <w:r w:rsidRPr="00F37864">
              <w:rPr>
                <w:rFonts w:ascii="Times New Roman" w:hAnsi="Times New Roman"/>
                <w:kern w:val="21"/>
                <w:sz w:val="12"/>
                <w:szCs w:val="12"/>
                <w:vertAlign w:val="subscript"/>
              </w:rPr>
              <w:t>4</w:t>
            </w:r>
          </w:p>
        </w:tc>
        <w:tc>
          <w:tcPr>
            <w:tcW w:w="262" w:type="pct"/>
            <w:vAlign w:val="center"/>
          </w:tcPr>
          <w:p w14:paraId="7F77DDB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0.2565</w:t>
            </w:r>
          </w:p>
        </w:tc>
        <w:tc>
          <w:tcPr>
            <w:tcW w:w="295" w:type="pct"/>
            <w:vAlign w:val="center"/>
          </w:tcPr>
          <w:p w14:paraId="3482EC1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2.4986</w:t>
            </w:r>
          </w:p>
        </w:tc>
        <w:tc>
          <w:tcPr>
            <w:tcW w:w="298" w:type="pct"/>
            <w:vAlign w:val="center"/>
          </w:tcPr>
          <w:p w14:paraId="1DA8D49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w:t>
            </w:r>
          </w:p>
        </w:tc>
        <w:tc>
          <w:tcPr>
            <w:tcW w:w="303" w:type="pct"/>
            <w:vAlign w:val="center"/>
          </w:tcPr>
          <w:p w14:paraId="70F0D708" w14:textId="427BDEE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"10.1016/S0021-9614(02)00315-4", "ISSN" : "00219614", "abstract" : "The water activities for aqueous solutions of Li2SO4(aq), Na2SO4(aq), K2SO4(aq), (NH4)2SO4(aq), and sulphates MgSO4(aq), MnSO4(aq), NiSO4(aq), CuSO4(aq), CuSO4(aq), and ZnSO4(aq) were determined experimentally at a temperature of 298.15 K with a hygrometric method, at molalities in the range from 0.1 mol ?? kg-1 to saturation. The osmotic coefficients are calculated from these results. The coefficients of Pitzer's model was used to fit the osmotic coefficients for each salt solution. These parameters were used to predict solute activity coefficients for the salts studied.", "author" : [ { "dropping-particle" : "El", "family" : "Guendouzi", "given" : "M.", "non-dropping-particle" : "", "parse-names" : false, "suffix" : "" }, { "dropping-particle" : "", "family" : "Mounir", "given" : "A.", "non-dropping-particle" : "", "parse-names" : false, "suffix" : "" }, { "dropping-particle" : "", "family" : "Dinane", "given" : "A.", "non-dropping-particle" : "", "parse-names" : false, "suffix" : "" } ], "container-title" : "Journal of Chemical Thermodynamics", "id" : "ITEM-1", "issued" : { "date-parts" : [ [ "2003" ] ] }, "page" : "209-220", "title" : "Water activity, osmotic and activity coefficients of aqueous solutions of Li2SO4, Na2SO4, K2SO4, (NH4)2SO4, MgSO4, MnSO4, NiSO4, CuSO4, and ZnSO4 at T = 298.15 K", "type" : "article-journal", "volume" : "35" }, "uris" : [ "http://www.mendeley.com/documents/?uuid=22ed0542-850b-4b41-97d9-ce78d5429b9d" ] } ], "mendeley" : { "formattedCitation" : "[43]", "plainTextFormattedCitation" : "[43]", "previouslyFormattedCitation" : "[43]"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[43]</w:t>
            </w:r>
            <w:r w:rsidRPr="00F37864">
              <w:rPr>
                <w:rFonts w:ascii="Times New Roman" w:hAnsi="Times New Roman"/>
                <w:kern w:val="21"/>
                <w:sz w:val="12"/>
                <w:szCs w:val="12"/>
              </w:rPr>
              <w:fldChar w:fldCharType="end"/>
            </w:r>
          </w:p>
        </w:tc>
        <w:tc>
          <w:tcPr>
            <w:tcW w:w="418" w:type="pct"/>
            <w:vAlign w:val="center"/>
          </w:tcPr>
          <w:p w14:paraId="62764BD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38" w:type="pct"/>
            <w:vAlign w:val="center"/>
          </w:tcPr>
          <w:p w14:paraId="6F491DCC"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6309040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0.1949</w:t>
            </w:r>
          </w:p>
        </w:tc>
        <w:tc>
          <w:tcPr>
            <w:tcW w:w="297" w:type="pct"/>
            <w:vAlign w:val="center"/>
          </w:tcPr>
          <w:p w14:paraId="6BEBA5F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2.8830</w:t>
            </w:r>
          </w:p>
        </w:tc>
        <w:tc>
          <w:tcPr>
            <w:tcW w:w="220" w:type="pct"/>
            <w:vAlign w:val="center"/>
          </w:tcPr>
          <w:p w14:paraId="4A4A6AB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-32.81</w:t>
            </w:r>
          </w:p>
        </w:tc>
        <w:tc>
          <w:tcPr>
            <w:tcW w:w="301" w:type="pct"/>
            <w:vAlign w:val="center"/>
          </w:tcPr>
          <w:p w14:paraId="23EBD54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0.0290</w:t>
            </w:r>
          </w:p>
        </w:tc>
        <w:tc>
          <w:tcPr>
            <w:tcW w:w="299" w:type="pct"/>
            <w:vAlign w:val="center"/>
          </w:tcPr>
          <w:p w14:paraId="2960E6F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232" w:type="pct"/>
            <w:vAlign w:val="center"/>
          </w:tcPr>
          <w:p w14:paraId="058A89F3" w14:textId="0301B9FE"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"ITEM-1", "issued" : { "date-parts" : [ [ "1974" ] ] }, "page" : "539-546", "title" : "Thermodynamics of electrolytes. III. Activity and osmotic coefficients for 2-2 electrolytes", "type" : "article-journal", "volume" : "3" }, "uris" : [ "http://www.mendeley.com/documents/?uuid=4dd06c18-f979-4c2c-8af4-bfa366b40d78" ] } ], "mendeley" : { "formattedCitation" : "[36]", "plainTextFormattedCitation" : "[36]", "previouslyFormattedCitation" : "[36]"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[36]</w:t>
            </w:r>
            <w:r w:rsidRPr="00F37864">
              <w:rPr>
                <w:rFonts w:ascii="Times New Roman" w:hAnsi="Times New Roman"/>
                <w:kern w:val="21"/>
                <w:sz w:val="12"/>
                <w:szCs w:val="12"/>
              </w:rPr>
              <w:fldChar w:fldCharType="end"/>
            </w:r>
          </w:p>
        </w:tc>
        <w:tc>
          <w:tcPr>
            <w:tcW w:w="428" w:type="pct"/>
            <w:vAlign w:val="center"/>
          </w:tcPr>
          <w:p w14:paraId="2EDAE36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3.50</w:t>
            </w:r>
          </w:p>
        </w:tc>
        <w:tc>
          <w:tcPr>
            <w:tcW w:w="176" w:type="pct"/>
            <w:vAlign w:val="center"/>
          </w:tcPr>
          <w:p w14:paraId="1E53B6A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0.75</w:t>
            </w:r>
          </w:p>
        </w:tc>
        <w:tc>
          <w:tcPr>
            <w:tcW w:w="176" w:type="pct"/>
            <w:vAlign w:val="center"/>
          </w:tcPr>
          <w:p w14:paraId="0C91CC6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2.4</w:t>
            </w:r>
          </w:p>
        </w:tc>
        <w:tc>
          <w:tcPr>
            <w:tcW w:w="306" w:type="pct"/>
            <w:vAlign w:val="center"/>
          </w:tcPr>
          <w:p w14:paraId="505C433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7E8AA79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0E6144" w:rsidRPr="00F37864" w14:paraId="2AEE4A6B" w14:textId="77777777" w:rsidTr="00C648A3">
        <w:trPr>
          <w:trHeight w:val="227"/>
          <w:jc w:val="center"/>
        </w:trPr>
        <w:tc>
          <w:tcPr>
            <w:tcW w:w="5000" w:type="pct"/>
            <w:gridSpan w:val="19"/>
            <w:vAlign w:val="center"/>
          </w:tcPr>
          <w:p w14:paraId="056FBE90" w14:textId="77777777" w:rsidR="001A5E9C" w:rsidRPr="00F37864" w:rsidRDefault="001A5E9C" w:rsidP="001546C2">
            <w:pPr>
              <w:pStyle w:val="TCTableBody"/>
              <w:jc w:val="center"/>
              <w:rPr>
                <w:rFonts w:ascii="Times New Roman" w:hAnsi="Times New Roman"/>
                <w:b/>
                <w:kern w:val="21"/>
                <w:sz w:val="12"/>
                <w:szCs w:val="12"/>
              </w:rPr>
            </w:pPr>
            <w:r w:rsidRPr="00F37864">
              <w:rPr>
                <w:rFonts w:ascii="Times New Roman" w:hAnsi="Times New Roman"/>
                <w:b/>
                <w:kern w:val="21"/>
                <w:sz w:val="12"/>
                <w:szCs w:val="12"/>
              </w:rPr>
              <w:t>3-1 electrolytes</w:t>
            </w:r>
          </w:p>
        </w:tc>
      </w:tr>
      <w:tr w:rsidR="00136956" w:rsidRPr="00F37864" w14:paraId="60C08636" w14:textId="77777777" w:rsidTr="00C648A3">
        <w:trPr>
          <w:trHeight w:val="227"/>
          <w:jc w:val="center"/>
        </w:trPr>
        <w:tc>
          <w:tcPr>
            <w:tcW w:w="388" w:type="pct"/>
            <w:vAlign w:val="center"/>
          </w:tcPr>
          <w:p w14:paraId="12A9B5E1"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AlCl</w:t>
            </w:r>
            <w:r w:rsidRPr="00F37864">
              <w:rPr>
                <w:rFonts w:ascii="Times New Roman" w:hAnsi="Times New Roman"/>
                <w:kern w:val="21"/>
                <w:sz w:val="12"/>
                <w:szCs w:val="12"/>
                <w:vertAlign w:val="subscript"/>
              </w:rPr>
              <w:t>3</w:t>
            </w:r>
          </w:p>
        </w:tc>
        <w:tc>
          <w:tcPr>
            <w:tcW w:w="262" w:type="pct"/>
            <w:vAlign w:val="center"/>
          </w:tcPr>
          <w:p w14:paraId="13B3256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0.7047</w:t>
            </w:r>
          </w:p>
        </w:tc>
        <w:tc>
          <w:tcPr>
            <w:tcW w:w="295" w:type="pct"/>
            <w:vAlign w:val="center"/>
          </w:tcPr>
          <w:p w14:paraId="5AAE776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5.7690</w:t>
            </w:r>
          </w:p>
        </w:tc>
        <w:tc>
          <w:tcPr>
            <w:tcW w:w="298" w:type="pct"/>
            <w:vAlign w:val="center"/>
          </w:tcPr>
          <w:p w14:paraId="72283B0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0.010</w:t>
            </w:r>
          </w:p>
        </w:tc>
        <w:tc>
          <w:tcPr>
            <w:tcW w:w="303" w:type="pct"/>
            <w:vAlign w:val="center"/>
          </w:tcPr>
          <w:p w14:paraId="0C6C8E3A" w14:textId="78759DBD"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"Robinson, R. A.; Stokes", "given" : "R. M.", "non-dropping-particle" : "", "parse-names" : false, "suffix" : "" } ], "container-title" : "Trans. Faraday Soc.", "id" : "ITEM-1",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"plainTextFormattedCitation" : "[39]", "previouslyFormattedCitation" : "[39]"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[39]</w:t>
            </w:r>
            <w:r w:rsidRPr="00F37864">
              <w:rPr>
                <w:rFonts w:ascii="Times New Roman" w:hAnsi="Times New Roman"/>
                <w:kern w:val="21"/>
                <w:sz w:val="12"/>
                <w:szCs w:val="12"/>
              </w:rPr>
              <w:fldChar w:fldCharType="end"/>
            </w:r>
          </w:p>
        </w:tc>
        <w:tc>
          <w:tcPr>
            <w:tcW w:w="418" w:type="pct"/>
            <w:vAlign w:val="center"/>
          </w:tcPr>
          <w:p w14:paraId="3B98FA1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w:t>
            </w:r>
          </w:p>
        </w:tc>
        <w:tc>
          <w:tcPr>
            <w:tcW w:w="38" w:type="pct"/>
            <w:vAlign w:val="center"/>
          </w:tcPr>
          <w:p w14:paraId="76BF5F4E"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26B8257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0.6993</w:t>
            </w:r>
          </w:p>
        </w:tc>
        <w:tc>
          <w:tcPr>
            <w:tcW w:w="297" w:type="pct"/>
            <w:vAlign w:val="center"/>
          </w:tcPr>
          <w:p w14:paraId="01819F3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5.8447</w:t>
            </w:r>
          </w:p>
        </w:tc>
        <w:tc>
          <w:tcPr>
            <w:tcW w:w="220" w:type="pct"/>
            <w:vAlign w:val="center"/>
          </w:tcPr>
          <w:p w14:paraId="64C502A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7503911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0.0027</w:t>
            </w:r>
          </w:p>
        </w:tc>
        <w:tc>
          <w:tcPr>
            <w:tcW w:w="299" w:type="pct"/>
            <w:vAlign w:val="center"/>
          </w:tcPr>
          <w:p w14:paraId="24E11AA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w:t>
            </w:r>
          </w:p>
        </w:tc>
        <w:tc>
          <w:tcPr>
            <w:tcW w:w="232" w:type="pct"/>
            <w:vAlign w:val="center"/>
          </w:tcPr>
          <w:p w14:paraId="6AC88502" w14:textId="06BE664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29A37FB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1.60</w:t>
            </w:r>
          </w:p>
        </w:tc>
        <w:tc>
          <w:tcPr>
            <w:tcW w:w="176" w:type="pct"/>
            <w:vAlign w:val="center"/>
          </w:tcPr>
          <w:p w14:paraId="0068194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0.53</w:t>
            </w:r>
          </w:p>
        </w:tc>
        <w:tc>
          <w:tcPr>
            <w:tcW w:w="176" w:type="pct"/>
            <w:vAlign w:val="center"/>
          </w:tcPr>
          <w:p w14:paraId="349D90C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1BC8FF8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090004B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1443210" w14:textId="77777777" w:rsidTr="00C648A3">
        <w:trPr>
          <w:trHeight w:val="227"/>
          <w:jc w:val="center"/>
        </w:trPr>
        <w:tc>
          <w:tcPr>
            <w:tcW w:w="388" w:type="pct"/>
            <w:vAlign w:val="center"/>
          </w:tcPr>
          <w:p w14:paraId="54E9C13F"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CeCl</w:t>
            </w:r>
            <w:r w:rsidRPr="00F37864">
              <w:rPr>
                <w:rFonts w:ascii="Times New Roman" w:hAnsi="Times New Roman"/>
                <w:kern w:val="21"/>
                <w:sz w:val="12"/>
                <w:szCs w:val="12"/>
                <w:vertAlign w:val="subscript"/>
              </w:rPr>
              <w:t>3</w:t>
            </w:r>
          </w:p>
        </w:tc>
        <w:tc>
          <w:tcPr>
            <w:tcW w:w="262" w:type="pct"/>
            <w:vAlign w:val="center"/>
          </w:tcPr>
          <w:p w14:paraId="26A782D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0.5562</w:t>
            </w:r>
          </w:p>
        </w:tc>
        <w:tc>
          <w:tcPr>
            <w:tcW w:w="295" w:type="pct"/>
            <w:vAlign w:val="center"/>
          </w:tcPr>
          <w:p w14:paraId="0353AD6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5.5669</w:t>
            </w:r>
          </w:p>
        </w:tc>
        <w:tc>
          <w:tcPr>
            <w:tcW w:w="298" w:type="pct"/>
            <w:vAlign w:val="center"/>
          </w:tcPr>
          <w:p w14:paraId="3C310C5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0.043</w:t>
            </w:r>
          </w:p>
        </w:tc>
        <w:tc>
          <w:tcPr>
            <w:tcW w:w="303" w:type="pct"/>
            <w:vAlign w:val="center"/>
          </w:tcPr>
          <w:p w14:paraId="40B2FBA3" w14:textId="0AD0AB60"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"Robinson, R. A.; Stokes", "given" : "R. M.", "non-dropping-particle" : "", "parse-names" : false, "suffix" : "" } ], "container-title" : "Trans. Faraday Soc.", "id" : "ITEM-1",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"plainTextFormattedCitation" : "[39]", "previouslyFormattedCitation" : "[39]"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[39]</w:t>
            </w:r>
            <w:r w:rsidRPr="00F37864">
              <w:rPr>
                <w:rFonts w:ascii="Times New Roman" w:hAnsi="Times New Roman"/>
                <w:kern w:val="21"/>
                <w:sz w:val="12"/>
                <w:szCs w:val="12"/>
              </w:rPr>
              <w:fldChar w:fldCharType="end"/>
            </w:r>
          </w:p>
        </w:tc>
        <w:tc>
          <w:tcPr>
            <w:tcW w:w="418" w:type="pct"/>
            <w:vAlign w:val="center"/>
          </w:tcPr>
          <w:p w14:paraId="2D6C762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w:t>
            </w:r>
          </w:p>
        </w:tc>
        <w:tc>
          <w:tcPr>
            <w:tcW w:w="38" w:type="pct"/>
            <w:vAlign w:val="center"/>
          </w:tcPr>
          <w:p w14:paraId="34FCA8A1"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BDDFDC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0.6125</w:t>
            </w:r>
          </w:p>
        </w:tc>
        <w:tc>
          <w:tcPr>
            <w:tcW w:w="297" w:type="pct"/>
            <w:vAlign w:val="center"/>
          </w:tcPr>
          <w:p w14:paraId="6E5CCA1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5.4847</w:t>
            </w:r>
          </w:p>
        </w:tc>
        <w:tc>
          <w:tcPr>
            <w:tcW w:w="220" w:type="pct"/>
            <w:vAlign w:val="center"/>
          </w:tcPr>
          <w:p w14:paraId="78C1297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2561CAE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-0.0311</w:t>
            </w:r>
          </w:p>
        </w:tc>
        <w:tc>
          <w:tcPr>
            <w:tcW w:w="299" w:type="pct"/>
            <w:vAlign w:val="center"/>
          </w:tcPr>
          <w:p w14:paraId="33B0AFD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0.010</w:t>
            </w:r>
          </w:p>
        </w:tc>
        <w:tc>
          <w:tcPr>
            <w:tcW w:w="232" w:type="pct"/>
            <w:vAlign w:val="center"/>
          </w:tcPr>
          <w:p w14:paraId="1C56BB5A" w14:textId="0A13D170"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465E22E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w:t>
            </w:r>
          </w:p>
        </w:tc>
        <w:tc>
          <w:tcPr>
            <w:tcW w:w="176" w:type="pct"/>
            <w:vAlign w:val="center"/>
          </w:tcPr>
          <w:p w14:paraId="246E663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1.01</w:t>
            </w:r>
          </w:p>
        </w:tc>
        <w:tc>
          <w:tcPr>
            <w:tcW w:w="176" w:type="pct"/>
            <w:vAlign w:val="center"/>
          </w:tcPr>
          <w:p w14:paraId="3A5330F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2489E19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58A0861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B11C92C" w14:textId="77777777" w:rsidTr="00C648A3">
        <w:trPr>
          <w:trHeight w:val="227"/>
          <w:jc w:val="center"/>
        </w:trPr>
        <w:tc>
          <w:tcPr>
            <w:tcW w:w="388" w:type="pct"/>
            <w:vAlign w:val="center"/>
          </w:tcPr>
          <w:p w14:paraId="50415B44"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Cr(NO</w:t>
            </w:r>
            <w:r w:rsidRPr="00F37864">
              <w:rPr>
                <w:rFonts w:ascii="Times New Roman" w:hAnsi="Times New Roman"/>
                <w:kern w:val="21"/>
                <w:sz w:val="12"/>
                <w:szCs w:val="12"/>
                <w:vertAlign w:val="subscript"/>
              </w:rPr>
              <w:t>3</w:t>
            </w:r>
            <w:r w:rsidRPr="00F37864">
              <w:rPr>
                <w:rFonts w:ascii="Times New Roman" w:hAnsi="Times New Roman"/>
                <w:kern w:val="21"/>
                <w:sz w:val="12"/>
                <w:szCs w:val="12"/>
              </w:rPr>
              <w:t>)</w:t>
            </w:r>
            <w:r w:rsidRPr="00F37864">
              <w:rPr>
                <w:rFonts w:ascii="Times New Roman" w:hAnsi="Times New Roman"/>
                <w:kern w:val="21"/>
                <w:sz w:val="12"/>
                <w:szCs w:val="12"/>
                <w:vertAlign w:val="subscript"/>
              </w:rPr>
              <w:t>3</w:t>
            </w:r>
          </w:p>
        </w:tc>
        <w:tc>
          <w:tcPr>
            <w:tcW w:w="262" w:type="pct"/>
            <w:vAlign w:val="center"/>
          </w:tcPr>
          <w:p w14:paraId="7657162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0.6136</w:t>
            </w:r>
          </w:p>
        </w:tc>
        <w:tc>
          <w:tcPr>
            <w:tcW w:w="295" w:type="pct"/>
            <w:vAlign w:val="center"/>
          </w:tcPr>
          <w:p w14:paraId="05FA60F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5.6223</w:t>
            </w:r>
          </w:p>
        </w:tc>
        <w:tc>
          <w:tcPr>
            <w:tcW w:w="298" w:type="pct"/>
            <w:vAlign w:val="center"/>
          </w:tcPr>
          <w:p w14:paraId="71679D0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0.024</w:t>
            </w:r>
          </w:p>
        </w:tc>
        <w:tc>
          <w:tcPr>
            <w:tcW w:w="303" w:type="pct"/>
            <w:vAlign w:val="center"/>
          </w:tcPr>
          <w:p w14:paraId="2EFF1A10" w14:textId="759C9EA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"Robinson, R. A.; Stokes", "given" : "R. M.", "non-dropping-particle" : "", "parse-names" : false, "suffix" : "" } ], "container-title" : "Trans. Faraday Soc.", "id" : "ITEM-1",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"plainTextFormattedCitation" : "[39]", "previouslyFormattedCitation" : "[39]"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[39]</w:t>
            </w:r>
            <w:r w:rsidRPr="00F37864">
              <w:rPr>
                <w:rFonts w:ascii="Times New Roman" w:hAnsi="Times New Roman"/>
                <w:kern w:val="21"/>
                <w:sz w:val="12"/>
                <w:szCs w:val="12"/>
              </w:rPr>
              <w:fldChar w:fldCharType="end"/>
            </w:r>
          </w:p>
        </w:tc>
        <w:tc>
          <w:tcPr>
            <w:tcW w:w="418" w:type="pct"/>
            <w:vAlign w:val="center"/>
          </w:tcPr>
          <w:p w14:paraId="0B97A47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1.20</w:t>
            </w:r>
          </w:p>
        </w:tc>
        <w:tc>
          <w:tcPr>
            <w:tcW w:w="38" w:type="pct"/>
            <w:vAlign w:val="center"/>
          </w:tcPr>
          <w:p w14:paraId="538D3C1A"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6C47873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0.7040</w:t>
            </w:r>
          </w:p>
        </w:tc>
        <w:tc>
          <w:tcPr>
            <w:tcW w:w="297" w:type="pct"/>
            <w:vAlign w:val="center"/>
          </w:tcPr>
          <w:p w14:paraId="0F1C082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5.1847</w:t>
            </w:r>
          </w:p>
        </w:tc>
        <w:tc>
          <w:tcPr>
            <w:tcW w:w="220" w:type="pct"/>
            <w:vAlign w:val="center"/>
          </w:tcPr>
          <w:p w14:paraId="4172781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F76111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-0.0590</w:t>
            </w:r>
          </w:p>
        </w:tc>
        <w:tc>
          <w:tcPr>
            <w:tcW w:w="299" w:type="pct"/>
            <w:vAlign w:val="center"/>
          </w:tcPr>
          <w:p w14:paraId="4F79F65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0.004</w:t>
            </w:r>
          </w:p>
        </w:tc>
        <w:tc>
          <w:tcPr>
            <w:tcW w:w="232" w:type="pct"/>
            <w:vAlign w:val="center"/>
          </w:tcPr>
          <w:p w14:paraId="14ED66A4" w14:textId="3B0D948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72876A0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1.40</w:t>
            </w:r>
          </w:p>
        </w:tc>
        <w:tc>
          <w:tcPr>
            <w:tcW w:w="176" w:type="pct"/>
            <w:vAlign w:val="center"/>
          </w:tcPr>
          <w:p w14:paraId="4FFBA78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0.62</w:t>
            </w:r>
          </w:p>
        </w:tc>
        <w:tc>
          <w:tcPr>
            <w:tcW w:w="176" w:type="pct"/>
            <w:vAlign w:val="center"/>
          </w:tcPr>
          <w:p w14:paraId="04577C6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vAlign w:val="center"/>
          </w:tcPr>
          <w:p w14:paraId="2B4C4D6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2941C43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6BCC62AF" w14:textId="77777777" w:rsidTr="00C648A3">
        <w:trPr>
          <w:trHeight w:val="227"/>
          <w:jc w:val="center"/>
        </w:trPr>
        <w:tc>
          <w:tcPr>
            <w:tcW w:w="388" w:type="pct"/>
            <w:vAlign w:val="center"/>
          </w:tcPr>
          <w:p w14:paraId="545F9099"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CrCl</w:t>
            </w:r>
            <w:r w:rsidRPr="00F37864">
              <w:rPr>
                <w:rFonts w:ascii="Times New Roman" w:hAnsi="Times New Roman"/>
                <w:kern w:val="21"/>
                <w:sz w:val="12"/>
                <w:szCs w:val="12"/>
                <w:vertAlign w:val="subscript"/>
              </w:rPr>
              <w:t>3</w:t>
            </w:r>
          </w:p>
        </w:tc>
        <w:tc>
          <w:tcPr>
            <w:tcW w:w="262" w:type="pct"/>
            <w:vAlign w:val="center"/>
          </w:tcPr>
          <w:p w14:paraId="713B21D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0.6661</w:t>
            </w:r>
          </w:p>
        </w:tc>
        <w:tc>
          <w:tcPr>
            <w:tcW w:w="295" w:type="pct"/>
            <w:vAlign w:val="center"/>
          </w:tcPr>
          <w:p w14:paraId="048DE9E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5.7568</w:t>
            </w:r>
          </w:p>
        </w:tc>
        <w:tc>
          <w:tcPr>
            <w:tcW w:w="298" w:type="pct"/>
            <w:vAlign w:val="center"/>
          </w:tcPr>
          <w:p w14:paraId="53542B8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0.018</w:t>
            </w:r>
          </w:p>
        </w:tc>
        <w:tc>
          <w:tcPr>
            <w:tcW w:w="303" w:type="pct"/>
            <w:vAlign w:val="center"/>
          </w:tcPr>
          <w:p w14:paraId="5F177CC3" w14:textId="448905D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"Robinson, R. A.; Stokes", "given" : "R. M.", "non-dropping-particle" : "", "parse-names" : false, "suffix" : "" } ], "container-title" : "Trans. Faraday Soc.", "id" : "ITEM-1",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"plainTextFormattedCitation" : "[39]", "previouslyFormattedCitation" : "[39]"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[39]</w:t>
            </w:r>
            <w:r w:rsidRPr="00F37864">
              <w:rPr>
                <w:rFonts w:ascii="Times New Roman" w:hAnsi="Times New Roman"/>
                <w:kern w:val="21"/>
                <w:sz w:val="12"/>
                <w:szCs w:val="12"/>
              </w:rPr>
              <w:fldChar w:fldCharType="end"/>
            </w:r>
          </w:p>
        </w:tc>
        <w:tc>
          <w:tcPr>
            <w:tcW w:w="418" w:type="pct"/>
            <w:vAlign w:val="center"/>
          </w:tcPr>
          <w:p w14:paraId="231A3C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1.20</w:t>
            </w:r>
          </w:p>
        </w:tc>
        <w:tc>
          <w:tcPr>
            <w:tcW w:w="38" w:type="pct"/>
            <w:vAlign w:val="center"/>
          </w:tcPr>
          <w:p w14:paraId="407E9830"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3A13EA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0.7364</w:t>
            </w:r>
          </w:p>
        </w:tc>
        <w:tc>
          <w:tcPr>
            <w:tcW w:w="297" w:type="pct"/>
            <w:vAlign w:val="center"/>
          </w:tcPr>
          <w:p w14:paraId="6BEC947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5.2553</w:t>
            </w:r>
          </w:p>
        </w:tc>
        <w:tc>
          <w:tcPr>
            <w:tcW w:w="220" w:type="pct"/>
            <w:vAlign w:val="center"/>
          </w:tcPr>
          <w:p w14:paraId="6E09256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6FEC977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-0.0451</w:t>
            </w:r>
          </w:p>
        </w:tc>
        <w:tc>
          <w:tcPr>
            <w:tcW w:w="299" w:type="pct"/>
            <w:vAlign w:val="center"/>
          </w:tcPr>
          <w:p w14:paraId="627C83B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w:t>
            </w:r>
          </w:p>
        </w:tc>
        <w:tc>
          <w:tcPr>
            <w:tcW w:w="232" w:type="pct"/>
            <w:vAlign w:val="center"/>
          </w:tcPr>
          <w:p w14:paraId="5DD6775F" w14:textId="2DA65088"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07AE5A9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1.20</w:t>
            </w:r>
          </w:p>
        </w:tc>
        <w:tc>
          <w:tcPr>
            <w:tcW w:w="176" w:type="pct"/>
            <w:vAlign w:val="center"/>
          </w:tcPr>
          <w:p w14:paraId="46D54B7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0.62</w:t>
            </w:r>
          </w:p>
        </w:tc>
        <w:tc>
          <w:tcPr>
            <w:tcW w:w="176" w:type="pct"/>
            <w:vAlign w:val="center"/>
          </w:tcPr>
          <w:p w14:paraId="7FBCBF1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06FBAB4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7FE769A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01190B4" w14:textId="77777777" w:rsidTr="00C648A3">
        <w:trPr>
          <w:trHeight w:val="227"/>
          <w:jc w:val="center"/>
        </w:trPr>
        <w:tc>
          <w:tcPr>
            <w:tcW w:w="388" w:type="pct"/>
            <w:vAlign w:val="center"/>
          </w:tcPr>
          <w:p w14:paraId="1AF2D713"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EuCl</w:t>
            </w:r>
            <w:r w:rsidRPr="00F37864">
              <w:rPr>
                <w:rFonts w:ascii="Times New Roman" w:hAnsi="Times New Roman"/>
                <w:kern w:val="21"/>
                <w:sz w:val="12"/>
                <w:szCs w:val="12"/>
                <w:vertAlign w:val="subscript"/>
              </w:rPr>
              <w:t>3</w:t>
            </w:r>
          </w:p>
        </w:tc>
        <w:tc>
          <w:tcPr>
            <w:tcW w:w="262" w:type="pct"/>
            <w:vAlign w:val="center"/>
          </w:tcPr>
          <w:p w14:paraId="7131C55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0.5742</w:t>
            </w:r>
          </w:p>
        </w:tc>
        <w:tc>
          <w:tcPr>
            <w:tcW w:w="295" w:type="pct"/>
            <w:vAlign w:val="center"/>
          </w:tcPr>
          <w:p w14:paraId="1D6CD22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5.7733</w:t>
            </w:r>
          </w:p>
        </w:tc>
        <w:tc>
          <w:tcPr>
            <w:tcW w:w="298" w:type="pct"/>
            <w:vAlign w:val="center"/>
          </w:tcPr>
          <w:p w14:paraId="72C8097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0.033</w:t>
            </w:r>
          </w:p>
        </w:tc>
        <w:tc>
          <w:tcPr>
            <w:tcW w:w="303" w:type="pct"/>
            <w:vAlign w:val="center"/>
          </w:tcPr>
          <w:p w14:paraId="7F1F5957" w14:textId="2247CB5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"Robinson, R. A.; Stokes", "given" : "R. M.", "non-dropping-particle" : "", "parse-names" : false, "suffix" : "" } ], "container-title" : "Trans. Faraday Soc.", "id" : "ITEM-1",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"plainTextFormattedCitation" : "[39]", "previouslyFormattedCitation" : "[39]"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[39]</w:t>
            </w:r>
            <w:r w:rsidRPr="00F37864">
              <w:rPr>
                <w:rFonts w:ascii="Times New Roman" w:hAnsi="Times New Roman"/>
                <w:kern w:val="21"/>
                <w:sz w:val="12"/>
                <w:szCs w:val="12"/>
              </w:rPr>
              <w:fldChar w:fldCharType="end"/>
            </w:r>
          </w:p>
        </w:tc>
        <w:tc>
          <w:tcPr>
            <w:tcW w:w="418" w:type="pct"/>
            <w:vAlign w:val="center"/>
          </w:tcPr>
          <w:p w14:paraId="70B3536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w:t>
            </w:r>
          </w:p>
        </w:tc>
        <w:tc>
          <w:tcPr>
            <w:tcW w:w="38" w:type="pct"/>
            <w:vAlign w:val="center"/>
          </w:tcPr>
          <w:p w14:paraId="2A94109B"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D4DD0F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0.6247</w:t>
            </w:r>
          </w:p>
        </w:tc>
        <w:tc>
          <w:tcPr>
            <w:tcW w:w="297" w:type="pct"/>
            <w:vAlign w:val="center"/>
          </w:tcPr>
          <w:p w14:paraId="7D56789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5.5900</w:t>
            </w:r>
          </w:p>
        </w:tc>
        <w:tc>
          <w:tcPr>
            <w:tcW w:w="220" w:type="pct"/>
            <w:vAlign w:val="center"/>
          </w:tcPr>
          <w:p w14:paraId="795CD8B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79F22C8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-0.0264</w:t>
            </w:r>
          </w:p>
        </w:tc>
        <w:tc>
          <w:tcPr>
            <w:tcW w:w="299" w:type="pct"/>
            <w:vAlign w:val="center"/>
          </w:tcPr>
          <w:p w14:paraId="5AA25D3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0.007</w:t>
            </w:r>
          </w:p>
        </w:tc>
        <w:tc>
          <w:tcPr>
            <w:tcW w:w="232" w:type="pct"/>
            <w:vAlign w:val="center"/>
          </w:tcPr>
          <w:p w14:paraId="21DE75F9" w14:textId="25DCE99F"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E60A26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w:t>
            </w:r>
          </w:p>
        </w:tc>
        <w:tc>
          <w:tcPr>
            <w:tcW w:w="176" w:type="pct"/>
            <w:vAlign w:val="center"/>
          </w:tcPr>
          <w:p w14:paraId="0C4243A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0.95</w:t>
            </w:r>
          </w:p>
        </w:tc>
        <w:tc>
          <w:tcPr>
            <w:tcW w:w="176" w:type="pct"/>
            <w:vAlign w:val="center"/>
          </w:tcPr>
          <w:p w14:paraId="652AEEA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3B118BD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2B2E08B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55DDBB8A" w14:textId="77777777" w:rsidTr="00C648A3">
        <w:trPr>
          <w:trHeight w:val="227"/>
          <w:jc w:val="center"/>
        </w:trPr>
        <w:tc>
          <w:tcPr>
            <w:tcW w:w="388" w:type="pct"/>
            <w:vAlign w:val="center"/>
          </w:tcPr>
          <w:p w14:paraId="5CE907A8"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LaCl</w:t>
            </w:r>
            <w:r w:rsidRPr="00F37864">
              <w:rPr>
                <w:rFonts w:ascii="Times New Roman" w:hAnsi="Times New Roman"/>
                <w:kern w:val="21"/>
                <w:sz w:val="12"/>
                <w:szCs w:val="12"/>
                <w:vertAlign w:val="subscript"/>
              </w:rPr>
              <w:t>3</w:t>
            </w:r>
          </w:p>
        </w:tc>
        <w:tc>
          <w:tcPr>
            <w:tcW w:w="262" w:type="pct"/>
            <w:vAlign w:val="center"/>
          </w:tcPr>
          <w:p w14:paraId="72D78FB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0.5495</w:t>
            </w:r>
          </w:p>
        </w:tc>
        <w:tc>
          <w:tcPr>
            <w:tcW w:w="295" w:type="pct"/>
            <w:vAlign w:val="center"/>
          </w:tcPr>
          <w:p w14:paraId="52B08D6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5.7110</w:t>
            </w:r>
          </w:p>
        </w:tc>
        <w:tc>
          <w:tcPr>
            <w:tcW w:w="298" w:type="pct"/>
            <w:vAlign w:val="center"/>
          </w:tcPr>
          <w:p w14:paraId="5A2EB93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0.039</w:t>
            </w:r>
          </w:p>
        </w:tc>
        <w:tc>
          <w:tcPr>
            <w:tcW w:w="303" w:type="pct"/>
            <w:vAlign w:val="center"/>
          </w:tcPr>
          <w:p w14:paraId="4D8416F2" w14:textId="492F003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"Robinson, R. A.; Stokes", "given" : "R. M.", "non-dropping-particle" : "", "parse-names" : false, "suffix" : "" } ], "container-title" : "Trans. Faraday Soc.", "id" : "ITEM-1",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"plainTextFormattedCitation" : "[39]", "previouslyFormattedCitation" : "[39]"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[39]</w:t>
            </w:r>
            <w:r w:rsidRPr="00F37864">
              <w:rPr>
                <w:rFonts w:ascii="Times New Roman" w:hAnsi="Times New Roman"/>
                <w:kern w:val="21"/>
                <w:sz w:val="12"/>
                <w:szCs w:val="12"/>
              </w:rPr>
              <w:fldChar w:fldCharType="end"/>
            </w:r>
          </w:p>
        </w:tc>
        <w:tc>
          <w:tcPr>
            <w:tcW w:w="418" w:type="pct"/>
            <w:vAlign w:val="center"/>
          </w:tcPr>
          <w:p w14:paraId="5F7122F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w:t>
            </w:r>
          </w:p>
        </w:tc>
        <w:tc>
          <w:tcPr>
            <w:tcW w:w="38" w:type="pct"/>
            <w:vAlign w:val="center"/>
          </w:tcPr>
          <w:p w14:paraId="1256805F"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B8789E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0.6105</w:t>
            </w:r>
          </w:p>
        </w:tc>
        <w:tc>
          <w:tcPr>
            <w:tcW w:w="297" w:type="pct"/>
            <w:vAlign w:val="center"/>
          </w:tcPr>
          <w:p w14:paraId="39C2A1D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5.4873</w:t>
            </w:r>
          </w:p>
        </w:tc>
        <w:tc>
          <w:tcPr>
            <w:tcW w:w="220" w:type="pct"/>
            <w:vAlign w:val="center"/>
          </w:tcPr>
          <w:p w14:paraId="7AC761A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4DFB79B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-0.0320</w:t>
            </w:r>
          </w:p>
        </w:tc>
        <w:tc>
          <w:tcPr>
            <w:tcW w:w="299" w:type="pct"/>
            <w:vAlign w:val="center"/>
          </w:tcPr>
          <w:p w14:paraId="43789D1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0.007</w:t>
            </w:r>
          </w:p>
        </w:tc>
        <w:tc>
          <w:tcPr>
            <w:tcW w:w="232" w:type="pct"/>
            <w:vAlign w:val="center"/>
          </w:tcPr>
          <w:p w14:paraId="052E9B9A" w14:textId="4938F002"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814112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w:t>
            </w:r>
          </w:p>
        </w:tc>
        <w:tc>
          <w:tcPr>
            <w:tcW w:w="176" w:type="pct"/>
            <w:vAlign w:val="center"/>
          </w:tcPr>
          <w:p w14:paraId="64E3C7F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1.05</w:t>
            </w:r>
          </w:p>
        </w:tc>
        <w:tc>
          <w:tcPr>
            <w:tcW w:w="176" w:type="pct"/>
            <w:vAlign w:val="center"/>
          </w:tcPr>
          <w:p w14:paraId="117AEF5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343C1D8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01452D0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07C9881A" w14:textId="77777777" w:rsidTr="00C648A3">
        <w:trPr>
          <w:trHeight w:val="227"/>
          <w:jc w:val="center"/>
        </w:trPr>
        <w:tc>
          <w:tcPr>
            <w:tcW w:w="388" w:type="pct"/>
            <w:vAlign w:val="center"/>
          </w:tcPr>
          <w:p w14:paraId="36706DFC"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NdCl</w:t>
            </w:r>
            <w:r w:rsidRPr="00F37864">
              <w:rPr>
                <w:rFonts w:ascii="Times New Roman" w:hAnsi="Times New Roman"/>
                <w:kern w:val="21"/>
                <w:sz w:val="12"/>
                <w:szCs w:val="12"/>
                <w:vertAlign w:val="subscript"/>
              </w:rPr>
              <w:t>3</w:t>
            </w:r>
          </w:p>
        </w:tc>
        <w:tc>
          <w:tcPr>
            <w:tcW w:w="262" w:type="pct"/>
            <w:vAlign w:val="center"/>
          </w:tcPr>
          <w:p w14:paraId="12381B1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0.5592</w:t>
            </w:r>
          </w:p>
        </w:tc>
        <w:tc>
          <w:tcPr>
            <w:tcW w:w="295" w:type="pct"/>
            <w:vAlign w:val="center"/>
          </w:tcPr>
          <w:p w14:paraId="0D74F4B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5.5343</w:t>
            </w:r>
          </w:p>
        </w:tc>
        <w:tc>
          <w:tcPr>
            <w:tcW w:w="298" w:type="pct"/>
            <w:vAlign w:val="center"/>
          </w:tcPr>
          <w:p w14:paraId="5ADCC76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0.027</w:t>
            </w:r>
          </w:p>
        </w:tc>
        <w:tc>
          <w:tcPr>
            <w:tcW w:w="303" w:type="pct"/>
            <w:vAlign w:val="center"/>
          </w:tcPr>
          <w:p w14:paraId="62DA99BA" w14:textId="1C72CC77"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"Robinson, R. A.; Stokes", "given" : "R. M.", "non-dropping-particle" : "", "parse-names" : false, "suffix" : "" } ], "container-title" : "Trans. Faraday Soc.", "id" : "ITEM-1",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"plainTextFormattedCitation" : "[39]", "previouslyFormattedCitation" : "[39]"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[39]</w:t>
            </w:r>
            <w:r w:rsidRPr="00F37864">
              <w:rPr>
                <w:rFonts w:ascii="Times New Roman" w:hAnsi="Times New Roman"/>
                <w:kern w:val="21"/>
                <w:sz w:val="12"/>
                <w:szCs w:val="12"/>
              </w:rPr>
              <w:fldChar w:fldCharType="end"/>
            </w:r>
          </w:p>
        </w:tc>
        <w:tc>
          <w:tcPr>
            <w:tcW w:w="418" w:type="pct"/>
            <w:vAlign w:val="center"/>
          </w:tcPr>
          <w:p w14:paraId="7748503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1.60</w:t>
            </w:r>
          </w:p>
        </w:tc>
        <w:tc>
          <w:tcPr>
            <w:tcW w:w="38" w:type="pct"/>
            <w:vAlign w:val="center"/>
          </w:tcPr>
          <w:p w14:paraId="2C39E0B7"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436E8FD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0.6117</w:t>
            </w:r>
          </w:p>
        </w:tc>
        <w:tc>
          <w:tcPr>
            <w:tcW w:w="297" w:type="pct"/>
            <w:vAlign w:val="center"/>
          </w:tcPr>
          <w:p w14:paraId="0391104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5.4027</w:t>
            </w:r>
          </w:p>
        </w:tc>
        <w:tc>
          <w:tcPr>
            <w:tcW w:w="220" w:type="pct"/>
            <w:vAlign w:val="center"/>
          </w:tcPr>
          <w:p w14:paraId="6F2996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296E8E6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-0.0284</w:t>
            </w:r>
          </w:p>
        </w:tc>
        <w:tc>
          <w:tcPr>
            <w:tcW w:w="299" w:type="pct"/>
            <w:vAlign w:val="center"/>
          </w:tcPr>
          <w:p w14:paraId="1158B2F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0.007</w:t>
            </w:r>
          </w:p>
        </w:tc>
        <w:tc>
          <w:tcPr>
            <w:tcW w:w="232" w:type="pct"/>
            <w:vAlign w:val="center"/>
          </w:tcPr>
          <w:p w14:paraId="12D5BEFD" w14:textId="49EB99F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2D0CB7E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5BF87B3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0.98</w:t>
            </w:r>
          </w:p>
        </w:tc>
        <w:tc>
          <w:tcPr>
            <w:tcW w:w="176" w:type="pct"/>
            <w:vAlign w:val="center"/>
          </w:tcPr>
          <w:p w14:paraId="669B42A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6D589C1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7B690AA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6D8083E" w14:textId="77777777" w:rsidTr="00C648A3">
        <w:trPr>
          <w:trHeight w:val="227"/>
          <w:jc w:val="center"/>
        </w:trPr>
        <w:tc>
          <w:tcPr>
            <w:tcW w:w="388" w:type="pct"/>
            <w:vAlign w:val="center"/>
          </w:tcPr>
          <w:p w14:paraId="5976F72E"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PrCl</w:t>
            </w:r>
            <w:r w:rsidRPr="00F37864">
              <w:rPr>
                <w:rFonts w:ascii="Times New Roman" w:hAnsi="Times New Roman"/>
                <w:kern w:val="21"/>
                <w:sz w:val="12"/>
                <w:szCs w:val="12"/>
                <w:vertAlign w:val="subscript"/>
              </w:rPr>
              <w:t>3</w:t>
            </w:r>
          </w:p>
        </w:tc>
        <w:tc>
          <w:tcPr>
            <w:tcW w:w="262" w:type="pct"/>
            <w:vAlign w:val="center"/>
          </w:tcPr>
          <w:p w14:paraId="43F5803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0.5497</w:t>
            </w:r>
          </w:p>
        </w:tc>
        <w:tc>
          <w:tcPr>
            <w:tcW w:w="295" w:type="pct"/>
            <w:vAlign w:val="center"/>
          </w:tcPr>
          <w:p w14:paraId="3C44BC6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5.6079</w:t>
            </w:r>
          </w:p>
        </w:tc>
        <w:tc>
          <w:tcPr>
            <w:tcW w:w="298" w:type="pct"/>
            <w:vAlign w:val="center"/>
          </w:tcPr>
          <w:p w14:paraId="33FBE5D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0.026</w:t>
            </w:r>
          </w:p>
        </w:tc>
        <w:tc>
          <w:tcPr>
            <w:tcW w:w="303" w:type="pct"/>
            <w:vAlign w:val="center"/>
          </w:tcPr>
          <w:p w14:paraId="61ADA566" w14:textId="1DB3EC0C"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"Robinson, R. A.; Stokes", "given" : "R. M.", "non-dropping-particle" : "", "parse-names" : false, "suffix" : "" } ], "container-title" : "Trans. Faraday Soc.", "id" : "ITEM-1",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"plainTextFormattedCitation" : "[39]", "previouslyFormattedCitation" : "[39]"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[39]</w:t>
            </w:r>
            <w:r w:rsidRPr="00F37864">
              <w:rPr>
                <w:rFonts w:ascii="Times New Roman" w:hAnsi="Times New Roman"/>
                <w:kern w:val="21"/>
                <w:sz w:val="12"/>
                <w:szCs w:val="12"/>
              </w:rPr>
              <w:fldChar w:fldCharType="end"/>
            </w:r>
          </w:p>
        </w:tc>
        <w:tc>
          <w:tcPr>
            <w:tcW w:w="418" w:type="pct"/>
            <w:vAlign w:val="center"/>
          </w:tcPr>
          <w:p w14:paraId="5DAF25A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1.60</w:t>
            </w:r>
          </w:p>
        </w:tc>
        <w:tc>
          <w:tcPr>
            <w:tcW w:w="38" w:type="pct"/>
            <w:vAlign w:val="center"/>
          </w:tcPr>
          <w:p w14:paraId="23444B37"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0E0644C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0.6020</w:t>
            </w:r>
          </w:p>
        </w:tc>
        <w:tc>
          <w:tcPr>
            <w:tcW w:w="297" w:type="pct"/>
            <w:vAlign w:val="center"/>
          </w:tcPr>
          <w:p w14:paraId="2188C72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5.4540</w:t>
            </w:r>
          </w:p>
        </w:tc>
        <w:tc>
          <w:tcPr>
            <w:tcW w:w="220" w:type="pct"/>
            <w:vAlign w:val="center"/>
          </w:tcPr>
          <w:p w14:paraId="174C121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5C5F7CD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-0.0280</w:t>
            </w:r>
          </w:p>
        </w:tc>
        <w:tc>
          <w:tcPr>
            <w:tcW w:w="299" w:type="pct"/>
            <w:vAlign w:val="center"/>
          </w:tcPr>
          <w:p w14:paraId="5644EE3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w:t>
            </w:r>
          </w:p>
        </w:tc>
        <w:tc>
          <w:tcPr>
            <w:tcW w:w="232" w:type="pct"/>
            <w:vAlign w:val="center"/>
          </w:tcPr>
          <w:p w14:paraId="2D7390F8" w14:textId="399CE93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458D3D8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2.00</w:t>
            </w:r>
          </w:p>
        </w:tc>
        <w:tc>
          <w:tcPr>
            <w:tcW w:w="176" w:type="pct"/>
            <w:vAlign w:val="center"/>
          </w:tcPr>
          <w:p w14:paraId="567E502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w:t>
            </w:r>
          </w:p>
        </w:tc>
        <w:tc>
          <w:tcPr>
            <w:tcW w:w="176" w:type="pct"/>
            <w:vAlign w:val="center"/>
          </w:tcPr>
          <w:p w14:paraId="46D6393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235DEAA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64FF727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59EE367" w14:textId="77777777" w:rsidTr="00C648A3">
        <w:trPr>
          <w:trHeight w:val="227"/>
          <w:jc w:val="center"/>
        </w:trPr>
        <w:tc>
          <w:tcPr>
            <w:tcW w:w="388" w:type="pct"/>
            <w:vAlign w:val="center"/>
          </w:tcPr>
          <w:p w14:paraId="18C0FC68"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ScCl</w:t>
            </w:r>
            <w:r w:rsidRPr="00F37864">
              <w:rPr>
                <w:rFonts w:ascii="Times New Roman" w:hAnsi="Times New Roman"/>
                <w:kern w:val="21"/>
                <w:sz w:val="12"/>
                <w:szCs w:val="12"/>
                <w:vertAlign w:val="subscript"/>
              </w:rPr>
              <w:t>3</w:t>
            </w:r>
          </w:p>
        </w:tc>
        <w:tc>
          <w:tcPr>
            <w:tcW w:w="262" w:type="pct"/>
            <w:vAlign w:val="center"/>
          </w:tcPr>
          <w:p w14:paraId="3E9FD90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0.6426</w:t>
            </w:r>
          </w:p>
        </w:tc>
        <w:tc>
          <w:tcPr>
            <w:tcW w:w="295" w:type="pct"/>
            <w:vAlign w:val="center"/>
          </w:tcPr>
          <w:p w14:paraId="1554D02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5.5572</w:t>
            </w:r>
          </w:p>
        </w:tc>
        <w:tc>
          <w:tcPr>
            <w:tcW w:w="298" w:type="pct"/>
            <w:vAlign w:val="center"/>
          </w:tcPr>
          <w:p w14:paraId="71C3663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0.029</w:t>
            </w:r>
          </w:p>
        </w:tc>
        <w:tc>
          <w:tcPr>
            <w:tcW w:w="303" w:type="pct"/>
            <w:vAlign w:val="center"/>
          </w:tcPr>
          <w:p w14:paraId="7035A006" w14:textId="414E7AA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"Robinson, R. A.; Stokes", "given" : "R. M.", "non-dropping-particle" : "", "parse-names" : false, "suffix" : "" } ], "container-title" : "Trans. Faraday Soc.", "id" : "ITEM-1",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"plainTextFormattedCitation" : "[39]", "previouslyFormattedCitation" : "[39]"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[39]</w:t>
            </w:r>
            <w:r w:rsidRPr="00F37864">
              <w:rPr>
                <w:rFonts w:ascii="Times New Roman" w:hAnsi="Times New Roman"/>
                <w:kern w:val="21"/>
                <w:sz w:val="12"/>
                <w:szCs w:val="12"/>
              </w:rPr>
              <w:fldChar w:fldCharType="end"/>
            </w:r>
          </w:p>
        </w:tc>
        <w:tc>
          <w:tcPr>
            <w:tcW w:w="418" w:type="pct"/>
            <w:vAlign w:val="center"/>
          </w:tcPr>
          <w:p w14:paraId="5449082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1.60</w:t>
            </w:r>
          </w:p>
        </w:tc>
        <w:tc>
          <w:tcPr>
            <w:tcW w:w="38" w:type="pct"/>
            <w:vAlign w:val="center"/>
          </w:tcPr>
          <w:p w14:paraId="10CBAC3F"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09BB71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0.7000</w:t>
            </w:r>
          </w:p>
        </w:tc>
        <w:tc>
          <w:tcPr>
            <w:tcW w:w="297" w:type="pct"/>
            <w:vAlign w:val="center"/>
          </w:tcPr>
          <w:p w14:paraId="20CADA4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5.3187</w:t>
            </w:r>
          </w:p>
        </w:tc>
        <w:tc>
          <w:tcPr>
            <w:tcW w:w="220" w:type="pct"/>
            <w:vAlign w:val="center"/>
          </w:tcPr>
          <w:p w14:paraId="212473D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0E7CD2B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-0.0323</w:t>
            </w:r>
          </w:p>
        </w:tc>
        <w:tc>
          <w:tcPr>
            <w:tcW w:w="299" w:type="pct"/>
            <w:vAlign w:val="center"/>
          </w:tcPr>
          <w:p w14:paraId="65ACF85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0.005</w:t>
            </w:r>
          </w:p>
        </w:tc>
        <w:tc>
          <w:tcPr>
            <w:tcW w:w="232" w:type="pct"/>
            <w:vAlign w:val="center"/>
          </w:tcPr>
          <w:p w14:paraId="37BF37F5" w14:textId="46DE60DA"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3DD2877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w:t>
            </w:r>
          </w:p>
        </w:tc>
        <w:tc>
          <w:tcPr>
            <w:tcW w:w="176" w:type="pct"/>
            <w:vAlign w:val="center"/>
          </w:tcPr>
          <w:p w14:paraId="50A4F6A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0.75</w:t>
            </w:r>
          </w:p>
        </w:tc>
        <w:tc>
          <w:tcPr>
            <w:tcW w:w="176" w:type="pct"/>
            <w:vAlign w:val="center"/>
          </w:tcPr>
          <w:p w14:paraId="6396D3C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2C488B0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760B96A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7CA87494" w14:textId="77777777" w:rsidTr="00C648A3">
        <w:trPr>
          <w:trHeight w:val="227"/>
          <w:jc w:val="center"/>
        </w:trPr>
        <w:tc>
          <w:tcPr>
            <w:tcW w:w="388" w:type="pct"/>
            <w:vAlign w:val="center"/>
          </w:tcPr>
          <w:p w14:paraId="2B86A762"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SmCl</w:t>
            </w:r>
            <w:r w:rsidRPr="00F37864">
              <w:rPr>
                <w:rFonts w:ascii="Times New Roman" w:hAnsi="Times New Roman"/>
                <w:kern w:val="21"/>
                <w:sz w:val="12"/>
                <w:szCs w:val="12"/>
                <w:vertAlign w:val="subscript"/>
              </w:rPr>
              <w:t>3</w:t>
            </w:r>
          </w:p>
        </w:tc>
        <w:tc>
          <w:tcPr>
            <w:tcW w:w="262" w:type="pct"/>
            <w:vAlign w:val="center"/>
          </w:tcPr>
          <w:p w14:paraId="67D0209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0.5697</w:t>
            </w:r>
          </w:p>
        </w:tc>
        <w:tc>
          <w:tcPr>
            <w:tcW w:w="295" w:type="pct"/>
            <w:vAlign w:val="center"/>
          </w:tcPr>
          <w:p w14:paraId="367EE6F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5.6701</w:t>
            </w:r>
          </w:p>
        </w:tc>
        <w:tc>
          <w:tcPr>
            <w:tcW w:w="298" w:type="pct"/>
            <w:vAlign w:val="center"/>
          </w:tcPr>
          <w:p w14:paraId="3D70899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0.027</w:t>
            </w:r>
          </w:p>
        </w:tc>
        <w:tc>
          <w:tcPr>
            <w:tcW w:w="303" w:type="pct"/>
            <w:vAlign w:val="center"/>
          </w:tcPr>
          <w:p w14:paraId="215A8414" w14:textId="3940EBEB"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"Robinson, R. A.; Stokes", "given" : "R. M.", "non-dropping-particle" : "", "parse-names" : false, "suffix" : "" } ], "container-title" : "Trans. Faraday Soc.", "id" : "ITEM-1",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"plainTextFormattedCitation" : "[39]", "previouslyFormattedCitation" : "[39]"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[39]</w:t>
            </w:r>
            <w:r w:rsidRPr="00F37864">
              <w:rPr>
                <w:rFonts w:ascii="Times New Roman" w:hAnsi="Times New Roman"/>
                <w:kern w:val="21"/>
                <w:sz w:val="12"/>
                <w:szCs w:val="12"/>
              </w:rPr>
              <w:fldChar w:fldCharType="end"/>
            </w:r>
          </w:p>
        </w:tc>
        <w:tc>
          <w:tcPr>
            <w:tcW w:w="418" w:type="pct"/>
            <w:vAlign w:val="center"/>
          </w:tcPr>
          <w:p w14:paraId="2889A52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1.60</w:t>
            </w:r>
          </w:p>
        </w:tc>
        <w:tc>
          <w:tcPr>
            <w:tcW w:w="38" w:type="pct"/>
            <w:vAlign w:val="center"/>
          </w:tcPr>
          <w:p w14:paraId="43923B69"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5BFE0E5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0.6220</w:t>
            </w:r>
          </w:p>
        </w:tc>
        <w:tc>
          <w:tcPr>
            <w:tcW w:w="297" w:type="pct"/>
            <w:vAlign w:val="center"/>
          </w:tcPr>
          <w:p w14:paraId="3C79590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5.5153</w:t>
            </w:r>
          </w:p>
        </w:tc>
        <w:tc>
          <w:tcPr>
            <w:tcW w:w="220" w:type="pct"/>
            <w:vAlign w:val="center"/>
          </w:tcPr>
          <w:p w14:paraId="165A371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1DFF5DD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-0.0280</w:t>
            </w:r>
          </w:p>
        </w:tc>
        <w:tc>
          <w:tcPr>
            <w:tcW w:w="299" w:type="pct"/>
            <w:vAlign w:val="center"/>
          </w:tcPr>
          <w:p w14:paraId="68C0ED8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0.010</w:t>
            </w:r>
          </w:p>
        </w:tc>
        <w:tc>
          <w:tcPr>
            <w:tcW w:w="232" w:type="pct"/>
            <w:vAlign w:val="center"/>
          </w:tcPr>
          <w:p w14:paraId="4C664D9B" w14:textId="318FCE0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0BBC182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w:t>
            </w:r>
          </w:p>
        </w:tc>
        <w:tc>
          <w:tcPr>
            <w:tcW w:w="176" w:type="pct"/>
            <w:vAlign w:val="center"/>
          </w:tcPr>
          <w:p w14:paraId="49F7C977"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0.96</w:t>
            </w:r>
          </w:p>
        </w:tc>
        <w:tc>
          <w:tcPr>
            <w:tcW w:w="176" w:type="pct"/>
            <w:vAlign w:val="center"/>
          </w:tcPr>
          <w:p w14:paraId="41F8BBA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7E433B2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7440FFF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356F090E" w14:textId="77777777" w:rsidTr="00C648A3">
        <w:trPr>
          <w:trHeight w:val="227"/>
          <w:jc w:val="center"/>
        </w:trPr>
        <w:tc>
          <w:tcPr>
            <w:tcW w:w="388" w:type="pct"/>
            <w:vAlign w:val="center"/>
          </w:tcPr>
          <w:p w14:paraId="658D477A"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YCl</w:t>
            </w:r>
            <w:r w:rsidRPr="00F37864">
              <w:rPr>
                <w:rFonts w:ascii="Times New Roman" w:hAnsi="Times New Roman"/>
                <w:kern w:val="21"/>
                <w:sz w:val="12"/>
                <w:szCs w:val="12"/>
                <w:vertAlign w:val="subscript"/>
              </w:rPr>
              <w:t>3</w:t>
            </w:r>
          </w:p>
        </w:tc>
        <w:tc>
          <w:tcPr>
            <w:tcW w:w="262" w:type="pct"/>
            <w:vAlign w:val="center"/>
          </w:tcPr>
          <w:p w14:paraId="77FBFAF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0.5989</w:t>
            </w:r>
          </w:p>
        </w:tc>
        <w:tc>
          <w:tcPr>
            <w:tcW w:w="295" w:type="pct"/>
            <w:vAlign w:val="center"/>
          </w:tcPr>
          <w:p w14:paraId="18D6F7C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5.5042</w:t>
            </w:r>
          </w:p>
        </w:tc>
        <w:tc>
          <w:tcPr>
            <w:tcW w:w="298" w:type="pct"/>
            <w:vAlign w:val="center"/>
          </w:tcPr>
          <w:p w14:paraId="09EC231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0.031</w:t>
            </w:r>
          </w:p>
        </w:tc>
        <w:tc>
          <w:tcPr>
            <w:tcW w:w="303" w:type="pct"/>
            <w:vAlign w:val="center"/>
          </w:tcPr>
          <w:p w14:paraId="430B4A74" w14:textId="2FDA1A53"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"Robinson, R. A.; Stokes", "given" : "R. M.", "non-dropping-particle" : "", "parse-names" : false, "suffix" : "" } ], "container-title" : "Trans. Faraday Soc.", "id" : "ITEM-1",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"plainTextFormattedCitation" : "[39]", "previouslyFormattedCitation" : "[39]"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[39]</w:t>
            </w:r>
            <w:r w:rsidRPr="00F37864">
              <w:rPr>
                <w:rFonts w:ascii="Times New Roman" w:hAnsi="Times New Roman"/>
                <w:kern w:val="21"/>
                <w:sz w:val="12"/>
                <w:szCs w:val="12"/>
              </w:rPr>
              <w:fldChar w:fldCharType="end"/>
            </w:r>
          </w:p>
        </w:tc>
        <w:tc>
          <w:tcPr>
            <w:tcW w:w="418" w:type="pct"/>
            <w:vAlign w:val="center"/>
          </w:tcPr>
          <w:p w14:paraId="23340BD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w:t>
            </w:r>
          </w:p>
        </w:tc>
        <w:tc>
          <w:tcPr>
            <w:tcW w:w="38" w:type="pct"/>
            <w:vAlign w:val="center"/>
          </w:tcPr>
          <w:p w14:paraId="1EB75728"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7A974C6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0.6399</w:t>
            </w:r>
          </w:p>
        </w:tc>
        <w:tc>
          <w:tcPr>
            <w:tcW w:w="297" w:type="pct"/>
            <w:vAlign w:val="center"/>
          </w:tcPr>
          <w:p w14:paraId="195B187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5.4440</w:t>
            </w:r>
          </w:p>
        </w:tc>
        <w:tc>
          <w:tcPr>
            <w:tcW w:w="220" w:type="pct"/>
            <w:vAlign w:val="center"/>
          </w:tcPr>
          <w:p w14:paraId="56C52E7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65948AC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-0.0226</w:t>
            </w:r>
          </w:p>
        </w:tc>
        <w:tc>
          <w:tcPr>
            <w:tcW w:w="299" w:type="pct"/>
            <w:vAlign w:val="center"/>
          </w:tcPr>
          <w:p w14:paraId="0E9C142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0.007</w:t>
            </w:r>
          </w:p>
        </w:tc>
        <w:tc>
          <w:tcPr>
            <w:tcW w:w="232" w:type="pct"/>
            <w:vAlign w:val="center"/>
          </w:tcPr>
          <w:p w14:paraId="14BE4103" w14:textId="39D793A1"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61D0DAF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1.80</w:t>
            </w:r>
          </w:p>
        </w:tc>
        <w:tc>
          <w:tcPr>
            <w:tcW w:w="176" w:type="pct"/>
            <w:vAlign w:val="center"/>
          </w:tcPr>
          <w:p w14:paraId="246C3B0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0.9</w:t>
            </w:r>
          </w:p>
        </w:tc>
        <w:tc>
          <w:tcPr>
            <w:tcW w:w="176" w:type="pct"/>
            <w:vAlign w:val="center"/>
          </w:tcPr>
          <w:p w14:paraId="6720349B"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598F14B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6119CA3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0E6144" w:rsidRPr="00F37864" w14:paraId="4904B74F" w14:textId="77777777" w:rsidTr="00C648A3">
        <w:trPr>
          <w:trHeight w:val="227"/>
          <w:jc w:val="center"/>
        </w:trPr>
        <w:tc>
          <w:tcPr>
            <w:tcW w:w="5000" w:type="pct"/>
            <w:gridSpan w:val="19"/>
            <w:vAlign w:val="center"/>
          </w:tcPr>
          <w:p w14:paraId="7FBB2198" w14:textId="77777777" w:rsidR="001A5E9C" w:rsidRPr="00F37864" w:rsidRDefault="001A5E9C" w:rsidP="001546C2">
            <w:pPr>
              <w:pStyle w:val="TCTableBody"/>
              <w:jc w:val="center"/>
              <w:rPr>
                <w:rFonts w:ascii="Times New Roman" w:hAnsi="Times New Roman"/>
                <w:b/>
                <w:kern w:val="21"/>
                <w:sz w:val="12"/>
                <w:szCs w:val="12"/>
              </w:rPr>
            </w:pPr>
            <w:r w:rsidRPr="00F37864">
              <w:rPr>
                <w:rFonts w:ascii="Times New Roman" w:hAnsi="Times New Roman"/>
                <w:b/>
                <w:kern w:val="21"/>
                <w:sz w:val="12"/>
                <w:szCs w:val="12"/>
              </w:rPr>
              <w:t>4-1 electrolytes</w:t>
            </w:r>
          </w:p>
        </w:tc>
      </w:tr>
      <w:tr w:rsidR="00136956" w:rsidRPr="00F37864" w14:paraId="371A5DD8" w14:textId="77777777" w:rsidTr="00C648A3">
        <w:trPr>
          <w:trHeight w:val="227"/>
          <w:jc w:val="center"/>
        </w:trPr>
        <w:tc>
          <w:tcPr>
            <w:tcW w:w="388" w:type="pct"/>
            <w:vAlign w:val="center"/>
          </w:tcPr>
          <w:p w14:paraId="54F92B8A"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Th(NO</w:t>
            </w:r>
            <w:r w:rsidRPr="00F37864">
              <w:rPr>
                <w:rFonts w:ascii="Times New Roman" w:hAnsi="Times New Roman"/>
                <w:kern w:val="21"/>
                <w:sz w:val="12"/>
                <w:szCs w:val="12"/>
                <w:vertAlign w:val="subscript"/>
              </w:rPr>
              <w:t>3</w:t>
            </w:r>
            <w:r w:rsidRPr="00F37864">
              <w:rPr>
                <w:rFonts w:ascii="Times New Roman" w:hAnsi="Times New Roman"/>
                <w:kern w:val="21"/>
                <w:sz w:val="12"/>
                <w:szCs w:val="12"/>
              </w:rPr>
              <w:t>)</w:t>
            </w:r>
            <w:r w:rsidRPr="00F37864">
              <w:rPr>
                <w:rFonts w:ascii="Times New Roman" w:hAnsi="Times New Roman"/>
                <w:kern w:val="21"/>
                <w:sz w:val="12"/>
                <w:szCs w:val="12"/>
                <w:vertAlign w:val="subscript"/>
              </w:rPr>
              <w:t>4</w:t>
            </w:r>
          </w:p>
        </w:tc>
        <w:tc>
          <w:tcPr>
            <w:tcW w:w="262" w:type="pct"/>
            <w:vAlign w:val="center"/>
          </w:tcPr>
          <w:p w14:paraId="76081EC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0.8148</w:t>
            </w:r>
          </w:p>
        </w:tc>
        <w:tc>
          <w:tcPr>
            <w:tcW w:w="295" w:type="pct"/>
            <w:vAlign w:val="center"/>
          </w:tcPr>
          <w:p w14:paraId="30929E3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12.0772</w:t>
            </w:r>
          </w:p>
        </w:tc>
        <w:tc>
          <w:tcPr>
            <w:tcW w:w="298" w:type="pct"/>
            <w:vAlign w:val="center"/>
          </w:tcPr>
          <w:p w14:paraId="03CCE56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0.012</w:t>
            </w:r>
          </w:p>
        </w:tc>
        <w:tc>
          <w:tcPr>
            <w:tcW w:w="303" w:type="pct"/>
            <w:vAlign w:val="center"/>
          </w:tcPr>
          <w:p w14:paraId="6688403B" w14:textId="3F844FB6"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"Robinson", "given" : "R. A.", "non-dropping-particle" : "", "parse-names" : false, "suffix" : "" } ], "container-title" : "J. Am. Chem. Soc.", "id" : "ITEM-1", "issued" : { "date-parts" : [ [ "1955" ] ] }, "page" : "6200\u20136200", "title" : "The Osmotic and Activity Coefficients of Aqueous Solutions of Thorium Chloride at 25\u00b0", "type" : "article-journal", "volume" : "77" }, "uris" : [ "http://www.mendeley.com/documents/?uuid=1244330e-58ce-4a4c-9a8f-0fc6f6c3032a" ] } ], "mendeley" : { "formattedCitation" : "[37]", "plainTextFormattedCitation" : "[37]", "previouslyFormattedCitation" : "[37]"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[37]</w:t>
            </w:r>
            <w:r w:rsidRPr="00F37864">
              <w:rPr>
                <w:rFonts w:ascii="Times New Roman" w:hAnsi="Times New Roman"/>
                <w:kern w:val="21"/>
                <w:sz w:val="12"/>
                <w:szCs w:val="12"/>
              </w:rPr>
              <w:fldChar w:fldCharType="end"/>
            </w:r>
          </w:p>
        </w:tc>
        <w:tc>
          <w:tcPr>
            <w:tcW w:w="418" w:type="pct"/>
            <w:vAlign w:val="center"/>
          </w:tcPr>
          <w:p w14:paraId="141505A8"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0.40</w:t>
            </w:r>
          </w:p>
        </w:tc>
        <w:tc>
          <w:tcPr>
            <w:tcW w:w="38" w:type="pct"/>
            <w:vAlign w:val="center"/>
          </w:tcPr>
          <w:p w14:paraId="0586B8EE"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vAlign w:val="center"/>
          </w:tcPr>
          <w:p w14:paraId="1C712D1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0.9663</w:t>
            </w:r>
          </w:p>
        </w:tc>
        <w:tc>
          <w:tcPr>
            <w:tcW w:w="297" w:type="pct"/>
            <w:vAlign w:val="center"/>
          </w:tcPr>
          <w:p w14:paraId="3CDBD91F"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11.3875</w:t>
            </w:r>
          </w:p>
        </w:tc>
        <w:tc>
          <w:tcPr>
            <w:tcW w:w="220" w:type="pct"/>
            <w:vAlign w:val="center"/>
          </w:tcPr>
          <w:p w14:paraId="5925473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vAlign w:val="center"/>
          </w:tcPr>
          <w:p w14:paraId="0629D15D"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-0.1846</w:t>
            </w:r>
          </w:p>
        </w:tc>
        <w:tc>
          <w:tcPr>
            <w:tcW w:w="299" w:type="pct"/>
            <w:vAlign w:val="center"/>
          </w:tcPr>
          <w:p w14:paraId="0D51A219"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0.010</w:t>
            </w:r>
          </w:p>
        </w:tc>
        <w:tc>
          <w:tcPr>
            <w:tcW w:w="232" w:type="pct"/>
            <w:vAlign w:val="center"/>
          </w:tcPr>
          <w:p w14:paraId="0FC44D3C" w14:textId="0BC51AD9"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vAlign w:val="center"/>
          </w:tcPr>
          <w:p w14:paraId="78D3BA7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1.00</w:t>
            </w:r>
          </w:p>
        </w:tc>
        <w:tc>
          <w:tcPr>
            <w:tcW w:w="176" w:type="pct"/>
            <w:vAlign w:val="center"/>
          </w:tcPr>
          <w:p w14:paraId="6DA4F52A"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0.94</w:t>
            </w:r>
          </w:p>
        </w:tc>
        <w:tc>
          <w:tcPr>
            <w:tcW w:w="176" w:type="pct"/>
            <w:vAlign w:val="center"/>
          </w:tcPr>
          <w:p w14:paraId="6C5E445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1.81</w:t>
            </w:r>
          </w:p>
        </w:tc>
        <w:tc>
          <w:tcPr>
            <w:tcW w:w="306" w:type="pct"/>
            <w:vAlign w:val="center"/>
          </w:tcPr>
          <w:p w14:paraId="7771AA9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vAlign w:val="center"/>
          </w:tcPr>
          <w:p w14:paraId="5EA9E746"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r w:rsidR="00136956" w:rsidRPr="00F37864" w14:paraId="2EDE98EE" w14:textId="77777777" w:rsidTr="00C648A3">
        <w:trPr>
          <w:trHeight w:val="227"/>
          <w:jc w:val="center"/>
        </w:trPr>
        <w:tc>
          <w:tcPr>
            <w:tcW w:w="388" w:type="pct"/>
            <w:tcBorders>
              <w:bottom w:val="single" w:sz="4" w:space="0" w:color="auto"/>
            </w:tcBorders>
            <w:vAlign w:val="center"/>
          </w:tcPr>
          <w:p w14:paraId="098EF326" w14:textId="77777777" w:rsidR="001A5E9C" w:rsidRPr="00F37864" w:rsidRDefault="001A5E9C" w:rsidP="007205C9">
            <w:pPr>
              <w:pStyle w:val="TCTableBody"/>
              <w:jc w:val="left"/>
              <w:rPr>
                <w:rFonts w:ascii="Times New Roman" w:hAnsi="Times New Roman"/>
                <w:kern w:val="21"/>
                <w:sz w:val="12"/>
                <w:szCs w:val="12"/>
              </w:rPr>
            </w:pPr>
            <w:r w:rsidRPr="00F37864">
              <w:rPr>
                <w:rFonts w:ascii="Times New Roman" w:hAnsi="Times New Roman"/>
                <w:kern w:val="21"/>
                <w:sz w:val="12"/>
                <w:szCs w:val="12"/>
              </w:rPr>
              <w:t>ThCl</w:t>
            </w:r>
            <w:r w:rsidRPr="00F37864">
              <w:rPr>
                <w:rFonts w:ascii="Times New Roman" w:hAnsi="Times New Roman"/>
                <w:kern w:val="21"/>
                <w:sz w:val="12"/>
                <w:szCs w:val="12"/>
                <w:vertAlign w:val="subscript"/>
              </w:rPr>
              <w:t>4</w:t>
            </w:r>
          </w:p>
        </w:tc>
        <w:tc>
          <w:tcPr>
            <w:tcW w:w="262" w:type="pct"/>
            <w:tcBorders>
              <w:bottom w:val="single" w:sz="4" w:space="0" w:color="auto"/>
            </w:tcBorders>
            <w:vAlign w:val="center"/>
          </w:tcPr>
          <w:p w14:paraId="4C12BDD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0.9008</w:t>
            </w:r>
          </w:p>
        </w:tc>
        <w:tc>
          <w:tcPr>
            <w:tcW w:w="295" w:type="pct"/>
            <w:tcBorders>
              <w:bottom w:val="single" w:sz="4" w:space="0" w:color="auto"/>
            </w:tcBorders>
            <w:vAlign w:val="center"/>
          </w:tcPr>
          <w:p w14:paraId="0608B99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14.7995</w:t>
            </w:r>
          </w:p>
        </w:tc>
        <w:tc>
          <w:tcPr>
            <w:tcW w:w="298" w:type="pct"/>
            <w:tcBorders>
              <w:bottom w:val="single" w:sz="4" w:space="0" w:color="auto"/>
            </w:tcBorders>
            <w:vAlign w:val="center"/>
          </w:tcPr>
          <w:p w14:paraId="17C3C3D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0.050</w:t>
            </w:r>
          </w:p>
        </w:tc>
        <w:tc>
          <w:tcPr>
            <w:tcW w:w="303" w:type="pct"/>
            <w:tcBorders>
              <w:bottom w:val="single" w:sz="4" w:space="0" w:color="auto"/>
            </w:tcBorders>
            <w:vAlign w:val="center"/>
          </w:tcPr>
          <w:p w14:paraId="4C3C2874" w14:textId="61D4E4A1"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"author" : [ { "dropping-particle" : "", "family" : "Robinson, R. A.; Stokes", "given" : "R. M.", "non-dropping-particle" : "", "parse-names" : false, "suffix" : "" } ], "container-title" : "Trans. Faraday Soc.", "id" : "ITEM-1",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"plainTextFormattedCitation" : "[39]", "previouslyFormattedCitation" : "[39]"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[39]</w:t>
            </w:r>
            <w:r w:rsidRPr="00F37864">
              <w:rPr>
                <w:rFonts w:ascii="Times New Roman" w:hAnsi="Times New Roman"/>
                <w:kern w:val="21"/>
                <w:sz w:val="12"/>
                <w:szCs w:val="12"/>
              </w:rPr>
              <w:fldChar w:fldCharType="end"/>
            </w:r>
          </w:p>
        </w:tc>
        <w:tc>
          <w:tcPr>
            <w:tcW w:w="418" w:type="pct"/>
            <w:tcBorders>
              <w:bottom w:val="single" w:sz="4" w:space="0" w:color="auto"/>
            </w:tcBorders>
            <w:vAlign w:val="center"/>
          </w:tcPr>
          <w:p w14:paraId="3AE8C9D3"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1.00</w:t>
            </w:r>
          </w:p>
        </w:tc>
        <w:tc>
          <w:tcPr>
            <w:tcW w:w="38" w:type="pct"/>
            <w:tcBorders>
              <w:bottom w:val="single" w:sz="4" w:space="0" w:color="auto"/>
            </w:tcBorders>
            <w:vAlign w:val="center"/>
          </w:tcPr>
          <w:p w14:paraId="0F937BC5" w14:textId="77777777" w:rsidR="001A5E9C" w:rsidRPr="00F37864" w:rsidRDefault="001A5E9C" w:rsidP="001546C2">
            <w:pPr>
              <w:pStyle w:val="TCTableBody"/>
              <w:jc w:val="center"/>
              <w:rPr>
                <w:rFonts w:ascii="Times New Roman" w:hAnsi="Times New Roman"/>
                <w:kern w:val="21"/>
                <w:sz w:val="12"/>
                <w:szCs w:val="12"/>
              </w:rPr>
            </w:pPr>
          </w:p>
        </w:tc>
        <w:tc>
          <w:tcPr>
            <w:tcW w:w="261" w:type="pct"/>
            <w:gridSpan w:val="2"/>
            <w:tcBorders>
              <w:bottom w:val="single" w:sz="4" w:space="0" w:color="auto"/>
            </w:tcBorders>
            <w:vAlign w:val="center"/>
          </w:tcPr>
          <w:p w14:paraId="27FFFF6C"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1.0138</w:t>
            </w:r>
          </w:p>
        </w:tc>
        <w:tc>
          <w:tcPr>
            <w:tcW w:w="297" w:type="pct"/>
            <w:tcBorders>
              <w:bottom w:val="single" w:sz="4" w:space="0" w:color="auto"/>
            </w:tcBorders>
            <w:vAlign w:val="center"/>
          </w:tcPr>
          <w:p w14:paraId="22F6975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13.3313</w:t>
            </w:r>
          </w:p>
        </w:tc>
        <w:tc>
          <w:tcPr>
            <w:tcW w:w="220" w:type="pct"/>
            <w:tcBorders>
              <w:bottom w:val="single" w:sz="4" w:space="0" w:color="auto"/>
            </w:tcBorders>
            <w:vAlign w:val="center"/>
          </w:tcPr>
          <w:p w14:paraId="6917EA65"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w:t>
            </w:r>
          </w:p>
        </w:tc>
        <w:tc>
          <w:tcPr>
            <w:tcW w:w="301" w:type="pct"/>
            <w:tcBorders>
              <w:bottom w:val="single" w:sz="4" w:space="0" w:color="auto"/>
            </w:tcBorders>
            <w:vAlign w:val="center"/>
          </w:tcPr>
          <w:p w14:paraId="55881B1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-0.1034</w:t>
            </w:r>
          </w:p>
        </w:tc>
        <w:tc>
          <w:tcPr>
            <w:tcW w:w="299" w:type="pct"/>
            <w:tcBorders>
              <w:bottom w:val="single" w:sz="4" w:space="0" w:color="auto"/>
            </w:tcBorders>
            <w:vAlign w:val="center"/>
          </w:tcPr>
          <w:p w14:paraId="6183A7CE"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0.006</w:t>
            </w:r>
          </w:p>
        </w:tc>
        <w:tc>
          <w:tcPr>
            <w:tcW w:w="232" w:type="pct"/>
            <w:tcBorders>
              <w:bottom w:val="single" w:sz="4" w:space="0" w:color="auto"/>
            </w:tcBorders>
            <w:vAlign w:val="center"/>
          </w:tcPr>
          <w:p w14:paraId="12C96600" w14:textId="20DD24A5" w:rsidR="001A5E9C" w:rsidRPr="00F37864" w:rsidRDefault="001A5E9C" w:rsidP="001F7069">
            <w:pPr>
              <w:pStyle w:val="TCTableBody"/>
              <w:jc w:val="center"/>
              <w:rPr>
                <w:rFonts w:ascii="Times New Roman" w:hAnsi="Times New Roman"/>
                <w:kern w:val="21"/>
                <w:sz w:val="12"/>
                <w:szCs w:val="12"/>
              </w:rPr>
            </w:pPr>
            <w:r w:rsidRPr="00F37864">
              <w:rPr>
                <w:rFonts w:ascii="Times New Roman" w:hAnsi="Times New Roman"/>
                <w:kern w:val="21"/>
                <w:sz w:val="12"/>
                <w:szCs w:val="12"/>
              </w:rPr>
              <w:fldChar w:fldCharType="begin" w:fldLock="1"/>
            </w:r>
            <w:r w:rsidR="00136622">
              <w:rPr>
                <w:rFonts w:ascii="Times New Roman" w:hAnsi="Times New Roman"/>
                <w:kern w:val="21"/>
                <w:sz w:val="12"/>
                <w:szCs w:val="12"/>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kern w:val="21"/>
                <w:sz w:val="12"/>
                <w:szCs w:val="12"/>
              </w:rPr>
              <w:fldChar w:fldCharType="separate"/>
            </w:r>
            <w:r w:rsidR="00136622" w:rsidRPr="00136622">
              <w:rPr>
                <w:rFonts w:ascii="Times New Roman" w:hAnsi="Times New Roman"/>
                <w:noProof/>
                <w:kern w:val="21"/>
                <w:sz w:val="12"/>
                <w:szCs w:val="12"/>
              </w:rPr>
              <w:t>[26]</w:t>
            </w:r>
            <w:r w:rsidRPr="00F37864">
              <w:rPr>
                <w:rFonts w:ascii="Times New Roman" w:hAnsi="Times New Roman"/>
                <w:kern w:val="21"/>
                <w:sz w:val="12"/>
                <w:szCs w:val="12"/>
              </w:rPr>
              <w:fldChar w:fldCharType="end"/>
            </w:r>
          </w:p>
        </w:tc>
        <w:tc>
          <w:tcPr>
            <w:tcW w:w="428" w:type="pct"/>
            <w:tcBorders>
              <w:bottom w:val="single" w:sz="4" w:space="0" w:color="auto"/>
            </w:tcBorders>
            <w:vAlign w:val="center"/>
          </w:tcPr>
          <w:p w14:paraId="535AD182"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1.00</w:t>
            </w:r>
          </w:p>
        </w:tc>
        <w:tc>
          <w:tcPr>
            <w:tcW w:w="176" w:type="pct"/>
            <w:tcBorders>
              <w:bottom w:val="single" w:sz="4" w:space="0" w:color="auto"/>
            </w:tcBorders>
            <w:vAlign w:val="center"/>
          </w:tcPr>
          <w:p w14:paraId="5E245B51"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0.94</w:t>
            </w:r>
          </w:p>
        </w:tc>
        <w:tc>
          <w:tcPr>
            <w:tcW w:w="176" w:type="pct"/>
            <w:tcBorders>
              <w:bottom w:val="single" w:sz="4" w:space="0" w:color="auto"/>
            </w:tcBorders>
            <w:vAlign w:val="center"/>
          </w:tcPr>
          <w:p w14:paraId="33D00C4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1.79</w:t>
            </w:r>
          </w:p>
        </w:tc>
        <w:tc>
          <w:tcPr>
            <w:tcW w:w="306" w:type="pct"/>
            <w:tcBorders>
              <w:bottom w:val="single" w:sz="4" w:space="0" w:color="auto"/>
            </w:tcBorders>
            <w:vAlign w:val="center"/>
          </w:tcPr>
          <w:p w14:paraId="4F735E60"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k</w:t>
            </w:r>
          </w:p>
        </w:tc>
        <w:tc>
          <w:tcPr>
            <w:tcW w:w="300" w:type="pct"/>
            <w:tcBorders>
              <w:bottom w:val="single" w:sz="4" w:space="0" w:color="auto"/>
            </w:tcBorders>
            <w:vAlign w:val="center"/>
          </w:tcPr>
          <w:p w14:paraId="17F86244" w14:textId="77777777" w:rsidR="001A5E9C" w:rsidRPr="00F37864" w:rsidRDefault="001A5E9C" w:rsidP="001546C2">
            <w:pPr>
              <w:pStyle w:val="TCTableBody"/>
              <w:jc w:val="center"/>
              <w:rPr>
                <w:rFonts w:ascii="Times New Roman" w:hAnsi="Times New Roman"/>
                <w:kern w:val="21"/>
                <w:sz w:val="12"/>
                <w:szCs w:val="12"/>
              </w:rPr>
            </w:pPr>
            <w:r w:rsidRPr="00F37864">
              <w:rPr>
                <w:rFonts w:ascii="Times New Roman" w:hAnsi="Times New Roman"/>
                <w:kern w:val="21"/>
                <w:sz w:val="12"/>
                <w:szCs w:val="12"/>
              </w:rPr>
              <w:t>c</w:t>
            </w:r>
          </w:p>
        </w:tc>
      </w:tr>
    </w:tbl>
    <w:p w14:paraId="3369F7FD" w14:textId="77777777" w:rsidR="00136622" w:rsidRPr="00F37864" w:rsidRDefault="00136622" w:rsidP="00136622">
      <w:pPr>
        <w:pStyle w:val="TAMainText"/>
        <w:spacing w:before="240" w:line="360" w:lineRule="auto"/>
        <w:ind w:firstLine="0"/>
        <w:rPr>
          <w:rFonts w:ascii="Times New Roman" w:hAnsi="Times New Roman"/>
        </w:rPr>
      </w:pPr>
      <w:r w:rsidRPr="00F37864">
        <w:rPr>
          <w:rFonts w:ascii="Times New Roman" w:hAnsi="Times New Roman"/>
        </w:rPr>
        <w:t xml:space="preserve">The following electrolytes from </w:t>
      </w:r>
      <w:r w:rsidRPr="00F37864">
        <w:rPr>
          <w:rFonts w:ascii="Times New Roman" w:hAnsi="Times New Roman"/>
        </w:rPr>
        <w:fldChar w:fldCharType="begin"/>
      </w:r>
      <w:r w:rsidRPr="00F37864">
        <w:rPr>
          <w:rFonts w:ascii="Times New Roman" w:hAnsi="Times New Roman"/>
        </w:rPr>
        <w:instrText xml:space="preserve"> REF _Ref498339482 \h  \* MERGEFORMAT </w:instrText>
      </w:r>
      <w:r w:rsidRPr="00F37864">
        <w:rPr>
          <w:rFonts w:ascii="Times New Roman" w:hAnsi="Times New Roman"/>
        </w:rPr>
      </w:r>
      <w:r w:rsidRPr="00F37864">
        <w:rPr>
          <w:rFonts w:ascii="Times New Roman" w:hAnsi="Times New Roman"/>
        </w:rPr>
        <w:fldChar w:fldCharType="separate"/>
      </w:r>
      <w:r w:rsidRPr="00F37864">
        <w:rPr>
          <w:rStyle w:val="Emphasis"/>
          <w:rFonts w:ascii="Times New Roman" w:hAnsi="Times New Roman"/>
          <w:bCs/>
          <w:i w:val="0"/>
          <w:szCs w:val="24"/>
          <w:lang w:val="en-GB"/>
        </w:rPr>
        <w:t xml:space="preserve">Table </w:t>
      </w:r>
      <w:r w:rsidRPr="00F37864">
        <w:rPr>
          <w:rStyle w:val="Emphasis"/>
          <w:rFonts w:ascii="Times New Roman" w:hAnsi="Times New Roman"/>
          <w:bCs/>
          <w:i w:val="0"/>
          <w:noProof/>
          <w:szCs w:val="24"/>
          <w:lang w:val="en-GB"/>
        </w:rPr>
        <w:t>2.1</w:t>
      </w:r>
      <w:r w:rsidRPr="00F37864">
        <w:rPr>
          <w:rFonts w:ascii="Times New Roman" w:hAnsi="Times New Roman"/>
        </w:rPr>
        <w:fldChar w:fldCharType="end"/>
      </w:r>
      <w:r w:rsidRPr="00F37864">
        <w:rPr>
          <w:rFonts w:ascii="Times New Roman" w:hAnsi="Times New Roman"/>
        </w:rPr>
        <w:t xml:space="preserve"> were identified in the literature as electrolytes that could form ion pairs or complexes </w:t>
      </w:r>
      <w:r w:rsidRPr="00F37864">
        <w:rPr>
          <w:rFonts w:ascii="Times New Roman" w:hAnsi="Times New Roman"/>
        </w:rPr>
        <w:fldChar w:fldCharType="begin" w:fldLock="1"/>
      </w:r>
      <w:r>
        <w:rPr>
          <w:rFonts w:ascii="Times New Roman" w:hAnsi="Times New Roman"/>
        </w:rPr>
        <w:instrText>ADDIN CSL_CITATION { "citationItems" : [ { "id" : "ITEM-1", "itemData" : { "DOI" : "10.1016/S0006-3495(97)78647-8", "ISBN" : "0006-3495", "ISSN" : "0006-3495", "PMID" : "8994593", "abstract" : "Small ions of high charge density (kosmotropes) bind water molecules strongly, whereas large monovalent ions of low charge density (chaotropes) bind water molecules weakly relative to the strength of water-water interactions in bulk solution. The standard heat of solution of a crystalline alkali halide is shown here to be negative (exothermic) only when one ion is a kosmotrope and the ion of opposite charge is a chaotrope; this standard heat of solution is known to become proportionally more positive as the difference between the absolute heats of hydration of the corresponding gaseous anion and cation decreases. This suggests that inner sphere ion pairs are preferentially formed between oppositely charged ions with matching absolute enthalpies of hydration, and that biological organization arises from the noncovalent association of moieties with matching absolute free energies of solution, except where free energy is expended to keep them apart. The major intracellular anions (phosphates and carboxylates) are kosmotropes, whereas the major intracellular monovalent cations (K+; arg, his, and lys side chains) are chaotropes; together they form highly soluble, solvent-separated ion pairs that keep the contents of the cell in solution.", "author" : [ { "dropping-particle" : "", "family" : "Collins", "given" : "K D", "non-dropping-particle" : "", "parse-names" : false, "suffix" : "" } ], "container-title" : "Biophysical journal", "id" : "ITEM-1", "issued" : { "date-parts" : [ [ "1997" ] ] }, "page" : "65-76", "title" : "Charge density-dependent strength of hydration and biological structure.", "type" : "article-journal", "volume" : "72" }, "uris" : [ "http://www.mendeley.com/documents/?uuid=827fb618-d803-4109-8c60-d091a44bc744" ] }, { "id" : "ITEM-2", "itemData" : { "author" : [ { "dropping-particle" : "", "family" : "E.P.A.", "given" : "U.S.", "non-dropping-particle" : "", "parse-names" : false, "suffix" : "" } ], "id" : "ITEM-2", "issued" : { "date-parts" : [ [ "1999" ] ] }, "title" : "MINTEQA2 / PRODEFA2 , A Geochemical Assessment Model for Environmental Systems : User Manual Supplement for Version 4 . 0", "type" : "report" }, "uris" : [ "http://www.mendeley.com/documents/?uuid=6de75972-e17a-44f8-a8e5-924db09662c2" ] } ], "mendeley" : { "formattedCitation" : "[64], [65]", "plainTextFormattedCitation" : "[64], [65]", "previouslyFormattedCitation" : "[64], [65]" }, "properties" : { "noteIndex" : 0 }, "schema" : "https://github.com/citation-style-language/schema/raw/master/csl-citation.json" }</w:instrText>
      </w:r>
      <w:r w:rsidRPr="00F37864">
        <w:rPr>
          <w:rFonts w:ascii="Times New Roman" w:hAnsi="Times New Roman"/>
        </w:rPr>
        <w:fldChar w:fldCharType="separate"/>
      </w:r>
      <w:r w:rsidRPr="00136622">
        <w:rPr>
          <w:rFonts w:ascii="Times New Roman" w:hAnsi="Times New Roman"/>
          <w:noProof/>
        </w:rPr>
        <w:t>[64], [65]</w:t>
      </w:r>
      <w:r w:rsidRPr="00F37864">
        <w:rPr>
          <w:rFonts w:ascii="Times New Roman" w:hAnsi="Times New Roman"/>
        </w:rPr>
        <w:fldChar w:fldCharType="end"/>
      </w:r>
      <w:r w:rsidRPr="00F37864">
        <w:rPr>
          <w:rFonts w:ascii="Times New Roman" w:hAnsi="Times New Roman"/>
        </w:rPr>
        <w:t>:</w:t>
      </w:r>
    </w:p>
    <w:p w14:paraId="30EDF202" w14:textId="31320ADB" w:rsidR="00136622" w:rsidRPr="00F640C2" w:rsidRDefault="00136622" w:rsidP="00F640C2">
      <w:pPr>
        <w:pStyle w:val="TAMainText"/>
        <w:numPr>
          <w:ilvl w:val="0"/>
          <w:numId w:val="11"/>
        </w:numPr>
        <w:spacing w:before="240" w:line="360" w:lineRule="auto"/>
        <w:ind w:left="0" w:firstLine="0"/>
        <w:rPr>
          <w:rFonts w:ascii="Times New Roman" w:hAnsi="Times New Roman"/>
        </w:rPr>
      </w:pPr>
      <w:r w:rsidRPr="00F37864">
        <w:rPr>
          <w:rFonts w:ascii="Times New Roman" w:hAnsi="Times New Roman"/>
        </w:rPr>
        <w:lastRenderedPageBreak/>
        <w:t xml:space="preserve">1-1 electrolytes: According to Collins </w:t>
      </w:r>
      <w:r w:rsidRPr="00F37864">
        <w:rPr>
          <w:noProof/>
          <w:vertAlign w:val="superscript"/>
        </w:rPr>
        <w:fldChar w:fldCharType="begin" w:fldLock="1"/>
      </w:r>
      <w:r>
        <w:rPr>
          <w:rFonts w:ascii="Times New Roman" w:hAnsi="Times New Roman"/>
          <w:noProof/>
          <w:vertAlign w:val="superscript"/>
        </w:rPr>
        <w:instrText>ADDIN CSL_CITATION { "citationItems" : [ { "id" : "ITEM-1", "itemData" : { "DOI" : "10.1016/S0006-3495(97)78647-8", "ISBN" : "0006-3495", "ISSN" : "0006-3495", "PMID" : "8994593", "abstract" : "Small ions of high charge density (kosmotropes) bind water molecules strongly, whereas large monovalent ions of low charge density (chaotropes) bind water molecules weakly relative to the strength of water-water interactions in bulk solution. The standard heat of solution of a crystalline alkali halide is shown here to be negative (exothermic) only when one ion is a kosmotrope and the ion of opposite charge is a chaotrope; this standard heat of solution is known to become proportionally more positive as the difference between the absolute heats of hydration of the corresponding gaseous anion and cation decreases. This suggests that inner sphere ion pairs are preferentially formed between oppositely charged ions with matching absolute enthalpies of hydration, and that biological organization arises from the noncovalent association of moieties with matching absolute free energies of solution, except where free energy is expended to keep them apart. The major intracellular anions (phosphates and carboxylates) are kosmotropes, whereas the major intracellular monovalent cations (K+; arg, his, and lys side chains) are chaotropes; together they form highly soluble, solvent-separated ion pairs that keep the contents of the cell in solution.", "author" : [ { "dropping-particle" : "", "family" : "Collins", "given" : "K D", "non-dropping-particle" : "", "parse-names" : false, "suffix" : "" } ], "container-title" : "Biophysical journal", "id" : "ITEM-1", "issued" : { "date-parts" : [ [ "1997" ] ] }, "page" : "65-76", "title" : "Charge density-dependent strength of hydration and biological structure.", "type" : "article-journal", "volume" : "72" }, "uris" : [ "http://www.mendeley.com/documents/?uuid=827fb618-d803-4109-8c60-d091a44bc744" ] } ], "mendeley" : { "formattedCitation" : "[64]", "plainTextFormattedCitation" : "[64]", "previouslyFormattedCitation" : "[64]" }, "properties" : { "noteIndex" : 0 }, "schema" : "https://github.com/citation-style-language/schema/raw/master/csl-citation.json" }</w:instrText>
      </w:r>
      <w:r w:rsidRPr="00F37864">
        <w:rPr>
          <w:noProof/>
          <w:vertAlign w:val="superscript"/>
        </w:rPr>
        <w:fldChar w:fldCharType="separate"/>
      </w:r>
      <w:r w:rsidRPr="00136622">
        <w:rPr>
          <w:rFonts w:ascii="Times New Roman" w:hAnsi="Times New Roman"/>
          <w:noProof/>
        </w:rPr>
        <w:t>[64]</w:t>
      </w:r>
      <w:r w:rsidRPr="00F37864">
        <w:rPr>
          <w:noProof/>
          <w:vertAlign w:val="superscript"/>
        </w:rPr>
        <w:fldChar w:fldCharType="end"/>
      </w:r>
      <w:r w:rsidRPr="00F37864">
        <w:rPr>
          <w:rFonts w:ascii="Times New Roman" w:hAnsi="Times New Roman"/>
        </w:rPr>
        <w:t xml:space="preserve">, combinations of kosmotrope cations with kosmotrope anions as well as chaotrope cations with chaotrope anions tend to lead to the formation of ion pairs, because the association in this case is energetically favorable. Therefore, only combinations of chaotrope-kosmotrope and kosmotrope-chaotrope will be considered for the 1-1 electrolytes, with the exception of NaF, which forms ion pairs </w:t>
      </w:r>
      <w:r w:rsidRPr="00F37864">
        <w:fldChar w:fldCharType="begin" w:fldLock="1"/>
      </w:r>
      <w:r>
        <w:rPr>
          <w:rFonts w:ascii="Times New Roman" w:hAnsi="Times New Roman"/>
        </w:rPr>
        <w:instrText>ADDIN CSL_CITATION { "citationItems" : [ { "id" : "ITEM-1", "itemData" : { "author" : [ { "dropping-particle" : "", "family" : "E.P.A.", "given" : "U.S.", "non-dropping-particle" : "", "parse-names" : false, "suffix" : "" } ], "id" : "ITEM-1", "issued" : { "date-parts" : [ [ "1999" ] ] }, "title" : "MINTEQA2 / PRODEFA2 , A Geochemical Assessment Model for Environmental Systems : User Manual Supplement for Version 4 . 0", "type" : "report" }, "uris" : [ "http://www.mendeley.com/documents/?uuid=6de75972-e17a-44f8-a8e5-924db09662c2" ] } ], "mendeley" : { "formattedCitation" : "[65]", "plainTextFormattedCitation" : "[65]", "previouslyFormattedCitation" : "[65]" }, "properties" : { "noteIndex" : 0 }, "schema" : "https://github.com/citation-style-language/schema/raw/master/csl-citation.json" }</w:instrText>
      </w:r>
      <w:r w:rsidRPr="00F37864">
        <w:fldChar w:fldCharType="separate"/>
      </w:r>
      <w:r w:rsidRPr="00136622">
        <w:rPr>
          <w:rFonts w:ascii="Times New Roman" w:hAnsi="Times New Roman"/>
          <w:noProof/>
        </w:rPr>
        <w:t>[65]</w:t>
      </w:r>
      <w:r w:rsidRPr="00F37864">
        <w:fldChar w:fldCharType="end"/>
      </w:r>
      <w:r w:rsidRPr="00F37864">
        <w:rPr>
          <w:rFonts w:ascii="Times New Roman" w:hAnsi="Times New Roman"/>
        </w:rPr>
        <w:t>.</w:t>
      </w:r>
    </w:p>
    <w:p w14:paraId="2C9DAE37" w14:textId="3B4BC385" w:rsidR="00136956" w:rsidRPr="00F37864" w:rsidRDefault="00136956" w:rsidP="00921F4F">
      <w:pPr>
        <w:pStyle w:val="TAMainText"/>
        <w:numPr>
          <w:ilvl w:val="0"/>
          <w:numId w:val="11"/>
        </w:numPr>
        <w:spacing w:before="240" w:line="360" w:lineRule="auto"/>
        <w:ind w:left="0" w:firstLine="0"/>
        <w:rPr>
          <w:rFonts w:ascii="Times New Roman" w:hAnsi="Times New Roman"/>
        </w:rPr>
      </w:pPr>
      <w:r w:rsidRPr="00F37864">
        <w:rPr>
          <w:rFonts w:ascii="Times New Roman" w:hAnsi="Times New Roman"/>
        </w:rPr>
        <w:t xml:space="preserve">All the 1-2 electrolytes listed in </w:t>
      </w:r>
      <w:r w:rsidR="00E91EBC" w:rsidRPr="00F37864">
        <w:rPr>
          <w:rFonts w:ascii="Times New Roman" w:hAnsi="Times New Roman"/>
        </w:rPr>
        <w:fldChar w:fldCharType="begin"/>
      </w:r>
      <w:r w:rsidR="00E91EBC" w:rsidRPr="00F37864">
        <w:rPr>
          <w:rFonts w:ascii="Times New Roman" w:hAnsi="Times New Roman"/>
        </w:rPr>
        <w:instrText xml:space="preserve"> REF _Ref498339482 \h  \* MERGEFORMAT </w:instrText>
      </w:r>
      <w:r w:rsidR="00E91EBC" w:rsidRPr="00F37864">
        <w:rPr>
          <w:rFonts w:ascii="Times New Roman" w:hAnsi="Times New Roman"/>
        </w:rPr>
      </w:r>
      <w:r w:rsidR="00E91EBC" w:rsidRPr="00F37864">
        <w:rPr>
          <w:rFonts w:ascii="Times New Roman" w:hAnsi="Times New Roman"/>
        </w:rPr>
        <w:fldChar w:fldCharType="separate"/>
      </w:r>
      <w:r w:rsidR="0049558E" w:rsidRPr="00F37864">
        <w:rPr>
          <w:rStyle w:val="Emphasis"/>
          <w:rFonts w:ascii="Times New Roman" w:hAnsi="Times New Roman"/>
          <w:bCs/>
          <w:i w:val="0"/>
          <w:szCs w:val="24"/>
          <w:lang w:val="en-GB"/>
        </w:rPr>
        <w:t xml:space="preserve">Table </w:t>
      </w:r>
      <w:r w:rsidR="0049558E" w:rsidRPr="00F37864">
        <w:rPr>
          <w:rStyle w:val="Emphasis"/>
          <w:rFonts w:ascii="Times New Roman" w:hAnsi="Times New Roman"/>
          <w:bCs/>
          <w:i w:val="0"/>
          <w:noProof/>
          <w:szCs w:val="24"/>
          <w:lang w:val="en-GB"/>
        </w:rPr>
        <w:t>2.1</w:t>
      </w:r>
      <w:r w:rsidR="00E91EBC" w:rsidRPr="00F37864">
        <w:rPr>
          <w:rFonts w:ascii="Times New Roman" w:hAnsi="Times New Roman"/>
        </w:rPr>
        <w:fldChar w:fldCharType="end"/>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"E.P.A.", "given" : "U.S.", "non-dropping-particle" : "", "parse-names" : false, "suffix" : "" } ], "id" : "ITEM-1", "issued" : { "date-parts" : [ [ "1999" ] ] }, "title" : "MINTEQA2 / PRODEFA2 , A Geochemical Assessment Model for Environmental Systems : User Manual Supplement for Version 4 . 0", "type" : "report" }, "uris" : [ "http://www.mendeley.com/documents/?uuid=6de75972-e17a-44f8-a8e5-924db09662c2" ] } ], "mendeley" : { "formattedCitation" : "[65]", "plainTextFormattedCitation" : "[65]", "previouslyFormattedCitation" : "[65]"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[65]</w:t>
      </w:r>
      <w:r w:rsidRPr="00F37864">
        <w:rPr>
          <w:rFonts w:ascii="Times New Roman" w:hAnsi="Times New Roman"/>
        </w:rPr>
        <w:fldChar w:fldCharType="end"/>
      </w:r>
      <w:r w:rsidRPr="00F37864">
        <w:rPr>
          <w:rFonts w:ascii="Times New Roman" w:hAnsi="Times New Roman"/>
        </w:rPr>
        <w:t>.</w:t>
      </w:r>
    </w:p>
    <w:p w14:paraId="38313FF5" w14:textId="227C9270" w:rsidR="00136956" w:rsidRPr="00F37864" w:rsidRDefault="00136956" w:rsidP="00921F4F">
      <w:pPr>
        <w:pStyle w:val="TAMainText"/>
        <w:numPr>
          <w:ilvl w:val="0"/>
          <w:numId w:val="11"/>
        </w:numPr>
        <w:spacing w:before="240" w:line="360" w:lineRule="auto"/>
        <w:ind w:left="0" w:firstLine="0"/>
        <w:rPr>
          <w:rFonts w:ascii="Times New Roman" w:hAnsi="Times New Roman"/>
          <w:lang w:val="pt-BR"/>
        </w:rPr>
      </w:pPr>
      <w:r w:rsidRPr="00F37864">
        <w:rPr>
          <w:rFonts w:ascii="Times New Roman" w:hAnsi="Times New Roman"/>
          <w:lang w:val="pt-BR"/>
        </w:rPr>
        <w:t>The following 2-1 electrolytes</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"E.P.A.", "given" : "U.S.", "non-dropping-particle" : "", "parse-names" : false, "suffix" : "" } ], "id" : "ITEM-1", "issued" : { "date-parts" : [ [ "1999" ] ] }, "title" : "MINTEQA2 / PRODEFA2 , A Geochemical Assessment Model for Environmental Systems : User Manual Supplement for Version 4 . 0", "type" : "report" }, "uris" : [ "http://www.mendeley.com/documents/?uuid=6de75972-e17a-44f8-a8e5-924db09662c2" ] } ], "mendeley" : { "formattedCitation" : "[65]", "plainTextFormattedCitation" : "[65]", "previouslyFormattedCitation" : "[65]"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[65]</w:t>
      </w:r>
      <w:r w:rsidRPr="00F37864">
        <w:rPr>
          <w:rFonts w:ascii="Times New Roman" w:hAnsi="Times New Roman"/>
        </w:rPr>
        <w:fldChar w:fldCharType="end"/>
      </w:r>
      <w:r w:rsidRPr="00F37864">
        <w:rPr>
          <w:rFonts w:ascii="Times New Roman" w:hAnsi="Times New Roman"/>
          <w:lang w:val="pt-BR"/>
        </w:rPr>
        <w:t>: Co(NO</w:t>
      </w:r>
      <w:r w:rsidRPr="00F37864">
        <w:rPr>
          <w:rFonts w:ascii="Times New Roman" w:hAnsi="Times New Roman"/>
          <w:vertAlign w:val="subscript"/>
          <w:lang w:val="pt-BR"/>
        </w:rPr>
        <w:t>3</w:t>
      </w:r>
      <w:r w:rsidRPr="00F37864">
        <w:rPr>
          <w:rFonts w:ascii="Times New Roman" w:hAnsi="Times New Roman"/>
          <w:lang w:val="pt-BR"/>
        </w:rPr>
        <w:t>)</w:t>
      </w:r>
      <w:r w:rsidRPr="00F37864">
        <w:rPr>
          <w:rFonts w:ascii="Times New Roman" w:hAnsi="Times New Roman"/>
          <w:vertAlign w:val="subscript"/>
          <w:lang w:val="pt-BR"/>
        </w:rPr>
        <w:t>2</w:t>
      </w:r>
      <w:r w:rsidRPr="00F37864">
        <w:rPr>
          <w:rFonts w:ascii="Times New Roman" w:hAnsi="Times New Roman"/>
          <w:lang w:val="pt-BR"/>
        </w:rPr>
        <w:t>, Cu(NO</w:t>
      </w:r>
      <w:r w:rsidRPr="00F37864">
        <w:rPr>
          <w:rFonts w:ascii="Times New Roman" w:hAnsi="Times New Roman"/>
          <w:vertAlign w:val="subscript"/>
          <w:lang w:val="pt-BR"/>
        </w:rPr>
        <w:t>3</w:t>
      </w:r>
      <w:r w:rsidRPr="00F37864">
        <w:rPr>
          <w:rFonts w:ascii="Times New Roman" w:hAnsi="Times New Roman"/>
          <w:lang w:val="pt-BR"/>
        </w:rPr>
        <w:t>)</w:t>
      </w:r>
      <w:r w:rsidRPr="00F37864">
        <w:rPr>
          <w:rFonts w:ascii="Times New Roman" w:hAnsi="Times New Roman"/>
          <w:vertAlign w:val="subscript"/>
          <w:lang w:val="pt-BR"/>
        </w:rPr>
        <w:t>2</w:t>
      </w:r>
      <w:r w:rsidRPr="00F37864">
        <w:rPr>
          <w:rFonts w:ascii="Times New Roman" w:hAnsi="Times New Roman"/>
          <w:lang w:val="pt-BR"/>
        </w:rPr>
        <w:t>, CoCl</w:t>
      </w:r>
      <w:r w:rsidRPr="00F37864">
        <w:rPr>
          <w:rFonts w:ascii="Times New Roman" w:hAnsi="Times New Roman"/>
          <w:vertAlign w:val="subscript"/>
          <w:lang w:val="pt-BR"/>
        </w:rPr>
        <w:t>2</w:t>
      </w:r>
      <w:r w:rsidRPr="00F37864">
        <w:rPr>
          <w:rFonts w:ascii="Times New Roman" w:hAnsi="Times New Roman"/>
          <w:lang w:val="pt-BR"/>
        </w:rPr>
        <w:t>, CuBr</w:t>
      </w:r>
      <w:r w:rsidRPr="00F37864">
        <w:rPr>
          <w:rFonts w:ascii="Times New Roman" w:hAnsi="Times New Roman"/>
          <w:vertAlign w:val="subscript"/>
          <w:lang w:val="pt-BR"/>
        </w:rPr>
        <w:t>2</w:t>
      </w:r>
      <w:r w:rsidRPr="00F37864">
        <w:rPr>
          <w:rFonts w:ascii="Times New Roman" w:hAnsi="Times New Roman"/>
          <w:lang w:val="pt-BR"/>
        </w:rPr>
        <w:t>, CuCl</w:t>
      </w:r>
      <w:r w:rsidRPr="00F37864">
        <w:rPr>
          <w:rFonts w:ascii="Times New Roman" w:hAnsi="Times New Roman"/>
          <w:vertAlign w:val="subscript"/>
          <w:lang w:val="pt-BR"/>
        </w:rPr>
        <w:t>2</w:t>
      </w:r>
      <w:r w:rsidRPr="00F37864">
        <w:rPr>
          <w:rFonts w:ascii="Times New Roman" w:hAnsi="Times New Roman"/>
          <w:lang w:val="pt-BR"/>
        </w:rPr>
        <w:t>, MnCl</w:t>
      </w:r>
      <w:r w:rsidRPr="00F37864">
        <w:rPr>
          <w:rFonts w:ascii="Times New Roman" w:hAnsi="Times New Roman"/>
          <w:vertAlign w:val="subscript"/>
          <w:lang w:val="pt-BR"/>
        </w:rPr>
        <w:t>2</w:t>
      </w:r>
      <w:r w:rsidRPr="00F37864">
        <w:rPr>
          <w:rFonts w:ascii="Times New Roman" w:hAnsi="Times New Roman"/>
          <w:lang w:val="pt-BR"/>
        </w:rPr>
        <w:t>, Ni(NO</w:t>
      </w:r>
      <w:r w:rsidRPr="00F37864">
        <w:rPr>
          <w:rFonts w:ascii="Times New Roman" w:hAnsi="Times New Roman"/>
          <w:vertAlign w:val="subscript"/>
          <w:lang w:val="pt-BR"/>
        </w:rPr>
        <w:t>3</w:t>
      </w:r>
      <w:r w:rsidRPr="00F37864">
        <w:rPr>
          <w:rFonts w:ascii="Times New Roman" w:hAnsi="Times New Roman"/>
          <w:lang w:val="pt-BR"/>
        </w:rPr>
        <w:t>)</w:t>
      </w:r>
      <w:r w:rsidRPr="00F37864">
        <w:rPr>
          <w:rFonts w:ascii="Times New Roman" w:hAnsi="Times New Roman"/>
          <w:vertAlign w:val="subscript"/>
          <w:lang w:val="pt-BR"/>
        </w:rPr>
        <w:t>2</w:t>
      </w:r>
      <w:r w:rsidRPr="00F37864">
        <w:rPr>
          <w:rFonts w:ascii="Times New Roman" w:hAnsi="Times New Roman"/>
          <w:lang w:val="pt-BR"/>
        </w:rPr>
        <w:t>, NiBr</w:t>
      </w:r>
      <w:r w:rsidRPr="00F37864">
        <w:rPr>
          <w:rFonts w:ascii="Times New Roman" w:hAnsi="Times New Roman"/>
          <w:vertAlign w:val="subscript"/>
          <w:lang w:val="pt-BR"/>
        </w:rPr>
        <w:t>2</w:t>
      </w:r>
      <w:r w:rsidRPr="00F37864">
        <w:rPr>
          <w:rFonts w:ascii="Times New Roman" w:hAnsi="Times New Roman"/>
          <w:lang w:val="pt-BR"/>
        </w:rPr>
        <w:t>, NiCl</w:t>
      </w:r>
      <w:r w:rsidRPr="00F37864">
        <w:rPr>
          <w:rFonts w:ascii="Times New Roman" w:hAnsi="Times New Roman"/>
          <w:vertAlign w:val="subscript"/>
          <w:lang w:val="pt-BR"/>
        </w:rPr>
        <w:t>2</w:t>
      </w:r>
      <w:r w:rsidRPr="00F37864">
        <w:rPr>
          <w:rFonts w:ascii="Times New Roman" w:hAnsi="Times New Roman"/>
          <w:lang w:val="pt-BR"/>
        </w:rPr>
        <w:t>, Sr(NO</w:t>
      </w:r>
      <w:r w:rsidRPr="00F37864">
        <w:rPr>
          <w:rFonts w:ascii="Times New Roman" w:hAnsi="Times New Roman"/>
          <w:vertAlign w:val="subscript"/>
          <w:lang w:val="pt-BR"/>
        </w:rPr>
        <w:t>3</w:t>
      </w:r>
      <w:r w:rsidRPr="00F37864">
        <w:rPr>
          <w:rFonts w:ascii="Times New Roman" w:hAnsi="Times New Roman"/>
          <w:lang w:val="pt-BR"/>
        </w:rPr>
        <w:t>)</w:t>
      </w:r>
      <w:r w:rsidRPr="00F37864">
        <w:rPr>
          <w:rFonts w:ascii="Times New Roman" w:hAnsi="Times New Roman"/>
          <w:vertAlign w:val="subscript"/>
          <w:lang w:val="pt-BR"/>
        </w:rPr>
        <w:t>2</w:t>
      </w:r>
      <w:r w:rsidRPr="00F37864">
        <w:rPr>
          <w:rFonts w:ascii="Times New Roman" w:hAnsi="Times New Roman"/>
          <w:lang w:val="pt-BR"/>
        </w:rPr>
        <w:t>, Zn(NO</w:t>
      </w:r>
      <w:r w:rsidRPr="00F37864">
        <w:rPr>
          <w:rFonts w:ascii="Times New Roman" w:hAnsi="Times New Roman"/>
          <w:vertAlign w:val="subscript"/>
          <w:lang w:val="pt-BR"/>
        </w:rPr>
        <w:t>3</w:t>
      </w:r>
      <w:r w:rsidRPr="00F37864">
        <w:rPr>
          <w:rFonts w:ascii="Times New Roman" w:hAnsi="Times New Roman"/>
          <w:lang w:val="pt-BR"/>
        </w:rPr>
        <w:t>)</w:t>
      </w:r>
      <w:r w:rsidRPr="00F37864">
        <w:rPr>
          <w:rFonts w:ascii="Times New Roman" w:hAnsi="Times New Roman"/>
          <w:vertAlign w:val="subscript"/>
          <w:lang w:val="pt-BR"/>
        </w:rPr>
        <w:t>2</w:t>
      </w:r>
      <w:r w:rsidRPr="00F37864">
        <w:rPr>
          <w:rFonts w:ascii="Times New Roman" w:hAnsi="Times New Roman"/>
          <w:lang w:val="pt-BR"/>
        </w:rPr>
        <w:t xml:space="preserve"> ZnBr</w:t>
      </w:r>
      <w:r w:rsidRPr="00F37864">
        <w:rPr>
          <w:rFonts w:ascii="Times New Roman" w:hAnsi="Times New Roman"/>
          <w:vertAlign w:val="subscript"/>
          <w:lang w:val="pt-BR"/>
        </w:rPr>
        <w:t>2</w:t>
      </w:r>
      <w:r w:rsidRPr="00F37864">
        <w:rPr>
          <w:rFonts w:ascii="Times New Roman" w:hAnsi="Times New Roman"/>
          <w:lang w:val="pt-BR"/>
        </w:rPr>
        <w:t>, ZnCl</w:t>
      </w:r>
      <w:r w:rsidRPr="00F37864">
        <w:rPr>
          <w:rFonts w:ascii="Times New Roman" w:hAnsi="Times New Roman"/>
          <w:vertAlign w:val="subscript"/>
          <w:lang w:val="pt-BR"/>
        </w:rPr>
        <w:t>2</w:t>
      </w:r>
      <w:r w:rsidRPr="00F37864">
        <w:rPr>
          <w:rFonts w:ascii="Times New Roman" w:hAnsi="Times New Roman"/>
          <w:lang w:val="pt-BR"/>
        </w:rPr>
        <w:t>, ZnI</w:t>
      </w:r>
      <w:r w:rsidRPr="00F37864">
        <w:rPr>
          <w:rFonts w:ascii="Times New Roman" w:hAnsi="Times New Roman"/>
          <w:vertAlign w:val="subscript"/>
          <w:lang w:val="pt-BR"/>
        </w:rPr>
        <w:t>2</w:t>
      </w:r>
      <w:r w:rsidRPr="00F37864">
        <w:rPr>
          <w:rFonts w:ascii="Times New Roman" w:hAnsi="Times New Roman"/>
          <w:lang w:val="pt-BR"/>
        </w:rPr>
        <w:t xml:space="preserve">. </w:t>
      </w:r>
    </w:p>
    <w:p w14:paraId="546F7AE3" w14:textId="4B2770D6" w:rsidR="00136956" w:rsidRPr="00F37864" w:rsidRDefault="00136956" w:rsidP="00921F4F">
      <w:pPr>
        <w:pStyle w:val="TAMainText"/>
        <w:numPr>
          <w:ilvl w:val="0"/>
          <w:numId w:val="11"/>
        </w:numPr>
        <w:spacing w:before="240" w:line="360" w:lineRule="auto"/>
        <w:ind w:left="0" w:firstLine="0"/>
        <w:rPr>
          <w:rFonts w:ascii="Times New Roman" w:hAnsi="Times New Roman"/>
        </w:rPr>
      </w:pPr>
      <w:r w:rsidRPr="00F37864">
        <w:rPr>
          <w:rFonts w:ascii="Times New Roman" w:hAnsi="Times New Roman"/>
        </w:rPr>
        <w:t xml:space="preserve">All the 2-2 electrolytes listed in </w:t>
      </w:r>
      <w:r w:rsidR="00E91EBC" w:rsidRPr="00F37864">
        <w:rPr>
          <w:rFonts w:ascii="Times New Roman" w:hAnsi="Times New Roman"/>
        </w:rPr>
        <w:fldChar w:fldCharType="begin"/>
      </w:r>
      <w:r w:rsidR="00E91EBC" w:rsidRPr="00F37864">
        <w:rPr>
          <w:rFonts w:ascii="Times New Roman" w:hAnsi="Times New Roman"/>
        </w:rPr>
        <w:instrText xml:space="preserve"> REF _Ref498339482 \h  \* MERGEFORMAT </w:instrText>
      </w:r>
      <w:r w:rsidR="00E91EBC" w:rsidRPr="00F37864">
        <w:rPr>
          <w:rFonts w:ascii="Times New Roman" w:hAnsi="Times New Roman"/>
        </w:rPr>
      </w:r>
      <w:r w:rsidR="00E91EBC" w:rsidRPr="00F37864">
        <w:rPr>
          <w:rFonts w:ascii="Times New Roman" w:hAnsi="Times New Roman"/>
        </w:rPr>
        <w:fldChar w:fldCharType="separate"/>
      </w:r>
      <w:r w:rsidR="0049558E" w:rsidRPr="00F37864">
        <w:rPr>
          <w:rStyle w:val="Emphasis"/>
          <w:rFonts w:ascii="Times New Roman" w:hAnsi="Times New Roman"/>
          <w:bCs/>
          <w:i w:val="0"/>
          <w:szCs w:val="24"/>
          <w:lang w:val="en-GB"/>
        </w:rPr>
        <w:t xml:space="preserve">Table </w:t>
      </w:r>
      <w:r w:rsidR="0049558E" w:rsidRPr="00F37864">
        <w:rPr>
          <w:rStyle w:val="Emphasis"/>
          <w:rFonts w:ascii="Times New Roman" w:hAnsi="Times New Roman"/>
          <w:bCs/>
          <w:i w:val="0"/>
          <w:noProof/>
          <w:szCs w:val="24"/>
          <w:lang w:val="en-GB"/>
        </w:rPr>
        <w:t>2.1</w:t>
      </w:r>
      <w:r w:rsidR="00E91EBC" w:rsidRPr="00F37864">
        <w:rPr>
          <w:rFonts w:ascii="Times New Roman" w:hAnsi="Times New Roman"/>
        </w:rPr>
        <w:fldChar w:fldCharType="end"/>
      </w:r>
      <w:r w:rsidRPr="00F37864">
        <w:rPr>
          <w:rFonts w:ascii="Times New Roman" w:hAnsi="Times New Roman"/>
        </w:rPr>
        <w:t xml:space="preserve"> tend to form complexes</w:t>
      </w:r>
      <w:r w:rsidR="00AD7E0F" w:rsidRPr="00F37864">
        <w:rPr>
          <w:rFonts w:ascii="Times New Roman" w:hAnsi="Times New Roman"/>
        </w:rPr>
        <w:t xml:space="preserve"> </w:t>
      </w:r>
      <w:r w:rsidR="00AD7E0F"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"E.P.A.", "given" : "U.S.", "non-dropping-particle" : "", "parse-names" : false, "suffix" : "" } ], "id" : "ITEM-1", "issued" : { "date-parts" : [ [ "1999" ] ] }, "title" : "MINTEQA2 / PRODEFA2 , A Geochemical Assessment Model for Environmental Systems : User Manual Supplement for Version 4 . 0", "type" : "report" }, "uris" : [ "http://www.mendeley.com/documents/?uuid=6de75972-e17a-44f8-a8e5-924db09662c2" ] }, { "id" : "ITEM-2",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"ITEM-2", "issued" : { "date-parts" : [ [ "1974" ] ] }, "page" : "539-546", "title" : "Thermodynamics of electrolytes. III. Activity and osmotic coefficients for 2-2 electrolytes", "type" : "article-journal", "volume" : "3" }, "uris" : [ "http://www.mendeley.com/documents/?uuid=4dd06c18-f979-4c2c-8af4-bfa366b40d78" ] } ], "mendeley" : { "formattedCitation" : "[36], [65]", "plainTextFormattedCitation" : "[36], [65]", "previouslyFormattedCitation" : "[36], [65]" }, "properties" : { "noteIndex" : 0 }, "schema" : "https://github.com/citation-style-language/schema/raw/master/csl-citation.json" }</w:instrText>
      </w:r>
      <w:r w:rsidR="00AD7E0F" w:rsidRPr="00F37864">
        <w:rPr>
          <w:rFonts w:ascii="Times New Roman" w:hAnsi="Times New Roman"/>
        </w:rPr>
        <w:fldChar w:fldCharType="separate"/>
      </w:r>
      <w:r w:rsidR="00136622" w:rsidRPr="00136622">
        <w:rPr>
          <w:rFonts w:ascii="Times New Roman" w:hAnsi="Times New Roman"/>
          <w:noProof/>
        </w:rPr>
        <w:t>[36], [65]</w:t>
      </w:r>
      <w:r w:rsidR="00AD7E0F" w:rsidRPr="00F37864">
        <w:rPr>
          <w:rFonts w:ascii="Times New Roman" w:hAnsi="Times New Roman"/>
        </w:rPr>
        <w:fldChar w:fldCharType="end"/>
      </w:r>
      <w:r w:rsidRPr="00F37864">
        <w:rPr>
          <w:rFonts w:ascii="Times New Roman" w:hAnsi="Times New Roman"/>
        </w:rPr>
        <w:t>. However, Pitzer et al.</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"ITEM-1", "issued" : { "date-parts" : [ [ "1974" ] ] }, "page" : "539-546", "title" : "Thermodynamics of electrolytes. III. Activity and osmotic coefficients for 2-2 electrolytes", "type" : "article-journal", "volume" : "3" }, "uris" : [ "http://www.mendeley.com/documents/?uuid=4dd06c18-f979-4c2c-8af4-bfa366b40d78" ] } ], "mendeley" : { "formattedCitation" : "[36]", "plainTextFormattedCitation" : "[36]", "previouslyFormattedCitation" : "[36]"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[36]</w:t>
      </w:r>
      <w:r w:rsidRPr="00F37864">
        <w:rPr>
          <w:rFonts w:ascii="Times New Roman" w:hAnsi="Times New Roman"/>
        </w:rPr>
        <w:fldChar w:fldCharType="end"/>
      </w:r>
      <w:r w:rsidRPr="00F37864">
        <w:rPr>
          <w:rFonts w:ascii="Times New Roman" w:hAnsi="Times New Roman"/>
        </w:rPr>
        <w:t xml:space="preserve"> stated that these 2</w:t>
      </w:r>
      <w:r w:rsidRPr="00F37864">
        <w:rPr>
          <w:rFonts w:ascii="Times New Roman" w:hAnsi="Times New Roman"/>
        </w:rPr>
        <w:noBreakHyphen/>
        <w:t>2 electrolytes could be well represented without the assumption of association equilibrium, and for this reason these electrolytes will be retained in the analysis.</w:t>
      </w:r>
    </w:p>
    <w:p w14:paraId="53CA2AFC" w14:textId="77777777" w:rsidR="00136956" w:rsidRPr="00F37864" w:rsidRDefault="00136956" w:rsidP="00921F4F">
      <w:pPr>
        <w:pStyle w:val="TAMainText"/>
        <w:numPr>
          <w:ilvl w:val="0"/>
          <w:numId w:val="11"/>
        </w:numPr>
        <w:spacing w:before="240" w:line="360" w:lineRule="auto"/>
        <w:ind w:left="0" w:firstLine="0"/>
        <w:rPr>
          <w:rFonts w:ascii="Times New Roman" w:hAnsi="Times New Roman"/>
        </w:rPr>
      </w:pPr>
      <w:r w:rsidRPr="00F37864">
        <w:rPr>
          <w:rFonts w:ascii="Times New Roman" w:hAnsi="Times New Roman"/>
        </w:rPr>
        <w:t>3-1 electrolytes: it was not identified any electrolyte forming ion pairs/complexes.</w:t>
      </w:r>
    </w:p>
    <w:p w14:paraId="0DDFDB31" w14:textId="4E0D2574" w:rsidR="00136956" w:rsidRPr="00F37864" w:rsidRDefault="00136956" w:rsidP="00921F4F">
      <w:pPr>
        <w:pStyle w:val="TAMainText"/>
        <w:numPr>
          <w:ilvl w:val="0"/>
          <w:numId w:val="11"/>
        </w:numPr>
        <w:spacing w:before="240" w:line="360" w:lineRule="auto"/>
        <w:ind w:left="0" w:firstLine="0"/>
        <w:rPr>
          <w:rFonts w:ascii="Times New Roman" w:hAnsi="Times New Roman"/>
        </w:rPr>
      </w:pPr>
      <w:r w:rsidRPr="00F37864">
        <w:rPr>
          <w:rFonts w:ascii="Times New Roman" w:hAnsi="Times New Roman"/>
        </w:rPr>
        <w:t>4-1 electrolytes: Th(NO</w:t>
      </w:r>
      <w:r w:rsidRPr="00F37864">
        <w:rPr>
          <w:rFonts w:ascii="Times New Roman" w:hAnsi="Times New Roman"/>
          <w:vertAlign w:val="subscript"/>
        </w:rPr>
        <w:t>3</w:t>
      </w:r>
      <w:r w:rsidRPr="00F37864">
        <w:rPr>
          <w:rFonts w:ascii="Times New Roman" w:hAnsi="Times New Roman"/>
        </w:rPr>
        <w:t>)</w:t>
      </w:r>
      <w:r w:rsidRPr="00F37864">
        <w:rPr>
          <w:rFonts w:ascii="Times New Roman" w:hAnsi="Times New Roman"/>
          <w:vertAlign w:val="subscript"/>
        </w:rPr>
        <w:t>4</w:t>
      </w:r>
      <w:r w:rsidR="00AD7E0F" w:rsidRPr="00F37864">
        <w:rPr>
          <w:rFonts w:ascii="Times New Roman" w:hAnsi="Times New Roman"/>
          <w:vertAlign w:val="subscript"/>
        </w:rPr>
        <w:t xml:space="preserve"> </w:t>
      </w:r>
      <w:r w:rsidRPr="00F37864">
        <w:rPr>
          <w:rFonts w:ascii="Times New Roman" w:hAnsi="Times New Roman"/>
          <w:vertAlign w:val="subscript"/>
        </w:rPr>
        <w:fldChar w:fldCharType="begin" w:fldLock="1"/>
      </w:r>
      <w:r w:rsidR="00136622">
        <w:rPr>
          <w:rFonts w:ascii="Times New Roman" w:hAnsi="Times New Roman"/>
          <w:vertAlign w:val="subscript"/>
        </w:rPr>
        <w:instrText>ADDIN CSL_CITATION { "citationItems" : [ { "id" : "ITEM-1", "itemData" : { "author" : [ { "dropping-particle" : "", "family" : "Oliver", "given" : "B. G.", "non-dropping-particle" : "", "parse-names" : false, "suffix" : "" }, { "dropping-particle" : "", "family" : "Davis", "given" : "A. R.", "non-dropping-particle" : "", "parse-names" : false, "suffix" : "" } ], "container-title" : "Journal of Inorganic Nuclear Chemistry", "id" : "ITEM-1", "issued" : { "date-parts" : [ [ "1972" ] ] }, "page" : "2851-2860", "title" : "The structure of Aqueous Thorium Nitrate Solutions by Laser Raman Spectroscopy", "type" : "article-journal", "volume" : "34" }, "uris" : [ "http://www.mendeley.com/documents/?uuid=a79d49b9-5ee1-4060-ac69-f3236433cd0d" ] } ], "mendeley" : { "formattedCitation" : "[72]", "plainTextFormattedCitation" : "[72]", "previouslyFormattedCitation" : "[72]" }, "properties" : { "noteIndex" : 0 }, "schema" : "https://github.com/citation-style-language/schema/raw/master/csl-citation.json" }</w:instrText>
      </w:r>
      <w:r w:rsidRPr="00F37864">
        <w:rPr>
          <w:rFonts w:ascii="Times New Roman" w:hAnsi="Times New Roman"/>
          <w:vertAlign w:val="subscript"/>
        </w:rPr>
        <w:fldChar w:fldCharType="separate"/>
      </w:r>
      <w:r w:rsidR="00136622" w:rsidRPr="00136622">
        <w:rPr>
          <w:rFonts w:ascii="Times New Roman" w:hAnsi="Times New Roman"/>
          <w:noProof/>
        </w:rPr>
        <w:t>[72]</w:t>
      </w:r>
      <w:r w:rsidRPr="00F37864">
        <w:rPr>
          <w:rFonts w:ascii="Times New Roman" w:hAnsi="Times New Roman"/>
          <w:vertAlign w:val="subscript"/>
        </w:rPr>
        <w:fldChar w:fldCharType="end"/>
      </w:r>
      <w:r w:rsidRPr="00F37864">
        <w:rPr>
          <w:rFonts w:ascii="Times New Roman" w:hAnsi="Times New Roman"/>
        </w:rPr>
        <w:t>.</w:t>
      </w:r>
    </w:p>
    <w:p w14:paraId="5FE8B1E1" w14:textId="43FE8166" w:rsidR="00136956" w:rsidRPr="00F37864" w:rsidRDefault="00136956" w:rsidP="00136956">
      <w:pPr>
        <w:pStyle w:val="TAMainText"/>
        <w:spacing w:before="240" w:line="360" w:lineRule="auto"/>
        <w:ind w:firstLine="0"/>
        <w:rPr>
          <w:rFonts w:ascii="Times New Roman" w:hAnsi="Times New Roman"/>
        </w:rPr>
      </w:pPr>
      <w:r w:rsidRPr="00F37864">
        <w:rPr>
          <w:rFonts w:ascii="Times New Roman" w:hAnsi="Times New Roman"/>
        </w:rPr>
        <w:t>After eliminating the electrolytes that are more likely to form ion pairs or complexes, now the attention can be focused on the trends between the second virial coefficients and the properties of the solution. The properties of the solution investigated were: z</w:t>
      </w:r>
      <w:r w:rsidRPr="00F37864">
        <w:rPr>
          <w:rFonts w:ascii="Times New Roman" w:hAnsi="Times New Roman"/>
          <w:vertAlign w:val="subscript"/>
        </w:rPr>
        <w:t>M</w:t>
      </w:r>
      <w:r w:rsidRPr="00F37864">
        <w:rPr>
          <w:rFonts w:ascii="Times New Roman" w:hAnsi="Times New Roman"/>
        </w:rPr>
        <w:t>, z</w:t>
      </w:r>
      <w:r w:rsidRPr="00F37864">
        <w:rPr>
          <w:rFonts w:ascii="Times New Roman" w:hAnsi="Times New Roman"/>
          <w:vertAlign w:val="subscript"/>
        </w:rPr>
        <w:t>X</w:t>
      </w:r>
      <w:r w:rsidRPr="00F37864">
        <w:rPr>
          <w:rFonts w:ascii="Times New Roman" w:hAnsi="Times New Roman"/>
        </w:rPr>
        <w:t>, r</w:t>
      </w:r>
      <w:r w:rsidRPr="00F37864">
        <w:rPr>
          <w:rFonts w:ascii="Times New Roman" w:hAnsi="Times New Roman"/>
          <w:vertAlign w:val="subscript"/>
        </w:rPr>
        <w:t>M</w:t>
      </w:r>
      <w:r w:rsidRPr="00F37864">
        <w:rPr>
          <w:rFonts w:ascii="Times New Roman" w:hAnsi="Times New Roman"/>
        </w:rPr>
        <w:t>, r</w:t>
      </w:r>
      <w:r w:rsidRPr="00F37864">
        <w:rPr>
          <w:rFonts w:ascii="Times New Roman" w:hAnsi="Times New Roman"/>
          <w:vertAlign w:val="subscript"/>
        </w:rPr>
        <w:t>X</w:t>
      </w:r>
      <w:r w:rsidRPr="00F37864">
        <w:rPr>
          <w:rFonts w:ascii="Times New Roman" w:hAnsi="Times New Roman"/>
        </w:rPr>
        <w:t>, r</w:t>
      </w:r>
      <w:r w:rsidRPr="00F37864">
        <w:rPr>
          <w:rFonts w:ascii="Times New Roman" w:hAnsi="Times New Roman"/>
          <w:vertAlign w:val="subscript"/>
        </w:rPr>
        <w:t>hM</w:t>
      </w:r>
      <w:r w:rsidRPr="00F37864">
        <w:rPr>
          <w:rFonts w:ascii="Times New Roman" w:hAnsi="Times New Roman"/>
        </w:rPr>
        <w:t xml:space="preserve"> and r</w:t>
      </w:r>
      <w:r w:rsidRPr="00F37864">
        <w:rPr>
          <w:rFonts w:ascii="Times New Roman" w:hAnsi="Times New Roman"/>
          <w:vertAlign w:val="subscript"/>
        </w:rPr>
        <w:t>hX</w:t>
      </w:r>
      <w:r w:rsidRPr="00F37864">
        <w:rPr>
          <w:rFonts w:ascii="Times New Roman" w:hAnsi="Times New Roman"/>
        </w:rPr>
        <w:t xml:space="preserve">. Several trials were performed to fit the second virial coefficients of the Pitzer equation with these properties and finally it was found that both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 xml:space="preserve"> have strong correlations with z</w:t>
      </w:r>
      <w:r w:rsidRPr="00F37864">
        <w:rPr>
          <w:rFonts w:ascii="Times New Roman" w:hAnsi="Times New Roman"/>
          <w:vertAlign w:val="subscript"/>
        </w:rPr>
        <w:t>M</w:t>
      </w:r>
      <w:r w:rsidRPr="00F37864">
        <w:rPr>
          <w:rFonts w:ascii="Times New Roman" w:hAnsi="Times New Roman"/>
        </w:rPr>
        <w:t>, z</w:t>
      </w:r>
      <w:r w:rsidRPr="00F37864">
        <w:rPr>
          <w:rFonts w:ascii="Times New Roman" w:hAnsi="Times New Roman"/>
          <w:vertAlign w:val="subscript"/>
        </w:rPr>
        <w:t>X</w:t>
      </w:r>
      <w:r w:rsidRPr="00F37864">
        <w:rPr>
          <w:rFonts w:ascii="Times New Roman" w:hAnsi="Times New Roman"/>
        </w:rPr>
        <w:t xml:space="preserve"> and |r</w:t>
      </w:r>
      <w:r w:rsidRPr="00F37864">
        <w:rPr>
          <w:rFonts w:ascii="Times New Roman" w:hAnsi="Times New Roman"/>
          <w:vertAlign w:val="subscript"/>
        </w:rPr>
        <w:t>M</w:t>
      </w:r>
      <w:r w:rsidRPr="00F37864">
        <w:rPr>
          <w:rFonts w:ascii="Times New Roman" w:hAnsi="Times New Roman"/>
        </w:rPr>
        <w:t>-r</w:t>
      </w:r>
      <w:r w:rsidRPr="00F37864">
        <w:rPr>
          <w:rFonts w:ascii="Times New Roman" w:hAnsi="Times New Roman"/>
          <w:vertAlign w:val="subscript"/>
        </w:rPr>
        <w:t>X</w:t>
      </w:r>
      <w:r w:rsidRPr="00F37864">
        <w:rPr>
          <w:rFonts w:ascii="Times New Roman" w:hAnsi="Times New Roman"/>
        </w:rPr>
        <w:t>|, as illustrated in</w:t>
      </w:r>
      <w:r w:rsidR="0010498D" w:rsidRPr="00F37864">
        <w:rPr>
          <w:rFonts w:ascii="Times New Roman" w:hAnsi="Times New Roman"/>
        </w:rPr>
        <w:t xml:space="preserve"> Figures</w:t>
      </w:r>
      <w:r w:rsidR="002801B7" w:rsidRPr="00F37864">
        <w:rPr>
          <w:rFonts w:ascii="Times New Roman" w:hAnsi="Times New Roman"/>
        </w:rPr>
        <w:t xml:space="preserve"> </w:t>
      </w:r>
      <w:r w:rsidR="0010498D" w:rsidRPr="00F37864">
        <w:rPr>
          <w:rFonts w:ascii="Times New Roman" w:hAnsi="Times New Roman"/>
        </w:rPr>
        <w:fldChar w:fldCharType="begin"/>
      </w:r>
      <w:r w:rsidR="0010498D" w:rsidRPr="00F37864">
        <w:rPr>
          <w:rFonts w:ascii="Times New Roman" w:hAnsi="Times New Roman"/>
        </w:rPr>
        <w:instrText xml:space="preserve"> QUOTE </w:instrText>
      </w:r>
      <w:r w:rsidR="002801B7" w:rsidRPr="00F37864">
        <w:rPr>
          <w:rFonts w:ascii="Times New Roman" w:hAnsi="Times New Roman"/>
        </w:rPr>
        <w:fldChar w:fldCharType="begin"/>
      </w:r>
      <w:r w:rsidR="0010498D" w:rsidRPr="00F37864">
        <w:rPr>
          <w:rFonts w:ascii="Times New Roman" w:hAnsi="Times New Roman"/>
        </w:rPr>
        <w:instrText xml:space="preserve"> REF _Ref498356075 \h </w:instrText>
      </w:r>
      <w:r w:rsidR="00F37864">
        <w:rPr>
          <w:rFonts w:ascii="Times New Roman" w:hAnsi="Times New Roman"/>
        </w:rPr>
        <w:instrText xml:space="preserve"> \* MERGEFORMAT </w:instrText>
      </w:r>
      <w:r w:rsidR="002801B7" w:rsidRPr="00F37864">
        <w:rPr>
          <w:rFonts w:ascii="Times New Roman" w:hAnsi="Times New Roman"/>
        </w:rPr>
      </w:r>
      <w:r w:rsidR="002801B7"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2</w:instrText>
      </w:r>
      <w:r w:rsidR="002801B7" w:rsidRPr="00F37864">
        <w:rPr>
          <w:rFonts w:ascii="Times New Roman" w:hAnsi="Times New Roman"/>
        </w:rPr>
        <w:fldChar w:fldCharType="end"/>
      </w:r>
      <w:r w:rsidR="0010498D" w:rsidRPr="00F37864">
        <w:rPr>
          <w:rFonts w:ascii="Times New Roman" w:hAnsi="Times New Roman"/>
        </w:rPr>
        <w:instrText xml:space="preserve"> \# 0.0 </w:instrText>
      </w:r>
      <w:r w:rsidR="0010498D" w:rsidRPr="00F37864">
        <w:rPr>
          <w:rFonts w:ascii="Times New Roman" w:hAnsi="Times New Roman"/>
        </w:rPr>
        <w:fldChar w:fldCharType="separate"/>
      </w:r>
      <w:r w:rsidR="0049558E" w:rsidRPr="00F37864">
        <w:rPr>
          <w:rFonts w:ascii="Times New Roman" w:hAnsi="Times New Roman"/>
        </w:rPr>
        <w:t>2.2</w:t>
      </w:r>
      <w:r w:rsidR="0010498D" w:rsidRPr="00F37864">
        <w:rPr>
          <w:rFonts w:ascii="Times New Roman" w:hAnsi="Times New Roman"/>
        </w:rPr>
        <w:fldChar w:fldCharType="end"/>
      </w:r>
      <w:r w:rsidR="002801B7" w:rsidRPr="00F37864">
        <w:rPr>
          <w:rFonts w:ascii="Times New Roman" w:hAnsi="Times New Roman"/>
        </w:rPr>
        <w:t xml:space="preserve"> to </w:t>
      </w:r>
      <w:r w:rsidR="0010498D" w:rsidRPr="00F37864">
        <w:rPr>
          <w:rFonts w:ascii="Times New Roman" w:hAnsi="Times New Roman"/>
        </w:rPr>
        <w:fldChar w:fldCharType="begin"/>
      </w:r>
      <w:r w:rsidR="0010498D" w:rsidRPr="00F37864">
        <w:rPr>
          <w:rFonts w:ascii="Times New Roman" w:hAnsi="Times New Roman"/>
        </w:rPr>
        <w:instrText xml:space="preserve"> QUOTE </w:instrText>
      </w:r>
      <w:r w:rsidR="002801B7" w:rsidRPr="00F37864">
        <w:rPr>
          <w:rFonts w:ascii="Times New Roman" w:hAnsi="Times New Roman"/>
        </w:rPr>
        <w:fldChar w:fldCharType="begin"/>
      </w:r>
      <w:r w:rsidR="0010498D" w:rsidRPr="00F37864">
        <w:rPr>
          <w:rFonts w:ascii="Times New Roman" w:hAnsi="Times New Roman"/>
        </w:rPr>
        <w:instrText xml:space="preserve"> REF _Ref498356099 \h </w:instrText>
      </w:r>
      <w:r w:rsidR="00F37864">
        <w:rPr>
          <w:rFonts w:ascii="Times New Roman" w:hAnsi="Times New Roman"/>
        </w:rPr>
        <w:instrText xml:space="preserve"> \* MERGEFORMAT </w:instrText>
      </w:r>
      <w:r w:rsidR="002801B7" w:rsidRPr="00F37864">
        <w:rPr>
          <w:rFonts w:ascii="Times New Roman" w:hAnsi="Times New Roman"/>
        </w:rPr>
      </w:r>
      <w:r w:rsidR="002801B7"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5</w:instrText>
      </w:r>
      <w:r w:rsidR="002801B7" w:rsidRPr="00F37864">
        <w:rPr>
          <w:rFonts w:ascii="Times New Roman" w:hAnsi="Times New Roman"/>
        </w:rPr>
        <w:fldChar w:fldCharType="end"/>
      </w:r>
      <w:r w:rsidR="0010498D" w:rsidRPr="00F37864">
        <w:rPr>
          <w:rFonts w:ascii="Times New Roman" w:hAnsi="Times New Roman"/>
        </w:rPr>
        <w:instrText xml:space="preserve"> \# 0.0 </w:instrText>
      </w:r>
      <w:r w:rsidR="0010498D" w:rsidRPr="00F37864">
        <w:rPr>
          <w:rFonts w:ascii="Times New Roman" w:hAnsi="Times New Roman"/>
        </w:rPr>
        <w:fldChar w:fldCharType="separate"/>
      </w:r>
      <w:r w:rsidR="0049558E" w:rsidRPr="00F37864">
        <w:rPr>
          <w:rFonts w:ascii="Times New Roman" w:hAnsi="Times New Roman"/>
        </w:rPr>
        <w:t>2.5</w:t>
      </w:r>
      <w:r w:rsidR="0010498D" w:rsidRPr="00F37864">
        <w:rPr>
          <w:rFonts w:ascii="Times New Roman" w:hAnsi="Times New Roman"/>
        </w:rPr>
        <w:fldChar w:fldCharType="end"/>
      </w:r>
      <w:r w:rsidR="00F05B8A" w:rsidRPr="00F37864">
        <w:rPr>
          <w:rFonts w:ascii="Times New Roman" w:hAnsi="Times New Roman"/>
        </w:rPr>
        <w:t>.</w:t>
      </w:r>
      <w:r w:rsidR="0010498D" w:rsidRPr="00F37864">
        <w:rPr>
          <w:rFonts w:ascii="Times New Roman" w:hAnsi="Times New Roman"/>
        </w:rPr>
        <w:t xml:space="preserve"> Figures</w:t>
      </w:r>
      <w:r w:rsidR="00F05B8A" w:rsidRPr="00F37864">
        <w:rPr>
          <w:rFonts w:ascii="Times New Roman" w:hAnsi="Times New Roman"/>
        </w:rPr>
        <w:t xml:space="preserve"> </w:t>
      </w:r>
      <w:r w:rsidR="0010498D" w:rsidRPr="00F37864">
        <w:rPr>
          <w:rFonts w:ascii="Times New Roman" w:hAnsi="Times New Roman"/>
        </w:rPr>
        <w:fldChar w:fldCharType="begin"/>
      </w:r>
      <w:r w:rsidR="0010498D" w:rsidRPr="00F37864">
        <w:rPr>
          <w:rFonts w:ascii="Times New Roman" w:hAnsi="Times New Roman"/>
        </w:rPr>
        <w:instrText xml:space="preserve"> QUOTE </w:instrText>
      </w:r>
      <w:r w:rsidR="00F05B8A" w:rsidRPr="00F37864">
        <w:rPr>
          <w:rFonts w:ascii="Times New Roman" w:hAnsi="Times New Roman"/>
        </w:rPr>
        <w:fldChar w:fldCharType="begin"/>
      </w:r>
      <w:r w:rsidR="0010498D" w:rsidRPr="00F37864">
        <w:rPr>
          <w:rFonts w:ascii="Times New Roman" w:hAnsi="Times New Roman"/>
        </w:rPr>
        <w:instrText xml:space="preserve"> REF _Ref498356075 \h </w:instrText>
      </w:r>
      <w:r w:rsidR="00F37864">
        <w:rPr>
          <w:rFonts w:ascii="Times New Roman" w:hAnsi="Times New Roman"/>
        </w:rPr>
        <w:instrText xml:space="preserve"> \* MERGEFORMAT </w:instrText>
      </w:r>
      <w:r w:rsidR="00F05B8A" w:rsidRPr="00F37864">
        <w:rPr>
          <w:rFonts w:ascii="Times New Roman" w:hAnsi="Times New Roman"/>
        </w:rPr>
      </w:r>
      <w:r w:rsidR="00F05B8A"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2</w:instrText>
      </w:r>
      <w:r w:rsidR="00F05B8A" w:rsidRPr="00F37864">
        <w:rPr>
          <w:rFonts w:ascii="Times New Roman" w:hAnsi="Times New Roman"/>
        </w:rPr>
        <w:fldChar w:fldCharType="end"/>
      </w:r>
      <w:r w:rsidR="0010498D" w:rsidRPr="00F37864">
        <w:rPr>
          <w:rFonts w:ascii="Times New Roman" w:hAnsi="Times New Roman"/>
        </w:rPr>
        <w:instrText xml:space="preserve"> \# 0.0 </w:instrText>
      </w:r>
      <w:r w:rsidR="0010498D" w:rsidRPr="00F37864">
        <w:rPr>
          <w:rFonts w:ascii="Times New Roman" w:hAnsi="Times New Roman"/>
        </w:rPr>
        <w:fldChar w:fldCharType="separate"/>
      </w:r>
      <w:r w:rsidR="0049558E" w:rsidRPr="00F37864">
        <w:rPr>
          <w:rFonts w:ascii="Times New Roman" w:hAnsi="Times New Roman"/>
        </w:rPr>
        <w:t>2.2</w:t>
      </w:r>
      <w:r w:rsidR="0010498D" w:rsidRPr="00F37864">
        <w:rPr>
          <w:rFonts w:ascii="Times New Roman" w:hAnsi="Times New Roman"/>
        </w:rPr>
        <w:fldChar w:fldCharType="end"/>
      </w:r>
      <w:r w:rsidR="00F05B8A" w:rsidRPr="00F37864">
        <w:rPr>
          <w:rFonts w:ascii="Times New Roman" w:hAnsi="Times New Roman"/>
        </w:rPr>
        <w:t xml:space="preserve"> and </w:t>
      </w:r>
      <w:r w:rsidR="0010498D" w:rsidRPr="00F37864">
        <w:rPr>
          <w:rFonts w:ascii="Times New Roman" w:hAnsi="Times New Roman"/>
        </w:rPr>
        <w:fldChar w:fldCharType="begin"/>
      </w:r>
      <w:r w:rsidR="0010498D" w:rsidRPr="00F37864">
        <w:rPr>
          <w:rFonts w:ascii="Times New Roman" w:hAnsi="Times New Roman"/>
        </w:rPr>
        <w:instrText xml:space="preserve"> QUOTE </w:instrText>
      </w:r>
      <w:r w:rsidR="00F05B8A" w:rsidRPr="00F37864">
        <w:rPr>
          <w:rFonts w:ascii="Times New Roman" w:hAnsi="Times New Roman"/>
        </w:rPr>
        <w:fldChar w:fldCharType="begin"/>
      </w:r>
      <w:r w:rsidR="00F05B8A" w:rsidRPr="00F37864">
        <w:rPr>
          <w:rFonts w:ascii="Times New Roman" w:hAnsi="Times New Roman"/>
        </w:rPr>
        <w:instrText xml:space="preserve"> REF _Re</w:instrText>
      </w:r>
      <w:r w:rsidR="0010498D" w:rsidRPr="00F37864">
        <w:rPr>
          <w:rFonts w:ascii="Times New Roman" w:hAnsi="Times New Roman"/>
        </w:rPr>
        <w:instrText xml:space="preserve">f498356087 \h </w:instrText>
      </w:r>
      <w:r w:rsidR="00F37864">
        <w:rPr>
          <w:rFonts w:ascii="Times New Roman" w:hAnsi="Times New Roman"/>
        </w:rPr>
        <w:instrText xml:space="preserve"> \* MERGEFORMAT </w:instrText>
      </w:r>
      <w:r w:rsidR="00F05B8A" w:rsidRPr="00F37864">
        <w:rPr>
          <w:rFonts w:ascii="Times New Roman" w:hAnsi="Times New Roman"/>
        </w:rPr>
      </w:r>
      <w:r w:rsidR="00F05B8A"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3</w:instrText>
      </w:r>
      <w:r w:rsidR="00F05B8A" w:rsidRPr="00F37864">
        <w:rPr>
          <w:rFonts w:ascii="Times New Roman" w:hAnsi="Times New Roman"/>
        </w:rPr>
        <w:fldChar w:fldCharType="end"/>
      </w:r>
      <w:r w:rsidR="0010498D" w:rsidRPr="00F37864">
        <w:rPr>
          <w:rFonts w:ascii="Times New Roman" w:hAnsi="Times New Roman"/>
        </w:rPr>
        <w:instrText xml:space="preserve"> \# 0.0 </w:instrText>
      </w:r>
      <w:r w:rsidR="0010498D" w:rsidRPr="00F37864">
        <w:rPr>
          <w:rFonts w:ascii="Times New Roman" w:hAnsi="Times New Roman"/>
        </w:rPr>
        <w:fldChar w:fldCharType="separate"/>
      </w:r>
      <w:r w:rsidR="0049558E" w:rsidRPr="00F37864">
        <w:rPr>
          <w:rFonts w:ascii="Times New Roman" w:hAnsi="Times New Roman"/>
        </w:rPr>
        <w:t>2.3</w:t>
      </w:r>
      <w:r w:rsidR="0010498D" w:rsidRPr="00F37864">
        <w:rPr>
          <w:rFonts w:ascii="Times New Roman" w:hAnsi="Times New Roman"/>
        </w:rPr>
        <w:fldChar w:fldCharType="end"/>
      </w:r>
      <w:r w:rsidR="00F05B8A" w:rsidRPr="00F37864">
        <w:rPr>
          <w:rFonts w:ascii="Times New Roman" w:hAnsi="Times New Roman"/>
        </w:rPr>
        <w:t xml:space="preserve"> </w:t>
      </w:r>
      <w:r w:rsidRPr="00F37864">
        <w:rPr>
          <w:rFonts w:ascii="Times New Roman" w:hAnsi="Times New Roman"/>
        </w:rPr>
        <w:t xml:space="preserve">contain the relationships for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 w:val="18"/>
          <w:szCs w:val="18"/>
        </w:rPr>
        <w:t xml:space="preserve"> </w:t>
      </w:r>
      <w:r w:rsidRPr="00F37864">
        <w:rPr>
          <w:rFonts w:ascii="Times New Roman" w:hAnsi="Times New Roman"/>
        </w:rPr>
        <w:t>considering the simplified Pitzer equation (</w:t>
      </w:r>
      <m:oMath>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MX</m:t>
            </m:r>
          </m:sub>
          <m:sup>
            <m:r>
              <m:rPr>
                <m:sty m:val="p"/>
              </m:rPr>
              <w:rPr>
                <w:rFonts w:ascii="Cambria Math" w:hAnsi="Cambria Math"/>
                <w:szCs w:val="24"/>
              </w:rPr>
              <w:sym w:font="Symbol" w:char="F06A"/>
            </m:r>
          </m:sup>
        </m:sSubSup>
        <m:r>
          <m:rPr>
            <m:sty m:val="p"/>
          </m:rPr>
          <w:rPr>
            <w:rFonts w:ascii="Cambria Math" w:hAnsi="Cambria Math"/>
            <w:szCs w:val="24"/>
          </w:rPr>
          <m:t xml:space="preserve">, </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(2)</m:t>
            </m:r>
          </m:sup>
        </m:sSubSup>
        <m:r>
          <m:rPr>
            <m:sty m:val="p"/>
          </m:rPr>
          <w:rPr>
            <w:rFonts w:ascii="Cambria Math" w:hAnsi="Cambria Math"/>
            <w:szCs w:val="24"/>
          </w:rPr>
          <m:t xml:space="preserve"> and </m:t>
        </m:r>
        <m:sSub>
          <m:sSubPr>
            <m:ctrlPr>
              <w:rPr>
                <w:rFonts w:ascii="Cambria Math" w:hAnsi="Cambria Math"/>
                <w:szCs w:val="24"/>
              </w:rPr>
            </m:ctrlPr>
          </m:sSubPr>
          <m:e>
            <m:r>
              <m:rPr>
                <m:sty m:val="p"/>
              </m:rPr>
              <w:rPr>
                <w:rFonts w:ascii="Cambria Math" w:hAnsi="Cambria Math"/>
                <w:szCs w:val="24"/>
              </w:rPr>
              <w:sym w:font="Symbol" w:char="F061"/>
            </m:r>
          </m:e>
          <m:sub>
            <m:r>
              <m:rPr>
                <m:sty m:val="p"/>
              </m:rPr>
              <w:rPr>
                <w:rFonts w:ascii="Cambria Math" w:hAnsi="Cambria Math"/>
                <w:szCs w:val="24"/>
              </w:rPr>
              <m:t>2</m:t>
            </m:r>
          </m:sub>
        </m:sSub>
        <m:r>
          <w:rPr>
            <w:rFonts w:ascii="Cambria Math" w:hAnsi="Cambria Math"/>
            <w:szCs w:val="24"/>
          </w:rPr>
          <m:t>=0</m:t>
        </m:r>
      </m:oMath>
      <w:r w:rsidRPr="00F37864">
        <w:rPr>
          <w:rFonts w:ascii="Times New Roman" w:hAnsi="Times New Roman"/>
        </w:rPr>
        <w:t>) and the original Pitzer equation (</w:t>
      </w:r>
      <m:oMath>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MX</m:t>
            </m:r>
          </m:sub>
          <m:sup>
            <m:r>
              <m:rPr>
                <m:sty m:val="p"/>
              </m:rPr>
              <w:rPr>
                <w:rFonts w:ascii="Cambria Math" w:hAnsi="Cambria Math"/>
                <w:szCs w:val="24"/>
              </w:rPr>
              <w:sym w:font="Symbol" w:char="F06A"/>
            </m:r>
          </m:sup>
        </m:sSubSup>
        <m:r>
          <m:rPr>
            <m:sty m:val="p"/>
          </m:rPr>
          <w:rPr>
            <w:rFonts w:ascii="Cambria Math" w:hAnsi="Cambria Math"/>
            <w:szCs w:val="24"/>
          </w:rPr>
          <m:t xml:space="preserve">, </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(2)</m:t>
            </m:r>
          </m:sup>
        </m:sSubSup>
        <m:r>
          <m:rPr>
            <m:sty m:val="p"/>
          </m:rPr>
          <w:rPr>
            <w:rFonts w:ascii="Cambria Math" w:hAnsi="Cambria Math"/>
            <w:szCs w:val="24"/>
          </w:rPr>
          <m:t xml:space="preserve"> and </m:t>
        </m:r>
        <m:sSub>
          <m:sSubPr>
            <m:ctrlPr>
              <w:rPr>
                <w:rFonts w:ascii="Cambria Math" w:hAnsi="Cambria Math"/>
                <w:szCs w:val="24"/>
              </w:rPr>
            </m:ctrlPr>
          </m:sSubPr>
          <m:e>
            <m:r>
              <m:rPr>
                <m:sty m:val="p"/>
              </m:rPr>
              <w:rPr>
                <w:rFonts w:ascii="Cambria Math" w:hAnsi="Cambria Math"/>
                <w:szCs w:val="24"/>
              </w:rPr>
              <w:sym w:font="Symbol" w:char="F061"/>
            </m:r>
          </m:e>
          <m:sub>
            <m:r>
              <m:rPr>
                <m:sty m:val="p"/>
              </m:rPr>
              <w:rPr>
                <w:rFonts w:ascii="Cambria Math" w:hAnsi="Cambria Math"/>
                <w:szCs w:val="24"/>
              </w:rPr>
              <m:t>2</m:t>
            </m:r>
          </m:sub>
        </m:sSub>
        <m:r>
          <w:rPr>
            <w:rFonts w:ascii="Cambria Math" w:hAnsi="Cambria Math"/>
            <w:szCs w:val="24"/>
          </w:rPr>
          <m:t>≠0</m:t>
        </m:r>
      </m:oMath>
      <w:r w:rsidRPr="00F37864">
        <w:rPr>
          <w:rFonts w:ascii="Times New Roman" w:hAnsi="Times New Roman"/>
        </w:rPr>
        <w:t>) respectively, whereas</w:t>
      </w:r>
      <w:r w:rsidR="0064115A" w:rsidRPr="00F37864">
        <w:rPr>
          <w:rFonts w:ascii="Times New Roman" w:hAnsi="Times New Roman"/>
        </w:rPr>
        <w:t xml:space="preserve"> Figures</w:t>
      </w:r>
      <w:r w:rsidRPr="00F37864">
        <w:rPr>
          <w:rFonts w:ascii="Times New Roman" w:hAnsi="Times New Roman"/>
        </w:rPr>
        <w:t xml:space="preserve"> </w:t>
      </w:r>
      <w:r w:rsidR="0064115A" w:rsidRPr="00F37864">
        <w:rPr>
          <w:rFonts w:ascii="Times New Roman" w:hAnsi="Times New Roman"/>
        </w:rPr>
        <w:fldChar w:fldCharType="begin"/>
      </w:r>
      <w:r w:rsidR="0064115A" w:rsidRPr="00F37864">
        <w:rPr>
          <w:rFonts w:ascii="Times New Roman" w:hAnsi="Times New Roman"/>
        </w:rPr>
        <w:instrText xml:space="preserve"> QUOTE </w:instrText>
      </w:r>
      <w:r w:rsidR="00CD06AE" w:rsidRPr="00F37864">
        <w:rPr>
          <w:rFonts w:ascii="Times New Roman" w:hAnsi="Times New Roman"/>
        </w:rPr>
        <w:fldChar w:fldCharType="begin"/>
      </w:r>
      <w:r w:rsidR="0064115A" w:rsidRPr="00F37864">
        <w:rPr>
          <w:rFonts w:ascii="Times New Roman" w:hAnsi="Times New Roman"/>
        </w:rPr>
        <w:instrText xml:space="preserve"> REF _Ref498356093 \h </w:instrText>
      </w:r>
      <w:r w:rsidR="00F37864">
        <w:rPr>
          <w:rFonts w:ascii="Times New Roman" w:hAnsi="Times New Roman"/>
        </w:rPr>
        <w:instrText xml:space="preserve"> \* MERGEFORMAT </w:instrText>
      </w:r>
      <w:r w:rsidR="00CD06AE" w:rsidRPr="00F37864">
        <w:rPr>
          <w:rFonts w:ascii="Times New Roman" w:hAnsi="Times New Roman"/>
        </w:rPr>
      </w:r>
      <w:r w:rsidR="00CD06AE"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4</w:instrText>
      </w:r>
      <w:r w:rsidR="00CD06AE" w:rsidRPr="00F37864">
        <w:rPr>
          <w:rFonts w:ascii="Times New Roman" w:hAnsi="Times New Roman"/>
        </w:rPr>
        <w:fldChar w:fldCharType="end"/>
      </w:r>
      <w:r w:rsidR="0064115A" w:rsidRPr="00F37864">
        <w:rPr>
          <w:rFonts w:ascii="Times New Roman" w:hAnsi="Times New Roman"/>
        </w:rPr>
        <w:instrText xml:space="preserve"> \# 0.0</w:instrText>
      </w:r>
      <w:r w:rsidR="0064115A" w:rsidRPr="00F37864">
        <w:rPr>
          <w:rFonts w:ascii="Times New Roman" w:hAnsi="Times New Roman"/>
        </w:rPr>
        <w:fldChar w:fldCharType="separate"/>
      </w:r>
      <w:r w:rsidR="0049558E" w:rsidRPr="00F37864">
        <w:rPr>
          <w:rFonts w:ascii="Times New Roman" w:hAnsi="Times New Roman"/>
        </w:rPr>
        <w:t>2.4</w:t>
      </w:r>
      <w:r w:rsidR="0064115A" w:rsidRPr="00F37864">
        <w:rPr>
          <w:rFonts w:ascii="Times New Roman" w:hAnsi="Times New Roman"/>
        </w:rPr>
        <w:fldChar w:fldCharType="end"/>
      </w:r>
      <w:r w:rsidR="00CD06AE" w:rsidRPr="00F37864">
        <w:rPr>
          <w:rFonts w:ascii="Times New Roman" w:hAnsi="Times New Roman"/>
        </w:rPr>
        <w:t xml:space="preserve"> and </w:t>
      </w:r>
      <w:r w:rsidR="0064115A" w:rsidRPr="00F37864">
        <w:rPr>
          <w:rFonts w:ascii="Times New Roman" w:hAnsi="Times New Roman"/>
        </w:rPr>
        <w:fldChar w:fldCharType="begin"/>
      </w:r>
      <w:r w:rsidR="0064115A" w:rsidRPr="00F37864">
        <w:rPr>
          <w:rFonts w:ascii="Times New Roman" w:hAnsi="Times New Roman"/>
        </w:rPr>
        <w:instrText xml:space="preserve"> QUOTE </w:instrText>
      </w:r>
      <w:r w:rsidR="00CD06AE" w:rsidRPr="00F37864">
        <w:rPr>
          <w:rFonts w:ascii="Times New Roman" w:hAnsi="Times New Roman"/>
        </w:rPr>
        <w:fldChar w:fldCharType="begin"/>
      </w:r>
      <w:r w:rsidR="0064115A" w:rsidRPr="00F37864">
        <w:rPr>
          <w:rFonts w:ascii="Times New Roman" w:hAnsi="Times New Roman"/>
        </w:rPr>
        <w:instrText xml:space="preserve"> REF _Ref498356099 \h </w:instrText>
      </w:r>
      <w:r w:rsidR="00F37864">
        <w:rPr>
          <w:rFonts w:ascii="Times New Roman" w:hAnsi="Times New Roman"/>
        </w:rPr>
        <w:instrText xml:space="preserve"> \* MERGEFORMAT </w:instrText>
      </w:r>
      <w:r w:rsidR="00CD06AE" w:rsidRPr="00F37864">
        <w:rPr>
          <w:rFonts w:ascii="Times New Roman" w:hAnsi="Times New Roman"/>
        </w:rPr>
      </w:r>
      <w:r w:rsidR="00CD06AE"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5</w:instrText>
      </w:r>
      <w:r w:rsidR="00CD06AE" w:rsidRPr="00F37864">
        <w:rPr>
          <w:rFonts w:ascii="Times New Roman" w:hAnsi="Times New Roman"/>
        </w:rPr>
        <w:fldChar w:fldCharType="end"/>
      </w:r>
      <w:r w:rsidR="0064115A" w:rsidRPr="00F37864">
        <w:rPr>
          <w:rFonts w:ascii="Times New Roman" w:hAnsi="Times New Roman"/>
        </w:rPr>
        <w:instrText xml:space="preserve"> \# 0.0 </w:instrText>
      </w:r>
      <w:r w:rsidR="0064115A" w:rsidRPr="00F37864">
        <w:rPr>
          <w:rFonts w:ascii="Times New Roman" w:hAnsi="Times New Roman"/>
        </w:rPr>
        <w:fldChar w:fldCharType="separate"/>
      </w:r>
      <w:r w:rsidR="0049558E" w:rsidRPr="00F37864">
        <w:rPr>
          <w:rFonts w:ascii="Times New Roman" w:hAnsi="Times New Roman"/>
        </w:rPr>
        <w:t>2.5</w:t>
      </w:r>
      <w:r w:rsidR="0064115A" w:rsidRPr="00F37864">
        <w:rPr>
          <w:rFonts w:ascii="Times New Roman" w:hAnsi="Times New Roman"/>
        </w:rPr>
        <w:fldChar w:fldCharType="end"/>
      </w:r>
      <w:r w:rsidRPr="00F37864">
        <w:rPr>
          <w:rFonts w:ascii="Times New Roman" w:hAnsi="Times New Roman"/>
        </w:rPr>
        <w:t xml:space="preserve"> contain the relationships for</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sz w:val="18"/>
          <w:szCs w:val="18"/>
        </w:rPr>
        <w:t xml:space="preserve"> </w:t>
      </w:r>
      <w:r w:rsidRPr="00F37864">
        <w:rPr>
          <w:rFonts w:ascii="Times New Roman" w:hAnsi="Times New Roman"/>
        </w:rPr>
        <w:t xml:space="preserve">considering these two same cases, respectively. As it can be seen in </w:t>
      </w:r>
      <w:r w:rsidR="0064115A" w:rsidRPr="00F37864">
        <w:rPr>
          <w:rFonts w:ascii="Times New Roman" w:hAnsi="Times New Roman"/>
        </w:rPr>
        <w:t xml:space="preserve">Figures </w:t>
      </w:r>
      <w:r w:rsidR="0064115A" w:rsidRPr="00F37864">
        <w:rPr>
          <w:rFonts w:ascii="Times New Roman" w:hAnsi="Times New Roman"/>
        </w:rPr>
        <w:fldChar w:fldCharType="begin"/>
      </w:r>
      <w:r w:rsidR="0064115A" w:rsidRPr="00F37864">
        <w:rPr>
          <w:rFonts w:ascii="Times New Roman" w:hAnsi="Times New Roman"/>
        </w:rPr>
        <w:instrText xml:space="preserve"> QUOTE </w:instrText>
      </w:r>
      <w:r w:rsidR="0064115A" w:rsidRPr="00F37864">
        <w:rPr>
          <w:rFonts w:ascii="Times New Roman" w:hAnsi="Times New Roman"/>
        </w:rPr>
        <w:fldChar w:fldCharType="begin"/>
      </w:r>
      <w:r w:rsidR="0064115A" w:rsidRPr="00F37864">
        <w:rPr>
          <w:rFonts w:ascii="Times New Roman" w:hAnsi="Times New Roman"/>
        </w:rPr>
        <w:instrText xml:space="preserve"> REF _Ref498356075 \h </w:instrText>
      </w:r>
      <w:r w:rsidR="00F37864">
        <w:rPr>
          <w:rFonts w:ascii="Times New Roman" w:hAnsi="Times New Roman"/>
        </w:rPr>
        <w:instrText xml:space="preserve"> \* MERGEFORMAT </w:instrText>
      </w:r>
      <w:r w:rsidR="0064115A" w:rsidRPr="00F37864">
        <w:rPr>
          <w:rFonts w:ascii="Times New Roman" w:hAnsi="Times New Roman"/>
        </w:rPr>
      </w:r>
      <w:r w:rsidR="0064115A"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2</w:instrText>
      </w:r>
      <w:r w:rsidR="0064115A" w:rsidRPr="00F37864">
        <w:rPr>
          <w:rFonts w:ascii="Times New Roman" w:hAnsi="Times New Roman"/>
        </w:rPr>
        <w:fldChar w:fldCharType="end"/>
      </w:r>
      <w:r w:rsidR="0064115A" w:rsidRPr="00F37864">
        <w:rPr>
          <w:rFonts w:ascii="Times New Roman" w:hAnsi="Times New Roman"/>
        </w:rPr>
        <w:instrText xml:space="preserve"> \# 0.0 </w:instrText>
      </w:r>
      <w:r w:rsidR="0064115A" w:rsidRPr="00F37864">
        <w:rPr>
          <w:rFonts w:ascii="Times New Roman" w:hAnsi="Times New Roman"/>
        </w:rPr>
        <w:fldChar w:fldCharType="separate"/>
      </w:r>
      <w:r w:rsidR="0049558E" w:rsidRPr="00F37864">
        <w:rPr>
          <w:rFonts w:ascii="Times New Roman" w:hAnsi="Times New Roman"/>
        </w:rPr>
        <w:t>2.2</w:t>
      </w:r>
      <w:r w:rsidR="0064115A" w:rsidRPr="00F37864">
        <w:rPr>
          <w:rFonts w:ascii="Times New Roman" w:hAnsi="Times New Roman"/>
        </w:rPr>
        <w:fldChar w:fldCharType="end"/>
      </w:r>
      <w:r w:rsidR="0064115A" w:rsidRPr="00F37864">
        <w:rPr>
          <w:rFonts w:ascii="Times New Roman" w:hAnsi="Times New Roman"/>
        </w:rPr>
        <w:t xml:space="preserve"> and </w:t>
      </w:r>
      <w:r w:rsidR="0064115A" w:rsidRPr="00F37864">
        <w:rPr>
          <w:rFonts w:ascii="Times New Roman" w:hAnsi="Times New Roman"/>
        </w:rPr>
        <w:fldChar w:fldCharType="begin"/>
      </w:r>
      <w:r w:rsidR="0064115A" w:rsidRPr="00F37864">
        <w:rPr>
          <w:rFonts w:ascii="Times New Roman" w:hAnsi="Times New Roman"/>
        </w:rPr>
        <w:instrText xml:space="preserve"> QUOTE </w:instrText>
      </w:r>
      <w:r w:rsidR="0064115A" w:rsidRPr="00F37864">
        <w:rPr>
          <w:rFonts w:ascii="Times New Roman" w:hAnsi="Times New Roman"/>
        </w:rPr>
        <w:fldChar w:fldCharType="begin"/>
      </w:r>
      <w:r w:rsidR="0064115A" w:rsidRPr="00F37864">
        <w:rPr>
          <w:rFonts w:ascii="Times New Roman" w:hAnsi="Times New Roman"/>
        </w:rPr>
        <w:instrText xml:space="preserve"> REF _Ref498356087 \h </w:instrText>
      </w:r>
      <w:r w:rsidR="00F37864">
        <w:rPr>
          <w:rFonts w:ascii="Times New Roman" w:hAnsi="Times New Roman"/>
        </w:rPr>
        <w:instrText xml:space="preserve"> \* MERGEFORMAT </w:instrText>
      </w:r>
      <w:r w:rsidR="0064115A" w:rsidRPr="00F37864">
        <w:rPr>
          <w:rFonts w:ascii="Times New Roman" w:hAnsi="Times New Roman"/>
        </w:rPr>
      </w:r>
      <w:r w:rsidR="0064115A"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3</w:instrText>
      </w:r>
      <w:r w:rsidR="0064115A" w:rsidRPr="00F37864">
        <w:rPr>
          <w:rFonts w:ascii="Times New Roman" w:hAnsi="Times New Roman"/>
        </w:rPr>
        <w:fldChar w:fldCharType="end"/>
      </w:r>
      <w:r w:rsidR="0064115A" w:rsidRPr="00F37864">
        <w:rPr>
          <w:rFonts w:ascii="Times New Roman" w:hAnsi="Times New Roman"/>
        </w:rPr>
        <w:instrText xml:space="preserve"> \# 0.0 </w:instrText>
      </w:r>
      <w:r w:rsidR="0064115A" w:rsidRPr="00F37864">
        <w:rPr>
          <w:rFonts w:ascii="Times New Roman" w:hAnsi="Times New Roman"/>
        </w:rPr>
        <w:fldChar w:fldCharType="separate"/>
      </w:r>
      <w:r w:rsidR="0049558E" w:rsidRPr="00F37864">
        <w:rPr>
          <w:rFonts w:ascii="Times New Roman" w:hAnsi="Times New Roman"/>
        </w:rPr>
        <w:t>2.3</w:t>
      </w:r>
      <w:r w:rsidR="0064115A" w:rsidRPr="00F37864">
        <w:rPr>
          <w:rFonts w:ascii="Times New Roman" w:hAnsi="Times New Roman"/>
        </w:rPr>
        <w:fldChar w:fldCharType="end"/>
      </w:r>
      <w:r w:rsidRPr="00F37864">
        <w:rPr>
          <w:rFonts w:ascii="Times New Roman" w:hAnsi="Times New Roman"/>
        </w:rPr>
        <w:t>, a very good correlation among the</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 w:val="18"/>
          <w:szCs w:val="18"/>
        </w:rPr>
        <w:t xml:space="preserve">, </w:t>
      </w:r>
      <w:r w:rsidRPr="00F37864">
        <w:rPr>
          <w:rFonts w:ascii="Times New Roman" w:hAnsi="Times New Roman"/>
        </w:rPr>
        <w:t>the ionic charge and the ionic radius was found, and this is reflected in the high coefficients of determination achieved (R</w:t>
      </w:r>
      <w:r w:rsidRPr="00F37864">
        <w:rPr>
          <w:rFonts w:ascii="Times New Roman" w:hAnsi="Times New Roman"/>
          <w:vertAlign w:val="superscript"/>
        </w:rPr>
        <w:t>2</w:t>
      </w:r>
      <w:r w:rsidRPr="00F37864">
        <w:rPr>
          <w:rFonts w:ascii="Times New Roman" w:hAnsi="Times New Roman"/>
        </w:rPr>
        <w:t>=0.96 for the simplified Pitzer equation, R</w:t>
      </w:r>
      <w:r w:rsidRPr="00F37864">
        <w:rPr>
          <w:rFonts w:ascii="Times New Roman" w:hAnsi="Times New Roman"/>
          <w:vertAlign w:val="superscript"/>
        </w:rPr>
        <w:t>2</w:t>
      </w:r>
      <w:r w:rsidRPr="00F37864">
        <w:rPr>
          <w:rFonts w:ascii="Times New Roman" w:hAnsi="Times New Roman"/>
        </w:rPr>
        <w:t xml:space="preserve">=0.97 for the original Pitzer </w:t>
      </w:r>
      <w:r w:rsidRPr="00F37864">
        <w:rPr>
          <w:rFonts w:ascii="Times New Roman" w:hAnsi="Times New Roman"/>
        </w:rPr>
        <w:lastRenderedPageBreak/>
        <w:t xml:space="preserve">equation). Likewise, in </w:t>
      </w:r>
      <w:r w:rsidR="0064115A" w:rsidRPr="00F37864">
        <w:rPr>
          <w:rFonts w:ascii="Times New Roman" w:hAnsi="Times New Roman"/>
        </w:rPr>
        <w:t xml:space="preserve">Figures </w:t>
      </w:r>
      <w:r w:rsidR="0064115A" w:rsidRPr="00F37864">
        <w:rPr>
          <w:rFonts w:ascii="Times New Roman" w:hAnsi="Times New Roman"/>
        </w:rPr>
        <w:fldChar w:fldCharType="begin"/>
      </w:r>
      <w:r w:rsidR="0064115A" w:rsidRPr="00F37864">
        <w:rPr>
          <w:rFonts w:ascii="Times New Roman" w:hAnsi="Times New Roman"/>
        </w:rPr>
        <w:instrText xml:space="preserve"> QUOTE </w:instrText>
      </w:r>
      <w:r w:rsidR="0064115A" w:rsidRPr="00F37864">
        <w:rPr>
          <w:rFonts w:ascii="Times New Roman" w:hAnsi="Times New Roman"/>
        </w:rPr>
        <w:fldChar w:fldCharType="begin"/>
      </w:r>
      <w:r w:rsidR="0064115A" w:rsidRPr="00F37864">
        <w:rPr>
          <w:rFonts w:ascii="Times New Roman" w:hAnsi="Times New Roman"/>
        </w:rPr>
        <w:instrText xml:space="preserve"> REF _Ref498356093 \h </w:instrText>
      </w:r>
      <w:r w:rsidR="00F37864">
        <w:rPr>
          <w:rFonts w:ascii="Times New Roman" w:hAnsi="Times New Roman"/>
        </w:rPr>
        <w:instrText xml:space="preserve"> \* MERGEFORMAT </w:instrText>
      </w:r>
      <w:r w:rsidR="0064115A" w:rsidRPr="00F37864">
        <w:rPr>
          <w:rFonts w:ascii="Times New Roman" w:hAnsi="Times New Roman"/>
        </w:rPr>
      </w:r>
      <w:r w:rsidR="0064115A"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4</w:instrText>
      </w:r>
      <w:r w:rsidR="0064115A" w:rsidRPr="00F37864">
        <w:rPr>
          <w:rFonts w:ascii="Times New Roman" w:hAnsi="Times New Roman"/>
        </w:rPr>
        <w:fldChar w:fldCharType="end"/>
      </w:r>
      <w:r w:rsidR="0064115A" w:rsidRPr="00F37864">
        <w:rPr>
          <w:rFonts w:ascii="Times New Roman" w:hAnsi="Times New Roman"/>
        </w:rPr>
        <w:instrText xml:space="preserve"> \# 0.0</w:instrText>
      </w:r>
      <w:r w:rsidR="0064115A" w:rsidRPr="00F37864">
        <w:rPr>
          <w:rFonts w:ascii="Times New Roman" w:hAnsi="Times New Roman"/>
        </w:rPr>
        <w:fldChar w:fldCharType="separate"/>
      </w:r>
      <w:r w:rsidR="0049558E" w:rsidRPr="00F37864">
        <w:rPr>
          <w:rFonts w:ascii="Times New Roman" w:hAnsi="Times New Roman"/>
        </w:rPr>
        <w:t>2.4</w:t>
      </w:r>
      <w:r w:rsidR="0064115A" w:rsidRPr="00F37864">
        <w:rPr>
          <w:rFonts w:ascii="Times New Roman" w:hAnsi="Times New Roman"/>
        </w:rPr>
        <w:fldChar w:fldCharType="end"/>
      </w:r>
      <w:r w:rsidR="0064115A" w:rsidRPr="00F37864">
        <w:rPr>
          <w:rFonts w:ascii="Times New Roman" w:hAnsi="Times New Roman"/>
        </w:rPr>
        <w:t xml:space="preserve"> and </w:t>
      </w:r>
      <w:r w:rsidR="0064115A" w:rsidRPr="00F37864">
        <w:rPr>
          <w:rFonts w:ascii="Times New Roman" w:hAnsi="Times New Roman"/>
        </w:rPr>
        <w:fldChar w:fldCharType="begin"/>
      </w:r>
      <w:r w:rsidR="0064115A" w:rsidRPr="00F37864">
        <w:rPr>
          <w:rFonts w:ascii="Times New Roman" w:hAnsi="Times New Roman"/>
        </w:rPr>
        <w:instrText xml:space="preserve"> QUOTE </w:instrText>
      </w:r>
      <w:r w:rsidR="0064115A" w:rsidRPr="00F37864">
        <w:rPr>
          <w:rFonts w:ascii="Times New Roman" w:hAnsi="Times New Roman"/>
        </w:rPr>
        <w:fldChar w:fldCharType="begin"/>
      </w:r>
      <w:r w:rsidR="0064115A" w:rsidRPr="00F37864">
        <w:rPr>
          <w:rFonts w:ascii="Times New Roman" w:hAnsi="Times New Roman"/>
        </w:rPr>
        <w:instrText xml:space="preserve"> REF _Ref498356099 \h </w:instrText>
      </w:r>
      <w:r w:rsidR="00F37864">
        <w:rPr>
          <w:rFonts w:ascii="Times New Roman" w:hAnsi="Times New Roman"/>
        </w:rPr>
        <w:instrText xml:space="preserve"> \* MERGEFORMAT </w:instrText>
      </w:r>
      <w:r w:rsidR="0064115A" w:rsidRPr="00F37864">
        <w:rPr>
          <w:rFonts w:ascii="Times New Roman" w:hAnsi="Times New Roman"/>
        </w:rPr>
      </w:r>
      <w:r w:rsidR="0064115A"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5</w:instrText>
      </w:r>
      <w:r w:rsidR="0064115A" w:rsidRPr="00F37864">
        <w:rPr>
          <w:rFonts w:ascii="Times New Roman" w:hAnsi="Times New Roman"/>
        </w:rPr>
        <w:fldChar w:fldCharType="end"/>
      </w:r>
      <w:r w:rsidR="0064115A" w:rsidRPr="00F37864">
        <w:rPr>
          <w:rFonts w:ascii="Times New Roman" w:hAnsi="Times New Roman"/>
        </w:rPr>
        <w:instrText xml:space="preserve"> \# 0.0 </w:instrText>
      </w:r>
      <w:r w:rsidR="0064115A" w:rsidRPr="00F37864">
        <w:rPr>
          <w:rFonts w:ascii="Times New Roman" w:hAnsi="Times New Roman"/>
        </w:rPr>
        <w:fldChar w:fldCharType="separate"/>
      </w:r>
      <w:r w:rsidR="0049558E" w:rsidRPr="00F37864">
        <w:rPr>
          <w:rFonts w:ascii="Times New Roman" w:hAnsi="Times New Roman"/>
        </w:rPr>
        <w:t>2.5</w:t>
      </w:r>
      <w:r w:rsidR="0064115A" w:rsidRPr="00F37864">
        <w:rPr>
          <w:rFonts w:ascii="Times New Roman" w:hAnsi="Times New Roman"/>
        </w:rPr>
        <w:fldChar w:fldCharType="end"/>
      </w:r>
      <w:r w:rsidRPr="00F37864">
        <w:rPr>
          <w:rFonts w:ascii="Times New Roman" w:hAnsi="Times New Roman"/>
        </w:rPr>
        <w:t>, it is possible to observe that the parameter</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sz w:val="18"/>
          <w:szCs w:val="18"/>
        </w:rPr>
        <w:t xml:space="preserve"> </w:t>
      </w:r>
      <w:r w:rsidRPr="00F37864">
        <w:rPr>
          <w:rFonts w:ascii="Times New Roman" w:hAnsi="Times New Roman"/>
        </w:rPr>
        <w:t>also has a very strong correlation (R</w:t>
      </w:r>
      <w:r w:rsidRPr="00F37864">
        <w:rPr>
          <w:rFonts w:ascii="Times New Roman" w:hAnsi="Times New Roman"/>
          <w:vertAlign w:val="superscript"/>
        </w:rPr>
        <w:t>2</w:t>
      </w:r>
      <w:r w:rsidRPr="00F37864">
        <w:rPr>
          <w:rFonts w:ascii="Times New Roman" w:hAnsi="Times New Roman"/>
        </w:rPr>
        <w:t>=0.99 for both the simplified and the original Pitzer equation) with the ionic charge and the ionic radius, but with a quadratic correlation rather than a linear one. Furthermore, it can be observed that there are no significant differences between the curves considering the simplified and the original Pitzer equation and this means that the elimination of the parameters</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r>
              <m:rPr>
                <m:sty m:val="p"/>
              </m:rPr>
              <w:rPr>
                <w:rFonts w:ascii="Cambria Math" w:hAnsi="Cambria Math"/>
                <w:szCs w:val="24"/>
              </w:rPr>
              <m:t>(2)</m:t>
            </m:r>
          </m:sup>
        </m:sSubSup>
      </m:oMath>
      <w:r w:rsidRPr="00F37864">
        <w:rPr>
          <w:rFonts w:ascii="Times New Roman" w:hAnsi="Times New Roman"/>
          <w:szCs w:val="24"/>
        </w:rPr>
        <w:t xml:space="preserve">,  </w:t>
      </w:r>
      <m:oMath>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MX</m:t>
            </m:r>
          </m:sub>
          <m:sup>
            <m:r>
              <m:rPr>
                <m:sty m:val="p"/>
              </m:rPr>
              <w:rPr>
                <w:rFonts w:ascii="Cambria Math" w:hAnsi="Cambria Math"/>
                <w:szCs w:val="24"/>
              </w:rPr>
              <w:sym w:font="Symbol" w:char="F06A"/>
            </m:r>
          </m:sup>
        </m:sSubSup>
        <m:r>
          <m:rPr>
            <m:sty m:val="p"/>
          </m:rPr>
          <w:rPr>
            <w:rFonts w:ascii="Cambria Math" w:hAnsi="Cambria Math"/>
            <w:szCs w:val="24"/>
          </w:rPr>
          <m:t xml:space="preserve">, </m:t>
        </m:r>
      </m:oMath>
      <w:r w:rsidRPr="00F37864">
        <w:rPr>
          <w:rFonts w:ascii="Times New Roman" w:hAnsi="Times New Roman"/>
          <w:szCs w:val="24"/>
        </w:rPr>
        <w:t xml:space="preserve"> </w:t>
      </w:r>
      <m:oMath>
        <m:sSub>
          <m:sSubPr>
            <m:ctrlPr>
              <w:rPr>
                <w:rFonts w:ascii="Cambria Math" w:hAnsi="Cambria Math"/>
                <w:szCs w:val="24"/>
              </w:rPr>
            </m:ctrlPr>
          </m:sSubPr>
          <m:e>
            <m:r>
              <m:rPr>
                <m:sty m:val="p"/>
              </m:rPr>
              <w:rPr>
                <w:rFonts w:ascii="Cambria Math" w:hAnsi="Cambria Math"/>
                <w:szCs w:val="24"/>
              </w:rPr>
              <w:sym w:font="Symbol" w:char="F061"/>
            </m:r>
          </m:e>
          <m:sub>
            <m:r>
              <m:rPr>
                <m:sty m:val="p"/>
              </m:rPr>
              <w:rPr>
                <w:rFonts w:ascii="Cambria Math" w:hAnsi="Cambria Math"/>
                <w:szCs w:val="24"/>
              </w:rPr>
              <m:t>2</m:t>
            </m:r>
          </m:sub>
        </m:sSub>
      </m:oMath>
      <w:r w:rsidRPr="00F37864">
        <w:rPr>
          <w:rFonts w:ascii="Times New Roman" w:hAnsi="Times New Roman"/>
        </w:rPr>
        <w:t xml:space="preserve"> did not cause significant changes in the values of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 w:val="18"/>
          <w:szCs w:val="18"/>
        </w:rPr>
        <w:t xml:space="preserve"> </w:t>
      </w:r>
      <w:r w:rsidRPr="00F37864">
        <w:rPr>
          <w:rFonts w:ascii="Times New Roman" w:hAnsi="Times New Roman"/>
        </w:rPr>
        <w:t>and</w:t>
      </w:r>
      <w:r w:rsidRPr="00F37864">
        <w:rPr>
          <w:rFonts w:ascii="Times New Roman" w:hAnsi="Times New Roman"/>
          <w:sz w:val="18"/>
          <w:szCs w:val="18"/>
        </w:rPr>
        <w:t xml:space="preserve">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 xml:space="preserve">. </w:t>
      </w:r>
    </w:p>
    <w:p w14:paraId="7CFCDEB9" w14:textId="77777777" w:rsidR="00136956" w:rsidRPr="00F37864" w:rsidRDefault="00136956" w:rsidP="00136956">
      <w:pPr>
        <w:pStyle w:val="TAMainText"/>
        <w:spacing w:before="240" w:line="360" w:lineRule="auto"/>
        <w:ind w:firstLine="0"/>
        <w:rPr>
          <w:rFonts w:ascii="Times New Roman" w:hAnsi="Times New Roman"/>
        </w:rPr>
      </w:pPr>
      <w:r w:rsidRPr="00F37864">
        <w:rPr>
          <w:rFonts w:ascii="Times New Roman" w:hAnsi="Times New Roman"/>
        </w:rPr>
        <w:t xml:space="preserve">To summarize, the second virial coefficient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rPr>
        <w:t xml:space="preserve"> for the simplified Pitzer equation and for the original Pitzer equation can be respectively expressed as follows:</w:t>
      </w:r>
    </w:p>
    <w:p w14:paraId="0BF9652F" w14:textId="77777777" w:rsidR="00136956" w:rsidRPr="00F37864" w:rsidRDefault="00740350" w:rsidP="00136956">
      <w:pPr>
        <w:spacing w:before="240" w:line="360" w:lineRule="auto"/>
        <w:jc w:val="both"/>
      </w:pP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r>
          <w:rPr>
            <w:rFonts w:ascii="Cambria Math" w:hAnsi="Cambria Math"/>
          </w:rPr>
          <m:t xml:space="preserve">=0.04432 </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M</m:t>
            </m:r>
          </m:sub>
          <m:sup>
            <m:r>
              <m:rPr>
                <m:sty m:val="p"/>
              </m:rPr>
              <w:rPr>
                <w:rFonts w:ascii="Cambria Math" w:hAnsi="Cambria Math"/>
              </w:rPr>
              <m:t>1.62</m:t>
            </m:r>
          </m:sup>
        </m:sSubSup>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-1.35</m:t>
            </m:r>
          </m:sup>
        </m:sSub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-1.5</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e>
            </m:d>
          </m:e>
          <m:sup>
            <m:r>
              <w:rPr>
                <w:rFonts w:ascii="Cambria Math" w:hAnsi="Cambria Math"/>
              </w:rPr>
              <m:t>1.2</m:t>
            </m:r>
          </m:sup>
        </m:sSup>
        <m:r>
          <m:rPr>
            <m:sty m:val="p"/>
          </m:rPr>
          <w:rPr>
            <w:rFonts w:ascii="Cambria Math" w:hAnsi="Cambria Math"/>
          </w:rPr>
          <m:t>+0.05758</m:t>
        </m:r>
      </m:oMath>
      <w:r w:rsidR="00136956" w:rsidRPr="00F37864">
        <w:tab/>
      </w:r>
      <w:r w:rsidR="00136956" w:rsidRPr="00F37864">
        <w:tab/>
      </w:r>
      <w:r w:rsidR="00136956" w:rsidRPr="00F37864">
        <w:tab/>
      </w:r>
      <w:r w:rsidR="00136956"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15</w:t>
        </w:r>
      </w:fldSimple>
      <w:r w:rsidR="00136956" w:rsidRPr="00F37864">
        <w:t>)</w:t>
      </w:r>
    </w:p>
    <w:p w14:paraId="79AB66DB" w14:textId="77777777" w:rsidR="00136956" w:rsidRPr="00F37864" w:rsidRDefault="00740350" w:rsidP="00136956">
      <w:pPr>
        <w:spacing w:before="240" w:line="360" w:lineRule="auto"/>
        <w:jc w:val="both"/>
      </w:pP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r>
          <w:rPr>
            <w:rFonts w:ascii="Cambria Math" w:hAnsi="Cambria Math"/>
          </w:rPr>
          <m:t xml:space="preserve">=0.04850 </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M</m:t>
            </m:r>
          </m:sub>
          <m:sup>
            <m:r>
              <m:rPr>
                <m:sty m:val="p"/>
              </m:rPr>
              <w:rPr>
                <w:rFonts w:ascii="Cambria Math" w:hAnsi="Cambria Math"/>
              </w:rPr>
              <m:t>1.62</m:t>
            </m:r>
          </m:sup>
        </m:sSubSup>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-1.35</m:t>
            </m:r>
          </m:sup>
        </m:sSub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-1.5</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e>
            </m:d>
          </m:e>
          <m:sup>
            <m:r>
              <w:rPr>
                <w:rFonts w:ascii="Cambria Math" w:hAnsi="Cambria Math"/>
              </w:rPr>
              <m:t>1.2</m:t>
            </m:r>
          </m:sup>
        </m:sSup>
        <m:r>
          <m:rPr>
            <m:sty m:val="p"/>
          </m:rPr>
          <w:rPr>
            <w:rFonts w:ascii="Cambria Math" w:hAnsi="Cambria Math"/>
          </w:rPr>
          <m:t>+0.03898</m:t>
        </m:r>
      </m:oMath>
      <w:r w:rsidR="00136956" w:rsidRPr="00F37864">
        <w:tab/>
      </w:r>
      <w:r w:rsidR="00136956" w:rsidRPr="00F37864">
        <w:tab/>
      </w:r>
      <w:r w:rsidR="00136956" w:rsidRPr="00F37864">
        <w:tab/>
      </w:r>
      <w:r w:rsidR="00136956"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16</w:t>
        </w:r>
      </w:fldSimple>
      <w:r w:rsidR="00136956" w:rsidRPr="00F37864">
        <w:t>)</w:t>
      </w:r>
    </w:p>
    <w:p w14:paraId="3F95D4E6" w14:textId="77777777" w:rsidR="00136956" w:rsidRPr="00F37864" w:rsidRDefault="00136956" w:rsidP="00136956">
      <w:pPr>
        <w:pStyle w:val="TAMainText"/>
        <w:spacing w:before="240" w:line="360" w:lineRule="auto"/>
        <w:ind w:firstLine="0"/>
        <w:rPr>
          <w:rFonts w:ascii="Times New Roman" w:hAnsi="Times New Roman"/>
        </w:rPr>
      </w:pPr>
      <w:r w:rsidRPr="00F37864">
        <w:rPr>
          <w:rFonts w:ascii="Times New Roman" w:hAnsi="Times New Roman"/>
        </w:rPr>
        <w:t>Also, the second virial coefficient</w:t>
      </w:r>
      <m:oMath>
        <m:r>
          <w:rPr>
            <w:rFonts w:ascii="Cambria Math" w:hAnsi="Cambria Math"/>
            <w:szCs w:val="24"/>
          </w:rPr>
          <m:t xml:space="preserve"> </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 xml:space="preserve"> for the simplified Pitzer equation and for the complete Pitzer equation can be respectively expressed as follows:</w:t>
      </w:r>
    </w:p>
    <w:p w14:paraId="72154069" w14:textId="77777777" w:rsidR="00136956" w:rsidRPr="00F37864" w:rsidRDefault="00740350" w:rsidP="00136956">
      <w:pPr>
        <w:spacing w:before="240" w:line="360" w:lineRule="auto"/>
        <w:jc w:val="both"/>
      </w:pP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r>
          <m:rPr>
            <m:sty m:val="p"/>
          </m:rPr>
          <w:rPr>
            <w:rFonts w:ascii="Cambria Math" w:hAnsi="Cambria Math"/>
          </w:rPr>
          <m:t>=0.01001</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-0.4</m:t>
            </m:r>
          </m:sup>
        </m:sSubSup>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M</m:t>
                    </m:r>
                  </m:sub>
                  <m:sup>
                    <m:r>
                      <m:rPr>
                        <m:sty m:val="p"/>
                      </m:rPr>
                      <w:rPr>
                        <w:rFonts w:ascii="Cambria Math" w:hAnsi="Cambria Math"/>
                      </w:rPr>
                      <m:t>2</m:t>
                    </m:r>
                  </m:sup>
                </m:sSubSup>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0.6</m:t>
                    </m:r>
                  </m:sup>
                </m:sSubSup>
                <m:d>
                  <m:dPr>
                    <m:ctrlPr>
                      <w:rPr>
                        <w:rFonts w:ascii="Cambria Math" w:hAnsi="Cambria Math"/>
                      </w:rPr>
                    </m:ctrlPr>
                  </m:dPr>
                  <m:e>
                    <m:r>
                      <m:rPr>
                        <m:sty m:val="p"/>
                      </m:rPr>
                      <w:rPr>
                        <w:rFonts w:ascii="Cambria Math" w:hAnsi="Cambria Math"/>
                      </w:rPr>
                      <m:t>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-1.2</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e>
                        </m:d>
                      </m:e>
                      <m:sup>
                        <m:r>
                          <m:rPr>
                            <m:sty m:val="p"/>
                          </m:rPr>
                          <w:rPr>
                            <w:rFonts w:ascii="Cambria Math" w:hAnsi="Cambria Math"/>
                          </w:rPr>
                          <m:t>0.2</m:t>
                        </m:r>
                      </m:sup>
                    </m:sSup>
                  </m:e>
                </m:d>
              </m:e>
            </m:d>
          </m:e>
          <m:sup>
            <m:r>
              <m:rPr>
                <m:sty m:val="p"/>
              </m:rPr>
              <w:rPr>
                <w:rFonts w:ascii="Cambria Math" w:hAnsi="Cambria Math"/>
              </w:rPr>
              <m:t>2</m:t>
            </m:r>
          </m:sup>
        </m:sSup>
        <m:r>
          <m:rPr>
            <m:sty m:val="p"/>
          </m:rPr>
          <w:rPr>
            <w:rFonts w:ascii="Cambria Math" w:hAnsi="Cambria Math"/>
          </w:rPr>
          <m:t>+0.12017</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M</m:t>
            </m:r>
          </m:sub>
          <m:sup>
            <m:r>
              <m:rPr>
                <m:sty m:val="p"/>
              </m:rPr>
              <w:rPr>
                <w:rFonts w:ascii="Cambria Math" w:hAnsi="Cambria Math"/>
              </w:rPr>
              <m:t>2</m:t>
            </m:r>
          </m:sup>
        </m:sSubSup>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0.2</m:t>
            </m:r>
          </m:sup>
        </m:sSubSup>
        <m:d>
          <m:dPr>
            <m:ctrlPr>
              <w:rPr>
                <w:rFonts w:ascii="Cambria Math" w:hAnsi="Cambria Math"/>
              </w:rPr>
            </m:ctrlPr>
          </m:dPr>
          <m:e>
            <m:r>
              <m:rPr>
                <m:sty m:val="p"/>
              </m:rPr>
              <w:rPr>
                <w:rFonts w:ascii="Cambria Math" w:hAnsi="Cambria Math"/>
              </w:rPr>
              <m:t>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-1.2</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e>
                </m:d>
              </m:e>
              <m:sup>
                <m:r>
                  <m:rPr>
                    <m:sty m:val="p"/>
                  </m:rPr>
                  <w:rPr>
                    <w:rFonts w:ascii="Cambria Math" w:hAnsi="Cambria Math"/>
                  </w:rPr>
                  <m:t>0.2</m:t>
                </m:r>
              </m:sup>
            </m:sSup>
          </m:e>
        </m:d>
        <m:r>
          <m:rPr>
            <m:sty m:val="p"/>
          </m:rPr>
          <w:rPr>
            <w:rFonts w:ascii="Cambria Math" w:hAnsi="Cambria Math"/>
          </w:rPr>
          <m:t>+0.05226</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-0.4</m:t>
            </m:r>
          </m:sup>
        </m:sSubSup>
      </m:oMath>
      <w:r w:rsidR="00136956" w:rsidRPr="00F37864">
        <w:tab/>
      </w:r>
      <w:r w:rsidR="00136956" w:rsidRPr="00F37864">
        <w:tab/>
      </w:r>
      <w:r w:rsidR="00136956" w:rsidRPr="00F37864">
        <w:tab/>
      </w:r>
      <w:r w:rsidR="00136956" w:rsidRPr="00F37864">
        <w:tab/>
      </w:r>
      <w:r w:rsidR="00136956" w:rsidRPr="00F37864">
        <w:tab/>
      </w:r>
      <w:r w:rsidR="00136956" w:rsidRPr="00F37864">
        <w:tab/>
      </w:r>
      <w:r w:rsidR="00136956"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17</w:t>
        </w:r>
      </w:fldSimple>
      <w:r w:rsidR="00136956" w:rsidRPr="00F37864">
        <w:t>)</w:t>
      </w:r>
    </w:p>
    <w:p w14:paraId="3454F993" w14:textId="77777777" w:rsidR="00136956" w:rsidRDefault="00740350" w:rsidP="00136956">
      <w:pPr>
        <w:spacing w:before="240" w:line="360" w:lineRule="auto"/>
        <w:jc w:val="both"/>
      </w:pP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r>
          <m:rPr>
            <m:sty m:val="p"/>
          </m:rPr>
          <w:rPr>
            <w:rFonts w:ascii="Cambria Math" w:hAnsi="Cambria Math"/>
          </w:rPr>
          <m:t>=0.00738</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-0.4</m:t>
            </m:r>
          </m:sup>
        </m:sSubSup>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M</m:t>
                    </m:r>
                  </m:sub>
                  <m:sup>
                    <m:r>
                      <m:rPr>
                        <m:sty m:val="p"/>
                      </m:rPr>
                      <w:rPr>
                        <w:rFonts w:ascii="Cambria Math" w:hAnsi="Cambria Math"/>
                      </w:rPr>
                      <m:t>2</m:t>
                    </m:r>
                  </m:sup>
                </m:sSubSup>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0.6</m:t>
                    </m:r>
                  </m:sup>
                </m:sSubSup>
                <m:d>
                  <m:dPr>
                    <m:ctrlPr>
                      <w:rPr>
                        <w:rFonts w:ascii="Cambria Math" w:hAnsi="Cambria Math"/>
                      </w:rPr>
                    </m:ctrlPr>
                  </m:dPr>
                  <m:e>
                    <m:r>
                      <m:rPr>
                        <m:sty m:val="p"/>
                      </m:rPr>
                      <w:rPr>
                        <w:rFonts w:ascii="Cambria Math" w:hAnsi="Cambria Math"/>
                      </w:rPr>
                      <m:t>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-1.2</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e>
                        </m:d>
                      </m:e>
                      <m:sup>
                        <m:r>
                          <m:rPr>
                            <m:sty m:val="p"/>
                          </m:rPr>
                          <w:rPr>
                            <w:rFonts w:ascii="Cambria Math" w:hAnsi="Cambria Math"/>
                          </w:rPr>
                          <m:t>0.2</m:t>
                        </m:r>
                      </m:sup>
                    </m:sSup>
                  </m:e>
                </m:d>
              </m:e>
            </m:d>
          </m:e>
          <m:sup>
            <m:r>
              <m:rPr>
                <m:sty m:val="p"/>
              </m:rPr>
              <w:rPr>
                <w:rFonts w:ascii="Cambria Math" w:hAnsi="Cambria Math"/>
              </w:rPr>
              <m:t>2</m:t>
            </m:r>
          </m:sup>
        </m:sSup>
        <m:r>
          <m:rPr>
            <m:sty m:val="p"/>
          </m:rPr>
          <w:rPr>
            <w:rFonts w:ascii="Cambria Math" w:hAnsi="Cambria Math"/>
          </w:rPr>
          <m:t>+0.16800</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M</m:t>
            </m:r>
          </m:sub>
          <m:sup>
            <m:r>
              <m:rPr>
                <m:sty m:val="p"/>
              </m:rPr>
              <w:rPr>
                <w:rFonts w:ascii="Cambria Math" w:hAnsi="Cambria Math"/>
              </w:rPr>
              <m:t>2</m:t>
            </m:r>
          </m:sup>
        </m:sSubSup>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0.2</m:t>
            </m:r>
          </m:sup>
        </m:sSubSup>
        <m:d>
          <m:dPr>
            <m:ctrlPr>
              <w:rPr>
                <w:rFonts w:ascii="Cambria Math" w:hAnsi="Cambria Math"/>
              </w:rPr>
            </m:ctrlPr>
          </m:dPr>
          <m:e>
            <m:r>
              <m:rPr>
                <m:sty m:val="p"/>
              </m:rPr>
              <w:rPr>
                <w:rFonts w:ascii="Cambria Math" w:hAnsi="Cambria Math"/>
              </w:rPr>
              <m:t>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-1.2</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e>
                </m:d>
              </m:e>
              <m:sup>
                <m:r>
                  <m:rPr>
                    <m:sty m:val="p"/>
                  </m:rPr>
                  <w:rPr>
                    <w:rFonts w:ascii="Cambria Math" w:hAnsi="Cambria Math"/>
                  </w:rPr>
                  <m:t>0.2</m:t>
                </m:r>
              </m:sup>
            </m:sSup>
          </m:e>
        </m:d>
        <m:r>
          <m:rPr>
            <m:sty m:val="p"/>
          </m:rPr>
          <w:rPr>
            <w:rFonts w:ascii="Cambria Math" w:hAnsi="Cambria Math"/>
          </w:rPr>
          <m:t>-0.09320</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-0.4</m:t>
            </m:r>
          </m:sup>
        </m:sSubSup>
      </m:oMath>
      <w:r w:rsidR="00136956" w:rsidRPr="00F37864">
        <w:tab/>
      </w:r>
      <w:r w:rsidR="00136956" w:rsidRPr="00F37864">
        <w:tab/>
      </w:r>
      <w:r w:rsidR="00136956" w:rsidRPr="00F37864">
        <w:tab/>
      </w:r>
      <w:r w:rsidR="00136956" w:rsidRPr="00F37864">
        <w:tab/>
      </w:r>
      <w:r w:rsidR="00136956" w:rsidRPr="00F37864">
        <w:tab/>
      </w:r>
      <w:r w:rsidR="00136956" w:rsidRPr="00F37864">
        <w:tab/>
      </w:r>
      <w:r w:rsidR="00136956" w:rsidRPr="00F37864">
        <w:tab/>
        <w:t>(</w:t>
      </w:r>
      <w:fldSimple w:instr=" STYLEREF 1 \s ">
        <w:r w:rsidR="0049558E" w:rsidRPr="00F37864">
          <w:rPr>
            <w:noProof/>
          </w:rPr>
          <w:t>2</w:t>
        </w:r>
      </w:fldSimple>
      <w:r w:rsidR="000A4CB1" w:rsidRPr="00F37864">
        <w:t>.</w:t>
      </w:r>
      <w:fldSimple w:instr=" SEQ Equation \* ARABIC \s 1 ">
        <w:r w:rsidR="0049558E" w:rsidRPr="00F37864">
          <w:rPr>
            <w:noProof/>
          </w:rPr>
          <w:t>18</w:t>
        </w:r>
      </w:fldSimple>
      <w:r w:rsidR="00136956" w:rsidRPr="00F37864">
        <w:t>)</w:t>
      </w:r>
    </w:p>
    <w:p w14:paraId="2610882D" w14:textId="469DCDB1" w:rsidR="00F640C2" w:rsidRPr="00F37864" w:rsidRDefault="00F640C2" w:rsidP="00F640C2">
      <w:pPr>
        <w:pStyle w:val="Heading2"/>
        <w:numPr>
          <w:ilvl w:val="1"/>
          <w:numId w:val="5"/>
        </w:numPr>
        <w:spacing w:line="360" w:lineRule="auto"/>
        <w:ind w:left="0" w:firstLine="0"/>
        <w:jc w:val="both"/>
      </w:pPr>
      <w:bookmarkStart w:id="115" w:name="_Toc520640892"/>
      <w:r w:rsidRPr="00F37864">
        <w:t>Discussion</w:t>
      </w:r>
      <w:bookmarkEnd w:id="115"/>
    </w:p>
    <w:p w14:paraId="6344E97B" w14:textId="128760FC" w:rsidR="00F640C2" w:rsidRPr="00F37864" w:rsidRDefault="00F640C2" w:rsidP="00F640C2">
      <w:pPr>
        <w:pStyle w:val="TAMainText"/>
        <w:spacing w:before="240" w:line="360" w:lineRule="auto"/>
        <w:ind w:firstLine="0"/>
        <w:rPr>
          <w:rFonts w:ascii="Times New Roman" w:hAnsi="Times New Roman"/>
        </w:rPr>
      </w:pPr>
      <w:r w:rsidRPr="00F37864">
        <w:rPr>
          <w:rFonts w:ascii="Times New Roman" w:hAnsi="Times New Roman"/>
        </w:rPr>
        <w:t xml:space="preserve">As mentioned before in the introduction section, the Pitzer equation coefficients can be interpreted as being the combination of several properties of the solution with different weighting factors. As shown before in the results section, the Pitzer equation can be satisfactorily simplified to an equation containing only the two second virial coefficients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 w:val="18"/>
          <w:szCs w:val="18"/>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sz w:val="18"/>
          <w:szCs w:val="18"/>
        </w:rPr>
        <w:t>,</w:t>
      </w:r>
      <w:r w:rsidRPr="00F37864">
        <w:rPr>
          <w:rFonts w:ascii="Times New Roman" w:hAnsi="Times New Roman"/>
        </w:rPr>
        <w:t xml:space="preserve"> and these coefficients were shown to be strongly dependent on the ionic radii of the species as well as the ionic charge, see Figures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_Ref498356075 \h </w:instrText>
      </w:r>
      <w:r>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Pr="00F37864">
        <w:rPr>
          <w:rFonts w:ascii="Times New Roman" w:hAnsi="Times New Roman"/>
          <w:i/>
        </w:rPr>
        <w:instrText xml:space="preserve">Figure </w:instrText>
      </w:r>
      <w:r w:rsidRPr="00F37864">
        <w:rPr>
          <w:rFonts w:ascii="Times New Roman" w:hAnsi="Times New Roman"/>
          <w:i/>
          <w:noProof/>
        </w:rPr>
        <w:instrText>2</w:instrText>
      </w:r>
      <w:r w:rsidRPr="00F37864">
        <w:rPr>
          <w:rFonts w:ascii="Times New Roman" w:hAnsi="Times New Roman"/>
          <w:i/>
        </w:rPr>
        <w:instrText>.</w:instrText>
      </w:r>
      <w:r w:rsidRPr="00F37864">
        <w:rPr>
          <w:rFonts w:ascii="Times New Roman" w:hAnsi="Times New Roman"/>
          <w:i/>
          <w:noProof/>
        </w:rPr>
        <w:instrText>2</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Pr="00F37864">
        <w:rPr>
          <w:rFonts w:ascii="Times New Roman" w:hAnsi="Times New Roman"/>
        </w:rPr>
        <w:t>2.2</w:t>
      </w:r>
      <w:r w:rsidRPr="00F37864">
        <w:rPr>
          <w:rFonts w:ascii="Times New Roman" w:hAnsi="Times New Roman"/>
        </w:rPr>
        <w:fldChar w:fldCharType="end"/>
      </w:r>
      <w:r w:rsidRPr="00F37864">
        <w:rPr>
          <w:rFonts w:ascii="Times New Roman" w:hAnsi="Times New Roman"/>
        </w:rPr>
        <w:t xml:space="preserve"> to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_Ref498356099 \h </w:instrText>
      </w:r>
      <w:r>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Pr="00F37864">
        <w:rPr>
          <w:rFonts w:ascii="Times New Roman" w:hAnsi="Times New Roman"/>
          <w:i/>
        </w:rPr>
        <w:instrText xml:space="preserve">Figure </w:instrText>
      </w:r>
      <w:r w:rsidRPr="00F37864">
        <w:rPr>
          <w:rFonts w:ascii="Times New Roman" w:hAnsi="Times New Roman"/>
          <w:i/>
          <w:noProof/>
        </w:rPr>
        <w:instrText>2</w:instrText>
      </w:r>
      <w:r w:rsidRPr="00F37864">
        <w:rPr>
          <w:rFonts w:ascii="Times New Roman" w:hAnsi="Times New Roman"/>
          <w:i/>
        </w:rPr>
        <w:instrText>.</w:instrText>
      </w:r>
      <w:r w:rsidRPr="00F37864">
        <w:rPr>
          <w:rFonts w:ascii="Times New Roman" w:hAnsi="Times New Roman"/>
          <w:i/>
          <w:noProof/>
        </w:rPr>
        <w:instrText>5</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Pr="00F37864">
        <w:rPr>
          <w:rFonts w:ascii="Times New Roman" w:hAnsi="Times New Roman"/>
        </w:rPr>
        <w:t>2.5</w:t>
      </w:r>
      <w:r w:rsidRPr="00F37864">
        <w:rPr>
          <w:rFonts w:ascii="Times New Roman" w:hAnsi="Times New Roman"/>
        </w:rPr>
        <w:fldChar w:fldCharType="end"/>
      </w:r>
      <w:r w:rsidRPr="00F37864">
        <w:rPr>
          <w:rFonts w:ascii="Times New Roman" w:hAnsi="Times New Roman"/>
        </w:rPr>
        <w:t>. In addition to this, some other important aspects related to the properties of the aqueous solution are discussed below.</w:t>
      </w:r>
    </w:p>
    <w:p w14:paraId="3AF758F0" w14:textId="77777777" w:rsidR="00180CBD" w:rsidRPr="00F37864" w:rsidRDefault="00180CBD" w:rsidP="00180CBD">
      <w:pPr>
        <w:pStyle w:val="TAMainText"/>
        <w:jc w:val="center"/>
        <w:rPr>
          <w:rFonts w:ascii="Times New Roman" w:hAnsi="Times New Roman"/>
        </w:rPr>
      </w:pPr>
      <w:r w:rsidRPr="00F37864">
        <w:rPr>
          <w:rFonts w:ascii="Times New Roman" w:hAnsi="Times New Roman"/>
          <w:noProof/>
          <w:lang w:val="en-GB" w:eastAsia="en-GB"/>
        </w:rPr>
        <w:lastRenderedPageBreak/>
        <w:drawing>
          <wp:inline distT="0" distB="0" distL="0" distR="0" wp14:anchorId="05A74658" wp14:editId="68E65972">
            <wp:extent cx="2645858" cy="2340000"/>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Rev.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5858" cy="2340000"/>
                    </a:xfrm>
                    <a:prstGeom prst="rect">
                      <a:avLst/>
                    </a:prstGeom>
                  </pic:spPr>
                </pic:pic>
              </a:graphicData>
            </a:graphic>
          </wp:inline>
        </w:drawing>
      </w:r>
    </w:p>
    <w:p w14:paraId="3E1BD58A" w14:textId="0CDA2B73" w:rsidR="00B51B62" w:rsidRPr="00F37864" w:rsidRDefault="00180CBD" w:rsidP="00180CBD">
      <w:pPr>
        <w:pStyle w:val="Caption"/>
        <w:rPr>
          <w:i w:val="0"/>
        </w:rPr>
      </w:pPr>
      <w:bookmarkStart w:id="116" w:name="_Ref498356075"/>
      <w:bookmarkStart w:id="117" w:name="_Toc498342424"/>
      <w:bookmarkStart w:id="118" w:name="_Toc506731282"/>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2</w:t>
      </w:r>
      <w:r w:rsidR="00991E7F" w:rsidRPr="00F37864">
        <w:rPr>
          <w:i w:val="0"/>
        </w:rPr>
        <w:fldChar w:fldCharType="end"/>
      </w:r>
      <w:bookmarkEnd w:id="116"/>
      <w:r w:rsidRPr="00F37864">
        <w:rPr>
          <w:i w:val="0"/>
        </w:rPr>
        <w:t>.</w:t>
      </w:r>
      <w:r w:rsidRPr="00F37864">
        <w:rPr>
          <w:b/>
          <w:i w:val="0"/>
        </w:rPr>
        <w:t xml:space="preserve"> </w:t>
      </w:r>
      <w:r w:rsidRPr="00F37864">
        <w:rPr>
          <w:i w:val="0"/>
        </w:rPr>
        <w:t xml:space="preserve">Relationship between the second virial coefficient </w:t>
      </w:r>
      <m:oMath>
        <m:sSubSup>
          <m:sSubSupPr>
            <m:ctrlPr>
              <w:rPr>
                <w:rFonts w:ascii="Cambria Math" w:hAnsi="Cambria Math"/>
                <w:i w:val="0"/>
              </w:rPr>
            </m:ctrlPr>
          </m:sSubSupPr>
          <m:e>
            <m:r>
              <w:rPr>
                <w:rFonts w:ascii="Cambria Math" w:hAnsi="Cambria Math"/>
              </w:rPr>
              <m:t>B</m:t>
            </m:r>
          </m:e>
          <m:sub>
            <m:r>
              <w:rPr>
                <w:rFonts w:ascii="Cambria Math" w:hAnsi="Cambria Math"/>
              </w:rPr>
              <m:t>MX</m:t>
            </m:r>
          </m:sub>
          <m:sup>
            <m:d>
              <m:dPr>
                <m:ctrlPr>
                  <w:rPr>
                    <w:rFonts w:ascii="Cambria Math" w:hAnsi="Cambria Math"/>
                    <w:i w:val="0"/>
                  </w:rPr>
                </m:ctrlPr>
              </m:dPr>
              <m:e>
                <m:r>
                  <w:rPr>
                    <w:rFonts w:ascii="Cambria Math" w:hAnsi="Cambria Math"/>
                  </w:rPr>
                  <m:t>0</m:t>
                </m:r>
              </m:e>
            </m:d>
          </m:sup>
        </m:sSubSup>
      </m:oMath>
      <w:r w:rsidRPr="00F37864">
        <w:rPr>
          <w:i w:val="0"/>
        </w:rPr>
        <w:t xml:space="preserve">, the ionic charge and the absolute difference between the ionic radius of the cation and the anion for the simplified Pitzer equation, i.e. </w:t>
      </w:r>
      <m:oMath>
        <m:sSubSup>
          <m:sSubSupPr>
            <m:ctrlPr>
              <w:rPr>
                <w:rFonts w:ascii="Cambria Math" w:hAnsi="Cambria Math"/>
                <w:i w:val="0"/>
              </w:rPr>
            </m:ctrlPr>
          </m:sSubSupPr>
          <m:e>
            <m:r>
              <w:rPr>
                <w:rFonts w:ascii="Cambria Math" w:hAnsi="Cambria Math"/>
              </w:rPr>
              <m:t xml:space="preserve"> C</m:t>
            </m:r>
          </m:e>
          <m:sub>
            <m:r>
              <w:rPr>
                <w:rFonts w:ascii="Cambria Math" w:hAnsi="Cambria Math"/>
              </w:rPr>
              <m:t>MX</m:t>
            </m:r>
          </m:sub>
          <m:sup>
            <m:r>
              <m:rPr>
                <m:sty m:val="p"/>
              </m:rPr>
              <w:rPr>
                <w:rFonts w:ascii="Cambria Math" w:hAnsi="Cambria Math"/>
                <w:i w:val="0"/>
              </w:rPr>
              <w:sym w:font="Symbol" w:char="F06A"/>
            </m:r>
          </m:sup>
        </m:sSubSup>
        <m:r>
          <w:rPr>
            <w:rFonts w:ascii="Cambria Math" w:hAnsi="Cambria Math"/>
          </w:rPr>
          <m:t xml:space="preserve">, </m:t>
        </m:r>
        <m:sSubSup>
          <m:sSubSupPr>
            <m:ctrlPr>
              <w:rPr>
                <w:rFonts w:ascii="Cambria Math" w:hAnsi="Cambria Math"/>
                <w:i w:val="0"/>
              </w:rPr>
            </m:ctrlPr>
          </m:sSubSupPr>
          <m:e>
            <m:r>
              <w:rPr>
                <w:rFonts w:ascii="Cambria Math" w:hAnsi="Cambria Math"/>
              </w:rPr>
              <m:t>B</m:t>
            </m:r>
          </m:e>
          <m:sub>
            <m:r>
              <w:rPr>
                <w:rFonts w:ascii="Cambria Math" w:hAnsi="Cambria Math"/>
              </w:rPr>
              <m:t>MX</m:t>
            </m:r>
          </m:sub>
          <m:sup>
            <m:r>
              <w:rPr>
                <w:rFonts w:ascii="Cambria Math" w:hAnsi="Cambria Math"/>
              </w:rPr>
              <m:t>(2)</m:t>
            </m:r>
          </m:sup>
        </m:sSubSup>
        <m:r>
          <w:rPr>
            <w:rFonts w:ascii="Cambria Math" w:hAnsi="Cambria Math"/>
          </w:rPr>
          <m:t xml:space="preserve"> and </m:t>
        </m:r>
        <m:sSub>
          <m:sSubPr>
            <m:ctrlPr>
              <w:rPr>
                <w:rFonts w:ascii="Cambria Math" w:hAnsi="Cambria Math"/>
                <w:i w:val="0"/>
              </w:rPr>
            </m:ctrlPr>
          </m:sSubPr>
          <m:e>
            <m:r>
              <m:rPr>
                <m:sty m:val="p"/>
              </m:rPr>
              <w:rPr>
                <w:rFonts w:ascii="Cambria Math" w:hAnsi="Cambria Math"/>
                <w:i w:val="0"/>
              </w:rPr>
              <w:sym w:font="Symbol" w:char="F061"/>
            </m:r>
          </m:e>
          <m:sub>
            <m:r>
              <w:rPr>
                <w:rFonts w:ascii="Cambria Math" w:hAnsi="Cambria Math"/>
              </w:rPr>
              <m:t>2</m:t>
            </m:r>
          </m:sub>
        </m:sSub>
        <m:r>
          <w:rPr>
            <w:rFonts w:ascii="Cambria Math" w:hAnsi="Cambria Math"/>
          </w:rPr>
          <m:t>=0</m:t>
        </m:r>
      </m:oMath>
      <w:r w:rsidRPr="00F37864">
        <w:rPr>
          <w:i w:val="0"/>
        </w:rPr>
        <w:t xml:space="preserve"> (</w:t>
      </w:r>
      <w:r w:rsidRPr="00F37864">
        <w:rPr>
          <w:i w:val="0"/>
          <w:szCs w:val="24"/>
        </w:rPr>
        <w:sym w:font="Wingdings" w:char="F0A1"/>
      </w:r>
      <w:r w:rsidRPr="00F37864">
        <w:rPr>
          <w:i w:val="0"/>
        </w:rPr>
        <w:t xml:space="preserve">: 1-1 electrolytes, +: 2-1 electrolytes, </w:t>
      </w:r>
      <w:r w:rsidRPr="00F37864">
        <w:rPr>
          <w:i w:val="0"/>
        </w:rPr>
        <w:sym w:font="Wingdings" w:char="F0A8"/>
      </w:r>
      <w:r w:rsidRPr="00F37864">
        <w:rPr>
          <w:i w:val="0"/>
        </w:rPr>
        <w:t xml:space="preserve">: 2-2 electrolytes, </w:t>
      </w:r>
      <w:r w:rsidRPr="00F37864">
        <w:rPr>
          <w:i w:val="0"/>
        </w:rPr>
        <w:sym w:font="Wingdings 3" w:char="F072"/>
      </w:r>
      <w:r w:rsidRPr="00F37864">
        <w:rPr>
          <w:i w:val="0"/>
        </w:rPr>
        <w:t xml:space="preserve">: 3-1 electrolytes, </w:t>
      </w:r>
      <w:r w:rsidRPr="00F37864">
        <w:rPr>
          <w:i w:val="0"/>
        </w:rPr>
        <w:sym w:font="Symbol" w:char="F02A"/>
      </w:r>
      <w:r w:rsidRPr="00F37864">
        <w:rPr>
          <w:i w:val="0"/>
        </w:rPr>
        <w:t>: 4-1 electrolytes, dashed line: linear regression).</w:t>
      </w:r>
      <w:bookmarkEnd w:id="117"/>
      <w:bookmarkEnd w:id="118"/>
    </w:p>
    <w:p w14:paraId="6D52F299" w14:textId="77777777" w:rsidR="00B51B62" w:rsidRPr="00F37864" w:rsidRDefault="00B51B62" w:rsidP="00B51B62">
      <w:pPr>
        <w:rPr>
          <w:lang w:val="en-US"/>
        </w:rPr>
      </w:pPr>
    </w:p>
    <w:p w14:paraId="2231BD09" w14:textId="77777777" w:rsidR="00180CBD" w:rsidRPr="00F37864" w:rsidRDefault="00180CBD" w:rsidP="00180CBD">
      <w:pPr>
        <w:pStyle w:val="TAMainText"/>
        <w:jc w:val="center"/>
        <w:rPr>
          <w:rFonts w:ascii="Times New Roman" w:hAnsi="Times New Roman"/>
        </w:rPr>
      </w:pPr>
      <w:r w:rsidRPr="00F37864">
        <w:rPr>
          <w:rFonts w:ascii="Times New Roman" w:hAnsi="Times New Roman"/>
          <w:noProof/>
          <w:lang w:val="en-GB" w:eastAsia="en-GB"/>
        </w:rPr>
        <w:drawing>
          <wp:inline distT="0" distB="0" distL="0" distR="0" wp14:anchorId="7651FC07" wp14:editId="45285ACD">
            <wp:extent cx="2651825" cy="23400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Rev.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1825" cy="2340000"/>
                    </a:xfrm>
                    <a:prstGeom prst="rect">
                      <a:avLst/>
                    </a:prstGeom>
                  </pic:spPr>
                </pic:pic>
              </a:graphicData>
            </a:graphic>
          </wp:inline>
        </w:drawing>
      </w:r>
    </w:p>
    <w:p w14:paraId="692DDA02" w14:textId="38622AAC" w:rsidR="00180CBD" w:rsidRPr="00F37864" w:rsidRDefault="00180CBD" w:rsidP="00180CBD">
      <w:pPr>
        <w:pStyle w:val="Caption"/>
        <w:rPr>
          <w:i w:val="0"/>
        </w:rPr>
      </w:pPr>
      <w:bookmarkStart w:id="119" w:name="_Ref498356087"/>
      <w:bookmarkStart w:id="120" w:name="_Toc498342425"/>
      <w:bookmarkStart w:id="121" w:name="_Toc506731283"/>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3</w:t>
      </w:r>
      <w:r w:rsidR="00991E7F" w:rsidRPr="00F37864">
        <w:rPr>
          <w:i w:val="0"/>
        </w:rPr>
        <w:fldChar w:fldCharType="end"/>
      </w:r>
      <w:bookmarkEnd w:id="119"/>
      <w:r w:rsidRPr="00F37864">
        <w:rPr>
          <w:i w:val="0"/>
        </w:rPr>
        <w:t>.</w:t>
      </w:r>
      <w:r w:rsidRPr="00F37864">
        <w:rPr>
          <w:b/>
          <w:i w:val="0"/>
        </w:rPr>
        <w:t xml:space="preserve"> </w:t>
      </w:r>
      <w:r w:rsidRPr="00F37864">
        <w:rPr>
          <w:i w:val="0"/>
        </w:rPr>
        <w:t>Relationship between the second virial coefficient</w:t>
      </w:r>
      <w:r w:rsidR="006C258A" w:rsidRPr="00F37864">
        <w:rPr>
          <w:i w:val="0"/>
        </w:rPr>
        <w:t xml:space="preserve"> </w:t>
      </w:r>
      <m:oMath>
        <m:sSubSup>
          <m:sSubSupPr>
            <m:ctrlPr>
              <w:rPr>
                <w:rFonts w:ascii="Cambria Math" w:hAnsi="Cambria Math"/>
                <w:i w:val="0"/>
              </w:rPr>
            </m:ctrlPr>
          </m:sSubSupPr>
          <m:e>
            <m:r>
              <w:rPr>
                <w:rFonts w:ascii="Cambria Math" w:hAnsi="Cambria Math"/>
              </w:rPr>
              <m:t>B</m:t>
            </m:r>
          </m:e>
          <m:sub>
            <m:r>
              <w:rPr>
                <w:rFonts w:ascii="Cambria Math" w:hAnsi="Cambria Math"/>
              </w:rPr>
              <m:t>MX</m:t>
            </m:r>
          </m:sub>
          <m:sup>
            <m:d>
              <m:dPr>
                <m:ctrlPr>
                  <w:rPr>
                    <w:rFonts w:ascii="Cambria Math" w:hAnsi="Cambria Math"/>
                    <w:i w:val="0"/>
                  </w:rPr>
                </m:ctrlPr>
              </m:dPr>
              <m:e>
                <m:r>
                  <w:rPr>
                    <w:rFonts w:ascii="Cambria Math" w:hAnsi="Cambria Math"/>
                  </w:rPr>
                  <m:t>0</m:t>
                </m:r>
              </m:e>
            </m:d>
          </m:sup>
        </m:sSubSup>
      </m:oMath>
      <w:r w:rsidRPr="00F37864">
        <w:rPr>
          <w:i w:val="0"/>
        </w:rPr>
        <w:t xml:space="preserve">, the ionic charge and the absolute difference between the ionic radius of the cation and the anion for the original Pitzer equation, i.e. </w:t>
      </w:r>
      <m:oMath>
        <m:sSubSup>
          <m:sSubSupPr>
            <m:ctrlPr>
              <w:rPr>
                <w:rFonts w:ascii="Cambria Math" w:hAnsi="Cambria Math"/>
                <w:i w:val="0"/>
              </w:rPr>
            </m:ctrlPr>
          </m:sSubSupPr>
          <m:e>
            <m:r>
              <w:rPr>
                <w:rFonts w:ascii="Cambria Math" w:hAnsi="Cambria Math"/>
              </w:rPr>
              <m:t xml:space="preserve"> C</m:t>
            </m:r>
          </m:e>
          <m:sub>
            <m:r>
              <w:rPr>
                <w:rFonts w:ascii="Cambria Math" w:hAnsi="Cambria Math"/>
              </w:rPr>
              <m:t>MX</m:t>
            </m:r>
          </m:sub>
          <m:sup>
            <m:r>
              <m:rPr>
                <m:sty m:val="p"/>
              </m:rPr>
              <w:rPr>
                <w:rFonts w:ascii="Cambria Math" w:hAnsi="Cambria Math"/>
                <w:i w:val="0"/>
              </w:rPr>
              <w:sym w:font="Symbol" w:char="F06A"/>
            </m:r>
          </m:sup>
        </m:sSubSup>
        <m:r>
          <w:rPr>
            <w:rFonts w:ascii="Cambria Math" w:hAnsi="Cambria Math"/>
          </w:rPr>
          <m:t xml:space="preserve">, </m:t>
        </m:r>
        <m:sSubSup>
          <m:sSubSupPr>
            <m:ctrlPr>
              <w:rPr>
                <w:rFonts w:ascii="Cambria Math" w:hAnsi="Cambria Math"/>
                <w:i w:val="0"/>
              </w:rPr>
            </m:ctrlPr>
          </m:sSubSupPr>
          <m:e>
            <m:r>
              <w:rPr>
                <w:rFonts w:ascii="Cambria Math" w:hAnsi="Cambria Math"/>
              </w:rPr>
              <m:t>B</m:t>
            </m:r>
          </m:e>
          <m:sub>
            <m:r>
              <w:rPr>
                <w:rFonts w:ascii="Cambria Math" w:hAnsi="Cambria Math"/>
              </w:rPr>
              <m:t>MX</m:t>
            </m:r>
          </m:sub>
          <m:sup>
            <m:r>
              <w:rPr>
                <w:rFonts w:ascii="Cambria Math" w:hAnsi="Cambria Math"/>
              </w:rPr>
              <m:t>(2)</m:t>
            </m:r>
          </m:sup>
        </m:sSubSup>
        <m:r>
          <w:rPr>
            <w:rFonts w:ascii="Cambria Math" w:hAnsi="Cambria Math"/>
          </w:rPr>
          <m:t xml:space="preserve"> and </m:t>
        </m:r>
        <m:sSub>
          <m:sSubPr>
            <m:ctrlPr>
              <w:rPr>
                <w:rFonts w:ascii="Cambria Math" w:hAnsi="Cambria Math"/>
                <w:i w:val="0"/>
              </w:rPr>
            </m:ctrlPr>
          </m:sSubPr>
          <m:e>
            <m:r>
              <m:rPr>
                <m:sty m:val="p"/>
              </m:rPr>
              <w:rPr>
                <w:rFonts w:ascii="Cambria Math" w:hAnsi="Cambria Math"/>
                <w:i w:val="0"/>
              </w:rPr>
              <w:sym w:font="Symbol" w:char="F061"/>
            </m:r>
          </m:e>
          <m:sub>
            <m:r>
              <w:rPr>
                <w:rFonts w:ascii="Cambria Math" w:hAnsi="Cambria Math"/>
              </w:rPr>
              <m:t>2</m:t>
            </m:r>
          </m:sub>
        </m:sSub>
        <m:r>
          <w:rPr>
            <w:rFonts w:ascii="Cambria Math" w:hAnsi="Cambria Math"/>
          </w:rPr>
          <m:t>≠0</m:t>
        </m:r>
      </m:oMath>
      <w:r w:rsidRPr="00F37864">
        <w:rPr>
          <w:i w:val="0"/>
        </w:rPr>
        <w:t xml:space="preserve"> (</w:t>
      </w:r>
      <w:r w:rsidRPr="00F37864">
        <w:rPr>
          <w:i w:val="0"/>
        </w:rPr>
        <w:sym w:font="Wingdings" w:char="F0A1"/>
      </w:r>
      <w:r w:rsidRPr="00F37864">
        <w:rPr>
          <w:i w:val="0"/>
        </w:rPr>
        <w:t xml:space="preserve">: 1-1 electrolytes, +: 2-1 electrolytes, </w:t>
      </w:r>
      <w:r w:rsidRPr="00F37864">
        <w:rPr>
          <w:i w:val="0"/>
        </w:rPr>
        <w:sym w:font="Wingdings" w:char="F0A8"/>
      </w:r>
      <w:r w:rsidRPr="00F37864">
        <w:rPr>
          <w:i w:val="0"/>
        </w:rPr>
        <w:t xml:space="preserve">: 2-2 electrolytes, </w:t>
      </w:r>
      <w:r w:rsidRPr="00F37864">
        <w:rPr>
          <w:i w:val="0"/>
        </w:rPr>
        <w:sym w:font="Wingdings 3" w:char="F072"/>
      </w:r>
      <w:r w:rsidRPr="00F37864">
        <w:rPr>
          <w:i w:val="0"/>
        </w:rPr>
        <w:t xml:space="preserve">: 3-1 electrolytes, </w:t>
      </w:r>
      <w:r w:rsidRPr="00F37864">
        <w:rPr>
          <w:i w:val="0"/>
        </w:rPr>
        <w:sym w:font="Symbol" w:char="F02A"/>
      </w:r>
      <w:r w:rsidRPr="00F37864">
        <w:rPr>
          <w:i w:val="0"/>
        </w:rPr>
        <w:t>: 4-1 electrolytes, dashed line: linear regression).</w:t>
      </w:r>
      <w:bookmarkEnd w:id="120"/>
      <w:bookmarkEnd w:id="121"/>
    </w:p>
    <w:p w14:paraId="1F117378" w14:textId="77777777" w:rsidR="00180CBD" w:rsidRPr="00F37864" w:rsidRDefault="00180CBD" w:rsidP="00180CBD">
      <w:pPr>
        <w:pStyle w:val="TAMainText"/>
        <w:jc w:val="center"/>
        <w:rPr>
          <w:rFonts w:ascii="Times New Roman" w:hAnsi="Times New Roman"/>
          <w:noProof/>
          <w:lang w:val="en-GB" w:eastAsia="en-GB"/>
        </w:rPr>
      </w:pPr>
      <w:r w:rsidRPr="00F37864">
        <w:rPr>
          <w:rFonts w:ascii="Times New Roman" w:hAnsi="Times New Roman"/>
        </w:rPr>
        <w:lastRenderedPageBreak/>
        <w:t xml:space="preserve"> </w:t>
      </w:r>
      <w:r w:rsidRPr="00F37864">
        <w:rPr>
          <w:rFonts w:ascii="Times New Roman" w:hAnsi="Times New Roman"/>
          <w:noProof/>
          <w:lang w:val="en-GB" w:eastAsia="en-GB"/>
        </w:rPr>
        <w:drawing>
          <wp:inline distT="0" distB="0" distL="0" distR="0" wp14:anchorId="7682289D" wp14:editId="2E5C66E0">
            <wp:extent cx="2421358"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Rev.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1358" cy="2160000"/>
                    </a:xfrm>
                    <a:prstGeom prst="rect">
                      <a:avLst/>
                    </a:prstGeom>
                  </pic:spPr>
                </pic:pic>
              </a:graphicData>
            </a:graphic>
          </wp:inline>
        </w:drawing>
      </w:r>
    </w:p>
    <w:p w14:paraId="7B8775EB" w14:textId="5B5C77E4" w:rsidR="00180CBD" w:rsidRPr="00F37864" w:rsidRDefault="00180CBD" w:rsidP="00180CBD">
      <w:pPr>
        <w:pStyle w:val="Caption"/>
        <w:rPr>
          <w:b/>
          <w:i w:val="0"/>
        </w:rPr>
      </w:pPr>
      <w:bookmarkStart w:id="122" w:name="_Ref498356093"/>
      <w:bookmarkStart w:id="123" w:name="_Toc498342426"/>
      <w:bookmarkStart w:id="124" w:name="_Toc506731284"/>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4</w:t>
      </w:r>
      <w:r w:rsidR="00991E7F" w:rsidRPr="00F37864">
        <w:rPr>
          <w:i w:val="0"/>
        </w:rPr>
        <w:fldChar w:fldCharType="end"/>
      </w:r>
      <w:bookmarkEnd w:id="122"/>
      <w:r w:rsidRPr="00F37864">
        <w:rPr>
          <w:i w:val="0"/>
        </w:rPr>
        <w:t>.</w:t>
      </w:r>
      <w:r w:rsidRPr="00F37864">
        <w:rPr>
          <w:b/>
          <w:i w:val="0"/>
        </w:rPr>
        <w:t xml:space="preserve"> </w:t>
      </w:r>
      <w:r w:rsidRPr="00F37864">
        <w:rPr>
          <w:i w:val="0"/>
        </w:rPr>
        <w:t>Relationship between the second virial coefficient</w:t>
      </w:r>
      <m:oMath>
        <m:sSubSup>
          <m:sSubSupPr>
            <m:ctrlPr>
              <w:rPr>
                <w:rFonts w:ascii="Cambria Math" w:hAnsi="Cambria Math"/>
                <w:i w:val="0"/>
              </w:rPr>
            </m:ctrlPr>
          </m:sSubSupPr>
          <m:e>
            <m:r>
              <w:rPr>
                <w:rFonts w:ascii="Cambria Math" w:hAnsi="Cambria Math"/>
              </w:rPr>
              <m:t xml:space="preserve"> B</m:t>
            </m:r>
          </m:e>
          <m:sub>
            <m:r>
              <w:rPr>
                <w:rFonts w:ascii="Cambria Math" w:hAnsi="Cambria Math"/>
              </w:rPr>
              <m:t>MX</m:t>
            </m:r>
          </m:sub>
          <m:sup>
            <m:d>
              <m:dPr>
                <m:ctrlPr>
                  <w:rPr>
                    <w:rFonts w:ascii="Cambria Math" w:hAnsi="Cambria Math"/>
                    <w:i w:val="0"/>
                  </w:rPr>
                </m:ctrlPr>
              </m:dPr>
              <m:e>
                <m:r>
                  <w:rPr>
                    <w:rFonts w:ascii="Cambria Math" w:hAnsi="Cambria Math"/>
                  </w:rPr>
                  <m:t>1</m:t>
                </m:r>
              </m:e>
            </m:d>
          </m:sup>
        </m:sSubSup>
      </m:oMath>
      <w:r w:rsidRPr="00F37864">
        <w:rPr>
          <w:i w:val="0"/>
        </w:rPr>
        <w:t>, ionic charge and the absolute difference between the ionic radius of the cation and the anion for the simplified Pitzer equation, i.e.</w:t>
      </w:r>
      <m:oMath>
        <m:sSubSup>
          <m:sSubSupPr>
            <m:ctrlPr>
              <w:rPr>
                <w:rFonts w:ascii="Cambria Math" w:hAnsi="Cambria Math"/>
                <w:i w:val="0"/>
              </w:rPr>
            </m:ctrlPr>
          </m:sSubSupPr>
          <m:e>
            <m:r>
              <w:rPr>
                <w:rFonts w:ascii="Cambria Math" w:hAnsi="Cambria Math"/>
              </w:rPr>
              <m:t xml:space="preserve"> C</m:t>
            </m:r>
          </m:e>
          <m:sub>
            <m:r>
              <w:rPr>
                <w:rFonts w:ascii="Cambria Math" w:hAnsi="Cambria Math"/>
              </w:rPr>
              <m:t>MX</m:t>
            </m:r>
          </m:sub>
          <m:sup>
            <m:r>
              <m:rPr>
                <m:sty m:val="p"/>
              </m:rPr>
              <w:rPr>
                <w:rFonts w:ascii="Cambria Math" w:hAnsi="Cambria Math"/>
                <w:i w:val="0"/>
              </w:rPr>
              <w:sym w:font="Symbol" w:char="F06A"/>
            </m:r>
          </m:sup>
        </m:sSubSup>
        <m:r>
          <w:rPr>
            <w:rFonts w:ascii="Cambria Math" w:hAnsi="Cambria Math"/>
          </w:rPr>
          <m:t xml:space="preserve">, </m:t>
        </m:r>
        <m:sSubSup>
          <m:sSubSupPr>
            <m:ctrlPr>
              <w:rPr>
                <w:rFonts w:ascii="Cambria Math" w:hAnsi="Cambria Math"/>
                <w:i w:val="0"/>
              </w:rPr>
            </m:ctrlPr>
          </m:sSubSupPr>
          <m:e>
            <m:r>
              <w:rPr>
                <w:rFonts w:ascii="Cambria Math" w:hAnsi="Cambria Math"/>
              </w:rPr>
              <m:t>B</m:t>
            </m:r>
          </m:e>
          <m:sub>
            <m:r>
              <w:rPr>
                <w:rFonts w:ascii="Cambria Math" w:hAnsi="Cambria Math"/>
              </w:rPr>
              <m:t>MX</m:t>
            </m:r>
          </m:sub>
          <m:sup>
            <m:r>
              <w:rPr>
                <w:rFonts w:ascii="Cambria Math" w:hAnsi="Cambria Math"/>
              </w:rPr>
              <m:t>(2)</m:t>
            </m:r>
          </m:sup>
        </m:sSubSup>
        <m:r>
          <w:rPr>
            <w:rFonts w:ascii="Cambria Math" w:hAnsi="Cambria Math"/>
          </w:rPr>
          <m:t xml:space="preserve"> and </m:t>
        </m:r>
        <m:sSub>
          <m:sSubPr>
            <m:ctrlPr>
              <w:rPr>
                <w:rFonts w:ascii="Cambria Math" w:hAnsi="Cambria Math"/>
                <w:i w:val="0"/>
              </w:rPr>
            </m:ctrlPr>
          </m:sSubPr>
          <m:e>
            <m:r>
              <m:rPr>
                <m:sty m:val="p"/>
              </m:rPr>
              <w:rPr>
                <w:rFonts w:ascii="Cambria Math" w:hAnsi="Cambria Math"/>
                <w:i w:val="0"/>
              </w:rPr>
              <w:sym w:font="Symbol" w:char="F061"/>
            </m:r>
          </m:e>
          <m:sub>
            <m:r>
              <w:rPr>
                <w:rFonts w:ascii="Cambria Math" w:hAnsi="Cambria Math"/>
              </w:rPr>
              <m:t>2</m:t>
            </m:r>
          </m:sub>
        </m:sSub>
        <m:r>
          <w:rPr>
            <w:rFonts w:ascii="Cambria Math" w:hAnsi="Cambria Math"/>
          </w:rPr>
          <m:t>=0</m:t>
        </m:r>
      </m:oMath>
      <w:r w:rsidRPr="00F37864">
        <w:rPr>
          <w:i w:val="0"/>
        </w:rPr>
        <w:t xml:space="preserve"> (</w:t>
      </w:r>
      <w:r w:rsidRPr="00F37864">
        <w:rPr>
          <w:i w:val="0"/>
          <w:szCs w:val="24"/>
        </w:rPr>
        <w:sym w:font="Wingdings" w:char="F0A1"/>
      </w:r>
      <w:r w:rsidRPr="00F37864">
        <w:rPr>
          <w:i w:val="0"/>
        </w:rPr>
        <w:t xml:space="preserve">: 1-1 electrolytes, +: 2-1 electrolytes, </w:t>
      </w:r>
      <w:r w:rsidRPr="00F37864">
        <w:rPr>
          <w:i w:val="0"/>
        </w:rPr>
        <w:sym w:font="Wingdings" w:char="F0A8"/>
      </w:r>
      <w:r w:rsidRPr="00F37864">
        <w:rPr>
          <w:i w:val="0"/>
        </w:rPr>
        <w:t xml:space="preserve">: 2-2 electrolytes, </w:t>
      </w:r>
      <w:r w:rsidRPr="00F37864">
        <w:rPr>
          <w:i w:val="0"/>
        </w:rPr>
        <w:sym w:font="Wingdings 3" w:char="F072"/>
      </w:r>
      <w:r w:rsidRPr="00F37864">
        <w:rPr>
          <w:i w:val="0"/>
        </w:rPr>
        <w:t xml:space="preserve">: 3-1 electrolytes, </w:t>
      </w:r>
      <w:r w:rsidRPr="00F37864">
        <w:rPr>
          <w:i w:val="0"/>
        </w:rPr>
        <w:sym w:font="Symbol" w:char="F02A"/>
      </w:r>
      <w:r w:rsidRPr="00F37864">
        <w:rPr>
          <w:i w:val="0"/>
        </w:rPr>
        <w:t>: 4-1 electrolytes, dashed line: polynomial regression).</w:t>
      </w:r>
      <w:bookmarkEnd w:id="123"/>
      <w:bookmarkEnd w:id="124"/>
    </w:p>
    <w:p w14:paraId="16C3A279" w14:textId="77777777" w:rsidR="00180CBD" w:rsidRPr="00F37864" w:rsidRDefault="00180CBD" w:rsidP="00180CBD">
      <w:pPr>
        <w:pStyle w:val="TAMainText"/>
        <w:jc w:val="center"/>
        <w:rPr>
          <w:rFonts w:ascii="Times New Roman" w:hAnsi="Times New Roman"/>
        </w:rPr>
      </w:pPr>
      <w:r w:rsidRPr="00F37864">
        <w:rPr>
          <w:rFonts w:ascii="Times New Roman" w:hAnsi="Times New Roman"/>
          <w:noProof/>
          <w:lang w:val="en-GB" w:eastAsia="en-GB"/>
        </w:rPr>
        <w:drawing>
          <wp:inline distT="0" distB="0" distL="0" distR="0" wp14:anchorId="5DA01A2E" wp14:editId="50879D62">
            <wp:extent cx="2385672"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_Rev.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5672" cy="2160000"/>
                    </a:xfrm>
                    <a:prstGeom prst="rect">
                      <a:avLst/>
                    </a:prstGeom>
                  </pic:spPr>
                </pic:pic>
              </a:graphicData>
            </a:graphic>
          </wp:inline>
        </w:drawing>
      </w:r>
    </w:p>
    <w:p w14:paraId="6A3CB739" w14:textId="6C29343B" w:rsidR="00180CBD" w:rsidRPr="00F37864" w:rsidRDefault="00180CBD" w:rsidP="00180CBD">
      <w:pPr>
        <w:pStyle w:val="Caption"/>
        <w:rPr>
          <w:b/>
          <w:i w:val="0"/>
        </w:rPr>
      </w:pPr>
      <w:bookmarkStart w:id="125" w:name="_Ref498356099"/>
      <w:bookmarkStart w:id="126" w:name="_Toc498342427"/>
      <w:bookmarkStart w:id="127" w:name="_Toc506731285"/>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5</w:t>
      </w:r>
      <w:r w:rsidR="00991E7F" w:rsidRPr="00F37864">
        <w:rPr>
          <w:i w:val="0"/>
        </w:rPr>
        <w:fldChar w:fldCharType="end"/>
      </w:r>
      <w:bookmarkEnd w:id="125"/>
      <w:r w:rsidRPr="00F37864">
        <w:rPr>
          <w:i w:val="0"/>
        </w:rPr>
        <w:t>.</w:t>
      </w:r>
      <w:r w:rsidRPr="00F37864">
        <w:rPr>
          <w:b/>
          <w:i w:val="0"/>
        </w:rPr>
        <w:t xml:space="preserve"> </w:t>
      </w:r>
      <w:r w:rsidRPr="00F37864">
        <w:rPr>
          <w:i w:val="0"/>
        </w:rPr>
        <w:t>Relationship between the second virial coefficient</w:t>
      </w:r>
      <m:oMath>
        <m:sSubSup>
          <m:sSubSupPr>
            <m:ctrlPr>
              <w:rPr>
                <w:rFonts w:ascii="Cambria Math" w:hAnsi="Cambria Math"/>
                <w:i w:val="0"/>
              </w:rPr>
            </m:ctrlPr>
          </m:sSubSupPr>
          <m:e>
            <m:r>
              <w:rPr>
                <w:rFonts w:ascii="Cambria Math" w:hAnsi="Cambria Math"/>
              </w:rPr>
              <m:t xml:space="preserve"> B</m:t>
            </m:r>
          </m:e>
          <m:sub>
            <m:r>
              <w:rPr>
                <w:rFonts w:ascii="Cambria Math" w:hAnsi="Cambria Math"/>
              </w:rPr>
              <m:t>MX</m:t>
            </m:r>
          </m:sub>
          <m:sup>
            <m:d>
              <m:dPr>
                <m:ctrlPr>
                  <w:rPr>
                    <w:rFonts w:ascii="Cambria Math" w:hAnsi="Cambria Math"/>
                    <w:i w:val="0"/>
                  </w:rPr>
                </m:ctrlPr>
              </m:dPr>
              <m:e>
                <m:r>
                  <w:rPr>
                    <w:rFonts w:ascii="Cambria Math" w:hAnsi="Cambria Math"/>
                  </w:rPr>
                  <m:t>1</m:t>
                </m:r>
              </m:e>
            </m:d>
          </m:sup>
        </m:sSubSup>
      </m:oMath>
      <w:r w:rsidRPr="00F37864">
        <w:rPr>
          <w:i w:val="0"/>
        </w:rPr>
        <w:t xml:space="preserve">, ionic charge and the absolute difference between the ionic radius of the cation and the anion for the original Pitzer equation, i.e. </w:t>
      </w:r>
      <m:oMath>
        <m:sSubSup>
          <m:sSubSupPr>
            <m:ctrlPr>
              <w:rPr>
                <w:rFonts w:ascii="Cambria Math" w:hAnsi="Cambria Math"/>
                <w:i w:val="0"/>
              </w:rPr>
            </m:ctrlPr>
          </m:sSubSupPr>
          <m:e>
            <m:r>
              <w:rPr>
                <w:rFonts w:ascii="Cambria Math" w:hAnsi="Cambria Math"/>
              </w:rPr>
              <m:t xml:space="preserve"> C</m:t>
            </m:r>
          </m:e>
          <m:sub>
            <m:r>
              <w:rPr>
                <w:rFonts w:ascii="Cambria Math" w:hAnsi="Cambria Math"/>
              </w:rPr>
              <m:t>MX</m:t>
            </m:r>
          </m:sub>
          <m:sup>
            <m:r>
              <m:rPr>
                <m:sty m:val="p"/>
              </m:rPr>
              <w:rPr>
                <w:rFonts w:ascii="Cambria Math" w:hAnsi="Cambria Math"/>
                <w:i w:val="0"/>
              </w:rPr>
              <w:sym w:font="Symbol" w:char="F06A"/>
            </m:r>
          </m:sup>
        </m:sSubSup>
        <m:r>
          <w:rPr>
            <w:rFonts w:ascii="Cambria Math" w:hAnsi="Cambria Math"/>
          </w:rPr>
          <m:t xml:space="preserve">, </m:t>
        </m:r>
        <m:sSubSup>
          <m:sSubSupPr>
            <m:ctrlPr>
              <w:rPr>
                <w:rFonts w:ascii="Cambria Math" w:hAnsi="Cambria Math"/>
                <w:i w:val="0"/>
              </w:rPr>
            </m:ctrlPr>
          </m:sSubSupPr>
          <m:e>
            <m:r>
              <w:rPr>
                <w:rFonts w:ascii="Cambria Math" w:hAnsi="Cambria Math"/>
              </w:rPr>
              <m:t>B</m:t>
            </m:r>
          </m:e>
          <m:sub>
            <m:r>
              <w:rPr>
                <w:rFonts w:ascii="Cambria Math" w:hAnsi="Cambria Math"/>
              </w:rPr>
              <m:t>MX</m:t>
            </m:r>
          </m:sub>
          <m:sup>
            <m:r>
              <w:rPr>
                <w:rFonts w:ascii="Cambria Math" w:hAnsi="Cambria Math"/>
              </w:rPr>
              <m:t>(2)</m:t>
            </m:r>
          </m:sup>
        </m:sSubSup>
        <m:r>
          <w:rPr>
            <w:rFonts w:ascii="Cambria Math" w:hAnsi="Cambria Math"/>
          </w:rPr>
          <m:t xml:space="preserve"> and </m:t>
        </m:r>
        <m:sSub>
          <m:sSubPr>
            <m:ctrlPr>
              <w:rPr>
                <w:rFonts w:ascii="Cambria Math" w:hAnsi="Cambria Math"/>
                <w:i w:val="0"/>
              </w:rPr>
            </m:ctrlPr>
          </m:sSubPr>
          <m:e>
            <m:r>
              <m:rPr>
                <m:sty m:val="p"/>
              </m:rPr>
              <w:rPr>
                <w:rFonts w:ascii="Cambria Math" w:hAnsi="Cambria Math"/>
                <w:i w:val="0"/>
              </w:rPr>
              <w:sym w:font="Symbol" w:char="F061"/>
            </m:r>
          </m:e>
          <m:sub>
            <m:r>
              <w:rPr>
                <w:rFonts w:ascii="Cambria Math" w:hAnsi="Cambria Math"/>
              </w:rPr>
              <m:t>2</m:t>
            </m:r>
          </m:sub>
        </m:sSub>
        <m:r>
          <w:rPr>
            <w:rFonts w:ascii="Cambria Math" w:hAnsi="Cambria Math"/>
          </w:rPr>
          <m:t>≠0</m:t>
        </m:r>
      </m:oMath>
      <w:r w:rsidRPr="00F37864">
        <w:rPr>
          <w:i w:val="0"/>
        </w:rPr>
        <w:t xml:space="preserve"> (</w:t>
      </w:r>
      <w:r w:rsidRPr="00F37864">
        <w:rPr>
          <w:i w:val="0"/>
          <w:szCs w:val="24"/>
        </w:rPr>
        <w:sym w:font="Wingdings" w:char="F0A1"/>
      </w:r>
      <w:r w:rsidRPr="00F37864">
        <w:rPr>
          <w:i w:val="0"/>
        </w:rPr>
        <w:t xml:space="preserve">: 1-1 electrolytes, +: 2-1 electrolytes, </w:t>
      </w:r>
      <w:r w:rsidRPr="00F37864">
        <w:rPr>
          <w:i w:val="0"/>
        </w:rPr>
        <w:sym w:font="Wingdings" w:char="F0A8"/>
      </w:r>
      <w:r w:rsidRPr="00F37864">
        <w:rPr>
          <w:i w:val="0"/>
        </w:rPr>
        <w:t xml:space="preserve">: 2-2 electrolytes, </w:t>
      </w:r>
      <w:r w:rsidRPr="00F37864">
        <w:rPr>
          <w:i w:val="0"/>
        </w:rPr>
        <w:sym w:font="Wingdings 3" w:char="F072"/>
      </w:r>
      <w:r w:rsidRPr="00F37864">
        <w:rPr>
          <w:i w:val="0"/>
        </w:rPr>
        <w:t xml:space="preserve">: 3-1 electrolytes, </w:t>
      </w:r>
      <w:r w:rsidRPr="00F37864">
        <w:rPr>
          <w:i w:val="0"/>
        </w:rPr>
        <w:sym w:font="Symbol" w:char="F02A"/>
      </w:r>
      <w:r w:rsidRPr="00F37864">
        <w:rPr>
          <w:i w:val="0"/>
        </w:rPr>
        <w:t>: 4-1 electrolytes, dashed line: polynomial regression).</w:t>
      </w:r>
      <w:bookmarkEnd w:id="126"/>
      <w:bookmarkEnd w:id="127"/>
    </w:p>
    <w:p w14:paraId="75E8F5DA" w14:textId="77777777" w:rsidR="006C258A" w:rsidRPr="00F37864" w:rsidRDefault="006C258A" w:rsidP="00921F4F">
      <w:pPr>
        <w:pStyle w:val="Heading3"/>
        <w:numPr>
          <w:ilvl w:val="2"/>
          <w:numId w:val="5"/>
        </w:numPr>
        <w:tabs>
          <w:tab w:val="left" w:pos="851"/>
        </w:tabs>
        <w:spacing w:before="120"/>
        <w:ind w:left="0" w:firstLine="0"/>
        <w:jc w:val="both"/>
      </w:pPr>
      <w:bookmarkStart w:id="128" w:name="_Toc520639988"/>
      <w:bookmarkStart w:id="129" w:name="_Toc520640893"/>
      <w:bookmarkStart w:id="130" w:name="_Toc520639989"/>
      <w:bookmarkStart w:id="131" w:name="_Toc520640894"/>
      <w:bookmarkStart w:id="132" w:name="_Toc498940447"/>
      <w:bookmarkStart w:id="133" w:name="_Toc520640895"/>
      <w:bookmarkEnd w:id="128"/>
      <w:bookmarkEnd w:id="129"/>
      <w:bookmarkEnd w:id="130"/>
      <w:bookmarkEnd w:id="131"/>
      <w:r w:rsidRPr="00F37864">
        <w:t>Comparison Plots Involving the Original Pitzer Model, the Simplified Pitzer Model, the Correlation Equations and the Experimental Data</w:t>
      </w:r>
      <w:bookmarkEnd w:id="132"/>
      <w:bookmarkEnd w:id="133"/>
    </w:p>
    <w:p w14:paraId="052CAFB3" w14:textId="77777777" w:rsidR="00CC1CAC" w:rsidRPr="00F37864" w:rsidRDefault="00CC1CAC" w:rsidP="00921F4F">
      <w:pPr>
        <w:pStyle w:val="Heading4"/>
        <w:numPr>
          <w:ilvl w:val="3"/>
          <w:numId w:val="5"/>
        </w:numPr>
        <w:spacing w:line="360" w:lineRule="auto"/>
        <w:ind w:left="0" w:firstLine="0"/>
        <w:jc w:val="both"/>
        <w:rPr>
          <w:sz w:val="24"/>
          <w:szCs w:val="24"/>
        </w:rPr>
      </w:pPr>
      <w:bookmarkStart w:id="134" w:name="_Toc498940448"/>
      <w:bookmarkStart w:id="135" w:name="_Toc520640896"/>
      <w:r w:rsidRPr="00F37864">
        <w:rPr>
          <w:sz w:val="24"/>
          <w:szCs w:val="24"/>
        </w:rPr>
        <w:t>1-1 Electrolytes</w:t>
      </w:r>
      <w:bookmarkEnd w:id="134"/>
      <w:bookmarkEnd w:id="135"/>
    </w:p>
    <w:p w14:paraId="1E5D111D" w14:textId="7CC5881F" w:rsidR="00CC1CAC" w:rsidRPr="00F37864" w:rsidRDefault="00CC1CAC" w:rsidP="00CC1CAC">
      <w:pPr>
        <w:pStyle w:val="TAMainText"/>
        <w:spacing w:before="120" w:line="360" w:lineRule="auto"/>
        <w:ind w:firstLine="0"/>
        <w:rPr>
          <w:rFonts w:ascii="Times New Roman" w:hAnsi="Times New Roman"/>
        </w:rPr>
      </w:pPr>
      <w:r w:rsidRPr="00F37864">
        <w:rPr>
          <w:rFonts w:ascii="Times New Roman" w:hAnsi="Times New Roman"/>
        </w:rPr>
        <w:t xml:space="preserve">The comparison plots related to the 1-1 electrolytes can be visualized in </w:t>
      </w:r>
      <w:r w:rsidR="0064115A" w:rsidRPr="00F37864">
        <w:rPr>
          <w:rFonts w:ascii="Times New Roman" w:hAnsi="Times New Roman"/>
        </w:rPr>
        <w:t xml:space="preserve">Figures </w:t>
      </w:r>
      <w:r w:rsidR="0064115A" w:rsidRPr="00F37864">
        <w:rPr>
          <w:rFonts w:ascii="Times New Roman" w:hAnsi="Times New Roman"/>
        </w:rPr>
        <w:fldChar w:fldCharType="begin"/>
      </w:r>
      <w:r w:rsidR="0064115A" w:rsidRPr="00F37864">
        <w:rPr>
          <w:rFonts w:ascii="Times New Roman" w:hAnsi="Times New Roman"/>
        </w:rPr>
        <w:instrText xml:space="preserve"> QUOTE </w:instrText>
      </w:r>
      <w:r w:rsidR="00CD06AE" w:rsidRPr="00F37864">
        <w:rPr>
          <w:rFonts w:ascii="Times New Roman" w:hAnsi="Times New Roman"/>
        </w:rPr>
        <w:fldChar w:fldCharType="begin"/>
      </w:r>
      <w:r w:rsidR="0064115A" w:rsidRPr="00F37864">
        <w:rPr>
          <w:rFonts w:ascii="Times New Roman" w:hAnsi="Times New Roman"/>
        </w:rPr>
        <w:instrText xml:space="preserve"> REF _Ref498356327 \h </w:instrText>
      </w:r>
      <w:r w:rsidR="00F37864">
        <w:rPr>
          <w:rFonts w:ascii="Times New Roman" w:hAnsi="Times New Roman"/>
        </w:rPr>
        <w:instrText xml:space="preserve"> \* MERGEFORMAT </w:instrText>
      </w:r>
      <w:r w:rsidR="00CD06AE" w:rsidRPr="00F37864">
        <w:rPr>
          <w:rFonts w:ascii="Times New Roman" w:hAnsi="Times New Roman"/>
        </w:rPr>
      </w:r>
      <w:r w:rsidR="00CD06AE"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6</w:instrText>
      </w:r>
      <w:r w:rsidR="00CD06AE" w:rsidRPr="00F37864">
        <w:rPr>
          <w:rFonts w:ascii="Times New Roman" w:hAnsi="Times New Roman"/>
        </w:rPr>
        <w:fldChar w:fldCharType="end"/>
      </w:r>
      <w:r w:rsidR="0064115A" w:rsidRPr="00F37864">
        <w:rPr>
          <w:rFonts w:ascii="Times New Roman" w:hAnsi="Times New Roman"/>
        </w:rPr>
        <w:instrText xml:space="preserve"> \# 0.0 </w:instrText>
      </w:r>
      <w:r w:rsidR="0064115A" w:rsidRPr="00F37864">
        <w:rPr>
          <w:rFonts w:ascii="Times New Roman" w:hAnsi="Times New Roman"/>
        </w:rPr>
        <w:fldChar w:fldCharType="separate"/>
      </w:r>
      <w:r w:rsidR="0049558E" w:rsidRPr="00F37864">
        <w:rPr>
          <w:rFonts w:ascii="Times New Roman" w:hAnsi="Times New Roman"/>
        </w:rPr>
        <w:t>2.6</w:t>
      </w:r>
      <w:r w:rsidR="0064115A" w:rsidRPr="00F37864">
        <w:rPr>
          <w:rFonts w:ascii="Times New Roman" w:hAnsi="Times New Roman"/>
        </w:rPr>
        <w:fldChar w:fldCharType="end"/>
      </w:r>
      <w:r w:rsidR="00615559" w:rsidRPr="00F37864">
        <w:rPr>
          <w:rFonts w:ascii="Times New Roman" w:hAnsi="Times New Roman"/>
        </w:rPr>
        <w:t xml:space="preserve"> and </w:t>
      </w:r>
      <w:r w:rsidR="0064115A" w:rsidRPr="00F37864">
        <w:rPr>
          <w:rFonts w:ascii="Times New Roman" w:hAnsi="Times New Roman"/>
        </w:rPr>
        <w:fldChar w:fldCharType="begin"/>
      </w:r>
      <w:r w:rsidR="0064115A" w:rsidRPr="00F37864">
        <w:rPr>
          <w:rFonts w:ascii="Times New Roman" w:hAnsi="Times New Roman"/>
        </w:rPr>
        <w:instrText xml:space="preserve"> QUOTE </w:instrText>
      </w:r>
      <w:r w:rsidR="00CD06AE" w:rsidRPr="00F37864">
        <w:rPr>
          <w:rFonts w:ascii="Times New Roman" w:hAnsi="Times New Roman"/>
        </w:rPr>
        <w:fldChar w:fldCharType="begin"/>
      </w:r>
      <w:r w:rsidR="0064115A" w:rsidRPr="00F37864">
        <w:rPr>
          <w:rFonts w:ascii="Times New Roman" w:hAnsi="Times New Roman"/>
        </w:rPr>
        <w:instrText xml:space="preserve"> REF _Ref498356330 \h  </w:instrText>
      </w:r>
      <w:r w:rsidR="00F37864">
        <w:rPr>
          <w:rFonts w:ascii="Times New Roman" w:hAnsi="Times New Roman"/>
        </w:rPr>
        <w:instrText xml:space="preserve"> \* MERGEFORMAT </w:instrText>
      </w:r>
      <w:r w:rsidR="00CD06AE" w:rsidRPr="00F37864">
        <w:rPr>
          <w:rFonts w:ascii="Times New Roman" w:hAnsi="Times New Roman"/>
        </w:rPr>
      </w:r>
      <w:r w:rsidR="00CD06AE"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7</w:instrText>
      </w:r>
      <w:r w:rsidR="00CD06AE" w:rsidRPr="00F37864">
        <w:rPr>
          <w:rFonts w:ascii="Times New Roman" w:hAnsi="Times New Roman"/>
        </w:rPr>
        <w:fldChar w:fldCharType="end"/>
      </w:r>
      <w:r w:rsidR="0064115A" w:rsidRPr="00F37864">
        <w:rPr>
          <w:rFonts w:ascii="Times New Roman" w:hAnsi="Times New Roman"/>
        </w:rPr>
        <w:instrText xml:space="preserve"> \# 0.0 </w:instrText>
      </w:r>
      <w:r w:rsidR="0064115A" w:rsidRPr="00F37864">
        <w:rPr>
          <w:rFonts w:ascii="Times New Roman" w:hAnsi="Times New Roman"/>
        </w:rPr>
        <w:fldChar w:fldCharType="separate"/>
      </w:r>
      <w:r w:rsidR="0049558E" w:rsidRPr="00F37864">
        <w:rPr>
          <w:rFonts w:ascii="Times New Roman" w:hAnsi="Times New Roman"/>
        </w:rPr>
        <w:t>2.7</w:t>
      </w:r>
      <w:r w:rsidR="0064115A" w:rsidRPr="00F37864">
        <w:rPr>
          <w:rFonts w:ascii="Times New Roman" w:hAnsi="Times New Roman"/>
        </w:rPr>
        <w:fldChar w:fldCharType="end"/>
      </w:r>
      <w:r w:rsidRPr="00F37864">
        <w:rPr>
          <w:rFonts w:ascii="Times New Roman" w:hAnsi="Times New Roman"/>
        </w:rPr>
        <w:t xml:space="preserve">. As it can be seen in these figures, all electrolytes analyzed can be well described by both the simplified Pitzer model and the original Pitzer model, but the original Pitzer model is slightly more accurate in general. Likewise, the correlating equations </w:t>
      </w:r>
      <w:r w:rsidRPr="00F37864">
        <w:rPr>
          <w:rFonts w:ascii="Times New Roman" w:hAnsi="Times New Roman"/>
        </w:rPr>
        <w:lastRenderedPageBreak/>
        <w:t>(</w:t>
      </w:r>
      <w:r w:rsidR="00980743" w:rsidRPr="00F37864">
        <w:rPr>
          <w:rFonts w:ascii="Times New Roman" w:hAnsi="Times New Roman"/>
        </w:rPr>
        <w:t>E</w:t>
      </w:r>
      <w:r w:rsidR="00CE1326" w:rsidRPr="00F37864">
        <w:rPr>
          <w:rFonts w:ascii="Times New Roman" w:hAnsi="Times New Roman"/>
        </w:rPr>
        <w:t>quations</w:t>
      </w:r>
      <w:r w:rsidRPr="00F37864">
        <w:rPr>
          <w:rFonts w:ascii="Times New Roman" w:hAnsi="Times New Roman"/>
        </w:rPr>
        <w:t xml:space="preserve"> </w:t>
      </w:r>
      <w:r w:rsidR="00980743" w:rsidRPr="00F37864">
        <w:rPr>
          <w:rFonts w:ascii="Times New Roman" w:hAnsi="Times New Roman"/>
        </w:rPr>
        <w:t>(</w:t>
      </w:r>
      <w:r w:rsidR="00CE1326" w:rsidRPr="00F37864">
        <w:rPr>
          <w:rFonts w:ascii="Times New Roman" w:hAnsi="Times New Roman"/>
        </w:rPr>
        <w:t>2.</w:t>
      </w:r>
      <w:r w:rsidRPr="00F37864">
        <w:rPr>
          <w:rFonts w:ascii="Times New Roman" w:hAnsi="Times New Roman"/>
        </w:rPr>
        <w:t>15</w:t>
      </w:r>
      <w:r w:rsidR="00980743" w:rsidRPr="00F37864">
        <w:rPr>
          <w:rFonts w:ascii="Times New Roman" w:hAnsi="Times New Roman"/>
        </w:rPr>
        <w:t>)</w:t>
      </w:r>
      <w:r w:rsidRPr="00F37864">
        <w:rPr>
          <w:rFonts w:ascii="Times New Roman" w:hAnsi="Times New Roman"/>
        </w:rPr>
        <w:t xml:space="preserve"> and </w:t>
      </w:r>
      <w:r w:rsidR="00980743" w:rsidRPr="00F37864">
        <w:rPr>
          <w:rFonts w:ascii="Times New Roman" w:hAnsi="Times New Roman"/>
        </w:rPr>
        <w:t>(</w:t>
      </w:r>
      <w:r w:rsidR="00CE1326" w:rsidRPr="00F37864">
        <w:rPr>
          <w:rFonts w:ascii="Times New Roman" w:hAnsi="Times New Roman"/>
        </w:rPr>
        <w:t>2.</w:t>
      </w:r>
      <w:r w:rsidRPr="00F37864">
        <w:rPr>
          <w:rFonts w:ascii="Times New Roman" w:hAnsi="Times New Roman"/>
        </w:rPr>
        <w:t>17</w:t>
      </w:r>
      <w:r w:rsidR="00980743" w:rsidRPr="00F37864">
        <w:rPr>
          <w:rFonts w:ascii="Times New Roman" w:hAnsi="Times New Roman"/>
        </w:rPr>
        <w:t>)</w:t>
      </w:r>
      <w:r w:rsidRPr="00F37864">
        <w:rPr>
          <w:rFonts w:ascii="Times New Roman" w:hAnsi="Times New Roman"/>
        </w:rPr>
        <w:t>) predict very well the behavior of the chlorides, bromides, iodides and perchlorates, but these equations generally fail to predict the properties of bromates, nitrates, nitrites, hydroxides and fluorides, and this is probably due to the high tendency of these ions to form ion pairs or complexes.</w:t>
      </w:r>
    </w:p>
    <w:p w14:paraId="73664A04" w14:textId="77777777" w:rsidR="00CC1CAC" w:rsidRPr="00F37864" w:rsidRDefault="00CC1CAC" w:rsidP="00921F4F">
      <w:pPr>
        <w:pStyle w:val="Heading4"/>
        <w:numPr>
          <w:ilvl w:val="3"/>
          <w:numId w:val="5"/>
        </w:numPr>
        <w:spacing w:before="240" w:line="360" w:lineRule="auto"/>
        <w:ind w:left="0" w:firstLine="0"/>
        <w:jc w:val="both"/>
        <w:rPr>
          <w:sz w:val="24"/>
          <w:szCs w:val="24"/>
        </w:rPr>
      </w:pPr>
      <w:bookmarkStart w:id="136" w:name="_Toc498940449"/>
      <w:bookmarkStart w:id="137" w:name="_Toc520640897"/>
      <w:r w:rsidRPr="00F37864">
        <w:rPr>
          <w:sz w:val="24"/>
          <w:szCs w:val="24"/>
        </w:rPr>
        <w:t>1-2 Electrolytes</w:t>
      </w:r>
      <w:bookmarkEnd w:id="136"/>
      <w:bookmarkEnd w:id="137"/>
    </w:p>
    <w:p w14:paraId="36327C68" w14:textId="751AD5E0" w:rsidR="00CC1CAC" w:rsidRPr="00F37864" w:rsidRDefault="00CC1CAC" w:rsidP="00CC1CAC">
      <w:pPr>
        <w:pStyle w:val="TAMainText"/>
        <w:spacing w:before="240" w:line="360" w:lineRule="auto"/>
        <w:ind w:firstLine="0"/>
        <w:rPr>
          <w:rFonts w:ascii="Times New Roman" w:hAnsi="Times New Roman"/>
        </w:rPr>
      </w:pPr>
      <w:r w:rsidRPr="00F37864">
        <w:rPr>
          <w:rFonts w:ascii="Times New Roman" w:hAnsi="Times New Roman"/>
        </w:rPr>
        <w:t xml:space="preserve">The comparison plots related to the 1-2 electrolytes can be visualized in </w:t>
      </w:r>
      <w:r w:rsidR="00CD06AE" w:rsidRPr="00F37864">
        <w:rPr>
          <w:rFonts w:ascii="Times New Roman" w:hAnsi="Times New Roman"/>
        </w:rPr>
        <w:fldChar w:fldCharType="begin"/>
      </w:r>
      <w:r w:rsidR="00CD06AE" w:rsidRPr="00F37864">
        <w:rPr>
          <w:rFonts w:ascii="Times New Roman" w:hAnsi="Times New Roman"/>
        </w:rPr>
        <w:instrText xml:space="preserve"> REF _Ref498356379 \h  \* MERGEFORMAT </w:instrText>
      </w:r>
      <w:r w:rsidR="00CD06AE" w:rsidRPr="00F37864">
        <w:rPr>
          <w:rFonts w:ascii="Times New Roman" w:hAnsi="Times New Roman"/>
        </w:rPr>
      </w:r>
      <w:r w:rsidR="00CD06AE"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2.8</w:t>
      </w:r>
      <w:r w:rsidR="00CD06AE" w:rsidRPr="00F37864">
        <w:rPr>
          <w:rFonts w:ascii="Times New Roman" w:hAnsi="Times New Roman"/>
        </w:rPr>
        <w:fldChar w:fldCharType="end"/>
      </w:r>
      <w:r w:rsidRPr="00F37864">
        <w:rPr>
          <w:rFonts w:ascii="Times New Roman" w:hAnsi="Times New Roman"/>
        </w:rPr>
        <w:t>. Since these electrolytes form ion pairs</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"E.P.A.", "given" : "U.S.", "non-dropping-particle" : "", "parse-names" : false, "suffix" : "" } ], "id" : "ITEM-1", "issued" : { "date-parts" : [ [ "1999" ] ] }, "title" : "MINTEQA2 / PRODEFA2 , A Geochemical Assessment Model for Environmental Systems : User Manual Supplement for Version 4 . 0", "type" : "report" }, "uris" : [ "http://www.mendeley.com/documents/?uuid=6de75972-e17a-44f8-a8e5-924db09662c2" ] } ], "mendeley" : { "formattedCitation" : "[65]", "plainTextFormattedCitation" : "[65]", "previouslyFormattedCitation" : "[65]"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[65]</w:t>
      </w:r>
      <w:r w:rsidRPr="00F37864">
        <w:rPr>
          <w:rFonts w:ascii="Times New Roman" w:hAnsi="Times New Roman"/>
        </w:rPr>
        <w:fldChar w:fldCharType="end"/>
      </w:r>
      <w:r w:rsidRPr="00F37864">
        <w:rPr>
          <w:rFonts w:ascii="Times New Roman" w:hAnsi="Times New Roman"/>
        </w:rPr>
        <w:t>, hence only the simplified Pitzer equation and the original Pitzer equation were included in comparison with the experimental data. This figure shows that all electrolytes analyzed can be well described by both the simplified Pitzer model and the original Pitzer model, but the original Pitzer model is slightly more precise in general.</w:t>
      </w:r>
    </w:p>
    <w:p w14:paraId="49DB6C7C" w14:textId="77777777" w:rsidR="00CC1CAC" w:rsidRPr="00F37864" w:rsidRDefault="00CC1CAC" w:rsidP="00921F4F">
      <w:pPr>
        <w:pStyle w:val="Heading4"/>
        <w:numPr>
          <w:ilvl w:val="3"/>
          <w:numId w:val="5"/>
        </w:numPr>
        <w:spacing w:before="240" w:line="360" w:lineRule="auto"/>
        <w:ind w:left="0" w:firstLine="0"/>
        <w:jc w:val="both"/>
        <w:rPr>
          <w:sz w:val="24"/>
          <w:szCs w:val="24"/>
        </w:rPr>
      </w:pPr>
      <w:bookmarkStart w:id="138" w:name="_Toc498940450"/>
      <w:bookmarkStart w:id="139" w:name="_Toc520640898"/>
      <w:r w:rsidRPr="00F37864">
        <w:rPr>
          <w:sz w:val="24"/>
          <w:szCs w:val="24"/>
        </w:rPr>
        <w:t>2-1 Electrolytes</w:t>
      </w:r>
      <w:bookmarkEnd w:id="138"/>
      <w:bookmarkEnd w:id="139"/>
    </w:p>
    <w:p w14:paraId="01DDAE90" w14:textId="77777777" w:rsidR="00CC1CAC" w:rsidRPr="00F37864" w:rsidRDefault="00CC1CAC" w:rsidP="00CC1CAC">
      <w:pPr>
        <w:pStyle w:val="TAMainText"/>
        <w:spacing w:before="240" w:line="360" w:lineRule="auto"/>
        <w:ind w:firstLine="0"/>
        <w:rPr>
          <w:rFonts w:ascii="Times New Roman" w:hAnsi="Times New Roman"/>
        </w:rPr>
      </w:pPr>
      <w:r w:rsidRPr="00F37864">
        <w:rPr>
          <w:rFonts w:ascii="Times New Roman" w:hAnsi="Times New Roman"/>
        </w:rPr>
        <w:t xml:space="preserve">The comparison plots related to the 2-1 electrolytes can be visualized in </w:t>
      </w:r>
      <w:r w:rsidR="00CD06AE" w:rsidRPr="00F37864">
        <w:rPr>
          <w:rFonts w:ascii="Times New Roman" w:hAnsi="Times New Roman"/>
        </w:rPr>
        <w:fldChar w:fldCharType="begin"/>
      </w:r>
      <w:r w:rsidR="00CD06AE" w:rsidRPr="00F37864">
        <w:rPr>
          <w:rFonts w:ascii="Times New Roman" w:hAnsi="Times New Roman"/>
        </w:rPr>
        <w:instrText xml:space="preserve"> REF _Ref498356396 \h  \* MERGEFORMAT </w:instrText>
      </w:r>
      <w:r w:rsidR="00CD06AE" w:rsidRPr="00F37864">
        <w:rPr>
          <w:rFonts w:ascii="Times New Roman" w:hAnsi="Times New Roman"/>
        </w:rPr>
      </w:r>
      <w:r w:rsidR="00CD06AE"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2.9</w:t>
      </w:r>
      <w:r w:rsidR="00CD06AE" w:rsidRPr="00F37864">
        <w:rPr>
          <w:rFonts w:ascii="Times New Roman" w:hAnsi="Times New Roman"/>
        </w:rPr>
        <w:fldChar w:fldCharType="end"/>
      </w:r>
      <w:r w:rsidRPr="00F37864">
        <w:rPr>
          <w:rFonts w:ascii="Times New Roman" w:hAnsi="Times New Roman"/>
        </w:rPr>
        <w:t>. Since the nitrates, nitrites, bromates were excluded from the analysis due to the formation of ion pairs (please refer to the results section to more details), then only chlorides, bromides, iodides and perchlorates were used to estimate the correlating equations (</w:t>
      </w:r>
      <w:r w:rsidR="00980743" w:rsidRPr="00F37864">
        <w:rPr>
          <w:rFonts w:ascii="Times New Roman" w:hAnsi="Times New Roman"/>
        </w:rPr>
        <w:t>E</w:t>
      </w:r>
      <w:r w:rsidR="00CE1326" w:rsidRPr="00F37864">
        <w:rPr>
          <w:rFonts w:ascii="Times New Roman" w:hAnsi="Times New Roman"/>
        </w:rPr>
        <w:t xml:space="preserve">quations </w:t>
      </w:r>
      <w:r w:rsidR="00980743" w:rsidRPr="00F37864">
        <w:rPr>
          <w:rFonts w:ascii="Times New Roman" w:hAnsi="Times New Roman"/>
        </w:rPr>
        <w:t>(</w:t>
      </w:r>
      <w:r w:rsidR="00CE1326" w:rsidRPr="00F37864">
        <w:rPr>
          <w:rFonts w:ascii="Times New Roman" w:hAnsi="Times New Roman"/>
        </w:rPr>
        <w:t>2.15</w:t>
      </w:r>
      <w:r w:rsidR="00980743" w:rsidRPr="00F37864">
        <w:rPr>
          <w:rFonts w:ascii="Times New Roman" w:hAnsi="Times New Roman"/>
        </w:rPr>
        <w:t>)</w:t>
      </w:r>
      <w:r w:rsidR="00CE1326" w:rsidRPr="00F37864">
        <w:rPr>
          <w:rFonts w:ascii="Times New Roman" w:hAnsi="Times New Roman"/>
        </w:rPr>
        <w:t xml:space="preserve"> and </w:t>
      </w:r>
      <w:r w:rsidR="00980743" w:rsidRPr="00F37864">
        <w:rPr>
          <w:rFonts w:ascii="Times New Roman" w:hAnsi="Times New Roman"/>
        </w:rPr>
        <w:t>(</w:t>
      </w:r>
      <w:r w:rsidR="00CE1326" w:rsidRPr="00F37864">
        <w:rPr>
          <w:rFonts w:ascii="Times New Roman" w:hAnsi="Times New Roman"/>
        </w:rPr>
        <w:t>2.17</w:t>
      </w:r>
      <w:r w:rsidR="00980743" w:rsidRPr="00F37864">
        <w:rPr>
          <w:rFonts w:ascii="Times New Roman" w:hAnsi="Times New Roman"/>
        </w:rPr>
        <w:t>)</w:t>
      </w:r>
      <w:r w:rsidRPr="00F37864">
        <w:rPr>
          <w:rFonts w:ascii="Times New Roman" w:hAnsi="Times New Roman"/>
        </w:rPr>
        <w:t>). As stated previously in the analysis of 1-1 electrolytes, the chlorides, bromides, iodides and perchlorates can be well predicted not only by the simplified Pitzer equation and the original Pitzer equation, but also by the correlating equations (</w:t>
      </w:r>
      <w:r w:rsidR="00980743" w:rsidRPr="00F37864">
        <w:rPr>
          <w:rFonts w:ascii="Times New Roman" w:hAnsi="Times New Roman"/>
        </w:rPr>
        <w:t>E</w:t>
      </w:r>
      <w:r w:rsidR="00CE1326" w:rsidRPr="00F37864">
        <w:rPr>
          <w:rFonts w:ascii="Times New Roman" w:hAnsi="Times New Roman"/>
        </w:rPr>
        <w:t xml:space="preserve">quations </w:t>
      </w:r>
      <w:r w:rsidR="00980743" w:rsidRPr="00F37864">
        <w:rPr>
          <w:rFonts w:ascii="Times New Roman" w:hAnsi="Times New Roman"/>
        </w:rPr>
        <w:t>(</w:t>
      </w:r>
      <w:r w:rsidR="00CE1326" w:rsidRPr="00F37864">
        <w:rPr>
          <w:rFonts w:ascii="Times New Roman" w:hAnsi="Times New Roman"/>
        </w:rPr>
        <w:t>2.15</w:t>
      </w:r>
      <w:r w:rsidR="00980743" w:rsidRPr="00F37864">
        <w:rPr>
          <w:rFonts w:ascii="Times New Roman" w:hAnsi="Times New Roman"/>
        </w:rPr>
        <w:t>)</w:t>
      </w:r>
      <w:r w:rsidR="00CE1326" w:rsidRPr="00F37864">
        <w:rPr>
          <w:rFonts w:ascii="Times New Roman" w:hAnsi="Times New Roman"/>
        </w:rPr>
        <w:t xml:space="preserve"> and </w:t>
      </w:r>
      <w:r w:rsidR="00980743" w:rsidRPr="00F37864">
        <w:rPr>
          <w:rFonts w:ascii="Times New Roman" w:hAnsi="Times New Roman"/>
        </w:rPr>
        <w:t>(</w:t>
      </w:r>
      <w:r w:rsidR="00CE1326" w:rsidRPr="00F37864">
        <w:rPr>
          <w:rFonts w:ascii="Times New Roman" w:hAnsi="Times New Roman"/>
        </w:rPr>
        <w:t>2.17</w:t>
      </w:r>
      <w:r w:rsidR="00980743" w:rsidRPr="00F37864">
        <w:rPr>
          <w:rFonts w:ascii="Times New Roman" w:hAnsi="Times New Roman"/>
        </w:rPr>
        <w:t>)</w:t>
      </w:r>
      <w:r w:rsidRPr="00F37864">
        <w:rPr>
          <w:rFonts w:ascii="Times New Roman" w:hAnsi="Times New Roman"/>
        </w:rPr>
        <w:t xml:space="preserve">). It is possible to confirm this good agreement between the three equations and the experimental data in </w:t>
      </w:r>
      <w:r w:rsidR="00CD06AE" w:rsidRPr="00F37864">
        <w:rPr>
          <w:rFonts w:ascii="Times New Roman" w:hAnsi="Times New Roman"/>
        </w:rPr>
        <w:fldChar w:fldCharType="begin"/>
      </w:r>
      <w:r w:rsidR="00CD06AE" w:rsidRPr="00F37864">
        <w:rPr>
          <w:rFonts w:ascii="Times New Roman" w:hAnsi="Times New Roman"/>
        </w:rPr>
        <w:instrText xml:space="preserve"> REF _Ref498356396 \h  \* MERGEFORMAT </w:instrText>
      </w:r>
      <w:r w:rsidR="00CD06AE" w:rsidRPr="00F37864">
        <w:rPr>
          <w:rFonts w:ascii="Times New Roman" w:hAnsi="Times New Roman"/>
        </w:rPr>
      </w:r>
      <w:r w:rsidR="00CD06AE"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2.9</w:t>
      </w:r>
      <w:r w:rsidR="00CD06AE" w:rsidRPr="00F37864">
        <w:rPr>
          <w:rFonts w:ascii="Times New Roman" w:hAnsi="Times New Roman"/>
        </w:rPr>
        <w:fldChar w:fldCharType="end"/>
      </w:r>
      <w:r w:rsidRPr="00F37864">
        <w:rPr>
          <w:rFonts w:ascii="Times New Roman" w:hAnsi="Times New Roman"/>
        </w:rPr>
        <w:t>.</w:t>
      </w:r>
    </w:p>
    <w:p w14:paraId="307E71CD" w14:textId="77777777" w:rsidR="00CC1CAC" w:rsidRPr="00F37864" w:rsidRDefault="00CC1CAC" w:rsidP="00921F4F">
      <w:pPr>
        <w:pStyle w:val="Heading4"/>
        <w:numPr>
          <w:ilvl w:val="3"/>
          <w:numId w:val="5"/>
        </w:numPr>
        <w:spacing w:before="240" w:line="360" w:lineRule="auto"/>
        <w:ind w:left="0" w:firstLine="0"/>
        <w:jc w:val="both"/>
        <w:rPr>
          <w:sz w:val="24"/>
          <w:szCs w:val="24"/>
        </w:rPr>
      </w:pPr>
      <w:bookmarkStart w:id="140" w:name="_Toc498940451"/>
      <w:bookmarkStart w:id="141" w:name="_Toc520640899"/>
      <w:r w:rsidRPr="00F37864">
        <w:rPr>
          <w:sz w:val="24"/>
          <w:szCs w:val="24"/>
        </w:rPr>
        <w:t>2-2 Electrolytes</w:t>
      </w:r>
      <w:bookmarkEnd w:id="140"/>
      <w:bookmarkEnd w:id="141"/>
    </w:p>
    <w:p w14:paraId="7DE094BF" w14:textId="0F6839A0" w:rsidR="00CC1CAC" w:rsidRPr="00F37864" w:rsidRDefault="00CC1CAC" w:rsidP="00CC1CAC">
      <w:pPr>
        <w:pStyle w:val="TAMainText"/>
        <w:spacing w:before="240" w:line="360" w:lineRule="auto"/>
        <w:ind w:firstLine="0"/>
        <w:rPr>
          <w:rFonts w:ascii="Times New Roman" w:hAnsi="Times New Roman"/>
        </w:rPr>
      </w:pPr>
      <w:r w:rsidRPr="00F37864">
        <w:rPr>
          <w:rFonts w:ascii="Times New Roman" w:hAnsi="Times New Roman"/>
        </w:rPr>
        <w:t xml:space="preserve">The comparison plots related to the 2-2 electrolytes can be visualized in </w:t>
      </w:r>
      <w:r w:rsidR="00CD06AE" w:rsidRPr="00F37864">
        <w:rPr>
          <w:rFonts w:ascii="Times New Roman" w:hAnsi="Times New Roman"/>
        </w:rPr>
        <w:fldChar w:fldCharType="begin"/>
      </w:r>
      <w:r w:rsidR="00CD06AE" w:rsidRPr="00F37864">
        <w:rPr>
          <w:rFonts w:ascii="Times New Roman" w:hAnsi="Times New Roman"/>
        </w:rPr>
        <w:instrText xml:space="preserve"> REF _Ref498356434 \h  \* MERGEFORMAT </w:instrText>
      </w:r>
      <w:r w:rsidR="00CD06AE" w:rsidRPr="00F37864">
        <w:rPr>
          <w:rFonts w:ascii="Times New Roman" w:hAnsi="Times New Roman"/>
        </w:rPr>
      </w:r>
      <w:r w:rsidR="00CD06AE"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2.10</w:t>
      </w:r>
      <w:r w:rsidR="00CD06AE" w:rsidRPr="00F37864">
        <w:rPr>
          <w:rFonts w:ascii="Times New Roman" w:hAnsi="Times New Roman"/>
        </w:rPr>
        <w:fldChar w:fldCharType="end"/>
      </w:r>
      <w:r w:rsidRPr="00F37864">
        <w:rPr>
          <w:rFonts w:ascii="Times New Roman" w:hAnsi="Times New Roman"/>
        </w:rPr>
        <w:t>. This figure shows that the original Pitzer model predicts well the behavior of the electrolytes over the entire range of concentration, in contrast to the simplified Pitzer model and the correlating equations (</w:t>
      </w:r>
      <w:r w:rsidR="00980743" w:rsidRPr="00F37864">
        <w:rPr>
          <w:rFonts w:ascii="Times New Roman" w:hAnsi="Times New Roman"/>
        </w:rPr>
        <w:t>E</w:t>
      </w:r>
      <w:r w:rsidR="00CE1326" w:rsidRPr="00F37864">
        <w:rPr>
          <w:rFonts w:ascii="Times New Roman" w:hAnsi="Times New Roman"/>
        </w:rPr>
        <w:t xml:space="preserve">quations </w:t>
      </w:r>
      <w:r w:rsidR="00980743" w:rsidRPr="00F37864">
        <w:rPr>
          <w:rFonts w:ascii="Times New Roman" w:hAnsi="Times New Roman"/>
        </w:rPr>
        <w:t>(</w:t>
      </w:r>
      <w:r w:rsidR="00CE1326" w:rsidRPr="00F37864">
        <w:rPr>
          <w:rFonts w:ascii="Times New Roman" w:hAnsi="Times New Roman"/>
        </w:rPr>
        <w:t>2.15</w:t>
      </w:r>
      <w:r w:rsidR="00980743" w:rsidRPr="00F37864">
        <w:rPr>
          <w:rFonts w:ascii="Times New Roman" w:hAnsi="Times New Roman"/>
        </w:rPr>
        <w:t>)</w:t>
      </w:r>
      <w:r w:rsidR="00CE1326" w:rsidRPr="00F37864">
        <w:rPr>
          <w:rFonts w:ascii="Times New Roman" w:hAnsi="Times New Roman"/>
        </w:rPr>
        <w:t xml:space="preserve"> and </w:t>
      </w:r>
      <w:r w:rsidR="00980743" w:rsidRPr="00F37864">
        <w:rPr>
          <w:rFonts w:ascii="Times New Roman" w:hAnsi="Times New Roman"/>
        </w:rPr>
        <w:t>(</w:t>
      </w:r>
      <w:r w:rsidR="00CE1326" w:rsidRPr="00F37864">
        <w:rPr>
          <w:rFonts w:ascii="Times New Roman" w:hAnsi="Times New Roman"/>
        </w:rPr>
        <w:t>2.17</w:t>
      </w:r>
      <w:r w:rsidR="00980743" w:rsidRPr="00F37864">
        <w:rPr>
          <w:rFonts w:ascii="Times New Roman" w:hAnsi="Times New Roman"/>
        </w:rPr>
        <w:t>)</w:t>
      </w:r>
      <w:r w:rsidRPr="00F37864">
        <w:rPr>
          <w:rFonts w:ascii="Times New Roman" w:hAnsi="Times New Roman"/>
        </w:rPr>
        <w:t xml:space="preserve">), which are able to predict the behavior of the electrolytes only up to a molalitity of 2 mol/kg.  In fact, the superiority of the original Pitzer model is not unexpected, because this model contains more parameters than the other two models to account for different interactions, e.g. ion-pairing. Moreover, the fact that the simplified equation was not able to explain molalities above 2 mol/kg can be attributed to the omission of the term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r>
              <m:rPr>
                <m:sty m:val="p"/>
              </m:rPr>
              <w:rPr>
                <w:rFonts w:ascii="Cambria Math" w:hAnsi="Cambria Math"/>
              </w:rPr>
              <m:t>(2)</m:t>
            </m:r>
          </m:sup>
        </m:sSubSup>
      </m:oMath>
      <w:r w:rsidRPr="00F37864">
        <w:rPr>
          <w:rFonts w:ascii="Times New Roman" w:hAnsi="Times New Roman"/>
        </w:rPr>
        <w:t xml:space="preserve">, which </w:t>
      </w:r>
      <w:r w:rsidRPr="00F37864">
        <w:rPr>
          <w:rFonts w:ascii="Times New Roman" w:hAnsi="Times New Roman"/>
        </w:rPr>
        <w:lastRenderedPageBreak/>
        <w:t>according to Pitzer</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"Pitzer", "given" : "Kenneth S.", "non-dropping-particle" : "", "parse-names" : false, "suffix" : "" } ], "id" : "ITEM-1", "issued" : { "date-parts" : [ [ "1991" ] ] }, "publisher" : "CRC-Press", "title" : "Activity Coefficients in Electrolyte Solutions", "type" : "book" }, "uris" : [ "http://www.mendeley.com/documents/?uuid=32465132-10ff-4dda-a189-e8e730493d16" ] } ], "mendeley" : { "formattedCitation" : "[35]", "plainTextFormattedCitation" : "[35]", "previouslyFormattedCitation" : "[35]"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[35]</w:t>
      </w:r>
      <w:r w:rsidRPr="00F37864">
        <w:rPr>
          <w:rFonts w:ascii="Times New Roman" w:hAnsi="Times New Roman"/>
        </w:rPr>
        <w:fldChar w:fldCharType="end"/>
      </w:r>
      <w:r w:rsidRPr="00F37864">
        <w:rPr>
          <w:rFonts w:ascii="Times New Roman" w:hAnsi="Times New Roman"/>
        </w:rPr>
        <w:t xml:space="preserve"> introduces a systematic error in the calculated values at high concentrations.</w:t>
      </w:r>
    </w:p>
    <w:p w14:paraId="2BB75AF9" w14:textId="77777777" w:rsidR="00C73F02" w:rsidRPr="00F37864" w:rsidRDefault="00C73F02" w:rsidP="00C73F02">
      <w:pPr>
        <w:jc w:val="center"/>
      </w:pPr>
      <w:r w:rsidRPr="00F37864">
        <w:t>(a)</w:t>
      </w:r>
      <w:r w:rsidRPr="00F37864">
        <w:rPr>
          <w:noProof/>
          <w:lang w:eastAsia="en-GB"/>
        </w:rPr>
        <w:drawing>
          <wp:inline distT="0" distB="0" distL="0" distR="0" wp14:anchorId="7F173879" wp14:editId="38DE70B8">
            <wp:extent cx="2484000" cy="18000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HCl.tif"/>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r w:rsidRPr="00F37864">
        <w:t>(b)</w:t>
      </w:r>
      <w:r w:rsidRPr="00F37864">
        <w:rPr>
          <w:noProof/>
          <w:lang w:eastAsia="en-GB"/>
        </w:rPr>
        <w:drawing>
          <wp:inline distT="0" distB="0" distL="0" distR="0" wp14:anchorId="489718F0" wp14:editId="67A47DB6">
            <wp:extent cx="2484000" cy="18000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LiCl.tif"/>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r w:rsidRPr="00F37864">
        <w:t xml:space="preserve"> </w:t>
      </w:r>
    </w:p>
    <w:p w14:paraId="3429D867" w14:textId="77777777" w:rsidR="00C73F02" w:rsidRPr="00F37864" w:rsidRDefault="00C73F02" w:rsidP="00C73F02">
      <w:pPr>
        <w:jc w:val="center"/>
      </w:pPr>
      <w:r w:rsidRPr="00F37864">
        <w:t>(c)</w:t>
      </w:r>
      <w:r w:rsidRPr="00F37864">
        <w:rPr>
          <w:noProof/>
          <w:lang w:eastAsia="en-GB"/>
        </w:rPr>
        <w:drawing>
          <wp:inline distT="0" distB="0" distL="0" distR="0" wp14:anchorId="2C7796BF" wp14:editId="02DED8E2">
            <wp:extent cx="2484000" cy="18000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HBr.tif"/>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r w:rsidRPr="00F37864">
        <w:t xml:space="preserve">(d) </w:t>
      </w:r>
      <w:r w:rsidRPr="00F37864">
        <w:rPr>
          <w:noProof/>
          <w:lang w:eastAsia="en-GB"/>
        </w:rPr>
        <w:drawing>
          <wp:inline distT="0" distB="0" distL="0" distR="0" wp14:anchorId="3A33121F" wp14:editId="544AF5B2">
            <wp:extent cx="2484000" cy="18000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CsBr.tif"/>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p>
    <w:p w14:paraId="445FA802" w14:textId="77777777" w:rsidR="00C73F02" w:rsidRPr="00F37864" w:rsidRDefault="00C73F02" w:rsidP="00C73F02">
      <w:pPr>
        <w:jc w:val="center"/>
      </w:pPr>
      <w:r w:rsidRPr="00F37864">
        <w:t>(e)</w:t>
      </w:r>
      <w:r w:rsidRPr="00F37864">
        <w:rPr>
          <w:noProof/>
          <w:lang w:eastAsia="en-GB"/>
        </w:rPr>
        <w:drawing>
          <wp:inline distT="0" distB="0" distL="0" distR="0" wp14:anchorId="5AC0949D" wp14:editId="29123AE8">
            <wp:extent cx="2484000" cy="18000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RbBr.tif"/>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r w:rsidRPr="00F37864">
        <w:t xml:space="preserve"> (f)</w:t>
      </w:r>
      <w:r w:rsidRPr="00F37864">
        <w:rPr>
          <w:noProof/>
          <w:lang w:eastAsia="en-GB"/>
        </w:rPr>
        <w:drawing>
          <wp:inline distT="0" distB="0" distL="0" distR="0" wp14:anchorId="3B6A9107" wp14:editId="024A7C9C">
            <wp:extent cx="2484000" cy="180000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HI.tif"/>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p>
    <w:p w14:paraId="24BD1E3C" w14:textId="77777777" w:rsidR="00C73F02" w:rsidRPr="00F37864" w:rsidRDefault="00C73F02" w:rsidP="00C73F02">
      <w:pPr>
        <w:jc w:val="center"/>
      </w:pPr>
      <w:r w:rsidRPr="00F37864">
        <w:t xml:space="preserve"> (g)</w:t>
      </w:r>
      <w:r w:rsidRPr="00F37864">
        <w:rPr>
          <w:noProof/>
          <w:lang w:eastAsia="en-GB"/>
        </w:rPr>
        <w:drawing>
          <wp:inline distT="0" distB="0" distL="0" distR="0" wp14:anchorId="7E9B0F96" wp14:editId="1DB1E010">
            <wp:extent cx="2484000" cy="180000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HClO4.tif"/>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r w:rsidRPr="00F37864">
        <w:t xml:space="preserve"> (h)</w:t>
      </w:r>
      <w:r w:rsidRPr="00F37864">
        <w:rPr>
          <w:noProof/>
          <w:lang w:eastAsia="en-GB"/>
        </w:rPr>
        <w:drawing>
          <wp:inline distT="0" distB="0" distL="0" distR="0" wp14:anchorId="4BED85E0" wp14:editId="7235C7D3">
            <wp:extent cx="2448000" cy="180000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LiClO4.tif"/>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2448000" cy="1800000"/>
                    </a:xfrm>
                    <a:prstGeom prst="rect">
                      <a:avLst/>
                    </a:prstGeom>
                  </pic:spPr>
                </pic:pic>
              </a:graphicData>
            </a:graphic>
          </wp:inline>
        </w:drawing>
      </w:r>
    </w:p>
    <w:p w14:paraId="063D9E8B" w14:textId="21CC8114" w:rsidR="00C73F02" w:rsidRPr="00F37864" w:rsidRDefault="00C73F02" w:rsidP="00C73F02">
      <w:pPr>
        <w:pStyle w:val="Caption"/>
        <w:rPr>
          <w:i w:val="0"/>
        </w:rPr>
      </w:pPr>
      <w:bookmarkStart w:id="142" w:name="_Ref498356327"/>
      <w:bookmarkStart w:id="143" w:name="_Toc506731286"/>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6</w:t>
      </w:r>
      <w:r w:rsidR="00991E7F" w:rsidRPr="00F37864">
        <w:rPr>
          <w:i w:val="0"/>
        </w:rPr>
        <w:fldChar w:fldCharType="end"/>
      </w:r>
      <w:bookmarkEnd w:id="142"/>
      <w:r w:rsidRPr="00F37864">
        <w:rPr>
          <w:i w:val="0"/>
        </w:rPr>
        <w:t>.</w:t>
      </w:r>
      <w:r w:rsidRPr="00F37864">
        <w:rPr>
          <w:b/>
          <w:i w:val="0"/>
        </w:rPr>
        <w:t xml:space="preserve"> </w:t>
      </w:r>
      <w:r w:rsidRPr="00F37864">
        <w:rPr>
          <w:i w:val="0"/>
        </w:rPr>
        <w:t>Comparison plots of 1-1 electrolytes involving chlorides, bromides, iodides and perchlorates: (a) HCl, (b) LiCl, (c) HBr, (d) CsBr, (e) RbBr, (f) HI, (g) HClO</w:t>
      </w:r>
      <w:r w:rsidRPr="00F37864">
        <w:rPr>
          <w:i w:val="0"/>
          <w:vertAlign w:val="subscript"/>
        </w:rPr>
        <w:t>4</w:t>
      </w:r>
      <w:r w:rsidRPr="00F37864">
        <w:rPr>
          <w:i w:val="0"/>
        </w:rPr>
        <w:t>, (h) LiClO</w:t>
      </w:r>
      <w:r w:rsidRPr="00F37864">
        <w:rPr>
          <w:i w:val="0"/>
          <w:vertAlign w:val="subscript"/>
        </w:rPr>
        <w:t>4</w:t>
      </w:r>
      <w:r w:rsidRPr="00F37864">
        <w:rPr>
          <w:i w:val="0"/>
        </w:rPr>
        <w:t xml:space="preserve"> (</w:t>
      </w:r>
      <w:r w:rsidRPr="00F37864">
        <w:rPr>
          <w:i w:val="0"/>
          <w:szCs w:val="24"/>
        </w:rPr>
        <w:sym w:font="Wingdings" w:char="F0A1"/>
      </w:r>
      <w:r w:rsidRPr="00F37864">
        <w:rPr>
          <w:i w:val="0"/>
        </w:rPr>
        <w:t xml:space="preserve">: Experimental data for the osmotic coefficient from the literature (see references in </w:t>
      </w:r>
      <w:r w:rsidR="00E91EBC" w:rsidRPr="00F37864">
        <w:fldChar w:fldCharType="begin"/>
      </w:r>
      <w:r w:rsidR="00E91EBC" w:rsidRPr="00F37864">
        <w:instrText xml:space="preserve"> REF _Ref498339482 \h  \* MERGEFORMAT </w:instrText>
      </w:r>
      <w:r w:rsidR="00E91EBC" w:rsidRPr="00F37864">
        <w:fldChar w:fldCharType="separate"/>
      </w:r>
      <w:r w:rsidR="0049558E" w:rsidRPr="00F37864">
        <w:rPr>
          <w:rStyle w:val="Emphasis"/>
          <w:bCs/>
          <w:szCs w:val="24"/>
        </w:rPr>
        <w:t xml:space="preserve">Table </w:t>
      </w:r>
      <w:r w:rsidR="0049558E" w:rsidRPr="00F37864">
        <w:rPr>
          <w:rStyle w:val="Emphasis"/>
          <w:bCs/>
          <w:noProof/>
          <w:szCs w:val="24"/>
        </w:rPr>
        <w:t>2.1</w:t>
      </w:r>
      <w:r w:rsidR="00E91EBC" w:rsidRPr="00F37864">
        <w:fldChar w:fldCharType="end"/>
      </w:r>
      <w:r w:rsidRPr="00F37864">
        <w:rPr>
          <w:i w:val="0"/>
        </w:rPr>
        <w:t>), solid lines: original Pitzer model, dashed lines: simplified Pitzer model, dotted lines: correlating equations (</w:t>
      </w:r>
      <w:r w:rsidR="00980743" w:rsidRPr="00F37864">
        <w:rPr>
          <w:i w:val="0"/>
        </w:rPr>
        <w:t>E</w:t>
      </w:r>
      <w:r w:rsidR="00CE1326" w:rsidRPr="00F37864">
        <w:rPr>
          <w:i w:val="0"/>
        </w:rPr>
        <w:t xml:space="preserve">quations </w:t>
      </w:r>
      <w:r w:rsidR="00980743" w:rsidRPr="00F37864">
        <w:rPr>
          <w:i w:val="0"/>
        </w:rPr>
        <w:t>(</w:t>
      </w:r>
      <w:r w:rsidR="00CE1326" w:rsidRPr="00F37864">
        <w:rPr>
          <w:i w:val="0"/>
        </w:rPr>
        <w:t>2.15</w:t>
      </w:r>
      <w:r w:rsidR="00980743" w:rsidRPr="00F37864">
        <w:rPr>
          <w:i w:val="0"/>
        </w:rPr>
        <w:t>)</w:t>
      </w:r>
      <w:r w:rsidR="00CE1326" w:rsidRPr="00F37864">
        <w:rPr>
          <w:i w:val="0"/>
        </w:rPr>
        <w:t xml:space="preserve"> and </w:t>
      </w:r>
      <w:r w:rsidR="00980743" w:rsidRPr="00F37864">
        <w:rPr>
          <w:i w:val="0"/>
        </w:rPr>
        <w:t>(</w:t>
      </w:r>
      <w:r w:rsidR="00CE1326" w:rsidRPr="00F37864">
        <w:rPr>
          <w:i w:val="0"/>
        </w:rPr>
        <w:t>2.17</w:t>
      </w:r>
      <w:r w:rsidRPr="00F37864">
        <w:rPr>
          <w:i w:val="0"/>
        </w:rPr>
        <w:t>))</w:t>
      </w:r>
      <w:r w:rsidR="004B3A00" w:rsidRPr="00F37864">
        <w:rPr>
          <w:i w:val="0"/>
        </w:rPr>
        <w:t>)</w:t>
      </w:r>
      <w:r w:rsidRPr="00F37864">
        <w:rPr>
          <w:i w:val="0"/>
        </w:rPr>
        <w:t>.</w:t>
      </w:r>
      <w:bookmarkEnd w:id="143"/>
    </w:p>
    <w:p w14:paraId="04F7FD90" w14:textId="77777777" w:rsidR="00C73F02" w:rsidRPr="00F37864" w:rsidRDefault="00C73F02" w:rsidP="00CC1CAC">
      <w:pPr>
        <w:pStyle w:val="TAMainText"/>
        <w:ind w:firstLine="0"/>
        <w:rPr>
          <w:rFonts w:ascii="Times New Roman" w:hAnsi="Times New Roman"/>
        </w:rPr>
      </w:pPr>
    </w:p>
    <w:p w14:paraId="38C7203B" w14:textId="77777777" w:rsidR="00CC1CAC" w:rsidRPr="00F37864" w:rsidRDefault="00CC1CAC" w:rsidP="00CC1CAC">
      <w:pPr>
        <w:pStyle w:val="TAMainText"/>
        <w:ind w:firstLine="0"/>
        <w:rPr>
          <w:rFonts w:ascii="Times New Roman" w:hAnsi="Times New Roman"/>
        </w:rPr>
      </w:pPr>
    </w:p>
    <w:p w14:paraId="4A2C43A3" w14:textId="77777777" w:rsidR="00F3035C" w:rsidRPr="00F37864" w:rsidRDefault="00C73F02" w:rsidP="00C73F02">
      <w:pPr>
        <w:jc w:val="center"/>
      </w:pPr>
      <w:r w:rsidRPr="00F37864">
        <w:t>(a)</w:t>
      </w:r>
      <w:r w:rsidRPr="00F37864">
        <w:rPr>
          <w:noProof/>
          <w:lang w:eastAsia="en-GB"/>
        </w:rPr>
        <w:drawing>
          <wp:inline distT="0" distB="0" distL="0" distR="0" wp14:anchorId="143FE79C" wp14:editId="72A50C2F">
            <wp:extent cx="2484000" cy="180000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HNO3.tif"/>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r w:rsidRPr="00F37864">
        <w:t xml:space="preserve"> (b)</w:t>
      </w:r>
      <w:r w:rsidRPr="00F37864">
        <w:rPr>
          <w:noProof/>
          <w:lang w:eastAsia="en-GB"/>
        </w:rPr>
        <w:drawing>
          <wp:inline distT="0" distB="0" distL="0" distR="0" wp14:anchorId="40D14FF9" wp14:editId="38F5E8B0">
            <wp:extent cx="2484000" cy="180000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LiBrO3.tif"/>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r w:rsidRPr="00F37864">
        <w:t xml:space="preserve"> </w:t>
      </w:r>
    </w:p>
    <w:p w14:paraId="1F2B93A4" w14:textId="77777777" w:rsidR="00F3035C" w:rsidRPr="00F37864" w:rsidRDefault="00C73F02" w:rsidP="00C73F02">
      <w:pPr>
        <w:jc w:val="center"/>
      </w:pPr>
      <w:r w:rsidRPr="00F37864">
        <w:t>(c)</w:t>
      </w:r>
      <w:r w:rsidRPr="00F37864">
        <w:rPr>
          <w:noProof/>
          <w:lang w:eastAsia="en-GB"/>
        </w:rPr>
        <w:drawing>
          <wp:inline distT="0" distB="0" distL="0" distR="0" wp14:anchorId="4CEC6AA0" wp14:editId="24C348EE">
            <wp:extent cx="2484000" cy="180000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LiNO2.tif"/>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r w:rsidRPr="00F37864">
        <w:t xml:space="preserve">(d) </w:t>
      </w:r>
      <w:r w:rsidRPr="00F37864">
        <w:rPr>
          <w:noProof/>
          <w:lang w:eastAsia="en-GB"/>
        </w:rPr>
        <w:drawing>
          <wp:inline distT="0" distB="0" distL="0" distR="0" wp14:anchorId="72D18CE7" wp14:editId="6C176DD4">
            <wp:extent cx="2484000" cy="180000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RbNO2.tif"/>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r w:rsidRPr="00F37864">
        <w:t xml:space="preserve"> </w:t>
      </w:r>
    </w:p>
    <w:p w14:paraId="65CBC2BB" w14:textId="77777777" w:rsidR="00F3035C" w:rsidRPr="00F37864" w:rsidRDefault="00C73F02" w:rsidP="00C73F02">
      <w:pPr>
        <w:jc w:val="center"/>
      </w:pPr>
      <w:r w:rsidRPr="00F37864">
        <w:t>(e)</w:t>
      </w:r>
      <w:r w:rsidRPr="00F37864">
        <w:rPr>
          <w:noProof/>
          <w:lang w:eastAsia="en-GB"/>
        </w:rPr>
        <w:drawing>
          <wp:inline distT="0" distB="0" distL="0" distR="0" wp14:anchorId="59DD5E37" wp14:editId="1C745C18">
            <wp:extent cx="2484000" cy="180000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CsF.tif"/>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r w:rsidRPr="00F37864">
        <w:t xml:space="preserve"> (f)</w:t>
      </w:r>
      <w:r w:rsidRPr="00F37864">
        <w:rPr>
          <w:noProof/>
          <w:lang w:eastAsia="en-GB"/>
        </w:rPr>
        <w:drawing>
          <wp:inline distT="0" distB="0" distL="0" distR="0" wp14:anchorId="36FDBEB7" wp14:editId="3F8A3C96">
            <wp:extent cx="2484000" cy="180000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RbF.tif"/>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r w:rsidRPr="00F37864">
        <w:t xml:space="preserve"> </w:t>
      </w:r>
    </w:p>
    <w:p w14:paraId="54FA7D10" w14:textId="77777777" w:rsidR="00C73F02" w:rsidRPr="00F37864" w:rsidRDefault="00C73F02" w:rsidP="00C73F02">
      <w:pPr>
        <w:jc w:val="center"/>
      </w:pPr>
      <w:r w:rsidRPr="00F37864">
        <w:t>(g)</w:t>
      </w:r>
      <w:r w:rsidRPr="00F37864">
        <w:rPr>
          <w:noProof/>
          <w:lang w:eastAsia="en-GB"/>
        </w:rPr>
        <w:drawing>
          <wp:inline distT="0" distB="0" distL="0" distR="0" wp14:anchorId="3543129F" wp14:editId="692E2637">
            <wp:extent cx="2484000" cy="180000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KOH.tif"/>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r w:rsidRPr="00F37864">
        <w:t xml:space="preserve">(h) </w:t>
      </w:r>
      <w:r w:rsidRPr="00F37864">
        <w:rPr>
          <w:noProof/>
          <w:lang w:eastAsia="en-GB"/>
        </w:rPr>
        <w:drawing>
          <wp:inline distT="0" distB="0" distL="0" distR="0" wp14:anchorId="2A7CFE9F" wp14:editId="1840F028">
            <wp:extent cx="2484000" cy="180000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NaOH.tif"/>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p>
    <w:p w14:paraId="289CB5B1" w14:textId="705AC373" w:rsidR="00C73F02" w:rsidRPr="00F37864" w:rsidRDefault="00F3035C" w:rsidP="00F3035C">
      <w:pPr>
        <w:pStyle w:val="Caption"/>
        <w:rPr>
          <w:i w:val="0"/>
        </w:rPr>
      </w:pPr>
      <w:bookmarkStart w:id="144" w:name="_Ref498356330"/>
      <w:bookmarkStart w:id="145" w:name="_Toc506731287"/>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7</w:t>
      </w:r>
      <w:r w:rsidR="00991E7F" w:rsidRPr="00F37864">
        <w:rPr>
          <w:i w:val="0"/>
        </w:rPr>
        <w:fldChar w:fldCharType="end"/>
      </w:r>
      <w:bookmarkEnd w:id="144"/>
      <w:r w:rsidRPr="00F37864">
        <w:rPr>
          <w:i w:val="0"/>
        </w:rPr>
        <w:t>.</w:t>
      </w:r>
      <w:r w:rsidR="00C73F02" w:rsidRPr="00F37864">
        <w:rPr>
          <w:b/>
          <w:i w:val="0"/>
        </w:rPr>
        <w:t xml:space="preserve"> </w:t>
      </w:r>
      <w:r w:rsidR="00C73F02" w:rsidRPr="00F37864">
        <w:rPr>
          <w:i w:val="0"/>
        </w:rPr>
        <w:t>Comparison plots of 1-1 electrolytes involving nitrates, nitrites, bromates, hydroxides and fluorides: (a) HNO</w:t>
      </w:r>
      <w:r w:rsidR="00C73F02" w:rsidRPr="00F37864">
        <w:rPr>
          <w:i w:val="0"/>
          <w:vertAlign w:val="subscript"/>
        </w:rPr>
        <w:t>3</w:t>
      </w:r>
      <w:r w:rsidR="00C73F02" w:rsidRPr="00F37864">
        <w:rPr>
          <w:i w:val="0"/>
        </w:rPr>
        <w:t>, (b) LiBrO</w:t>
      </w:r>
      <w:r w:rsidR="00C73F02" w:rsidRPr="00F37864">
        <w:rPr>
          <w:i w:val="0"/>
          <w:vertAlign w:val="subscript"/>
        </w:rPr>
        <w:t>3</w:t>
      </w:r>
      <w:r w:rsidR="00C73F02" w:rsidRPr="00F37864">
        <w:rPr>
          <w:i w:val="0"/>
        </w:rPr>
        <w:t>, (c) LiNO</w:t>
      </w:r>
      <w:r w:rsidR="00C73F02" w:rsidRPr="00F37864">
        <w:rPr>
          <w:i w:val="0"/>
          <w:vertAlign w:val="subscript"/>
        </w:rPr>
        <w:t>2</w:t>
      </w:r>
      <w:r w:rsidR="00C73F02" w:rsidRPr="00F37864">
        <w:rPr>
          <w:i w:val="0"/>
        </w:rPr>
        <w:t>, (d) RbNO</w:t>
      </w:r>
      <w:r w:rsidR="00C73F02" w:rsidRPr="00F37864">
        <w:rPr>
          <w:i w:val="0"/>
          <w:vertAlign w:val="subscript"/>
        </w:rPr>
        <w:t>2</w:t>
      </w:r>
      <w:r w:rsidR="00C73F02" w:rsidRPr="00F37864">
        <w:rPr>
          <w:i w:val="0"/>
        </w:rPr>
        <w:t>, (e) CsF, (f) RbF, (g) KOH, (h) NaOH (</w:t>
      </w:r>
      <w:r w:rsidR="00C73F02" w:rsidRPr="00F37864">
        <w:rPr>
          <w:i w:val="0"/>
          <w:szCs w:val="24"/>
        </w:rPr>
        <w:sym w:font="Wingdings" w:char="F0A1"/>
      </w:r>
      <w:r w:rsidR="00C73F02" w:rsidRPr="00F37864">
        <w:rPr>
          <w:i w:val="0"/>
        </w:rPr>
        <w:t xml:space="preserve">: Experimental data for the osmotic coefficient from the literature (see references in </w:t>
      </w:r>
      <w:r w:rsidR="00E91EBC" w:rsidRPr="00F37864">
        <w:fldChar w:fldCharType="begin"/>
      </w:r>
      <w:r w:rsidR="00E91EBC" w:rsidRPr="00F37864">
        <w:instrText xml:space="preserve"> REF _Ref498339482 \h  \* MERGEFORMAT </w:instrText>
      </w:r>
      <w:r w:rsidR="00E91EBC" w:rsidRPr="00F37864">
        <w:fldChar w:fldCharType="separate"/>
      </w:r>
      <w:r w:rsidR="0049558E" w:rsidRPr="00F37864">
        <w:rPr>
          <w:rStyle w:val="Emphasis"/>
          <w:bCs/>
          <w:szCs w:val="24"/>
        </w:rPr>
        <w:t xml:space="preserve">Table </w:t>
      </w:r>
      <w:r w:rsidR="0049558E" w:rsidRPr="00F37864">
        <w:rPr>
          <w:rStyle w:val="Emphasis"/>
          <w:bCs/>
          <w:noProof/>
          <w:szCs w:val="24"/>
        </w:rPr>
        <w:t>2.1</w:t>
      </w:r>
      <w:r w:rsidR="00E91EBC" w:rsidRPr="00F37864">
        <w:fldChar w:fldCharType="end"/>
      </w:r>
      <w:r w:rsidR="00C73F02" w:rsidRPr="00F37864">
        <w:rPr>
          <w:i w:val="0"/>
        </w:rPr>
        <w:t>), solid lines: original Pitzer model, dashed lines: simplified Pitzer model, dotted lines: correlating equations (</w:t>
      </w:r>
      <w:r w:rsidR="004B3A00" w:rsidRPr="00F37864">
        <w:rPr>
          <w:i w:val="0"/>
        </w:rPr>
        <w:t>Equations</w:t>
      </w:r>
      <w:r w:rsidR="00CE1326" w:rsidRPr="00F37864">
        <w:rPr>
          <w:i w:val="0"/>
        </w:rPr>
        <w:t xml:space="preserve"> </w:t>
      </w:r>
      <w:r w:rsidR="004B3A00" w:rsidRPr="00F37864">
        <w:rPr>
          <w:i w:val="0"/>
        </w:rPr>
        <w:t>(</w:t>
      </w:r>
      <w:r w:rsidR="00CE1326" w:rsidRPr="00F37864">
        <w:rPr>
          <w:i w:val="0"/>
        </w:rPr>
        <w:t>2.15</w:t>
      </w:r>
      <w:r w:rsidR="004B3A00" w:rsidRPr="00F37864">
        <w:rPr>
          <w:i w:val="0"/>
        </w:rPr>
        <w:t>)</w:t>
      </w:r>
      <w:r w:rsidR="00CE1326" w:rsidRPr="00F37864">
        <w:rPr>
          <w:i w:val="0"/>
        </w:rPr>
        <w:t xml:space="preserve"> and </w:t>
      </w:r>
      <w:r w:rsidR="004B3A00" w:rsidRPr="00F37864">
        <w:rPr>
          <w:i w:val="0"/>
        </w:rPr>
        <w:t>(</w:t>
      </w:r>
      <w:r w:rsidR="00CE1326" w:rsidRPr="00F37864">
        <w:rPr>
          <w:i w:val="0"/>
        </w:rPr>
        <w:t>2.17</w:t>
      </w:r>
      <w:r w:rsidR="00C73F02" w:rsidRPr="00F37864">
        <w:rPr>
          <w:i w:val="0"/>
        </w:rPr>
        <w:t>))</w:t>
      </w:r>
      <w:r w:rsidR="004B3A00" w:rsidRPr="00F37864">
        <w:rPr>
          <w:i w:val="0"/>
        </w:rPr>
        <w:t>)</w:t>
      </w:r>
      <w:r w:rsidR="00C73F02" w:rsidRPr="00F37864">
        <w:rPr>
          <w:i w:val="0"/>
        </w:rPr>
        <w:t>.</w:t>
      </w:r>
      <w:bookmarkEnd w:id="145"/>
    </w:p>
    <w:p w14:paraId="1EF309D7" w14:textId="77777777" w:rsidR="00CC1CAC" w:rsidRPr="00F37864" w:rsidRDefault="00CC1CAC" w:rsidP="00CC1CAC">
      <w:pPr>
        <w:pStyle w:val="TAMainText"/>
        <w:ind w:firstLine="0"/>
        <w:rPr>
          <w:rFonts w:ascii="Times New Roman" w:hAnsi="Times New Roman"/>
        </w:rPr>
      </w:pPr>
    </w:p>
    <w:p w14:paraId="6CCD3BF8" w14:textId="77777777" w:rsidR="00300351" w:rsidRPr="00F37864" w:rsidRDefault="00300351" w:rsidP="00300351">
      <w:r w:rsidRPr="00F37864">
        <w:lastRenderedPageBreak/>
        <w:t>(a)</w:t>
      </w:r>
      <w:r w:rsidRPr="00F37864">
        <w:rPr>
          <w:noProof/>
          <w:lang w:eastAsia="en-GB"/>
        </w:rPr>
        <w:drawing>
          <wp:inline distT="0" distB="0" distL="0" distR="0" wp14:anchorId="0E49F292" wp14:editId="38A41E54">
            <wp:extent cx="2484000" cy="162000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Na2SO4.tif"/>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2484000" cy="1620000"/>
                    </a:xfrm>
                    <a:prstGeom prst="rect">
                      <a:avLst/>
                    </a:prstGeom>
                  </pic:spPr>
                </pic:pic>
              </a:graphicData>
            </a:graphic>
          </wp:inline>
        </w:drawing>
      </w:r>
      <w:r w:rsidRPr="00F37864">
        <w:t xml:space="preserve">(b) </w:t>
      </w:r>
      <w:r w:rsidRPr="00F37864">
        <w:rPr>
          <w:noProof/>
          <w:lang w:eastAsia="en-GB"/>
        </w:rPr>
        <w:drawing>
          <wp:inline distT="0" distB="0" distL="0" distR="0" wp14:anchorId="75F9E447" wp14:editId="3E8C77A5">
            <wp:extent cx="2484000" cy="162000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K2SO4.tif"/>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2484000" cy="1620000"/>
                    </a:xfrm>
                    <a:prstGeom prst="rect">
                      <a:avLst/>
                    </a:prstGeom>
                  </pic:spPr>
                </pic:pic>
              </a:graphicData>
            </a:graphic>
          </wp:inline>
        </w:drawing>
      </w:r>
      <w:r w:rsidRPr="00F37864">
        <w:t xml:space="preserve"> (c)</w:t>
      </w:r>
      <w:r w:rsidRPr="00F37864">
        <w:rPr>
          <w:noProof/>
          <w:lang w:eastAsia="en-GB"/>
        </w:rPr>
        <w:drawing>
          <wp:inline distT="0" distB="0" distL="0" distR="0" wp14:anchorId="2EAE8CF4" wp14:editId="252F1BAD">
            <wp:extent cx="2484000" cy="162000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NH4)2SO4.tif"/>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2484000" cy="1620000"/>
                    </a:xfrm>
                    <a:prstGeom prst="rect">
                      <a:avLst/>
                    </a:prstGeom>
                  </pic:spPr>
                </pic:pic>
              </a:graphicData>
            </a:graphic>
          </wp:inline>
        </w:drawing>
      </w:r>
      <w:r w:rsidRPr="00F37864">
        <w:t xml:space="preserve">(d) </w:t>
      </w:r>
      <w:r w:rsidRPr="00F37864">
        <w:rPr>
          <w:noProof/>
          <w:lang w:eastAsia="en-GB"/>
        </w:rPr>
        <w:drawing>
          <wp:inline distT="0" distB="0" distL="0" distR="0" wp14:anchorId="4AE60677" wp14:editId="527ECCCE">
            <wp:extent cx="2484000" cy="1620000"/>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Li2SO4.tif"/>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2484000" cy="1620000"/>
                    </a:xfrm>
                    <a:prstGeom prst="rect">
                      <a:avLst/>
                    </a:prstGeom>
                  </pic:spPr>
                </pic:pic>
              </a:graphicData>
            </a:graphic>
          </wp:inline>
        </w:drawing>
      </w:r>
    </w:p>
    <w:p w14:paraId="18828225" w14:textId="5830107D" w:rsidR="00300351" w:rsidRPr="00F37864" w:rsidRDefault="00300351" w:rsidP="00300351">
      <w:pPr>
        <w:pStyle w:val="Caption"/>
        <w:rPr>
          <w:i w:val="0"/>
        </w:rPr>
      </w:pPr>
      <w:bookmarkStart w:id="146" w:name="_Ref498356379"/>
      <w:bookmarkStart w:id="147" w:name="_Toc506731288"/>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8</w:t>
      </w:r>
      <w:r w:rsidR="00991E7F" w:rsidRPr="00F37864">
        <w:rPr>
          <w:i w:val="0"/>
        </w:rPr>
        <w:fldChar w:fldCharType="end"/>
      </w:r>
      <w:bookmarkEnd w:id="146"/>
      <w:r w:rsidRPr="00F37864">
        <w:rPr>
          <w:i w:val="0"/>
        </w:rPr>
        <w:t>.</w:t>
      </w:r>
      <w:r w:rsidRPr="00F37864">
        <w:rPr>
          <w:b/>
          <w:i w:val="0"/>
        </w:rPr>
        <w:t xml:space="preserve"> </w:t>
      </w:r>
      <w:r w:rsidRPr="00F37864">
        <w:rPr>
          <w:i w:val="0"/>
        </w:rPr>
        <w:t>Comparison plots comprising the following 1-2 electrolytes: (a) Na</w:t>
      </w:r>
      <w:r w:rsidRPr="00F37864">
        <w:rPr>
          <w:i w:val="0"/>
          <w:vertAlign w:val="subscript"/>
        </w:rPr>
        <w:t>2</w:t>
      </w:r>
      <w:r w:rsidRPr="00F37864">
        <w:rPr>
          <w:i w:val="0"/>
        </w:rPr>
        <w:t>SO</w:t>
      </w:r>
      <w:r w:rsidRPr="00F37864">
        <w:rPr>
          <w:i w:val="0"/>
          <w:vertAlign w:val="subscript"/>
        </w:rPr>
        <w:t>4</w:t>
      </w:r>
      <w:r w:rsidRPr="00F37864">
        <w:rPr>
          <w:i w:val="0"/>
        </w:rPr>
        <w:t>, (b) K</w:t>
      </w:r>
      <w:r w:rsidRPr="00F37864">
        <w:rPr>
          <w:i w:val="0"/>
          <w:vertAlign w:val="subscript"/>
        </w:rPr>
        <w:t>2</w:t>
      </w:r>
      <w:r w:rsidRPr="00F37864">
        <w:rPr>
          <w:i w:val="0"/>
        </w:rPr>
        <w:t>SO</w:t>
      </w:r>
      <w:r w:rsidRPr="00F37864">
        <w:rPr>
          <w:i w:val="0"/>
          <w:vertAlign w:val="subscript"/>
        </w:rPr>
        <w:t>4</w:t>
      </w:r>
      <w:r w:rsidRPr="00F37864">
        <w:rPr>
          <w:i w:val="0"/>
        </w:rPr>
        <w:t>, (c) (NH</w:t>
      </w:r>
      <w:r w:rsidRPr="00F37864">
        <w:rPr>
          <w:i w:val="0"/>
          <w:vertAlign w:val="subscript"/>
        </w:rPr>
        <w:t>4</w:t>
      </w:r>
      <w:r w:rsidRPr="00F37864">
        <w:rPr>
          <w:i w:val="0"/>
        </w:rPr>
        <w:t>)</w:t>
      </w:r>
      <w:r w:rsidRPr="00F37864">
        <w:rPr>
          <w:i w:val="0"/>
          <w:vertAlign w:val="subscript"/>
        </w:rPr>
        <w:t>2</w:t>
      </w:r>
      <w:r w:rsidRPr="00F37864">
        <w:rPr>
          <w:i w:val="0"/>
        </w:rPr>
        <w:t>SO</w:t>
      </w:r>
      <w:r w:rsidRPr="00F37864">
        <w:rPr>
          <w:i w:val="0"/>
          <w:vertAlign w:val="subscript"/>
        </w:rPr>
        <w:t>4</w:t>
      </w:r>
      <w:r w:rsidRPr="00F37864">
        <w:rPr>
          <w:i w:val="0"/>
        </w:rPr>
        <w:t>, (d) Li</w:t>
      </w:r>
      <w:r w:rsidRPr="00F37864">
        <w:rPr>
          <w:i w:val="0"/>
          <w:vertAlign w:val="subscript"/>
        </w:rPr>
        <w:t>2</w:t>
      </w:r>
      <w:r w:rsidRPr="00F37864">
        <w:rPr>
          <w:i w:val="0"/>
        </w:rPr>
        <w:t>SO</w:t>
      </w:r>
      <w:r w:rsidRPr="00F37864">
        <w:rPr>
          <w:i w:val="0"/>
          <w:vertAlign w:val="subscript"/>
        </w:rPr>
        <w:t>4</w:t>
      </w:r>
      <w:r w:rsidRPr="00F37864">
        <w:rPr>
          <w:i w:val="0"/>
        </w:rPr>
        <w:t xml:space="preserve"> (</w:t>
      </w:r>
      <w:r w:rsidRPr="00F37864">
        <w:rPr>
          <w:i w:val="0"/>
          <w:szCs w:val="24"/>
        </w:rPr>
        <w:sym w:font="Wingdings" w:char="F0A1"/>
      </w:r>
      <w:r w:rsidRPr="00F37864">
        <w:rPr>
          <w:i w:val="0"/>
        </w:rPr>
        <w:t xml:space="preserve">: Experimental data for the osmotic coefficient from the literature (see references in </w:t>
      </w:r>
      <w:r w:rsidR="00E91EBC" w:rsidRPr="00F37864">
        <w:fldChar w:fldCharType="begin"/>
      </w:r>
      <w:r w:rsidR="00E91EBC" w:rsidRPr="00F37864">
        <w:instrText xml:space="preserve"> REF _Ref498339482 \h  \* MERGEFORMAT </w:instrText>
      </w:r>
      <w:r w:rsidR="00E91EBC" w:rsidRPr="00F37864">
        <w:fldChar w:fldCharType="separate"/>
      </w:r>
      <w:r w:rsidR="0049558E" w:rsidRPr="00F37864">
        <w:rPr>
          <w:rStyle w:val="Emphasis"/>
          <w:bCs/>
          <w:szCs w:val="24"/>
        </w:rPr>
        <w:t xml:space="preserve">Table </w:t>
      </w:r>
      <w:r w:rsidR="0049558E" w:rsidRPr="00F37864">
        <w:rPr>
          <w:rStyle w:val="Emphasis"/>
          <w:bCs/>
          <w:noProof/>
          <w:szCs w:val="24"/>
        </w:rPr>
        <w:t>2.1</w:t>
      </w:r>
      <w:r w:rsidR="00E91EBC" w:rsidRPr="00F37864">
        <w:fldChar w:fldCharType="end"/>
      </w:r>
      <w:r w:rsidRPr="00F37864">
        <w:rPr>
          <w:i w:val="0"/>
        </w:rPr>
        <w:t>), solid lines: original Pitzer model, dashed lines: simplified Pitzer model).</w:t>
      </w:r>
      <w:bookmarkEnd w:id="147"/>
    </w:p>
    <w:p w14:paraId="61C79264" w14:textId="77777777" w:rsidR="000C3781" w:rsidRPr="00F37864" w:rsidRDefault="000C3781" w:rsidP="000C3781">
      <w:pPr>
        <w:pStyle w:val="FACorrespondingAuthorFootnote"/>
        <w:spacing w:before="240" w:after="0" w:line="360" w:lineRule="auto"/>
        <w:rPr>
          <w:rFonts w:ascii="Times New Roman" w:hAnsi="Times New Roman"/>
        </w:rPr>
      </w:pPr>
      <w:r w:rsidRPr="00F37864">
        <w:rPr>
          <w:rFonts w:ascii="Times New Roman" w:hAnsi="Times New Roman"/>
        </w:rPr>
        <w:t xml:space="preserve">It is also possible to see in </w:t>
      </w:r>
      <w:r w:rsidRPr="00F37864">
        <w:rPr>
          <w:rFonts w:ascii="Times New Roman" w:hAnsi="Times New Roman"/>
        </w:rPr>
        <w:fldChar w:fldCharType="begin"/>
      </w:r>
      <w:r w:rsidRPr="00F37864">
        <w:rPr>
          <w:rFonts w:ascii="Times New Roman" w:hAnsi="Times New Roman"/>
        </w:rPr>
        <w:instrText xml:space="preserve"> REF _Ref498356434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2.10</w:t>
      </w:r>
      <w:r w:rsidRPr="00F37864">
        <w:rPr>
          <w:rFonts w:ascii="Times New Roman" w:hAnsi="Times New Roman"/>
        </w:rPr>
        <w:fldChar w:fldCharType="end"/>
      </w:r>
      <w:r w:rsidRPr="00F37864">
        <w:rPr>
          <w:rFonts w:ascii="Times New Roman" w:hAnsi="Times New Roman"/>
        </w:rPr>
        <w:t xml:space="preserve"> that in some cases the correlating equations (Equations (2.15) and (2.17)) did not produce results as accurate as the simplified Pitzer model and the original Pitzer model, e.g. MgSO</w:t>
      </w:r>
      <w:r w:rsidRPr="00F37864">
        <w:rPr>
          <w:rFonts w:ascii="Times New Roman" w:hAnsi="Times New Roman"/>
          <w:vertAlign w:val="subscript"/>
        </w:rPr>
        <w:t>4</w:t>
      </w:r>
      <w:r w:rsidRPr="00F37864">
        <w:rPr>
          <w:rFonts w:ascii="Times New Roman" w:hAnsi="Times New Roman"/>
        </w:rPr>
        <w:t xml:space="preserve"> and NiSO</w:t>
      </w:r>
      <w:r w:rsidRPr="00F37864">
        <w:rPr>
          <w:rFonts w:ascii="Times New Roman" w:hAnsi="Times New Roman"/>
          <w:vertAlign w:val="subscript"/>
        </w:rPr>
        <w:t>4</w:t>
      </w:r>
      <w:r w:rsidRPr="00F37864">
        <w:rPr>
          <w:rFonts w:ascii="Times New Roman" w:hAnsi="Times New Roman"/>
        </w:rPr>
        <w:t>, but the error did not exceed 10% in any molality analyzed. Nevertheless, in most cases the correlating equations (Equations (2.15) and (2.17)) agreed well with the experimental data.</w:t>
      </w:r>
    </w:p>
    <w:p w14:paraId="4047F513" w14:textId="77777777" w:rsidR="000C3781" w:rsidRPr="00F37864" w:rsidRDefault="000C3781" w:rsidP="000C3781">
      <w:pPr>
        <w:pStyle w:val="Heading4"/>
        <w:numPr>
          <w:ilvl w:val="3"/>
          <w:numId w:val="5"/>
        </w:numPr>
        <w:spacing w:before="240" w:line="360" w:lineRule="auto"/>
        <w:ind w:left="0" w:firstLine="0"/>
        <w:jc w:val="both"/>
        <w:rPr>
          <w:sz w:val="24"/>
          <w:szCs w:val="24"/>
        </w:rPr>
      </w:pPr>
      <w:bookmarkStart w:id="148" w:name="_Toc498940452"/>
      <w:bookmarkStart w:id="149" w:name="_Toc520640900"/>
      <w:r w:rsidRPr="00F37864">
        <w:rPr>
          <w:sz w:val="24"/>
          <w:szCs w:val="24"/>
        </w:rPr>
        <w:t>3-1 Electrolytes</w:t>
      </w:r>
      <w:bookmarkEnd w:id="148"/>
      <w:bookmarkEnd w:id="149"/>
    </w:p>
    <w:p w14:paraId="23919F37" w14:textId="77777777" w:rsidR="000C3781" w:rsidRPr="00F37864" w:rsidRDefault="000C3781" w:rsidP="000C3781">
      <w:pPr>
        <w:pStyle w:val="TAMainText"/>
        <w:spacing w:before="240" w:line="360" w:lineRule="auto"/>
        <w:ind w:firstLine="0"/>
        <w:rPr>
          <w:rFonts w:ascii="Times New Roman" w:hAnsi="Times New Roman"/>
        </w:rPr>
      </w:pPr>
      <w:r w:rsidRPr="00F37864">
        <w:rPr>
          <w:rFonts w:ascii="Times New Roman" w:hAnsi="Times New Roman"/>
        </w:rPr>
        <w:t xml:space="preserve">The comparison plots related to the 3-1 electrolytes can be visualized in </w:t>
      </w:r>
      <w:r w:rsidRPr="00F37864">
        <w:rPr>
          <w:rFonts w:ascii="Times New Roman" w:hAnsi="Times New Roman"/>
        </w:rPr>
        <w:fldChar w:fldCharType="begin"/>
      </w:r>
      <w:r w:rsidRPr="00F37864">
        <w:rPr>
          <w:rFonts w:ascii="Times New Roman" w:hAnsi="Times New Roman"/>
        </w:rPr>
        <w:instrText xml:space="preserve"> REF _Ref498356464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2.11</w:t>
      </w:r>
      <w:r w:rsidRPr="00F37864">
        <w:rPr>
          <w:rFonts w:ascii="Times New Roman" w:hAnsi="Times New Roman"/>
        </w:rPr>
        <w:fldChar w:fldCharType="end"/>
      </w:r>
      <w:r w:rsidRPr="00F37864">
        <w:rPr>
          <w:rFonts w:ascii="Times New Roman" w:hAnsi="Times New Roman"/>
        </w:rPr>
        <w:t xml:space="preserve">. This figure shows that the original Pitzer model is slightly more accurate than the simplified Pitzer model and the correlating equations (Equations (2.15) and (2.17)).  Moreover, this figure shows systematic errors at molalities above 1 mol/kg for both the simplified Pitzer equation and the correlating equations (Equations (2.15) and (2.17)), and these errors can be attributed to the omission of the term </w:t>
      </w:r>
      <m:oMath>
        <m:sSubSup>
          <m:sSubSupPr>
            <m:ctrlPr>
              <w:rPr>
                <w:rFonts w:ascii="Cambria Math" w:hAnsi="Cambria Math"/>
              </w:rPr>
            </m:ctrlPr>
          </m:sSubSupPr>
          <m:e>
            <m:r>
              <m:rPr>
                <m:sty m:val="p"/>
              </m:rPr>
              <w:rPr>
                <w:rFonts w:ascii="Cambria Math" w:hAnsi="Cambria Math"/>
              </w:rPr>
              <m:t xml:space="preserve"> C</m:t>
            </m:r>
          </m:e>
          <m:sub>
            <m:r>
              <m:rPr>
                <m:sty m:val="p"/>
              </m:rPr>
              <w:rPr>
                <w:rFonts w:ascii="Cambria Math" w:hAnsi="Cambria Math"/>
              </w:rPr>
              <m:t>MX</m:t>
            </m:r>
          </m:sub>
          <m:sup>
            <m:r>
              <m:rPr>
                <m:sty m:val="p"/>
              </m:rPr>
              <w:rPr>
                <w:rFonts w:ascii="Cambria Math" w:hAnsi="Cambria Math"/>
              </w:rPr>
              <w:sym w:font="Symbol" w:char="F06A"/>
            </m:r>
          </m:sup>
        </m:sSubSup>
      </m:oMath>
      <w:r w:rsidRPr="00F37864">
        <w:rPr>
          <w:rFonts w:ascii="Times New Roman" w:hAnsi="Times New Roman"/>
        </w:rPr>
        <w:t xml:space="preserve"> in these equations, which accounts for interactions between triplets of ions. Nevertheless, the only case that the correlating equations (Equations (2.15) and (2.17)) were not able to fit the experimental data within a 6% precision was relative to the Cr(NO</w:t>
      </w:r>
      <w:r w:rsidRPr="00F37864">
        <w:rPr>
          <w:rFonts w:ascii="Times New Roman" w:hAnsi="Times New Roman"/>
          <w:vertAlign w:val="subscript"/>
        </w:rPr>
        <w:t>3</w:t>
      </w:r>
      <w:r w:rsidRPr="00F37864">
        <w:rPr>
          <w:rFonts w:ascii="Times New Roman" w:hAnsi="Times New Roman"/>
        </w:rPr>
        <w:t>)</w:t>
      </w:r>
      <w:r w:rsidRPr="00F37864">
        <w:rPr>
          <w:rFonts w:ascii="Times New Roman" w:hAnsi="Times New Roman"/>
          <w:vertAlign w:val="subscript"/>
        </w:rPr>
        <w:t>3</w:t>
      </w:r>
      <w:r w:rsidRPr="00F37864">
        <w:rPr>
          <w:rFonts w:ascii="Times New Roman" w:hAnsi="Times New Roman"/>
        </w:rPr>
        <w:t>, and this is expected since nitrates normally tend towards the ion-pair formation.</w:t>
      </w:r>
    </w:p>
    <w:p w14:paraId="2495B522" w14:textId="77777777" w:rsidR="00300351" w:rsidRPr="00F37864" w:rsidRDefault="00300351" w:rsidP="00300351">
      <w:pPr>
        <w:pStyle w:val="VAFigureCaption"/>
        <w:jc w:val="center"/>
        <w:rPr>
          <w:rFonts w:ascii="Times New Roman" w:hAnsi="Times New Roman"/>
        </w:rPr>
      </w:pPr>
      <w:r w:rsidRPr="00F37864">
        <w:rPr>
          <w:rFonts w:ascii="Times New Roman" w:hAnsi="Times New Roman"/>
        </w:rPr>
        <w:lastRenderedPageBreak/>
        <w:t>(a)</w:t>
      </w:r>
      <w:r w:rsidRPr="00F37864">
        <w:rPr>
          <w:rFonts w:ascii="Times New Roman" w:hAnsi="Times New Roman"/>
          <w:noProof/>
          <w:lang w:val="en-GB" w:eastAsia="en-GB"/>
        </w:rPr>
        <w:drawing>
          <wp:inline distT="0" distB="0" distL="0" distR="0" wp14:anchorId="20BBB03F" wp14:editId="5B6511AA">
            <wp:extent cx="2484000" cy="162000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CaCl2.tif"/>
                    <pic:cNvPicPr preferRelativeResize="0"/>
                  </pic:nvPicPr>
                  <pic:blipFill>
                    <a:blip r:embed="rId40" cstate="print">
                      <a:extLst>
                        <a:ext uri="{28A0092B-C50C-407E-A947-70E740481C1C}">
                          <a14:useLocalDpi xmlns:a14="http://schemas.microsoft.com/office/drawing/2010/main" val="0"/>
                        </a:ext>
                      </a:extLst>
                    </a:blip>
                    <a:stretch>
                      <a:fillRect/>
                    </a:stretch>
                  </pic:blipFill>
                  <pic:spPr>
                    <a:xfrm>
                      <a:off x="0" y="0"/>
                      <a:ext cx="2484000" cy="1620000"/>
                    </a:xfrm>
                    <a:prstGeom prst="rect">
                      <a:avLst/>
                    </a:prstGeom>
                  </pic:spPr>
                </pic:pic>
              </a:graphicData>
            </a:graphic>
          </wp:inline>
        </w:drawing>
      </w:r>
      <w:r w:rsidRPr="00F37864">
        <w:rPr>
          <w:rFonts w:ascii="Times New Roman" w:hAnsi="Times New Roman"/>
        </w:rPr>
        <w:t>(b)</w:t>
      </w:r>
      <w:r w:rsidRPr="00F37864">
        <w:rPr>
          <w:rFonts w:ascii="Times New Roman" w:hAnsi="Times New Roman"/>
          <w:noProof/>
          <w:lang w:val="en-GB" w:eastAsia="en-GB"/>
        </w:rPr>
        <w:drawing>
          <wp:inline distT="0" distB="0" distL="0" distR="0" wp14:anchorId="4F638A1D" wp14:editId="38B64ED5">
            <wp:extent cx="2484000" cy="1620000"/>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MgCl2.tif"/>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2484000" cy="1620000"/>
                    </a:xfrm>
                    <a:prstGeom prst="rect">
                      <a:avLst/>
                    </a:prstGeom>
                  </pic:spPr>
                </pic:pic>
              </a:graphicData>
            </a:graphic>
          </wp:inline>
        </w:drawing>
      </w:r>
      <w:r w:rsidRPr="00F37864">
        <w:rPr>
          <w:rFonts w:ascii="Times New Roman" w:hAnsi="Times New Roman"/>
        </w:rPr>
        <w:t>(c)</w:t>
      </w:r>
      <w:r w:rsidRPr="00F37864">
        <w:rPr>
          <w:rFonts w:ascii="Times New Roman" w:hAnsi="Times New Roman"/>
          <w:noProof/>
          <w:lang w:val="en-GB" w:eastAsia="en-GB"/>
        </w:rPr>
        <w:drawing>
          <wp:inline distT="0" distB="0" distL="0" distR="0" wp14:anchorId="44FB021E" wp14:editId="6C8D1056">
            <wp:extent cx="2484000" cy="1620000"/>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MgBr2.tif"/>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2484000" cy="1620000"/>
                    </a:xfrm>
                    <a:prstGeom prst="rect">
                      <a:avLst/>
                    </a:prstGeom>
                  </pic:spPr>
                </pic:pic>
              </a:graphicData>
            </a:graphic>
          </wp:inline>
        </w:drawing>
      </w:r>
      <w:r w:rsidRPr="00F37864">
        <w:rPr>
          <w:rFonts w:ascii="Times New Roman" w:hAnsi="Times New Roman"/>
        </w:rPr>
        <w:t>(d)</w:t>
      </w:r>
      <w:r w:rsidRPr="00F37864">
        <w:rPr>
          <w:rFonts w:ascii="Times New Roman" w:hAnsi="Times New Roman"/>
          <w:noProof/>
          <w:lang w:val="en-GB" w:eastAsia="en-GB"/>
        </w:rPr>
        <w:drawing>
          <wp:inline distT="0" distB="0" distL="0" distR="0" wp14:anchorId="7AB8B278" wp14:editId="1AA38FEB">
            <wp:extent cx="2484000" cy="1620000"/>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CoBr2.tif"/>
                    <pic:cNvPicPr preferRelativeResize="0"/>
                  </pic:nvPicPr>
                  <pic:blipFill>
                    <a:blip r:embed="rId43" cstate="print">
                      <a:extLst>
                        <a:ext uri="{28A0092B-C50C-407E-A947-70E740481C1C}">
                          <a14:useLocalDpi xmlns:a14="http://schemas.microsoft.com/office/drawing/2010/main" val="0"/>
                        </a:ext>
                      </a:extLst>
                    </a:blip>
                    <a:stretch>
                      <a:fillRect/>
                    </a:stretch>
                  </pic:blipFill>
                  <pic:spPr>
                    <a:xfrm>
                      <a:off x="0" y="0"/>
                      <a:ext cx="2484000" cy="1620000"/>
                    </a:xfrm>
                    <a:prstGeom prst="rect">
                      <a:avLst/>
                    </a:prstGeom>
                  </pic:spPr>
                </pic:pic>
              </a:graphicData>
            </a:graphic>
          </wp:inline>
        </w:drawing>
      </w:r>
    </w:p>
    <w:p w14:paraId="1E529D04" w14:textId="77777777" w:rsidR="00300351" w:rsidRPr="00F37864" w:rsidRDefault="00300351" w:rsidP="00300351">
      <w:r w:rsidRPr="00F37864">
        <w:t>(e)</w:t>
      </w:r>
      <w:r w:rsidRPr="00F37864">
        <w:rPr>
          <w:noProof/>
          <w:lang w:eastAsia="en-GB"/>
        </w:rPr>
        <w:drawing>
          <wp:inline distT="0" distB="0" distL="0" distR="0" wp14:anchorId="0FD4FA9F" wp14:editId="789F6DD7">
            <wp:extent cx="2484000" cy="162000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BaI2.tif"/>
                    <pic:cNvPicPr preferRelativeResize="0"/>
                  </pic:nvPicPr>
                  <pic:blipFill>
                    <a:blip r:embed="rId44" cstate="print">
                      <a:extLst>
                        <a:ext uri="{28A0092B-C50C-407E-A947-70E740481C1C}">
                          <a14:useLocalDpi xmlns:a14="http://schemas.microsoft.com/office/drawing/2010/main" val="0"/>
                        </a:ext>
                      </a:extLst>
                    </a:blip>
                    <a:stretch>
                      <a:fillRect/>
                    </a:stretch>
                  </pic:blipFill>
                  <pic:spPr>
                    <a:xfrm>
                      <a:off x="0" y="0"/>
                      <a:ext cx="2484000" cy="1620000"/>
                    </a:xfrm>
                    <a:prstGeom prst="rect">
                      <a:avLst/>
                    </a:prstGeom>
                  </pic:spPr>
                </pic:pic>
              </a:graphicData>
            </a:graphic>
          </wp:inline>
        </w:drawing>
      </w:r>
      <w:r w:rsidRPr="00F37864">
        <w:t xml:space="preserve"> (f)</w:t>
      </w:r>
      <w:r w:rsidRPr="00F37864">
        <w:rPr>
          <w:noProof/>
          <w:lang w:eastAsia="en-GB"/>
        </w:rPr>
        <w:drawing>
          <wp:inline distT="0" distB="0" distL="0" distR="0" wp14:anchorId="1745C745" wp14:editId="6AFA66C6">
            <wp:extent cx="2484000" cy="1620000"/>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Cu(ClO4)2.tif"/>
                    <pic:cNvPicPr preferRelativeResize="0"/>
                  </pic:nvPicPr>
                  <pic:blipFill>
                    <a:blip r:embed="rId45" cstate="print">
                      <a:extLst>
                        <a:ext uri="{28A0092B-C50C-407E-A947-70E740481C1C}">
                          <a14:useLocalDpi xmlns:a14="http://schemas.microsoft.com/office/drawing/2010/main" val="0"/>
                        </a:ext>
                      </a:extLst>
                    </a:blip>
                    <a:stretch>
                      <a:fillRect/>
                    </a:stretch>
                  </pic:blipFill>
                  <pic:spPr>
                    <a:xfrm>
                      <a:off x="0" y="0"/>
                      <a:ext cx="2484000" cy="1620000"/>
                    </a:xfrm>
                    <a:prstGeom prst="rect">
                      <a:avLst/>
                    </a:prstGeom>
                  </pic:spPr>
                </pic:pic>
              </a:graphicData>
            </a:graphic>
          </wp:inline>
        </w:drawing>
      </w:r>
      <w:r w:rsidRPr="00F37864">
        <w:t xml:space="preserve"> (g)</w:t>
      </w:r>
      <w:r w:rsidRPr="00F37864">
        <w:rPr>
          <w:noProof/>
          <w:lang w:eastAsia="en-GB"/>
        </w:rPr>
        <w:drawing>
          <wp:inline distT="0" distB="0" distL="0" distR="0" wp14:anchorId="2345A96D" wp14:editId="428178DD">
            <wp:extent cx="2484000" cy="1620000"/>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Zn(NO3)2.tif"/>
                    <pic:cNvPicPr preferRelativeResize="0"/>
                  </pic:nvPicPr>
                  <pic:blipFill>
                    <a:blip r:embed="rId46" cstate="print">
                      <a:extLst>
                        <a:ext uri="{28A0092B-C50C-407E-A947-70E740481C1C}">
                          <a14:useLocalDpi xmlns:a14="http://schemas.microsoft.com/office/drawing/2010/main" val="0"/>
                        </a:ext>
                      </a:extLst>
                    </a:blip>
                    <a:stretch>
                      <a:fillRect/>
                    </a:stretch>
                  </pic:blipFill>
                  <pic:spPr>
                    <a:xfrm>
                      <a:off x="0" y="0"/>
                      <a:ext cx="2484000" cy="1620000"/>
                    </a:xfrm>
                    <a:prstGeom prst="rect">
                      <a:avLst/>
                    </a:prstGeom>
                  </pic:spPr>
                </pic:pic>
              </a:graphicData>
            </a:graphic>
          </wp:inline>
        </w:drawing>
      </w:r>
      <w:r w:rsidRPr="00F37864">
        <w:t xml:space="preserve">(h) </w:t>
      </w:r>
      <w:r w:rsidRPr="00F37864">
        <w:rPr>
          <w:noProof/>
          <w:lang w:eastAsia="en-GB"/>
        </w:rPr>
        <w:drawing>
          <wp:inline distT="0" distB="0" distL="0" distR="0" wp14:anchorId="7C068DF3" wp14:editId="2280910D">
            <wp:extent cx="2484000" cy="1620000"/>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Sr(ClO4)2.tif"/>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a:off x="0" y="0"/>
                      <a:ext cx="2484000" cy="1620000"/>
                    </a:xfrm>
                    <a:prstGeom prst="rect">
                      <a:avLst/>
                    </a:prstGeom>
                  </pic:spPr>
                </pic:pic>
              </a:graphicData>
            </a:graphic>
          </wp:inline>
        </w:drawing>
      </w:r>
    </w:p>
    <w:p w14:paraId="625E56C0" w14:textId="6E44B021" w:rsidR="00300351" w:rsidRPr="00F37864" w:rsidRDefault="00300351" w:rsidP="00300351">
      <w:pPr>
        <w:pStyle w:val="Caption"/>
        <w:rPr>
          <w:i w:val="0"/>
        </w:rPr>
      </w:pPr>
      <w:bookmarkStart w:id="150" w:name="_Ref498356396"/>
      <w:bookmarkStart w:id="151" w:name="_Toc506731289"/>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9</w:t>
      </w:r>
      <w:r w:rsidR="00991E7F" w:rsidRPr="00F37864">
        <w:rPr>
          <w:i w:val="0"/>
        </w:rPr>
        <w:fldChar w:fldCharType="end"/>
      </w:r>
      <w:bookmarkEnd w:id="150"/>
      <w:r w:rsidRPr="00F37864">
        <w:rPr>
          <w:i w:val="0"/>
        </w:rPr>
        <w:t>.</w:t>
      </w:r>
      <w:r w:rsidRPr="00F37864">
        <w:rPr>
          <w:b/>
          <w:i w:val="0"/>
        </w:rPr>
        <w:t xml:space="preserve"> </w:t>
      </w:r>
      <w:r w:rsidRPr="00F37864">
        <w:rPr>
          <w:i w:val="0"/>
        </w:rPr>
        <w:t>Comparison plots involving the following 2-1 electrolytes: (a) CaCl</w:t>
      </w:r>
      <w:r w:rsidRPr="00F37864">
        <w:rPr>
          <w:i w:val="0"/>
          <w:vertAlign w:val="subscript"/>
        </w:rPr>
        <w:t>2</w:t>
      </w:r>
      <w:r w:rsidRPr="00F37864">
        <w:rPr>
          <w:i w:val="0"/>
        </w:rPr>
        <w:t>, (b) MgCl</w:t>
      </w:r>
      <w:r w:rsidRPr="00F37864">
        <w:rPr>
          <w:i w:val="0"/>
          <w:vertAlign w:val="subscript"/>
        </w:rPr>
        <w:t>2</w:t>
      </w:r>
      <w:r w:rsidRPr="00F37864">
        <w:rPr>
          <w:i w:val="0"/>
        </w:rPr>
        <w:t>, (c) MgBr</w:t>
      </w:r>
      <w:r w:rsidRPr="00F37864">
        <w:rPr>
          <w:i w:val="0"/>
          <w:vertAlign w:val="subscript"/>
        </w:rPr>
        <w:t>2</w:t>
      </w:r>
      <w:r w:rsidRPr="00F37864">
        <w:rPr>
          <w:i w:val="0"/>
        </w:rPr>
        <w:t>, (d) CoBr</w:t>
      </w:r>
      <w:r w:rsidRPr="00F37864">
        <w:rPr>
          <w:i w:val="0"/>
          <w:vertAlign w:val="subscript"/>
        </w:rPr>
        <w:t>2</w:t>
      </w:r>
      <w:r w:rsidRPr="00F37864">
        <w:rPr>
          <w:i w:val="0"/>
        </w:rPr>
        <w:t>, (e) BaI</w:t>
      </w:r>
      <w:r w:rsidRPr="00F37864">
        <w:rPr>
          <w:i w:val="0"/>
          <w:vertAlign w:val="subscript"/>
        </w:rPr>
        <w:t>2</w:t>
      </w:r>
      <w:r w:rsidRPr="00F37864">
        <w:rPr>
          <w:i w:val="0"/>
        </w:rPr>
        <w:t>, (f) Cu(ClO</w:t>
      </w:r>
      <w:r w:rsidRPr="00F37864">
        <w:rPr>
          <w:i w:val="0"/>
          <w:vertAlign w:val="subscript"/>
        </w:rPr>
        <w:t>4</w:t>
      </w:r>
      <w:r w:rsidRPr="00F37864">
        <w:rPr>
          <w:i w:val="0"/>
        </w:rPr>
        <w:t>)</w:t>
      </w:r>
      <w:r w:rsidRPr="00F37864">
        <w:rPr>
          <w:i w:val="0"/>
          <w:vertAlign w:val="subscript"/>
        </w:rPr>
        <w:t>2</w:t>
      </w:r>
      <w:r w:rsidRPr="00F37864">
        <w:rPr>
          <w:i w:val="0"/>
        </w:rPr>
        <w:t>, (g) Zn(NO</w:t>
      </w:r>
      <w:r w:rsidRPr="00F37864">
        <w:rPr>
          <w:i w:val="0"/>
          <w:vertAlign w:val="subscript"/>
        </w:rPr>
        <w:t>3</w:t>
      </w:r>
      <w:r w:rsidRPr="00F37864">
        <w:rPr>
          <w:i w:val="0"/>
        </w:rPr>
        <w:t>)</w:t>
      </w:r>
      <w:r w:rsidRPr="00F37864">
        <w:rPr>
          <w:i w:val="0"/>
          <w:vertAlign w:val="subscript"/>
        </w:rPr>
        <w:t>2</w:t>
      </w:r>
      <w:r w:rsidRPr="00F37864">
        <w:rPr>
          <w:i w:val="0"/>
        </w:rPr>
        <w:t>, (h) Sr(ClO</w:t>
      </w:r>
      <w:r w:rsidRPr="00F37864">
        <w:rPr>
          <w:i w:val="0"/>
          <w:vertAlign w:val="subscript"/>
        </w:rPr>
        <w:t>4</w:t>
      </w:r>
      <w:r w:rsidRPr="00F37864">
        <w:rPr>
          <w:i w:val="0"/>
        </w:rPr>
        <w:t>)</w:t>
      </w:r>
      <w:r w:rsidRPr="00F37864">
        <w:rPr>
          <w:i w:val="0"/>
          <w:vertAlign w:val="subscript"/>
        </w:rPr>
        <w:t>2</w:t>
      </w:r>
      <w:r w:rsidRPr="00F37864">
        <w:rPr>
          <w:i w:val="0"/>
        </w:rPr>
        <w:t xml:space="preserve"> (</w:t>
      </w:r>
      <w:r w:rsidRPr="00F37864">
        <w:rPr>
          <w:i w:val="0"/>
          <w:szCs w:val="24"/>
        </w:rPr>
        <w:sym w:font="Wingdings" w:char="F0A1"/>
      </w:r>
      <w:r w:rsidRPr="00F37864">
        <w:rPr>
          <w:i w:val="0"/>
        </w:rPr>
        <w:t xml:space="preserve">: Experimental data for the osmotic coefficient from the literature(see references in </w:t>
      </w:r>
      <w:r w:rsidR="00E91EBC" w:rsidRPr="00F37864">
        <w:fldChar w:fldCharType="begin"/>
      </w:r>
      <w:r w:rsidR="00E91EBC" w:rsidRPr="00F37864">
        <w:instrText xml:space="preserve"> REF _Ref498339482 \h  \* MERGEFORMAT </w:instrText>
      </w:r>
      <w:r w:rsidR="00E91EBC" w:rsidRPr="00F37864">
        <w:fldChar w:fldCharType="separate"/>
      </w:r>
      <w:r w:rsidR="0049558E" w:rsidRPr="00F37864">
        <w:rPr>
          <w:rStyle w:val="Emphasis"/>
          <w:bCs/>
          <w:szCs w:val="24"/>
        </w:rPr>
        <w:t xml:space="preserve">Table </w:t>
      </w:r>
      <w:r w:rsidR="0049558E" w:rsidRPr="00F37864">
        <w:rPr>
          <w:rStyle w:val="Emphasis"/>
          <w:bCs/>
          <w:noProof/>
          <w:szCs w:val="24"/>
        </w:rPr>
        <w:t>2.1</w:t>
      </w:r>
      <w:r w:rsidR="00E91EBC" w:rsidRPr="00F37864">
        <w:fldChar w:fldCharType="end"/>
      </w:r>
      <w:r w:rsidRPr="00F37864">
        <w:rPr>
          <w:i w:val="0"/>
        </w:rPr>
        <w:t>), solid lines: original Pitzer model, dashed lines: simplified Pitzer model, dotted lines: correlating equations (</w:t>
      </w:r>
      <w:r w:rsidR="004B3A00" w:rsidRPr="00F37864">
        <w:rPr>
          <w:i w:val="0"/>
        </w:rPr>
        <w:t>E</w:t>
      </w:r>
      <w:r w:rsidR="00CE1326" w:rsidRPr="00F37864">
        <w:rPr>
          <w:i w:val="0"/>
        </w:rPr>
        <w:t xml:space="preserve">quations </w:t>
      </w:r>
      <w:r w:rsidR="004B3A00" w:rsidRPr="00F37864">
        <w:rPr>
          <w:i w:val="0"/>
        </w:rPr>
        <w:t>(</w:t>
      </w:r>
      <w:r w:rsidR="00CE1326" w:rsidRPr="00F37864">
        <w:rPr>
          <w:i w:val="0"/>
        </w:rPr>
        <w:t>2.15</w:t>
      </w:r>
      <w:r w:rsidR="004B3A00" w:rsidRPr="00F37864">
        <w:rPr>
          <w:i w:val="0"/>
        </w:rPr>
        <w:t>)</w:t>
      </w:r>
      <w:r w:rsidR="00CE1326" w:rsidRPr="00F37864">
        <w:rPr>
          <w:i w:val="0"/>
        </w:rPr>
        <w:t xml:space="preserve"> and </w:t>
      </w:r>
      <w:r w:rsidR="004B3A00" w:rsidRPr="00F37864">
        <w:rPr>
          <w:i w:val="0"/>
        </w:rPr>
        <w:t>(</w:t>
      </w:r>
      <w:r w:rsidR="00CE1326" w:rsidRPr="00F37864">
        <w:rPr>
          <w:i w:val="0"/>
        </w:rPr>
        <w:t>2.17</w:t>
      </w:r>
      <w:r w:rsidR="004B3A00" w:rsidRPr="00F37864">
        <w:rPr>
          <w:i w:val="0"/>
        </w:rPr>
        <w:t>)</w:t>
      </w:r>
      <w:r w:rsidRPr="00F37864">
        <w:rPr>
          <w:i w:val="0"/>
        </w:rPr>
        <w:t>)).</w:t>
      </w:r>
      <w:bookmarkEnd w:id="151"/>
    </w:p>
    <w:p w14:paraId="5832FBB6" w14:textId="77777777" w:rsidR="007D6D15" w:rsidRPr="00F37864" w:rsidRDefault="007D6D15" w:rsidP="007D6D15">
      <w:pPr>
        <w:pStyle w:val="BodyTextIndent"/>
        <w:tabs>
          <w:tab w:val="left" w:pos="720"/>
        </w:tabs>
        <w:spacing w:before="240" w:line="480" w:lineRule="auto"/>
        <w:rPr>
          <w:szCs w:val="24"/>
        </w:rPr>
      </w:pPr>
    </w:p>
    <w:p w14:paraId="36EF478A" w14:textId="77777777" w:rsidR="007D6D15" w:rsidRPr="00F37864" w:rsidRDefault="007D6D15" w:rsidP="007D6D15">
      <w:pPr>
        <w:pStyle w:val="BodyTextIndent"/>
        <w:tabs>
          <w:tab w:val="left" w:pos="720"/>
        </w:tabs>
        <w:spacing w:before="240" w:line="480" w:lineRule="auto"/>
        <w:rPr>
          <w:szCs w:val="24"/>
        </w:rPr>
      </w:pPr>
    </w:p>
    <w:p w14:paraId="14984B7B" w14:textId="77777777" w:rsidR="00300351" w:rsidRPr="00F37864" w:rsidRDefault="00300351" w:rsidP="00300351">
      <w:pPr>
        <w:pStyle w:val="VAFigureCaption"/>
        <w:jc w:val="center"/>
        <w:rPr>
          <w:rFonts w:ascii="Times New Roman" w:hAnsi="Times New Roman"/>
        </w:rPr>
      </w:pPr>
      <w:r w:rsidRPr="00F37864">
        <w:rPr>
          <w:rFonts w:ascii="Times New Roman" w:hAnsi="Times New Roman"/>
        </w:rPr>
        <w:lastRenderedPageBreak/>
        <w:t>(a)</w:t>
      </w:r>
      <w:r w:rsidRPr="00F37864">
        <w:rPr>
          <w:rFonts w:ascii="Times New Roman" w:hAnsi="Times New Roman"/>
          <w:noProof/>
          <w:lang w:val="en-GB" w:eastAsia="en-GB"/>
        </w:rPr>
        <w:drawing>
          <wp:inline distT="0" distB="0" distL="0" distR="0" wp14:anchorId="3949573F" wp14:editId="4DA4D637">
            <wp:extent cx="2484000" cy="1908000"/>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MgSO4.tif"/>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a:off x="0" y="0"/>
                      <a:ext cx="2484000" cy="1908000"/>
                    </a:xfrm>
                    <a:prstGeom prst="rect">
                      <a:avLst/>
                    </a:prstGeom>
                  </pic:spPr>
                </pic:pic>
              </a:graphicData>
            </a:graphic>
          </wp:inline>
        </w:drawing>
      </w:r>
      <w:r w:rsidRPr="00F37864">
        <w:rPr>
          <w:rFonts w:ascii="Times New Roman" w:hAnsi="Times New Roman"/>
        </w:rPr>
        <w:t>(b)</w:t>
      </w:r>
      <w:r w:rsidRPr="00F37864">
        <w:rPr>
          <w:rFonts w:ascii="Times New Roman" w:hAnsi="Times New Roman"/>
          <w:noProof/>
          <w:lang w:val="en-GB" w:eastAsia="en-GB"/>
        </w:rPr>
        <w:drawing>
          <wp:inline distT="0" distB="0" distL="0" distR="0" wp14:anchorId="47BADD03" wp14:editId="66BD9E8B">
            <wp:extent cx="2484000" cy="1908000"/>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NiSO4.tif"/>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2484000" cy="1908000"/>
                    </a:xfrm>
                    <a:prstGeom prst="rect">
                      <a:avLst/>
                    </a:prstGeom>
                  </pic:spPr>
                </pic:pic>
              </a:graphicData>
            </a:graphic>
          </wp:inline>
        </w:drawing>
      </w:r>
      <w:r w:rsidRPr="00F37864">
        <w:rPr>
          <w:rFonts w:ascii="Times New Roman" w:hAnsi="Times New Roman"/>
        </w:rPr>
        <w:t>(c)</w:t>
      </w:r>
      <w:r w:rsidRPr="00F37864">
        <w:rPr>
          <w:rFonts w:ascii="Times New Roman" w:hAnsi="Times New Roman"/>
          <w:noProof/>
          <w:lang w:val="en-GB" w:eastAsia="en-GB"/>
        </w:rPr>
        <w:drawing>
          <wp:inline distT="0" distB="0" distL="0" distR="0" wp14:anchorId="13782E43" wp14:editId="04938C2C">
            <wp:extent cx="2484000" cy="1908000"/>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MnSO4.tif"/>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2484000" cy="1908000"/>
                    </a:xfrm>
                    <a:prstGeom prst="rect">
                      <a:avLst/>
                    </a:prstGeom>
                  </pic:spPr>
                </pic:pic>
              </a:graphicData>
            </a:graphic>
          </wp:inline>
        </w:drawing>
      </w:r>
      <w:r w:rsidRPr="00F37864">
        <w:rPr>
          <w:rFonts w:ascii="Times New Roman" w:hAnsi="Times New Roman"/>
        </w:rPr>
        <w:t>(d)</w:t>
      </w:r>
      <w:r w:rsidRPr="00F37864">
        <w:rPr>
          <w:rFonts w:ascii="Times New Roman" w:hAnsi="Times New Roman"/>
          <w:noProof/>
          <w:lang w:val="en-GB" w:eastAsia="en-GB"/>
        </w:rPr>
        <w:drawing>
          <wp:inline distT="0" distB="0" distL="0" distR="0" wp14:anchorId="2B752091" wp14:editId="476F3770">
            <wp:extent cx="2484000" cy="1908000"/>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CuSO4.tif"/>
                    <pic:cNvPicPr preferRelativeResize="0"/>
                  </pic:nvPicPr>
                  <pic:blipFill>
                    <a:blip r:embed="rId51" cstate="print">
                      <a:extLst>
                        <a:ext uri="{28A0092B-C50C-407E-A947-70E740481C1C}">
                          <a14:useLocalDpi xmlns:a14="http://schemas.microsoft.com/office/drawing/2010/main" val="0"/>
                        </a:ext>
                      </a:extLst>
                    </a:blip>
                    <a:stretch>
                      <a:fillRect/>
                    </a:stretch>
                  </pic:blipFill>
                  <pic:spPr>
                    <a:xfrm>
                      <a:off x="0" y="0"/>
                      <a:ext cx="2484000" cy="1908000"/>
                    </a:xfrm>
                    <a:prstGeom prst="rect">
                      <a:avLst/>
                    </a:prstGeom>
                  </pic:spPr>
                </pic:pic>
              </a:graphicData>
            </a:graphic>
          </wp:inline>
        </w:drawing>
      </w:r>
      <w:r w:rsidRPr="00F37864">
        <w:rPr>
          <w:rFonts w:ascii="Times New Roman" w:hAnsi="Times New Roman"/>
        </w:rPr>
        <w:t>(e)</w:t>
      </w:r>
      <w:r w:rsidRPr="00F37864">
        <w:rPr>
          <w:rFonts w:ascii="Times New Roman" w:hAnsi="Times New Roman"/>
          <w:noProof/>
          <w:lang w:val="en-GB" w:eastAsia="en-GB"/>
        </w:rPr>
        <w:drawing>
          <wp:inline distT="0" distB="0" distL="0" distR="0" wp14:anchorId="10AE9896" wp14:editId="15205E41">
            <wp:extent cx="2484000" cy="1908000"/>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ZnSO4.tif"/>
                    <pic:cNvPicPr preferRelativeResize="0"/>
                  </pic:nvPicPr>
                  <pic:blipFill>
                    <a:blip r:embed="rId52" cstate="print">
                      <a:extLst>
                        <a:ext uri="{28A0092B-C50C-407E-A947-70E740481C1C}">
                          <a14:useLocalDpi xmlns:a14="http://schemas.microsoft.com/office/drawing/2010/main" val="0"/>
                        </a:ext>
                      </a:extLst>
                    </a:blip>
                    <a:stretch>
                      <a:fillRect/>
                    </a:stretch>
                  </pic:blipFill>
                  <pic:spPr>
                    <a:xfrm>
                      <a:off x="0" y="0"/>
                      <a:ext cx="2484000" cy="1908000"/>
                    </a:xfrm>
                    <a:prstGeom prst="rect">
                      <a:avLst/>
                    </a:prstGeom>
                  </pic:spPr>
                </pic:pic>
              </a:graphicData>
            </a:graphic>
          </wp:inline>
        </w:drawing>
      </w:r>
      <w:r w:rsidRPr="00F37864">
        <w:rPr>
          <w:rFonts w:ascii="Times New Roman" w:hAnsi="Times New Roman"/>
        </w:rPr>
        <w:t>(f)</w:t>
      </w:r>
      <w:r w:rsidRPr="00F37864">
        <w:rPr>
          <w:rFonts w:ascii="Times New Roman" w:hAnsi="Times New Roman"/>
          <w:noProof/>
          <w:lang w:val="en-GB" w:eastAsia="en-GB"/>
        </w:rPr>
        <w:drawing>
          <wp:inline distT="0" distB="0" distL="0" distR="0" wp14:anchorId="15CC9A17" wp14:editId="654019DA">
            <wp:extent cx="2484000" cy="1908000"/>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CdSO4.tif"/>
                    <pic:cNvPicPr preferRelativeResize="0"/>
                  </pic:nvPicPr>
                  <pic:blipFill>
                    <a:blip r:embed="rId53" cstate="print">
                      <a:extLst>
                        <a:ext uri="{28A0092B-C50C-407E-A947-70E740481C1C}">
                          <a14:useLocalDpi xmlns:a14="http://schemas.microsoft.com/office/drawing/2010/main" val="0"/>
                        </a:ext>
                      </a:extLst>
                    </a:blip>
                    <a:stretch>
                      <a:fillRect/>
                    </a:stretch>
                  </pic:blipFill>
                  <pic:spPr>
                    <a:xfrm>
                      <a:off x="0" y="0"/>
                      <a:ext cx="2484000" cy="1908000"/>
                    </a:xfrm>
                    <a:prstGeom prst="rect">
                      <a:avLst/>
                    </a:prstGeom>
                  </pic:spPr>
                </pic:pic>
              </a:graphicData>
            </a:graphic>
          </wp:inline>
        </w:drawing>
      </w:r>
    </w:p>
    <w:p w14:paraId="31947910" w14:textId="2698F3B4" w:rsidR="00300351" w:rsidRPr="00F37864" w:rsidRDefault="00300351" w:rsidP="00300351">
      <w:pPr>
        <w:pStyle w:val="Caption"/>
        <w:rPr>
          <w:i w:val="0"/>
        </w:rPr>
      </w:pPr>
      <w:bookmarkStart w:id="152" w:name="_Ref498356434"/>
      <w:bookmarkStart w:id="153" w:name="_Toc506731290"/>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10</w:t>
      </w:r>
      <w:r w:rsidR="00991E7F" w:rsidRPr="00F37864">
        <w:rPr>
          <w:i w:val="0"/>
        </w:rPr>
        <w:fldChar w:fldCharType="end"/>
      </w:r>
      <w:bookmarkEnd w:id="152"/>
      <w:r w:rsidRPr="00F37864">
        <w:rPr>
          <w:i w:val="0"/>
        </w:rPr>
        <w:t>.</w:t>
      </w:r>
      <w:r w:rsidRPr="00F37864">
        <w:rPr>
          <w:b/>
          <w:i w:val="0"/>
        </w:rPr>
        <w:t xml:space="preserve"> </w:t>
      </w:r>
      <w:r w:rsidRPr="00F37864">
        <w:rPr>
          <w:i w:val="0"/>
        </w:rPr>
        <w:t>Comparison plots involving the following 2-2 electrolytes: (a) MgSO</w:t>
      </w:r>
      <w:r w:rsidRPr="00F37864">
        <w:rPr>
          <w:i w:val="0"/>
          <w:vertAlign w:val="subscript"/>
        </w:rPr>
        <w:t>4</w:t>
      </w:r>
      <w:r w:rsidRPr="00F37864">
        <w:rPr>
          <w:i w:val="0"/>
        </w:rPr>
        <w:t>, (b) NiSO</w:t>
      </w:r>
      <w:r w:rsidRPr="00F37864">
        <w:rPr>
          <w:i w:val="0"/>
          <w:vertAlign w:val="subscript"/>
        </w:rPr>
        <w:t>4</w:t>
      </w:r>
      <w:r w:rsidRPr="00F37864">
        <w:rPr>
          <w:i w:val="0"/>
        </w:rPr>
        <w:t>, (c) MnSO</w:t>
      </w:r>
      <w:r w:rsidRPr="00F37864">
        <w:rPr>
          <w:i w:val="0"/>
          <w:vertAlign w:val="subscript"/>
        </w:rPr>
        <w:t>4</w:t>
      </w:r>
      <w:r w:rsidRPr="00F37864">
        <w:rPr>
          <w:i w:val="0"/>
        </w:rPr>
        <w:t>, (d) CuSO</w:t>
      </w:r>
      <w:r w:rsidRPr="00F37864">
        <w:rPr>
          <w:i w:val="0"/>
          <w:vertAlign w:val="subscript"/>
        </w:rPr>
        <w:t>4</w:t>
      </w:r>
      <w:r w:rsidRPr="00F37864">
        <w:rPr>
          <w:i w:val="0"/>
        </w:rPr>
        <w:t>, (e) ZnSO</w:t>
      </w:r>
      <w:r w:rsidRPr="00F37864">
        <w:rPr>
          <w:i w:val="0"/>
          <w:vertAlign w:val="subscript"/>
        </w:rPr>
        <w:t>4</w:t>
      </w:r>
      <w:r w:rsidRPr="00F37864">
        <w:rPr>
          <w:i w:val="0"/>
        </w:rPr>
        <w:t>, (f) CdSO</w:t>
      </w:r>
      <w:r w:rsidRPr="00F37864">
        <w:rPr>
          <w:i w:val="0"/>
          <w:vertAlign w:val="subscript"/>
        </w:rPr>
        <w:t>4</w:t>
      </w:r>
      <w:r w:rsidRPr="00F37864">
        <w:rPr>
          <w:i w:val="0"/>
        </w:rPr>
        <w:t xml:space="preserve"> (</w:t>
      </w:r>
      <w:r w:rsidRPr="00F37864">
        <w:rPr>
          <w:i w:val="0"/>
          <w:szCs w:val="24"/>
        </w:rPr>
        <w:sym w:font="Wingdings" w:char="F0A1"/>
      </w:r>
      <w:r w:rsidRPr="00F37864">
        <w:rPr>
          <w:i w:val="0"/>
        </w:rPr>
        <w:t xml:space="preserve">: Experimental data for the osmotic coefficient from the literature (see references in </w:t>
      </w:r>
      <w:r w:rsidR="00E91EBC" w:rsidRPr="00F37864">
        <w:fldChar w:fldCharType="begin"/>
      </w:r>
      <w:r w:rsidR="00E91EBC" w:rsidRPr="00F37864">
        <w:instrText xml:space="preserve"> REF _Ref498339482 \h  \* MERGEFORMAT </w:instrText>
      </w:r>
      <w:r w:rsidR="00E91EBC" w:rsidRPr="00F37864">
        <w:fldChar w:fldCharType="separate"/>
      </w:r>
      <w:r w:rsidR="0049558E" w:rsidRPr="00F37864">
        <w:rPr>
          <w:rStyle w:val="Emphasis"/>
          <w:bCs/>
          <w:szCs w:val="24"/>
        </w:rPr>
        <w:t xml:space="preserve">Table </w:t>
      </w:r>
      <w:r w:rsidR="0049558E" w:rsidRPr="00F37864">
        <w:rPr>
          <w:rStyle w:val="Emphasis"/>
          <w:bCs/>
          <w:noProof/>
          <w:szCs w:val="24"/>
        </w:rPr>
        <w:t>2.1</w:t>
      </w:r>
      <w:r w:rsidR="00E91EBC" w:rsidRPr="00F37864">
        <w:fldChar w:fldCharType="end"/>
      </w:r>
      <w:r w:rsidRPr="00F37864">
        <w:rPr>
          <w:i w:val="0"/>
        </w:rPr>
        <w:t>), solid lines: original Pitzer model, dashed lines: simplified Pitzer model, dotted lines: correlating equations (</w:t>
      </w:r>
      <w:r w:rsidR="004B3A00" w:rsidRPr="00F37864">
        <w:rPr>
          <w:i w:val="0"/>
        </w:rPr>
        <w:t>E</w:t>
      </w:r>
      <w:r w:rsidR="00CE1326" w:rsidRPr="00F37864">
        <w:rPr>
          <w:i w:val="0"/>
        </w:rPr>
        <w:t xml:space="preserve">quations </w:t>
      </w:r>
      <w:r w:rsidR="004B3A00" w:rsidRPr="00F37864">
        <w:rPr>
          <w:i w:val="0"/>
        </w:rPr>
        <w:t>(</w:t>
      </w:r>
      <w:r w:rsidR="00CE1326" w:rsidRPr="00F37864">
        <w:rPr>
          <w:i w:val="0"/>
        </w:rPr>
        <w:t>2.15</w:t>
      </w:r>
      <w:r w:rsidR="004B3A00" w:rsidRPr="00F37864">
        <w:rPr>
          <w:i w:val="0"/>
        </w:rPr>
        <w:t>)</w:t>
      </w:r>
      <w:r w:rsidR="00CE1326" w:rsidRPr="00F37864">
        <w:rPr>
          <w:i w:val="0"/>
        </w:rPr>
        <w:t xml:space="preserve"> and </w:t>
      </w:r>
      <w:r w:rsidR="004B3A00" w:rsidRPr="00F37864">
        <w:rPr>
          <w:i w:val="0"/>
        </w:rPr>
        <w:t>(</w:t>
      </w:r>
      <w:r w:rsidR="00CE1326" w:rsidRPr="00F37864">
        <w:rPr>
          <w:i w:val="0"/>
        </w:rPr>
        <w:t>2.17</w:t>
      </w:r>
      <w:r w:rsidR="004B3A00" w:rsidRPr="00F37864">
        <w:rPr>
          <w:i w:val="0"/>
        </w:rPr>
        <w:t>)</w:t>
      </w:r>
      <w:r w:rsidRPr="00F37864">
        <w:rPr>
          <w:i w:val="0"/>
        </w:rPr>
        <w:t>)).</w:t>
      </w:r>
      <w:bookmarkEnd w:id="153"/>
    </w:p>
    <w:p w14:paraId="27F52A50" w14:textId="77777777" w:rsidR="00300351" w:rsidRPr="00F37864" w:rsidRDefault="00300351" w:rsidP="00300351"/>
    <w:p w14:paraId="03650E31" w14:textId="77777777" w:rsidR="00300351" w:rsidRPr="00F37864" w:rsidRDefault="00300351" w:rsidP="00300351"/>
    <w:p w14:paraId="56DE1A15" w14:textId="77777777" w:rsidR="00300351" w:rsidRPr="00F37864" w:rsidRDefault="00300351" w:rsidP="00300351">
      <w:pPr>
        <w:pStyle w:val="VAFigureCaption"/>
        <w:jc w:val="center"/>
        <w:rPr>
          <w:rFonts w:ascii="Times New Roman" w:hAnsi="Times New Roman"/>
        </w:rPr>
      </w:pPr>
      <w:r w:rsidRPr="00F37864">
        <w:rPr>
          <w:rFonts w:ascii="Times New Roman" w:hAnsi="Times New Roman"/>
        </w:rPr>
        <w:lastRenderedPageBreak/>
        <w:t>(a)</w:t>
      </w:r>
      <w:r w:rsidRPr="00F37864">
        <w:rPr>
          <w:rFonts w:ascii="Times New Roman" w:hAnsi="Times New Roman"/>
          <w:noProof/>
          <w:lang w:val="en-GB" w:eastAsia="en-GB"/>
        </w:rPr>
        <w:drawing>
          <wp:inline distT="0" distB="0" distL="0" distR="0" wp14:anchorId="672CB48F" wp14:editId="3917AF29">
            <wp:extent cx="2484000" cy="1836000"/>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lCl3.tif"/>
                    <pic:cNvPicPr preferRelativeResize="0"/>
                  </pic:nvPicPr>
                  <pic:blipFill>
                    <a:blip r:embed="rId54" cstate="print">
                      <a:extLst>
                        <a:ext uri="{28A0092B-C50C-407E-A947-70E740481C1C}">
                          <a14:useLocalDpi xmlns:a14="http://schemas.microsoft.com/office/drawing/2010/main" val="0"/>
                        </a:ext>
                      </a:extLst>
                    </a:blip>
                    <a:stretch>
                      <a:fillRect/>
                    </a:stretch>
                  </pic:blipFill>
                  <pic:spPr>
                    <a:xfrm>
                      <a:off x="0" y="0"/>
                      <a:ext cx="2484000" cy="1836000"/>
                    </a:xfrm>
                    <a:prstGeom prst="rect">
                      <a:avLst/>
                    </a:prstGeom>
                  </pic:spPr>
                </pic:pic>
              </a:graphicData>
            </a:graphic>
          </wp:inline>
        </w:drawing>
      </w:r>
      <w:r w:rsidRPr="00F37864">
        <w:rPr>
          <w:rFonts w:ascii="Times New Roman" w:hAnsi="Times New Roman"/>
        </w:rPr>
        <w:t>(b)</w:t>
      </w:r>
      <w:r w:rsidRPr="00F37864">
        <w:rPr>
          <w:rFonts w:ascii="Times New Roman" w:hAnsi="Times New Roman"/>
          <w:noProof/>
          <w:lang w:val="en-GB" w:eastAsia="en-GB"/>
        </w:rPr>
        <w:drawing>
          <wp:inline distT="0" distB="0" distL="0" distR="0" wp14:anchorId="5CA7903C" wp14:editId="23552D8F">
            <wp:extent cx="2484000" cy="1836000"/>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LaCl3.tif"/>
                    <pic:cNvPicPr preferRelativeResize="0"/>
                  </pic:nvPicPr>
                  <pic:blipFill>
                    <a:blip r:embed="rId55" cstate="print">
                      <a:extLst>
                        <a:ext uri="{28A0092B-C50C-407E-A947-70E740481C1C}">
                          <a14:useLocalDpi xmlns:a14="http://schemas.microsoft.com/office/drawing/2010/main" val="0"/>
                        </a:ext>
                      </a:extLst>
                    </a:blip>
                    <a:stretch>
                      <a:fillRect/>
                    </a:stretch>
                  </pic:blipFill>
                  <pic:spPr>
                    <a:xfrm>
                      <a:off x="0" y="0"/>
                      <a:ext cx="2484000" cy="1836000"/>
                    </a:xfrm>
                    <a:prstGeom prst="rect">
                      <a:avLst/>
                    </a:prstGeom>
                  </pic:spPr>
                </pic:pic>
              </a:graphicData>
            </a:graphic>
          </wp:inline>
        </w:drawing>
      </w:r>
      <w:r w:rsidRPr="00F37864">
        <w:rPr>
          <w:rFonts w:ascii="Times New Roman" w:hAnsi="Times New Roman"/>
        </w:rPr>
        <w:t>(c)</w:t>
      </w:r>
      <w:r w:rsidRPr="00F37864">
        <w:rPr>
          <w:rFonts w:ascii="Times New Roman" w:hAnsi="Times New Roman"/>
          <w:noProof/>
          <w:lang w:val="en-GB" w:eastAsia="en-GB"/>
        </w:rPr>
        <w:drawing>
          <wp:inline distT="0" distB="0" distL="0" distR="0" wp14:anchorId="15C17FAC" wp14:editId="3B4BB038">
            <wp:extent cx="2484000" cy="1836000"/>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EuCl3.tif"/>
                    <pic:cNvPicPr preferRelativeResize="0"/>
                  </pic:nvPicPr>
                  <pic:blipFill>
                    <a:blip r:embed="rId56" cstate="print">
                      <a:extLst>
                        <a:ext uri="{28A0092B-C50C-407E-A947-70E740481C1C}">
                          <a14:useLocalDpi xmlns:a14="http://schemas.microsoft.com/office/drawing/2010/main" val="0"/>
                        </a:ext>
                      </a:extLst>
                    </a:blip>
                    <a:stretch>
                      <a:fillRect/>
                    </a:stretch>
                  </pic:blipFill>
                  <pic:spPr>
                    <a:xfrm>
                      <a:off x="0" y="0"/>
                      <a:ext cx="2484000" cy="1836000"/>
                    </a:xfrm>
                    <a:prstGeom prst="rect">
                      <a:avLst/>
                    </a:prstGeom>
                  </pic:spPr>
                </pic:pic>
              </a:graphicData>
            </a:graphic>
          </wp:inline>
        </w:drawing>
      </w:r>
      <w:r w:rsidRPr="00F37864">
        <w:rPr>
          <w:rFonts w:ascii="Times New Roman" w:hAnsi="Times New Roman"/>
        </w:rPr>
        <w:t>(d)</w:t>
      </w:r>
      <w:r w:rsidRPr="00F37864">
        <w:rPr>
          <w:rFonts w:ascii="Times New Roman" w:hAnsi="Times New Roman"/>
          <w:noProof/>
          <w:lang w:val="en-GB" w:eastAsia="en-GB"/>
        </w:rPr>
        <w:drawing>
          <wp:inline distT="0" distB="0" distL="0" distR="0" wp14:anchorId="61B419CD" wp14:editId="554EB5EC">
            <wp:extent cx="2484000" cy="1836000"/>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Cr(NO3)3.tif"/>
                    <pic:cNvPicPr preferRelativeResize="0"/>
                  </pic:nvPicPr>
                  <pic:blipFill>
                    <a:blip r:embed="rId57" cstate="print">
                      <a:extLst>
                        <a:ext uri="{28A0092B-C50C-407E-A947-70E740481C1C}">
                          <a14:useLocalDpi xmlns:a14="http://schemas.microsoft.com/office/drawing/2010/main" val="0"/>
                        </a:ext>
                      </a:extLst>
                    </a:blip>
                    <a:stretch>
                      <a:fillRect/>
                    </a:stretch>
                  </pic:blipFill>
                  <pic:spPr>
                    <a:xfrm>
                      <a:off x="0" y="0"/>
                      <a:ext cx="2484000" cy="1836000"/>
                    </a:xfrm>
                    <a:prstGeom prst="rect">
                      <a:avLst/>
                    </a:prstGeom>
                  </pic:spPr>
                </pic:pic>
              </a:graphicData>
            </a:graphic>
          </wp:inline>
        </w:drawing>
      </w:r>
    </w:p>
    <w:p w14:paraId="219B7EE2" w14:textId="78D1C813" w:rsidR="00300351" w:rsidRPr="00F37864" w:rsidRDefault="00300351" w:rsidP="00300351">
      <w:pPr>
        <w:pStyle w:val="Caption"/>
        <w:rPr>
          <w:i w:val="0"/>
        </w:rPr>
      </w:pPr>
      <w:bookmarkStart w:id="154" w:name="_Ref498356464"/>
      <w:bookmarkStart w:id="155" w:name="_Toc506731291"/>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11</w:t>
      </w:r>
      <w:r w:rsidR="00991E7F" w:rsidRPr="00F37864">
        <w:rPr>
          <w:i w:val="0"/>
        </w:rPr>
        <w:fldChar w:fldCharType="end"/>
      </w:r>
      <w:bookmarkEnd w:id="154"/>
      <w:r w:rsidRPr="00F37864">
        <w:rPr>
          <w:i w:val="0"/>
        </w:rPr>
        <w:t>.</w:t>
      </w:r>
      <w:r w:rsidRPr="00F37864">
        <w:rPr>
          <w:b/>
          <w:i w:val="0"/>
        </w:rPr>
        <w:t xml:space="preserve"> </w:t>
      </w:r>
      <w:r w:rsidRPr="00F37864">
        <w:rPr>
          <w:i w:val="0"/>
        </w:rPr>
        <w:t>Comparison plots involving the following 3-1 electrolytes: (a) AlCl</w:t>
      </w:r>
      <w:r w:rsidRPr="00F37864">
        <w:rPr>
          <w:i w:val="0"/>
          <w:vertAlign w:val="subscript"/>
        </w:rPr>
        <w:t>3</w:t>
      </w:r>
      <w:r w:rsidRPr="00F37864">
        <w:rPr>
          <w:i w:val="0"/>
        </w:rPr>
        <w:t>, (b) LaCl</w:t>
      </w:r>
      <w:r w:rsidRPr="00F37864">
        <w:rPr>
          <w:i w:val="0"/>
          <w:vertAlign w:val="subscript"/>
        </w:rPr>
        <w:t>3</w:t>
      </w:r>
      <w:r w:rsidRPr="00F37864">
        <w:rPr>
          <w:i w:val="0"/>
        </w:rPr>
        <w:t>, (c) EuCl</w:t>
      </w:r>
      <w:r w:rsidRPr="00F37864">
        <w:rPr>
          <w:i w:val="0"/>
          <w:vertAlign w:val="subscript"/>
        </w:rPr>
        <w:t>3</w:t>
      </w:r>
      <w:r w:rsidRPr="00F37864">
        <w:rPr>
          <w:i w:val="0"/>
        </w:rPr>
        <w:t>, (d) Cr(NO</w:t>
      </w:r>
      <w:r w:rsidRPr="00F37864">
        <w:rPr>
          <w:i w:val="0"/>
          <w:vertAlign w:val="subscript"/>
        </w:rPr>
        <w:t>3</w:t>
      </w:r>
      <w:r w:rsidRPr="00F37864">
        <w:rPr>
          <w:i w:val="0"/>
        </w:rPr>
        <w:t>)</w:t>
      </w:r>
      <w:r w:rsidRPr="00F37864">
        <w:rPr>
          <w:i w:val="0"/>
          <w:vertAlign w:val="subscript"/>
        </w:rPr>
        <w:t>3</w:t>
      </w:r>
      <w:r w:rsidRPr="00F37864">
        <w:rPr>
          <w:i w:val="0"/>
        </w:rPr>
        <w:t xml:space="preserve"> (</w:t>
      </w:r>
      <w:r w:rsidRPr="00F37864">
        <w:rPr>
          <w:i w:val="0"/>
          <w:szCs w:val="24"/>
        </w:rPr>
        <w:sym w:font="Wingdings" w:char="F0A1"/>
      </w:r>
      <w:r w:rsidRPr="00F37864">
        <w:rPr>
          <w:i w:val="0"/>
        </w:rPr>
        <w:t xml:space="preserve">: Experimental data for the osmotic coefficient from the literature (see references in </w:t>
      </w:r>
      <w:r w:rsidR="00E91EBC" w:rsidRPr="00F37864">
        <w:fldChar w:fldCharType="begin"/>
      </w:r>
      <w:r w:rsidR="00E91EBC" w:rsidRPr="00F37864">
        <w:instrText xml:space="preserve"> REF _Ref498339482 \h  \* MERGEFORMAT </w:instrText>
      </w:r>
      <w:r w:rsidR="00E91EBC" w:rsidRPr="00F37864">
        <w:fldChar w:fldCharType="separate"/>
      </w:r>
      <w:r w:rsidR="0049558E" w:rsidRPr="00F37864">
        <w:rPr>
          <w:rStyle w:val="Emphasis"/>
          <w:bCs/>
          <w:szCs w:val="24"/>
        </w:rPr>
        <w:t xml:space="preserve">Table </w:t>
      </w:r>
      <w:r w:rsidR="0049558E" w:rsidRPr="00F37864">
        <w:rPr>
          <w:rStyle w:val="Emphasis"/>
          <w:bCs/>
          <w:noProof/>
          <w:szCs w:val="24"/>
        </w:rPr>
        <w:t>2.1</w:t>
      </w:r>
      <w:r w:rsidR="00E91EBC" w:rsidRPr="00F37864">
        <w:fldChar w:fldCharType="end"/>
      </w:r>
      <w:r w:rsidRPr="00F37864">
        <w:rPr>
          <w:i w:val="0"/>
        </w:rPr>
        <w:t>), solid lines: original Pitzer model, dashed lines: simplified Pitzer model, dotted lines: correlating equations (</w:t>
      </w:r>
      <w:r w:rsidR="004B3A00" w:rsidRPr="00F37864">
        <w:rPr>
          <w:i w:val="0"/>
        </w:rPr>
        <w:t>E</w:t>
      </w:r>
      <w:r w:rsidR="00CE1326" w:rsidRPr="00F37864">
        <w:rPr>
          <w:i w:val="0"/>
        </w:rPr>
        <w:t xml:space="preserve">quations </w:t>
      </w:r>
      <w:r w:rsidR="004B3A00" w:rsidRPr="00F37864">
        <w:rPr>
          <w:i w:val="0"/>
        </w:rPr>
        <w:t>(</w:t>
      </w:r>
      <w:r w:rsidR="00CE1326" w:rsidRPr="00F37864">
        <w:rPr>
          <w:i w:val="0"/>
        </w:rPr>
        <w:t>2.15</w:t>
      </w:r>
      <w:r w:rsidR="004B3A00" w:rsidRPr="00F37864">
        <w:rPr>
          <w:i w:val="0"/>
        </w:rPr>
        <w:t>)</w:t>
      </w:r>
      <w:r w:rsidR="00CE1326" w:rsidRPr="00F37864">
        <w:rPr>
          <w:i w:val="0"/>
        </w:rPr>
        <w:t xml:space="preserve"> and </w:t>
      </w:r>
      <w:r w:rsidR="004B3A00" w:rsidRPr="00F37864">
        <w:rPr>
          <w:i w:val="0"/>
        </w:rPr>
        <w:t>(</w:t>
      </w:r>
      <w:r w:rsidR="00CE1326" w:rsidRPr="00F37864">
        <w:rPr>
          <w:i w:val="0"/>
        </w:rPr>
        <w:t>2.17</w:t>
      </w:r>
      <w:r w:rsidR="004B3A00" w:rsidRPr="00F37864">
        <w:rPr>
          <w:i w:val="0"/>
        </w:rPr>
        <w:t>)</w:t>
      </w:r>
      <w:r w:rsidRPr="00F37864">
        <w:rPr>
          <w:i w:val="0"/>
        </w:rPr>
        <w:t>)).</w:t>
      </w:r>
      <w:bookmarkEnd w:id="155"/>
    </w:p>
    <w:p w14:paraId="655F631D" w14:textId="77777777" w:rsidR="00300351" w:rsidRPr="00F37864" w:rsidRDefault="00300351" w:rsidP="00300351">
      <w:pPr>
        <w:pStyle w:val="VAFigureCaption"/>
        <w:jc w:val="center"/>
        <w:rPr>
          <w:rFonts w:ascii="Times New Roman" w:hAnsi="Times New Roman"/>
        </w:rPr>
      </w:pPr>
      <w:r w:rsidRPr="00F37864">
        <w:rPr>
          <w:rFonts w:ascii="Times New Roman" w:hAnsi="Times New Roman"/>
        </w:rPr>
        <w:t>(a)</w:t>
      </w:r>
      <w:r w:rsidRPr="00F37864">
        <w:rPr>
          <w:rFonts w:ascii="Times New Roman" w:hAnsi="Times New Roman"/>
          <w:noProof/>
          <w:lang w:val="en-GB" w:eastAsia="en-GB"/>
        </w:rPr>
        <w:drawing>
          <wp:inline distT="0" distB="0" distL="0" distR="0" wp14:anchorId="47A60084" wp14:editId="466EA35E">
            <wp:extent cx="2484000" cy="1836000"/>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ThCl4.tif"/>
                    <pic:cNvPicPr preferRelativeResize="0"/>
                  </pic:nvPicPr>
                  <pic:blipFill>
                    <a:blip r:embed="rId58" cstate="print">
                      <a:extLst>
                        <a:ext uri="{28A0092B-C50C-407E-A947-70E740481C1C}">
                          <a14:useLocalDpi xmlns:a14="http://schemas.microsoft.com/office/drawing/2010/main" val="0"/>
                        </a:ext>
                      </a:extLst>
                    </a:blip>
                    <a:stretch>
                      <a:fillRect/>
                    </a:stretch>
                  </pic:blipFill>
                  <pic:spPr>
                    <a:xfrm>
                      <a:off x="0" y="0"/>
                      <a:ext cx="2484000" cy="1836000"/>
                    </a:xfrm>
                    <a:prstGeom prst="rect">
                      <a:avLst/>
                    </a:prstGeom>
                  </pic:spPr>
                </pic:pic>
              </a:graphicData>
            </a:graphic>
          </wp:inline>
        </w:drawing>
      </w:r>
      <w:r w:rsidRPr="00F37864">
        <w:rPr>
          <w:rFonts w:ascii="Times New Roman" w:hAnsi="Times New Roman"/>
        </w:rPr>
        <w:t xml:space="preserve">(b) </w:t>
      </w:r>
      <w:r w:rsidRPr="00F37864">
        <w:rPr>
          <w:rFonts w:ascii="Times New Roman" w:hAnsi="Times New Roman"/>
          <w:noProof/>
          <w:lang w:val="en-GB" w:eastAsia="en-GB"/>
        </w:rPr>
        <w:drawing>
          <wp:inline distT="0" distB="0" distL="0" distR="0" wp14:anchorId="1D7E17B4" wp14:editId="096023F8">
            <wp:extent cx="2484000" cy="1836000"/>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Th(NO3)4.tif"/>
                    <pic:cNvPicPr preferRelativeResize="0"/>
                  </pic:nvPicPr>
                  <pic:blipFill>
                    <a:blip r:embed="rId59" cstate="print">
                      <a:extLst>
                        <a:ext uri="{28A0092B-C50C-407E-A947-70E740481C1C}">
                          <a14:useLocalDpi xmlns:a14="http://schemas.microsoft.com/office/drawing/2010/main" val="0"/>
                        </a:ext>
                      </a:extLst>
                    </a:blip>
                    <a:stretch>
                      <a:fillRect/>
                    </a:stretch>
                  </pic:blipFill>
                  <pic:spPr>
                    <a:xfrm>
                      <a:off x="0" y="0"/>
                      <a:ext cx="2484000" cy="1836000"/>
                    </a:xfrm>
                    <a:prstGeom prst="rect">
                      <a:avLst/>
                    </a:prstGeom>
                  </pic:spPr>
                </pic:pic>
              </a:graphicData>
            </a:graphic>
          </wp:inline>
        </w:drawing>
      </w:r>
    </w:p>
    <w:p w14:paraId="176A4686" w14:textId="0CEC0C90" w:rsidR="00300351" w:rsidRPr="00F37864" w:rsidRDefault="00300351" w:rsidP="00300351">
      <w:pPr>
        <w:pStyle w:val="Caption"/>
        <w:rPr>
          <w:i w:val="0"/>
        </w:rPr>
      </w:pPr>
      <w:bookmarkStart w:id="156" w:name="_Ref498356482"/>
      <w:bookmarkStart w:id="157" w:name="_Toc506731292"/>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12</w:t>
      </w:r>
      <w:r w:rsidR="00991E7F" w:rsidRPr="00F37864">
        <w:rPr>
          <w:i w:val="0"/>
        </w:rPr>
        <w:fldChar w:fldCharType="end"/>
      </w:r>
      <w:bookmarkEnd w:id="156"/>
      <w:r w:rsidRPr="00F37864">
        <w:rPr>
          <w:i w:val="0"/>
        </w:rPr>
        <w:t>.</w:t>
      </w:r>
      <w:r w:rsidRPr="00F37864">
        <w:rPr>
          <w:b/>
          <w:i w:val="0"/>
        </w:rPr>
        <w:t xml:space="preserve"> </w:t>
      </w:r>
      <w:r w:rsidRPr="00F37864">
        <w:rPr>
          <w:i w:val="0"/>
        </w:rPr>
        <w:t>Comparison plots involving the following 4-1 electrolytes: (a) ThCl</w:t>
      </w:r>
      <w:r w:rsidRPr="00F37864">
        <w:rPr>
          <w:i w:val="0"/>
          <w:vertAlign w:val="subscript"/>
        </w:rPr>
        <w:t>4</w:t>
      </w:r>
      <w:r w:rsidRPr="00F37864">
        <w:rPr>
          <w:i w:val="0"/>
        </w:rPr>
        <w:t>, (b) Th(NO</w:t>
      </w:r>
      <w:r w:rsidRPr="00F37864">
        <w:rPr>
          <w:i w:val="0"/>
          <w:vertAlign w:val="subscript"/>
        </w:rPr>
        <w:t>3</w:t>
      </w:r>
      <w:r w:rsidRPr="00F37864">
        <w:rPr>
          <w:i w:val="0"/>
        </w:rPr>
        <w:t>)</w:t>
      </w:r>
      <w:r w:rsidRPr="00F37864">
        <w:rPr>
          <w:i w:val="0"/>
          <w:vertAlign w:val="subscript"/>
        </w:rPr>
        <w:t>4</w:t>
      </w:r>
      <w:r w:rsidRPr="00F37864">
        <w:rPr>
          <w:i w:val="0"/>
        </w:rPr>
        <w:t xml:space="preserve"> (</w:t>
      </w:r>
      <w:r w:rsidRPr="00F37864">
        <w:rPr>
          <w:i w:val="0"/>
          <w:szCs w:val="24"/>
        </w:rPr>
        <w:sym w:font="Wingdings" w:char="F0A1"/>
      </w:r>
      <w:r w:rsidRPr="00F37864">
        <w:rPr>
          <w:i w:val="0"/>
        </w:rPr>
        <w:t xml:space="preserve">: Experimental data for the osmotic coefficient from the literature (see references in </w:t>
      </w:r>
      <w:r w:rsidR="00E91EBC" w:rsidRPr="00F37864">
        <w:fldChar w:fldCharType="begin"/>
      </w:r>
      <w:r w:rsidR="00E91EBC" w:rsidRPr="00F37864">
        <w:instrText xml:space="preserve"> REF _Ref498339482 \h  \* MERGEFORMAT </w:instrText>
      </w:r>
      <w:r w:rsidR="00E91EBC" w:rsidRPr="00F37864">
        <w:fldChar w:fldCharType="separate"/>
      </w:r>
      <w:r w:rsidR="0049558E" w:rsidRPr="00F37864">
        <w:rPr>
          <w:rStyle w:val="Emphasis"/>
          <w:bCs/>
          <w:szCs w:val="24"/>
        </w:rPr>
        <w:t xml:space="preserve">Table </w:t>
      </w:r>
      <w:r w:rsidR="0049558E" w:rsidRPr="00F37864">
        <w:rPr>
          <w:rStyle w:val="Emphasis"/>
          <w:bCs/>
          <w:noProof/>
          <w:szCs w:val="24"/>
        </w:rPr>
        <w:t>2.1</w:t>
      </w:r>
      <w:r w:rsidR="00E91EBC" w:rsidRPr="00F37864">
        <w:fldChar w:fldCharType="end"/>
      </w:r>
      <w:r w:rsidRPr="00F37864">
        <w:rPr>
          <w:i w:val="0"/>
        </w:rPr>
        <w:t>), solid lines: original Pitzer model, dashed lines: simplified Pitzer model, dotted lines: correlating equations (</w:t>
      </w:r>
      <w:r w:rsidR="004B3A00" w:rsidRPr="00F37864">
        <w:rPr>
          <w:i w:val="0"/>
        </w:rPr>
        <w:t>E</w:t>
      </w:r>
      <w:r w:rsidR="00CE1326" w:rsidRPr="00F37864">
        <w:rPr>
          <w:i w:val="0"/>
        </w:rPr>
        <w:t xml:space="preserve">quations </w:t>
      </w:r>
      <w:r w:rsidR="004B3A00" w:rsidRPr="00F37864">
        <w:rPr>
          <w:i w:val="0"/>
        </w:rPr>
        <w:t>(</w:t>
      </w:r>
      <w:r w:rsidR="00CE1326" w:rsidRPr="00F37864">
        <w:rPr>
          <w:i w:val="0"/>
        </w:rPr>
        <w:t>2.15</w:t>
      </w:r>
      <w:r w:rsidR="004B3A00" w:rsidRPr="00F37864">
        <w:rPr>
          <w:i w:val="0"/>
        </w:rPr>
        <w:t>)</w:t>
      </w:r>
      <w:r w:rsidR="00CE1326" w:rsidRPr="00F37864">
        <w:rPr>
          <w:i w:val="0"/>
        </w:rPr>
        <w:t xml:space="preserve"> and </w:t>
      </w:r>
      <w:r w:rsidR="004B3A00" w:rsidRPr="00F37864">
        <w:rPr>
          <w:i w:val="0"/>
        </w:rPr>
        <w:t>(</w:t>
      </w:r>
      <w:r w:rsidR="00CE1326" w:rsidRPr="00F37864">
        <w:rPr>
          <w:i w:val="0"/>
        </w:rPr>
        <w:t>2.17</w:t>
      </w:r>
      <w:r w:rsidR="004B3A00" w:rsidRPr="00F37864">
        <w:rPr>
          <w:i w:val="0"/>
        </w:rPr>
        <w:t>)</w:t>
      </w:r>
      <w:r w:rsidRPr="00F37864">
        <w:rPr>
          <w:i w:val="0"/>
        </w:rPr>
        <w:t>)).</w:t>
      </w:r>
      <w:bookmarkEnd w:id="157"/>
    </w:p>
    <w:p w14:paraId="6320473D" w14:textId="77777777" w:rsidR="000C3781" w:rsidRPr="00F37864" w:rsidRDefault="000C3781" w:rsidP="000C3781">
      <w:pPr>
        <w:pStyle w:val="Heading4"/>
        <w:numPr>
          <w:ilvl w:val="3"/>
          <w:numId w:val="5"/>
        </w:numPr>
        <w:spacing w:before="240" w:line="360" w:lineRule="auto"/>
        <w:ind w:left="0" w:firstLine="0"/>
        <w:jc w:val="both"/>
        <w:rPr>
          <w:sz w:val="24"/>
          <w:szCs w:val="24"/>
        </w:rPr>
      </w:pPr>
      <w:bookmarkStart w:id="158" w:name="_Toc498940453"/>
      <w:bookmarkStart w:id="159" w:name="_Toc520640901"/>
      <w:r w:rsidRPr="00F37864">
        <w:rPr>
          <w:sz w:val="24"/>
          <w:szCs w:val="24"/>
        </w:rPr>
        <w:t>4-1 Electrolytes</w:t>
      </w:r>
      <w:bookmarkEnd w:id="158"/>
      <w:bookmarkEnd w:id="159"/>
    </w:p>
    <w:p w14:paraId="6859D0B7" w14:textId="77777777" w:rsidR="000C3781" w:rsidRPr="00F37864" w:rsidRDefault="000C3781" w:rsidP="000C3781">
      <w:pPr>
        <w:pStyle w:val="TAMainText"/>
        <w:spacing w:before="240" w:line="360" w:lineRule="auto"/>
        <w:ind w:firstLine="0"/>
        <w:rPr>
          <w:rFonts w:ascii="Times New Roman" w:hAnsi="Times New Roman"/>
        </w:rPr>
      </w:pPr>
      <w:r w:rsidRPr="00F37864">
        <w:rPr>
          <w:rFonts w:ascii="Times New Roman" w:hAnsi="Times New Roman"/>
        </w:rPr>
        <w:t xml:space="preserve">The comparison plot related to the 4-1 electrolytes can be visualized in </w:t>
      </w:r>
      <w:r w:rsidRPr="00F37864">
        <w:rPr>
          <w:rFonts w:ascii="Times New Roman" w:hAnsi="Times New Roman"/>
        </w:rPr>
        <w:fldChar w:fldCharType="begin"/>
      </w:r>
      <w:r w:rsidRPr="00F37864">
        <w:rPr>
          <w:rFonts w:ascii="Times New Roman" w:hAnsi="Times New Roman"/>
        </w:rPr>
        <w:instrText xml:space="preserve"> REF _Ref498356482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2.12</w:t>
      </w:r>
      <w:r w:rsidRPr="00F37864">
        <w:rPr>
          <w:rFonts w:ascii="Times New Roman" w:hAnsi="Times New Roman"/>
        </w:rPr>
        <w:fldChar w:fldCharType="end"/>
      </w:r>
      <w:r w:rsidRPr="00F37864">
        <w:rPr>
          <w:rFonts w:ascii="Times New Roman" w:hAnsi="Times New Roman"/>
        </w:rPr>
        <w:t xml:space="preserve">. This figure shows that neither the original Pitzer model nor the simplified Pitzer model </w:t>
      </w:r>
      <w:r w:rsidRPr="00F37864">
        <w:rPr>
          <w:rFonts w:ascii="Times New Roman" w:hAnsi="Times New Roman"/>
        </w:rPr>
        <w:lastRenderedPageBreak/>
        <w:t>and the correlating equations (Equations (2.15) and (2.17)) fit very well the experimental data. In fact, more 4-1 electrolytes would need to be investigated in order to come to any conclusion regarding the accuracy of the models analyzed. However, information about 4-1 electrolytes is limited in the literature.</w:t>
      </w:r>
    </w:p>
    <w:p w14:paraId="58A8E95A" w14:textId="77777777" w:rsidR="008E0688" w:rsidRPr="00F37864" w:rsidRDefault="008E0688" w:rsidP="00921F4F">
      <w:pPr>
        <w:pStyle w:val="Heading3"/>
        <w:numPr>
          <w:ilvl w:val="2"/>
          <w:numId w:val="5"/>
        </w:numPr>
        <w:ind w:left="0" w:firstLine="0"/>
      </w:pPr>
      <w:bookmarkStart w:id="160" w:name="_Toc498940454"/>
      <w:bookmarkStart w:id="161" w:name="_Toc520640902"/>
      <w:r w:rsidRPr="00F37864">
        <w:t>Case Study to Demonstrate the Predictability of the Correlating Equations (</w:t>
      </w:r>
      <w:r w:rsidR="004B3A00" w:rsidRPr="00F37864">
        <w:t>E</w:t>
      </w:r>
      <w:r w:rsidRPr="00F37864">
        <w:t>q</w:t>
      </w:r>
      <w:r w:rsidR="00CE1326" w:rsidRPr="00F37864">
        <w:t>uation</w:t>
      </w:r>
      <w:r w:rsidRPr="00F37864">
        <w:t xml:space="preserve">s </w:t>
      </w:r>
      <w:r w:rsidR="004B3A00" w:rsidRPr="00F37864">
        <w:t>(</w:t>
      </w:r>
      <w:r w:rsidR="00CE1326" w:rsidRPr="00F37864">
        <w:t>2.</w:t>
      </w:r>
      <w:r w:rsidRPr="00F37864">
        <w:t>15</w:t>
      </w:r>
      <w:r w:rsidR="004B3A00" w:rsidRPr="00F37864">
        <w:t>)</w:t>
      </w:r>
      <w:r w:rsidRPr="00F37864">
        <w:t xml:space="preserve"> and </w:t>
      </w:r>
      <w:r w:rsidR="004B3A00" w:rsidRPr="00F37864">
        <w:t>(</w:t>
      </w:r>
      <w:r w:rsidR="00CE1326" w:rsidRPr="00F37864">
        <w:t>2.</w:t>
      </w:r>
      <w:r w:rsidRPr="00F37864">
        <w:t>17</w:t>
      </w:r>
      <w:r w:rsidR="004B3A00" w:rsidRPr="00F37864">
        <w:t>)</w:t>
      </w:r>
      <w:r w:rsidRPr="00F37864">
        <w:t>)</w:t>
      </w:r>
      <w:bookmarkEnd w:id="160"/>
      <w:bookmarkEnd w:id="161"/>
    </w:p>
    <w:p w14:paraId="630CF89C" w14:textId="40B24FB6" w:rsidR="008E0688" w:rsidRPr="00F37864" w:rsidRDefault="008E0688" w:rsidP="0075585D">
      <w:pPr>
        <w:pStyle w:val="TAMainText"/>
        <w:spacing w:before="240" w:line="360" w:lineRule="auto"/>
        <w:ind w:firstLine="0"/>
        <w:rPr>
          <w:rFonts w:ascii="Times New Roman" w:hAnsi="Times New Roman"/>
          <w:noProof/>
        </w:rPr>
      </w:pPr>
      <w:r w:rsidRPr="00F37864">
        <w:rPr>
          <w:rFonts w:ascii="Times New Roman" w:hAnsi="Times New Roman"/>
        </w:rPr>
        <w:t>In order to demonstrate the good predictability of the correlating equations (</w:t>
      </w:r>
      <w:r w:rsidR="004B3A00" w:rsidRPr="00F37864">
        <w:rPr>
          <w:rFonts w:ascii="Times New Roman" w:hAnsi="Times New Roman"/>
        </w:rPr>
        <w:t>E</w:t>
      </w:r>
      <w:r w:rsidR="00CE1326" w:rsidRPr="00F37864">
        <w:rPr>
          <w:rFonts w:ascii="Times New Roman" w:hAnsi="Times New Roman"/>
        </w:rPr>
        <w:t xml:space="preserve">quations </w:t>
      </w:r>
      <w:r w:rsidR="004B3A00" w:rsidRPr="00F37864">
        <w:rPr>
          <w:rFonts w:ascii="Times New Roman" w:hAnsi="Times New Roman"/>
        </w:rPr>
        <w:t>(</w:t>
      </w:r>
      <w:r w:rsidR="00CE1326" w:rsidRPr="00F37864">
        <w:rPr>
          <w:rFonts w:ascii="Times New Roman" w:hAnsi="Times New Roman"/>
        </w:rPr>
        <w:t>2.15</w:t>
      </w:r>
      <w:r w:rsidR="004B3A00" w:rsidRPr="00F37864">
        <w:rPr>
          <w:rFonts w:ascii="Times New Roman" w:hAnsi="Times New Roman"/>
        </w:rPr>
        <w:t>)</w:t>
      </w:r>
      <w:r w:rsidR="00CE1326" w:rsidRPr="00F37864">
        <w:rPr>
          <w:rFonts w:ascii="Times New Roman" w:hAnsi="Times New Roman"/>
        </w:rPr>
        <w:t xml:space="preserve"> and </w:t>
      </w:r>
      <w:r w:rsidR="004B3A00" w:rsidRPr="00F37864">
        <w:rPr>
          <w:rFonts w:ascii="Times New Roman" w:hAnsi="Times New Roman"/>
        </w:rPr>
        <w:t>(</w:t>
      </w:r>
      <w:r w:rsidR="00CE1326" w:rsidRPr="00F37864">
        <w:rPr>
          <w:rFonts w:ascii="Times New Roman" w:hAnsi="Times New Roman"/>
        </w:rPr>
        <w:t>2.17</w:t>
      </w:r>
      <w:r w:rsidR="004B3A00" w:rsidRPr="00F37864">
        <w:rPr>
          <w:rFonts w:ascii="Times New Roman" w:hAnsi="Times New Roman"/>
        </w:rPr>
        <w:t>)</w:t>
      </w:r>
      <w:r w:rsidRPr="00F37864">
        <w:rPr>
          <w:rFonts w:ascii="Times New Roman" w:hAnsi="Times New Roman"/>
        </w:rPr>
        <w:t>), a case study involving rare-earth perchlorates was analyzed. The experimental data for the osmotic coefficients related to these rare-earth perchlorates were taken from Libus et al.</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"Libus", "given" : "Zofia", "non-dropping-particle" : "", "parse-names" : false, "suffix" : "" }, { "dropping-particle" : "", "family" : "Sadowska", "given" : "Teresa", "non-dropping-particle" : "", "parse-names" : false, "suffix" : "" }, { "dropping-particle" : "", "family" : "Trzaskowski", "given" : "Jerzy", "non-dropping-particle" : "", "parse-names" : false, "suffix" : "" } ], "container-title" : "Journal of Chemical Thermodynamics", "id" : "ITEM-1", "issued" : { "date-parts" : [ [ "1979" ] ] }, "page" : "1151-1161", "title" : "Osmotic coeficients of aqueous rare-earth perchlorates and nitrates", "type" : "article-journal", "volume" : "11" }, "uris" : [ "http://www.mendeley.com/documents/?uuid=ee2ce1d4-8f5b-4b50-afe6-f5ad989ce37a" ] } ], "mendeley" : { "formattedCitation" : "[73]", "plainTextFormattedCitation" : "[73]", "previouslyFormattedCitation" : "[73]"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[73]</w:t>
      </w:r>
      <w:r w:rsidRPr="00F37864">
        <w:rPr>
          <w:rFonts w:ascii="Times New Roman" w:hAnsi="Times New Roman"/>
        </w:rPr>
        <w:fldChar w:fldCharType="end"/>
      </w:r>
      <w:r w:rsidRPr="00F37864">
        <w:rPr>
          <w:rFonts w:ascii="Times New Roman" w:hAnsi="Times New Roman"/>
        </w:rPr>
        <w:t>. Moreover, the ionic radii used were taken from Marcus</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[32]</w:t>
      </w:r>
      <w:r w:rsidRPr="00F37864">
        <w:rPr>
          <w:rFonts w:ascii="Times New Roman" w:hAnsi="Times New Roman"/>
        </w:rPr>
        <w:fldChar w:fldCharType="end"/>
      </w:r>
      <w:r w:rsidRPr="00F37864">
        <w:rPr>
          <w:rFonts w:ascii="Times New Roman" w:hAnsi="Times New Roman"/>
        </w:rPr>
        <w:t xml:space="preserve">, except for the perchlorate ion, which was taken from </w:t>
      </w:r>
      <w:r w:rsidRPr="00F37864">
        <w:rPr>
          <w:rFonts w:ascii="Times New Roman" w:hAnsi="Times New Roman"/>
          <w:noProof/>
        </w:rPr>
        <w:t>Roobottom</w:t>
      </w:r>
      <w:r w:rsidR="00AD7E0F" w:rsidRPr="00F37864">
        <w:rPr>
          <w:rFonts w:ascii="Times New Roman" w:hAnsi="Times New Roman"/>
          <w:noProof/>
        </w:rPr>
        <w:t xml:space="preserve"> </w:t>
      </w:r>
      <w:r w:rsidRPr="00F37864">
        <w:rPr>
          <w:rFonts w:ascii="Times New Roman" w:hAnsi="Times New Roman"/>
          <w:noProof/>
        </w:rPr>
        <w:fldChar w:fldCharType="begin" w:fldLock="1"/>
      </w:r>
      <w:r w:rsidR="00136622">
        <w:rPr>
          <w:rFonts w:ascii="Times New Roman" w:hAnsi="Times New Roman"/>
          <w:noProof/>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"mendeley" : { "formattedCitation" : "[67]", "plainTextFormattedCitation" : "[67]", "previouslyFormattedCitation" : "[67]" }, "properties" : { "noteIndex" : 0 }, "schema" : "https://github.com/citation-style-language/schema/raw/master/csl-citation.json" }</w:instrText>
      </w:r>
      <w:r w:rsidRPr="00F37864">
        <w:rPr>
          <w:rFonts w:ascii="Times New Roman" w:hAnsi="Times New Roman"/>
          <w:noProof/>
        </w:rPr>
        <w:fldChar w:fldCharType="separate"/>
      </w:r>
      <w:r w:rsidR="00136622" w:rsidRPr="00136622">
        <w:rPr>
          <w:rFonts w:ascii="Times New Roman" w:hAnsi="Times New Roman"/>
          <w:noProof/>
        </w:rPr>
        <w:t>[67]</w:t>
      </w:r>
      <w:r w:rsidRPr="00F37864">
        <w:rPr>
          <w:rFonts w:ascii="Times New Roman" w:hAnsi="Times New Roman"/>
          <w:noProof/>
        </w:rPr>
        <w:fldChar w:fldCharType="end"/>
      </w:r>
      <w:r w:rsidRPr="00F37864">
        <w:rPr>
          <w:rFonts w:ascii="Times New Roman" w:hAnsi="Times New Roman"/>
          <w:noProof/>
        </w:rPr>
        <w:t xml:space="preserve">. </w:t>
      </w:r>
    </w:p>
    <w:p w14:paraId="03AA6D7D" w14:textId="61C64662" w:rsidR="008E0688" w:rsidRPr="00F37864" w:rsidRDefault="008E0688" w:rsidP="0075585D">
      <w:pPr>
        <w:pStyle w:val="TAMainText"/>
        <w:spacing w:before="240" w:line="360" w:lineRule="auto"/>
        <w:ind w:firstLine="0"/>
        <w:rPr>
          <w:rFonts w:ascii="Times New Roman" w:hAnsi="Times New Roman"/>
          <w:noProof/>
          <w:szCs w:val="24"/>
        </w:rPr>
      </w:pPr>
      <w:r w:rsidRPr="00F37864">
        <w:rPr>
          <w:rFonts w:ascii="Times New Roman" w:hAnsi="Times New Roman"/>
          <w:noProof/>
        </w:rPr>
        <w:t xml:space="preserve">The predicted values of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(0)</m:t>
            </m:r>
          </m:sup>
        </m:sSubSup>
      </m:oMath>
      <w:r w:rsidRPr="00F37864">
        <w:rPr>
          <w:rFonts w:ascii="Times New Roman" w:hAnsi="Times New Roman"/>
          <w:noProof/>
        </w:rPr>
        <w:t xml:space="preserve">  and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(1)</m:t>
            </m:r>
          </m:sup>
        </m:sSubSup>
      </m:oMath>
      <w:r w:rsidRPr="00F37864">
        <w:rPr>
          <w:rFonts w:ascii="Times New Roman" w:hAnsi="Times New Roman"/>
          <w:noProof/>
          <w:szCs w:val="24"/>
        </w:rPr>
        <w:t xml:space="preserve"> calculated </w:t>
      </w:r>
      <w:r w:rsidRPr="00F37864">
        <w:rPr>
          <w:rFonts w:ascii="Times New Roman" w:hAnsi="Times New Roman"/>
          <w:noProof/>
        </w:rPr>
        <w:t xml:space="preserve">by the correlating equations </w:t>
      </w:r>
      <w:r w:rsidRPr="00F37864">
        <w:rPr>
          <w:rFonts w:ascii="Times New Roman" w:hAnsi="Times New Roman"/>
        </w:rPr>
        <w:t>(</w:t>
      </w:r>
      <w:r w:rsidR="004B3A00" w:rsidRPr="00F37864">
        <w:rPr>
          <w:rFonts w:ascii="Times New Roman" w:hAnsi="Times New Roman"/>
        </w:rPr>
        <w:t>Equations (2.15) and (2.17)</w:t>
      </w:r>
      <w:r w:rsidRPr="00F37864">
        <w:rPr>
          <w:rFonts w:ascii="Times New Roman" w:hAnsi="Times New Roman"/>
        </w:rPr>
        <w:t xml:space="preserve">) are shown in </w:t>
      </w:r>
      <w:r w:rsidR="003B10D8">
        <w:rPr>
          <w:rFonts w:ascii="Times New Roman" w:hAnsi="Times New Roman"/>
        </w:rPr>
        <w:fldChar w:fldCharType="begin"/>
      </w:r>
      <w:r w:rsidR="003B10D8">
        <w:rPr>
          <w:rFonts w:ascii="Times New Roman" w:hAnsi="Times New Roman"/>
        </w:rPr>
        <w:instrText xml:space="preserve"> REF _Ref520641016 \h </w:instrText>
      </w:r>
      <w:r w:rsidR="003B10D8">
        <w:rPr>
          <w:rFonts w:ascii="Times New Roman" w:hAnsi="Times New Roman"/>
        </w:rPr>
      </w:r>
      <w:r w:rsidR="003B10D8">
        <w:rPr>
          <w:rFonts w:ascii="Times New Roman" w:hAnsi="Times New Roman"/>
        </w:rPr>
        <w:fldChar w:fldCharType="separate"/>
      </w:r>
      <w:r w:rsidR="003B10D8" w:rsidRPr="00F37864">
        <w:t xml:space="preserve">Table </w:t>
      </w:r>
      <w:r w:rsidR="003B10D8" w:rsidRPr="00F37864">
        <w:rPr>
          <w:noProof/>
        </w:rPr>
        <w:t>2</w:t>
      </w:r>
      <w:r w:rsidR="003B10D8" w:rsidRPr="00F37864">
        <w:t>.</w:t>
      </w:r>
      <w:r w:rsidR="003B10D8" w:rsidRPr="00F37864">
        <w:rPr>
          <w:noProof/>
        </w:rPr>
        <w:t>2</w:t>
      </w:r>
      <w:r w:rsidR="003B10D8">
        <w:rPr>
          <w:rFonts w:ascii="Times New Roman" w:hAnsi="Times New Roman"/>
        </w:rPr>
        <w:fldChar w:fldCharType="end"/>
      </w:r>
      <w:r w:rsidRPr="00F37864">
        <w:rPr>
          <w:rFonts w:ascii="Times New Roman" w:hAnsi="Times New Roman"/>
        </w:rPr>
        <w:t>. Also, the comparison between the osmotic coefficients calculated by the correlating equations (</w:t>
      </w:r>
      <w:r w:rsidR="004B3A00" w:rsidRPr="00F37864">
        <w:rPr>
          <w:rFonts w:ascii="Times New Roman" w:hAnsi="Times New Roman"/>
        </w:rPr>
        <w:t>Equations (2.15) and (2.17)</w:t>
      </w:r>
      <w:r w:rsidRPr="00F37864">
        <w:rPr>
          <w:rFonts w:ascii="Times New Roman" w:hAnsi="Times New Roman"/>
        </w:rPr>
        <w:t xml:space="preserve">) and the experimental osmotic coefficients related to these rare-earth perchlorates can be visualized in </w:t>
      </w:r>
      <w:r w:rsidR="00CD06AE" w:rsidRPr="00F37864">
        <w:rPr>
          <w:rFonts w:ascii="Times New Roman" w:hAnsi="Times New Roman"/>
        </w:rPr>
        <w:fldChar w:fldCharType="begin"/>
      </w:r>
      <w:r w:rsidR="00CD06AE" w:rsidRPr="00F37864">
        <w:rPr>
          <w:rFonts w:ascii="Times New Roman" w:hAnsi="Times New Roman"/>
        </w:rPr>
        <w:instrText xml:space="preserve"> REF _Ref498356515 \h  \* MERGEFORMAT </w:instrText>
      </w:r>
      <w:r w:rsidR="00CD06AE" w:rsidRPr="00F37864">
        <w:rPr>
          <w:rFonts w:ascii="Times New Roman" w:hAnsi="Times New Roman"/>
        </w:rPr>
      </w:r>
      <w:r w:rsidR="00CD06AE"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2.13</w:t>
      </w:r>
      <w:r w:rsidR="00CD06AE" w:rsidRPr="00F37864">
        <w:rPr>
          <w:rFonts w:ascii="Times New Roman" w:hAnsi="Times New Roman"/>
        </w:rPr>
        <w:fldChar w:fldCharType="end"/>
      </w:r>
      <w:r w:rsidRPr="00F37864">
        <w:rPr>
          <w:rFonts w:ascii="Times New Roman" w:hAnsi="Times New Roman"/>
        </w:rPr>
        <w:t xml:space="preserve">. Particularly, this figure shows a remarkable agreement between the predicted values and the experimental ones, and this confirms the good reliability of these equations to estimate the values of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(0)</m:t>
            </m:r>
          </m:sup>
        </m:sSubSup>
      </m:oMath>
      <w:r w:rsidRPr="00F37864">
        <w:rPr>
          <w:rFonts w:ascii="Times New Roman" w:hAnsi="Times New Roman"/>
          <w:noProof/>
        </w:rPr>
        <w:t xml:space="preserve">  and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(1)</m:t>
            </m:r>
          </m:sup>
        </m:sSubSup>
      </m:oMath>
      <w:r w:rsidRPr="00F37864">
        <w:rPr>
          <w:rFonts w:ascii="Times New Roman" w:hAnsi="Times New Roman"/>
          <w:noProof/>
          <w:szCs w:val="24"/>
        </w:rPr>
        <w:t>.</w:t>
      </w:r>
    </w:p>
    <w:p w14:paraId="3C370EB4" w14:textId="77777777" w:rsidR="000C3781" w:rsidRPr="00F37864" w:rsidRDefault="000C3781" w:rsidP="000C3781">
      <w:pPr>
        <w:pStyle w:val="Heading3"/>
        <w:numPr>
          <w:ilvl w:val="2"/>
          <w:numId w:val="5"/>
        </w:numPr>
        <w:ind w:left="0" w:firstLine="0"/>
      </w:pPr>
      <w:bookmarkStart w:id="162" w:name="_Toc498940455"/>
      <w:bookmarkStart w:id="163" w:name="_Toc520640903"/>
      <w:r w:rsidRPr="00F37864">
        <w:t>Simplified Pitzer Equation versus Original Pitzer Equation</w:t>
      </w:r>
      <w:bookmarkEnd w:id="162"/>
      <w:bookmarkEnd w:id="163"/>
    </w:p>
    <w:p w14:paraId="273BF55F" w14:textId="77777777" w:rsidR="000C3781" w:rsidRPr="00F37864" w:rsidRDefault="000C3781" w:rsidP="000C3781">
      <w:pPr>
        <w:pStyle w:val="TAMainText"/>
        <w:spacing w:before="240" w:line="360" w:lineRule="auto"/>
        <w:ind w:firstLine="0"/>
        <w:rPr>
          <w:rFonts w:ascii="Times New Roman" w:hAnsi="Times New Roman"/>
        </w:rPr>
      </w:pPr>
      <w:r w:rsidRPr="00F37864">
        <w:rPr>
          <w:rFonts w:ascii="Times New Roman" w:hAnsi="Times New Roman"/>
        </w:rPr>
        <w:t xml:space="preserve">It has been shown that the effects of the coefficients </w:t>
      </w:r>
      <m:oMath>
        <m:sSubSup>
          <m:sSubSupPr>
            <m:ctrlPr>
              <w:rPr>
                <w:rFonts w:ascii="Cambria Math" w:hAnsi="Cambria Math"/>
                <w:szCs w:val="24"/>
              </w:rPr>
            </m:ctrlPr>
          </m:sSubSupPr>
          <m:e>
            <m:r>
              <m:rPr>
                <m:sty m:val="p"/>
              </m:rPr>
              <w:rPr>
                <w:rFonts w:ascii="Cambria Math" w:hAnsi="Cambria Math"/>
                <w:szCs w:val="24"/>
              </w:rPr>
              <m:t xml:space="preserve"> C</m:t>
            </m:r>
          </m:e>
          <m:sub>
            <m:r>
              <m:rPr>
                <m:sty m:val="p"/>
              </m:rPr>
              <w:rPr>
                <w:rFonts w:ascii="Cambria Math" w:hAnsi="Cambria Math"/>
                <w:szCs w:val="24"/>
              </w:rPr>
              <m:t>MX</m:t>
            </m:r>
          </m:sub>
          <m:sup>
            <m:r>
              <m:rPr>
                <m:sty m:val="p"/>
              </m:rPr>
              <w:rPr>
                <w:rFonts w:ascii="Cambria Math" w:hAnsi="Cambria Math"/>
                <w:szCs w:val="24"/>
              </w:rPr>
              <w:sym w:font="Symbol" w:char="F06A"/>
            </m:r>
          </m:sup>
        </m:sSubSup>
        <m:r>
          <m:rPr>
            <m:sty m:val="p"/>
          </m:rPr>
          <w:rPr>
            <w:rFonts w:ascii="Cambria Math" w:hAnsi="Cambria Math"/>
            <w:szCs w:val="24"/>
          </w:rPr>
          <m:t xml:space="preserve">, </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(2)</m:t>
            </m:r>
          </m:sup>
        </m:sSubSup>
        <m:r>
          <m:rPr>
            <m:sty m:val="p"/>
          </m:rPr>
          <w:rPr>
            <w:rFonts w:ascii="Cambria Math" w:hAnsi="Cambria Math"/>
            <w:szCs w:val="24"/>
          </w:rPr>
          <m:t xml:space="preserve"> and </m:t>
        </m:r>
        <m:sSub>
          <m:sSubPr>
            <m:ctrlPr>
              <w:rPr>
                <w:rFonts w:ascii="Cambria Math" w:hAnsi="Cambria Math"/>
                <w:szCs w:val="24"/>
              </w:rPr>
            </m:ctrlPr>
          </m:sSubPr>
          <m:e>
            <m:r>
              <m:rPr>
                <m:sty m:val="p"/>
              </m:rPr>
              <w:rPr>
                <w:rFonts w:ascii="Cambria Math" w:hAnsi="Cambria Math"/>
                <w:szCs w:val="24"/>
              </w:rPr>
              <w:sym w:font="Symbol" w:char="F061"/>
            </m:r>
          </m:e>
          <m:sub>
            <m:r>
              <m:rPr>
                <m:sty m:val="p"/>
              </m:rPr>
              <w:rPr>
                <w:rFonts w:ascii="Cambria Math" w:hAnsi="Cambria Math"/>
                <w:szCs w:val="24"/>
              </w:rPr>
              <m:t>2</m:t>
            </m:r>
          </m:sub>
        </m:sSub>
      </m:oMath>
      <w:r w:rsidRPr="00F37864">
        <w:rPr>
          <w:rFonts w:ascii="Times New Roman" w:hAnsi="Times New Roman"/>
        </w:rPr>
        <w:t xml:space="preserve"> are small and it is in general a good approximation to estimate the activity and osmotic coefficients without these parameters. </w:t>
      </w:r>
    </w:p>
    <w:p w14:paraId="4240F928" w14:textId="77777777" w:rsidR="000C3781" w:rsidRPr="00F37864" w:rsidRDefault="000C3781" w:rsidP="000C3781">
      <w:pPr>
        <w:pStyle w:val="TAMainText"/>
        <w:spacing w:before="240" w:line="360" w:lineRule="auto"/>
        <w:ind w:firstLine="0"/>
        <w:rPr>
          <w:rFonts w:ascii="Times New Roman" w:hAnsi="Times New Roman"/>
        </w:rPr>
      </w:pPr>
      <w:r w:rsidRPr="00F37864">
        <w:rPr>
          <w:rFonts w:ascii="Times New Roman" w:hAnsi="Times New Roman"/>
          <w:szCs w:val="16"/>
        </w:rPr>
        <w:t>In terms of</w:t>
      </w:r>
      <m:oMath>
        <m:r>
          <w:rPr>
            <w:rFonts w:ascii="Cambria Math" w:hAnsi="Cambria Math"/>
            <w:szCs w:val="24"/>
          </w:rPr>
          <m:t xml:space="preserve"> </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(2)</m:t>
            </m:r>
          </m:sup>
        </m:sSubSup>
        <m:r>
          <m:rPr>
            <m:sty m:val="p"/>
          </m:rPr>
          <w:rPr>
            <w:rFonts w:ascii="Cambria Math" w:hAnsi="Cambria Math"/>
            <w:szCs w:val="24"/>
          </w:rPr>
          <m:t xml:space="preserve"> and </m:t>
        </m:r>
        <m:sSub>
          <m:sSubPr>
            <m:ctrlPr>
              <w:rPr>
                <w:rFonts w:ascii="Cambria Math" w:hAnsi="Cambria Math"/>
                <w:szCs w:val="24"/>
              </w:rPr>
            </m:ctrlPr>
          </m:sSubPr>
          <m:e>
            <m:r>
              <m:rPr>
                <m:sty m:val="p"/>
              </m:rPr>
              <w:rPr>
                <w:rFonts w:ascii="Cambria Math" w:hAnsi="Cambria Math"/>
                <w:szCs w:val="24"/>
              </w:rPr>
              <w:sym w:font="Symbol" w:char="F061"/>
            </m:r>
          </m:e>
          <m:sub>
            <m:r>
              <m:rPr>
                <m:sty m:val="p"/>
              </m:rPr>
              <w:rPr>
                <w:rFonts w:ascii="Cambria Math" w:hAnsi="Cambria Math"/>
                <w:szCs w:val="24"/>
              </w:rPr>
              <m:t>2</m:t>
            </m:r>
          </m:sub>
        </m:sSub>
      </m:oMath>
      <w:r w:rsidRPr="00F37864">
        <w:rPr>
          <w:rFonts w:ascii="Times New Roman" w:hAnsi="Times New Roman"/>
        </w:rPr>
        <w:t>, the elimination of these parameters cause systematic errors at molalities higher than 2 mol/kg, and hence this approximation should not be performed if the molality of interest exceeds this value. In the case of</w:t>
      </w:r>
      <m:oMath>
        <m:r>
          <w:rPr>
            <w:rFonts w:ascii="Cambria Math" w:hAnsi="Cambria Math"/>
            <w:szCs w:val="24"/>
          </w:rPr>
          <m:t xml:space="preserve"> </m:t>
        </m:r>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MX</m:t>
            </m:r>
          </m:sub>
          <m:sup>
            <m:r>
              <m:rPr>
                <m:sty m:val="p"/>
              </m:rPr>
              <w:rPr>
                <w:rFonts w:ascii="Cambria Math" w:hAnsi="Cambria Math"/>
                <w:szCs w:val="24"/>
              </w:rPr>
              <w:sym w:font="Symbol" w:char="F06A"/>
            </m:r>
          </m:sup>
        </m:sSubSup>
      </m:oMath>
      <w:r w:rsidRPr="00F37864">
        <w:rPr>
          <w:rFonts w:ascii="Times New Roman" w:hAnsi="Times New Roman"/>
        </w:rPr>
        <w:t>,</w:t>
      </w:r>
      <w:r w:rsidRPr="00F37864">
        <w:rPr>
          <w:rFonts w:ascii="Times New Roman" w:hAnsi="Times New Roman"/>
          <w:sz w:val="18"/>
          <w:szCs w:val="18"/>
        </w:rPr>
        <w:t xml:space="preserve"> </w:t>
      </w:r>
      <w:r w:rsidRPr="00F37864">
        <w:rPr>
          <w:rFonts w:ascii="Times New Roman" w:hAnsi="Times New Roman"/>
        </w:rPr>
        <w:t>this coefficient accounts for the short-range interaction of triplets of ions and the small influence of this parameter in the estimations of the osmotic coefficients suggests that these triplets of ions are not very abundant in the aqueous solution at moderate concentrations up to 6 M. However, especially at higher values of ionic strength, the presence of the</w:t>
      </w:r>
      <m:oMath>
        <m:r>
          <w:rPr>
            <w:rFonts w:ascii="Cambria Math" w:hAnsi="Cambria Math"/>
            <w:szCs w:val="24"/>
          </w:rPr>
          <m:t xml:space="preserve"> </m:t>
        </m:r>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MX</m:t>
            </m:r>
          </m:sub>
          <m:sup>
            <m:r>
              <m:rPr>
                <m:sty m:val="p"/>
              </m:rPr>
              <w:rPr>
                <w:rFonts w:ascii="Cambria Math" w:hAnsi="Cambria Math"/>
                <w:szCs w:val="24"/>
              </w:rPr>
              <w:sym w:font="Symbol" w:char="F06A"/>
            </m:r>
          </m:sup>
        </m:sSubSup>
      </m:oMath>
      <w:r w:rsidRPr="00F37864">
        <w:rPr>
          <w:rFonts w:ascii="Times New Roman" w:hAnsi="Times New Roman"/>
          <w:sz w:val="18"/>
          <w:szCs w:val="18"/>
        </w:rPr>
        <w:t xml:space="preserve"> </w:t>
      </w:r>
      <w:r w:rsidRPr="00F37864">
        <w:rPr>
          <w:rFonts w:ascii="Times New Roman" w:hAnsi="Times New Roman"/>
        </w:rPr>
        <w:t xml:space="preserve">in </w:t>
      </w:r>
      <w:r w:rsidRPr="00F37864">
        <w:rPr>
          <w:rFonts w:ascii="Times New Roman" w:hAnsi="Times New Roman"/>
        </w:rPr>
        <w:lastRenderedPageBreak/>
        <w:t>the Pitzer equation</w:t>
      </w:r>
      <w:r w:rsidRPr="00F37864">
        <w:rPr>
          <w:rFonts w:ascii="Times New Roman" w:hAnsi="Times New Roman"/>
          <w:sz w:val="18"/>
          <w:szCs w:val="18"/>
        </w:rPr>
        <w:t xml:space="preserve"> </w:t>
      </w:r>
      <w:r w:rsidRPr="00F37864">
        <w:rPr>
          <w:rFonts w:ascii="Times New Roman" w:hAnsi="Times New Roman"/>
        </w:rPr>
        <w:t>improves the accuracy of the results and this is because the ions become closer to each other and then the probability of interactions of triplets of ions increases. Therefore, if this parameter is available then there is no reason to disregard it, but if this value is not available, the analysis performed suggests that it is a good approximation to estimate the activity and osmotic coefficients without this coefficient.</w:t>
      </w:r>
    </w:p>
    <w:p w14:paraId="51A33D7C" w14:textId="77777777" w:rsidR="008E0688" w:rsidRPr="00F37864" w:rsidRDefault="008E0688" w:rsidP="0075585D">
      <w:pPr>
        <w:pStyle w:val="Caption"/>
        <w:spacing w:before="240" w:line="360" w:lineRule="auto"/>
        <w:rPr>
          <w:i w:val="0"/>
          <w:noProof/>
          <w:szCs w:val="24"/>
        </w:rPr>
      </w:pPr>
      <w:bookmarkStart w:id="164" w:name="_Ref520641016"/>
      <w:bookmarkStart w:id="165" w:name="_Toc506731344"/>
      <w:r w:rsidRPr="00F37864">
        <w:rPr>
          <w:i w:val="0"/>
        </w:rPr>
        <w:t xml:space="preserve">Table </w:t>
      </w:r>
      <w:r w:rsidR="00127EB4" w:rsidRPr="00F37864">
        <w:rPr>
          <w:i w:val="0"/>
        </w:rPr>
        <w:fldChar w:fldCharType="begin"/>
      </w:r>
      <w:r w:rsidR="00127EB4" w:rsidRPr="00F37864">
        <w:rPr>
          <w:i w:val="0"/>
        </w:rPr>
        <w:instrText xml:space="preserve"> STYLEREF 1 \s </w:instrText>
      </w:r>
      <w:r w:rsidR="00127EB4" w:rsidRPr="00F37864">
        <w:rPr>
          <w:i w:val="0"/>
        </w:rPr>
        <w:fldChar w:fldCharType="separate"/>
      </w:r>
      <w:r w:rsidR="0049558E" w:rsidRPr="00F37864">
        <w:rPr>
          <w:i w:val="0"/>
          <w:noProof/>
        </w:rPr>
        <w:t>2</w:t>
      </w:r>
      <w:r w:rsidR="00127EB4" w:rsidRPr="00F37864">
        <w:rPr>
          <w:i w:val="0"/>
        </w:rPr>
        <w:fldChar w:fldCharType="end"/>
      </w:r>
      <w:r w:rsidR="00127EB4" w:rsidRPr="00F37864">
        <w:rPr>
          <w:i w:val="0"/>
        </w:rPr>
        <w:t>.</w:t>
      </w:r>
      <w:r w:rsidR="00127EB4" w:rsidRPr="00F37864">
        <w:rPr>
          <w:i w:val="0"/>
        </w:rPr>
        <w:fldChar w:fldCharType="begin"/>
      </w:r>
      <w:r w:rsidR="00127EB4" w:rsidRPr="00F37864">
        <w:rPr>
          <w:i w:val="0"/>
        </w:rPr>
        <w:instrText xml:space="preserve"> SEQ Table \* ARABIC \s 1 </w:instrText>
      </w:r>
      <w:r w:rsidR="00127EB4" w:rsidRPr="00F37864">
        <w:rPr>
          <w:i w:val="0"/>
        </w:rPr>
        <w:fldChar w:fldCharType="separate"/>
      </w:r>
      <w:r w:rsidR="0049558E" w:rsidRPr="00F37864">
        <w:rPr>
          <w:i w:val="0"/>
          <w:noProof/>
        </w:rPr>
        <w:t>2</w:t>
      </w:r>
      <w:r w:rsidR="00127EB4" w:rsidRPr="00F37864">
        <w:rPr>
          <w:i w:val="0"/>
        </w:rPr>
        <w:fldChar w:fldCharType="end"/>
      </w:r>
      <w:bookmarkEnd w:id="164"/>
      <w:r w:rsidRPr="00F37864">
        <w:rPr>
          <w:i w:val="0"/>
        </w:rPr>
        <w:t>.</w:t>
      </w:r>
      <w:r w:rsidRPr="00F37864">
        <w:rPr>
          <w:b/>
          <w:i w:val="0"/>
        </w:rPr>
        <w:t xml:space="preserve"> </w:t>
      </w:r>
      <w:r w:rsidRPr="00F37864">
        <w:rPr>
          <w:i w:val="0"/>
        </w:rPr>
        <w:t xml:space="preserve">Estimated values </w:t>
      </w:r>
      <w:r w:rsidRPr="00F37864">
        <w:rPr>
          <w:i w:val="0"/>
          <w:noProof/>
        </w:rPr>
        <w:t xml:space="preserve">of </w:t>
      </w:r>
      <m:oMath>
        <m:sSubSup>
          <m:sSubSupPr>
            <m:ctrlPr>
              <w:rPr>
                <w:rFonts w:ascii="Cambria Math" w:hAnsi="Cambria Math"/>
                <w:i w:val="0"/>
                <w:szCs w:val="24"/>
              </w:rPr>
            </m:ctrlPr>
          </m:sSubSupPr>
          <m:e>
            <m:r>
              <w:rPr>
                <w:rFonts w:ascii="Cambria Math" w:hAnsi="Cambria Math"/>
                <w:szCs w:val="24"/>
              </w:rPr>
              <m:t>B</m:t>
            </m:r>
          </m:e>
          <m:sub>
            <m:r>
              <w:rPr>
                <w:rFonts w:ascii="Cambria Math" w:hAnsi="Cambria Math"/>
                <w:szCs w:val="24"/>
              </w:rPr>
              <m:t>MX</m:t>
            </m:r>
          </m:sub>
          <m:sup>
            <m:r>
              <w:rPr>
                <w:rFonts w:ascii="Cambria Math" w:hAnsi="Cambria Math"/>
                <w:szCs w:val="24"/>
              </w:rPr>
              <m:t>(0)</m:t>
            </m:r>
          </m:sup>
        </m:sSubSup>
      </m:oMath>
      <w:r w:rsidRPr="00F37864">
        <w:rPr>
          <w:i w:val="0"/>
          <w:noProof/>
        </w:rPr>
        <w:t xml:space="preserve">  and </w:t>
      </w:r>
      <m:oMath>
        <m:sSubSup>
          <m:sSubSupPr>
            <m:ctrlPr>
              <w:rPr>
                <w:rFonts w:ascii="Cambria Math" w:hAnsi="Cambria Math"/>
                <w:i w:val="0"/>
                <w:szCs w:val="24"/>
              </w:rPr>
            </m:ctrlPr>
          </m:sSubSupPr>
          <m:e>
            <m:r>
              <w:rPr>
                <w:rFonts w:ascii="Cambria Math" w:hAnsi="Cambria Math"/>
                <w:szCs w:val="24"/>
              </w:rPr>
              <m:t>B</m:t>
            </m:r>
          </m:e>
          <m:sub>
            <m:r>
              <w:rPr>
                <w:rFonts w:ascii="Cambria Math" w:hAnsi="Cambria Math"/>
                <w:szCs w:val="24"/>
              </w:rPr>
              <m:t>MX</m:t>
            </m:r>
          </m:sub>
          <m:sup>
            <m:r>
              <w:rPr>
                <w:rFonts w:ascii="Cambria Math" w:hAnsi="Cambria Math"/>
                <w:szCs w:val="24"/>
              </w:rPr>
              <m:t>(1)</m:t>
            </m:r>
          </m:sup>
        </m:sSubSup>
      </m:oMath>
      <w:r w:rsidRPr="00F37864">
        <w:rPr>
          <w:i w:val="0"/>
          <w:noProof/>
          <w:szCs w:val="24"/>
        </w:rPr>
        <w:t xml:space="preserve"> using the </w:t>
      </w:r>
      <w:r w:rsidRPr="00F37864">
        <w:rPr>
          <w:i w:val="0"/>
          <w:noProof/>
        </w:rPr>
        <w:t xml:space="preserve">correlating equations </w:t>
      </w:r>
      <w:r w:rsidRPr="00F37864">
        <w:rPr>
          <w:i w:val="0"/>
        </w:rPr>
        <w:t>(</w:t>
      </w:r>
      <w:r w:rsidR="004B3A00" w:rsidRPr="00F37864">
        <w:rPr>
          <w:i w:val="0"/>
        </w:rPr>
        <w:t>Equations (2.15) and (2.17)</w:t>
      </w:r>
      <w:r w:rsidRPr="00F37864">
        <w:rPr>
          <w:i w:val="0"/>
        </w:rPr>
        <w:t>).</w:t>
      </w:r>
      <w:bookmarkEnd w:id="165"/>
    </w:p>
    <w:tbl>
      <w:tblPr>
        <w:tblW w:w="5000" w:type="pct"/>
        <w:jc w:val="center"/>
        <w:tblCellMar>
          <w:left w:w="30" w:type="dxa"/>
          <w:right w:w="30" w:type="dxa"/>
        </w:tblCellMar>
        <w:tblLook w:val="0020" w:firstRow="1" w:lastRow="0" w:firstColumn="0" w:lastColumn="0" w:noHBand="0" w:noVBand="0"/>
      </w:tblPr>
      <w:tblGrid>
        <w:gridCol w:w="1346"/>
        <w:gridCol w:w="115"/>
        <w:gridCol w:w="107"/>
        <w:gridCol w:w="107"/>
        <w:gridCol w:w="883"/>
        <w:gridCol w:w="883"/>
        <w:gridCol w:w="1224"/>
        <w:gridCol w:w="1285"/>
        <w:gridCol w:w="1283"/>
        <w:gridCol w:w="1278"/>
      </w:tblGrid>
      <w:tr w:rsidR="008E0688" w:rsidRPr="00F37864" w14:paraId="70C616A5" w14:textId="77777777" w:rsidTr="0042397A">
        <w:trPr>
          <w:trHeight w:val="875"/>
          <w:jc w:val="center"/>
        </w:trPr>
        <w:tc>
          <w:tcPr>
            <w:tcW w:w="790" w:type="pct"/>
            <w:tcBorders>
              <w:top w:val="single" w:sz="4" w:space="0" w:color="auto"/>
              <w:left w:val="nil"/>
              <w:right w:val="nil"/>
            </w:tcBorders>
            <w:vAlign w:val="center"/>
          </w:tcPr>
          <w:p w14:paraId="7E7AA299" w14:textId="77777777" w:rsidR="008E0688" w:rsidRPr="00F37864" w:rsidRDefault="008E0688" w:rsidP="00772C4E">
            <w:pPr>
              <w:pStyle w:val="TCTableBody"/>
              <w:jc w:val="center"/>
              <w:rPr>
                <w:rFonts w:ascii="Times New Roman" w:hAnsi="Times New Roman"/>
                <w:sz w:val="16"/>
                <w:szCs w:val="16"/>
              </w:rPr>
            </w:pPr>
            <w:r w:rsidRPr="00F37864">
              <w:rPr>
                <w:rFonts w:ascii="Times New Roman" w:hAnsi="Times New Roman"/>
                <w:sz w:val="16"/>
                <w:szCs w:val="16"/>
              </w:rPr>
              <w:t>Electrolyte</w:t>
            </w:r>
          </w:p>
        </w:tc>
        <w:tc>
          <w:tcPr>
            <w:tcW w:w="67" w:type="pct"/>
            <w:tcBorders>
              <w:top w:val="single" w:sz="4" w:space="0" w:color="auto"/>
              <w:left w:val="nil"/>
              <w:right w:val="nil"/>
            </w:tcBorders>
            <w:vAlign w:val="center"/>
          </w:tcPr>
          <w:p w14:paraId="41BCBEA5" w14:textId="77777777" w:rsidR="008E0688" w:rsidRPr="00F37864" w:rsidRDefault="008E0688" w:rsidP="00772C4E">
            <w:pPr>
              <w:pStyle w:val="TCTableBody"/>
              <w:jc w:val="center"/>
              <w:rPr>
                <w:rFonts w:ascii="Times New Roman" w:hAnsi="Times New Roman"/>
                <w:sz w:val="16"/>
                <w:szCs w:val="16"/>
              </w:rPr>
            </w:pPr>
          </w:p>
        </w:tc>
        <w:tc>
          <w:tcPr>
            <w:tcW w:w="63" w:type="pct"/>
            <w:tcBorders>
              <w:top w:val="single" w:sz="4" w:space="0" w:color="auto"/>
              <w:left w:val="nil"/>
              <w:right w:val="nil"/>
            </w:tcBorders>
            <w:vAlign w:val="center"/>
          </w:tcPr>
          <w:p w14:paraId="00EA8B8C" w14:textId="77777777" w:rsidR="008E0688" w:rsidRPr="00F37864" w:rsidRDefault="008E0688" w:rsidP="00772C4E">
            <w:pPr>
              <w:pStyle w:val="TCTableBody"/>
              <w:jc w:val="center"/>
              <w:rPr>
                <w:rFonts w:ascii="Times New Roman" w:hAnsi="Times New Roman"/>
                <w:sz w:val="16"/>
                <w:szCs w:val="16"/>
              </w:rPr>
            </w:pPr>
          </w:p>
        </w:tc>
        <w:tc>
          <w:tcPr>
            <w:tcW w:w="63" w:type="pct"/>
            <w:tcBorders>
              <w:top w:val="single" w:sz="4" w:space="0" w:color="auto"/>
              <w:left w:val="nil"/>
              <w:right w:val="nil"/>
            </w:tcBorders>
            <w:vAlign w:val="center"/>
          </w:tcPr>
          <w:p w14:paraId="40F837E6" w14:textId="77777777" w:rsidR="008E0688" w:rsidRPr="00F37864" w:rsidRDefault="008E0688" w:rsidP="00772C4E">
            <w:pPr>
              <w:pStyle w:val="TCTableBody"/>
              <w:jc w:val="center"/>
              <w:rPr>
                <w:rFonts w:ascii="Times New Roman" w:hAnsi="Times New Roman"/>
                <w:sz w:val="16"/>
                <w:szCs w:val="16"/>
              </w:rPr>
            </w:pPr>
          </w:p>
        </w:tc>
        <w:tc>
          <w:tcPr>
            <w:tcW w:w="519" w:type="pct"/>
            <w:tcBorders>
              <w:top w:val="single" w:sz="4" w:space="0" w:color="auto"/>
              <w:left w:val="nil"/>
              <w:bottom w:val="single" w:sz="4" w:space="0" w:color="auto"/>
              <w:right w:val="nil"/>
            </w:tcBorders>
            <w:vAlign w:val="center"/>
          </w:tcPr>
          <w:p w14:paraId="0D855BAF" w14:textId="77777777" w:rsidR="008E0688" w:rsidRPr="00F37864" w:rsidRDefault="00740350" w:rsidP="00772C4E">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(0)</m:t>
                    </m:r>
                  </m:sup>
                </m:sSubSup>
              </m:oMath>
            </m:oMathPara>
          </w:p>
        </w:tc>
        <w:tc>
          <w:tcPr>
            <w:tcW w:w="519" w:type="pct"/>
            <w:tcBorders>
              <w:top w:val="single" w:sz="4" w:space="0" w:color="auto"/>
              <w:left w:val="nil"/>
              <w:bottom w:val="single" w:sz="4" w:space="0" w:color="auto"/>
              <w:right w:val="nil"/>
            </w:tcBorders>
            <w:vAlign w:val="center"/>
          </w:tcPr>
          <w:p w14:paraId="501B0172" w14:textId="77777777" w:rsidR="008E0688" w:rsidRPr="00F37864" w:rsidRDefault="00740350" w:rsidP="00772C4E">
            <w:pPr>
              <w:pStyle w:val="TCTableBody"/>
              <w:jc w:val="center"/>
              <w:rPr>
                <w:rFonts w:ascii="Times New Roman" w:hAnsi="Times New Roman"/>
                <w:sz w:val="16"/>
                <w:szCs w:val="16"/>
              </w:rPr>
            </w:pPr>
            <m:oMathPara>
              <m:oMath>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r>
                      <m:rPr>
                        <m:sty m:val="p"/>
                      </m:rPr>
                      <w:rPr>
                        <w:rFonts w:ascii="Cambria Math" w:hAnsi="Cambria Math"/>
                        <w:sz w:val="16"/>
                        <w:szCs w:val="16"/>
                      </w:rPr>
                      <m:t>(1)</m:t>
                    </m:r>
                  </m:sup>
                </m:sSubSup>
              </m:oMath>
            </m:oMathPara>
          </w:p>
        </w:tc>
        <w:tc>
          <w:tcPr>
            <w:tcW w:w="719" w:type="pct"/>
            <w:tcBorders>
              <w:top w:val="single" w:sz="4" w:space="0" w:color="auto"/>
              <w:left w:val="nil"/>
              <w:bottom w:val="single" w:sz="4" w:space="0" w:color="auto"/>
              <w:right w:val="nil"/>
            </w:tcBorders>
            <w:vAlign w:val="center"/>
          </w:tcPr>
          <w:p w14:paraId="37134715" w14:textId="77777777" w:rsidR="008E0688" w:rsidRPr="00F37864" w:rsidRDefault="008E0688" w:rsidP="00772C4E">
            <w:pPr>
              <w:pStyle w:val="TCTableBody"/>
              <w:jc w:val="center"/>
              <w:rPr>
                <w:rFonts w:ascii="Times New Roman" w:hAnsi="Times New Roman"/>
                <w:sz w:val="16"/>
                <w:szCs w:val="16"/>
              </w:rPr>
            </w:pPr>
            <w:r w:rsidRPr="00F37864">
              <w:rPr>
                <w:rFonts w:ascii="Times New Roman" w:hAnsi="Times New Roman"/>
                <w:sz w:val="16"/>
                <w:szCs w:val="16"/>
              </w:rPr>
              <w:t>Standard</w:t>
            </w:r>
          </w:p>
          <w:p w14:paraId="799AD435" w14:textId="77777777" w:rsidR="008E0688" w:rsidRPr="00F37864" w:rsidRDefault="008E0688" w:rsidP="00772C4E">
            <w:pPr>
              <w:pStyle w:val="TCTableBody"/>
              <w:jc w:val="center"/>
              <w:rPr>
                <w:rFonts w:ascii="Times New Roman" w:hAnsi="Times New Roman"/>
                <w:sz w:val="16"/>
                <w:szCs w:val="16"/>
              </w:rPr>
            </w:pPr>
            <w:r w:rsidRPr="00F37864">
              <w:rPr>
                <w:rFonts w:ascii="Times New Roman" w:hAnsi="Times New Roman"/>
                <w:sz w:val="16"/>
                <w:szCs w:val="16"/>
              </w:rPr>
              <w:t>Deviation</w:t>
            </w:r>
          </w:p>
          <w:p w14:paraId="43CBDE74" w14:textId="77777777" w:rsidR="008E0688" w:rsidRPr="00F37864" w:rsidRDefault="008E0688" w:rsidP="00772C4E">
            <w:pPr>
              <w:pStyle w:val="TCTableBody"/>
              <w:jc w:val="center"/>
              <w:rPr>
                <w:rFonts w:ascii="Times New Roman" w:hAnsi="Times New Roman"/>
                <w:sz w:val="16"/>
                <w:szCs w:val="16"/>
              </w:rPr>
            </w:pPr>
            <w:r w:rsidRPr="00F37864">
              <w:rPr>
                <w:rFonts w:ascii="Times New Roman" w:hAnsi="Times New Roman"/>
                <w:sz w:val="16"/>
                <w:szCs w:val="16"/>
              </w:rPr>
              <w:t>(</w:t>
            </w:r>
            <w:r w:rsidRPr="00F37864">
              <w:rPr>
                <w:rFonts w:ascii="Times New Roman" w:hAnsi="Times New Roman"/>
                <w:sz w:val="16"/>
                <w:szCs w:val="16"/>
              </w:rPr>
              <w:sym w:font="Symbol" w:char="F064"/>
            </w:r>
            <w:r w:rsidRPr="00F37864">
              <w:rPr>
                <w:rFonts w:ascii="Times New Roman" w:hAnsi="Times New Roman"/>
                <w:sz w:val="16"/>
                <w:szCs w:val="16"/>
              </w:rPr>
              <w:t>)</w:t>
            </w:r>
          </w:p>
        </w:tc>
        <w:tc>
          <w:tcPr>
            <w:tcW w:w="755" w:type="pct"/>
            <w:tcBorders>
              <w:top w:val="single" w:sz="4" w:space="0" w:color="auto"/>
              <w:left w:val="nil"/>
              <w:bottom w:val="single" w:sz="4" w:space="0" w:color="auto"/>
              <w:right w:val="nil"/>
            </w:tcBorders>
            <w:vAlign w:val="center"/>
          </w:tcPr>
          <w:p w14:paraId="7F21E2E0" w14:textId="77777777" w:rsidR="008E0688" w:rsidRPr="00F37864" w:rsidRDefault="008E0688" w:rsidP="00772C4E">
            <w:pPr>
              <w:pStyle w:val="TCTableBody"/>
              <w:jc w:val="center"/>
              <w:rPr>
                <w:rFonts w:ascii="Times New Roman" w:hAnsi="Times New Roman"/>
                <w:sz w:val="16"/>
                <w:szCs w:val="16"/>
              </w:rPr>
            </w:pPr>
            <w:r w:rsidRPr="00F37864">
              <w:rPr>
                <w:rFonts w:ascii="Times New Roman" w:hAnsi="Times New Roman"/>
                <w:sz w:val="16"/>
                <w:szCs w:val="16"/>
              </w:rPr>
              <w:t>Maximum</w:t>
            </w:r>
          </w:p>
          <w:p w14:paraId="5209AA4E" w14:textId="77777777" w:rsidR="008E0688" w:rsidRPr="00F37864" w:rsidRDefault="008E0688" w:rsidP="00772C4E">
            <w:pPr>
              <w:pStyle w:val="TCTableBody"/>
              <w:jc w:val="center"/>
              <w:rPr>
                <w:rFonts w:ascii="Times New Roman" w:hAnsi="Times New Roman"/>
                <w:sz w:val="16"/>
                <w:szCs w:val="16"/>
              </w:rPr>
            </w:pPr>
            <w:r w:rsidRPr="00F37864">
              <w:rPr>
                <w:rFonts w:ascii="Times New Roman" w:hAnsi="Times New Roman"/>
                <w:sz w:val="16"/>
                <w:szCs w:val="16"/>
              </w:rPr>
              <w:t>molality</w:t>
            </w:r>
          </w:p>
          <w:p w14:paraId="57D740C9" w14:textId="77777777" w:rsidR="008E0688" w:rsidRPr="00F37864" w:rsidRDefault="008E0688" w:rsidP="00772C4E">
            <w:pPr>
              <w:pStyle w:val="TCTableBody"/>
              <w:jc w:val="center"/>
              <w:rPr>
                <w:rFonts w:ascii="Times New Roman" w:hAnsi="Times New Roman"/>
                <w:sz w:val="16"/>
                <w:szCs w:val="16"/>
              </w:rPr>
            </w:pPr>
            <w:r w:rsidRPr="00F37864">
              <w:rPr>
                <w:rFonts w:ascii="Times New Roman" w:hAnsi="Times New Roman"/>
                <w:sz w:val="16"/>
                <w:szCs w:val="16"/>
              </w:rPr>
              <w:t>(mol.kg</w:t>
            </w:r>
            <w:r w:rsidRPr="00F37864">
              <w:rPr>
                <w:rFonts w:ascii="Times New Roman" w:hAnsi="Times New Roman"/>
                <w:sz w:val="16"/>
                <w:szCs w:val="16"/>
                <w:vertAlign w:val="superscript"/>
              </w:rPr>
              <w:t>-1</w:t>
            </w:r>
            <w:r w:rsidRPr="00F37864">
              <w:rPr>
                <w:rFonts w:ascii="Times New Roman" w:hAnsi="Times New Roman"/>
                <w:sz w:val="16"/>
                <w:szCs w:val="16"/>
              </w:rPr>
              <w:t>)</w:t>
            </w:r>
          </w:p>
        </w:tc>
        <w:tc>
          <w:tcPr>
            <w:tcW w:w="754" w:type="pct"/>
            <w:tcBorders>
              <w:top w:val="single" w:sz="4" w:space="0" w:color="auto"/>
              <w:left w:val="nil"/>
              <w:bottom w:val="single" w:sz="4" w:space="0" w:color="auto"/>
              <w:right w:val="nil"/>
            </w:tcBorders>
            <w:vAlign w:val="center"/>
          </w:tcPr>
          <w:p w14:paraId="77DD3FAD" w14:textId="77777777" w:rsidR="008E0688" w:rsidRPr="00F37864" w:rsidRDefault="00740350" w:rsidP="00772C4E">
            <w:pPr>
              <w:pStyle w:val="TCTableBody"/>
              <w:jc w:val="center"/>
              <w:rPr>
                <w:rFonts w:ascii="Times New Roman" w:hAnsi="Times New Roman"/>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M</m:t>
                    </m:r>
                  </m:sub>
                </m:sSub>
              </m:oMath>
            </m:oMathPara>
          </w:p>
          <w:p w14:paraId="7DE0B5D2" w14:textId="77777777" w:rsidR="008E0688" w:rsidRPr="00F37864" w:rsidRDefault="008E0688" w:rsidP="00772C4E">
            <w:pPr>
              <w:pStyle w:val="TCTableBody"/>
              <w:jc w:val="center"/>
              <w:rPr>
                <w:rFonts w:ascii="Times New Roman" w:hAnsi="Times New Roman"/>
                <w:sz w:val="16"/>
                <w:szCs w:val="16"/>
              </w:rPr>
            </w:pPr>
            <w:r w:rsidRPr="00F37864">
              <w:rPr>
                <w:rFonts w:ascii="Times New Roman" w:hAnsi="Times New Roman"/>
                <w:sz w:val="16"/>
                <w:szCs w:val="16"/>
              </w:rPr>
              <w:t>(</w:t>
            </w:r>
            <m:oMath>
              <m:acc>
                <m:accPr>
                  <m:chr m:val="̇"/>
                  <m:ctrlPr>
                    <w:rPr>
                      <w:rFonts w:ascii="Cambria Math" w:hAnsi="Cambria Math"/>
                      <w:sz w:val="16"/>
                      <w:szCs w:val="16"/>
                    </w:rPr>
                  </m:ctrlPr>
                </m:accPr>
                <m:e>
                  <m:r>
                    <m:rPr>
                      <m:sty m:val="p"/>
                    </m:rPr>
                    <w:rPr>
                      <w:rFonts w:ascii="Cambria Math" w:hAnsi="Cambria Math"/>
                      <w:sz w:val="16"/>
                      <w:szCs w:val="16"/>
                    </w:rPr>
                    <m:t>A</m:t>
                  </m:r>
                </m:e>
              </m:acc>
            </m:oMath>
            <w:r w:rsidRPr="00F37864">
              <w:rPr>
                <w:rFonts w:ascii="Times New Roman" w:hAnsi="Times New Roman"/>
                <w:sz w:val="16"/>
                <w:szCs w:val="16"/>
              </w:rPr>
              <w:t>)</w:t>
            </w:r>
          </w:p>
        </w:tc>
        <w:tc>
          <w:tcPr>
            <w:tcW w:w="752" w:type="pct"/>
            <w:tcBorders>
              <w:top w:val="single" w:sz="4" w:space="0" w:color="auto"/>
              <w:left w:val="nil"/>
              <w:bottom w:val="single" w:sz="4" w:space="0" w:color="auto"/>
              <w:right w:val="nil"/>
            </w:tcBorders>
            <w:vAlign w:val="center"/>
          </w:tcPr>
          <w:p w14:paraId="30AC41BC" w14:textId="77777777" w:rsidR="008E0688" w:rsidRPr="00F37864" w:rsidRDefault="00740350" w:rsidP="00772C4E">
            <w:pPr>
              <w:pStyle w:val="TCTableBody"/>
              <w:jc w:val="center"/>
              <w:rPr>
                <w:rFonts w:ascii="Times New Roman" w:hAnsi="Times New Roman"/>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X</m:t>
                    </m:r>
                  </m:sub>
                </m:sSub>
              </m:oMath>
            </m:oMathPara>
          </w:p>
          <w:p w14:paraId="5B629A4B" w14:textId="77777777" w:rsidR="008E0688" w:rsidRPr="00F37864" w:rsidRDefault="008E0688" w:rsidP="00772C4E">
            <w:pPr>
              <w:pStyle w:val="TCTableBody"/>
              <w:jc w:val="center"/>
              <w:rPr>
                <w:rFonts w:ascii="Times New Roman" w:hAnsi="Times New Roman"/>
                <w:sz w:val="16"/>
                <w:szCs w:val="16"/>
              </w:rPr>
            </w:pPr>
            <w:r w:rsidRPr="00F37864">
              <w:rPr>
                <w:rFonts w:ascii="Times New Roman" w:hAnsi="Times New Roman"/>
                <w:sz w:val="16"/>
                <w:szCs w:val="16"/>
              </w:rPr>
              <w:t>(</w:t>
            </w:r>
            <m:oMath>
              <m:acc>
                <m:accPr>
                  <m:chr m:val="̇"/>
                  <m:ctrlPr>
                    <w:rPr>
                      <w:rFonts w:ascii="Cambria Math" w:hAnsi="Cambria Math"/>
                      <w:sz w:val="16"/>
                      <w:szCs w:val="16"/>
                    </w:rPr>
                  </m:ctrlPr>
                </m:accPr>
                <m:e>
                  <m:r>
                    <m:rPr>
                      <m:sty m:val="p"/>
                    </m:rPr>
                    <w:rPr>
                      <w:rFonts w:ascii="Cambria Math" w:hAnsi="Cambria Math"/>
                      <w:sz w:val="16"/>
                      <w:szCs w:val="16"/>
                    </w:rPr>
                    <m:t>A</m:t>
                  </m:r>
                </m:e>
              </m:acc>
            </m:oMath>
            <w:r w:rsidRPr="00F37864">
              <w:rPr>
                <w:rFonts w:ascii="Times New Roman" w:hAnsi="Times New Roman"/>
                <w:sz w:val="16"/>
                <w:szCs w:val="16"/>
              </w:rPr>
              <w:t>)</w:t>
            </w:r>
          </w:p>
        </w:tc>
      </w:tr>
      <w:tr w:rsidR="008E0688" w:rsidRPr="00F37864" w14:paraId="1861D63B" w14:textId="77777777" w:rsidTr="0042397A">
        <w:trPr>
          <w:trHeight w:val="254"/>
          <w:jc w:val="center"/>
        </w:trPr>
        <w:tc>
          <w:tcPr>
            <w:tcW w:w="790" w:type="pct"/>
            <w:tcBorders>
              <w:top w:val="single" w:sz="4" w:space="0" w:color="auto"/>
              <w:left w:val="nil"/>
              <w:bottom w:val="nil"/>
              <w:right w:val="nil"/>
            </w:tcBorders>
            <w:vAlign w:val="center"/>
          </w:tcPr>
          <w:p w14:paraId="7A5FAB41" w14:textId="77777777" w:rsidR="008E0688" w:rsidRPr="00F37864" w:rsidRDefault="008E0688" w:rsidP="00772C4E">
            <w:pPr>
              <w:jc w:val="center"/>
              <w:rPr>
                <w:sz w:val="16"/>
                <w:szCs w:val="16"/>
              </w:rPr>
            </w:pPr>
            <w:r w:rsidRPr="00F37864">
              <w:rPr>
                <w:sz w:val="16"/>
                <w:szCs w:val="16"/>
              </w:rPr>
              <w:t>La(ClO</w:t>
            </w:r>
            <w:r w:rsidRPr="00F37864">
              <w:rPr>
                <w:sz w:val="16"/>
                <w:szCs w:val="16"/>
                <w:vertAlign w:val="subscript"/>
              </w:rPr>
              <w:t>4</w:t>
            </w:r>
            <w:r w:rsidRPr="00F37864">
              <w:rPr>
                <w:sz w:val="16"/>
                <w:szCs w:val="16"/>
              </w:rPr>
              <w:t>)</w:t>
            </w:r>
            <w:r w:rsidRPr="00F37864">
              <w:rPr>
                <w:sz w:val="16"/>
                <w:szCs w:val="16"/>
                <w:vertAlign w:val="subscript"/>
              </w:rPr>
              <w:t>3</w:t>
            </w:r>
          </w:p>
        </w:tc>
        <w:tc>
          <w:tcPr>
            <w:tcW w:w="67" w:type="pct"/>
            <w:tcBorders>
              <w:top w:val="single" w:sz="4" w:space="0" w:color="auto"/>
              <w:left w:val="nil"/>
              <w:bottom w:val="nil"/>
              <w:right w:val="nil"/>
            </w:tcBorders>
            <w:vAlign w:val="center"/>
          </w:tcPr>
          <w:p w14:paraId="4339CB6F"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single" w:sz="4" w:space="0" w:color="auto"/>
              <w:left w:val="nil"/>
              <w:bottom w:val="nil"/>
              <w:right w:val="nil"/>
            </w:tcBorders>
            <w:vAlign w:val="center"/>
          </w:tcPr>
          <w:p w14:paraId="1B3E2DAE"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single" w:sz="4" w:space="0" w:color="auto"/>
              <w:left w:val="nil"/>
              <w:bottom w:val="nil"/>
              <w:right w:val="nil"/>
            </w:tcBorders>
            <w:vAlign w:val="center"/>
          </w:tcPr>
          <w:p w14:paraId="3B6B2335" w14:textId="77777777" w:rsidR="008E0688" w:rsidRPr="00F37864" w:rsidRDefault="008E0688" w:rsidP="00772C4E">
            <w:pPr>
              <w:jc w:val="center"/>
              <w:rPr>
                <w:kern w:val="21"/>
                <w:sz w:val="16"/>
                <w:szCs w:val="16"/>
              </w:rPr>
            </w:pPr>
          </w:p>
        </w:tc>
        <w:tc>
          <w:tcPr>
            <w:tcW w:w="519" w:type="pct"/>
            <w:tcBorders>
              <w:top w:val="single" w:sz="4" w:space="0" w:color="auto"/>
              <w:left w:val="nil"/>
              <w:bottom w:val="nil"/>
              <w:right w:val="nil"/>
            </w:tcBorders>
            <w:vAlign w:val="center"/>
          </w:tcPr>
          <w:p w14:paraId="18328E89" w14:textId="77777777" w:rsidR="008E0688" w:rsidRPr="00F37864" w:rsidRDefault="008E0688" w:rsidP="00772C4E">
            <w:pPr>
              <w:jc w:val="center"/>
              <w:rPr>
                <w:kern w:val="21"/>
                <w:sz w:val="16"/>
                <w:szCs w:val="16"/>
              </w:rPr>
            </w:pPr>
            <w:r w:rsidRPr="00F37864">
              <w:rPr>
                <w:kern w:val="21"/>
                <w:sz w:val="16"/>
                <w:szCs w:val="16"/>
              </w:rPr>
              <w:t>0.7808</w:t>
            </w:r>
          </w:p>
        </w:tc>
        <w:tc>
          <w:tcPr>
            <w:tcW w:w="519" w:type="pct"/>
            <w:tcBorders>
              <w:top w:val="single" w:sz="4" w:space="0" w:color="auto"/>
              <w:left w:val="nil"/>
              <w:bottom w:val="nil"/>
              <w:right w:val="nil"/>
            </w:tcBorders>
          </w:tcPr>
          <w:p w14:paraId="6692CEEC" w14:textId="77777777" w:rsidR="008E0688" w:rsidRPr="00F37864" w:rsidRDefault="008E0688" w:rsidP="00772C4E">
            <w:pPr>
              <w:jc w:val="center"/>
              <w:rPr>
                <w:kern w:val="21"/>
                <w:sz w:val="16"/>
                <w:szCs w:val="16"/>
              </w:rPr>
            </w:pPr>
            <w:r w:rsidRPr="00F37864">
              <w:rPr>
                <w:kern w:val="21"/>
                <w:sz w:val="16"/>
                <w:szCs w:val="16"/>
              </w:rPr>
              <w:t>5.9231</w:t>
            </w:r>
          </w:p>
        </w:tc>
        <w:tc>
          <w:tcPr>
            <w:tcW w:w="719" w:type="pct"/>
            <w:tcBorders>
              <w:top w:val="single" w:sz="4" w:space="0" w:color="auto"/>
              <w:left w:val="nil"/>
              <w:bottom w:val="nil"/>
              <w:right w:val="nil"/>
            </w:tcBorders>
            <w:vAlign w:val="center"/>
          </w:tcPr>
          <w:p w14:paraId="29191392" w14:textId="77777777" w:rsidR="008E0688" w:rsidRPr="00F37864" w:rsidRDefault="008E0688" w:rsidP="00772C4E">
            <w:pPr>
              <w:jc w:val="center"/>
              <w:rPr>
                <w:kern w:val="21"/>
                <w:sz w:val="16"/>
                <w:szCs w:val="16"/>
              </w:rPr>
            </w:pPr>
            <w:r w:rsidRPr="00F37864">
              <w:rPr>
                <w:kern w:val="21"/>
                <w:sz w:val="16"/>
                <w:szCs w:val="16"/>
              </w:rPr>
              <w:t>0.105</w:t>
            </w:r>
          </w:p>
        </w:tc>
        <w:tc>
          <w:tcPr>
            <w:tcW w:w="755" w:type="pct"/>
            <w:tcBorders>
              <w:top w:val="single" w:sz="4" w:space="0" w:color="auto"/>
              <w:left w:val="nil"/>
              <w:bottom w:val="nil"/>
              <w:right w:val="nil"/>
            </w:tcBorders>
            <w:vAlign w:val="center"/>
          </w:tcPr>
          <w:p w14:paraId="421087BA"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4.50</w:t>
            </w:r>
          </w:p>
        </w:tc>
        <w:tc>
          <w:tcPr>
            <w:tcW w:w="754" w:type="pct"/>
            <w:tcBorders>
              <w:top w:val="single" w:sz="4" w:space="0" w:color="auto"/>
              <w:left w:val="nil"/>
              <w:bottom w:val="nil"/>
              <w:right w:val="nil"/>
            </w:tcBorders>
            <w:vAlign w:val="bottom"/>
          </w:tcPr>
          <w:p w14:paraId="0F33D38C"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1.05</w:t>
            </w:r>
          </w:p>
        </w:tc>
        <w:tc>
          <w:tcPr>
            <w:tcW w:w="752" w:type="pct"/>
            <w:tcBorders>
              <w:top w:val="single" w:sz="4" w:space="0" w:color="auto"/>
              <w:left w:val="nil"/>
              <w:bottom w:val="nil"/>
              <w:right w:val="nil"/>
            </w:tcBorders>
            <w:vAlign w:val="bottom"/>
          </w:tcPr>
          <w:p w14:paraId="524767B1"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2.25</w:t>
            </w:r>
          </w:p>
        </w:tc>
      </w:tr>
      <w:tr w:rsidR="008E0688" w:rsidRPr="00F37864" w14:paraId="0A7B8476" w14:textId="77777777" w:rsidTr="0042397A">
        <w:trPr>
          <w:trHeight w:val="302"/>
          <w:jc w:val="center"/>
        </w:trPr>
        <w:tc>
          <w:tcPr>
            <w:tcW w:w="790" w:type="pct"/>
            <w:tcBorders>
              <w:top w:val="nil"/>
              <w:left w:val="nil"/>
              <w:bottom w:val="nil"/>
              <w:right w:val="nil"/>
            </w:tcBorders>
            <w:vAlign w:val="center"/>
          </w:tcPr>
          <w:p w14:paraId="7C64629B" w14:textId="77777777" w:rsidR="008E0688" w:rsidRPr="00F37864" w:rsidRDefault="008E0688" w:rsidP="00772C4E">
            <w:pPr>
              <w:jc w:val="center"/>
              <w:rPr>
                <w:sz w:val="16"/>
                <w:szCs w:val="16"/>
              </w:rPr>
            </w:pPr>
            <w:r w:rsidRPr="00F37864">
              <w:rPr>
                <w:sz w:val="16"/>
                <w:szCs w:val="16"/>
              </w:rPr>
              <w:t>Pr(ClO</w:t>
            </w:r>
            <w:r w:rsidRPr="00F37864">
              <w:rPr>
                <w:sz w:val="16"/>
                <w:szCs w:val="16"/>
                <w:vertAlign w:val="subscript"/>
              </w:rPr>
              <w:t>4</w:t>
            </w:r>
            <w:r w:rsidRPr="00F37864">
              <w:rPr>
                <w:sz w:val="16"/>
                <w:szCs w:val="16"/>
              </w:rPr>
              <w:t>)</w:t>
            </w:r>
            <w:r w:rsidRPr="00F37864">
              <w:rPr>
                <w:sz w:val="16"/>
                <w:szCs w:val="16"/>
                <w:vertAlign w:val="subscript"/>
              </w:rPr>
              <w:t>3</w:t>
            </w:r>
          </w:p>
        </w:tc>
        <w:tc>
          <w:tcPr>
            <w:tcW w:w="67" w:type="pct"/>
            <w:tcBorders>
              <w:top w:val="nil"/>
              <w:left w:val="nil"/>
              <w:bottom w:val="nil"/>
              <w:right w:val="nil"/>
            </w:tcBorders>
            <w:vAlign w:val="center"/>
          </w:tcPr>
          <w:p w14:paraId="3227D7F5"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3D94B163"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0C660593" w14:textId="77777777" w:rsidR="008E0688" w:rsidRPr="00F37864" w:rsidRDefault="008E0688" w:rsidP="00772C4E">
            <w:pPr>
              <w:jc w:val="center"/>
              <w:rPr>
                <w:kern w:val="21"/>
                <w:sz w:val="16"/>
                <w:szCs w:val="16"/>
              </w:rPr>
            </w:pPr>
          </w:p>
        </w:tc>
        <w:tc>
          <w:tcPr>
            <w:tcW w:w="519" w:type="pct"/>
            <w:tcBorders>
              <w:top w:val="nil"/>
              <w:left w:val="nil"/>
              <w:bottom w:val="nil"/>
              <w:right w:val="nil"/>
            </w:tcBorders>
            <w:vAlign w:val="center"/>
          </w:tcPr>
          <w:p w14:paraId="40F08D60" w14:textId="77777777" w:rsidR="008E0688" w:rsidRPr="00F37864" w:rsidRDefault="008E0688" w:rsidP="00772C4E">
            <w:pPr>
              <w:jc w:val="center"/>
              <w:rPr>
                <w:kern w:val="21"/>
                <w:sz w:val="16"/>
                <w:szCs w:val="16"/>
              </w:rPr>
            </w:pPr>
            <w:r w:rsidRPr="00F37864">
              <w:rPr>
                <w:kern w:val="21"/>
                <w:sz w:val="16"/>
                <w:szCs w:val="16"/>
              </w:rPr>
              <w:t>0.7995</w:t>
            </w:r>
          </w:p>
        </w:tc>
        <w:tc>
          <w:tcPr>
            <w:tcW w:w="519" w:type="pct"/>
            <w:tcBorders>
              <w:top w:val="nil"/>
              <w:left w:val="nil"/>
              <w:bottom w:val="nil"/>
              <w:right w:val="nil"/>
            </w:tcBorders>
          </w:tcPr>
          <w:p w14:paraId="676C85D2" w14:textId="77777777" w:rsidR="008E0688" w:rsidRPr="00F37864" w:rsidRDefault="008E0688" w:rsidP="00772C4E">
            <w:pPr>
              <w:jc w:val="center"/>
              <w:rPr>
                <w:kern w:val="21"/>
                <w:sz w:val="16"/>
                <w:szCs w:val="16"/>
              </w:rPr>
            </w:pPr>
            <w:r w:rsidRPr="00F37864">
              <w:rPr>
                <w:kern w:val="21"/>
                <w:sz w:val="16"/>
                <w:szCs w:val="16"/>
              </w:rPr>
              <w:t>5.9529</w:t>
            </w:r>
          </w:p>
        </w:tc>
        <w:tc>
          <w:tcPr>
            <w:tcW w:w="719" w:type="pct"/>
            <w:tcBorders>
              <w:top w:val="nil"/>
              <w:left w:val="nil"/>
              <w:bottom w:val="nil"/>
              <w:right w:val="nil"/>
            </w:tcBorders>
            <w:vAlign w:val="center"/>
          </w:tcPr>
          <w:p w14:paraId="4956C359" w14:textId="77777777" w:rsidR="008E0688" w:rsidRPr="00F37864" w:rsidRDefault="008E0688" w:rsidP="00772C4E">
            <w:pPr>
              <w:jc w:val="center"/>
              <w:rPr>
                <w:kern w:val="21"/>
                <w:sz w:val="16"/>
                <w:szCs w:val="16"/>
              </w:rPr>
            </w:pPr>
            <w:r w:rsidRPr="00F37864">
              <w:rPr>
                <w:kern w:val="21"/>
                <w:sz w:val="16"/>
                <w:szCs w:val="16"/>
              </w:rPr>
              <w:t>0.124</w:t>
            </w:r>
          </w:p>
        </w:tc>
        <w:tc>
          <w:tcPr>
            <w:tcW w:w="755" w:type="pct"/>
            <w:tcBorders>
              <w:top w:val="nil"/>
              <w:left w:val="nil"/>
              <w:bottom w:val="nil"/>
              <w:right w:val="nil"/>
            </w:tcBorders>
            <w:vAlign w:val="center"/>
          </w:tcPr>
          <w:p w14:paraId="2091030D" w14:textId="77777777" w:rsidR="008E0688" w:rsidRPr="00F37864" w:rsidRDefault="008E0688" w:rsidP="00772C4E">
            <w:pPr>
              <w:jc w:val="center"/>
              <w:rPr>
                <w:kern w:val="21"/>
                <w:sz w:val="16"/>
                <w:szCs w:val="16"/>
              </w:rPr>
            </w:pPr>
            <w:r w:rsidRPr="00F37864">
              <w:rPr>
                <w:kern w:val="21"/>
                <w:sz w:val="16"/>
                <w:szCs w:val="16"/>
              </w:rPr>
              <w:t>4.50</w:t>
            </w:r>
          </w:p>
        </w:tc>
        <w:tc>
          <w:tcPr>
            <w:tcW w:w="754" w:type="pct"/>
            <w:tcBorders>
              <w:top w:val="nil"/>
              <w:left w:val="nil"/>
              <w:bottom w:val="nil"/>
              <w:right w:val="nil"/>
            </w:tcBorders>
            <w:vAlign w:val="bottom"/>
          </w:tcPr>
          <w:p w14:paraId="762EDBC4"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1</w:t>
            </w:r>
          </w:p>
        </w:tc>
        <w:tc>
          <w:tcPr>
            <w:tcW w:w="752" w:type="pct"/>
            <w:tcBorders>
              <w:top w:val="nil"/>
              <w:left w:val="nil"/>
              <w:bottom w:val="nil"/>
              <w:right w:val="nil"/>
            </w:tcBorders>
            <w:vAlign w:val="bottom"/>
          </w:tcPr>
          <w:p w14:paraId="7EB1EA6E"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2.25</w:t>
            </w:r>
          </w:p>
        </w:tc>
      </w:tr>
      <w:tr w:rsidR="008E0688" w:rsidRPr="00F37864" w14:paraId="182E23B0" w14:textId="77777777" w:rsidTr="0042397A">
        <w:trPr>
          <w:trHeight w:val="302"/>
          <w:jc w:val="center"/>
        </w:trPr>
        <w:tc>
          <w:tcPr>
            <w:tcW w:w="790" w:type="pct"/>
            <w:tcBorders>
              <w:top w:val="nil"/>
              <w:left w:val="nil"/>
              <w:bottom w:val="nil"/>
              <w:right w:val="nil"/>
            </w:tcBorders>
            <w:vAlign w:val="center"/>
          </w:tcPr>
          <w:p w14:paraId="3F955824" w14:textId="77777777" w:rsidR="008E0688" w:rsidRPr="00F37864" w:rsidRDefault="008E0688" w:rsidP="00772C4E">
            <w:pPr>
              <w:jc w:val="center"/>
              <w:rPr>
                <w:sz w:val="16"/>
                <w:szCs w:val="16"/>
              </w:rPr>
            </w:pPr>
            <w:r w:rsidRPr="00F37864">
              <w:rPr>
                <w:sz w:val="16"/>
                <w:szCs w:val="16"/>
              </w:rPr>
              <w:t>Nd(ClO</w:t>
            </w:r>
            <w:r w:rsidRPr="00F37864">
              <w:rPr>
                <w:sz w:val="16"/>
                <w:szCs w:val="16"/>
                <w:vertAlign w:val="subscript"/>
              </w:rPr>
              <w:t>4</w:t>
            </w:r>
            <w:r w:rsidRPr="00F37864">
              <w:rPr>
                <w:sz w:val="16"/>
                <w:szCs w:val="16"/>
              </w:rPr>
              <w:t>)</w:t>
            </w:r>
            <w:r w:rsidRPr="00F37864">
              <w:rPr>
                <w:sz w:val="16"/>
                <w:szCs w:val="16"/>
                <w:vertAlign w:val="subscript"/>
              </w:rPr>
              <w:t>3</w:t>
            </w:r>
          </w:p>
        </w:tc>
        <w:tc>
          <w:tcPr>
            <w:tcW w:w="67" w:type="pct"/>
            <w:tcBorders>
              <w:top w:val="nil"/>
              <w:left w:val="nil"/>
              <w:bottom w:val="nil"/>
              <w:right w:val="nil"/>
            </w:tcBorders>
            <w:vAlign w:val="center"/>
          </w:tcPr>
          <w:p w14:paraId="5F633C89"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7D163D57"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593C302F" w14:textId="77777777" w:rsidR="008E0688" w:rsidRPr="00F37864" w:rsidRDefault="008E0688" w:rsidP="00772C4E">
            <w:pPr>
              <w:jc w:val="center"/>
              <w:rPr>
                <w:kern w:val="21"/>
                <w:sz w:val="16"/>
                <w:szCs w:val="16"/>
              </w:rPr>
            </w:pPr>
          </w:p>
        </w:tc>
        <w:tc>
          <w:tcPr>
            <w:tcW w:w="519" w:type="pct"/>
            <w:tcBorders>
              <w:top w:val="nil"/>
              <w:left w:val="nil"/>
              <w:bottom w:val="nil"/>
              <w:right w:val="nil"/>
            </w:tcBorders>
            <w:vAlign w:val="center"/>
          </w:tcPr>
          <w:p w14:paraId="75116565" w14:textId="77777777" w:rsidR="008E0688" w:rsidRPr="00F37864" w:rsidRDefault="008E0688" w:rsidP="00772C4E">
            <w:pPr>
              <w:jc w:val="center"/>
              <w:rPr>
                <w:kern w:val="21"/>
                <w:sz w:val="16"/>
                <w:szCs w:val="16"/>
              </w:rPr>
            </w:pPr>
            <w:r w:rsidRPr="00F37864">
              <w:rPr>
                <w:kern w:val="21"/>
                <w:sz w:val="16"/>
                <w:szCs w:val="16"/>
              </w:rPr>
              <w:t>0.8070</w:t>
            </w:r>
          </w:p>
        </w:tc>
        <w:tc>
          <w:tcPr>
            <w:tcW w:w="519" w:type="pct"/>
            <w:tcBorders>
              <w:top w:val="nil"/>
              <w:left w:val="nil"/>
              <w:bottom w:val="nil"/>
              <w:right w:val="nil"/>
            </w:tcBorders>
          </w:tcPr>
          <w:p w14:paraId="376BCA3B" w14:textId="77777777" w:rsidR="008E0688" w:rsidRPr="00F37864" w:rsidRDefault="008E0688" w:rsidP="00772C4E">
            <w:pPr>
              <w:jc w:val="center"/>
              <w:rPr>
                <w:kern w:val="21"/>
                <w:sz w:val="16"/>
                <w:szCs w:val="16"/>
              </w:rPr>
            </w:pPr>
            <w:r w:rsidRPr="00F37864">
              <w:rPr>
                <w:kern w:val="21"/>
                <w:sz w:val="16"/>
                <w:szCs w:val="16"/>
              </w:rPr>
              <w:t>5.9647</w:t>
            </w:r>
          </w:p>
        </w:tc>
        <w:tc>
          <w:tcPr>
            <w:tcW w:w="719" w:type="pct"/>
            <w:tcBorders>
              <w:top w:val="nil"/>
              <w:left w:val="nil"/>
              <w:bottom w:val="nil"/>
              <w:right w:val="nil"/>
            </w:tcBorders>
            <w:vAlign w:val="center"/>
          </w:tcPr>
          <w:p w14:paraId="3D39FAB2" w14:textId="77777777" w:rsidR="008E0688" w:rsidRPr="00F37864" w:rsidRDefault="008E0688" w:rsidP="00772C4E">
            <w:pPr>
              <w:jc w:val="center"/>
              <w:rPr>
                <w:kern w:val="21"/>
                <w:sz w:val="16"/>
                <w:szCs w:val="16"/>
              </w:rPr>
            </w:pPr>
            <w:r w:rsidRPr="00F37864">
              <w:rPr>
                <w:kern w:val="21"/>
                <w:sz w:val="16"/>
                <w:szCs w:val="16"/>
              </w:rPr>
              <w:t>0.124</w:t>
            </w:r>
          </w:p>
        </w:tc>
        <w:tc>
          <w:tcPr>
            <w:tcW w:w="755" w:type="pct"/>
            <w:tcBorders>
              <w:top w:val="nil"/>
              <w:left w:val="nil"/>
              <w:bottom w:val="nil"/>
              <w:right w:val="nil"/>
            </w:tcBorders>
            <w:vAlign w:val="center"/>
          </w:tcPr>
          <w:p w14:paraId="74536084" w14:textId="77777777" w:rsidR="008E0688" w:rsidRPr="00F37864" w:rsidRDefault="008E0688" w:rsidP="00772C4E">
            <w:pPr>
              <w:jc w:val="center"/>
              <w:rPr>
                <w:kern w:val="21"/>
                <w:sz w:val="16"/>
                <w:szCs w:val="16"/>
              </w:rPr>
            </w:pPr>
            <w:r w:rsidRPr="00F37864">
              <w:rPr>
                <w:kern w:val="21"/>
                <w:sz w:val="16"/>
                <w:szCs w:val="16"/>
              </w:rPr>
              <w:t>4.50</w:t>
            </w:r>
          </w:p>
        </w:tc>
        <w:tc>
          <w:tcPr>
            <w:tcW w:w="754" w:type="pct"/>
            <w:tcBorders>
              <w:top w:val="nil"/>
              <w:left w:val="nil"/>
              <w:bottom w:val="nil"/>
              <w:right w:val="nil"/>
            </w:tcBorders>
            <w:vAlign w:val="bottom"/>
          </w:tcPr>
          <w:p w14:paraId="3DAAB0B3"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0.98</w:t>
            </w:r>
          </w:p>
        </w:tc>
        <w:tc>
          <w:tcPr>
            <w:tcW w:w="752" w:type="pct"/>
            <w:tcBorders>
              <w:top w:val="nil"/>
              <w:left w:val="nil"/>
              <w:bottom w:val="nil"/>
              <w:right w:val="nil"/>
            </w:tcBorders>
            <w:vAlign w:val="bottom"/>
          </w:tcPr>
          <w:p w14:paraId="58498989"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2.25</w:t>
            </w:r>
          </w:p>
        </w:tc>
      </w:tr>
      <w:tr w:rsidR="008E0688" w:rsidRPr="00F37864" w14:paraId="2975859A" w14:textId="77777777" w:rsidTr="0042397A">
        <w:trPr>
          <w:trHeight w:val="302"/>
          <w:jc w:val="center"/>
        </w:trPr>
        <w:tc>
          <w:tcPr>
            <w:tcW w:w="790" w:type="pct"/>
            <w:tcBorders>
              <w:top w:val="nil"/>
              <w:left w:val="nil"/>
              <w:bottom w:val="nil"/>
              <w:right w:val="nil"/>
            </w:tcBorders>
            <w:vAlign w:val="center"/>
          </w:tcPr>
          <w:p w14:paraId="3D1BE563" w14:textId="77777777" w:rsidR="008E0688" w:rsidRPr="00F37864" w:rsidRDefault="008E0688" w:rsidP="00772C4E">
            <w:pPr>
              <w:jc w:val="center"/>
              <w:rPr>
                <w:sz w:val="16"/>
                <w:szCs w:val="16"/>
              </w:rPr>
            </w:pPr>
            <w:r w:rsidRPr="00F37864">
              <w:rPr>
                <w:sz w:val="16"/>
                <w:szCs w:val="16"/>
              </w:rPr>
              <w:t>Sm(ClO</w:t>
            </w:r>
            <w:r w:rsidRPr="00F37864">
              <w:rPr>
                <w:sz w:val="16"/>
                <w:szCs w:val="16"/>
                <w:vertAlign w:val="subscript"/>
              </w:rPr>
              <w:t>4</w:t>
            </w:r>
            <w:r w:rsidRPr="00F37864">
              <w:rPr>
                <w:sz w:val="16"/>
                <w:szCs w:val="16"/>
              </w:rPr>
              <w:t>)</w:t>
            </w:r>
            <w:r w:rsidRPr="00F37864">
              <w:rPr>
                <w:sz w:val="16"/>
                <w:szCs w:val="16"/>
                <w:vertAlign w:val="subscript"/>
              </w:rPr>
              <w:t>3</w:t>
            </w:r>
          </w:p>
        </w:tc>
        <w:tc>
          <w:tcPr>
            <w:tcW w:w="67" w:type="pct"/>
            <w:tcBorders>
              <w:top w:val="nil"/>
              <w:left w:val="nil"/>
              <w:bottom w:val="nil"/>
              <w:right w:val="nil"/>
            </w:tcBorders>
            <w:vAlign w:val="center"/>
          </w:tcPr>
          <w:p w14:paraId="723BE79F"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7F31A4BC"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2E89C8BE" w14:textId="77777777" w:rsidR="008E0688" w:rsidRPr="00F37864" w:rsidRDefault="008E0688" w:rsidP="00772C4E">
            <w:pPr>
              <w:jc w:val="center"/>
              <w:rPr>
                <w:kern w:val="21"/>
                <w:sz w:val="16"/>
                <w:szCs w:val="16"/>
              </w:rPr>
            </w:pPr>
          </w:p>
        </w:tc>
        <w:tc>
          <w:tcPr>
            <w:tcW w:w="519" w:type="pct"/>
            <w:tcBorders>
              <w:top w:val="nil"/>
              <w:left w:val="nil"/>
              <w:bottom w:val="nil"/>
              <w:right w:val="nil"/>
            </w:tcBorders>
            <w:vAlign w:val="center"/>
          </w:tcPr>
          <w:p w14:paraId="76E6F205" w14:textId="77777777" w:rsidR="008E0688" w:rsidRPr="00F37864" w:rsidRDefault="008E0688" w:rsidP="00772C4E">
            <w:pPr>
              <w:jc w:val="center"/>
              <w:rPr>
                <w:kern w:val="21"/>
                <w:sz w:val="16"/>
                <w:szCs w:val="16"/>
              </w:rPr>
            </w:pPr>
            <w:r w:rsidRPr="00F37864">
              <w:rPr>
                <w:kern w:val="21"/>
                <w:sz w:val="16"/>
                <w:szCs w:val="16"/>
              </w:rPr>
              <w:t>0.8145</w:t>
            </w:r>
          </w:p>
        </w:tc>
        <w:tc>
          <w:tcPr>
            <w:tcW w:w="519" w:type="pct"/>
            <w:tcBorders>
              <w:top w:val="nil"/>
              <w:left w:val="nil"/>
              <w:bottom w:val="nil"/>
              <w:right w:val="nil"/>
            </w:tcBorders>
          </w:tcPr>
          <w:p w14:paraId="14DF9138" w14:textId="77777777" w:rsidR="008E0688" w:rsidRPr="00F37864" w:rsidRDefault="008E0688" w:rsidP="00772C4E">
            <w:pPr>
              <w:jc w:val="center"/>
              <w:rPr>
                <w:kern w:val="21"/>
                <w:sz w:val="16"/>
                <w:szCs w:val="16"/>
              </w:rPr>
            </w:pPr>
            <w:r w:rsidRPr="00F37864">
              <w:rPr>
                <w:kern w:val="21"/>
                <w:sz w:val="16"/>
                <w:szCs w:val="16"/>
              </w:rPr>
              <w:t>5.9763</w:t>
            </w:r>
          </w:p>
        </w:tc>
        <w:tc>
          <w:tcPr>
            <w:tcW w:w="719" w:type="pct"/>
            <w:tcBorders>
              <w:top w:val="nil"/>
              <w:left w:val="nil"/>
              <w:bottom w:val="nil"/>
              <w:right w:val="nil"/>
            </w:tcBorders>
            <w:vAlign w:val="center"/>
          </w:tcPr>
          <w:p w14:paraId="5FD2DE4B" w14:textId="77777777" w:rsidR="008E0688" w:rsidRPr="00F37864" w:rsidRDefault="008E0688" w:rsidP="00772C4E">
            <w:pPr>
              <w:jc w:val="center"/>
              <w:rPr>
                <w:kern w:val="21"/>
                <w:sz w:val="16"/>
                <w:szCs w:val="16"/>
              </w:rPr>
            </w:pPr>
            <w:r w:rsidRPr="00F37864">
              <w:rPr>
                <w:kern w:val="21"/>
                <w:sz w:val="16"/>
                <w:szCs w:val="16"/>
              </w:rPr>
              <w:t>0.077</w:t>
            </w:r>
          </w:p>
        </w:tc>
        <w:tc>
          <w:tcPr>
            <w:tcW w:w="755" w:type="pct"/>
            <w:tcBorders>
              <w:top w:val="nil"/>
              <w:left w:val="nil"/>
              <w:bottom w:val="nil"/>
              <w:right w:val="nil"/>
            </w:tcBorders>
            <w:vAlign w:val="center"/>
          </w:tcPr>
          <w:p w14:paraId="37A6D1FE" w14:textId="77777777" w:rsidR="008E0688" w:rsidRPr="00F37864" w:rsidRDefault="008E0688" w:rsidP="00772C4E">
            <w:pPr>
              <w:jc w:val="center"/>
              <w:rPr>
                <w:kern w:val="21"/>
                <w:sz w:val="16"/>
                <w:szCs w:val="16"/>
              </w:rPr>
            </w:pPr>
            <w:r w:rsidRPr="00F37864">
              <w:rPr>
                <w:kern w:val="21"/>
                <w:sz w:val="16"/>
                <w:szCs w:val="16"/>
              </w:rPr>
              <w:t>4.50</w:t>
            </w:r>
          </w:p>
        </w:tc>
        <w:tc>
          <w:tcPr>
            <w:tcW w:w="754" w:type="pct"/>
            <w:tcBorders>
              <w:top w:val="nil"/>
              <w:left w:val="nil"/>
              <w:bottom w:val="nil"/>
              <w:right w:val="nil"/>
            </w:tcBorders>
            <w:vAlign w:val="bottom"/>
          </w:tcPr>
          <w:p w14:paraId="15D2C296"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0.96</w:t>
            </w:r>
          </w:p>
        </w:tc>
        <w:tc>
          <w:tcPr>
            <w:tcW w:w="752" w:type="pct"/>
            <w:tcBorders>
              <w:top w:val="nil"/>
              <w:left w:val="nil"/>
              <w:bottom w:val="nil"/>
              <w:right w:val="nil"/>
            </w:tcBorders>
            <w:vAlign w:val="bottom"/>
          </w:tcPr>
          <w:p w14:paraId="517FA8A4"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2.25</w:t>
            </w:r>
          </w:p>
        </w:tc>
      </w:tr>
      <w:tr w:rsidR="008E0688" w:rsidRPr="00F37864" w14:paraId="7A45495E" w14:textId="77777777" w:rsidTr="0042397A">
        <w:trPr>
          <w:trHeight w:val="302"/>
          <w:jc w:val="center"/>
        </w:trPr>
        <w:tc>
          <w:tcPr>
            <w:tcW w:w="790" w:type="pct"/>
            <w:tcBorders>
              <w:top w:val="nil"/>
              <w:left w:val="nil"/>
              <w:bottom w:val="nil"/>
              <w:right w:val="nil"/>
            </w:tcBorders>
            <w:vAlign w:val="center"/>
          </w:tcPr>
          <w:p w14:paraId="1C933F9C" w14:textId="77777777" w:rsidR="008E0688" w:rsidRPr="00F37864" w:rsidRDefault="008E0688" w:rsidP="00772C4E">
            <w:pPr>
              <w:jc w:val="center"/>
              <w:rPr>
                <w:sz w:val="16"/>
                <w:szCs w:val="16"/>
              </w:rPr>
            </w:pPr>
            <w:r w:rsidRPr="00F37864">
              <w:rPr>
                <w:sz w:val="16"/>
                <w:szCs w:val="16"/>
              </w:rPr>
              <w:t>Gd(ClO</w:t>
            </w:r>
            <w:r w:rsidRPr="00F37864">
              <w:rPr>
                <w:sz w:val="16"/>
                <w:szCs w:val="16"/>
                <w:vertAlign w:val="subscript"/>
              </w:rPr>
              <w:t>4</w:t>
            </w:r>
            <w:r w:rsidRPr="00F37864">
              <w:rPr>
                <w:sz w:val="16"/>
                <w:szCs w:val="16"/>
              </w:rPr>
              <w:t>)</w:t>
            </w:r>
            <w:r w:rsidRPr="00F37864">
              <w:rPr>
                <w:sz w:val="16"/>
                <w:szCs w:val="16"/>
                <w:vertAlign w:val="subscript"/>
              </w:rPr>
              <w:t>3</w:t>
            </w:r>
          </w:p>
        </w:tc>
        <w:tc>
          <w:tcPr>
            <w:tcW w:w="67" w:type="pct"/>
            <w:tcBorders>
              <w:top w:val="nil"/>
              <w:left w:val="nil"/>
              <w:bottom w:val="nil"/>
              <w:right w:val="nil"/>
            </w:tcBorders>
            <w:vAlign w:val="center"/>
          </w:tcPr>
          <w:p w14:paraId="57FC1545"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7CC8CA7C"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3E0CEFC2" w14:textId="77777777" w:rsidR="008E0688" w:rsidRPr="00F37864" w:rsidRDefault="008E0688" w:rsidP="00772C4E">
            <w:pPr>
              <w:jc w:val="center"/>
              <w:rPr>
                <w:kern w:val="21"/>
                <w:sz w:val="16"/>
                <w:szCs w:val="16"/>
              </w:rPr>
            </w:pPr>
          </w:p>
        </w:tc>
        <w:tc>
          <w:tcPr>
            <w:tcW w:w="519" w:type="pct"/>
            <w:tcBorders>
              <w:top w:val="nil"/>
              <w:left w:val="nil"/>
              <w:bottom w:val="nil"/>
              <w:right w:val="nil"/>
            </w:tcBorders>
            <w:vAlign w:val="center"/>
          </w:tcPr>
          <w:p w14:paraId="1156B0EF" w14:textId="77777777" w:rsidR="008E0688" w:rsidRPr="00F37864" w:rsidRDefault="008E0688" w:rsidP="00772C4E">
            <w:pPr>
              <w:jc w:val="center"/>
              <w:rPr>
                <w:kern w:val="21"/>
                <w:sz w:val="16"/>
                <w:szCs w:val="16"/>
              </w:rPr>
            </w:pPr>
            <w:r w:rsidRPr="00F37864">
              <w:rPr>
                <w:kern w:val="21"/>
                <w:sz w:val="16"/>
                <w:szCs w:val="16"/>
              </w:rPr>
              <w:t>0.8220</w:t>
            </w:r>
          </w:p>
        </w:tc>
        <w:tc>
          <w:tcPr>
            <w:tcW w:w="519" w:type="pct"/>
            <w:tcBorders>
              <w:top w:val="nil"/>
              <w:left w:val="nil"/>
              <w:bottom w:val="nil"/>
              <w:right w:val="nil"/>
            </w:tcBorders>
          </w:tcPr>
          <w:p w14:paraId="45CE70EE" w14:textId="77777777" w:rsidR="008E0688" w:rsidRPr="00F37864" w:rsidRDefault="008E0688" w:rsidP="00772C4E">
            <w:pPr>
              <w:jc w:val="center"/>
              <w:rPr>
                <w:kern w:val="21"/>
                <w:sz w:val="16"/>
                <w:szCs w:val="16"/>
              </w:rPr>
            </w:pPr>
            <w:r w:rsidRPr="00F37864">
              <w:rPr>
                <w:kern w:val="21"/>
                <w:sz w:val="16"/>
                <w:szCs w:val="16"/>
              </w:rPr>
              <w:t>5.9879</w:t>
            </w:r>
          </w:p>
        </w:tc>
        <w:tc>
          <w:tcPr>
            <w:tcW w:w="719" w:type="pct"/>
            <w:tcBorders>
              <w:top w:val="nil"/>
              <w:left w:val="nil"/>
              <w:bottom w:val="nil"/>
              <w:right w:val="nil"/>
            </w:tcBorders>
            <w:vAlign w:val="center"/>
          </w:tcPr>
          <w:p w14:paraId="1BCF2577" w14:textId="77777777" w:rsidR="008E0688" w:rsidRPr="00F37864" w:rsidRDefault="008E0688" w:rsidP="00772C4E">
            <w:pPr>
              <w:jc w:val="center"/>
              <w:rPr>
                <w:kern w:val="21"/>
                <w:sz w:val="16"/>
                <w:szCs w:val="16"/>
              </w:rPr>
            </w:pPr>
            <w:r w:rsidRPr="00F37864">
              <w:rPr>
                <w:kern w:val="21"/>
                <w:sz w:val="16"/>
                <w:szCs w:val="16"/>
              </w:rPr>
              <w:t>0.093</w:t>
            </w:r>
          </w:p>
        </w:tc>
        <w:tc>
          <w:tcPr>
            <w:tcW w:w="755" w:type="pct"/>
            <w:tcBorders>
              <w:top w:val="nil"/>
              <w:left w:val="nil"/>
              <w:bottom w:val="nil"/>
              <w:right w:val="nil"/>
            </w:tcBorders>
            <w:vAlign w:val="center"/>
          </w:tcPr>
          <w:p w14:paraId="74DD1940" w14:textId="77777777" w:rsidR="008E0688" w:rsidRPr="00F37864" w:rsidRDefault="008E0688" w:rsidP="00772C4E">
            <w:pPr>
              <w:jc w:val="center"/>
              <w:rPr>
                <w:kern w:val="21"/>
                <w:sz w:val="16"/>
                <w:szCs w:val="16"/>
              </w:rPr>
            </w:pPr>
            <w:r w:rsidRPr="00F37864">
              <w:rPr>
                <w:kern w:val="21"/>
                <w:sz w:val="16"/>
                <w:szCs w:val="16"/>
              </w:rPr>
              <w:t>4.50</w:t>
            </w:r>
          </w:p>
        </w:tc>
        <w:tc>
          <w:tcPr>
            <w:tcW w:w="754" w:type="pct"/>
            <w:tcBorders>
              <w:top w:val="nil"/>
              <w:left w:val="nil"/>
              <w:bottom w:val="nil"/>
              <w:right w:val="nil"/>
            </w:tcBorders>
            <w:vAlign w:val="bottom"/>
          </w:tcPr>
          <w:p w14:paraId="611E8FFA"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0.94</w:t>
            </w:r>
          </w:p>
        </w:tc>
        <w:tc>
          <w:tcPr>
            <w:tcW w:w="752" w:type="pct"/>
            <w:tcBorders>
              <w:top w:val="nil"/>
              <w:left w:val="nil"/>
              <w:bottom w:val="nil"/>
              <w:right w:val="nil"/>
            </w:tcBorders>
            <w:vAlign w:val="bottom"/>
          </w:tcPr>
          <w:p w14:paraId="6C866107"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2.25</w:t>
            </w:r>
          </w:p>
        </w:tc>
      </w:tr>
      <w:tr w:rsidR="008E0688" w:rsidRPr="00F37864" w14:paraId="7FD19D0A" w14:textId="77777777" w:rsidTr="0042397A">
        <w:trPr>
          <w:trHeight w:val="302"/>
          <w:jc w:val="center"/>
        </w:trPr>
        <w:tc>
          <w:tcPr>
            <w:tcW w:w="790" w:type="pct"/>
            <w:tcBorders>
              <w:top w:val="nil"/>
              <w:left w:val="nil"/>
              <w:bottom w:val="nil"/>
              <w:right w:val="nil"/>
            </w:tcBorders>
            <w:vAlign w:val="center"/>
          </w:tcPr>
          <w:p w14:paraId="4F1C96DB" w14:textId="77777777" w:rsidR="008E0688" w:rsidRPr="00F37864" w:rsidRDefault="008E0688" w:rsidP="00772C4E">
            <w:pPr>
              <w:jc w:val="center"/>
              <w:rPr>
                <w:sz w:val="16"/>
                <w:szCs w:val="16"/>
              </w:rPr>
            </w:pPr>
            <w:r w:rsidRPr="00F37864">
              <w:rPr>
                <w:sz w:val="16"/>
                <w:szCs w:val="16"/>
              </w:rPr>
              <w:t>Dy(ClO4)</w:t>
            </w:r>
            <w:r w:rsidRPr="00F37864">
              <w:rPr>
                <w:sz w:val="16"/>
                <w:szCs w:val="16"/>
                <w:vertAlign w:val="subscript"/>
              </w:rPr>
              <w:t>3</w:t>
            </w:r>
          </w:p>
        </w:tc>
        <w:tc>
          <w:tcPr>
            <w:tcW w:w="67" w:type="pct"/>
            <w:tcBorders>
              <w:top w:val="nil"/>
              <w:left w:val="nil"/>
              <w:bottom w:val="nil"/>
              <w:right w:val="nil"/>
            </w:tcBorders>
            <w:vAlign w:val="center"/>
          </w:tcPr>
          <w:p w14:paraId="16D42534"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63A406F8"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26AC3216" w14:textId="77777777" w:rsidR="008E0688" w:rsidRPr="00F37864" w:rsidRDefault="008E0688" w:rsidP="00772C4E">
            <w:pPr>
              <w:jc w:val="center"/>
              <w:rPr>
                <w:kern w:val="21"/>
                <w:sz w:val="16"/>
                <w:szCs w:val="16"/>
              </w:rPr>
            </w:pPr>
          </w:p>
        </w:tc>
        <w:tc>
          <w:tcPr>
            <w:tcW w:w="519" w:type="pct"/>
            <w:tcBorders>
              <w:top w:val="nil"/>
              <w:left w:val="nil"/>
              <w:bottom w:val="nil"/>
              <w:right w:val="nil"/>
            </w:tcBorders>
            <w:vAlign w:val="center"/>
          </w:tcPr>
          <w:p w14:paraId="370A2F3D" w14:textId="77777777" w:rsidR="008E0688" w:rsidRPr="00F37864" w:rsidRDefault="008E0688" w:rsidP="00772C4E">
            <w:pPr>
              <w:jc w:val="center"/>
              <w:rPr>
                <w:kern w:val="21"/>
                <w:sz w:val="16"/>
                <w:szCs w:val="16"/>
              </w:rPr>
            </w:pPr>
            <w:r w:rsidRPr="00F37864">
              <w:rPr>
                <w:kern w:val="21"/>
                <w:sz w:val="16"/>
                <w:szCs w:val="16"/>
              </w:rPr>
              <w:t>0.8333</w:t>
            </w:r>
          </w:p>
        </w:tc>
        <w:tc>
          <w:tcPr>
            <w:tcW w:w="519" w:type="pct"/>
            <w:tcBorders>
              <w:top w:val="nil"/>
              <w:left w:val="nil"/>
              <w:bottom w:val="nil"/>
              <w:right w:val="nil"/>
            </w:tcBorders>
          </w:tcPr>
          <w:p w14:paraId="1CC3084F" w14:textId="77777777" w:rsidR="008E0688" w:rsidRPr="00F37864" w:rsidRDefault="008E0688" w:rsidP="00772C4E">
            <w:pPr>
              <w:jc w:val="center"/>
              <w:rPr>
                <w:kern w:val="21"/>
                <w:sz w:val="16"/>
                <w:szCs w:val="16"/>
              </w:rPr>
            </w:pPr>
            <w:r w:rsidRPr="00F37864">
              <w:rPr>
                <w:kern w:val="21"/>
                <w:sz w:val="16"/>
                <w:szCs w:val="16"/>
              </w:rPr>
              <w:t>6.0050</w:t>
            </w:r>
          </w:p>
        </w:tc>
        <w:tc>
          <w:tcPr>
            <w:tcW w:w="719" w:type="pct"/>
            <w:tcBorders>
              <w:top w:val="nil"/>
              <w:left w:val="nil"/>
              <w:bottom w:val="nil"/>
              <w:right w:val="nil"/>
            </w:tcBorders>
            <w:vAlign w:val="center"/>
          </w:tcPr>
          <w:p w14:paraId="01228DAE" w14:textId="77777777" w:rsidR="008E0688" w:rsidRPr="00F37864" w:rsidRDefault="008E0688" w:rsidP="00772C4E">
            <w:pPr>
              <w:jc w:val="center"/>
              <w:rPr>
                <w:kern w:val="21"/>
                <w:sz w:val="16"/>
                <w:szCs w:val="16"/>
              </w:rPr>
            </w:pPr>
            <w:r w:rsidRPr="00F37864">
              <w:rPr>
                <w:kern w:val="21"/>
                <w:sz w:val="16"/>
                <w:szCs w:val="16"/>
              </w:rPr>
              <w:t>0.077</w:t>
            </w:r>
          </w:p>
        </w:tc>
        <w:tc>
          <w:tcPr>
            <w:tcW w:w="755" w:type="pct"/>
            <w:tcBorders>
              <w:top w:val="nil"/>
              <w:left w:val="nil"/>
              <w:bottom w:val="nil"/>
              <w:right w:val="nil"/>
            </w:tcBorders>
            <w:vAlign w:val="center"/>
          </w:tcPr>
          <w:p w14:paraId="25A1EA8F" w14:textId="77777777" w:rsidR="008E0688" w:rsidRPr="00F37864" w:rsidRDefault="008E0688" w:rsidP="00772C4E">
            <w:pPr>
              <w:jc w:val="center"/>
              <w:rPr>
                <w:kern w:val="21"/>
                <w:sz w:val="16"/>
                <w:szCs w:val="16"/>
              </w:rPr>
            </w:pPr>
            <w:r w:rsidRPr="00F37864">
              <w:rPr>
                <w:kern w:val="21"/>
                <w:sz w:val="16"/>
                <w:szCs w:val="16"/>
              </w:rPr>
              <w:t>4.50</w:t>
            </w:r>
          </w:p>
        </w:tc>
        <w:tc>
          <w:tcPr>
            <w:tcW w:w="754" w:type="pct"/>
            <w:tcBorders>
              <w:top w:val="nil"/>
              <w:left w:val="nil"/>
              <w:bottom w:val="nil"/>
              <w:right w:val="nil"/>
            </w:tcBorders>
            <w:vAlign w:val="bottom"/>
          </w:tcPr>
          <w:p w14:paraId="4FB03914"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0.91</w:t>
            </w:r>
          </w:p>
        </w:tc>
        <w:tc>
          <w:tcPr>
            <w:tcW w:w="752" w:type="pct"/>
            <w:tcBorders>
              <w:top w:val="nil"/>
              <w:left w:val="nil"/>
              <w:bottom w:val="nil"/>
              <w:right w:val="nil"/>
            </w:tcBorders>
            <w:vAlign w:val="bottom"/>
          </w:tcPr>
          <w:p w14:paraId="368AA466"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2.25</w:t>
            </w:r>
          </w:p>
        </w:tc>
      </w:tr>
      <w:tr w:rsidR="008E0688" w:rsidRPr="00F37864" w14:paraId="546BE777" w14:textId="77777777" w:rsidTr="0042397A">
        <w:trPr>
          <w:trHeight w:val="302"/>
          <w:jc w:val="center"/>
        </w:trPr>
        <w:tc>
          <w:tcPr>
            <w:tcW w:w="790" w:type="pct"/>
            <w:tcBorders>
              <w:top w:val="nil"/>
              <w:left w:val="nil"/>
              <w:bottom w:val="nil"/>
              <w:right w:val="nil"/>
            </w:tcBorders>
            <w:vAlign w:val="center"/>
          </w:tcPr>
          <w:p w14:paraId="27828D7C" w14:textId="77777777" w:rsidR="008E0688" w:rsidRPr="00F37864" w:rsidRDefault="008E0688" w:rsidP="00772C4E">
            <w:pPr>
              <w:jc w:val="center"/>
              <w:rPr>
                <w:sz w:val="16"/>
                <w:szCs w:val="16"/>
              </w:rPr>
            </w:pPr>
            <w:r w:rsidRPr="00F37864">
              <w:rPr>
                <w:sz w:val="16"/>
                <w:szCs w:val="16"/>
              </w:rPr>
              <w:t>Ho(ClO</w:t>
            </w:r>
            <w:r w:rsidRPr="00F37864">
              <w:rPr>
                <w:sz w:val="16"/>
                <w:szCs w:val="16"/>
                <w:vertAlign w:val="subscript"/>
              </w:rPr>
              <w:t>4</w:t>
            </w:r>
            <w:r w:rsidRPr="00F37864">
              <w:rPr>
                <w:sz w:val="16"/>
                <w:szCs w:val="16"/>
              </w:rPr>
              <w:t>)</w:t>
            </w:r>
            <w:r w:rsidRPr="00F37864">
              <w:rPr>
                <w:sz w:val="16"/>
                <w:szCs w:val="16"/>
                <w:vertAlign w:val="subscript"/>
              </w:rPr>
              <w:t>3</w:t>
            </w:r>
          </w:p>
        </w:tc>
        <w:tc>
          <w:tcPr>
            <w:tcW w:w="67" w:type="pct"/>
            <w:tcBorders>
              <w:top w:val="nil"/>
              <w:left w:val="nil"/>
              <w:bottom w:val="nil"/>
              <w:right w:val="nil"/>
            </w:tcBorders>
            <w:vAlign w:val="center"/>
          </w:tcPr>
          <w:p w14:paraId="567A8378"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35127FFD"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21C4EE3F" w14:textId="77777777" w:rsidR="008E0688" w:rsidRPr="00F37864" w:rsidRDefault="008E0688" w:rsidP="00772C4E">
            <w:pPr>
              <w:jc w:val="center"/>
              <w:rPr>
                <w:kern w:val="21"/>
                <w:sz w:val="16"/>
                <w:szCs w:val="16"/>
              </w:rPr>
            </w:pPr>
          </w:p>
        </w:tc>
        <w:tc>
          <w:tcPr>
            <w:tcW w:w="519" w:type="pct"/>
            <w:tcBorders>
              <w:top w:val="nil"/>
              <w:left w:val="nil"/>
              <w:bottom w:val="nil"/>
              <w:right w:val="nil"/>
            </w:tcBorders>
            <w:vAlign w:val="center"/>
          </w:tcPr>
          <w:p w14:paraId="1AF4987E" w14:textId="77777777" w:rsidR="008E0688" w:rsidRPr="00F37864" w:rsidRDefault="008E0688" w:rsidP="00772C4E">
            <w:pPr>
              <w:jc w:val="center"/>
              <w:rPr>
                <w:kern w:val="21"/>
                <w:sz w:val="16"/>
                <w:szCs w:val="16"/>
              </w:rPr>
            </w:pPr>
            <w:r w:rsidRPr="00F37864">
              <w:rPr>
                <w:kern w:val="21"/>
                <w:sz w:val="16"/>
                <w:szCs w:val="16"/>
              </w:rPr>
              <w:t>0.8371</w:t>
            </w:r>
          </w:p>
        </w:tc>
        <w:tc>
          <w:tcPr>
            <w:tcW w:w="519" w:type="pct"/>
            <w:tcBorders>
              <w:top w:val="nil"/>
              <w:left w:val="nil"/>
              <w:bottom w:val="nil"/>
              <w:right w:val="nil"/>
            </w:tcBorders>
          </w:tcPr>
          <w:p w14:paraId="348AD6B1" w14:textId="77777777" w:rsidR="008E0688" w:rsidRPr="00F37864" w:rsidRDefault="008E0688" w:rsidP="00772C4E">
            <w:pPr>
              <w:jc w:val="center"/>
              <w:rPr>
                <w:kern w:val="21"/>
                <w:sz w:val="16"/>
                <w:szCs w:val="16"/>
              </w:rPr>
            </w:pPr>
            <w:r w:rsidRPr="00F37864">
              <w:rPr>
                <w:kern w:val="21"/>
                <w:sz w:val="16"/>
                <w:szCs w:val="16"/>
              </w:rPr>
              <w:t>6.0107</w:t>
            </w:r>
          </w:p>
        </w:tc>
        <w:tc>
          <w:tcPr>
            <w:tcW w:w="719" w:type="pct"/>
            <w:tcBorders>
              <w:top w:val="nil"/>
              <w:left w:val="nil"/>
              <w:bottom w:val="nil"/>
              <w:right w:val="nil"/>
            </w:tcBorders>
            <w:vAlign w:val="center"/>
          </w:tcPr>
          <w:p w14:paraId="4D5B11A0" w14:textId="77777777" w:rsidR="008E0688" w:rsidRPr="00F37864" w:rsidRDefault="008E0688" w:rsidP="00772C4E">
            <w:pPr>
              <w:jc w:val="center"/>
              <w:rPr>
                <w:kern w:val="21"/>
                <w:sz w:val="16"/>
                <w:szCs w:val="16"/>
              </w:rPr>
            </w:pPr>
            <w:r w:rsidRPr="00F37864">
              <w:rPr>
                <w:kern w:val="21"/>
                <w:sz w:val="16"/>
                <w:szCs w:val="16"/>
              </w:rPr>
              <w:t>0.066</w:t>
            </w:r>
          </w:p>
        </w:tc>
        <w:tc>
          <w:tcPr>
            <w:tcW w:w="755" w:type="pct"/>
            <w:tcBorders>
              <w:top w:val="nil"/>
              <w:left w:val="nil"/>
              <w:bottom w:val="nil"/>
              <w:right w:val="nil"/>
            </w:tcBorders>
            <w:vAlign w:val="center"/>
          </w:tcPr>
          <w:p w14:paraId="39C01259" w14:textId="77777777" w:rsidR="008E0688" w:rsidRPr="00F37864" w:rsidRDefault="008E0688" w:rsidP="00772C4E">
            <w:pPr>
              <w:jc w:val="center"/>
              <w:rPr>
                <w:kern w:val="21"/>
                <w:sz w:val="16"/>
                <w:szCs w:val="16"/>
              </w:rPr>
            </w:pPr>
            <w:r w:rsidRPr="00F37864">
              <w:rPr>
                <w:kern w:val="21"/>
                <w:sz w:val="16"/>
                <w:szCs w:val="16"/>
              </w:rPr>
              <w:t>4.50</w:t>
            </w:r>
          </w:p>
        </w:tc>
        <w:tc>
          <w:tcPr>
            <w:tcW w:w="754" w:type="pct"/>
            <w:tcBorders>
              <w:top w:val="nil"/>
              <w:left w:val="nil"/>
              <w:bottom w:val="nil"/>
              <w:right w:val="nil"/>
            </w:tcBorders>
            <w:vAlign w:val="bottom"/>
          </w:tcPr>
          <w:p w14:paraId="188CB767"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0.9</w:t>
            </w:r>
          </w:p>
        </w:tc>
        <w:tc>
          <w:tcPr>
            <w:tcW w:w="752" w:type="pct"/>
            <w:tcBorders>
              <w:top w:val="nil"/>
              <w:left w:val="nil"/>
              <w:bottom w:val="nil"/>
              <w:right w:val="nil"/>
            </w:tcBorders>
            <w:vAlign w:val="bottom"/>
          </w:tcPr>
          <w:p w14:paraId="6964A070"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2.25</w:t>
            </w:r>
          </w:p>
        </w:tc>
      </w:tr>
      <w:tr w:rsidR="008E0688" w:rsidRPr="00F37864" w14:paraId="58E45F46" w14:textId="77777777" w:rsidTr="0042397A">
        <w:trPr>
          <w:trHeight w:val="302"/>
          <w:jc w:val="center"/>
        </w:trPr>
        <w:tc>
          <w:tcPr>
            <w:tcW w:w="790" w:type="pct"/>
            <w:tcBorders>
              <w:top w:val="nil"/>
              <w:left w:val="nil"/>
              <w:bottom w:val="nil"/>
              <w:right w:val="nil"/>
            </w:tcBorders>
            <w:vAlign w:val="center"/>
          </w:tcPr>
          <w:p w14:paraId="4A9BA6F5" w14:textId="77777777" w:rsidR="008E0688" w:rsidRPr="00F37864" w:rsidRDefault="008E0688" w:rsidP="00772C4E">
            <w:pPr>
              <w:jc w:val="center"/>
              <w:rPr>
                <w:sz w:val="16"/>
                <w:szCs w:val="16"/>
              </w:rPr>
            </w:pPr>
            <w:r w:rsidRPr="00F37864">
              <w:rPr>
                <w:sz w:val="16"/>
                <w:szCs w:val="16"/>
              </w:rPr>
              <w:t>Er(ClO</w:t>
            </w:r>
            <w:r w:rsidRPr="00F37864">
              <w:rPr>
                <w:sz w:val="16"/>
                <w:szCs w:val="16"/>
                <w:vertAlign w:val="subscript"/>
              </w:rPr>
              <w:t>4</w:t>
            </w:r>
            <w:r w:rsidRPr="00F37864">
              <w:rPr>
                <w:sz w:val="16"/>
                <w:szCs w:val="16"/>
              </w:rPr>
              <w:t>)</w:t>
            </w:r>
            <w:r w:rsidRPr="00F37864">
              <w:rPr>
                <w:sz w:val="16"/>
                <w:szCs w:val="16"/>
                <w:vertAlign w:val="subscript"/>
              </w:rPr>
              <w:t>3</w:t>
            </w:r>
          </w:p>
        </w:tc>
        <w:tc>
          <w:tcPr>
            <w:tcW w:w="67" w:type="pct"/>
            <w:tcBorders>
              <w:top w:val="nil"/>
              <w:left w:val="nil"/>
              <w:bottom w:val="nil"/>
              <w:right w:val="nil"/>
            </w:tcBorders>
            <w:vAlign w:val="center"/>
          </w:tcPr>
          <w:p w14:paraId="5060DFF7"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2F7CF434"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67B130D3" w14:textId="77777777" w:rsidR="008E0688" w:rsidRPr="00F37864" w:rsidRDefault="008E0688" w:rsidP="00772C4E">
            <w:pPr>
              <w:jc w:val="center"/>
              <w:rPr>
                <w:kern w:val="21"/>
                <w:sz w:val="16"/>
                <w:szCs w:val="16"/>
              </w:rPr>
            </w:pPr>
          </w:p>
        </w:tc>
        <w:tc>
          <w:tcPr>
            <w:tcW w:w="519" w:type="pct"/>
            <w:tcBorders>
              <w:top w:val="nil"/>
              <w:left w:val="nil"/>
              <w:bottom w:val="nil"/>
              <w:right w:val="nil"/>
            </w:tcBorders>
            <w:vAlign w:val="center"/>
          </w:tcPr>
          <w:p w14:paraId="13AB08DD" w14:textId="77777777" w:rsidR="008E0688" w:rsidRPr="00F37864" w:rsidRDefault="008E0688" w:rsidP="00772C4E">
            <w:pPr>
              <w:jc w:val="center"/>
              <w:rPr>
                <w:kern w:val="21"/>
                <w:sz w:val="16"/>
                <w:szCs w:val="16"/>
              </w:rPr>
            </w:pPr>
            <w:r w:rsidRPr="00F37864">
              <w:rPr>
                <w:kern w:val="21"/>
                <w:sz w:val="16"/>
                <w:szCs w:val="16"/>
              </w:rPr>
              <w:t>0.8409</w:t>
            </w:r>
          </w:p>
        </w:tc>
        <w:tc>
          <w:tcPr>
            <w:tcW w:w="519" w:type="pct"/>
            <w:tcBorders>
              <w:top w:val="nil"/>
              <w:left w:val="nil"/>
              <w:bottom w:val="nil"/>
              <w:right w:val="nil"/>
            </w:tcBorders>
          </w:tcPr>
          <w:p w14:paraId="237FC394" w14:textId="77777777" w:rsidR="008E0688" w:rsidRPr="00F37864" w:rsidRDefault="008E0688" w:rsidP="00772C4E">
            <w:pPr>
              <w:jc w:val="center"/>
              <w:rPr>
                <w:kern w:val="21"/>
                <w:sz w:val="16"/>
                <w:szCs w:val="16"/>
              </w:rPr>
            </w:pPr>
            <w:r w:rsidRPr="00F37864">
              <w:rPr>
                <w:kern w:val="21"/>
                <w:sz w:val="16"/>
                <w:szCs w:val="16"/>
              </w:rPr>
              <w:t>6.0163</w:t>
            </w:r>
          </w:p>
        </w:tc>
        <w:tc>
          <w:tcPr>
            <w:tcW w:w="719" w:type="pct"/>
            <w:tcBorders>
              <w:top w:val="nil"/>
              <w:left w:val="nil"/>
              <w:bottom w:val="nil"/>
              <w:right w:val="nil"/>
            </w:tcBorders>
            <w:vAlign w:val="center"/>
          </w:tcPr>
          <w:p w14:paraId="777ECE91" w14:textId="77777777" w:rsidR="008E0688" w:rsidRPr="00F37864" w:rsidRDefault="008E0688" w:rsidP="00772C4E">
            <w:pPr>
              <w:jc w:val="center"/>
              <w:rPr>
                <w:kern w:val="21"/>
                <w:sz w:val="16"/>
                <w:szCs w:val="16"/>
              </w:rPr>
            </w:pPr>
            <w:r w:rsidRPr="00F37864">
              <w:rPr>
                <w:kern w:val="21"/>
                <w:sz w:val="16"/>
                <w:szCs w:val="16"/>
              </w:rPr>
              <w:t>0.063</w:t>
            </w:r>
          </w:p>
        </w:tc>
        <w:tc>
          <w:tcPr>
            <w:tcW w:w="755" w:type="pct"/>
            <w:tcBorders>
              <w:top w:val="nil"/>
              <w:left w:val="nil"/>
              <w:bottom w:val="nil"/>
              <w:right w:val="nil"/>
            </w:tcBorders>
            <w:vAlign w:val="center"/>
          </w:tcPr>
          <w:p w14:paraId="56C78DA8" w14:textId="77777777" w:rsidR="008E0688" w:rsidRPr="00F37864" w:rsidRDefault="008E0688" w:rsidP="00772C4E">
            <w:pPr>
              <w:jc w:val="center"/>
              <w:rPr>
                <w:kern w:val="21"/>
                <w:sz w:val="16"/>
                <w:szCs w:val="16"/>
              </w:rPr>
            </w:pPr>
            <w:r w:rsidRPr="00F37864">
              <w:rPr>
                <w:kern w:val="21"/>
                <w:sz w:val="16"/>
                <w:szCs w:val="16"/>
              </w:rPr>
              <w:t>4.50</w:t>
            </w:r>
          </w:p>
        </w:tc>
        <w:tc>
          <w:tcPr>
            <w:tcW w:w="754" w:type="pct"/>
            <w:tcBorders>
              <w:top w:val="nil"/>
              <w:left w:val="nil"/>
              <w:bottom w:val="nil"/>
              <w:right w:val="nil"/>
            </w:tcBorders>
            <w:vAlign w:val="bottom"/>
          </w:tcPr>
          <w:p w14:paraId="40923EF9"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0.89</w:t>
            </w:r>
          </w:p>
        </w:tc>
        <w:tc>
          <w:tcPr>
            <w:tcW w:w="752" w:type="pct"/>
            <w:tcBorders>
              <w:top w:val="nil"/>
              <w:left w:val="nil"/>
              <w:bottom w:val="nil"/>
              <w:right w:val="nil"/>
            </w:tcBorders>
            <w:vAlign w:val="bottom"/>
          </w:tcPr>
          <w:p w14:paraId="4586A13C"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2.25</w:t>
            </w:r>
          </w:p>
        </w:tc>
      </w:tr>
      <w:tr w:rsidR="008E0688" w:rsidRPr="00F37864" w14:paraId="72EE114A" w14:textId="77777777" w:rsidTr="0042397A">
        <w:trPr>
          <w:trHeight w:val="302"/>
          <w:jc w:val="center"/>
        </w:trPr>
        <w:tc>
          <w:tcPr>
            <w:tcW w:w="790" w:type="pct"/>
            <w:tcBorders>
              <w:top w:val="nil"/>
              <w:left w:val="nil"/>
              <w:bottom w:val="nil"/>
              <w:right w:val="nil"/>
            </w:tcBorders>
            <w:vAlign w:val="center"/>
          </w:tcPr>
          <w:p w14:paraId="4C27F086" w14:textId="77777777" w:rsidR="008E0688" w:rsidRPr="00F37864" w:rsidRDefault="008E0688" w:rsidP="00772C4E">
            <w:pPr>
              <w:jc w:val="center"/>
              <w:rPr>
                <w:sz w:val="16"/>
                <w:szCs w:val="16"/>
              </w:rPr>
            </w:pPr>
            <w:r w:rsidRPr="00F37864">
              <w:rPr>
                <w:sz w:val="16"/>
                <w:szCs w:val="16"/>
              </w:rPr>
              <w:t>Tm(ClO</w:t>
            </w:r>
            <w:r w:rsidRPr="00F37864">
              <w:rPr>
                <w:sz w:val="16"/>
                <w:szCs w:val="16"/>
                <w:vertAlign w:val="subscript"/>
              </w:rPr>
              <w:t>4</w:t>
            </w:r>
            <w:r w:rsidRPr="00F37864">
              <w:rPr>
                <w:sz w:val="16"/>
                <w:szCs w:val="16"/>
              </w:rPr>
              <w:t>)</w:t>
            </w:r>
            <w:r w:rsidRPr="00F37864">
              <w:rPr>
                <w:sz w:val="16"/>
                <w:szCs w:val="16"/>
                <w:vertAlign w:val="subscript"/>
              </w:rPr>
              <w:t>3</w:t>
            </w:r>
          </w:p>
        </w:tc>
        <w:tc>
          <w:tcPr>
            <w:tcW w:w="67" w:type="pct"/>
            <w:tcBorders>
              <w:top w:val="nil"/>
              <w:left w:val="nil"/>
              <w:bottom w:val="nil"/>
              <w:right w:val="nil"/>
            </w:tcBorders>
            <w:vAlign w:val="center"/>
          </w:tcPr>
          <w:p w14:paraId="33431454"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2F6FB794"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nil"/>
              <w:right w:val="nil"/>
            </w:tcBorders>
            <w:vAlign w:val="center"/>
          </w:tcPr>
          <w:p w14:paraId="6BE2732B" w14:textId="77777777" w:rsidR="008E0688" w:rsidRPr="00F37864" w:rsidRDefault="008E0688" w:rsidP="00772C4E">
            <w:pPr>
              <w:jc w:val="center"/>
              <w:rPr>
                <w:kern w:val="21"/>
                <w:sz w:val="16"/>
                <w:szCs w:val="16"/>
              </w:rPr>
            </w:pPr>
          </w:p>
        </w:tc>
        <w:tc>
          <w:tcPr>
            <w:tcW w:w="519" w:type="pct"/>
            <w:tcBorders>
              <w:top w:val="nil"/>
              <w:left w:val="nil"/>
              <w:bottom w:val="nil"/>
              <w:right w:val="nil"/>
            </w:tcBorders>
            <w:vAlign w:val="center"/>
          </w:tcPr>
          <w:p w14:paraId="6969209F" w14:textId="77777777" w:rsidR="008E0688" w:rsidRPr="00F37864" w:rsidRDefault="008E0688" w:rsidP="00772C4E">
            <w:pPr>
              <w:jc w:val="center"/>
              <w:rPr>
                <w:kern w:val="21"/>
                <w:sz w:val="16"/>
                <w:szCs w:val="16"/>
              </w:rPr>
            </w:pPr>
            <w:r w:rsidRPr="00F37864">
              <w:rPr>
                <w:kern w:val="21"/>
                <w:sz w:val="16"/>
                <w:szCs w:val="16"/>
              </w:rPr>
              <w:t>0.8447</w:t>
            </w:r>
          </w:p>
        </w:tc>
        <w:tc>
          <w:tcPr>
            <w:tcW w:w="519" w:type="pct"/>
            <w:tcBorders>
              <w:top w:val="nil"/>
              <w:left w:val="nil"/>
              <w:bottom w:val="nil"/>
              <w:right w:val="nil"/>
            </w:tcBorders>
          </w:tcPr>
          <w:p w14:paraId="0115521A" w14:textId="77777777" w:rsidR="008E0688" w:rsidRPr="00F37864" w:rsidRDefault="008E0688" w:rsidP="00772C4E">
            <w:pPr>
              <w:jc w:val="center"/>
              <w:rPr>
                <w:kern w:val="21"/>
                <w:sz w:val="16"/>
                <w:szCs w:val="16"/>
              </w:rPr>
            </w:pPr>
            <w:r w:rsidRPr="00F37864">
              <w:rPr>
                <w:kern w:val="21"/>
                <w:sz w:val="16"/>
                <w:szCs w:val="16"/>
              </w:rPr>
              <w:t>6.0219</w:t>
            </w:r>
          </w:p>
        </w:tc>
        <w:tc>
          <w:tcPr>
            <w:tcW w:w="719" w:type="pct"/>
            <w:tcBorders>
              <w:top w:val="nil"/>
              <w:left w:val="nil"/>
              <w:bottom w:val="nil"/>
              <w:right w:val="nil"/>
            </w:tcBorders>
            <w:vAlign w:val="center"/>
          </w:tcPr>
          <w:p w14:paraId="29FB56DC" w14:textId="77777777" w:rsidR="008E0688" w:rsidRPr="00F37864" w:rsidRDefault="008E0688" w:rsidP="00772C4E">
            <w:pPr>
              <w:jc w:val="center"/>
              <w:rPr>
                <w:kern w:val="21"/>
                <w:sz w:val="16"/>
                <w:szCs w:val="16"/>
              </w:rPr>
            </w:pPr>
            <w:r w:rsidRPr="00F37864">
              <w:rPr>
                <w:kern w:val="21"/>
                <w:sz w:val="16"/>
                <w:szCs w:val="16"/>
              </w:rPr>
              <w:t>0.065</w:t>
            </w:r>
          </w:p>
        </w:tc>
        <w:tc>
          <w:tcPr>
            <w:tcW w:w="755" w:type="pct"/>
            <w:tcBorders>
              <w:top w:val="nil"/>
              <w:left w:val="nil"/>
              <w:bottom w:val="nil"/>
              <w:right w:val="nil"/>
            </w:tcBorders>
            <w:vAlign w:val="center"/>
          </w:tcPr>
          <w:p w14:paraId="2A3FFE3B" w14:textId="77777777" w:rsidR="008E0688" w:rsidRPr="00F37864" w:rsidRDefault="008E0688" w:rsidP="00772C4E">
            <w:pPr>
              <w:jc w:val="center"/>
              <w:rPr>
                <w:kern w:val="21"/>
                <w:sz w:val="16"/>
                <w:szCs w:val="16"/>
              </w:rPr>
            </w:pPr>
            <w:r w:rsidRPr="00F37864">
              <w:rPr>
                <w:kern w:val="21"/>
                <w:sz w:val="16"/>
                <w:szCs w:val="16"/>
              </w:rPr>
              <w:t>4.50</w:t>
            </w:r>
          </w:p>
        </w:tc>
        <w:tc>
          <w:tcPr>
            <w:tcW w:w="754" w:type="pct"/>
            <w:tcBorders>
              <w:top w:val="nil"/>
              <w:left w:val="nil"/>
              <w:bottom w:val="nil"/>
              <w:right w:val="nil"/>
            </w:tcBorders>
            <w:vAlign w:val="bottom"/>
          </w:tcPr>
          <w:p w14:paraId="7408E746"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0.88</w:t>
            </w:r>
          </w:p>
        </w:tc>
        <w:tc>
          <w:tcPr>
            <w:tcW w:w="752" w:type="pct"/>
            <w:tcBorders>
              <w:top w:val="nil"/>
              <w:left w:val="nil"/>
              <w:bottom w:val="nil"/>
              <w:right w:val="nil"/>
            </w:tcBorders>
            <w:vAlign w:val="bottom"/>
          </w:tcPr>
          <w:p w14:paraId="149D55B7"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2.25</w:t>
            </w:r>
          </w:p>
        </w:tc>
      </w:tr>
      <w:tr w:rsidR="008E0688" w:rsidRPr="00F37864" w14:paraId="42EB9500" w14:textId="77777777" w:rsidTr="0042397A">
        <w:trPr>
          <w:trHeight w:val="302"/>
          <w:jc w:val="center"/>
        </w:trPr>
        <w:tc>
          <w:tcPr>
            <w:tcW w:w="790" w:type="pct"/>
            <w:tcBorders>
              <w:top w:val="nil"/>
              <w:left w:val="nil"/>
              <w:right w:val="nil"/>
            </w:tcBorders>
            <w:vAlign w:val="center"/>
          </w:tcPr>
          <w:p w14:paraId="321A2C7C" w14:textId="77777777" w:rsidR="008E0688" w:rsidRPr="00F37864" w:rsidRDefault="008E0688" w:rsidP="00772C4E">
            <w:pPr>
              <w:jc w:val="center"/>
              <w:rPr>
                <w:sz w:val="16"/>
                <w:szCs w:val="16"/>
              </w:rPr>
            </w:pPr>
            <w:r w:rsidRPr="00F37864">
              <w:rPr>
                <w:sz w:val="16"/>
                <w:szCs w:val="16"/>
              </w:rPr>
              <w:t>Yb(ClO</w:t>
            </w:r>
            <w:r w:rsidRPr="00F37864">
              <w:rPr>
                <w:sz w:val="16"/>
                <w:szCs w:val="16"/>
                <w:vertAlign w:val="subscript"/>
              </w:rPr>
              <w:t>4</w:t>
            </w:r>
            <w:r w:rsidRPr="00F37864">
              <w:rPr>
                <w:sz w:val="16"/>
                <w:szCs w:val="16"/>
              </w:rPr>
              <w:t>)</w:t>
            </w:r>
            <w:r w:rsidRPr="00F37864">
              <w:rPr>
                <w:sz w:val="16"/>
                <w:szCs w:val="16"/>
                <w:vertAlign w:val="subscript"/>
              </w:rPr>
              <w:t>3</w:t>
            </w:r>
          </w:p>
        </w:tc>
        <w:tc>
          <w:tcPr>
            <w:tcW w:w="67" w:type="pct"/>
            <w:tcBorders>
              <w:top w:val="nil"/>
              <w:left w:val="nil"/>
              <w:right w:val="nil"/>
            </w:tcBorders>
            <w:vAlign w:val="center"/>
          </w:tcPr>
          <w:p w14:paraId="31295A67"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right w:val="nil"/>
            </w:tcBorders>
            <w:vAlign w:val="center"/>
          </w:tcPr>
          <w:p w14:paraId="1A7DF497"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right w:val="nil"/>
            </w:tcBorders>
            <w:vAlign w:val="center"/>
          </w:tcPr>
          <w:p w14:paraId="6D1D1028" w14:textId="77777777" w:rsidR="008E0688" w:rsidRPr="00F37864" w:rsidRDefault="008E0688" w:rsidP="00772C4E">
            <w:pPr>
              <w:jc w:val="center"/>
              <w:rPr>
                <w:kern w:val="21"/>
                <w:sz w:val="16"/>
                <w:szCs w:val="16"/>
              </w:rPr>
            </w:pPr>
          </w:p>
        </w:tc>
        <w:tc>
          <w:tcPr>
            <w:tcW w:w="519" w:type="pct"/>
            <w:tcBorders>
              <w:top w:val="nil"/>
              <w:left w:val="nil"/>
              <w:right w:val="nil"/>
            </w:tcBorders>
            <w:vAlign w:val="center"/>
          </w:tcPr>
          <w:p w14:paraId="0F01BD6E" w14:textId="77777777" w:rsidR="008E0688" w:rsidRPr="00F37864" w:rsidRDefault="008E0688" w:rsidP="00772C4E">
            <w:pPr>
              <w:jc w:val="center"/>
              <w:rPr>
                <w:kern w:val="21"/>
                <w:sz w:val="16"/>
                <w:szCs w:val="16"/>
              </w:rPr>
            </w:pPr>
            <w:r w:rsidRPr="00F37864">
              <w:rPr>
                <w:kern w:val="21"/>
                <w:sz w:val="16"/>
                <w:szCs w:val="16"/>
              </w:rPr>
              <w:t>0.8485</w:t>
            </w:r>
          </w:p>
        </w:tc>
        <w:tc>
          <w:tcPr>
            <w:tcW w:w="519" w:type="pct"/>
            <w:tcBorders>
              <w:top w:val="nil"/>
              <w:left w:val="nil"/>
              <w:right w:val="nil"/>
            </w:tcBorders>
          </w:tcPr>
          <w:p w14:paraId="50CCD1D8" w14:textId="77777777" w:rsidR="008E0688" w:rsidRPr="00F37864" w:rsidRDefault="008E0688" w:rsidP="00772C4E">
            <w:pPr>
              <w:jc w:val="center"/>
              <w:rPr>
                <w:kern w:val="21"/>
                <w:sz w:val="16"/>
                <w:szCs w:val="16"/>
              </w:rPr>
            </w:pPr>
            <w:r w:rsidRPr="00F37864">
              <w:rPr>
                <w:kern w:val="21"/>
                <w:sz w:val="16"/>
                <w:szCs w:val="16"/>
              </w:rPr>
              <w:t>6.0275</w:t>
            </w:r>
          </w:p>
        </w:tc>
        <w:tc>
          <w:tcPr>
            <w:tcW w:w="719" w:type="pct"/>
            <w:tcBorders>
              <w:top w:val="nil"/>
              <w:left w:val="nil"/>
              <w:right w:val="nil"/>
            </w:tcBorders>
            <w:vAlign w:val="center"/>
          </w:tcPr>
          <w:p w14:paraId="5C9B1DBD" w14:textId="77777777" w:rsidR="008E0688" w:rsidRPr="00F37864" w:rsidRDefault="008E0688" w:rsidP="00772C4E">
            <w:pPr>
              <w:jc w:val="center"/>
              <w:rPr>
                <w:kern w:val="21"/>
                <w:sz w:val="16"/>
                <w:szCs w:val="16"/>
              </w:rPr>
            </w:pPr>
            <w:r w:rsidRPr="00F37864">
              <w:rPr>
                <w:kern w:val="21"/>
                <w:sz w:val="16"/>
                <w:szCs w:val="16"/>
              </w:rPr>
              <w:t>0.065</w:t>
            </w:r>
          </w:p>
        </w:tc>
        <w:tc>
          <w:tcPr>
            <w:tcW w:w="755" w:type="pct"/>
            <w:tcBorders>
              <w:top w:val="nil"/>
              <w:left w:val="nil"/>
              <w:right w:val="nil"/>
            </w:tcBorders>
            <w:vAlign w:val="center"/>
          </w:tcPr>
          <w:p w14:paraId="45D0C66F" w14:textId="77777777" w:rsidR="008E0688" w:rsidRPr="00F37864" w:rsidRDefault="008E0688" w:rsidP="00772C4E">
            <w:pPr>
              <w:jc w:val="center"/>
              <w:rPr>
                <w:kern w:val="21"/>
                <w:sz w:val="16"/>
                <w:szCs w:val="16"/>
              </w:rPr>
            </w:pPr>
            <w:r w:rsidRPr="00F37864">
              <w:rPr>
                <w:kern w:val="21"/>
                <w:sz w:val="16"/>
                <w:szCs w:val="16"/>
              </w:rPr>
              <w:t>4.50</w:t>
            </w:r>
          </w:p>
        </w:tc>
        <w:tc>
          <w:tcPr>
            <w:tcW w:w="754" w:type="pct"/>
            <w:tcBorders>
              <w:top w:val="nil"/>
              <w:left w:val="nil"/>
              <w:right w:val="nil"/>
            </w:tcBorders>
            <w:vAlign w:val="bottom"/>
          </w:tcPr>
          <w:p w14:paraId="755963F1"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0.87</w:t>
            </w:r>
          </w:p>
        </w:tc>
        <w:tc>
          <w:tcPr>
            <w:tcW w:w="752" w:type="pct"/>
            <w:tcBorders>
              <w:top w:val="nil"/>
              <w:left w:val="nil"/>
              <w:right w:val="nil"/>
            </w:tcBorders>
            <w:vAlign w:val="bottom"/>
          </w:tcPr>
          <w:p w14:paraId="015C09AB"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2.25</w:t>
            </w:r>
          </w:p>
        </w:tc>
      </w:tr>
      <w:tr w:rsidR="008E0688" w:rsidRPr="00F37864" w14:paraId="4E954EE5" w14:textId="77777777" w:rsidTr="0042397A">
        <w:trPr>
          <w:trHeight w:val="302"/>
          <w:jc w:val="center"/>
        </w:trPr>
        <w:tc>
          <w:tcPr>
            <w:tcW w:w="790" w:type="pct"/>
            <w:tcBorders>
              <w:top w:val="nil"/>
              <w:left w:val="nil"/>
              <w:bottom w:val="single" w:sz="4" w:space="0" w:color="auto"/>
              <w:right w:val="nil"/>
            </w:tcBorders>
            <w:vAlign w:val="center"/>
          </w:tcPr>
          <w:p w14:paraId="62BFFD76" w14:textId="77777777" w:rsidR="008E0688" w:rsidRPr="00F37864" w:rsidRDefault="008E0688" w:rsidP="00772C4E">
            <w:pPr>
              <w:jc w:val="center"/>
              <w:rPr>
                <w:sz w:val="16"/>
                <w:szCs w:val="16"/>
              </w:rPr>
            </w:pPr>
            <w:r w:rsidRPr="00F37864">
              <w:rPr>
                <w:sz w:val="16"/>
                <w:szCs w:val="16"/>
              </w:rPr>
              <w:t>Lu(ClO</w:t>
            </w:r>
            <w:r w:rsidRPr="00F37864">
              <w:rPr>
                <w:sz w:val="16"/>
                <w:szCs w:val="16"/>
                <w:vertAlign w:val="subscript"/>
              </w:rPr>
              <w:t>4</w:t>
            </w:r>
            <w:r w:rsidRPr="00F37864">
              <w:rPr>
                <w:sz w:val="16"/>
                <w:szCs w:val="16"/>
              </w:rPr>
              <w:t>)</w:t>
            </w:r>
            <w:r w:rsidRPr="00F37864">
              <w:rPr>
                <w:sz w:val="16"/>
                <w:szCs w:val="16"/>
                <w:vertAlign w:val="subscript"/>
              </w:rPr>
              <w:t>3</w:t>
            </w:r>
          </w:p>
        </w:tc>
        <w:tc>
          <w:tcPr>
            <w:tcW w:w="67" w:type="pct"/>
            <w:tcBorders>
              <w:top w:val="nil"/>
              <w:left w:val="nil"/>
              <w:bottom w:val="single" w:sz="4" w:space="0" w:color="auto"/>
              <w:right w:val="nil"/>
            </w:tcBorders>
            <w:vAlign w:val="center"/>
          </w:tcPr>
          <w:p w14:paraId="7A6B82B6"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single" w:sz="4" w:space="0" w:color="auto"/>
              <w:right w:val="nil"/>
            </w:tcBorders>
            <w:vAlign w:val="center"/>
          </w:tcPr>
          <w:p w14:paraId="09828113" w14:textId="77777777" w:rsidR="008E0688" w:rsidRPr="00F37864" w:rsidRDefault="008E0688" w:rsidP="00772C4E">
            <w:pPr>
              <w:pStyle w:val="TCTableBody"/>
              <w:jc w:val="center"/>
              <w:rPr>
                <w:rFonts w:ascii="Times New Roman" w:hAnsi="Times New Roman"/>
                <w:kern w:val="21"/>
                <w:sz w:val="16"/>
                <w:szCs w:val="16"/>
              </w:rPr>
            </w:pPr>
          </w:p>
        </w:tc>
        <w:tc>
          <w:tcPr>
            <w:tcW w:w="63" w:type="pct"/>
            <w:tcBorders>
              <w:top w:val="nil"/>
              <w:left w:val="nil"/>
              <w:bottom w:val="single" w:sz="4" w:space="0" w:color="auto"/>
              <w:right w:val="nil"/>
            </w:tcBorders>
            <w:vAlign w:val="center"/>
          </w:tcPr>
          <w:p w14:paraId="6E9E5A3D" w14:textId="77777777" w:rsidR="008E0688" w:rsidRPr="00F37864" w:rsidRDefault="008E0688" w:rsidP="00772C4E">
            <w:pPr>
              <w:jc w:val="center"/>
              <w:rPr>
                <w:kern w:val="21"/>
                <w:sz w:val="16"/>
                <w:szCs w:val="16"/>
              </w:rPr>
            </w:pPr>
          </w:p>
        </w:tc>
        <w:tc>
          <w:tcPr>
            <w:tcW w:w="519" w:type="pct"/>
            <w:tcBorders>
              <w:top w:val="nil"/>
              <w:left w:val="nil"/>
              <w:bottom w:val="single" w:sz="4" w:space="0" w:color="auto"/>
              <w:right w:val="nil"/>
            </w:tcBorders>
            <w:vAlign w:val="center"/>
          </w:tcPr>
          <w:p w14:paraId="4BF8DA09" w14:textId="77777777" w:rsidR="008E0688" w:rsidRPr="00F37864" w:rsidRDefault="008E0688" w:rsidP="00772C4E">
            <w:pPr>
              <w:jc w:val="center"/>
              <w:rPr>
                <w:kern w:val="21"/>
                <w:sz w:val="16"/>
                <w:szCs w:val="16"/>
              </w:rPr>
            </w:pPr>
            <w:r w:rsidRPr="00F37864">
              <w:rPr>
                <w:kern w:val="21"/>
                <w:sz w:val="16"/>
                <w:szCs w:val="16"/>
              </w:rPr>
              <w:t>0.8522</w:t>
            </w:r>
          </w:p>
        </w:tc>
        <w:tc>
          <w:tcPr>
            <w:tcW w:w="519" w:type="pct"/>
            <w:tcBorders>
              <w:top w:val="nil"/>
              <w:left w:val="nil"/>
              <w:bottom w:val="single" w:sz="4" w:space="0" w:color="auto"/>
              <w:right w:val="nil"/>
            </w:tcBorders>
          </w:tcPr>
          <w:p w14:paraId="24D1591F" w14:textId="77777777" w:rsidR="008E0688" w:rsidRPr="00F37864" w:rsidRDefault="008E0688" w:rsidP="00772C4E">
            <w:pPr>
              <w:jc w:val="center"/>
              <w:rPr>
                <w:kern w:val="21"/>
                <w:sz w:val="16"/>
                <w:szCs w:val="16"/>
              </w:rPr>
            </w:pPr>
            <w:r w:rsidRPr="00F37864">
              <w:rPr>
                <w:kern w:val="21"/>
                <w:sz w:val="16"/>
                <w:szCs w:val="16"/>
              </w:rPr>
              <w:t>6.0331</w:t>
            </w:r>
          </w:p>
        </w:tc>
        <w:tc>
          <w:tcPr>
            <w:tcW w:w="719" w:type="pct"/>
            <w:tcBorders>
              <w:top w:val="nil"/>
              <w:left w:val="nil"/>
              <w:bottom w:val="single" w:sz="4" w:space="0" w:color="auto"/>
              <w:right w:val="nil"/>
            </w:tcBorders>
            <w:vAlign w:val="center"/>
          </w:tcPr>
          <w:p w14:paraId="0E54C98A" w14:textId="77777777" w:rsidR="008E0688" w:rsidRPr="00F37864" w:rsidRDefault="008E0688" w:rsidP="00772C4E">
            <w:pPr>
              <w:jc w:val="center"/>
              <w:rPr>
                <w:kern w:val="21"/>
                <w:sz w:val="16"/>
                <w:szCs w:val="16"/>
              </w:rPr>
            </w:pPr>
            <w:r w:rsidRPr="00F37864">
              <w:rPr>
                <w:kern w:val="21"/>
                <w:sz w:val="16"/>
                <w:szCs w:val="16"/>
              </w:rPr>
              <w:t>0.033</w:t>
            </w:r>
          </w:p>
        </w:tc>
        <w:tc>
          <w:tcPr>
            <w:tcW w:w="755" w:type="pct"/>
            <w:tcBorders>
              <w:top w:val="nil"/>
              <w:left w:val="nil"/>
              <w:bottom w:val="single" w:sz="4" w:space="0" w:color="auto"/>
              <w:right w:val="nil"/>
            </w:tcBorders>
            <w:vAlign w:val="center"/>
          </w:tcPr>
          <w:p w14:paraId="65C46D5A" w14:textId="77777777" w:rsidR="008E0688" w:rsidRPr="00F37864" w:rsidRDefault="008E0688" w:rsidP="00772C4E">
            <w:pPr>
              <w:jc w:val="center"/>
              <w:rPr>
                <w:kern w:val="21"/>
                <w:sz w:val="16"/>
                <w:szCs w:val="16"/>
              </w:rPr>
            </w:pPr>
            <w:r w:rsidRPr="00F37864">
              <w:rPr>
                <w:kern w:val="21"/>
                <w:sz w:val="16"/>
                <w:szCs w:val="16"/>
              </w:rPr>
              <w:t>4.00</w:t>
            </w:r>
          </w:p>
        </w:tc>
        <w:tc>
          <w:tcPr>
            <w:tcW w:w="754" w:type="pct"/>
            <w:tcBorders>
              <w:top w:val="nil"/>
              <w:left w:val="nil"/>
              <w:bottom w:val="single" w:sz="4" w:space="0" w:color="auto"/>
              <w:right w:val="nil"/>
            </w:tcBorders>
            <w:vAlign w:val="bottom"/>
          </w:tcPr>
          <w:p w14:paraId="3BA3F4B4"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0.86</w:t>
            </w:r>
          </w:p>
        </w:tc>
        <w:tc>
          <w:tcPr>
            <w:tcW w:w="752" w:type="pct"/>
            <w:tcBorders>
              <w:top w:val="nil"/>
              <w:left w:val="nil"/>
              <w:bottom w:val="single" w:sz="4" w:space="0" w:color="auto"/>
              <w:right w:val="nil"/>
            </w:tcBorders>
            <w:vAlign w:val="bottom"/>
          </w:tcPr>
          <w:p w14:paraId="1BEF8385" w14:textId="77777777" w:rsidR="008E0688" w:rsidRPr="00F37864" w:rsidRDefault="008E0688" w:rsidP="00772C4E">
            <w:pPr>
              <w:pStyle w:val="TCTableBody"/>
              <w:jc w:val="center"/>
              <w:rPr>
                <w:rFonts w:ascii="Times New Roman" w:hAnsi="Times New Roman"/>
                <w:kern w:val="21"/>
                <w:sz w:val="16"/>
                <w:szCs w:val="16"/>
              </w:rPr>
            </w:pPr>
            <w:r w:rsidRPr="00F37864">
              <w:rPr>
                <w:rFonts w:ascii="Times New Roman" w:hAnsi="Times New Roman"/>
                <w:kern w:val="21"/>
                <w:sz w:val="16"/>
                <w:szCs w:val="16"/>
              </w:rPr>
              <w:t>2.25</w:t>
            </w:r>
          </w:p>
        </w:tc>
      </w:tr>
    </w:tbl>
    <w:p w14:paraId="51008F44" w14:textId="77777777" w:rsidR="0042397A" w:rsidRPr="00F37864" w:rsidRDefault="0042397A" w:rsidP="0042397A">
      <w:pPr>
        <w:pStyle w:val="Heading3"/>
        <w:numPr>
          <w:ilvl w:val="2"/>
          <w:numId w:val="5"/>
        </w:numPr>
        <w:ind w:left="0" w:firstLine="0"/>
      </w:pPr>
      <w:bookmarkStart w:id="166" w:name="_Toc498940456"/>
      <w:bookmarkStart w:id="167" w:name="_Toc520640904"/>
      <w:r w:rsidRPr="00F37864">
        <w:t>Repulsive and Attractive Forces</w:t>
      </w:r>
      <w:bookmarkEnd w:id="166"/>
      <w:bookmarkEnd w:id="167"/>
    </w:p>
    <w:p w14:paraId="1D850902" w14:textId="71F4A534" w:rsidR="0042397A" w:rsidRPr="00F37864" w:rsidRDefault="0042397A" w:rsidP="0042397A">
      <w:pPr>
        <w:pStyle w:val="TAMainText"/>
        <w:spacing w:before="240" w:line="360" w:lineRule="auto"/>
        <w:ind w:firstLine="0"/>
        <w:rPr>
          <w:rFonts w:ascii="Times New Roman" w:hAnsi="Times New Roman"/>
        </w:rPr>
      </w:pPr>
      <w:r w:rsidRPr="00F37864">
        <w:rPr>
          <w:rFonts w:ascii="Times New Roman" w:hAnsi="Times New Roman"/>
        </w:rPr>
        <w:t xml:space="preserve">According to Pitzer et al.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[26]</w:t>
      </w:r>
      <w:r w:rsidRPr="00F37864">
        <w:rPr>
          <w:rFonts w:ascii="Times New Roman" w:hAnsi="Times New Roman"/>
        </w:rPr>
        <w:fldChar w:fldCharType="end"/>
      </w:r>
      <w:r w:rsidRPr="00F37864">
        <w:rPr>
          <w:rFonts w:ascii="Times New Roman" w:hAnsi="Times New Roman"/>
        </w:rPr>
        <w:t xml:space="preserve">, the value of the second virial coefficient can be either positive or negative depending on the net predominance of the repulsive or attractive short-range forces. In other words, low values of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sz w:val="18"/>
          <w:szCs w:val="18"/>
        </w:rPr>
        <w:t xml:space="preserve"> </w:t>
      </w:r>
      <w:r w:rsidRPr="00F37864">
        <w:rPr>
          <w:rFonts w:ascii="Times New Roman" w:hAnsi="Times New Roman"/>
        </w:rPr>
        <w:t xml:space="preserve">indicates an important contribution of the short-range attractive forces to the net short-range forces, whereas high values of these coefficients indicate an important influence of short-range repulsive forces. In this context, it is interesting to observe in Figures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_Ref498356075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2</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2.2</w:t>
      </w:r>
      <w:r w:rsidRPr="00F37864">
        <w:rPr>
          <w:rFonts w:ascii="Times New Roman" w:hAnsi="Times New Roman"/>
        </w:rPr>
        <w:fldChar w:fldCharType="end"/>
      </w:r>
      <w:r w:rsidRPr="00F37864">
        <w:rPr>
          <w:rFonts w:ascii="Times New Roman" w:hAnsi="Times New Roman"/>
        </w:rPr>
        <w:t xml:space="preserve"> to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_Ref498356099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5</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2.5</w:t>
      </w:r>
      <w:r w:rsidRPr="00F37864">
        <w:rPr>
          <w:rFonts w:ascii="Times New Roman" w:hAnsi="Times New Roman"/>
        </w:rPr>
        <w:fldChar w:fldCharType="end"/>
      </w:r>
      <w:r w:rsidRPr="00F37864">
        <w:rPr>
          <w:rFonts w:ascii="Times New Roman" w:hAnsi="Times New Roman"/>
        </w:rPr>
        <w:t xml:space="preserve"> that the values of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 xml:space="preserve"> increase as the absolute difference between the ionic radii of the cation and the anion increases, and this suggests that combinations of ions with different sizes lead to a net predominance of short-range repulsive forces. This is in agreement with Pitzer</w:t>
      </w:r>
      <w:r w:rsidRPr="00F37864">
        <w:rPr>
          <w:rFonts w:ascii="Times New Roman" w:hAnsi="Times New Roman"/>
          <w:i/>
        </w:rPr>
        <w:t xml:space="preserve"> </w:t>
      </w:r>
      <w:r w:rsidRPr="00F37864">
        <w:rPr>
          <w:rFonts w:ascii="Times New Roman" w:hAnsi="Times New Roman"/>
        </w:rPr>
        <w:t xml:space="preserve">et al.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[26]</w:t>
      </w:r>
      <w:r w:rsidRPr="00F37864">
        <w:rPr>
          <w:rFonts w:ascii="Times New Roman" w:hAnsi="Times New Roman"/>
        </w:rPr>
        <w:fldChar w:fldCharType="end"/>
      </w:r>
      <w:r w:rsidRPr="00F37864">
        <w:rPr>
          <w:rFonts w:ascii="Times New Roman" w:hAnsi="Times New Roman"/>
        </w:rPr>
        <w:t xml:space="preserve">, who stated that “we expect a larger repulsive effect for like-charged ions when there is a difference in size”. Likewise, the values of the </w:t>
      </w:r>
      <w:r w:rsidRPr="00F37864">
        <w:rPr>
          <w:rFonts w:ascii="Times New Roman" w:hAnsi="Times New Roman"/>
        </w:rPr>
        <w:lastRenderedPageBreak/>
        <w:t>second virial coefficients increase as the ionic charge of the cation increases, and this also indicates the predominance of repulsive forces. In contrast, the second virial coefficients decrease as the ionic charge of the anions increases and this indicates that the anions tend to contribute to the attenuation of the short-range repulsive forces. This is in agreement with the fact that all of the 1-2 and 2-2 electrolytes investigated in this study are forming to some extent ion pairs or complexes, which is associated to the attractive short-range forces.</w:t>
      </w:r>
    </w:p>
    <w:p w14:paraId="13B75B62" w14:textId="77777777" w:rsidR="0042397A" w:rsidRPr="00F37864" w:rsidRDefault="0042397A" w:rsidP="0042397A">
      <w:pPr>
        <w:pStyle w:val="Heading3"/>
        <w:numPr>
          <w:ilvl w:val="2"/>
          <w:numId w:val="5"/>
        </w:numPr>
        <w:ind w:left="0" w:firstLine="0"/>
      </w:pPr>
      <w:bookmarkStart w:id="168" w:name="_Toc498940457"/>
      <w:bookmarkStart w:id="169" w:name="_Toc520640905"/>
      <w:r w:rsidRPr="00F37864">
        <w:t>Ion Pairing and Complex Formation</w:t>
      </w:r>
      <w:bookmarkEnd w:id="168"/>
      <w:bookmarkEnd w:id="169"/>
    </w:p>
    <w:p w14:paraId="7C398747" w14:textId="6D37B9A2" w:rsidR="0042397A" w:rsidRPr="00F37864" w:rsidRDefault="0042397A" w:rsidP="0042397A">
      <w:pPr>
        <w:pStyle w:val="TAMainText"/>
        <w:spacing w:before="240" w:line="360" w:lineRule="auto"/>
        <w:ind w:firstLine="0"/>
        <w:rPr>
          <w:rFonts w:ascii="Times New Roman" w:hAnsi="Times New Roman"/>
        </w:rPr>
      </w:pPr>
      <w:r w:rsidRPr="00F37864">
        <w:rPr>
          <w:rFonts w:ascii="Times New Roman" w:hAnsi="Times New Roman"/>
        </w:rPr>
        <w:t xml:space="preserve">The Pitzer equations were not originally created to deal with ion pairing or complex formation phenomena, except for 2-2 electrolytes where corrections for ion pairings were provided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"ITEM-1", "issued" : { "date-parts" : [ [ "1974" ] ] }, "page" : "539-546", "title" : "Thermodynamics of electrolytes. III. Activity and osmotic coefficients for 2-2 electrolytes", "type" : "article-journal", "volume" : "3" }, "uris" : [ "http://www.mendeley.com/documents/?uuid=4dd06c18-f979-4c2c-8af4-bfa366b40d78" ] }, { "id" : "ITEM-2",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"ITEM-2",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[36]", "plainTextFormattedCitation" : "[26], [36]", "previouslyFormattedCitation" : "[26], [36]"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[26], [36]</w:t>
      </w:r>
      <w:r w:rsidRPr="00F37864">
        <w:rPr>
          <w:rFonts w:ascii="Times New Roman" w:hAnsi="Times New Roman"/>
        </w:rPr>
        <w:fldChar w:fldCharType="end"/>
      </w:r>
      <w:r w:rsidRPr="00F37864">
        <w:rPr>
          <w:rFonts w:ascii="Times New Roman" w:hAnsi="Times New Roman"/>
        </w:rPr>
        <w:t xml:space="preserve">. With the increased use of Raman spectroscopy and other investigation methods, it has been found that many of the electrolytes considered by Pitzer in his analysis as completely dissociated can actually form ion pairs/complexes in a significant scale, and thus these electrolytes require different theoretical treatments. Nevertheless, it is interesting to see how these excluded electrolytes behave in comparison with the electrolytes with smaller probability of forming ion pairs/complexes, and for this reason these two groups were plotted together in Figures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_Ref498356567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14</w:instrText>
      </w:r>
      <w:r w:rsidRPr="00F37864">
        <w:rPr>
          <w:rFonts w:ascii="Times New Roman" w:hAnsi="Times New Roman"/>
        </w:rPr>
        <w:fldChar w:fldCharType="end"/>
      </w:r>
      <w:r w:rsidRPr="00F37864">
        <w:rPr>
          <w:rFonts w:ascii="Times New Roman" w:hAnsi="Times New Roman"/>
        </w:rPr>
        <w:instrText xml:space="preserve"> \# 0.00 </w:instrText>
      </w:r>
      <w:r w:rsidRPr="00F37864">
        <w:rPr>
          <w:rFonts w:ascii="Times New Roman" w:hAnsi="Times New Roman"/>
        </w:rPr>
        <w:fldChar w:fldCharType="separate"/>
      </w:r>
      <w:r w:rsidR="0049558E" w:rsidRPr="00F37864">
        <w:rPr>
          <w:rFonts w:ascii="Times New Roman" w:hAnsi="Times New Roman"/>
        </w:rPr>
        <w:t>2.14</w:t>
      </w:r>
      <w:r w:rsidRPr="00F37864">
        <w:rPr>
          <w:rFonts w:ascii="Times New Roman" w:hAnsi="Times New Roman"/>
        </w:rPr>
        <w:fldChar w:fldCharType="end"/>
      </w:r>
      <w:r w:rsidRPr="00F37864">
        <w:rPr>
          <w:rFonts w:ascii="Times New Roman" w:hAnsi="Times New Roman"/>
        </w:rPr>
        <w:t xml:space="preserve"> and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_Ref498356568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15</w:instrText>
      </w:r>
      <w:r w:rsidRPr="00F37864">
        <w:rPr>
          <w:rFonts w:ascii="Times New Roman" w:hAnsi="Times New Roman"/>
        </w:rPr>
        <w:fldChar w:fldCharType="end"/>
      </w:r>
      <w:r w:rsidRPr="00F37864">
        <w:rPr>
          <w:rFonts w:ascii="Times New Roman" w:hAnsi="Times New Roman"/>
        </w:rPr>
        <w:instrText xml:space="preserve"> \# 0.00 </w:instrText>
      </w:r>
      <w:r w:rsidRPr="00F37864">
        <w:rPr>
          <w:rFonts w:ascii="Times New Roman" w:hAnsi="Times New Roman"/>
        </w:rPr>
        <w:fldChar w:fldCharType="separate"/>
      </w:r>
      <w:r w:rsidR="0049558E" w:rsidRPr="00F37864">
        <w:rPr>
          <w:rFonts w:ascii="Times New Roman" w:hAnsi="Times New Roman"/>
        </w:rPr>
        <w:t>2.15</w:t>
      </w:r>
      <w:r w:rsidRPr="00F37864">
        <w:rPr>
          <w:rFonts w:ascii="Times New Roman" w:hAnsi="Times New Roman"/>
        </w:rPr>
        <w:fldChar w:fldCharType="end"/>
      </w:r>
      <w:r w:rsidRPr="00F37864">
        <w:rPr>
          <w:rFonts w:ascii="Times New Roman" w:hAnsi="Times New Roman"/>
        </w:rPr>
        <w:t xml:space="preserve">, which refer to the simplified Pitzer equation and the original Pitzer equation, respectively. In particular, it can be seen in both Figures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_Ref498356567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14</w:instrText>
      </w:r>
      <w:r w:rsidRPr="00F37864">
        <w:rPr>
          <w:rFonts w:ascii="Times New Roman" w:hAnsi="Times New Roman"/>
        </w:rPr>
        <w:fldChar w:fldCharType="end"/>
      </w:r>
      <w:r w:rsidRPr="00F37864">
        <w:rPr>
          <w:rFonts w:ascii="Times New Roman" w:hAnsi="Times New Roman"/>
        </w:rPr>
        <w:instrText xml:space="preserve"> \# 0.00 </w:instrText>
      </w:r>
      <w:r w:rsidRPr="00F37864">
        <w:rPr>
          <w:rFonts w:ascii="Times New Roman" w:hAnsi="Times New Roman"/>
        </w:rPr>
        <w:fldChar w:fldCharType="separate"/>
      </w:r>
      <w:r w:rsidR="0049558E" w:rsidRPr="00F37864">
        <w:rPr>
          <w:rFonts w:ascii="Times New Roman" w:hAnsi="Times New Roman"/>
        </w:rPr>
        <w:t>2.14</w:t>
      </w:r>
      <w:r w:rsidRPr="00F37864">
        <w:rPr>
          <w:rFonts w:ascii="Times New Roman" w:hAnsi="Times New Roman"/>
        </w:rPr>
        <w:fldChar w:fldCharType="end"/>
      </w:r>
      <w:r w:rsidRPr="00F37864">
        <w:rPr>
          <w:rFonts w:ascii="Times New Roman" w:hAnsi="Times New Roman"/>
        </w:rPr>
        <w:t xml:space="preserve"> and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_Ref498356568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2</w:instrText>
      </w:r>
      <w:r w:rsidR="0049558E" w:rsidRPr="00F37864">
        <w:rPr>
          <w:rFonts w:ascii="Times New Roman" w:hAnsi="Times New Roman"/>
          <w:i/>
        </w:rPr>
        <w:instrText>.</w:instrText>
      </w:r>
      <w:r w:rsidR="0049558E" w:rsidRPr="00F37864">
        <w:rPr>
          <w:rFonts w:ascii="Times New Roman" w:hAnsi="Times New Roman"/>
          <w:i/>
          <w:noProof/>
        </w:rPr>
        <w:instrText>15</w:instrText>
      </w:r>
      <w:r w:rsidRPr="00F37864">
        <w:rPr>
          <w:rFonts w:ascii="Times New Roman" w:hAnsi="Times New Roman"/>
        </w:rPr>
        <w:fldChar w:fldCharType="end"/>
      </w:r>
      <w:r w:rsidRPr="00F37864">
        <w:rPr>
          <w:rFonts w:ascii="Times New Roman" w:hAnsi="Times New Roman"/>
        </w:rPr>
        <w:instrText xml:space="preserve"> \# 0.00 </w:instrText>
      </w:r>
      <w:r w:rsidRPr="00F37864">
        <w:rPr>
          <w:rFonts w:ascii="Times New Roman" w:hAnsi="Times New Roman"/>
        </w:rPr>
        <w:fldChar w:fldCharType="separate"/>
      </w:r>
      <w:r w:rsidR="0049558E" w:rsidRPr="00F37864">
        <w:rPr>
          <w:rFonts w:ascii="Times New Roman" w:hAnsi="Times New Roman"/>
        </w:rPr>
        <w:t>2.15</w:t>
      </w:r>
      <w:r w:rsidRPr="00F37864">
        <w:rPr>
          <w:rFonts w:ascii="Times New Roman" w:hAnsi="Times New Roman"/>
        </w:rPr>
        <w:fldChar w:fldCharType="end"/>
      </w:r>
      <w:r w:rsidRPr="00F37864">
        <w:rPr>
          <w:rFonts w:ascii="Times New Roman" w:hAnsi="Times New Roman"/>
        </w:rPr>
        <w:t xml:space="preserve"> that the values of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rPr>
        <w:t xml:space="preserve"> are lower for electrolytes that form ion pairs/complexes than for those that do not, and as mentioned before in the discussions of repulsive and attractive forces, these low values of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 w:val="18"/>
          <w:szCs w:val="18"/>
        </w:rPr>
        <w:t xml:space="preserve"> </w:t>
      </w:r>
      <w:r w:rsidRPr="00F37864">
        <w:rPr>
          <w:rFonts w:ascii="Times New Roman" w:hAnsi="Times New Roman"/>
        </w:rPr>
        <w:t>indicate an important contribution of the short-range attractive forces to the net short-range forces. Likewise</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rPr>
        <w:t>, electrolytes forming ion pairs/complexes tend to have lower values of</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 xml:space="preserve">, but this behaviour changes for the 2-1 electrolytes for the simplified Pitzer equation case, see </w:t>
      </w:r>
      <w:r w:rsidRPr="00F37864">
        <w:rPr>
          <w:rFonts w:ascii="Times New Roman" w:hAnsi="Times New Roman"/>
        </w:rPr>
        <w:fldChar w:fldCharType="begin"/>
      </w:r>
      <w:r w:rsidRPr="00F37864">
        <w:rPr>
          <w:rFonts w:ascii="Times New Roman" w:hAnsi="Times New Roman"/>
        </w:rPr>
        <w:instrText xml:space="preserve"> REF _Ref498356567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2.14</w:t>
      </w:r>
      <w:r w:rsidRPr="00F37864">
        <w:rPr>
          <w:rFonts w:ascii="Times New Roman" w:hAnsi="Times New Roman"/>
        </w:rPr>
        <w:fldChar w:fldCharType="end"/>
      </w:r>
      <w:r w:rsidRPr="00F37864">
        <w:rPr>
          <w:rFonts w:ascii="Times New Roman" w:hAnsi="Times New Roman"/>
        </w:rPr>
        <w:t xml:space="preserve">. However, since the original Pitzer equation did not present this unexpected behavior in a significant proportion then this increase of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 xml:space="preserve"> for 2-1 electrolytes can be at least partially attributed to the absence of the factor</w:t>
      </w:r>
      <m:oMath>
        <m:r>
          <w:rPr>
            <w:rFonts w:ascii="Cambria Math" w:hAnsi="Cambria Math"/>
            <w:szCs w:val="24"/>
          </w:rPr>
          <m:t xml:space="preserve"> </m:t>
        </m:r>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MX</m:t>
            </m:r>
          </m:sub>
          <m:sup>
            <m:r>
              <m:rPr>
                <m:sty m:val="p"/>
              </m:rPr>
              <w:rPr>
                <w:rFonts w:ascii="Cambria Math" w:hAnsi="Cambria Math"/>
                <w:szCs w:val="24"/>
              </w:rPr>
              <w:sym w:font="Symbol" w:char="F06A"/>
            </m:r>
          </m:sup>
        </m:sSubSup>
      </m:oMath>
      <w:r w:rsidRPr="00F37864">
        <w:rPr>
          <w:rFonts w:ascii="Times New Roman" w:hAnsi="Times New Roman"/>
        </w:rPr>
        <w:t xml:space="preserve">. Also, this increase of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 xml:space="preserve"> for the 2-1 electrolytes can be explained by the presence of 2-2 electrolytes that are formed by speciation, e.g. the electrolyte ZnCl</w:t>
      </w:r>
      <w:r w:rsidRPr="00F37864">
        <w:rPr>
          <w:rFonts w:ascii="Times New Roman" w:hAnsi="Times New Roman"/>
          <w:vertAlign w:val="subscript"/>
        </w:rPr>
        <w:t>2</w:t>
      </w:r>
      <w:r w:rsidRPr="00F37864">
        <w:rPr>
          <w:rFonts w:ascii="Times New Roman" w:hAnsi="Times New Roman"/>
        </w:rPr>
        <w:t xml:space="preserve"> forms the species</w:t>
      </w:r>
      <m:oMath>
        <m:r>
          <w:rPr>
            <w:rFonts w:ascii="Cambria Math" w:hAnsi="Cambria Math"/>
          </w:rPr>
          <m:t xml:space="preserve"> </m:t>
        </m:r>
        <m:sSubSup>
          <m:sSubSupPr>
            <m:ctrlPr>
              <w:rPr>
                <w:rFonts w:ascii="Cambria Math" w:hAnsi="Cambria Math"/>
              </w:rPr>
            </m:ctrlPr>
          </m:sSubSupPr>
          <m:e>
            <m:r>
              <m:rPr>
                <m:sty m:val="p"/>
              </m:rPr>
              <w:rPr>
                <w:rFonts w:ascii="Cambria Math" w:hAnsi="Cambria Math"/>
              </w:rPr>
              <m:t>ZnCl</m:t>
            </m:r>
          </m:e>
          <m:sub>
            <m:r>
              <m:rPr>
                <m:sty m:val="p"/>
              </m:rPr>
              <w:rPr>
                <w:rFonts w:ascii="Cambria Math" w:hAnsi="Cambria Math"/>
              </w:rPr>
              <m:t>4</m:t>
            </m:r>
          </m:sub>
          <m:sup>
            <m:r>
              <m:rPr>
                <m:sty m:val="p"/>
              </m:rPr>
              <w:rPr>
                <w:rFonts w:ascii="Cambria Math" w:hAnsi="Cambria Math"/>
              </w:rPr>
              <m:t>2-</m:t>
            </m:r>
          </m:sup>
        </m:sSubSup>
      </m:oMath>
      <w:r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"E.P.A.", "given" : "U.S.", "non-dropping-particle" : "", "parse-names" : false, "suffix" : "" } ], "id" : "ITEM-1", "issued" : { "date-parts" : [ [ "1999" ] ] }, "title" : "MINTEQA2 / PRODEFA2 , A Geochemical Assessment Model for Environmental Systems : User Manual Supplement for Version 4 . 0", "type" : "report" }, "uris" : [ "http://www.mendeley.com/documents/?uuid=6de75972-e17a-44f8-a8e5-924db09662c2" ] } ], "mendeley" : { "formattedCitation" : "[65]", "plainTextFormattedCitation" : "[65]", "previouslyFormattedCitation" : "[65]"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[65]</w:t>
      </w:r>
      <w:r w:rsidRPr="00F37864">
        <w:rPr>
          <w:rFonts w:ascii="Times New Roman" w:hAnsi="Times New Roman"/>
        </w:rPr>
        <w:fldChar w:fldCharType="end"/>
      </w:r>
      <w:r w:rsidRPr="00F37864">
        <w:rPr>
          <w:rFonts w:ascii="Times New Roman" w:hAnsi="Times New Roman"/>
          <w:lang w:val="pt-BR"/>
        </w:rPr>
        <w:t>, that in association with Zn</w:t>
      </w:r>
      <w:r w:rsidRPr="00F37864">
        <w:rPr>
          <w:rFonts w:ascii="Times New Roman" w:hAnsi="Times New Roman"/>
          <w:vertAlign w:val="superscript"/>
          <w:lang w:val="pt-BR"/>
        </w:rPr>
        <w:t>2+</w:t>
      </w:r>
      <w:r w:rsidRPr="00F37864">
        <w:rPr>
          <w:rFonts w:ascii="Times New Roman" w:hAnsi="Times New Roman"/>
          <w:lang w:val="pt-BR"/>
        </w:rPr>
        <w:t xml:space="preserve"> add interactions of the type 2-2 to the aqueous system,</w:t>
      </w:r>
      <w:r w:rsidRPr="00F37864">
        <w:rPr>
          <w:rFonts w:ascii="Times New Roman" w:hAnsi="Times New Roman"/>
        </w:rPr>
        <w:t xml:space="preserve"> and as shown in </w:t>
      </w:r>
      <w:r w:rsidRPr="00F37864">
        <w:rPr>
          <w:rFonts w:ascii="Times New Roman" w:hAnsi="Times New Roman"/>
        </w:rPr>
        <w:fldChar w:fldCharType="begin"/>
      </w:r>
      <w:r w:rsidRPr="00F37864">
        <w:rPr>
          <w:rFonts w:ascii="Times New Roman" w:hAnsi="Times New Roman"/>
        </w:rPr>
        <w:instrText xml:space="preserve"> REF _Ref498356093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2.4</w:t>
      </w:r>
      <w:r w:rsidRPr="00F37864">
        <w:rPr>
          <w:rFonts w:ascii="Times New Roman" w:hAnsi="Times New Roman"/>
        </w:rPr>
        <w:fldChar w:fldCharType="end"/>
      </w:r>
      <w:r w:rsidRPr="00F37864">
        <w:rPr>
          <w:rFonts w:ascii="Times New Roman" w:hAnsi="Times New Roman"/>
        </w:rPr>
        <w:t xml:space="preserve"> these 2-2 electrolytes have higher values of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w:t>
      </w:r>
    </w:p>
    <w:p w14:paraId="4607B657" w14:textId="77777777" w:rsidR="00772C4E" w:rsidRPr="00F37864" w:rsidRDefault="00772C4E" w:rsidP="00772C4E">
      <w:pPr>
        <w:pStyle w:val="VAFigureCaption"/>
        <w:jc w:val="center"/>
        <w:rPr>
          <w:rFonts w:ascii="Times New Roman" w:hAnsi="Times New Roman"/>
        </w:rPr>
      </w:pPr>
      <w:r w:rsidRPr="00F37864">
        <w:rPr>
          <w:rFonts w:ascii="Times New Roman" w:hAnsi="Times New Roman"/>
        </w:rPr>
        <w:lastRenderedPageBreak/>
        <w:t>(a)</w:t>
      </w:r>
      <w:r w:rsidRPr="00F37864">
        <w:rPr>
          <w:rFonts w:ascii="Times New Roman" w:hAnsi="Times New Roman"/>
          <w:noProof/>
          <w:lang w:val="en-GB" w:eastAsia="en-GB"/>
        </w:rPr>
        <w:drawing>
          <wp:inline distT="0" distB="0" distL="0" distR="0" wp14:anchorId="485090D3" wp14:editId="55D0BD2D">
            <wp:extent cx="1584000" cy="1620000"/>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La(ClO4)3.tif"/>
                    <pic:cNvPicPr preferRelativeResize="0"/>
                  </pic:nvPicPr>
                  <pic:blipFill>
                    <a:blip r:embed="rId60" cstate="print">
                      <a:extLst>
                        <a:ext uri="{28A0092B-C50C-407E-A947-70E740481C1C}">
                          <a14:useLocalDpi xmlns:a14="http://schemas.microsoft.com/office/drawing/2010/main" val="0"/>
                        </a:ext>
                      </a:extLst>
                    </a:blip>
                    <a:stretch>
                      <a:fillRect/>
                    </a:stretch>
                  </pic:blipFill>
                  <pic:spPr>
                    <a:xfrm>
                      <a:off x="0" y="0"/>
                      <a:ext cx="1584000" cy="1620000"/>
                    </a:xfrm>
                    <a:prstGeom prst="rect">
                      <a:avLst/>
                    </a:prstGeom>
                  </pic:spPr>
                </pic:pic>
              </a:graphicData>
            </a:graphic>
          </wp:inline>
        </w:drawing>
      </w:r>
      <w:r w:rsidRPr="00F37864">
        <w:rPr>
          <w:rFonts w:ascii="Times New Roman" w:hAnsi="Times New Roman"/>
        </w:rPr>
        <w:t>(b)</w:t>
      </w:r>
      <w:r w:rsidRPr="00F37864">
        <w:rPr>
          <w:rFonts w:ascii="Times New Roman" w:hAnsi="Times New Roman"/>
          <w:noProof/>
          <w:lang w:val="en-GB" w:eastAsia="en-GB"/>
        </w:rPr>
        <w:drawing>
          <wp:inline distT="0" distB="0" distL="0" distR="0" wp14:anchorId="43F64EF9" wp14:editId="5B408850">
            <wp:extent cx="1584000" cy="1620000"/>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Pr(ClO4)3.tif"/>
                    <pic:cNvPicPr preferRelativeResize="0"/>
                  </pic:nvPicPr>
                  <pic:blipFill>
                    <a:blip r:embed="rId61" cstate="print">
                      <a:extLst>
                        <a:ext uri="{28A0092B-C50C-407E-A947-70E740481C1C}">
                          <a14:useLocalDpi xmlns:a14="http://schemas.microsoft.com/office/drawing/2010/main" val="0"/>
                        </a:ext>
                      </a:extLst>
                    </a:blip>
                    <a:stretch>
                      <a:fillRect/>
                    </a:stretch>
                  </pic:blipFill>
                  <pic:spPr>
                    <a:xfrm>
                      <a:off x="0" y="0"/>
                      <a:ext cx="1584000" cy="1620000"/>
                    </a:xfrm>
                    <a:prstGeom prst="rect">
                      <a:avLst/>
                    </a:prstGeom>
                  </pic:spPr>
                </pic:pic>
              </a:graphicData>
            </a:graphic>
          </wp:inline>
        </w:drawing>
      </w:r>
      <w:r w:rsidRPr="00F37864">
        <w:rPr>
          <w:rFonts w:ascii="Times New Roman" w:hAnsi="Times New Roman"/>
        </w:rPr>
        <w:t>(c)</w:t>
      </w:r>
      <w:r w:rsidRPr="00F37864">
        <w:rPr>
          <w:rFonts w:ascii="Times New Roman" w:hAnsi="Times New Roman"/>
          <w:noProof/>
          <w:lang w:val="en-GB" w:eastAsia="en-GB"/>
        </w:rPr>
        <w:drawing>
          <wp:inline distT="0" distB="0" distL="0" distR="0" wp14:anchorId="55BA4771" wp14:editId="6653A6D8">
            <wp:extent cx="1584000" cy="1620000"/>
            <wp:effectExtent l="0" t="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d(ClO4)3.tif"/>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1584000" cy="1620000"/>
                    </a:xfrm>
                    <a:prstGeom prst="rect">
                      <a:avLst/>
                    </a:prstGeom>
                  </pic:spPr>
                </pic:pic>
              </a:graphicData>
            </a:graphic>
          </wp:inline>
        </w:drawing>
      </w:r>
      <w:r w:rsidRPr="00F37864">
        <w:rPr>
          <w:rFonts w:ascii="Times New Roman" w:hAnsi="Times New Roman"/>
        </w:rPr>
        <w:t xml:space="preserve"> (d)</w:t>
      </w:r>
      <w:r w:rsidRPr="00F37864">
        <w:rPr>
          <w:rFonts w:ascii="Times New Roman" w:hAnsi="Times New Roman"/>
          <w:noProof/>
          <w:lang w:val="en-GB" w:eastAsia="en-GB"/>
        </w:rPr>
        <w:drawing>
          <wp:inline distT="0" distB="0" distL="0" distR="0" wp14:anchorId="3234A2C8" wp14:editId="2855A53B">
            <wp:extent cx="1584000" cy="1620000"/>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Sm(ClO4)3.tif"/>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1584000" cy="1620000"/>
                    </a:xfrm>
                    <a:prstGeom prst="rect">
                      <a:avLst/>
                    </a:prstGeom>
                  </pic:spPr>
                </pic:pic>
              </a:graphicData>
            </a:graphic>
          </wp:inline>
        </w:drawing>
      </w:r>
      <w:r w:rsidRPr="00F37864">
        <w:rPr>
          <w:rFonts w:ascii="Times New Roman" w:hAnsi="Times New Roman"/>
        </w:rPr>
        <w:t xml:space="preserve"> (e)</w:t>
      </w:r>
      <w:r w:rsidRPr="00F37864">
        <w:rPr>
          <w:rFonts w:ascii="Times New Roman" w:hAnsi="Times New Roman"/>
          <w:noProof/>
          <w:lang w:val="en-GB" w:eastAsia="en-GB"/>
        </w:rPr>
        <w:drawing>
          <wp:inline distT="0" distB="0" distL="0" distR="0" wp14:anchorId="78B0825A" wp14:editId="2685A032">
            <wp:extent cx="1584000" cy="1620000"/>
            <wp:effectExtent l="0" t="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Gd(ClO4)3.tif"/>
                    <pic:cNvPicPr preferRelativeResize="0"/>
                  </pic:nvPicPr>
                  <pic:blipFill>
                    <a:blip r:embed="rId64" cstate="print">
                      <a:extLst>
                        <a:ext uri="{28A0092B-C50C-407E-A947-70E740481C1C}">
                          <a14:useLocalDpi xmlns:a14="http://schemas.microsoft.com/office/drawing/2010/main" val="0"/>
                        </a:ext>
                      </a:extLst>
                    </a:blip>
                    <a:stretch>
                      <a:fillRect/>
                    </a:stretch>
                  </pic:blipFill>
                  <pic:spPr>
                    <a:xfrm>
                      <a:off x="0" y="0"/>
                      <a:ext cx="1584000" cy="1620000"/>
                    </a:xfrm>
                    <a:prstGeom prst="rect">
                      <a:avLst/>
                    </a:prstGeom>
                  </pic:spPr>
                </pic:pic>
              </a:graphicData>
            </a:graphic>
          </wp:inline>
        </w:drawing>
      </w:r>
      <w:r w:rsidRPr="00F37864">
        <w:rPr>
          <w:rFonts w:ascii="Times New Roman" w:hAnsi="Times New Roman"/>
        </w:rPr>
        <w:t xml:space="preserve"> (f)</w:t>
      </w:r>
      <w:r w:rsidRPr="00F37864">
        <w:rPr>
          <w:rFonts w:ascii="Times New Roman" w:hAnsi="Times New Roman"/>
          <w:noProof/>
          <w:lang w:val="en-GB" w:eastAsia="en-GB"/>
        </w:rPr>
        <w:drawing>
          <wp:inline distT="0" distB="0" distL="0" distR="0" wp14:anchorId="6F5F6E69" wp14:editId="3B1BA097">
            <wp:extent cx="1584000" cy="1620000"/>
            <wp:effectExtent l="0" t="0" r="0" b="0"/>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Dy(ClO4)3.tif"/>
                    <pic:cNvPicPr preferRelativeResize="0"/>
                  </pic:nvPicPr>
                  <pic:blipFill>
                    <a:blip r:embed="rId65" cstate="print">
                      <a:extLst>
                        <a:ext uri="{28A0092B-C50C-407E-A947-70E740481C1C}">
                          <a14:useLocalDpi xmlns:a14="http://schemas.microsoft.com/office/drawing/2010/main" val="0"/>
                        </a:ext>
                      </a:extLst>
                    </a:blip>
                    <a:stretch>
                      <a:fillRect/>
                    </a:stretch>
                  </pic:blipFill>
                  <pic:spPr>
                    <a:xfrm>
                      <a:off x="0" y="0"/>
                      <a:ext cx="1584000" cy="1620000"/>
                    </a:xfrm>
                    <a:prstGeom prst="rect">
                      <a:avLst/>
                    </a:prstGeom>
                  </pic:spPr>
                </pic:pic>
              </a:graphicData>
            </a:graphic>
          </wp:inline>
        </w:drawing>
      </w:r>
      <w:r w:rsidRPr="00F37864">
        <w:rPr>
          <w:rFonts w:ascii="Times New Roman" w:hAnsi="Times New Roman"/>
        </w:rPr>
        <w:t xml:space="preserve"> (g)</w:t>
      </w:r>
      <w:r w:rsidRPr="00F37864">
        <w:rPr>
          <w:rFonts w:ascii="Times New Roman" w:hAnsi="Times New Roman"/>
          <w:noProof/>
          <w:lang w:val="en-GB" w:eastAsia="en-GB"/>
        </w:rPr>
        <w:drawing>
          <wp:inline distT="0" distB="0" distL="0" distR="0" wp14:anchorId="2DEC90CE" wp14:editId="677C0168">
            <wp:extent cx="1584000" cy="1620000"/>
            <wp:effectExtent l="0" t="0" r="0" b="0"/>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Ho(ClO4)3.tif"/>
                    <pic:cNvPicPr preferRelativeResize="0"/>
                  </pic:nvPicPr>
                  <pic:blipFill>
                    <a:blip r:embed="rId66" cstate="print">
                      <a:extLst>
                        <a:ext uri="{28A0092B-C50C-407E-A947-70E740481C1C}">
                          <a14:useLocalDpi xmlns:a14="http://schemas.microsoft.com/office/drawing/2010/main" val="0"/>
                        </a:ext>
                      </a:extLst>
                    </a:blip>
                    <a:stretch>
                      <a:fillRect/>
                    </a:stretch>
                  </pic:blipFill>
                  <pic:spPr>
                    <a:xfrm>
                      <a:off x="0" y="0"/>
                      <a:ext cx="1584000" cy="1620000"/>
                    </a:xfrm>
                    <a:prstGeom prst="rect">
                      <a:avLst/>
                    </a:prstGeom>
                  </pic:spPr>
                </pic:pic>
              </a:graphicData>
            </a:graphic>
          </wp:inline>
        </w:drawing>
      </w:r>
      <w:r w:rsidRPr="00F37864">
        <w:rPr>
          <w:rFonts w:ascii="Times New Roman" w:hAnsi="Times New Roman"/>
          <w:noProof/>
          <w:lang w:val="en-GB" w:eastAsia="en-GB"/>
        </w:rPr>
        <w:t xml:space="preserve"> (h)</w:t>
      </w:r>
      <w:r w:rsidRPr="00F37864">
        <w:rPr>
          <w:rFonts w:ascii="Times New Roman" w:hAnsi="Times New Roman"/>
          <w:noProof/>
          <w:lang w:val="en-GB" w:eastAsia="en-GB"/>
        </w:rPr>
        <w:drawing>
          <wp:inline distT="0" distB="0" distL="0" distR="0" wp14:anchorId="1B4ED311" wp14:editId="3A03F650">
            <wp:extent cx="1584000" cy="1620000"/>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Er(ClO4)3.tif"/>
                    <pic:cNvPicPr preferRelativeResize="0"/>
                  </pic:nvPicPr>
                  <pic:blipFill>
                    <a:blip r:embed="rId67" cstate="print">
                      <a:extLst>
                        <a:ext uri="{28A0092B-C50C-407E-A947-70E740481C1C}">
                          <a14:useLocalDpi xmlns:a14="http://schemas.microsoft.com/office/drawing/2010/main" val="0"/>
                        </a:ext>
                      </a:extLst>
                    </a:blip>
                    <a:stretch>
                      <a:fillRect/>
                    </a:stretch>
                  </pic:blipFill>
                  <pic:spPr>
                    <a:xfrm>
                      <a:off x="0" y="0"/>
                      <a:ext cx="1584000" cy="1620000"/>
                    </a:xfrm>
                    <a:prstGeom prst="rect">
                      <a:avLst/>
                    </a:prstGeom>
                  </pic:spPr>
                </pic:pic>
              </a:graphicData>
            </a:graphic>
          </wp:inline>
        </w:drawing>
      </w:r>
      <w:r w:rsidRPr="00F37864">
        <w:rPr>
          <w:rFonts w:ascii="Times New Roman" w:hAnsi="Times New Roman"/>
          <w:noProof/>
          <w:lang w:val="en-GB" w:eastAsia="en-GB"/>
        </w:rPr>
        <w:t xml:space="preserve"> (i)</w:t>
      </w:r>
      <w:r w:rsidRPr="00F37864">
        <w:rPr>
          <w:rFonts w:ascii="Times New Roman" w:hAnsi="Times New Roman"/>
          <w:noProof/>
          <w:lang w:val="en-GB" w:eastAsia="en-GB"/>
        </w:rPr>
        <w:drawing>
          <wp:inline distT="0" distB="0" distL="0" distR="0" wp14:anchorId="450D2B50" wp14:editId="25436425">
            <wp:extent cx="1584000" cy="1620000"/>
            <wp:effectExtent l="0" t="0" r="0"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Tm(ClO4)3.tif"/>
                    <pic:cNvPicPr preferRelativeResize="0"/>
                  </pic:nvPicPr>
                  <pic:blipFill>
                    <a:blip r:embed="rId67" cstate="print">
                      <a:extLst>
                        <a:ext uri="{28A0092B-C50C-407E-A947-70E740481C1C}">
                          <a14:useLocalDpi xmlns:a14="http://schemas.microsoft.com/office/drawing/2010/main" val="0"/>
                        </a:ext>
                      </a:extLst>
                    </a:blip>
                    <a:stretch>
                      <a:fillRect/>
                    </a:stretch>
                  </pic:blipFill>
                  <pic:spPr>
                    <a:xfrm>
                      <a:off x="0" y="0"/>
                      <a:ext cx="1584000" cy="1620000"/>
                    </a:xfrm>
                    <a:prstGeom prst="rect">
                      <a:avLst/>
                    </a:prstGeom>
                  </pic:spPr>
                </pic:pic>
              </a:graphicData>
            </a:graphic>
          </wp:inline>
        </w:drawing>
      </w:r>
      <w:r w:rsidRPr="00F37864">
        <w:rPr>
          <w:rFonts w:ascii="Times New Roman" w:hAnsi="Times New Roman"/>
          <w:noProof/>
          <w:lang w:val="en-GB" w:eastAsia="en-GB"/>
        </w:rPr>
        <w:t xml:space="preserve"> (j)</w:t>
      </w:r>
      <w:r w:rsidRPr="00F37864">
        <w:rPr>
          <w:rFonts w:ascii="Times New Roman" w:hAnsi="Times New Roman"/>
          <w:noProof/>
          <w:lang w:val="en-GB" w:eastAsia="en-GB"/>
        </w:rPr>
        <w:drawing>
          <wp:inline distT="0" distB="0" distL="0" distR="0" wp14:anchorId="2565AF3E" wp14:editId="4900A228">
            <wp:extent cx="1584000" cy="1620000"/>
            <wp:effectExtent l="0" t="0" r="0" b="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Yb(ClO4)3.tif"/>
                    <pic:cNvPicPr preferRelativeResize="0"/>
                  </pic:nvPicPr>
                  <pic:blipFill>
                    <a:blip r:embed="rId68" cstate="print">
                      <a:extLst>
                        <a:ext uri="{28A0092B-C50C-407E-A947-70E740481C1C}">
                          <a14:useLocalDpi xmlns:a14="http://schemas.microsoft.com/office/drawing/2010/main" val="0"/>
                        </a:ext>
                      </a:extLst>
                    </a:blip>
                    <a:stretch>
                      <a:fillRect/>
                    </a:stretch>
                  </pic:blipFill>
                  <pic:spPr>
                    <a:xfrm>
                      <a:off x="0" y="0"/>
                      <a:ext cx="1584000" cy="1620000"/>
                    </a:xfrm>
                    <a:prstGeom prst="rect">
                      <a:avLst/>
                    </a:prstGeom>
                  </pic:spPr>
                </pic:pic>
              </a:graphicData>
            </a:graphic>
          </wp:inline>
        </w:drawing>
      </w:r>
      <w:r w:rsidRPr="00F37864">
        <w:rPr>
          <w:rFonts w:ascii="Times New Roman" w:hAnsi="Times New Roman"/>
          <w:noProof/>
          <w:lang w:val="en-GB" w:eastAsia="en-GB"/>
        </w:rPr>
        <w:t xml:space="preserve"> (k)</w:t>
      </w:r>
      <w:r w:rsidRPr="00F37864">
        <w:rPr>
          <w:rFonts w:ascii="Times New Roman" w:hAnsi="Times New Roman"/>
          <w:noProof/>
          <w:lang w:val="en-GB" w:eastAsia="en-GB"/>
        </w:rPr>
        <w:drawing>
          <wp:inline distT="0" distB="0" distL="0" distR="0" wp14:anchorId="3859C10F" wp14:editId="66501ED5">
            <wp:extent cx="1584000" cy="1620000"/>
            <wp:effectExtent l="0" t="0" r="0" b="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_Lu(ClO4)3.tif"/>
                    <pic:cNvPicPr preferRelativeResize="0"/>
                  </pic:nvPicPr>
                  <pic:blipFill>
                    <a:blip r:embed="rId69" cstate="print">
                      <a:extLst>
                        <a:ext uri="{28A0092B-C50C-407E-A947-70E740481C1C}">
                          <a14:useLocalDpi xmlns:a14="http://schemas.microsoft.com/office/drawing/2010/main" val="0"/>
                        </a:ext>
                      </a:extLst>
                    </a:blip>
                    <a:stretch>
                      <a:fillRect/>
                    </a:stretch>
                  </pic:blipFill>
                  <pic:spPr>
                    <a:xfrm>
                      <a:off x="0" y="0"/>
                      <a:ext cx="1584000" cy="1620000"/>
                    </a:xfrm>
                    <a:prstGeom prst="rect">
                      <a:avLst/>
                    </a:prstGeom>
                  </pic:spPr>
                </pic:pic>
              </a:graphicData>
            </a:graphic>
          </wp:inline>
        </w:drawing>
      </w:r>
    </w:p>
    <w:p w14:paraId="30EAF1B6" w14:textId="5B4FC6FE" w:rsidR="00772C4E" w:rsidRPr="00F37864" w:rsidRDefault="00772C4E" w:rsidP="00772C4E">
      <w:pPr>
        <w:pStyle w:val="Caption"/>
        <w:rPr>
          <w:i w:val="0"/>
        </w:rPr>
      </w:pPr>
      <w:bookmarkStart w:id="170" w:name="_Ref498356515"/>
      <w:bookmarkStart w:id="171" w:name="_Toc506731293"/>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13</w:t>
      </w:r>
      <w:r w:rsidR="00991E7F" w:rsidRPr="00F37864">
        <w:rPr>
          <w:i w:val="0"/>
        </w:rPr>
        <w:fldChar w:fldCharType="end"/>
      </w:r>
      <w:bookmarkEnd w:id="170"/>
      <w:r w:rsidRPr="00F37864">
        <w:rPr>
          <w:i w:val="0"/>
        </w:rPr>
        <w:t>.</w:t>
      </w:r>
      <w:r w:rsidRPr="00F37864">
        <w:rPr>
          <w:b/>
          <w:i w:val="0"/>
        </w:rPr>
        <w:t xml:space="preserve"> </w:t>
      </w:r>
      <w:r w:rsidRPr="00F37864">
        <w:rPr>
          <w:i w:val="0"/>
        </w:rPr>
        <w:t>Comparison plots showing the predictability of the correlation equations (</w:t>
      </w:r>
      <w:r w:rsidR="004B3A00" w:rsidRPr="00F37864">
        <w:rPr>
          <w:i w:val="0"/>
        </w:rPr>
        <w:t>Equations (2.15) and (2.17)</w:t>
      </w:r>
      <w:r w:rsidRPr="00F37864">
        <w:rPr>
          <w:i w:val="0"/>
        </w:rPr>
        <w:t>) applied to rare-earth perchlorates: (a) La(ClO</w:t>
      </w:r>
      <w:r w:rsidRPr="00F37864">
        <w:rPr>
          <w:i w:val="0"/>
          <w:vertAlign w:val="subscript"/>
        </w:rPr>
        <w:t>4</w:t>
      </w:r>
      <w:r w:rsidRPr="00F37864">
        <w:rPr>
          <w:i w:val="0"/>
        </w:rPr>
        <w:t>)</w:t>
      </w:r>
      <w:r w:rsidRPr="00F37864">
        <w:rPr>
          <w:i w:val="0"/>
          <w:vertAlign w:val="subscript"/>
        </w:rPr>
        <w:t>3</w:t>
      </w:r>
      <w:r w:rsidRPr="00F37864">
        <w:rPr>
          <w:i w:val="0"/>
        </w:rPr>
        <w:t>, (b) Pr(ClO</w:t>
      </w:r>
      <w:r w:rsidRPr="00F37864">
        <w:rPr>
          <w:i w:val="0"/>
          <w:vertAlign w:val="subscript"/>
        </w:rPr>
        <w:t>4</w:t>
      </w:r>
      <w:r w:rsidRPr="00F37864">
        <w:rPr>
          <w:i w:val="0"/>
        </w:rPr>
        <w:t>)</w:t>
      </w:r>
      <w:r w:rsidRPr="00F37864">
        <w:rPr>
          <w:i w:val="0"/>
          <w:vertAlign w:val="subscript"/>
        </w:rPr>
        <w:t>3</w:t>
      </w:r>
      <w:r w:rsidRPr="00F37864">
        <w:rPr>
          <w:i w:val="0"/>
        </w:rPr>
        <w:t>, (c) Nd(ClO</w:t>
      </w:r>
      <w:r w:rsidRPr="00F37864">
        <w:rPr>
          <w:i w:val="0"/>
          <w:vertAlign w:val="subscript"/>
        </w:rPr>
        <w:t>4</w:t>
      </w:r>
      <w:r w:rsidRPr="00F37864">
        <w:rPr>
          <w:i w:val="0"/>
        </w:rPr>
        <w:t>)</w:t>
      </w:r>
      <w:r w:rsidRPr="00F37864">
        <w:rPr>
          <w:i w:val="0"/>
          <w:vertAlign w:val="subscript"/>
        </w:rPr>
        <w:t>3</w:t>
      </w:r>
      <w:r w:rsidRPr="00F37864">
        <w:rPr>
          <w:i w:val="0"/>
        </w:rPr>
        <w:t>, (d) Sm(ClO</w:t>
      </w:r>
      <w:r w:rsidRPr="00F37864">
        <w:rPr>
          <w:i w:val="0"/>
          <w:vertAlign w:val="subscript"/>
        </w:rPr>
        <w:t>4</w:t>
      </w:r>
      <w:r w:rsidRPr="00F37864">
        <w:rPr>
          <w:i w:val="0"/>
        </w:rPr>
        <w:t>)</w:t>
      </w:r>
      <w:r w:rsidRPr="00F37864">
        <w:rPr>
          <w:i w:val="0"/>
          <w:vertAlign w:val="subscript"/>
        </w:rPr>
        <w:t>3</w:t>
      </w:r>
      <w:r w:rsidRPr="00F37864">
        <w:rPr>
          <w:i w:val="0"/>
        </w:rPr>
        <w:t>, (e) Gd(ClO</w:t>
      </w:r>
      <w:r w:rsidRPr="00F37864">
        <w:rPr>
          <w:i w:val="0"/>
          <w:vertAlign w:val="subscript"/>
        </w:rPr>
        <w:t>4</w:t>
      </w:r>
      <w:r w:rsidRPr="00F37864">
        <w:rPr>
          <w:i w:val="0"/>
        </w:rPr>
        <w:t>)</w:t>
      </w:r>
      <w:r w:rsidRPr="00F37864">
        <w:rPr>
          <w:i w:val="0"/>
          <w:vertAlign w:val="subscript"/>
        </w:rPr>
        <w:t>3</w:t>
      </w:r>
      <w:r w:rsidRPr="00F37864">
        <w:rPr>
          <w:i w:val="0"/>
        </w:rPr>
        <w:t>, (f) Dy(ClO</w:t>
      </w:r>
      <w:r w:rsidRPr="00F37864">
        <w:rPr>
          <w:i w:val="0"/>
          <w:vertAlign w:val="subscript"/>
        </w:rPr>
        <w:t>4</w:t>
      </w:r>
      <w:r w:rsidRPr="00F37864">
        <w:rPr>
          <w:i w:val="0"/>
        </w:rPr>
        <w:t>)</w:t>
      </w:r>
      <w:r w:rsidRPr="00F37864">
        <w:rPr>
          <w:i w:val="0"/>
          <w:vertAlign w:val="subscript"/>
        </w:rPr>
        <w:t>3</w:t>
      </w:r>
      <w:r w:rsidRPr="00F37864">
        <w:rPr>
          <w:i w:val="0"/>
        </w:rPr>
        <w:t>, (g) Ho(ClO</w:t>
      </w:r>
      <w:r w:rsidRPr="00F37864">
        <w:rPr>
          <w:i w:val="0"/>
          <w:vertAlign w:val="subscript"/>
        </w:rPr>
        <w:t>4</w:t>
      </w:r>
      <w:r w:rsidRPr="00F37864">
        <w:rPr>
          <w:i w:val="0"/>
        </w:rPr>
        <w:t>)</w:t>
      </w:r>
      <w:r w:rsidRPr="00F37864">
        <w:rPr>
          <w:i w:val="0"/>
          <w:vertAlign w:val="subscript"/>
        </w:rPr>
        <w:t>3</w:t>
      </w:r>
      <w:r w:rsidRPr="00F37864">
        <w:rPr>
          <w:i w:val="0"/>
        </w:rPr>
        <w:t>, (h) Er(ClO</w:t>
      </w:r>
      <w:r w:rsidRPr="00F37864">
        <w:rPr>
          <w:i w:val="0"/>
          <w:vertAlign w:val="subscript"/>
        </w:rPr>
        <w:t>4</w:t>
      </w:r>
      <w:r w:rsidRPr="00F37864">
        <w:rPr>
          <w:i w:val="0"/>
        </w:rPr>
        <w:t>)</w:t>
      </w:r>
      <w:r w:rsidRPr="00F37864">
        <w:rPr>
          <w:i w:val="0"/>
          <w:vertAlign w:val="subscript"/>
        </w:rPr>
        <w:t>3</w:t>
      </w:r>
      <w:r w:rsidRPr="00F37864">
        <w:rPr>
          <w:i w:val="0"/>
        </w:rPr>
        <w:t>, (i) Tm(ClO</w:t>
      </w:r>
      <w:r w:rsidRPr="00F37864">
        <w:rPr>
          <w:i w:val="0"/>
          <w:vertAlign w:val="subscript"/>
        </w:rPr>
        <w:t>4</w:t>
      </w:r>
      <w:r w:rsidRPr="00F37864">
        <w:rPr>
          <w:i w:val="0"/>
        </w:rPr>
        <w:t>)</w:t>
      </w:r>
      <w:r w:rsidRPr="00F37864">
        <w:rPr>
          <w:i w:val="0"/>
          <w:vertAlign w:val="subscript"/>
        </w:rPr>
        <w:t>3</w:t>
      </w:r>
      <w:r w:rsidRPr="00F37864">
        <w:rPr>
          <w:i w:val="0"/>
        </w:rPr>
        <w:t>, (j) Yb(ClO</w:t>
      </w:r>
      <w:r w:rsidRPr="00F37864">
        <w:rPr>
          <w:i w:val="0"/>
          <w:vertAlign w:val="subscript"/>
        </w:rPr>
        <w:t>4</w:t>
      </w:r>
      <w:r w:rsidRPr="00F37864">
        <w:rPr>
          <w:i w:val="0"/>
        </w:rPr>
        <w:t>)</w:t>
      </w:r>
      <w:r w:rsidRPr="00F37864">
        <w:rPr>
          <w:i w:val="0"/>
          <w:vertAlign w:val="subscript"/>
        </w:rPr>
        <w:t>3</w:t>
      </w:r>
      <w:r w:rsidRPr="00F37864">
        <w:rPr>
          <w:i w:val="0"/>
        </w:rPr>
        <w:t>, (k) Lu(ClO</w:t>
      </w:r>
      <w:r w:rsidRPr="00F37864">
        <w:rPr>
          <w:i w:val="0"/>
          <w:vertAlign w:val="subscript"/>
        </w:rPr>
        <w:t>4</w:t>
      </w:r>
      <w:r w:rsidRPr="00F37864">
        <w:rPr>
          <w:i w:val="0"/>
        </w:rPr>
        <w:t>)</w:t>
      </w:r>
      <w:r w:rsidRPr="00F37864">
        <w:rPr>
          <w:i w:val="0"/>
          <w:vertAlign w:val="subscript"/>
        </w:rPr>
        <w:t>3</w:t>
      </w:r>
      <w:r w:rsidRPr="00F37864">
        <w:rPr>
          <w:i w:val="0"/>
        </w:rPr>
        <w:t xml:space="preserve"> (</w:t>
      </w:r>
      <w:r w:rsidRPr="00F37864">
        <w:rPr>
          <w:i w:val="0"/>
          <w:szCs w:val="24"/>
        </w:rPr>
        <w:sym w:font="Wingdings" w:char="F0A1"/>
      </w:r>
      <w:r w:rsidRPr="00F37864">
        <w:rPr>
          <w:i w:val="0"/>
        </w:rPr>
        <w:t xml:space="preserve">: Experimental data of osmotic coefficients from the literature (see references in </w:t>
      </w:r>
      <w:r w:rsidR="00E91EBC" w:rsidRPr="00F37864">
        <w:fldChar w:fldCharType="begin"/>
      </w:r>
      <w:r w:rsidR="00E91EBC" w:rsidRPr="00F37864">
        <w:instrText xml:space="preserve"> REF _Ref498339482 \h  \* MERGEFORMAT </w:instrText>
      </w:r>
      <w:r w:rsidR="00E91EBC" w:rsidRPr="00F37864">
        <w:fldChar w:fldCharType="separate"/>
      </w:r>
      <w:r w:rsidR="0049558E" w:rsidRPr="00F37864">
        <w:rPr>
          <w:rStyle w:val="Emphasis"/>
          <w:bCs/>
          <w:szCs w:val="24"/>
        </w:rPr>
        <w:t xml:space="preserve">Table </w:t>
      </w:r>
      <w:r w:rsidR="0049558E" w:rsidRPr="00F37864">
        <w:rPr>
          <w:rStyle w:val="Emphasis"/>
          <w:bCs/>
          <w:noProof/>
          <w:szCs w:val="24"/>
        </w:rPr>
        <w:t>2.1</w:t>
      </w:r>
      <w:r w:rsidR="00E91EBC" w:rsidRPr="00F37864">
        <w:fldChar w:fldCharType="end"/>
      </w:r>
      <w:r w:rsidRPr="00F37864">
        <w:rPr>
          <w:i w:val="0"/>
        </w:rPr>
        <w:t>), dotted lines: correlating equations (</w:t>
      </w:r>
      <w:r w:rsidR="004B3A00" w:rsidRPr="00F37864">
        <w:rPr>
          <w:i w:val="0"/>
        </w:rPr>
        <w:t>Equations (2.15) and (2.17)</w:t>
      </w:r>
      <w:r w:rsidRPr="00F37864">
        <w:rPr>
          <w:i w:val="0"/>
        </w:rPr>
        <w:t>)).</w:t>
      </w:r>
      <w:bookmarkEnd w:id="171"/>
    </w:p>
    <w:p w14:paraId="40479F3F" w14:textId="77777777" w:rsidR="008E0688" w:rsidRPr="00F37864" w:rsidRDefault="008E0688" w:rsidP="007D6D15">
      <w:pPr>
        <w:pStyle w:val="BodyTextIndent"/>
        <w:tabs>
          <w:tab w:val="left" w:pos="720"/>
        </w:tabs>
        <w:spacing w:before="240" w:line="480" w:lineRule="auto"/>
        <w:rPr>
          <w:szCs w:val="24"/>
        </w:rPr>
      </w:pPr>
    </w:p>
    <w:p w14:paraId="16B4FC58" w14:textId="77777777" w:rsidR="00966489" w:rsidRPr="00F37864" w:rsidRDefault="0042397A" w:rsidP="00966489">
      <w:pPr>
        <w:pStyle w:val="TAMainText"/>
        <w:spacing w:before="240" w:line="360" w:lineRule="auto"/>
        <w:rPr>
          <w:rFonts w:ascii="Times New Roman" w:hAnsi="Times New Roman"/>
        </w:rPr>
      </w:pPr>
      <w:r w:rsidRPr="00F37864">
        <w:rPr>
          <w:rFonts w:ascii="Times New Roman" w:hAnsi="Times New Roman"/>
        </w:rPr>
        <w:lastRenderedPageBreak/>
        <w:t xml:space="preserve"> </w:t>
      </w:r>
      <w:r w:rsidR="00966489" w:rsidRPr="00F37864">
        <w:rPr>
          <w:rFonts w:ascii="Times New Roman" w:hAnsi="Times New Roman"/>
        </w:rPr>
        <w:t>(a)</w:t>
      </w:r>
      <w:r w:rsidR="00966489" w:rsidRPr="00F37864">
        <w:rPr>
          <w:rFonts w:ascii="Times New Roman" w:hAnsi="Times New Roman"/>
          <w:noProof/>
          <w:lang w:val="en-GB" w:eastAsia="en-GB"/>
        </w:rPr>
        <w:drawing>
          <wp:inline distT="0" distB="0" distL="0" distR="0" wp14:anchorId="2ABBCF09" wp14:editId="02025734">
            <wp:extent cx="2412000" cy="2128822"/>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a_Rev.t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12000" cy="2128822"/>
                    </a:xfrm>
                    <a:prstGeom prst="rect">
                      <a:avLst/>
                    </a:prstGeom>
                  </pic:spPr>
                </pic:pic>
              </a:graphicData>
            </a:graphic>
          </wp:inline>
        </w:drawing>
      </w:r>
      <w:r w:rsidR="00966489" w:rsidRPr="00F37864">
        <w:rPr>
          <w:rFonts w:ascii="Times New Roman" w:hAnsi="Times New Roman"/>
        </w:rPr>
        <w:t>(b)</w:t>
      </w:r>
      <w:r w:rsidR="00966489" w:rsidRPr="00F37864">
        <w:rPr>
          <w:rFonts w:ascii="Times New Roman" w:hAnsi="Times New Roman"/>
          <w:noProof/>
          <w:lang w:val="en-GB" w:eastAsia="en-GB"/>
        </w:rPr>
        <w:drawing>
          <wp:inline distT="0" distB="0" distL="0" distR="0" wp14:anchorId="2ED80B95" wp14:editId="3141149F">
            <wp:extent cx="2412000" cy="2146613"/>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b_Rev.t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12000" cy="2146613"/>
                    </a:xfrm>
                    <a:prstGeom prst="rect">
                      <a:avLst/>
                    </a:prstGeom>
                  </pic:spPr>
                </pic:pic>
              </a:graphicData>
            </a:graphic>
          </wp:inline>
        </w:drawing>
      </w:r>
    </w:p>
    <w:p w14:paraId="3841883F" w14:textId="6A5BB3CB" w:rsidR="00966489" w:rsidRPr="00F37864" w:rsidRDefault="00966489" w:rsidP="00966489">
      <w:pPr>
        <w:pStyle w:val="Caption"/>
        <w:rPr>
          <w:i w:val="0"/>
        </w:rPr>
      </w:pPr>
      <w:bookmarkStart w:id="172" w:name="_Ref498356567"/>
      <w:bookmarkStart w:id="173" w:name="_Toc506731294"/>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14</w:t>
      </w:r>
      <w:r w:rsidR="00991E7F" w:rsidRPr="00F37864">
        <w:rPr>
          <w:i w:val="0"/>
        </w:rPr>
        <w:fldChar w:fldCharType="end"/>
      </w:r>
      <w:bookmarkEnd w:id="172"/>
      <w:r w:rsidRPr="00F37864">
        <w:rPr>
          <w:i w:val="0"/>
        </w:rPr>
        <w:t>.</w:t>
      </w:r>
      <w:r w:rsidRPr="00F37864">
        <w:rPr>
          <w:b/>
          <w:i w:val="0"/>
        </w:rPr>
        <w:t xml:space="preserve"> </w:t>
      </w:r>
      <w:r w:rsidRPr="00F37864">
        <w:rPr>
          <w:i w:val="0"/>
        </w:rPr>
        <w:t xml:space="preserve">The coefficients (a) </w:t>
      </w:r>
      <m:oMath>
        <m:sSubSup>
          <m:sSubSupPr>
            <m:ctrlPr>
              <w:rPr>
                <w:rFonts w:ascii="Cambria Math" w:hAnsi="Cambria Math"/>
                <w:i w:val="0"/>
              </w:rPr>
            </m:ctrlPr>
          </m:sSubSupPr>
          <m:e>
            <m:r>
              <w:rPr>
                <w:rFonts w:ascii="Cambria Math" w:hAnsi="Cambria Math"/>
              </w:rPr>
              <m:t>B</m:t>
            </m:r>
          </m:e>
          <m:sub>
            <m:r>
              <w:rPr>
                <w:rFonts w:ascii="Cambria Math" w:hAnsi="Cambria Math"/>
              </w:rPr>
              <m:t>MX</m:t>
            </m:r>
          </m:sub>
          <m:sup>
            <m:d>
              <m:dPr>
                <m:ctrlPr>
                  <w:rPr>
                    <w:rFonts w:ascii="Cambria Math" w:hAnsi="Cambria Math"/>
                    <w:i w:val="0"/>
                  </w:rPr>
                </m:ctrlPr>
              </m:dPr>
              <m:e>
                <m:r>
                  <w:rPr>
                    <w:rFonts w:ascii="Cambria Math" w:hAnsi="Cambria Math"/>
                  </w:rPr>
                  <m:t>0</m:t>
                </m:r>
              </m:e>
            </m:d>
          </m:sup>
        </m:sSubSup>
      </m:oMath>
      <w:r w:rsidRPr="00F37864">
        <w:rPr>
          <w:i w:val="0"/>
        </w:rPr>
        <w:t>, and (b)</w:t>
      </w:r>
      <m:oMath>
        <m:sSubSup>
          <m:sSubSupPr>
            <m:ctrlPr>
              <w:rPr>
                <w:rFonts w:ascii="Cambria Math" w:hAnsi="Cambria Math"/>
                <w:i w:val="0"/>
              </w:rPr>
            </m:ctrlPr>
          </m:sSubSupPr>
          <m:e>
            <m:r>
              <w:rPr>
                <w:rFonts w:ascii="Cambria Math" w:hAnsi="Cambria Math"/>
              </w:rPr>
              <m:t xml:space="preserve"> B</m:t>
            </m:r>
          </m:e>
          <m:sub>
            <m:r>
              <w:rPr>
                <w:rFonts w:ascii="Cambria Math" w:hAnsi="Cambria Math"/>
              </w:rPr>
              <m:t>MX</m:t>
            </m:r>
          </m:sub>
          <m:sup>
            <m:d>
              <m:dPr>
                <m:ctrlPr>
                  <w:rPr>
                    <w:rFonts w:ascii="Cambria Math" w:hAnsi="Cambria Math"/>
                    <w:i w:val="0"/>
                  </w:rPr>
                </m:ctrlPr>
              </m:dPr>
              <m:e>
                <m:r>
                  <w:rPr>
                    <w:rFonts w:ascii="Cambria Math" w:hAnsi="Cambria Math"/>
                  </w:rPr>
                  <m:t>1</m:t>
                </m:r>
              </m:e>
            </m:d>
          </m:sup>
        </m:sSubSup>
      </m:oMath>
      <w:r w:rsidRPr="00F37864">
        <w:rPr>
          <w:i w:val="0"/>
        </w:rPr>
        <w:t xml:space="preserve"> with and without ion pairing/complex formation for the simplified Pitzer equation, i.e.</w:t>
      </w:r>
      <m:oMath>
        <m:sSubSup>
          <m:sSubSupPr>
            <m:ctrlPr>
              <w:rPr>
                <w:rFonts w:ascii="Cambria Math" w:hAnsi="Cambria Math"/>
                <w:i w:val="0"/>
              </w:rPr>
            </m:ctrlPr>
          </m:sSubSupPr>
          <m:e>
            <m:r>
              <w:rPr>
                <w:rFonts w:ascii="Cambria Math" w:hAnsi="Cambria Math"/>
              </w:rPr>
              <m:t xml:space="preserve"> C</m:t>
            </m:r>
          </m:e>
          <m:sub>
            <m:r>
              <w:rPr>
                <w:rFonts w:ascii="Cambria Math" w:hAnsi="Cambria Math"/>
              </w:rPr>
              <m:t>MX</m:t>
            </m:r>
          </m:sub>
          <m:sup>
            <m:r>
              <m:rPr>
                <m:sty m:val="p"/>
              </m:rPr>
              <w:rPr>
                <w:rFonts w:ascii="Cambria Math" w:hAnsi="Cambria Math"/>
                <w:i w:val="0"/>
              </w:rPr>
              <w:sym w:font="Symbol" w:char="F06A"/>
            </m:r>
          </m:sup>
        </m:sSubSup>
        <m:r>
          <w:rPr>
            <w:rFonts w:ascii="Cambria Math" w:hAnsi="Cambria Math"/>
          </w:rPr>
          <m:t xml:space="preserve">, </m:t>
        </m:r>
        <m:sSubSup>
          <m:sSubSupPr>
            <m:ctrlPr>
              <w:rPr>
                <w:rFonts w:ascii="Cambria Math" w:hAnsi="Cambria Math"/>
                <w:i w:val="0"/>
              </w:rPr>
            </m:ctrlPr>
          </m:sSubSupPr>
          <m:e>
            <m:r>
              <w:rPr>
                <w:rFonts w:ascii="Cambria Math" w:hAnsi="Cambria Math"/>
              </w:rPr>
              <m:t>B</m:t>
            </m:r>
          </m:e>
          <m:sub>
            <m:r>
              <w:rPr>
                <w:rFonts w:ascii="Cambria Math" w:hAnsi="Cambria Math"/>
              </w:rPr>
              <m:t>MX</m:t>
            </m:r>
          </m:sub>
          <m:sup>
            <m:r>
              <w:rPr>
                <w:rFonts w:ascii="Cambria Math" w:hAnsi="Cambria Math"/>
              </w:rPr>
              <m:t>(2)</m:t>
            </m:r>
          </m:sup>
        </m:sSubSup>
        <m:r>
          <w:rPr>
            <w:rFonts w:ascii="Cambria Math" w:hAnsi="Cambria Math"/>
          </w:rPr>
          <m:t xml:space="preserve"> and </m:t>
        </m:r>
        <m:sSub>
          <m:sSubPr>
            <m:ctrlPr>
              <w:rPr>
                <w:rFonts w:ascii="Cambria Math" w:hAnsi="Cambria Math"/>
                <w:i w:val="0"/>
              </w:rPr>
            </m:ctrlPr>
          </m:sSubPr>
          <m:e>
            <m:r>
              <m:rPr>
                <m:sty m:val="p"/>
              </m:rPr>
              <w:rPr>
                <w:rFonts w:ascii="Cambria Math" w:hAnsi="Cambria Math"/>
                <w:i w:val="0"/>
              </w:rPr>
              <w:sym w:font="Symbol" w:char="F061"/>
            </m:r>
          </m:e>
          <m:sub>
            <m:r>
              <w:rPr>
                <w:rFonts w:ascii="Cambria Math" w:hAnsi="Cambria Math"/>
              </w:rPr>
              <m:t>2</m:t>
            </m:r>
          </m:sub>
        </m:sSub>
        <m:r>
          <w:rPr>
            <w:rFonts w:ascii="Cambria Math" w:hAnsi="Cambria Math"/>
          </w:rPr>
          <m:t>=0</m:t>
        </m:r>
      </m:oMath>
      <w:r w:rsidRPr="00F37864">
        <w:rPr>
          <w:i w:val="0"/>
        </w:rPr>
        <w:t xml:space="preserve"> (+: ion pairing/complex formation, </w:t>
      </w:r>
      <w:r w:rsidRPr="00F37864">
        <w:rPr>
          <w:i w:val="0"/>
        </w:rPr>
        <w:sym w:font="Wingdings" w:char="F0A1"/>
      </w:r>
      <w:r w:rsidRPr="00F37864">
        <w:rPr>
          <w:i w:val="0"/>
        </w:rPr>
        <w:t>: highly dissociated electrolytes, dashed lines from (a) and (b): regression considering only highly dissociated electrolytes).</w:t>
      </w:r>
      <w:bookmarkEnd w:id="173"/>
      <w:r w:rsidRPr="00F37864">
        <w:rPr>
          <w:i w:val="0"/>
        </w:rPr>
        <w:t xml:space="preserve"> </w:t>
      </w:r>
    </w:p>
    <w:p w14:paraId="4514AF47" w14:textId="77777777" w:rsidR="00966489" w:rsidRPr="00F37864" w:rsidRDefault="00966489" w:rsidP="00966489">
      <w:pPr>
        <w:pStyle w:val="TAMainText"/>
        <w:spacing w:before="240" w:line="360" w:lineRule="auto"/>
        <w:rPr>
          <w:rFonts w:ascii="Times New Roman" w:hAnsi="Times New Roman"/>
        </w:rPr>
      </w:pPr>
      <w:r w:rsidRPr="00F37864">
        <w:rPr>
          <w:rFonts w:ascii="Times New Roman" w:hAnsi="Times New Roman"/>
        </w:rPr>
        <w:t>(a)</w:t>
      </w:r>
      <w:r w:rsidRPr="00F37864">
        <w:rPr>
          <w:rFonts w:ascii="Times New Roman" w:hAnsi="Times New Roman"/>
          <w:noProof/>
          <w:lang w:val="en-GB" w:eastAsia="en-GB"/>
        </w:rPr>
        <w:drawing>
          <wp:inline distT="0" distB="0" distL="0" distR="0" wp14:anchorId="28C0D8CD" wp14:editId="0949FD6D">
            <wp:extent cx="2412000" cy="2127600"/>
            <wp:effectExtent l="0" t="0" r="7620" b="635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7a_Rev.tif"/>
                    <pic:cNvPicPr preferRelativeResize="0"/>
                  </pic:nvPicPr>
                  <pic:blipFill>
                    <a:blip r:embed="rId72" cstate="print">
                      <a:extLst>
                        <a:ext uri="{28A0092B-C50C-407E-A947-70E740481C1C}">
                          <a14:useLocalDpi xmlns:a14="http://schemas.microsoft.com/office/drawing/2010/main" val="0"/>
                        </a:ext>
                      </a:extLst>
                    </a:blip>
                    <a:stretch>
                      <a:fillRect/>
                    </a:stretch>
                  </pic:blipFill>
                  <pic:spPr>
                    <a:xfrm>
                      <a:off x="0" y="0"/>
                      <a:ext cx="2412000" cy="2127600"/>
                    </a:xfrm>
                    <a:prstGeom prst="rect">
                      <a:avLst/>
                    </a:prstGeom>
                  </pic:spPr>
                </pic:pic>
              </a:graphicData>
            </a:graphic>
          </wp:inline>
        </w:drawing>
      </w:r>
      <w:r w:rsidRPr="00F37864">
        <w:rPr>
          <w:rFonts w:ascii="Times New Roman" w:hAnsi="Times New Roman"/>
        </w:rPr>
        <w:t xml:space="preserve">(b) </w:t>
      </w:r>
      <w:r w:rsidRPr="00F37864">
        <w:rPr>
          <w:rFonts w:ascii="Times New Roman" w:hAnsi="Times New Roman"/>
          <w:noProof/>
          <w:lang w:val="en-GB" w:eastAsia="en-GB"/>
        </w:rPr>
        <w:drawing>
          <wp:inline distT="0" distB="0" distL="0" distR="0" wp14:anchorId="768C06FA" wp14:editId="74F4907D">
            <wp:extent cx="2412000" cy="2127600"/>
            <wp:effectExtent l="0" t="0" r="7620" b="635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15b_Rev.tif"/>
                    <pic:cNvPicPr preferRelativeResize="0"/>
                  </pic:nvPicPr>
                  <pic:blipFill>
                    <a:blip r:embed="rId73" cstate="print">
                      <a:extLst>
                        <a:ext uri="{28A0092B-C50C-407E-A947-70E740481C1C}">
                          <a14:useLocalDpi xmlns:a14="http://schemas.microsoft.com/office/drawing/2010/main" val="0"/>
                        </a:ext>
                      </a:extLst>
                    </a:blip>
                    <a:stretch>
                      <a:fillRect/>
                    </a:stretch>
                  </pic:blipFill>
                  <pic:spPr>
                    <a:xfrm>
                      <a:off x="0" y="0"/>
                      <a:ext cx="2412000" cy="2127600"/>
                    </a:xfrm>
                    <a:prstGeom prst="rect">
                      <a:avLst/>
                    </a:prstGeom>
                  </pic:spPr>
                </pic:pic>
              </a:graphicData>
            </a:graphic>
          </wp:inline>
        </w:drawing>
      </w:r>
    </w:p>
    <w:p w14:paraId="45952131" w14:textId="60A07043" w:rsidR="00966489" w:rsidRPr="00F37864" w:rsidRDefault="00966489" w:rsidP="00966489">
      <w:pPr>
        <w:pStyle w:val="Caption"/>
        <w:rPr>
          <w:b/>
          <w:i w:val="0"/>
        </w:rPr>
      </w:pPr>
      <w:bookmarkStart w:id="174" w:name="_Ref498356568"/>
      <w:bookmarkStart w:id="175" w:name="_Toc506731295"/>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2</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15</w:t>
      </w:r>
      <w:r w:rsidR="00991E7F" w:rsidRPr="00F37864">
        <w:rPr>
          <w:i w:val="0"/>
        </w:rPr>
        <w:fldChar w:fldCharType="end"/>
      </w:r>
      <w:bookmarkEnd w:id="174"/>
      <w:r w:rsidRPr="00F37864">
        <w:rPr>
          <w:i w:val="0"/>
        </w:rPr>
        <w:t xml:space="preserve">. The coefficients (a) </w:t>
      </w:r>
      <m:oMath>
        <m:sSubSup>
          <m:sSubSupPr>
            <m:ctrlPr>
              <w:rPr>
                <w:rFonts w:ascii="Cambria Math" w:hAnsi="Cambria Math"/>
                <w:i w:val="0"/>
              </w:rPr>
            </m:ctrlPr>
          </m:sSubSupPr>
          <m:e>
            <m:r>
              <w:rPr>
                <w:rFonts w:ascii="Cambria Math" w:hAnsi="Cambria Math"/>
              </w:rPr>
              <m:t>B</m:t>
            </m:r>
          </m:e>
          <m:sub>
            <m:r>
              <w:rPr>
                <w:rFonts w:ascii="Cambria Math" w:hAnsi="Cambria Math"/>
              </w:rPr>
              <m:t>MX</m:t>
            </m:r>
          </m:sub>
          <m:sup>
            <m:d>
              <m:dPr>
                <m:ctrlPr>
                  <w:rPr>
                    <w:rFonts w:ascii="Cambria Math" w:hAnsi="Cambria Math"/>
                    <w:i w:val="0"/>
                  </w:rPr>
                </m:ctrlPr>
              </m:dPr>
              <m:e>
                <m:r>
                  <w:rPr>
                    <w:rFonts w:ascii="Cambria Math" w:hAnsi="Cambria Math"/>
                  </w:rPr>
                  <m:t>0</m:t>
                </m:r>
              </m:e>
            </m:d>
          </m:sup>
        </m:sSubSup>
      </m:oMath>
      <w:r w:rsidRPr="00F37864">
        <w:rPr>
          <w:i w:val="0"/>
        </w:rPr>
        <w:t>, and (b)</w:t>
      </w:r>
      <m:oMath>
        <m:sSubSup>
          <m:sSubSupPr>
            <m:ctrlPr>
              <w:rPr>
                <w:rFonts w:ascii="Cambria Math" w:hAnsi="Cambria Math"/>
                <w:i w:val="0"/>
              </w:rPr>
            </m:ctrlPr>
          </m:sSubSupPr>
          <m:e>
            <m:r>
              <w:rPr>
                <w:rFonts w:ascii="Cambria Math" w:hAnsi="Cambria Math"/>
              </w:rPr>
              <m:t xml:space="preserve"> B</m:t>
            </m:r>
          </m:e>
          <m:sub>
            <m:r>
              <w:rPr>
                <w:rFonts w:ascii="Cambria Math" w:hAnsi="Cambria Math"/>
              </w:rPr>
              <m:t>MX</m:t>
            </m:r>
          </m:sub>
          <m:sup>
            <m:d>
              <m:dPr>
                <m:ctrlPr>
                  <w:rPr>
                    <w:rFonts w:ascii="Cambria Math" w:hAnsi="Cambria Math"/>
                    <w:i w:val="0"/>
                  </w:rPr>
                </m:ctrlPr>
              </m:dPr>
              <m:e>
                <m:r>
                  <w:rPr>
                    <w:rFonts w:ascii="Cambria Math" w:hAnsi="Cambria Math"/>
                  </w:rPr>
                  <m:t>1</m:t>
                </m:r>
              </m:e>
            </m:d>
          </m:sup>
        </m:sSubSup>
      </m:oMath>
      <w:r w:rsidRPr="00F37864">
        <w:rPr>
          <w:i w:val="0"/>
        </w:rPr>
        <w:t xml:space="preserve"> with and without ion pairing/complex formation for the original Pitzer equation, i.e.</w:t>
      </w:r>
      <m:oMath>
        <m:sSubSup>
          <m:sSubSupPr>
            <m:ctrlPr>
              <w:rPr>
                <w:rFonts w:ascii="Cambria Math" w:hAnsi="Cambria Math"/>
                <w:i w:val="0"/>
              </w:rPr>
            </m:ctrlPr>
          </m:sSubSupPr>
          <m:e>
            <m:r>
              <w:rPr>
                <w:rFonts w:ascii="Cambria Math" w:hAnsi="Cambria Math"/>
              </w:rPr>
              <m:t xml:space="preserve"> C</m:t>
            </m:r>
          </m:e>
          <m:sub>
            <m:r>
              <w:rPr>
                <w:rFonts w:ascii="Cambria Math" w:hAnsi="Cambria Math"/>
              </w:rPr>
              <m:t>MX</m:t>
            </m:r>
          </m:sub>
          <m:sup>
            <m:r>
              <m:rPr>
                <m:sty m:val="p"/>
              </m:rPr>
              <w:rPr>
                <w:rFonts w:ascii="Cambria Math" w:hAnsi="Cambria Math"/>
                <w:i w:val="0"/>
              </w:rPr>
              <w:sym w:font="Symbol" w:char="F06A"/>
            </m:r>
          </m:sup>
        </m:sSubSup>
        <m:r>
          <w:rPr>
            <w:rFonts w:ascii="Cambria Math" w:hAnsi="Cambria Math"/>
          </w:rPr>
          <m:t xml:space="preserve">, </m:t>
        </m:r>
        <m:sSubSup>
          <m:sSubSupPr>
            <m:ctrlPr>
              <w:rPr>
                <w:rFonts w:ascii="Cambria Math" w:hAnsi="Cambria Math"/>
                <w:i w:val="0"/>
              </w:rPr>
            </m:ctrlPr>
          </m:sSubSupPr>
          <m:e>
            <m:r>
              <w:rPr>
                <w:rFonts w:ascii="Cambria Math" w:hAnsi="Cambria Math"/>
              </w:rPr>
              <m:t>B</m:t>
            </m:r>
          </m:e>
          <m:sub>
            <m:r>
              <w:rPr>
                <w:rFonts w:ascii="Cambria Math" w:hAnsi="Cambria Math"/>
              </w:rPr>
              <m:t>MX</m:t>
            </m:r>
          </m:sub>
          <m:sup>
            <m:r>
              <w:rPr>
                <w:rFonts w:ascii="Cambria Math" w:hAnsi="Cambria Math"/>
              </w:rPr>
              <m:t>(2)</m:t>
            </m:r>
          </m:sup>
        </m:sSubSup>
        <m:r>
          <w:rPr>
            <w:rFonts w:ascii="Cambria Math" w:hAnsi="Cambria Math"/>
          </w:rPr>
          <m:t xml:space="preserve"> and </m:t>
        </m:r>
        <m:sSub>
          <m:sSubPr>
            <m:ctrlPr>
              <w:rPr>
                <w:rFonts w:ascii="Cambria Math" w:hAnsi="Cambria Math"/>
                <w:i w:val="0"/>
              </w:rPr>
            </m:ctrlPr>
          </m:sSubPr>
          <m:e>
            <m:r>
              <m:rPr>
                <m:sty m:val="p"/>
              </m:rPr>
              <w:rPr>
                <w:rFonts w:ascii="Cambria Math" w:hAnsi="Cambria Math"/>
                <w:i w:val="0"/>
              </w:rPr>
              <w:sym w:font="Symbol" w:char="F061"/>
            </m:r>
          </m:e>
          <m:sub>
            <m:r>
              <w:rPr>
                <w:rFonts w:ascii="Cambria Math" w:hAnsi="Cambria Math"/>
              </w:rPr>
              <m:t>2</m:t>
            </m:r>
          </m:sub>
        </m:sSub>
        <m:r>
          <w:rPr>
            <w:rFonts w:ascii="Cambria Math" w:hAnsi="Cambria Math"/>
          </w:rPr>
          <m:t>≠0</m:t>
        </m:r>
      </m:oMath>
      <w:r w:rsidRPr="00F37864">
        <w:rPr>
          <w:i w:val="0"/>
        </w:rPr>
        <w:t xml:space="preserve"> (+: ion pairing/complex formation, </w:t>
      </w:r>
      <w:r w:rsidRPr="00F37864">
        <w:rPr>
          <w:i w:val="0"/>
        </w:rPr>
        <w:sym w:font="Wingdings" w:char="F0A1"/>
      </w:r>
      <w:r w:rsidRPr="00F37864">
        <w:rPr>
          <w:i w:val="0"/>
        </w:rPr>
        <w:t>: highly dissociated electrolytes, dashed lines from (a) and (b): regression considering only highly dissociated electrolytes).</w:t>
      </w:r>
      <w:bookmarkEnd w:id="175"/>
    </w:p>
    <w:p w14:paraId="05272BF2" w14:textId="77777777" w:rsidR="0042397A" w:rsidRPr="00F37864" w:rsidRDefault="0042397A" w:rsidP="0042397A">
      <w:pPr>
        <w:pStyle w:val="TAMainText"/>
        <w:spacing w:before="240" w:line="360" w:lineRule="auto"/>
        <w:ind w:firstLine="0"/>
        <w:rPr>
          <w:rFonts w:ascii="Times New Roman" w:hAnsi="Times New Roman"/>
        </w:rPr>
      </w:pPr>
      <w:r w:rsidRPr="00F37864">
        <w:rPr>
          <w:rFonts w:ascii="Times New Roman" w:hAnsi="Times New Roman"/>
        </w:rPr>
        <w:t xml:space="preserve">To summarize, the knowledge of the values of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 xml:space="preserve"> and the comparison with the curve containing electrolytes that are unlikely to form ion pairs/complexes can give a good indication about the possible formation of ion pairs/complexes as well as formation of species of higher valence.</w:t>
      </w:r>
    </w:p>
    <w:p w14:paraId="4ACD9FE8" w14:textId="77777777" w:rsidR="00A341A1" w:rsidRPr="00F37864" w:rsidRDefault="00A341A1" w:rsidP="00921F4F">
      <w:pPr>
        <w:pStyle w:val="Heading3"/>
        <w:numPr>
          <w:ilvl w:val="2"/>
          <w:numId w:val="5"/>
        </w:numPr>
        <w:ind w:left="0" w:firstLine="0"/>
        <w:jc w:val="both"/>
      </w:pPr>
      <w:bookmarkStart w:id="176" w:name="_Toc498940458"/>
      <w:bookmarkStart w:id="177" w:name="_Toc520640906"/>
      <w:r w:rsidRPr="00F37864">
        <w:t>Structure Breaking and Structure Making Ions</w:t>
      </w:r>
      <w:bookmarkEnd w:id="176"/>
      <w:bookmarkEnd w:id="177"/>
    </w:p>
    <w:p w14:paraId="4D7C5B93" w14:textId="55E4E534" w:rsidR="00A341A1" w:rsidRPr="00F37864" w:rsidRDefault="00A341A1" w:rsidP="00A341A1">
      <w:pPr>
        <w:pStyle w:val="TAMainText"/>
        <w:spacing w:before="240" w:line="360" w:lineRule="auto"/>
        <w:ind w:firstLine="0"/>
        <w:rPr>
          <w:rFonts w:ascii="Times New Roman" w:hAnsi="Times New Roman"/>
          <w:lang w:eastAsia="en-GB"/>
        </w:rPr>
      </w:pPr>
      <w:r w:rsidRPr="00F37864">
        <w:rPr>
          <w:rFonts w:ascii="Times New Roman" w:hAnsi="Times New Roman"/>
        </w:rPr>
        <w:t>As mentioned before in the results section, according to the Collins</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"10.1016/S0006-3495(97)78647-8", "ISBN" : "0006-3495", "ISSN" : "0006-3495", "PMID" : "8994593", "abstract" : "Small ions of high charge density (kosmotropes) bind water molecules strongly, whereas large monovalent ions of low charge density (chaotropes) bind water molecules weakly relative to the strength of water-water interactions in bulk solution. The standard heat of solution of a crystalline alkali halide is shown here to be negative (exothermic) only when one ion is a kosmotrope and the ion of opposite charge is a chaotrope; this standard heat of solution is known to become proportionally more positive as the difference between the absolute heats of hydration of the corresponding gaseous anion and cation decreases. This suggests that inner sphere ion pairs are preferentially formed between oppositely charged ions with matching absolute enthalpies of hydration, and that biological organization arises from the noncovalent association of moieties with matching absolute free energies of solution, except where free energy is expended to keep them apart. The major intracellular anions (phosphates and carboxylates) are kosmotropes, whereas the major intracellular monovalent cations (K+; arg, his, and lys side chains) are chaotropes; together they form highly soluble, solvent-separated ion pairs that keep the contents of the cell in solution.", "author" : [ { "dropping-particle" : "", "family" : "Collins", "given" : "K D", "non-dropping-particle" : "", "parse-names" : false, "suffix" : "" } ], "container-title" : "Biophysical journal", "id" : "ITEM-1", "issued" : { "date-parts" : [ [ "1997" ] ] }, "page" : "65-76", "title" : "Charge density-dependent strength of hydration and biological structure.", "type" : "article-journal", "volume" : "72" }, "uris" : [ "http://www.mendeley.com/documents/?uuid=827fb618-d803-4109-8c60-d091a44bc744" ] } ], "mendeley" : { "formattedCitation" : "[64]", "plainTextFormattedCitation" : "[64]", "previouslyFormattedCitation" : "[64]"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[64]</w:t>
      </w:r>
      <w:r w:rsidRPr="00F37864">
        <w:rPr>
          <w:rFonts w:ascii="Times New Roman" w:hAnsi="Times New Roman"/>
        </w:rPr>
        <w:fldChar w:fldCharType="end"/>
      </w:r>
      <w:r w:rsidRPr="00F37864">
        <w:rPr>
          <w:rFonts w:ascii="Times New Roman" w:hAnsi="Times New Roman"/>
        </w:rPr>
        <w:t>, ions with similar affinities with the water molecules tend to form stable ion pairs</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"10.1039/c4cs00144c", "ISBN" : "1460-4744 (Electronic)\\r0306-0012 (Linking)", "ISSN" : "1460-4744", "PMID" : "25099516", "abstract" : "Specific effects of electrolytes have posed a challenge since the 1880's. The pioneering work was that of Franz Hofmeister who studied specific salt induced protein precipitation. These effects are the rule rather the exception and are ubiquitous in chemistry and biology. Conventional electrostatic theories (Debye\u2013 H\u00fc ckel, DLVO, etc.) cannot explain such effects. Over the past decades it has been recognised that addi-tional quantum mechanical dispersion forces with associated hydration effects acting on ions are missing from theory. In parallel Collins has proposed a phenomenological set of rules (the law of matching water affinities, LMWA) which explain and bring to order the order of ion\u2013ion and ion\u2013surface site interactions at a qualitative level. The two approaches appear to conflict. Although the need for inclusion of quantum dispersion forces in one form or another is not questioned, the modelling has often been misleading and inappropriate. It does not properly describe the chemical nature (kosmotropic/chaotropic or hard/soft) of the interacting species. The success of the LMWA rules lies in the fact that they do. Here we point to the way that the two apparently opposing approaches might be reconciled. Notwithstanding, there are more challenges, which deal with the effect of dissolved gas and its connection to 'hydrophobic' interactions, the problem of water at different temperatures and 'water structure' in the presence of solutes. They take us to another dimension that requires the rebuilding of theoretical foundations.", "author" : [ { "dropping-particle" : "", "family" : "Salis", "given" : "Andrea", "non-dropping-particle" : "", "parse-names" : false, "suffix" : "" }, { "dropping-particle" : "", "family" : "Ninham", "given" : "Barry W", "non-dropping-particle" : "", "parse-names" : false, "suffix" : "" } ], "container-title" : "Chem. Soc. Rev.", "id" : "ITEM-1", "issued" : { "date-parts" : [ [ "2014" ] ] }, "page" : "7358-7377", "title" : "Models and mechanisms of Hofmeister effects in electrolyte solutions, and colloid and protein systems revisited", "type" : "article-journal", "volume" : "43" }, "uris" : [ "http://www.mendeley.com/documents/?uuid=76db4a18-8ca6-4c18-bd91-bc05c77e8fd2" ] } ], "mendeley" : { "formattedCitation" : "[74]", "plainTextFormattedCitation" : "[74]", "previouslyFormattedCitation" : "[74]"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[74]</w:t>
      </w:r>
      <w:r w:rsidRPr="00F37864">
        <w:rPr>
          <w:rFonts w:ascii="Times New Roman" w:hAnsi="Times New Roman"/>
        </w:rPr>
        <w:fldChar w:fldCharType="end"/>
      </w:r>
      <w:r w:rsidRPr="00F37864">
        <w:rPr>
          <w:rFonts w:ascii="Times New Roman" w:hAnsi="Times New Roman"/>
        </w:rPr>
        <w:t xml:space="preserve">. In particular, this rule was very important to systematically eliminate the 1-1 electrolytes </w:t>
      </w:r>
      <w:r w:rsidRPr="00F37864">
        <w:rPr>
          <w:rFonts w:ascii="Times New Roman" w:hAnsi="Times New Roman"/>
        </w:rPr>
        <w:lastRenderedPageBreak/>
        <w:t xml:space="preserve">that are more likely to form ion pairs. In fact, the low values of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 xml:space="preserve"> presented by all of the 1-1 electrolytes with similar affinities with the water molecules provides very strong evidence of the formation of ions pairs, and this is because as mentioned before in the discussions of repulsive and attractive forces, these low values indicate important contributions of the short-range attractive forces to the net short-range forces. Furthermore, Pitzer</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[26]</w:t>
      </w:r>
      <w:r w:rsidRPr="00F37864">
        <w:rPr>
          <w:rFonts w:ascii="Times New Roman" w:hAnsi="Times New Roman"/>
        </w:rPr>
        <w:fldChar w:fldCharType="end"/>
      </w:r>
      <w:r w:rsidRPr="00F37864">
        <w:rPr>
          <w:rFonts w:ascii="Times New Roman" w:hAnsi="Times New Roman"/>
        </w:rPr>
        <w:t xml:space="preserve">  also observed that ions with similar affinities with the water molecules tend to have lower values of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 Finally, it is possible to find in the literature experimental and theoretical evidence of the formation of ion pairs for ions with similar affinities with water. For example, Moskovits et al.</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"Moskovits", "given" : "M", "non-dropping-particle" : "", "parse-names" : false, "suffix" : "" }, { "dropping-particle" : "", "family" : "Michaelian", "given" : "K H", "non-dropping-particle" : "", "parse-names" : false, "suffix" : "" } ], "container-title" : "Journal of the American Chemical Society", "id" : "ITEM-1", "issued" : { "date-parts" : [ [ "1980" ] ] }, "page" : "2209-2215", "title" : "Alkali hydroxide ion paris. A Raman study", "type" : "article-journal", "volume" : "102" }, "uris" : [ "http://www.mendeley.com/documents/?uuid=fc907abf-0c81-40f2-be26-110aa384c4aa" ] } ], "mendeley" : { "formattedCitation" : "[75]", "plainTextFormattedCitation" : "[75]", "previouslyFormattedCitation" : "[75]"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[75]</w:t>
      </w:r>
      <w:r w:rsidRPr="00F37864">
        <w:rPr>
          <w:rFonts w:ascii="Times New Roman" w:hAnsi="Times New Roman"/>
        </w:rPr>
        <w:fldChar w:fldCharType="end"/>
      </w:r>
      <w:r w:rsidRPr="00F37864">
        <w:rPr>
          <w:rFonts w:ascii="Times New Roman" w:hAnsi="Times New Roman"/>
        </w:rPr>
        <w:t xml:space="preserve"> investigated the ion pair formation in alkali hydroxides using Raman Spectroscopy. Likewise, Gujt et al.</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"10.1016/j.molliq.2013.09.025", "ISSN" : "01677322", "PMID" : "24526801", "abstract" : "The ion pairing is, in very dilute aqueous solutions, of rather small importance for solution properties, which renders its precise quantification quite a laborious task. Here, we studied the ion pairing of alkali halides in water by using the precise electric conductivity measurements in dilute solutions, and in a wide temperature range. The low-concentration chemical model was used to analyze the experimental data, and to estimate the association constant of different alkali halide salts. It has been shown that the association constant is related to the solubility of salts in water and produces a 'volcano relationship', when plotted against the difference between the free energy of hydration of the corresponding individual ions. The computer simulation, using the simple MB + dipole water model, was used to interpret the results, to find a microscopic basis for Collins' law of matching water affinities. ?? 2013 Elsevier B.V.", "author" : [ { "dropping-particle" : "", "family" : "Gujt", "given" : "Jure", "non-dropping-particle" : "", "parse-names" : false, "suffix" : "" }, { "dropping-particle" : "", "family" : "Be\u0161ter-Roga\u010d", "given" : "Marija", "non-dropping-particle" : "", "parse-names" : false, "suffix" : "" }, { "dropping-particle" : "", "family" : "Hribar-Lee", "given" : "Barbara", "non-dropping-particle" : "", "parse-names" : false, "suffix" : "" } ], "container-title" : "Journal of Molecular Liquids", "id" : "ITEM-1", "issued" : { "date-parts" : [ [ "2014" ] ] }, "page" : "34-41", "title" : "An investigation of ion-pairing of alkali metal halides in aqueous solutions using the electrical conductivity and the Monte Carlo computer simulation methods", "type" : "article-journal", "volume" : "190" }, "uris" : [ "http://www.mendeley.com/documents/?uuid=638e11b5-8a8e-4223-9dc7-15e2c6f08b51" ] } ], "mendeley" : { "formattedCitation" : "[76]", "plainTextFormattedCitation" : "[76]", "previouslyFormattedCitation" : "[76]"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[76]</w:t>
      </w:r>
      <w:r w:rsidRPr="00F37864">
        <w:rPr>
          <w:rFonts w:ascii="Times New Roman" w:hAnsi="Times New Roman"/>
        </w:rPr>
        <w:fldChar w:fldCharType="end"/>
      </w:r>
      <w:r w:rsidRPr="00F37864">
        <w:rPr>
          <w:rFonts w:ascii="Times New Roman" w:hAnsi="Times New Roman"/>
        </w:rPr>
        <w:t xml:space="preserve"> studied ion pairing associated to alkali metal halides using the electrical conductivity and the Monte Carlo computer simulation methods. In the same way, Chen et al.</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"10.1021/jp0708547", "ISBN" : "1520-6106", "ISSN" : "1520-6106", "PMID" : "17518490", "abstract" : "Aqueous solutions of 1:1 strong electrolytes are considered to be\\nthe prototype for complete ionic dissociation. Nonetheless, clustering\\nof strong 1:1 electrolytes has been widely reported in all atom molecular\\ndynamics simulations, and their presence is indirectly implicated\\nin a diverse range of experimental results. Is there a physical basis\\nfor nonidealities such as ion pairing and cluster formation in aqueous\\nsolutions of strong 1:1 electrolytes? We attempt to answer this question\\nby direct comparison of results from detailed molecular dynamics\\nsimulations to experimentally observed properties of 1:1 electrolytes.\\nWe report the analysis of a series of lengthy molecular dynamics\\nsimulations of alkali-halide solutions carried out over a wide range\\nof physiologically relevant concentrations using explicit representations\\nof water molecules. We find evidence for pronounced nonideal behavior\\nof ions at all concentrations in the form of ion pairs and clusters\\nwhich are in rapid equilibrium with dissociated ions. The phenomenology\\nfor ion pairing seen in these simulations is congruent with the multistep\\nscheme proposed by Eigen and Tamm based on data from ultrasonic absorption\\nexperiments. For a given electrolyte, we show that the dependence\\nof cluster populations on concentration can be described through\\na single set of equilibrium constants. We assess the accuracy of\\ncalculated ion pairing constants by favorable comparison to estimates\\nobtained by Fuoss and co-workers and based on conductometric experiments.\\nIon pairs and clusters form on length scales where the size of individual\\nwater molecules is as important as the hard core radius of ions.\\nIon pairing results as a balance between the favorable Coulomb interactions\\nand the unfavorable partial desolvation of ions needed to form a\\npair.", "author" : [ { "dropping-particle" : "", "family" : "Chen", "given" : "A. A.", "non-dropping-particle" : "", "parse-names" : false, "suffix" : "" }, { "dropping-particle" : "V.", "family" : "Pappu", "given" : "R.", "non-dropping-particle" : "", "parse-names" : false, "suffix" : "" } ], "container-title" : "J. Phys. Chem. B", "id" : "ITEM-1", "issued" : { "date-parts" : [ [ "2007" ] ] }, "page" : "6469\u20136478", "title" : "Quantitative characterization of ion pairing and cluster formation in strong 1: 1 electrolytes", "type" : "article-journal", "volume" : "111" }, "uris" : [ "http://www.mendeley.com/documents/?uuid=3cd91726-9ab1-4107-afb0-e5678e00d12e" ] } ], "mendeley" : { "formattedCitation" : "[77]", "plainTextFormattedCitation" : "[77]", "previouslyFormattedCitation" : "[77]"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[77]</w:t>
      </w:r>
      <w:r w:rsidRPr="00F37864">
        <w:rPr>
          <w:rFonts w:ascii="Times New Roman" w:hAnsi="Times New Roman"/>
        </w:rPr>
        <w:fldChar w:fldCharType="end"/>
      </w:r>
      <w:r w:rsidRPr="00F37864">
        <w:rPr>
          <w:rFonts w:ascii="Times New Roman" w:hAnsi="Times New Roman"/>
        </w:rPr>
        <w:t xml:space="preserve"> investigated ion pairing and cluster formation in strong 1-1 electrolytes by making direct comparison of the results from detailed molecular dynamics simulations to experimentally observed properties of these 1-1 electrolytes.</w:t>
      </w:r>
    </w:p>
    <w:p w14:paraId="36D1FD81" w14:textId="77777777" w:rsidR="00A341A1" w:rsidRPr="00F37864" w:rsidRDefault="00A341A1" w:rsidP="00921F4F">
      <w:pPr>
        <w:pStyle w:val="Heading3"/>
        <w:numPr>
          <w:ilvl w:val="2"/>
          <w:numId w:val="5"/>
        </w:numPr>
        <w:ind w:left="0" w:firstLine="0"/>
        <w:jc w:val="both"/>
      </w:pPr>
      <w:bookmarkStart w:id="178" w:name="_Toc498940459"/>
      <w:bookmarkStart w:id="179" w:name="_Toc520640907"/>
      <w:r w:rsidRPr="00F37864">
        <w:t>Geometry of the Ions</w:t>
      </w:r>
      <w:bookmarkEnd w:id="178"/>
      <w:bookmarkEnd w:id="179"/>
    </w:p>
    <w:p w14:paraId="30F7154E" w14:textId="77777777" w:rsidR="00A341A1" w:rsidRPr="00F37864" w:rsidRDefault="00A341A1" w:rsidP="00A341A1">
      <w:pPr>
        <w:pStyle w:val="TAMainText"/>
        <w:spacing w:before="240" w:line="360" w:lineRule="auto"/>
        <w:ind w:firstLine="0"/>
        <w:rPr>
          <w:rFonts w:ascii="Times New Roman" w:hAnsi="Times New Roman"/>
        </w:rPr>
      </w:pPr>
      <w:r w:rsidRPr="00F37864">
        <w:rPr>
          <w:rFonts w:ascii="Times New Roman" w:hAnsi="Times New Roman"/>
        </w:rPr>
        <w:t xml:space="preserve">Most of the cations analyzed in this study are fairly spherical, and thus no conclusion can be made regarding the influence of the geometry of the cations on the values of the second virial coefficients based on the data analyzed. In fact, most of the cations with complex geometries were not investigated in this study due to the lack of data in the literature, especially with regards to the thermochemical/ionic radii as well as the ion pair formation. </w:t>
      </w:r>
    </w:p>
    <w:p w14:paraId="11F92A34" w14:textId="77777777" w:rsidR="00A341A1" w:rsidRPr="00F37864" w:rsidRDefault="00A341A1" w:rsidP="00A341A1">
      <w:pPr>
        <w:pStyle w:val="TAMainText"/>
        <w:spacing w:before="240" w:line="360" w:lineRule="auto"/>
        <w:ind w:firstLine="0"/>
        <w:rPr>
          <w:rFonts w:ascii="Times New Roman" w:hAnsi="Times New Roman"/>
        </w:rPr>
      </w:pPr>
      <w:r w:rsidRPr="00F37864">
        <w:rPr>
          <w:rFonts w:ascii="Times New Roman" w:hAnsi="Times New Roman"/>
        </w:rPr>
        <w:t>Regarding the anions, some of them have complex geometries, including the anions NO</w:t>
      </w:r>
      <w:r w:rsidRPr="00F37864">
        <w:rPr>
          <w:rFonts w:ascii="Times New Roman" w:hAnsi="Times New Roman"/>
          <w:vertAlign w:val="subscript"/>
        </w:rPr>
        <w:t>2</w:t>
      </w:r>
      <w:r w:rsidRPr="00F37864">
        <w:rPr>
          <w:rFonts w:ascii="Times New Roman" w:hAnsi="Times New Roman"/>
        </w:rPr>
        <w:t>, SCN and NO</w:t>
      </w:r>
      <w:r w:rsidRPr="00F37864">
        <w:rPr>
          <w:rFonts w:ascii="Times New Roman" w:hAnsi="Times New Roman"/>
          <w:vertAlign w:val="subscript"/>
        </w:rPr>
        <w:t>3</w:t>
      </w:r>
      <w:r w:rsidRPr="00F37864">
        <w:rPr>
          <w:rFonts w:ascii="Times New Roman" w:hAnsi="Times New Roman"/>
        </w:rPr>
        <w:t xml:space="preserve"> that are not exactly spherical. Considering these three anions, the first two, NO</w:t>
      </w:r>
      <w:r w:rsidRPr="00F37864">
        <w:rPr>
          <w:rFonts w:ascii="Times New Roman" w:hAnsi="Times New Roman"/>
          <w:vertAlign w:val="subscript"/>
        </w:rPr>
        <w:t>2</w:t>
      </w:r>
      <w:r w:rsidRPr="00F37864">
        <w:rPr>
          <w:rFonts w:ascii="Times New Roman" w:hAnsi="Times New Roman"/>
        </w:rPr>
        <w:t xml:space="preserve"> and SCN, did not present any unexpected behavior, and this is in contrast to the nitrate ion that formed ion pairs/complexes in most of the cases analyzed. However, it is not possible to conclude that the geometry of the anion was the reason for this anomalous behavior of the nitrate ion, because the other two non-spherical ions NO</w:t>
      </w:r>
      <w:r w:rsidRPr="00F37864">
        <w:rPr>
          <w:rFonts w:ascii="Times New Roman" w:hAnsi="Times New Roman"/>
          <w:vertAlign w:val="subscript"/>
        </w:rPr>
        <w:t>2</w:t>
      </w:r>
      <w:r w:rsidRPr="00F37864">
        <w:rPr>
          <w:rFonts w:ascii="Times New Roman" w:hAnsi="Times New Roman"/>
        </w:rPr>
        <w:t xml:space="preserve"> and SCN behaved normally. </w:t>
      </w:r>
    </w:p>
    <w:p w14:paraId="1ED4D0B4" w14:textId="77777777" w:rsidR="00A341A1" w:rsidRPr="00F37864" w:rsidRDefault="00A341A1" w:rsidP="00A341A1">
      <w:pPr>
        <w:pStyle w:val="TAMainText"/>
        <w:spacing w:before="240" w:line="360" w:lineRule="auto"/>
        <w:ind w:firstLine="0"/>
        <w:rPr>
          <w:rFonts w:ascii="Times New Roman" w:hAnsi="Times New Roman"/>
          <w:vertAlign w:val="superscript"/>
        </w:rPr>
      </w:pPr>
      <w:r w:rsidRPr="00F37864">
        <w:rPr>
          <w:rFonts w:ascii="Times New Roman" w:hAnsi="Times New Roman"/>
        </w:rPr>
        <w:t>Consequently, based on the set of data analyzed it is not possible to come to any conclusion about the influence of the geometry of the cations and anions on the values of the second virial coefficients.</w:t>
      </w:r>
    </w:p>
    <w:p w14:paraId="65574BA0" w14:textId="77777777" w:rsidR="00A341A1" w:rsidRPr="00F37864" w:rsidRDefault="00A341A1" w:rsidP="00921F4F">
      <w:pPr>
        <w:pStyle w:val="Heading3"/>
        <w:numPr>
          <w:ilvl w:val="2"/>
          <w:numId w:val="5"/>
        </w:numPr>
        <w:ind w:left="0" w:firstLine="0"/>
        <w:jc w:val="both"/>
      </w:pPr>
      <w:bookmarkStart w:id="180" w:name="_Toc498940460"/>
      <w:bookmarkStart w:id="181" w:name="_Toc520640908"/>
      <w:r w:rsidRPr="00F37864">
        <w:lastRenderedPageBreak/>
        <w:t>Hydrated Radius of the Ions</w:t>
      </w:r>
      <w:bookmarkEnd w:id="180"/>
      <w:bookmarkEnd w:id="181"/>
    </w:p>
    <w:p w14:paraId="60FD28D7" w14:textId="77777777" w:rsidR="002866A9" w:rsidRPr="00F37864" w:rsidRDefault="002866A9" w:rsidP="002866A9">
      <w:pPr>
        <w:pStyle w:val="TAMainText"/>
        <w:spacing w:before="240" w:line="360" w:lineRule="auto"/>
        <w:ind w:firstLine="0"/>
        <w:rPr>
          <w:rFonts w:ascii="Times New Roman" w:hAnsi="Times New Roman"/>
        </w:rPr>
      </w:pPr>
      <w:r w:rsidRPr="00F37864">
        <w:rPr>
          <w:rFonts w:ascii="Times New Roman" w:hAnsi="Times New Roman"/>
        </w:rPr>
        <w:t>As mentioned before in the results section, several trials were performed to fit the second virial coefficients with the hydrated radii, but they all failed. On the other hand, it was found that there is a very good correlation between the second virial coefficients and the ionic radii (R</w:t>
      </w:r>
      <w:r w:rsidRPr="00F37864">
        <w:rPr>
          <w:rFonts w:ascii="Times New Roman" w:hAnsi="Times New Roman"/>
          <w:vertAlign w:val="superscript"/>
        </w:rPr>
        <w:t>2</w:t>
      </w:r>
      <w:r w:rsidRPr="00F37864">
        <w:rPr>
          <w:rFonts w:ascii="Times New Roman" w:hAnsi="Times New Roman"/>
        </w:rPr>
        <w:t xml:space="preserve">&gt;0.96), and this reinforces that the second virial coefficients are more strongly connected to the ionic radii than the hydrated radii. </w:t>
      </w:r>
    </w:p>
    <w:p w14:paraId="6B14B9A3" w14:textId="77777777" w:rsidR="002866A9" w:rsidRPr="00F37864" w:rsidRDefault="002866A9" w:rsidP="00921F4F">
      <w:pPr>
        <w:pStyle w:val="Heading3"/>
        <w:numPr>
          <w:ilvl w:val="2"/>
          <w:numId w:val="5"/>
        </w:numPr>
        <w:ind w:left="0" w:firstLine="0"/>
        <w:jc w:val="both"/>
      </w:pPr>
      <w:bookmarkStart w:id="182" w:name="_Toc498940461"/>
      <w:bookmarkStart w:id="183" w:name="_Toc520640909"/>
      <w:r w:rsidRPr="00F37864">
        <w:t>Dispersion Forces</w:t>
      </w:r>
      <w:bookmarkEnd w:id="182"/>
      <w:bookmarkEnd w:id="183"/>
    </w:p>
    <w:p w14:paraId="152293E2" w14:textId="77777777" w:rsidR="002866A9" w:rsidRPr="00F37864" w:rsidRDefault="002866A9" w:rsidP="002866A9">
      <w:pPr>
        <w:pStyle w:val="TAMainText"/>
        <w:spacing w:before="240" w:line="360" w:lineRule="auto"/>
        <w:ind w:firstLine="0"/>
        <w:rPr>
          <w:rFonts w:ascii="Times New Roman" w:hAnsi="Times New Roman"/>
          <w:vertAlign w:val="superscript"/>
        </w:rPr>
      </w:pPr>
      <w:r w:rsidRPr="00F37864">
        <w:rPr>
          <w:rFonts w:ascii="Times New Roman" w:hAnsi="Times New Roman"/>
        </w:rPr>
        <w:t xml:space="preserve">Despite the fact that dispersion forces may have an influence on the values of the second virial coefficients, a more sophisticated analysis is required in order to account for these effects, but this is not within the scope of this study. </w:t>
      </w:r>
    </w:p>
    <w:p w14:paraId="6A900DB4" w14:textId="77777777" w:rsidR="002866A9" w:rsidRPr="00F37864" w:rsidRDefault="002866A9" w:rsidP="00921F4F">
      <w:pPr>
        <w:pStyle w:val="Heading3"/>
        <w:numPr>
          <w:ilvl w:val="2"/>
          <w:numId w:val="5"/>
        </w:numPr>
        <w:ind w:left="709"/>
        <w:jc w:val="both"/>
      </w:pPr>
      <w:bookmarkStart w:id="184" w:name="_Toc498940462"/>
      <w:bookmarkStart w:id="185" w:name="_Toc520640910"/>
      <w:r w:rsidRPr="00F37864">
        <w:t>Effects of Temperature on Virial Coefficients</w:t>
      </w:r>
      <w:bookmarkEnd w:id="184"/>
      <w:bookmarkEnd w:id="185"/>
    </w:p>
    <w:p w14:paraId="336AB2F8" w14:textId="77777777" w:rsidR="002866A9" w:rsidRPr="00F37864" w:rsidRDefault="002866A9" w:rsidP="002866A9">
      <w:pPr>
        <w:pStyle w:val="TAMainText"/>
        <w:spacing w:before="240" w:line="360" w:lineRule="auto"/>
        <w:ind w:firstLine="0"/>
        <w:rPr>
          <w:rFonts w:ascii="Times New Roman" w:hAnsi="Times New Roman"/>
          <w:vertAlign w:val="superscript"/>
        </w:rPr>
      </w:pPr>
      <w:r w:rsidRPr="00F37864">
        <w:rPr>
          <w:rFonts w:ascii="Times New Roman" w:hAnsi="Times New Roman"/>
        </w:rPr>
        <w:t xml:space="preserve">The effects of temperature on the virial coefficients are not known in general, but these effects are very important because many industrial processes deal with temperatures different from 25 </w:t>
      </w:r>
      <w:r w:rsidRPr="00F37864">
        <w:rPr>
          <w:rFonts w:ascii="Times New Roman" w:hAnsi="Times New Roman"/>
          <w:vertAlign w:val="superscript"/>
        </w:rPr>
        <w:t>o</w:t>
      </w:r>
      <w:r w:rsidRPr="00F37864">
        <w:rPr>
          <w:rFonts w:ascii="Times New Roman" w:hAnsi="Times New Roman"/>
        </w:rPr>
        <w:t>C.  However these effects are beyond the scope of the present study but could be the subject of future research work.</w:t>
      </w:r>
    </w:p>
    <w:p w14:paraId="1F60A23F" w14:textId="77777777" w:rsidR="002866A9" w:rsidRPr="00F37864" w:rsidRDefault="002866A9" w:rsidP="00921F4F">
      <w:pPr>
        <w:pStyle w:val="Heading2"/>
        <w:numPr>
          <w:ilvl w:val="1"/>
          <w:numId w:val="5"/>
        </w:numPr>
        <w:spacing w:line="360" w:lineRule="auto"/>
        <w:ind w:left="0" w:firstLine="0"/>
        <w:jc w:val="both"/>
      </w:pPr>
      <w:bookmarkStart w:id="186" w:name="_Toc498940463"/>
      <w:bookmarkStart w:id="187" w:name="_Toc520640911"/>
      <w:r w:rsidRPr="00F37864">
        <w:t>Conclusions</w:t>
      </w:r>
      <w:bookmarkEnd w:id="186"/>
      <w:bookmarkEnd w:id="187"/>
    </w:p>
    <w:p w14:paraId="593D0FAB" w14:textId="77777777" w:rsidR="002866A9" w:rsidRPr="00F37864" w:rsidRDefault="002866A9" w:rsidP="00974C4A">
      <w:pPr>
        <w:pStyle w:val="Heading3"/>
        <w:numPr>
          <w:ilvl w:val="2"/>
          <w:numId w:val="5"/>
        </w:numPr>
        <w:ind w:left="0" w:firstLine="0"/>
        <w:jc w:val="both"/>
      </w:pPr>
      <w:bookmarkStart w:id="188" w:name="_Toc498940464"/>
      <w:bookmarkStart w:id="189" w:name="_Toc520640912"/>
      <w:r w:rsidRPr="00F37864">
        <w:t>Simplifications to the Pitzer Equation</w:t>
      </w:r>
      <w:bookmarkEnd w:id="188"/>
      <w:bookmarkEnd w:id="189"/>
    </w:p>
    <w:p w14:paraId="168F0996" w14:textId="77777777" w:rsidR="002866A9" w:rsidRPr="00F37864" w:rsidRDefault="002866A9" w:rsidP="002866A9">
      <w:pPr>
        <w:pStyle w:val="TAMainText"/>
        <w:spacing w:before="240" w:line="360" w:lineRule="auto"/>
        <w:ind w:firstLine="0"/>
        <w:rPr>
          <w:rFonts w:ascii="Times New Roman" w:hAnsi="Times New Roman"/>
        </w:rPr>
      </w:pPr>
      <w:r w:rsidRPr="00F37864">
        <w:rPr>
          <w:rFonts w:ascii="Times New Roman" w:hAnsi="Times New Roman"/>
        </w:rPr>
        <w:t>Some simplifications to the Pitzer equation have been suggested and analyzed, and these include the elimination of the terms</w:t>
      </w:r>
      <m:oMath>
        <m:sSubSup>
          <m:sSubSupPr>
            <m:ctrlPr>
              <w:rPr>
                <w:rFonts w:ascii="Cambria Math" w:hAnsi="Cambria Math"/>
                <w:szCs w:val="24"/>
              </w:rPr>
            </m:ctrlPr>
          </m:sSubSupPr>
          <m:e>
            <m:r>
              <m:rPr>
                <m:sty m:val="p"/>
              </m:rPr>
              <w:rPr>
                <w:rFonts w:ascii="Cambria Math" w:hAnsi="Cambria Math"/>
                <w:szCs w:val="24"/>
              </w:rPr>
              <m:t xml:space="preserve"> C</m:t>
            </m:r>
          </m:e>
          <m:sub>
            <m:r>
              <m:rPr>
                <m:sty m:val="p"/>
              </m:rPr>
              <w:rPr>
                <w:rFonts w:ascii="Cambria Math" w:hAnsi="Cambria Math"/>
                <w:szCs w:val="24"/>
              </w:rPr>
              <m:t>MX</m:t>
            </m:r>
          </m:sub>
          <m:sup>
            <m:r>
              <m:rPr>
                <m:sty m:val="p"/>
              </m:rPr>
              <w:rPr>
                <w:rFonts w:ascii="Cambria Math" w:hAnsi="Cambria Math"/>
                <w:szCs w:val="24"/>
              </w:rPr>
              <w:sym w:font="Symbol" w:char="F06A"/>
            </m:r>
          </m:sup>
        </m:sSubSup>
        <m:r>
          <m:rPr>
            <m:sty m:val="p"/>
          </m:rPr>
          <w:rPr>
            <w:rFonts w:ascii="Cambria Math" w:hAnsi="Cambria Math"/>
            <w:szCs w:val="24"/>
          </w:rPr>
          <m:t xml:space="preserve">, </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(2)</m:t>
            </m:r>
          </m:sup>
        </m:sSubSup>
        <m:r>
          <m:rPr>
            <m:sty m:val="p"/>
          </m:rPr>
          <w:rPr>
            <w:rFonts w:ascii="Cambria Math" w:hAnsi="Cambria Math"/>
            <w:szCs w:val="24"/>
          </w:rPr>
          <m:t xml:space="preserve"> and </m:t>
        </m:r>
        <m:sSub>
          <m:sSubPr>
            <m:ctrlPr>
              <w:rPr>
                <w:rFonts w:ascii="Cambria Math" w:hAnsi="Cambria Math"/>
                <w:szCs w:val="24"/>
              </w:rPr>
            </m:ctrlPr>
          </m:sSubPr>
          <m:e>
            <m:r>
              <m:rPr>
                <m:sty m:val="p"/>
              </m:rPr>
              <w:rPr>
                <w:rFonts w:ascii="Cambria Math" w:hAnsi="Cambria Math"/>
                <w:szCs w:val="24"/>
              </w:rPr>
              <w:sym w:font="Symbol" w:char="F061"/>
            </m:r>
          </m:e>
          <m:sub>
            <m:r>
              <m:rPr>
                <m:sty m:val="p"/>
              </m:rPr>
              <w:rPr>
                <w:rFonts w:ascii="Cambria Math" w:hAnsi="Cambria Math"/>
                <w:szCs w:val="24"/>
              </w:rPr>
              <m:t>2</m:t>
            </m:r>
          </m:sub>
        </m:sSub>
      </m:oMath>
      <w:r w:rsidRPr="00F37864">
        <w:rPr>
          <w:rFonts w:ascii="Times New Roman" w:hAnsi="Times New Roman"/>
          <w:sz w:val="18"/>
          <w:szCs w:val="18"/>
        </w:rPr>
        <w:t xml:space="preserve"> </w:t>
      </w:r>
      <w:r w:rsidRPr="00F37864">
        <w:rPr>
          <w:rFonts w:ascii="Times New Roman" w:hAnsi="Times New Roman"/>
        </w:rPr>
        <w:t>in the Pitzer equation. Both the simplified and the original Pitzer equation can estimate the activity and osmotic coefficients with very high degree accuracy, but the original Pitzer equation is slightly more precise.</w:t>
      </w:r>
    </w:p>
    <w:p w14:paraId="086F79A4" w14:textId="77777777" w:rsidR="002866A9" w:rsidRPr="00F37864" w:rsidRDefault="002866A9" w:rsidP="00921F4F">
      <w:pPr>
        <w:pStyle w:val="Heading3"/>
        <w:numPr>
          <w:ilvl w:val="2"/>
          <w:numId w:val="5"/>
        </w:numPr>
        <w:ind w:left="709"/>
        <w:jc w:val="both"/>
      </w:pPr>
      <w:bookmarkStart w:id="190" w:name="_Toc498940465"/>
      <w:bookmarkStart w:id="191" w:name="_Toc520640913"/>
      <w:r w:rsidRPr="00F37864">
        <w:t>Estimation of the Second Virial Parameters to the Simplified Pitzer Equation</w:t>
      </w:r>
      <w:bookmarkEnd w:id="190"/>
      <w:bookmarkEnd w:id="191"/>
    </w:p>
    <w:p w14:paraId="379A3A42" w14:textId="77777777" w:rsidR="002866A9" w:rsidRPr="00F37864" w:rsidRDefault="002866A9" w:rsidP="002866A9">
      <w:pPr>
        <w:pStyle w:val="TAMainText"/>
        <w:spacing w:before="240" w:line="360" w:lineRule="auto"/>
        <w:ind w:firstLine="0"/>
        <w:rPr>
          <w:rFonts w:ascii="Times New Roman" w:hAnsi="Times New Roman"/>
          <w:vertAlign w:val="superscript"/>
        </w:rPr>
      </w:pPr>
      <w:r w:rsidRPr="00F37864">
        <w:rPr>
          <w:rFonts w:ascii="Times New Roman" w:hAnsi="Times New Roman"/>
        </w:rPr>
        <w:t xml:space="preserve">The second virial coefficients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 xml:space="preserve"> were re-estimated for 122 inorganic electrolytes using published experimental data for the osmotic coefficients, see </w:t>
      </w:r>
      <w:r w:rsidR="00E91EBC" w:rsidRPr="00F37864">
        <w:rPr>
          <w:rFonts w:ascii="Times New Roman" w:hAnsi="Times New Roman"/>
        </w:rPr>
        <w:fldChar w:fldCharType="begin"/>
      </w:r>
      <w:r w:rsidR="00E91EBC" w:rsidRPr="00F37864">
        <w:rPr>
          <w:rFonts w:ascii="Times New Roman" w:hAnsi="Times New Roman"/>
        </w:rPr>
        <w:instrText xml:space="preserve"> REF _Ref498339482 \h  \* MERGEFORMAT </w:instrText>
      </w:r>
      <w:r w:rsidR="00E91EBC" w:rsidRPr="00F37864">
        <w:rPr>
          <w:rFonts w:ascii="Times New Roman" w:hAnsi="Times New Roman"/>
        </w:rPr>
      </w:r>
      <w:r w:rsidR="00E91EBC" w:rsidRPr="00F37864">
        <w:rPr>
          <w:rFonts w:ascii="Times New Roman" w:hAnsi="Times New Roman"/>
        </w:rPr>
        <w:fldChar w:fldCharType="separate"/>
      </w:r>
      <w:r w:rsidR="0049558E" w:rsidRPr="00F37864">
        <w:rPr>
          <w:rStyle w:val="Emphasis"/>
          <w:rFonts w:ascii="Times New Roman" w:hAnsi="Times New Roman"/>
          <w:bCs/>
          <w:i w:val="0"/>
          <w:szCs w:val="24"/>
          <w:lang w:val="en-GB"/>
        </w:rPr>
        <w:t xml:space="preserve">Table </w:t>
      </w:r>
      <w:r w:rsidR="0049558E" w:rsidRPr="00F37864">
        <w:rPr>
          <w:rStyle w:val="Emphasis"/>
          <w:rFonts w:ascii="Times New Roman" w:hAnsi="Times New Roman"/>
          <w:bCs/>
          <w:i w:val="0"/>
          <w:noProof/>
          <w:szCs w:val="24"/>
          <w:lang w:val="en-GB"/>
        </w:rPr>
        <w:t>2.1</w:t>
      </w:r>
      <w:r w:rsidR="00E91EBC" w:rsidRPr="00F37864">
        <w:rPr>
          <w:rFonts w:ascii="Times New Roman" w:hAnsi="Times New Roman"/>
        </w:rPr>
        <w:fldChar w:fldCharType="end"/>
      </w:r>
      <w:r w:rsidRPr="00F37864">
        <w:rPr>
          <w:rFonts w:ascii="Times New Roman" w:hAnsi="Times New Roman"/>
        </w:rPr>
        <w:t xml:space="preserve">. This re-estimation was performed only for the simplified Pitzer equation, and this was because most of the coefficients of the original Pitzer equation can be found in the </w:t>
      </w:r>
      <w:r w:rsidRPr="00F37864">
        <w:rPr>
          <w:rFonts w:ascii="Times New Roman" w:hAnsi="Times New Roman"/>
        </w:rPr>
        <w:lastRenderedPageBreak/>
        <w:t xml:space="preserve">literature. Nevertheless, it was found that in most cases, the elimination of the factors </w:t>
      </w:r>
      <m:oMath>
        <m:sSubSup>
          <m:sSubSupPr>
            <m:ctrlPr>
              <w:rPr>
                <w:rFonts w:ascii="Cambria Math" w:hAnsi="Cambria Math"/>
                <w:szCs w:val="24"/>
              </w:rPr>
            </m:ctrlPr>
          </m:sSubSupPr>
          <m:e>
            <m:r>
              <m:rPr>
                <m:sty m:val="p"/>
              </m:rPr>
              <w:rPr>
                <w:rFonts w:ascii="Cambria Math" w:hAnsi="Cambria Math"/>
                <w:szCs w:val="24"/>
              </w:rPr>
              <m:t xml:space="preserve"> C</m:t>
            </m:r>
          </m:e>
          <m:sub>
            <m:r>
              <m:rPr>
                <m:sty m:val="p"/>
              </m:rPr>
              <w:rPr>
                <w:rFonts w:ascii="Cambria Math" w:hAnsi="Cambria Math"/>
                <w:szCs w:val="24"/>
              </w:rPr>
              <m:t>MX</m:t>
            </m:r>
          </m:sub>
          <m:sup>
            <m:r>
              <m:rPr>
                <m:sty m:val="p"/>
              </m:rPr>
              <w:rPr>
                <w:rFonts w:ascii="Cambria Math" w:hAnsi="Cambria Math"/>
                <w:szCs w:val="24"/>
              </w:rPr>
              <w:sym w:font="Symbol" w:char="F06A"/>
            </m:r>
          </m:sup>
        </m:sSubSup>
        <m:r>
          <m:rPr>
            <m:sty m:val="p"/>
          </m:rPr>
          <w:rPr>
            <w:rFonts w:ascii="Cambria Math" w:hAnsi="Cambria Math"/>
            <w:szCs w:val="24"/>
          </w:rPr>
          <m:t xml:space="preserve">, </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(2)</m:t>
            </m:r>
          </m:sup>
        </m:sSubSup>
        <m:r>
          <m:rPr>
            <m:sty m:val="p"/>
          </m:rPr>
          <w:rPr>
            <w:rFonts w:ascii="Cambria Math" w:hAnsi="Cambria Math"/>
            <w:szCs w:val="24"/>
          </w:rPr>
          <m:t xml:space="preserve"> and </m:t>
        </m:r>
        <m:sSub>
          <m:sSubPr>
            <m:ctrlPr>
              <w:rPr>
                <w:rFonts w:ascii="Cambria Math" w:hAnsi="Cambria Math"/>
                <w:szCs w:val="24"/>
              </w:rPr>
            </m:ctrlPr>
          </m:sSubPr>
          <m:e>
            <m:r>
              <m:rPr>
                <m:sty m:val="p"/>
              </m:rPr>
              <w:rPr>
                <w:rFonts w:ascii="Cambria Math" w:hAnsi="Cambria Math"/>
                <w:szCs w:val="24"/>
              </w:rPr>
              <w:sym w:font="Symbol" w:char="F061"/>
            </m:r>
          </m:e>
          <m:sub>
            <m:r>
              <m:rPr>
                <m:sty m:val="p"/>
              </m:rPr>
              <w:rPr>
                <w:rFonts w:ascii="Cambria Math" w:hAnsi="Cambria Math"/>
                <w:szCs w:val="24"/>
              </w:rPr>
              <m:t>2</m:t>
            </m:r>
          </m:sub>
        </m:sSub>
      </m:oMath>
      <w:r w:rsidRPr="00F37864">
        <w:rPr>
          <w:rFonts w:ascii="Times New Roman" w:hAnsi="Times New Roman"/>
          <w:sz w:val="18"/>
          <w:szCs w:val="18"/>
        </w:rPr>
        <w:t xml:space="preserve"> </w:t>
      </w:r>
      <w:r w:rsidRPr="00F37864">
        <w:rPr>
          <w:rFonts w:ascii="Times New Roman" w:hAnsi="Times New Roman"/>
        </w:rPr>
        <w:t xml:space="preserve">did not cause significant changes to the values of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szCs w:val="24"/>
        </w:rPr>
        <w:t>.</w:t>
      </w:r>
    </w:p>
    <w:p w14:paraId="32B9B9DD" w14:textId="77777777" w:rsidR="00BD4007" w:rsidRPr="00F37864" w:rsidRDefault="00BD4007" w:rsidP="00921F4F">
      <w:pPr>
        <w:pStyle w:val="Heading3"/>
        <w:numPr>
          <w:ilvl w:val="2"/>
          <w:numId w:val="5"/>
        </w:numPr>
        <w:ind w:left="709"/>
        <w:jc w:val="both"/>
      </w:pPr>
      <w:bookmarkStart w:id="192" w:name="_Toc498940466"/>
      <w:bookmarkStart w:id="193" w:name="_Toc520640914"/>
      <w:r w:rsidRPr="00F37864">
        <w:t xml:space="preserve">Correlation between </w:t>
      </w:r>
      <w:r w:rsidR="007A48E6" w:rsidRPr="00F37864">
        <w:t>the Second Virial Coefficients, Ionic Radii and Ionic Charges</w:t>
      </w:r>
      <w:bookmarkEnd w:id="192"/>
      <w:bookmarkEnd w:id="193"/>
    </w:p>
    <w:p w14:paraId="1A1C1C7E" w14:textId="77777777" w:rsidR="007A48E6" w:rsidRPr="00F37864" w:rsidRDefault="007A48E6" w:rsidP="007A48E6">
      <w:pPr>
        <w:pStyle w:val="TAMainText"/>
        <w:spacing w:before="240" w:line="360" w:lineRule="auto"/>
        <w:ind w:firstLine="0"/>
        <w:rPr>
          <w:rFonts w:ascii="Times New Roman" w:hAnsi="Times New Roman"/>
        </w:rPr>
      </w:pPr>
      <w:r w:rsidRPr="00F37864">
        <w:rPr>
          <w:rFonts w:ascii="Times New Roman" w:hAnsi="Times New Roman"/>
        </w:rPr>
        <w:t xml:space="preserve">The second virial coefficients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 xml:space="preserve"> were correlated with the properties of the solution, more particularly with the ionic charge and the ionic radii. This correlation found was very strong and this is confirmed by the high values of the coefficients of determination (R</w:t>
      </w:r>
      <w:r w:rsidRPr="00F37864">
        <w:rPr>
          <w:rFonts w:ascii="Times New Roman" w:hAnsi="Times New Roman"/>
          <w:vertAlign w:val="superscript"/>
        </w:rPr>
        <w:t>2</w:t>
      </w:r>
      <w:r w:rsidRPr="00F37864">
        <w:rPr>
          <w:rFonts w:ascii="Times New Roman" w:hAnsi="Times New Roman"/>
        </w:rPr>
        <w:t>&gt;0.96). However, this correlation was only possible to be achieved after eliminating from the analysis the electrolytes that have high probability of forming ion pairs/complexes. In fact, the Pitzer equations were not originally created to account for ion pairs/complexes, and thus it is justifiable to eliminate these factors in order to understand the meaning of the second virial coefficients as well as how the formation of ion pairs/complexes influences the values of the second virial coefficients.</w:t>
      </w:r>
    </w:p>
    <w:p w14:paraId="437DD302" w14:textId="77777777" w:rsidR="007A48E6" w:rsidRPr="00F37864" w:rsidRDefault="007A48E6" w:rsidP="007A48E6">
      <w:pPr>
        <w:pStyle w:val="TAMainText"/>
        <w:spacing w:before="240" w:line="360" w:lineRule="auto"/>
        <w:rPr>
          <w:rFonts w:ascii="Times New Roman" w:hAnsi="Times New Roman"/>
        </w:rPr>
      </w:pPr>
      <w:r w:rsidRPr="00F37864">
        <w:rPr>
          <w:rFonts w:ascii="Times New Roman" w:hAnsi="Times New Roman"/>
        </w:rPr>
        <w:t xml:space="preserve">The following relationships for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rPr>
        <w:t xml:space="preserve"> were achieved for the simplified and for the original Pitzer equation, respectively:</w:t>
      </w:r>
    </w:p>
    <w:p w14:paraId="4D14C745" w14:textId="77777777" w:rsidR="007A48E6" w:rsidRPr="00F37864" w:rsidRDefault="00740350" w:rsidP="007A48E6">
      <w:pPr>
        <w:spacing w:before="240" w:line="360" w:lineRule="auto"/>
        <w:jc w:val="both"/>
        <w:rPr>
          <w:lang w:val="pt-BR"/>
        </w:rPr>
      </w:pPr>
      <m:oMath>
        <m:sSubSup>
          <m:sSubSupPr>
            <m:ctrlPr>
              <w:rPr>
                <w:rFonts w:ascii="Cambria Math" w:hAnsi="Cambria Math"/>
              </w:rPr>
            </m:ctrlPr>
          </m:sSubSupPr>
          <m:e>
            <m:r>
              <m:rPr>
                <m:sty m:val="p"/>
              </m:rPr>
              <w:rPr>
                <w:rFonts w:ascii="Cambria Math" w:hAnsi="Cambria Math"/>
                <w:lang w:val="pt-BR"/>
              </w:rPr>
              <m:t>B</m:t>
            </m:r>
          </m:e>
          <m:sub>
            <m:r>
              <m:rPr>
                <m:sty m:val="p"/>
              </m:rPr>
              <w:rPr>
                <w:rFonts w:ascii="Cambria Math" w:hAnsi="Cambria Math"/>
                <w:lang w:val="pt-BR"/>
              </w:rPr>
              <m:t>MX</m:t>
            </m:r>
          </m:sub>
          <m:sup>
            <m:d>
              <m:dPr>
                <m:ctrlPr>
                  <w:rPr>
                    <w:rFonts w:ascii="Cambria Math" w:hAnsi="Cambria Math"/>
                  </w:rPr>
                </m:ctrlPr>
              </m:dPr>
              <m:e>
                <m:r>
                  <m:rPr>
                    <m:sty m:val="p"/>
                  </m:rPr>
                  <w:rPr>
                    <w:rFonts w:ascii="Cambria Math" w:hAnsi="Cambria Math"/>
                    <w:lang w:val="pt-BR"/>
                  </w:rPr>
                  <m:t>0</m:t>
                </m:r>
              </m:e>
            </m:d>
          </m:sup>
        </m:sSubSup>
        <m:r>
          <w:rPr>
            <w:rFonts w:ascii="Cambria Math" w:hAnsi="Cambria Math"/>
            <w:lang w:val="pt-BR"/>
          </w:rPr>
          <m:t xml:space="preserve">=0.04432 </m:t>
        </m:r>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M</m:t>
            </m:r>
          </m:sub>
          <m:sup>
            <m:r>
              <m:rPr>
                <m:sty m:val="p"/>
              </m:rPr>
              <w:rPr>
                <w:rFonts w:ascii="Cambria Math" w:hAnsi="Cambria Math"/>
                <w:lang w:val="pt-BR"/>
              </w:rPr>
              <m:t>1.62</m:t>
            </m:r>
          </m:sup>
        </m:sSubSup>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X</m:t>
            </m:r>
          </m:sub>
          <m:sup>
            <m:r>
              <m:rPr>
                <m:sty m:val="p"/>
              </m:rPr>
              <w:rPr>
                <w:rFonts w:ascii="Cambria Math" w:hAnsi="Cambria Math"/>
                <w:lang w:val="pt-BR"/>
              </w:rPr>
              <m:t>-1.35</m:t>
            </m:r>
          </m:sup>
        </m:sSub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pt-BR"/>
                      </w:rPr>
                      <m:t>r</m:t>
                    </m:r>
                  </m:e>
                  <m:sub>
                    <m:r>
                      <m:rPr>
                        <m:sty m:val="p"/>
                      </m:rPr>
                      <w:rPr>
                        <w:rFonts w:ascii="Cambria Math" w:hAnsi="Cambria Math"/>
                        <w:lang w:val="pt-BR"/>
                      </w:rPr>
                      <m:t>M</m:t>
                    </m:r>
                  </m:sub>
                </m:sSub>
                <m:r>
                  <m:rPr>
                    <m:sty m:val="p"/>
                  </m:rPr>
                  <w:rPr>
                    <w:rFonts w:ascii="Cambria Math" w:hAnsi="Cambria Math"/>
                    <w:lang w:val="pt-BR"/>
                  </w:rPr>
                  <m:t>-1.5</m:t>
                </m:r>
                <m:sSub>
                  <m:sSubPr>
                    <m:ctrlPr>
                      <w:rPr>
                        <w:rFonts w:ascii="Cambria Math" w:hAnsi="Cambria Math"/>
                      </w:rPr>
                    </m:ctrlPr>
                  </m:sSubPr>
                  <m:e>
                    <m:r>
                      <m:rPr>
                        <m:sty m:val="p"/>
                      </m:rPr>
                      <w:rPr>
                        <w:rFonts w:ascii="Cambria Math" w:hAnsi="Cambria Math"/>
                        <w:lang w:val="pt-BR"/>
                      </w:rPr>
                      <m:t>r</m:t>
                    </m:r>
                  </m:e>
                  <m:sub>
                    <m:r>
                      <m:rPr>
                        <m:sty m:val="p"/>
                      </m:rPr>
                      <w:rPr>
                        <w:rFonts w:ascii="Cambria Math" w:hAnsi="Cambria Math"/>
                        <w:lang w:val="pt-BR"/>
                      </w:rPr>
                      <m:t>X</m:t>
                    </m:r>
                  </m:sub>
                </m:sSub>
              </m:e>
            </m:d>
          </m:e>
          <m:sup>
            <m:r>
              <w:rPr>
                <w:rFonts w:ascii="Cambria Math" w:hAnsi="Cambria Math"/>
                <w:lang w:val="pt-BR"/>
              </w:rPr>
              <m:t>1.2</m:t>
            </m:r>
          </m:sup>
        </m:sSup>
        <m:r>
          <m:rPr>
            <m:sty m:val="p"/>
          </m:rPr>
          <w:rPr>
            <w:rFonts w:ascii="Cambria Math" w:hAnsi="Cambria Math"/>
            <w:lang w:val="pt-BR"/>
          </w:rPr>
          <m:t>+0.05758</m:t>
        </m:r>
      </m:oMath>
      <w:r w:rsidR="007A48E6" w:rsidRPr="00F37864">
        <w:rPr>
          <w:lang w:val="pt-BR"/>
        </w:rPr>
        <w:tab/>
        <w:t xml:space="preserve"> (R</w:t>
      </w:r>
      <w:r w:rsidR="007A48E6" w:rsidRPr="00F37864">
        <w:rPr>
          <w:vertAlign w:val="superscript"/>
          <w:lang w:val="pt-BR"/>
        </w:rPr>
        <w:t>2</w:t>
      </w:r>
      <w:r w:rsidR="007A48E6" w:rsidRPr="00F37864">
        <w:rPr>
          <w:lang w:val="pt-BR"/>
        </w:rPr>
        <w:t>=0.96)</w:t>
      </w:r>
      <w:r w:rsidR="007A48E6" w:rsidRPr="00F37864">
        <w:rPr>
          <w:lang w:val="pt-BR"/>
        </w:rPr>
        <w:tab/>
      </w:r>
      <w:r w:rsidR="007A48E6" w:rsidRPr="00F37864">
        <w:rPr>
          <w:lang w:val="pt-BR"/>
        </w:rPr>
        <w:tab/>
      </w:r>
      <w:r w:rsidR="007A48E6" w:rsidRPr="00F37864">
        <w:rPr>
          <w:lang w:val="pt-BR"/>
        </w:rPr>
        <w:tab/>
      </w:r>
      <w:r w:rsidR="007A48E6" w:rsidRPr="00F37864">
        <w:rPr>
          <w:lang w:val="pt-BR"/>
        </w:rPr>
        <w:tab/>
      </w:r>
      <w:r w:rsidR="007A48E6" w:rsidRPr="00F37864">
        <w:rPr>
          <w:lang w:val="pt-BR"/>
        </w:rPr>
        <w:tab/>
      </w:r>
      <w:r w:rsidR="007A48E6" w:rsidRPr="00F37864">
        <w:rPr>
          <w:lang w:val="pt-BR"/>
        </w:rPr>
        <w:tab/>
      </w:r>
    </w:p>
    <w:p w14:paraId="312D9036" w14:textId="77777777" w:rsidR="007A48E6" w:rsidRPr="00F37864" w:rsidRDefault="00740350" w:rsidP="007A48E6">
      <w:pPr>
        <w:spacing w:before="240" w:line="360" w:lineRule="auto"/>
        <w:jc w:val="both"/>
        <w:rPr>
          <w:lang w:val="pt-BR"/>
        </w:rPr>
      </w:pPr>
      <m:oMath>
        <m:sSubSup>
          <m:sSubSupPr>
            <m:ctrlPr>
              <w:rPr>
                <w:rFonts w:ascii="Cambria Math" w:hAnsi="Cambria Math"/>
              </w:rPr>
            </m:ctrlPr>
          </m:sSubSupPr>
          <m:e>
            <m:r>
              <m:rPr>
                <m:sty m:val="p"/>
              </m:rPr>
              <w:rPr>
                <w:rFonts w:ascii="Cambria Math" w:hAnsi="Cambria Math"/>
                <w:lang w:val="pt-BR"/>
              </w:rPr>
              <m:t>B</m:t>
            </m:r>
          </m:e>
          <m:sub>
            <m:r>
              <m:rPr>
                <m:sty m:val="p"/>
              </m:rPr>
              <w:rPr>
                <w:rFonts w:ascii="Cambria Math" w:hAnsi="Cambria Math"/>
                <w:lang w:val="pt-BR"/>
              </w:rPr>
              <m:t>MX</m:t>
            </m:r>
          </m:sub>
          <m:sup>
            <m:d>
              <m:dPr>
                <m:ctrlPr>
                  <w:rPr>
                    <w:rFonts w:ascii="Cambria Math" w:hAnsi="Cambria Math"/>
                  </w:rPr>
                </m:ctrlPr>
              </m:dPr>
              <m:e>
                <m:r>
                  <m:rPr>
                    <m:sty m:val="p"/>
                  </m:rPr>
                  <w:rPr>
                    <w:rFonts w:ascii="Cambria Math" w:hAnsi="Cambria Math"/>
                    <w:lang w:val="pt-BR"/>
                  </w:rPr>
                  <m:t>0</m:t>
                </m:r>
              </m:e>
            </m:d>
          </m:sup>
        </m:sSubSup>
        <m:r>
          <w:rPr>
            <w:rFonts w:ascii="Cambria Math" w:hAnsi="Cambria Math"/>
            <w:lang w:val="pt-BR"/>
          </w:rPr>
          <m:t xml:space="preserve">=0.04850 </m:t>
        </m:r>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M</m:t>
            </m:r>
          </m:sub>
          <m:sup>
            <m:r>
              <m:rPr>
                <m:sty m:val="p"/>
              </m:rPr>
              <w:rPr>
                <w:rFonts w:ascii="Cambria Math" w:hAnsi="Cambria Math"/>
                <w:lang w:val="pt-BR"/>
              </w:rPr>
              <m:t>1.62</m:t>
            </m:r>
          </m:sup>
        </m:sSubSup>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X</m:t>
            </m:r>
          </m:sub>
          <m:sup>
            <m:r>
              <m:rPr>
                <m:sty m:val="p"/>
              </m:rPr>
              <w:rPr>
                <w:rFonts w:ascii="Cambria Math" w:hAnsi="Cambria Math"/>
                <w:lang w:val="pt-BR"/>
              </w:rPr>
              <m:t>-1.35</m:t>
            </m:r>
          </m:sup>
        </m:sSub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pt-BR"/>
                      </w:rPr>
                      <m:t>r</m:t>
                    </m:r>
                  </m:e>
                  <m:sub>
                    <m:r>
                      <m:rPr>
                        <m:sty m:val="p"/>
                      </m:rPr>
                      <w:rPr>
                        <w:rFonts w:ascii="Cambria Math" w:hAnsi="Cambria Math"/>
                        <w:lang w:val="pt-BR"/>
                      </w:rPr>
                      <m:t>M</m:t>
                    </m:r>
                  </m:sub>
                </m:sSub>
                <m:r>
                  <m:rPr>
                    <m:sty m:val="p"/>
                  </m:rPr>
                  <w:rPr>
                    <w:rFonts w:ascii="Cambria Math" w:hAnsi="Cambria Math"/>
                    <w:lang w:val="pt-BR"/>
                  </w:rPr>
                  <m:t>-1.5</m:t>
                </m:r>
                <m:sSub>
                  <m:sSubPr>
                    <m:ctrlPr>
                      <w:rPr>
                        <w:rFonts w:ascii="Cambria Math" w:hAnsi="Cambria Math"/>
                      </w:rPr>
                    </m:ctrlPr>
                  </m:sSubPr>
                  <m:e>
                    <m:r>
                      <m:rPr>
                        <m:sty m:val="p"/>
                      </m:rPr>
                      <w:rPr>
                        <w:rFonts w:ascii="Cambria Math" w:hAnsi="Cambria Math"/>
                        <w:lang w:val="pt-BR"/>
                      </w:rPr>
                      <m:t>r</m:t>
                    </m:r>
                  </m:e>
                  <m:sub>
                    <m:r>
                      <m:rPr>
                        <m:sty m:val="p"/>
                      </m:rPr>
                      <w:rPr>
                        <w:rFonts w:ascii="Cambria Math" w:hAnsi="Cambria Math"/>
                        <w:lang w:val="pt-BR"/>
                      </w:rPr>
                      <m:t>X</m:t>
                    </m:r>
                  </m:sub>
                </m:sSub>
              </m:e>
            </m:d>
          </m:e>
          <m:sup>
            <m:r>
              <w:rPr>
                <w:rFonts w:ascii="Cambria Math" w:hAnsi="Cambria Math"/>
                <w:lang w:val="pt-BR"/>
              </w:rPr>
              <m:t>1.2</m:t>
            </m:r>
          </m:sup>
        </m:sSup>
        <m:r>
          <m:rPr>
            <m:sty m:val="p"/>
          </m:rPr>
          <w:rPr>
            <w:rFonts w:ascii="Cambria Math" w:hAnsi="Cambria Math"/>
            <w:lang w:val="pt-BR"/>
          </w:rPr>
          <m:t>+0.03898</m:t>
        </m:r>
      </m:oMath>
      <w:r w:rsidR="007A48E6" w:rsidRPr="00F37864">
        <w:rPr>
          <w:lang w:val="pt-BR"/>
        </w:rPr>
        <w:tab/>
        <w:t xml:space="preserve"> (R</w:t>
      </w:r>
      <w:r w:rsidR="007A48E6" w:rsidRPr="00F37864">
        <w:rPr>
          <w:vertAlign w:val="superscript"/>
          <w:lang w:val="pt-BR"/>
        </w:rPr>
        <w:t>2</w:t>
      </w:r>
      <w:r w:rsidR="007A48E6" w:rsidRPr="00F37864">
        <w:rPr>
          <w:lang w:val="pt-BR"/>
        </w:rPr>
        <w:t>=0.97)</w:t>
      </w:r>
      <w:r w:rsidR="007A48E6" w:rsidRPr="00F37864">
        <w:rPr>
          <w:lang w:val="pt-BR"/>
        </w:rPr>
        <w:tab/>
      </w:r>
      <w:r w:rsidR="007A48E6" w:rsidRPr="00F37864">
        <w:rPr>
          <w:lang w:val="pt-BR"/>
        </w:rPr>
        <w:tab/>
      </w:r>
    </w:p>
    <w:p w14:paraId="3C0241E8" w14:textId="77777777" w:rsidR="007A48E6" w:rsidRPr="00F37864" w:rsidRDefault="007A48E6" w:rsidP="007A48E6">
      <w:pPr>
        <w:spacing w:before="240" w:line="360" w:lineRule="auto"/>
        <w:jc w:val="both"/>
        <w:rPr>
          <w:lang w:val="pt-BR"/>
        </w:rPr>
      </w:pPr>
      <w:r w:rsidRPr="00F37864">
        <w:t>Also, the following relationships for</w:t>
      </w:r>
      <m:oMath>
        <m:r>
          <w:rPr>
            <w:rFonts w:ascii="Cambria Math" w:hAnsi="Cambria Math"/>
            <w:szCs w:val="24"/>
          </w:rPr>
          <m:t xml:space="preserve"> </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t xml:space="preserve"> were achieved for the simplified and for the original Pitzer equation, respectively:</w:t>
      </w:r>
    </w:p>
    <w:p w14:paraId="3DA73666" w14:textId="77777777" w:rsidR="007A48E6" w:rsidRPr="00F37864" w:rsidRDefault="00740350" w:rsidP="007A48E6">
      <w:pPr>
        <w:spacing w:before="240" w:line="360" w:lineRule="auto"/>
        <w:jc w:val="both"/>
        <w:rPr>
          <w:lang w:val="pt-BR"/>
        </w:rPr>
      </w:pPr>
      <m:oMath>
        <m:sSubSup>
          <m:sSubSupPr>
            <m:ctrlPr>
              <w:rPr>
                <w:rFonts w:ascii="Cambria Math" w:hAnsi="Cambria Math"/>
              </w:rPr>
            </m:ctrlPr>
          </m:sSubSupPr>
          <m:e>
            <m:r>
              <m:rPr>
                <m:sty m:val="p"/>
              </m:rPr>
              <w:rPr>
                <w:rFonts w:ascii="Cambria Math" w:hAnsi="Cambria Math"/>
                <w:lang w:val="pt-BR"/>
              </w:rPr>
              <m:t>B</m:t>
            </m:r>
          </m:e>
          <m:sub>
            <m:r>
              <m:rPr>
                <m:sty m:val="p"/>
              </m:rPr>
              <w:rPr>
                <w:rFonts w:ascii="Cambria Math" w:hAnsi="Cambria Math"/>
                <w:lang w:val="pt-BR"/>
              </w:rPr>
              <m:t>MX</m:t>
            </m:r>
          </m:sub>
          <m:sup>
            <m:d>
              <m:dPr>
                <m:ctrlPr>
                  <w:rPr>
                    <w:rFonts w:ascii="Cambria Math" w:hAnsi="Cambria Math"/>
                  </w:rPr>
                </m:ctrlPr>
              </m:dPr>
              <m:e>
                <m:r>
                  <m:rPr>
                    <m:sty m:val="p"/>
                  </m:rPr>
                  <w:rPr>
                    <w:rFonts w:ascii="Cambria Math" w:hAnsi="Cambria Math"/>
                    <w:lang w:val="pt-BR"/>
                  </w:rPr>
                  <m:t>1</m:t>
                </m:r>
              </m:e>
            </m:d>
          </m:sup>
        </m:sSubSup>
        <m:r>
          <m:rPr>
            <m:sty m:val="p"/>
          </m:rPr>
          <w:rPr>
            <w:rFonts w:ascii="Cambria Math" w:hAnsi="Cambria Math"/>
            <w:lang w:val="pt-BR"/>
          </w:rPr>
          <m:t>=0.01001</m:t>
        </m:r>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X</m:t>
            </m:r>
          </m:sub>
          <m:sup>
            <m:r>
              <m:rPr>
                <m:sty m:val="p"/>
              </m:rPr>
              <w:rPr>
                <w:rFonts w:ascii="Cambria Math" w:hAnsi="Cambria Math"/>
                <w:lang w:val="pt-BR"/>
              </w:rPr>
              <m:t>-0.4</m:t>
            </m:r>
          </m:sup>
        </m:sSubSup>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M</m:t>
                    </m:r>
                  </m:sub>
                  <m:sup>
                    <m:r>
                      <m:rPr>
                        <m:sty m:val="p"/>
                      </m:rPr>
                      <w:rPr>
                        <w:rFonts w:ascii="Cambria Math" w:hAnsi="Cambria Math"/>
                        <w:lang w:val="pt-BR"/>
                      </w:rPr>
                      <m:t>2</m:t>
                    </m:r>
                  </m:sup>
                </m:sSubSup>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X</m:t>
                    </m:r>
                  </m:sub>
                  <m:sup>
                    <m:r>
                      <m:rPr>
                        <m:sty m:val="p"/>
                      </m:rPr>
                      <w:rPr>
                        <w:rFonts w:ascii="Cambria Math" w:hAnsi="Cambria Math"/>
                        <w:lang w:val="pt-BR"/>
                      </w:rPr>
                      <m:t>0.6</m:t>
                    </m:r>
                  </m:sup>
                </m:sSubSup>
                <m:d>
                  <m:dPr>
                    <m:ctrlPr>
                      <w:rPr>
                        <w:rFonts w:ascii="Cambria Math" w:hAnsi="Cambria Math"/>
                      </w:rPr>
                    </m:ctrlPr>
                  </m:dPr>
                  <m:e>
                    <m:r>
                      <m:rPr>
                        <m:sty m:val="p"/>
                      </m:rPr>
                      <w:rPr>
                        <w:rFonts w:ascii="Cambria Math" w:hAnsi="Cambria Math"/>
                        <w:lang w:val="pt-BR"/>
                      </w:rPr>
                      <m:t>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pt-BR"/>
                                  </w:rPr>
                                  <m:t>r</m:t>
                                </m:r>
                              </m:e>
                              <m:sub>
                                <m:r>
                                  <m:rPr>
                                    <m:sty m:val="p"/>
                                  </m:rPr>
                                  <w:rPr>
                                    <w:rFonts w:ascii="Cambria Math" w:hAnsi="Cambria Math"/>
                                    <w:lang w:val="pt-BR"/>
                                  </w:rPr>
                                  <m:t>M</m:t>
                                </m:r>
                              </m:sub>
                            </m:sSub>
                            <m:r>
                              <m:rPr>
                                <m:sty m:val="p"/>
                              </m:rPr>
                              <w:rPr>
                                <w:rFonts w:ascii="Cambria Math" w:hAnsi="Cambria Math"/>
                                <w:lang w:val="pt-BR"/>
                              </w:rPr>
                              <m:t>-1.2</m:t>
                            </m:r>
                            <m:sSub>
                              <m:sSubPr>
                                <m:ctrlPr>
                                  <w:rPr>
                                    <w:rFonts w:ascii="Cambria Math" w:hAnsi="Cambria Math"/>
                                  </w:rPr>
                                </m:ctrlPr>
                              </m:sSubPr>
                              <m:e>
                                <m:r>
                                  <m:rPr>
                                    <m:sty m:val="p"/>
                                  </m:rPr>
                                  <w:rPr>
                                    <w:rFonts w:ascii="Cambria Math" w:hAnsi="Cambria Math"/>
                                    <w:lang w:val="pt-BR"/>
                                  </w:rPr>
                                  <m:t>r</m:t>
                                </m:r>
                              </m:e>
                              <m:sub>
                                <m:r>
                                  <m:rPr>
                                    <m:sty m:val="p"/>
                                  </m:rPr>
                                  <w:rPr>
                                    <w:rFonts w:ascii="Cambria Math" w:hAnsi="Cambria Math"/>
                                    <w:lang w:val="pt-BR"/>
                                  </w:rPr>
                                  <m:t>X</m:t>
                                </m:r>
                              </m:sub>
                            </m:sSub>
                          </m:e>
                        </m:d>
                      </m:e>
                      <m:sup>
                        <m:r>
                          <m:rPr>
                            <m:sty m:val="p"/>
                          </m:rPr>
                          <w:rPr>
                            <w:rFonts w:ascii="Cambria Math" w:hAnsi="Cambria Math"/>
                            <w:lang w:val="pt-BR"/>
                          </w:rPr>
                          <m:t>0.2</m:t>
                        </m:r>
                      </m:sup>
                    </m:sSup>
                  </m:e>
                </m:d>
              </m:e>
            </m:d>
          </m:e>
          <m:sup>
            <m:r>
              <m:rPr>
                <m:sty m:val="p"/>
              </m:rPr>
              <w:rPr>
                <w:rFonts w:ascii="Cambria Math" w:hAnsi="Cambria Math"/>
                <w:lang w:val="pt-BR"/>
              </w:rPr>
              <m:t>2</m:t>
            </m:r>
          </m:sup>
        </m:sSup>
        <m:r>
          <m:rPr>
            <m:sty m:val="p"/>
          </m:rPr>
          <w:rPr>
            <w:rFonts w:ascii="Cambria Math" w:hAnsi="Cambria Math"/>
            <w:lang w:val="pt-BR"/>
          </w:rPr>
          <m:t>+0.12017</m:t>
        </m:r>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M</m:t>
            </m:r>
          </m:sub>
          <m:sup>
            <m:r>
              <m:rPr>
                <m:sty m:val="p"/>
              </m:rPr>
              <w:rPr>
                <w:rFonts w:ascii="Cambria Math" w:hAnsi="Cambria Math"/>
                <w:lang w:val="pt-BR"/>
              </w:rPr>
              <m:t>2</m:t>
            </m:r>
          </m:sup>
        </m:sSubSup>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X</m:t>
            </m:r>
          </m:sub>
          <m:sup>
            <m:r>
              <m:rPr>
                <m:sty m:val="p"/>
              </m:rPr>
              <w:rPr>
                <w:rFonts w:ascii="Cambria Math" w:hAnsi="Cambria Math"/>
                <w:lang w:val="pt-BR"/>
              </w:rPr>
              <m:t>0.2</m:t>
            </m:r>
          </m:sup>
        </m:sSubSup>
        <m:d>
          <m:dPr>
            <m:ctrlPr>
              <w:rPr>
                <w:rFonts w:ascii="Cambria Math" w:hAnsi="Cambria Math"/>
              </w:rPr>
            </m:ctrlPr>
          </m:dPr>
          <m:e>
            <m:r>
              <m:rPr>
                <m:sty m:val="p"/>
              </m:rPr>
              <w:rPr>
                <w:rFonts w:ascii="Cambria Math" w:hAnsi="Cambria Math"/>
                <w:lang w:val="pt-BR"/>
              </w:rPr>
              <m:t>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pt-BR"/>
                          </w:rPr>
                          <m:t>r</m:t>
                        </m:r>
                      </m:e>
                      <m:sub>
                        <m:r>
                          <m:rPr>
                            <m:sty m:val="p"/>
                          </m:rPr>
                          <w:rPr>
                            <w:rFonts w:ascii="Cambria Math" w:hAnsi="Cambria Math"/>
                            <w:lang w:val="pt-BR"/>
                          </w:rPr>
                          <m:t>M</m:t>
                        </m:r>
                      </m:sub>
                    </m:sSub>
                    <m:r>
                      <m:rPr>
                        <m:sty m:val="p"/>
                      </m:rPr>
                      <w:rPr>
                        <w:rFonts w:ascii="Cambria Math" w:hAnsi="Cambria Math"/>
                        <w:lang w:val="pt-BR"/>
                      </w:rPr>
                      <m:t>-1.2</m:t>
                    </m:r>
                    <m:sSub>
                      <m:sSubPr>
                        <m:ctrlPr>
                          <w:rPr>
                            <w:rFonts w:ascii="Cambria Math" w:hAnsi="Cambria Math"/>
                          </w:rPr>
                        </m:ctrlPr>
                      </m:sSubPr>
                      <m:e>
                        <m:r>
                          <m:rPr>
                            <m:sty m:val="p"/>
                          </m:rPr>
                          <w:rPr>
                            <w:rFonts w:ascii="Cambria Math" w:hAnsi="Cambria Math"/>
                            <w:lang w:val="pt-BR"/>
                          </w:rPr>
                          <m:t>r</m:t>
                        </m:r>
                      </m:e>
                      <m:sub>
                        <m:r>
                          <m:rPr>
                            <m:sty m:val="p"/>
                          </m:rPr>
                          <w:rPr>
                            <w:rFonts w:ascii="Cambria Math" w:hAnsi="Cambria Math"/>
                            <w:lang w:val="pt-BR"/>
                          </w:rPr>
                          <m:t>X</m:t>
                        </m:r>
                      </m:sub>
                    </m:sSub>
                  </m:e>
                </m:d>
              </m:e>
              <m:sup>
                <m:r>
                  <m:rPr>
                    <m:sty m:val="p"/>
                  </m:rPr>
                  <w:rPr>
                    <w:rFonts w:ascii="Cambria Math" w:hAnsi="Cambria Math"/>
                    <w:lang w:val="pt-BR"/>
                  </w:rPr>
                  <m:t>0.2</m:t>
                </m:r>
              </m:sup>
            </m:sSup>
          </m:e>
        </m:d>
        <m:r>
          <m:rPr>
            <m:sty m:val="p"/>
          </m:rPr>
          <w:rPr>
            <w:rFonts w:ascii="Cambria Math" w:hAnsi="Cambria Math"/>
            <w:lang w:val="pt-BR"/>
          </w:rPr>
          <m:t>+0.05226</m:t>
        </m:r>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X</m:t>
            </m:r>
          </m:sub>
          <m:sup>
            <m:r>
              <m:rPr>
                <m:sty m:val="p"/>
              </m:rPr>
              <w:rPr>
                <w:rFonts w:ascii="Cambria Math" w:hAnsi="Cambria Math"/>
                <w:lang w:val="pt-BR"/>
              </w:rPr>
              <m:t>-0.4</m:t>
            </m:r>
          </m:sup>
        </m:sSubSup>
      </m:oMath>
      <w:r w:rsidR="007A48E6" w:rsidRPr="00F37864">
        <w:rPr>
          <w:lang w:val="pt-BR"/>
        </w:rPr>
        <w:tab/>
        <w:t>(R</w:t>
      </w:r>
      <w:r w:rsidR="007A48E6" w:rsidRPr="00F37864">
        <w:rPr>
          <w:vertAlign w:val="superscript"/>
          <w:lang w:val="pt-BR"/>
        </w:rPr>
        <w:t>2</w:t>
      </w:r>
      <w:r w:rsidR="007A48E6" w:rsidRPr="00F37864">
        <w:rPr>
          <w:lang w:val="pt-BR"/>
        </w:rPr>
        <w:t>=0.99)</w:t>
      </w:r>
      <w:r w:rsidR="007A48E6" w:rsidRPr="00F37864">
        <w:rPr>
          <w:lang w:val="pt-BR"/>
        </w:rPr>
        <w:tab/>
      </w:r>
      <w:r w:rsidR="007A48E6" w:rsidRPr="00F37864">
        <w:rPr>
          <w:lang w:val="pt-BR"/>
        </w:rPr>
        <w:tab/>
      </w:r>
      <w:r w:rsidR="007A48E6" w:rsidRPr="00F37864">
        <w:rPr>
          <w:lang w:val="pt-BR"/>
        </w:rPr>
        <w:tab/>
      </w:r>
      <w:r w:rsidR="007A48E6" w:rsidRPr="00F37864">
        <w:rPr>
          <w:lang w:val="pt-BR"/>
        </w:rPr>
        <w:tab/>
      </w:r>
      <w:r w:rsidR="007A48E6" w:rsidRPr="00F37864">
        <w:rPr>
          <w:lang w:val="pt-BR"/>
        </w:rPr>
        <w:tab/>
      </w:r>
      <w:r w:rsidR="007A48E6" w:rsidRPr="00F37864">
        <w:rPr>
          <w:lang w:val="pt-BR"/>
        </w:rPr>
        <w:tab/>
      </w:r>
    </w:p>
    <w:p w14:paraId="52DECE15" w14:textId="77777777" w:rsidR="007A48E6" w:rsidRPr="00F37864" w:rsidRDefault="00740350" w:rsidP="007A48E6">
      <w:pPr>
        <w:pStyle w:val="TAMainText"/>
        <w:spacing w:before="240" w:line="360" w:lineRule="auto"/>
        <w:ind w:firstLine="0"/>
        <w:rPr>
          <w:rFonts w:ascii="Times New Roman" w:hAnsi="Times New Roman"/>
          <w:vertAlign w:val="superscript"/>
          <w:lang w:val="pt-BR"/>
        </w:rPr>
      </w:pPr>
      <m:oMath>
        <m:sSubSup>
          <m:sSubSupPr>
            <m:ctrlPr>
              <w:rPr>
                <w:rFonts w:ascii="Cambria Math" w:hAnsi="Cambria Math"/>
              </w:rPr>
            </m:ctrlPr>
          </m:sSubSupPr>
          <m:e>
            <m:r>
              <m:rPr>
                <m:sty m:val="p"/>
              </m:rPr>
              <w:rPr>
                <w:rFonts w:ascii="Cambria Math" w:hAnsi="Cambria Math"/>
                <w:lang w:val="pt-BR"/>
              </w:rPr>
              <m:t>B</m:t>
            </m:r>
          </m:e>
          <m:sub>
            <m:r>
              <m:rPr>
                <m:sty m:val="p"/>
              </m:rPr>
              <w:rPr>
                <w:rFonts w:ascii="Cambria Math" w:hAnsi="Cambria Math"/>
                <w:lang w:val="pt-BR"/>
              </w:rPr>
              <m:t>MX</m:t>
            </m:r>
          </m:sub>
          <m:sup>
            <m:d>
              <m:dPr>
                <m:ctrlPr>
                  <w:rPr>
                    <w:rFonts w:ascii="Cambria Math" w:hAnsi="Cambria Math"/>
                  </w:rPr>
                </m:ctrlPr>
              </m:dPr>
              <m:e>
                <m:r>
                  <m:rPr>
                    <m:sty m:val="p"/>
                  </m:rPr>
                  <w:rPr>
                    <w:rFonts w:ascii="Cambria Math" w:hAnsi="Cambria Math"/>
                    <w:lang w:val="pt-BR"/>
                  </w:rPr>
                  <m:t>1</m:t>
                </m:r>
              </m:e>
            </m:d>
          </m:sup>
        </m:sSubSup>
        <m:r>
          <m:rPr>
            <m:sty m:val="p"/>
          </m:rPr>
          <w:rPr>
            <w:rFonts w:ascii="Cambria Math" w:hAnsi="Cambria Math"/>
            <w:lang w:val="pt-BR"/>
          </w:rPr>
          <m:t>=0.00738</m:t>
        </m:r>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X</m:t>
            </m:r>
          </m:sub>
          <m:sup>
            <m:r>
              <m:rPr>
                <m:sty m:val="p"/>
              </m:rPr>
              <w:rPr>
                <w:rFonts w:ascii="Cambria Math" w:hAnsi="Cambria Math"/>
                <w:lang w:val="pt-BR"/>
              </w:rPr>
              <m:t>-0.4</m:t>
            </m:r>
          </m:sup>
        </m:sSubSup>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M</m:t>
                    </m:r>
                  </m:sub>
                  <m:sup>
                    <m:r>
                      <m:rPr>
                        <m:sty m:val="p"/>
                      </m:rPr>
                      <w:rPr>
                        <w:rFonts w:ascii="Cambria Math" w:hAnsi="Cambria Math"/>
                        <w:lang w:val="pt-BR"/>
                      </w:rPr>
                      <m:t>2</m:t>
                    </m:r>
                  </m:sup>
                </m:sSubSup>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X</m:t>
                    </m:r>
                  </m:sub>
                  <m:sup>
                    <m:r>
                      <m:rPr>
                        <m:sty m:val="p"/>
                      </m:rPr>
                      <w:rPr>
                        <w:rFonts w:ascii="Cambria Math" w:hAnsi="Cambria Math"/>
                        <w:lang w:val="pt-BR"/>
                      </w:rPr>
                      <m:t>0.6</m:t>
                    </m:r>
                  </m:sup>
                </m:sSubSup>
                <m:d>
                  <m:dPr>
                    <m:ctrlPr>
                      <w:rPr>
                        <w:rFonts w:ascii="Cambria Math" w:hAnsi="Cambria Math"/>
                      </w:rPr>
                    </m:ctrlPr>
                  </m:dPr>
                  <m:e>
                    <m:r>
                      <m:rPr>
                        <m:sty m:val="p"/>
                      </m:rPr>
                      <w:rPr>
                        <w:rFonts w:ascii="Cambria Math" w:hAnsi="Cambria Math"/>
                        <w:lang w:val="pt-BR"/>
                      </w:rPr>
                      <m:t>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pt-BR"/>
                                  </w:rPr>
                                  <m:t>r</m:t>
                                </m:r>
                              </m:e>
                              <m:sub>
                                <m:r>
                                  <m:rPr>
                                    <m:sty m:val="p"/>
                                  </m:rPr>
                                  <w:rPr>
                                    <w:rFonts w:ascii="Cambria Math" w:hAnsi="Cambria Math"/>
                                    <w:lang w:val="pt-BR"/>
                                  </w:rPr>
                                  <m:t>M</m:t>
                                </m:r>
                              </m:sub>
                            </m:sSub>
                            <m:r>
                              <m:rPr>
                                <m:sty m:val="p"/>
                              </m:rPr>
                              <w:rPr>
                                <w:rFonts w:ascii="Cambria Math" w:hAnsi="Cambria Math"/>
                                <w:lang w:val="pt-BR"/>
                              </w:rPr>
                              <m:t>-1.2</m:t>
                            </m:r>
                            <m:sSub>
                              <m:sSubPr>
                                <m:ctrlPr>
                                  <w:rPr>
                                    <w:rFonts w:ascii="Cambria Math" w:hAnsi="Cambria Math"/>
                                  </w:rPr>
                                </m:ctrlPr>
                              </m:sSubPr>
                              <m:e>
                                <m:r>
                                  <m:rPr>
                                    <m:sty m:val="p"/>
                                  </m:rPr>
                                  <w:rPr>
                                    <w:rFonts w:ascii="Cambria Math" w:hAnsi="Cambria Math"/>
                                    <w:lang w:val="pt-BR"/>
                                  </w:rPr>
                                  <m:t>r</m:t>
                                </m:r>
                              </m:e>
                              <m:sub>
                                <m:r>
                                  <m:rPr>
                                    <m:sty m:val="p"/>
                                  </m:rPr>
                                  <w:rPr>
                                    <w:rFonts w:ascii="Cambria Math" w:hAnsi="Cambria Math"/>
                                    <w:lang w:val="pt-BR"/>
                                  </w:rPr>
                                  <m:t>X</m:t>
                                </m:r>
                              </m:sub>
                            </m:sSub>
                          </m:e>
                        </m:d>
                      </m:e>
                      <m:sup>
                        <m:r>
                          <m:rPr>
                            <m:sty m:val="p"/>
                          </m:rPr>
                          <w:rPr>
                            <w:rFonts w:ascii="Cambria Math" w:hAnsi="Cambria Math"/>
                            <w:lang w:val="pt-BR"/>
                          </w:rPr>
                          <m:t>0.2</m:t>
                        </m:r>
                      </m:sup>
                    </m:sSup>
                  </m:e>
                </m:d>
              </m:e>
            </m:d>
          </m:e>
          <m:sup>
            <m:r>
              <m:rPr>
                <m:sty m:val="p"/>
              </m:rPr>
              <w:rPr>
                <w:rFonts w:ascii="Cambria Math" w:hAnsi="Cambria Math"/>
                <w:lang w:val="pt-BR"/>
              </w:rPr>
              <m:t>2</m:t>
            </m:r>
          </m:sup>
        </m:sSup>
        <m:r>
          <m:rPr>
            <m:sty m:val="p"/>
          </m:rPr>
          <w:rPr>
            <w:rFonts w:ascii="Cambria Math" w:hAnsi="Cambria Math"/>
            <w:lang w:val="pt-BR"/>
          </w:rPr>
          <m:t>+0.16800</m:t>
        </m:r>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M</m:t>
            </m:r>
          </m:sub>
          <m:sup>
            <m:r>
              <m:rPr>
                <m:sty m:val="p"/>
              </m:rPr>
              <w:rPr>
                <w:rFonts w:ascii="Cambria Math" w:hAnsi="Cambria Math"/>
                <w:lang w:val="pt-BR"/>
              </w:rPr>
              <m:t>2</m:t>
            </m:r>
          </m:sup>
        </m:sSubSup>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X</m:t>
            </m:r>
          </m:sub>
          <m:sup>
            <m:r>
              <m:rPr>
                <m:sty m:val="p"/>
              </m:rPr>
              <w:rPr>
                <w:rFonts w:ascii="Cambria Math" w:hAnsi="Cambria Math"/>
                <w:lang w:val="pt-BR"/>
              </w:rPr>
              <m:t>0.2</m:t>
            </m:r>
          </m:sup>
        </m:sSubSup>
        <m:d>
          <m:dPr>
            <m:ctrlPr>
              <w:rPr>
                <w:rFonts w:ascii="Cambria Math" w:hAnsi="Cambria Math"/>
              </w:rPr>
            </m:ctrlPr>
          </m:dPr>
          <m:e>
            <m:r>
              <m:rPr>
                <m:sty m:val="p"/>
              </m:rPr>
              <w:rPr>
                <w:rFonts w:ascii="Cambria Math" w:hAnsi="Cambria Math"/>
                <w:lang w:val="pt-BR"/>
              </w:rPr>
              <m:t>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pt-BR"/>
                          </w:rPr>
                          <m:t>r</m:t>
                        </m:r>
                      </m:e>
                      <m:sub>
                        <m:r>
                          <m:rPr>
                            <m:sty m:val="p"/>
                          </m:rPr>
                          <w:rPr>
                            <w:rFonts w:ascii="Cambria Math" w:hAnsi="Cambria Math"/>
                            <w:lang w:val="pt-BR"/>
                          </w:rPr>
                          <m:t>M</m:t>
                        </m:r>
                      </m:sub>
                    </m:sSub>
                    <m:r>
                      <m:rPr>
                        <m:sty m:val="p"/>
                      </m:rPr>
                      <w:rPr>
                        <w:rFonts w:ascii="Cambria Math" w:hAnsi="Cambria Math"/>
                        <w:lang w:val="pt-BR"/>
                      </w:rPr>
                      <m:t>-1.2</m:t>
                    </m:r>
                    <m:sSub>
                      <m:sSubPr>
                        <m:ctrlPr>
                          <w:rPr>
                            <w:rFonts w:ascii="Cambria Math" w:hAnsi="Cambria Math"/>
                          </w:rPr>
                        </m:ctrlPr>
                      </m:sSubPr>
                      <m:e>
                        <m:r>
                          <m:rPr>
                            <m:sty m:val="p"/>
                          </m:rPr>
                          <w:rPr>
                            <w:rFonts w:ascii="Cambria Math" w:hAnsi="Cambria Math"/>
                            <w:lang w:val="pt-BR"/>
                          </w:rPr>
                          <m:t>r</m:t>
                        </m:r>
                      </m:e>
                      <m:sub>
                        <m:r>
                          <m:rPr>
                            <m:sty m:val="p"/>
                          </m:rPr>
                          <w:rPr>
                            <w:rFonts w:ascii="Cambria Math" w:hAnsi="Cambria Math"/>
                            <w:lang w:val="pt-BR"/>
                          </w:rPr>
                          <m:t>X</m:t>
                        </m:r>
                      </m:sub>
                    </m:sSub>
                  </m:e>
                </m:d>
              </m:e>
              <m:sup>
                <m:r>
                  <m:rPr>
                    <m:sty m:val="p"/>
                  </m:rPr>
                  <w:rPr>
                    <w:rFonts w:ascii="Cambria Math" w:hAnsi="Cambria Math"/>
                    <w:lang w:val="pt-BR"/>
                  </w:rPr>
                  <m:t>0.2</m:t>
                </m:r>
              </m:sup>
            </m:sSup>
          </m:e>
        </m:d>
        <m:r>
          <m:rPr>
            <m:sty m:val="p"/>
          </m:rPr>
          <w:rPr>
            <w:rFonts w:ascii="Cambria Math" w:hAnsi="Cambria Math"/>
            <w:lang w:val="pt-BR"/>
          </w:rPr>
          <m:t>-0.09320</m:t>
        </m:r>
        <m:sSubSup>
          <m:sSubSupPr>
            <m:ctrlPr>
              <w:rPr>
                <w:rFonts w:ascii="Cambria Math" w:hAnsi="Cambria Math"/>
              </w:rPr>
            </m:ctrlPr>
          </m:sSubSupPr>
          <m:e>
            <m:r>
              <m:rPr>
                <m:sty m:val="p"/>
              </m:rPr>
              <w:rPr>
                <w:rFonts w:ascii="Cambria Math" w:hAnsi="Cambria Math"/>
                <w:lang w:val="pt-BR"/>
              </w:rPr>
              <m:t>z</m:t>
            </m:r>
          </m:e>
          <m:sub>
            <m:r>
              <m:rPr>
                <m:sty m:val="p"/>
              </m:rPr>
              <w:rPr>
                <w:rFonts w:ascii="Cambria Math" w:hAnsi="Cambria Math"/>
                <w:lang w:val="pt-BR"/>
              </w:rPr>
              <m:t>X</m:t>
            </m:r>
          </m:sub>
          <m:sup>
            <m:r>
              <m:rPr>
                <m:sty m:val="p"/>
              </m:rPr>
              <w:rPr>
                <w:rFonts w:ascii="Cambria Math" w:hAnsi="Cambria Math"/>
                <w:lang w:val="pt-BR"/>
              </w:rPr>
              <m:t>-0.4</m:t>
            </m:r>
          </m:sup>
        </m:sSubSup>
      </m:oMath>
      <w:r w:rsidR="007A48E6" w:rsidRPr="00F37864">
        <w:rPr>
          <w:rFonts w:ascii="Times New Roman" w:hAnsi="Times New Roman"/>
          <w:lang w:val="pt-BR"/>
        </w:rPr>
        <w:tab/>
        <w:t>(R</w:t>
      </w:r>
      <w:r w:rsidR="007A48E6" w:rsidRPr="00F37864">
        <w:rPr>
          <w:rFonts w:ascii="Times New Roman" w:hAnsi="Times New Roman"/>
          <w:vertAlign w:val="superscript"/>
          <w:lang w:val="pt-BR"/>
        </w:rPr>
        <w:t>2</w:t>
      </w:r>
      <w:r w:rsidR="007A48E6" w:rsidRPr="00F37864">
        <w:rPr>
          <w:rFonts w:ascii="Times New Roman" w:hAnsi="Times New Roman"/>
          <w:lang w:val="pt-BR"/>
        </w:rPr>
        <w:t>=0.99)</w:t>
      </w:r>
      <w:r w:rsidR="007A48E6" w:rsidRPr="00F37864">
        <w:rPr>
          <w:rFonts w:ascii="Times New Roman" w:hAnsi="Times New Roman"/>
          <w:lang w:val="pt-BR"/>
        </w:rPr>
        <w:tab/>
      </w:r>
      <w:r w:rsidR="007A48E6" w:rsidRPr="00F37864">
        <w:rPr>
          <w:rFonts w:ascii="Times New Roman" w:hAnsi="Times New Roman"/>
          <w:lang w:val="pt-BR"/>
        </w:rPr>
        <w:tab/>
      </w:r>
    </w:p>
    <w:p w14:paraId="4894CC1A" w14:textId="77777777" w:rsidR="007A48E6" w:rsidRPr="00F37864" w:rsidRDefault="007A48E6" w:rsidP="00921F4F">
      <w:pPr>
        <w:pStyle w:val="Heading3"/>
        <w:numPr>
          <w:ilvl w:val="2"/>
          <w:numId w:val="5"/>
        </w:numPr>
        <w:ind w:left="709"/>
        <w:jc w:val="both"/>
      </w:pPr>
      <w:bookmarkStart w:id="194" w:name="_Toc498940467"/>
      <w:bookmarkStart w:id="195" w:name="_Toc520640915"/>
      <w:r w:rsidRPr="00F37864">
        <w:lastRenderedPageBreak/>
        <w:t>Comparison Plots Involving the Original Pitzer Model, the Simplified Pitzer Model, the Correlati</w:t>
      </w:r>
      <w:r w:rsidR="004B3A00" w:rsidRPr="00F37864">
        <w:t>ng</w:t>
      </w:r>
      <w:r w:rsidRPr="00F37864">
        <w:t xml:space="preserve"> Equations and the Experimental Data</w:t>
      </w:r>
      <w:bookmarkEnd w:id="194"/>
      <w:bookmarkEnd w:id="195"/>
    </w:p>
    <w:p w14:paraId="0F66DE6F" w14:textId="77777777" w:rsidR="007A48E6" w:rsidRPr="00F37864" w:rsidRDefault="007A48E6" w:rsidP="007A48E6">
      <w:pPr>
        <w:pStyle w:val="TAMainText"/>
        <w:spacing w:before="240" w:line="360" w:lineRule="auto"/>
        <w:ind w:firstLine="0"/>
        <w:rPr>
          <w:rFonts w:ascii="Times New Roman" w:hAnsi="Times New Roman"/>
        </w:rPr>
      </w:pPr>
      <w:r w:rsidRPr="00F37864">
        <w:rPr>
          <w:rFonts w:ascii="Times New Roman" w:hAnsi="Times New Roman"/>
        </w:rPr>
        <w:t>Comparison plots were generated in order to illustrate the agreement between the experimental data for the osmotic coefficients and the three models analyzed, i.e. the original Pitzer model, the simplified Pitzer model and the correlating equations (</w:t>
      </w:r>
      <w:r w:rsidR="004B3A00" w:rsidRPr="00F37864">
        <w:rPr>
          <w:rFonts w:ascii="Times New Roman" w:hAnsi="Times New Roman"/>
        </w:rPr>
        <w:t>Equations (2.15) and (2.17)</w:t>
      </w:r>
      <w:r w:rsidRPr="00F37864">
        <w:rPr>
          <w:rFonts w:ascii="Times New Roman" w:hAnsi="Times New Roman"/>
        </w:rPr>
        <w:t>). In summary, the three models agree well with the experimental data for the osmotic coefficients, being the original Pitzer model slightly more accurate, and this is because this model contains more parameters to account for the various types of ion interactions in the aqueous solutions. However, the correlating equations (</w:t>
      </w:r>
      <w:r w:rsidR="004B3A00" w:rsidRPr="00F37864">
        <w:rPr>
          <w:rFonts w:ascii="Times New Roman" w:hAnsi="Times New Roman"/>
        </w:rPr>
        <w:t>Equations (2.15) and (2.17)</w:t>
      </w:r>
      <w:r w:rsidRPr="00F37864">
        <w:rPr>
          <w:rFonts w:ascii="Times New Roman" w:hAnsi="Times New Roman"/>
        </w:rPr>
        <w:t xml:space="preserve">) failed to predict the behavior of bromates, nitrites, nitrates, hydroxides and fluorides, and this indicates that these anions are likely to form ion pairs. </w:t>
      </w:r>
    </w:p>
    <w:p w14:paraId="78700BC2" w14:textId="77777777" w:rsidR="007A48E6" w:rsidRPr="00F37864" w:rsidRDefault="007A48E6" w:rsidP="00921F4F">
      <w:pPr>
        <w:pStyle w:val="Heading3"/>
        <w:numPr>
          <w:ilvl w:val="2"/>
          <w:numId w:val="5"/>
        </w:numPr>
        <w:ind w:left="709"/>
        <w:jc w:val="both"/>
      </w:pPr>
      <w:bookmarkStart w:id="196" w:name="_Toc498940468"/>
      <w:bookmarkStart w:id="197" w:name="_Toc520640916"/>
      <w:r w:rsidRPr="00F37864">
        <w:t>Case Study to Demonstrate the Predictability of the Correlating Equations (</w:t>
      </w:r>
      <w:r w:rsidR="004B3A00" w:rsidRPr="00F37864">
        <w:t>Equations (2.15) and (2.17)</w:t>
      </w:r>
      <w:r w:rsidRPr="00F37864">
        <w:t>)</w:t>
      </w:r>
      <w:bookmarkEnd w:id="196"/>
      <w:bookmarkEnd w:id="197"/>
    </w:p>
    <w:p w14:paraId="7D7FFD98" w14:textId="77777777" w:rsidR="007A48E6" w:rsidRPr="00F37864" w:rsidRDefault="007A48E6" w:rsidP="007A48E6">
      <w:pPr>
        <w:pStyle w:val="TAMainText"/>
        <w:spacing w:before="240" w:line="360" w:lineRule="auto"/>
        <w:ind w:firstLine="0"/>
        <w:rPr>
          <w:rFonts w:ascii="Times New Roman" w:hAnsi="Times New Roman"/>
        </w:rPr>
      </w:pPr>
      <w:r w:rsidRPr="00F37864">
        <w:rPr>
          <w:rFonts w:ascii="Times New Roman" w:hAnsi="Times New Roman"/>
        </w:rPr>
        <w:t>A case study involving rare-earth perchlorates was analyzed in order to demonstrate the predictability of the correlating equations (</w:t>
      </w:r>
      <w:r w:rsidR="004B3A00" w:rsidRPr="00F37864">
        <w:rPr>
          <w:rFonts w:ascii="Times New Roman" w:hAnsi="Times New Roman"/>
        </w:rPr>
        <w:t>Equations (2.15) and (2.17)</w:t>
      </w:r>
      <w:r w:rsidRPr="00F37864">
        <w:rPr>
          <w:rFonts w:ascii="Times New Roman" w:hAnsi="Times New Roman"/>
        </w:rPr>
        <w:t>). As a conclusion, the predictions agreed remarkably well with the experimental data for the osmotic coefficients, and this reinforces the reliability of these equations to estimate the properties of single electrolytes in aqueous solutions</w:t>
      </w:r>
      <w:r w:rsidRPr="00F37864">
        <w:rPr>
          <w:rFonts w:ascii="Times New Roman" w:hAnsi="Times New Roman"/>
          <w:szCs w:val="24"/>
        </w:rPr>
        <w:t>.</w:t>
      </w:r>
    </w:p>
    <w:p w14:paraId="3230B49E" w14:textId="77777777" w:rsidR="007A48E6" w:rsidRPr="00F37864" w:rsidRDefault="007A48E6" w:rsidP="00921F4F">
      <w:pPr>
        <w:pStyle w:val="Heading3"/>
        <w:numPr>
          <w:ilvl w:val="2"/>
          <w:numId w:val="5"/>
        </w:numPr>
        <w:ind w:left="709"/>
        <w:jc w:val="both"/>
      </w:pPr>
      <w:bookmarkStart w:id="198" w:name="_Toc498940469"/>
      <w:bookmarkStart w:id="199" w:name="_Toc520640917"/>
      <w:r w:rsidRPr="00F37864">
        <w:t>Correlation between the Second Virial Coefficients and the Properties of the Solution</w:t>
      </w:r>
      <w:bookmarkEnd w:id="198"/>
      <w:bookmarkEnd w:id="199"/>
    </w:p>
    <w:p w14:paraId="118DE9BE" w14:textId="77777777" w:rsidR="007A48E6" w:rsidRPr="00F37864" w:rsidRDefault="007A48E6" w:rsidP="00B678E9">
      <w:pPr>
        <w:pStyle w:val="TAMainText"/>
        <w:spacing w:before="240" w:line="360" w:lineRule="auto"/>
        <w:ind w:firstLine="0"/>
        <w:rPr>
          <w:rFonts w:ascii="Times New Roman" w:hAnsi="Times New Roman"/>
        </w:rPr>
      </w:pPr>
      <w:r w:rsidRPr="00F37864">
        <w:rPr>
          <w:rFonts w:ascii="Times New Roman" w:hAnsi="Times New Roman"/>
        </w:rPr>
        <w:t>The second virial coefficients were discussed in terms of the properties of the solution, as follows:</w:t>
      </w:r>
    </w:p>
    <w:p w14:paraId="0C4CD76C" w14:textId="77777777" w:rsidR="007A48E6" w:rsidRPr="00F37864" w:rsidRDefault="007A48E6" w:rsidP="00921F4F">
      <w:pPr>
        <w:pStyle w:val="TAMainText"/>
        <w:numPr>
          <w:ilvl w:val="0"/>
          <w:numId w:val="12"/>
        </w:numPr>
        <w:spacing w:before="240" w:line="360" w:lineRule="auto"/>
        <w:ind w:left="0" w:firstLine="0"/>
        <w:rPr>
          <w:rFonts w:ascii="Times New Roman" w:hAnsi="Times New Roman"/>
        </w:rPr>
      </w:pPr>
      <w:r w:rsidRPr="00F37864">
        <w:rPr>
          <w:rFonts w:ascii="Times New Roman" w:hAnsi="Times New Roman"/>
        </w:rPr>
        <w:t>Attractive and repulsive forces: Low values of the second virial coefficients represent a significant contribution of the short-range attractive forces, whereas high values represent a significant contribution of the short-range repulsive forces. Also, short-range repulsive forces are enhanced as the ionic charge of the cation increases. In contrast, the short-range repulsive forces are attenuated as the ionic charge of the anion increases, and good evidence of this is the formation of ion pairs/complexes for all of the 1-2 and 2-2 electrolytes analyzed, since the formation of ion pairs are related to short-range attractive forces.</w:t>
      </w:r>
    </w:p>
    <w:p w14:paraId="7AF102F4" w14:textId="77777777" w:rsidR="007A48E6" w:rsidRPr="00F37864" w:rsidRDefault="007A48E6" w:rsidP="00921F4F">
      <w:pPr>
        <w:pStyle w:val="TAMainText"/>
        <w:numPr>
          <w:ilvl w:val="0"/>
          <w:numId w:val="12"/>
        </w:numPr>
        <w:spacing w:before="240" w:line="360" w:lineRule="auto"/>
        <w:ind w:left="0" w:firstLine="0"/>
        <w:rPr>
          <w:rFonts w:ascii="Times New Roman" w:hAnsi="Times New Roman"/>
        </w:rPr>
      </w:pPr>
      <w:r w:rsidRPr="00F37864">
        <w:rPr>
          <w:rFonts w:ascii="Times New Roman" w:hAnsi="Times New Roman"/>
        </w:rPr>
        <w:lastRenderedPageBreak/>
        <w:t xml:space="preserve">Ion pairing/complex formation: The electrolytes analyzed that are more likely to form ion pairs/complexes presented in general lower values of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rPr>
        <w:t xml:space="preserve"> than electrolytes that are unlikely to form ion pairs, and these low values indicate important contributions of the attractive short-range forces to the net short-range forces. </w:t>
      </w:r>
    </w:p>
    <w:p w14:paraId="0B0B37BD" w14:textId="77777777" w:rsidR="007A48E6" w:rsidRPr="00F37864" w:rsidRDefault="007A48E6" w:rsidP="00921F4F">
      <w:pPr>
        <w:pStyle w:val="TAMainText"/>
        <w:numPr>
          <w:ilvl w:val="0"/>
          <w:numId w:val="12"/>
        </w:numPr>
        <w:spacing w:before="240" w:line="360" w:lineRule="auto"/>
        <w:ind w:left="0" w:firstLine="0"/>
        <w:rPr>
          <w:rFonts w:ascii="Times New Roman" w:hAnsi="Times New Roman"/>
        </w:rPr>
      </w:pPr>
      <w:r w:rsidRPr="00F37864">
        <w:rPr>
          <w:rFonts w:ascii="Times New Roman" w:hAnsi="Times New Roman"/>
        </w:rPr>
        <w:t>Structure breakers and structure makers: It has been shown that ions with similar affinity with water tend to form stable ion pairs.</w:t>
      </w:r>
    </w:p>
    <w:p w14:paraId="4866131E" w14:textId="77777777" w:rsidR="007A48E6" w:rsidRPr="00F37864" w:rsidRDefault="007A48E6" w:rsidP="00921F4F">
      <w:pPr>
        <w:pStyle w:val="TAMainText"/>
        <w:numPr>
          <w:ilvl w:val="0"/>
          <w:numId w:val="12"/>
        </w:numPr>
        <w:spacing w:before="240" w:line="360" w:lineRule="auto"/>
        <w:ind w:left="0" w:firstLine="0"/>
        <w:rPr>
          <w:rFonts w:ascii="Times New Roman" w:hAnsi="Times New Roman"/>
        </w:rPr>
      </w:pPr>
      <w:r w:rsidRPr="00F37864">
        <w:rPr>
          <w:rFonts w:ascii="Times New Roman" w:hAnsi="Times New Roman"/>
        </w:rPr>
        <w:t>Geometry: Since most of the ions analyzed are almost spherical, it was not possible to precisely identify the influence of the geometry of the ions on the values of the second virial coefficients.</w:t>
      </w:r>
    </w:p>
    <w:p w14:paraId="0EF84E5A" w14:textId="77777777" w:rsidR="007A48E6" w:rsidRPr="00F37864" w:rsidRDefault="007A48E6" w:rsidP="00921F4F">
      <w:pPr>
        <w:pStyle w:val="TAMainText"/>
        <w:numPr>
          <w:ilvl w:val="0"/>
          <w:numId w:val="12"/>
        </w:numPr>
        <w:spacing w:before="240" w:line="360" w:lineRule="auto"/>
        <w:ind w:left="0" w:firstLine="0"/>
        <w:rPr>
          <w:rFonts w:ascii="Times New Roman" w:hAnsi="Times New Roman"/>
        </w:rPr>
      </w:pPr>
      <w:r w:rsidRPr="00F37864">
        <w:rPr>
          <w:rFonts w:ascii="Times New Roman" w:hAnsi="Times New Roman"/>
        </w:rPr>
        <w:t>Hydrated radius: No strong correlation between the second virial coefficients and the hydrated radius was achieved.</w:t>
      </w:r>
    </w:p>
    <w:p w14:paraId="66E28E1D" w14:textId="77777777" w:rsidR="007A48E6" w:rsidRPr="00F37864" w:rsidRDefault="007A48E6" w:rsidP="00921F4F">
      <w:pPr>
        <w:pStyle w:val="TAMainText"/>
        <w:numPr>
          <w:ilvl w:val="0"/>
          <w:numId w:val="12"/>
        </w:numPr>
        <w:spacing w:before="240" w:line="360" w:lineRule="auto"/>
        <w:ind w:left="0" w:firstLine="0"/>
        <w:rPr>
          <w:rFonts w:ascii="Times New Roman" w:hAnsi="Times New Roman"/>
        </w:rPr>
      </w:pPr>
      <w:r w:rsidRPr="00F37864">
        <w:rPr>
          <w:rFonts w:ascii="Times New Roman" w:hAnsi="Times New Roman"/>
        </w:rPr>
        <w:t>Dispersion forces: The effect of the dispersion forces on the values of the second virial coefficients could not be identified based on the data analyzed, and a more sophisticated analysis would need to be performed in order to account for these effects.</w:t>
      </w:r>
    </w:p>
    <w:p w14:paraId="1C72C9F3" w14:textId="77777777" w:rsidR="007A48E6" w:rsidRPr="00F37864" w:rsidRDefault="007A48E6" w:rsidP="00921F4F">
      <w:pPr>
        <w:pStyle w:val="TAMainText"/>
        <w:numPr>
          <w:ilvl w:val="0"/>
          <w:numId w:val="12"/>
        </w:numPr>
        <w:spacing w:before="240" w:line="360" w:lineRule="auto"/>
        <w:ind w:left="0" w:firstLine="0"/>
        <w:rPr>
          <w:rFonts w:ascii="Times New Roman" w:hAnsi="Times New Roman"/>
          <w:vertAlign w:val="superscript"/>
        </w:rPr>
      </w:pPr>
      <w:r w:rsidRPr="00F37864">
        <w:rPr>
          <w:rFonts w:ascii="Times New Roman" w:hAnsi="Times New Roman"/>
        </w:rPr>
        <w:t>Temperature: The effects of temperature on the virial coefficients are not known in general, but they are very important in numerous practical situations.  However, these effects are beyond the scope of the present study but could be the subject of future research work.</w:t>
      </w:r>
    </w:p>
    <w:p w14:paraId="7ABA39D4" w14:textId="77777777" w:rsidR="007A48E6" w:rsidRPr="00F37864" w:rsidRDefault="007A48E6" w:rsidP="00921F4F">
      <w:pPr>
        <w:pStyle w:val="Heading2"/>
        <w:numPr>
          <w:ilvl w:val="1"/>
          <w:numId w:val="5"/>
        </w:numPr>
        <w:spacing w:line="360" w:lineRule="auto"/>
        <w:ind w:left="0" w:firstLine="0"/>
        <w:jc w:val="both"/>
      </w:pPr>
      <w:bookmarkStart w:id="200" w:name="_Toc498940470"/>
      <w:bookmarkStart w:id="201" w:name="_Toc520640918"/>
      <w:r w:rsidRPr="00F37864">
        <w:t>Acknowledgment</w:t>
      </w:r>
      <w:bookmarkEnd w:id="200"/>
      <w:bookmarkEnd w:id="201"/>
    </w:p>
    <w:p w14:paraId="55496FF4" w14:textId="77777777" w:rsidR="007A48E6" w:rsidRPr="00F37864" w:rsidRDefault="007A48E6" w:rsidP="007A48E6">
      <w:pPr>
        <w:pStyle w:val="TDAcknowledgments"/>
        <w:spacing w:before="240" w:line="360" w:lineRule="auto"/>
        <w:ind w:firstLine="0"/>
        <w:rPr>
          <w:rFonts w:ascii="Times New Roman" w:hAnsi="Times New Roman"/>
        </w:rPr>
      </w:pPr>
      <w:r w:rsidRPr="00F37864">
        <w:rPr>
          <w:rFonts w:ascii="Times New Roman" w:hAnsi="Times New Roman"/>
        </w:rPr>
        <w:t>The authors acknowledge the financial support from CNPq - Conselho Nacional de Desenvolvimento Científico e Tecnológico (Process Number: 202878/2014-7) - Programa Ciência sem Fronteiras.</w:t>
      </w:r>
    </w:p>
    <w:p w14:paraId="7D58B9E1" w14:textId="77777777" w:rsidR="007A48E6" w:rsidRPr="00F37864" w:rsidRDefault="007A48E6" w:rsidP="007A48E6">
      <w:pPr>
        <w:pStyle w:val="TAMainText"/>
        <w:spacing w:before="240" w:line="360" w:lineRule="auto"/>
        <w:ind w:firstLine="0"/>
        <w:rPr>
          <w:rFonts w:ascii="Times New Roman" w:hAnsi="Times New Roman"/>
        </w:rPr>
      </w:pPr>
    </w:p>
    <w:p w14:paraId="4FDFEF90" w14:textId="77777777" w:rsidR="007A48E6" w:rsidRPr="00F37864" w:rsidRDefault="007A48E6" w:rsidP="007A48E6">
      <w:pPr>
        <w:pStyle w:val="TAMainText"/>
        <w:spacing w:before="240" w:line="360" w:lineRule="auto"/>
        <w:ind w:firstLine="0"/>
        <w:rPr>
          <w:rFonts w:ascii="Times New Roman" w:hAnsi="Times New Roman"/>
        </w:rPr>
      </w:pPr>
    </w:p>
    <w:p w14:paraId="5CF646D8" w14:textId="77777777" w:rsidR="002866A9" w:rsidRPr="00F37864" w:rsidRDefault="002866A9" w:rsidP="007A48E6">
      <w:pPr>
        <w:pStyle w:val="TAMainText"/>
        <w:spacing w:before="240" w:line="360" w:lineRule="auto"/>
        <w:rPr>
          <w:rFonts w:ascii="Times New Roman" w:hAnsi="Times New Roman"/>
        </w:rPr>
      </w:pPr>
    </w:p>
    <w:p w14:paraId="6F08BD02" w14:textId="77777777" w:rsidR="00CD06AE" w:rsidRPr="00F37864" w:rsidRDefault="00CD06AE" w:rsidP="00127EB4">
      <w:pPr>
        <w:pStyle w:val="Heading1"/>
        <w:numPr>
          <w:ilvl w:val="0"/>
          <w:numId w:val="14"/>
        </w:numPr>
        <w:spacing w:before="240"/>
        <w:jc w:val="center"/>
      </w:pPr>
      <w:bookmarkStart w:id="202" w:name="_Toc498940471"/>
      <w:bookmarkStart w:id="203" w:name="_Toc520640919"/>
      <w:r w:rsidRPr="00F37864">
        <w:lastRenderedPageBreak/>
        <w:t>CHAPTER 3</w:t>
      </w:r>
      <w:r w:rsidR="00730593" w:rsidRPr="00F37864">
        <w:t xml:space="preserve"> </w:t>
      </w:r>
      <w:r w:rsidR="00730593" w:rsidRPr="00F37864">
        <w:br/>
      </w:r>
      <w:r w:rsidRPr="00F37864">
        <w:t>TEMPERATURE DEPENDENCE OF THE PARAMETERS IN THE PITZER EQUATIONS</w:t>
      </w:r>
      <w:bookmarkEnd w:id="202"/>
      <w:bookmarkEnd w:id="203"/>
    </w:p>
    <w:p w14:paraId="3D47EF30" w14:textId="77777777" w:rsidR="00CD06AE" w:rsidRPr="00F37864" w:rsidRDefault="00CD06AE" w:rsidP="00CD06AE">
      <w:pPr>
        <w:pStyle w:val="BodyTextIndent"/>
        <w:tabs>
          <w:tab w:val="left" w:pos="720"/>
        </w:tabs>
        <w:spacing w:before="240"/>
        <w:ind w:left="0"/>
        <w:rPr>
          <w:szCs w:val="24"/>
        </w:rPr>
      </w:pPr>
      <w:r w:rsidRPr="00F37864">
        <w:rPr>
          <w:szCs w:val="24"/>
        </w:rPr>
        <w:t xml:space="preserve">This chapter is based on the paper “Temperature Dependence of the Parameters in the Pitzer Equations”, which was published in the Journal of Chemical &amp; Engineering data, with the author of this thesis being the main author of the paper. In addition, this paper was published as follows: </w:t>
      </w:r>
    </w:p>
    <w:p w14:paraId="0BAFC8DA" w14:textId="77777777" w:rsidR="00CD06AE" w:rsidRPr="00F37864" w:rsidRDefault="00CD06AE" w:rsidP="00CD06AE">
      <w:pPr>
        <w:pStyle w:val="BodyTextIndent"/>
        <w:tabs>
          <w:tab w:val="left" w:pos="720"/>
        </w:tabs>
        <w:spacing w:before="240"/>
        <w:ind w:left="0"/>
        <w:rPr>
          <w:b/>
          <w:noProof/>
          <w:szCs w:val="24"/>
        </w:rPr>
      </w:pPr>
      <w:r w:rsidRPr="00F37864">
        <w:rPr>
          <w:b/>
          <w:noProof/>
          <w:szCs w:val="24"/>
        </w:rPr>
        <w:t xml:space="preserve">Simoes, M. C.; Hughes, K. J.; Ingham, D. B.; Ma, L.; Pourkashanian, M. Temperature Dependence of the Parameters in the Pitzer Equations. </w:t>
      </w:r>
      <w:r w:rsidRPr="00F37864">
        <w:rPr>
          <w:b/>
          <w:iCs/>
          <w:noProof/>
          <w:szCs w:val="24"/>
        </w:rPr>
        <w:t>J. Chem. Eng. Data</w:t>
      </w:r>
      <w:r w:rsidRPr="00F37864">
        <w:rPr>
          <w:b/>
          <w:noProof/>
          <w:szCs w:val="24"/>
        </w:rPr>
        <w:t xml:space="preserve"> </w:t>
      </w:r>
      <w:r w:rsidRPr="00F37864">
        <w:rPr>
          <w:b/>
          <w:bCs/>
          <w:noProof/>
          <w:szCs w:val="24"/>
        </w:rPr>
        <w:t>2017</w:t>
      </w:r>
      <w:r w:rsidRPr="00F37864">
        <w:rPr>
          <w:b/>
          <w:noProof/>
          <w:szCs w:val="24"/>
        </w:rPr>
        <w:t xml:space="preserve">, </w:t>
      </w:r>
      <w:r w:rsidRPr="00F37864">
        <w:rPr>
          <w:b/>
          <w:iCs/>
          <w:noProof/>
          <w:szCs w:val="24"/>
        </w:rPr>
        <w:t>62</w:t>
      </w:r>
      <w:r w:rsidRPr="00F37864">
        <w:rPr>
          <w:b/>
          <w:noProof/>
          <w:szCs w:val="24"/>
        </w:rPr>
        <w:t>, 2000−2013.</w:t>
      </w:r>
    </w:p>
    <w:p w14:paraId="71B90073" w14:textId="77777777" w:rsidR="00CD06AE" w:rsidRPr="00F37864" w:rsidRDefault="00CD06AE" w:rsidP="00CD06AE">
      <w:pPr>
        <w:pStyle w:val="BodyTextIndent"/>
        <w:tabs>
          <w:tab w:val="left" w:pos="720"/>
        </w:tabs>
        <w:spacing w:before="240"/>
        <w:ind w:left="0"/>
        <w:rPr>
          <w:szCs w:val="24"/>
        </w:rPr>
      </w:pPr>
      <w:r w:rsidRPr="00F37864">
        <w:rPr>
          <w:szCs w:val="24"/>
        </w:rPr>
        <w:t xml:space="preserve">This paper extends the study presented in Chapter 2 to non-ambient temperatures. The novelty, </w:t>
      </w:r>
      <w:r w:rsidR="00B51B62" w:rsidRPr="00F37864">
        <w:rPr>
          <w:szCs w:val="24"/>
        </w:rPr>
        <w:t>as in</w:t>
      </w:r>
      <w:r w:rsidRPr="00F37864">
        <w:rPr>
          <w:szCs w:val="24"/>
        </w:rPr>
        <w:t xml:space="preserve"> Chapter 2, is that in the literature the activity and osmotic coefficients at different temperatures are based on regression against experimental data, whereas in this paper a new approach to estimate these properties at non-ambient temperatures is presented</w:t>
      </w:r>
      <w:r w:rsidR="00314096" w:rsidRPr="00F37864">
        <w:rPr>
          <w:szCs w:val="24"/>
        </w:rPr>
        <w:t xml:space="preserve"> </w:t>
      </w:r>
      <w:r w:rsidRPr="00F37864">
        <w:rPr>
          <w:szCs w:val="24"/>
        </w:rPr>
        <w:t xml:space="preserve">using the ionic radii and charges of the species involved in the equilibrium. In addition, this paper presents a new formulation to calculate the apparent relative molal enthalpy using the ionic radii and charges of the species involved in the equilibrium.  </w:t>
      </w:r>
    </w:p>
    <w:p w14:paraId="615330E3" w14:textId="77777777" w:rsidR="00CD06AE" w:rsidRPr="00F37864" w:rsidRDefault="00CD06AE" w:rsidP="00CD06AE">
      <w:pPr>
        <w:pStyle w:val="BodyTextIndent"/>
        <w:tabs>
          <w:tab w:val="left" w:pos="0"/>
        </w:tabs>
        <w:spacing w:before="240"/>
        <w:ind w:left="0"/>
        <w:rPr>
          <w:szCs w:val="24"/>
        </w:rPr>
      </w:pPr>
    </w:p>
    <w:p w14:paraId="4F877112" w14:textId="77777777" w:rsidR="00CD06AE" w:rsidRPr="00F37864" w:rsidRDefault="00CD06AE" w:rsidP="00CD06AE">
      <w:pPr>
        <w:pStyle w:val="BodyTextIndent"/>
        <w:tabs>
          <w:tab w:val="left" w:pos="0"/>
        </w:tabs>
        <w:spacing w:before="240"/>
        <w:ind w:left="0"/>
        <w:rPr>
          <w:szCs w:val="24"/>
        </w:rPr>
      </w:pPr>
    </w:p>
    <w:p w14:paraId="1A099C01" w14:textId="77777777" w:rsidR="00CD06AE" w:rsidRPr="00F37864" w:rsidRDefault="00CD06AE" w:rsidP="00CD06AE">
      <w:pPr>
        <w:pStyle w:val="BodyTextIndent"/>
        <w:tabs>
          <w:tab w:val="left" w:pos="0"/>
        </w:tabs>
        <w:spacing w:before="240"/>
        <w:ind w:left="0"/>
        <w:rPr>
          <w:szCs w:val="24"/>
        </w:rPr>
      </w:pPr>
    </w:p>
    <w:p w14:paraId="7DB28B61" w14:textId="77777777" w:rsidR="00CD06AE" w:rsidRPr="00F37864" w:rsidRDefault="00CD06AE" w:rsidP="00CD06AE">
      <w:pPr>
        <w:pStyle w:val="BodyTextIndent"/>
        <w:tabs>
          <w:tab w:val="left" w:pos="0"/>
        </w:tabs>
        <w:spacing w:before="240"/>
        <w:ind w:left="0"/>
        <w:rPr>
          <w:szCs w:val="24"/>
        </w:rPr>
      </w:pPr>
    </w:p>
    <w:p w14:paraId="459A1135" w14:textId="77777777" w:rsidR="00CD06AE" w:rsidRPr="00F37864" w:rsidRDefault="00CD06AE" w:rsidP="00CD06AE">
      <w:pPr>
        <w:pStyle w:val="BodyTextIndent"/>
        <w:tabs>
          <w:tab w:val="left" w:pos="0"/>
        </w:tabs>
        <w:spacing w:before="240"/>
        <w:ind w:left="0"/>
        <w:rPr>
          <w:szCs w:val="24"/>
        </w:rPr>
      </w:pPr>
    </w:p>
    <w:p w14:paraId="4292F997" w14:textId="77777777" w:rsidR="00CD06AE" w:rsidRPr="00F37864" w:rsidRDefault="00CD06AE" w:rsidP="00CD06AE">
      <w:pPr>
        <w:pStyle w:val="BodyTextIndent"/>
        <w:tabs>
          <w:tab w:val="left" w:pos="0"/>
        </w:tabs>
        <w:spacing w:before="240"/>
        <w:ind w:left="0"/>
        <w:rPr>
          <w:szCs w:val="24"/>
        </w:rPr>
      </w:pPr>
    </w:p>
    <w:p w14:paraId="1B7DFFCE" w14:textId="77777777" w:rsidR="00CD06AE" w:rsidRPr="00F37864" w:rsidRDefault="00CD06AE" w:rsidP="00CD06AE">
      <w:pPr>
        <w:pStyle w:val="BodyTextIndent"/>
        <w:tabs>
          <w:tab w:val="left" w:pos="0"/>
        </w:tabs>
        <w:spacing w:before="240"/>
        <w:ind w:left="0"/>
        <w:rPr>
          <w:szCs w:val="24"/>
        </w:rPr>
      </w:pPr>
    </w:p>
    <w:p w14:paraId="4BCB5588" w14:textId="77777777" w:rsidR="00CD06AE" w:rsidRPr="00F37864" w:rsidRDefault="00CD06AE" w:rsidP="00CD06AE">
      <w:pPr>
        <w:pStyle w:val="BodyTextIndent"/>
        <w:tabs>
          <w:tab w:val="left" w:pos="0"/>
        </w:tabs>
        <w:spacing w:before="240"/>
        <w:ind w:left="0"/>
        <w:rPr>
          <w:szCs w:val="24"/>
        </w:rPr>
      </w:pPr>
    </w:p>
    <w:p w14:paraId="529D1820" w14:textId="77777777" w:rsidR="00314096" w:rsidRPr="00F37864" w:rsidRDefault="00314096" w:rsidP="00CD06AE">
      <w:pPr>
        <w:pStyle w:val="BodyTextIndent"/>
        <w:tabs>
          <w:tab w:val="left" w:pos="0"/>
        </w:tabs>
        <w:spacing w:before="240"/>
        <w:ind w:left="0"/>
        <w:rPr>
          <w:szCs w:val="24"/>
        </w:rPr>
      </w:pPr>
    </w:p>
    <w:p w14:paraId="6FB355AB" w14:textId="77777777" w:rsidR="00C858F3" w:rsidRPr="00F37864" w:rsidRDefault="00C858F3" w:rsidP="00C858F3">
      <w:pPr>
        <w:pStyle w:val="ListParagraph"/>
        <w:numPr>
          <w:ilvl w:val="0"/>
          <w:numId w:val="5"/>
        </w:numPr>
        <w:spacing w:before="120" w:after="60" w:line="480" w:lineRule="auto"/>
        <w:contextualSpacing w:val="0"/>
        <w:rPr>
          <w:b/>
          <w:vanish/>
          <w:lang w:val="en-US"/>
        </w:rPr>
      </w:pPr>
    </w:p>
    <w:p w14:paraId="4DEA7D5A" w14:textId="77777777" w:rsidR="00CD06AE" w:rsidRPr="00F37864" w:rsidRDefault="00CD06AE" w:rsidP="00C858F3">
      <w:pPr>
        <w:pStyle w:val="Heading2"/>
        <w:numPr>
          <w:ilvl w:val="1"/>
          <w:numId w:val="5"/>
        </w:numPr>
        <w:ind w:left="525"/>
      </w:pPr>
      <w:bookmarkStart w:id="204" w:name="_Toc498940472"/>
      <w:bookmarkStart w:id="205" w:name="_Toc520640920"/>
      <w:r w:rsidRPr="00F37864">
        <w:t>Abstract</w:t>
      </w:r>
      <w:bookmarkEnd w:id="204"/>
      <w:bookmarkEnd w:id="205"/>
    </w:p>
    <w:p w14:paraId="37D7C5D4" w14:textId="77777777" w:rsidR="000A4CB1" w:rsidRPr="00F37864" w:rsidRDefault="000A4CB1" w:rsidP="000A4CB1">
      <w:pPr>
        <w:spacing w:before="240" w:line="360" w:lineRule="auto"/>
        <w:jc w:val="both"/>
      </w:pPr>
      <w:r w:rsidRPr="00F37864">
        <w:t>The effects of temperature on the virial coefficients in the Pitzer equations are not known in general, and this is because the vast majority of experiments performed to investigate the properties of the aqueous electrolytes were conducted only at a temperature of 25 °C. Consequently, most of the parameters in the Pitzer equations that are available in the literature were estimated at this temperature. Therefore, finding a way to estimate the virial coefficients at different temperatures is highly important. To achieve this, new equations that correlate the virial coefficients with the temperature and the properties of the ions, i.e. ionic radius and ionic charge are derived. As a result, these new derived equations were able to accurately predict the apparent relative molal enthalpies at 25 °C, as well as the activity and osmotic coefficients at temperatures up to 150 °C for electrolytes that are unlikely to form ion pairs. Moreover, comparison plots are presented to demonstrate the good agreement between the predictions of the correlating equations and the experimental data obtained from the literature.</w:t>
      </w:r>
    </w:p>
    <w:p w14:paraId="6BCD3193" w14:textId="77777777" w:rsidR="000A4CB1" w:rsidRPr="00F37864" w:rsidRDefault="000A4CB1" w:rsidP="00921F4F">
      <w:pPr>
        <w:pStyle w:val="Heading2"/>
        <w:numPr>
          <w:ilvl w:val="1"/>
          <w:numId w:val="5"/>
        </w:numPr>
        <w:spacing w:line="360" w:lineRule="auto"/>
        <w:ind w:left="0" w:firstLine="0"/>
        <w:jc w:val="both"/>
      </w:pPr>
      <w:bookmarkStart w:id="206" w:name="_Toc498940473"/>
      <w:bookmarkStart w:id="207" w:name="_Toc520640921"/>
      <w:r w:rsidRPr="00F37864">
        <w:t>Introduction</w:t>
      </w:r>
      <w:bookmarkEnd w:id="206"/>
      <w:bookmarkEnd w:id="207"/>
    </w:p>
    <w:p w14:paraId="39F3D342" w14:textId="76DB114F" w:rsidR="000A4CB1" w:rsidRPr="00F37864" w:rsidRDefault="000A4CB1" w:rsidP="000A4CB1">
      <w:pPr>
        <w:pStyle w:val="TAMainText"/>
        <w:spacing w:before="240" w:line="360" w:lineRule="auto"/>
        <w:ind w:firstLine="0"/>
        <w:rPr>
          <w:rFonts w:ascii="Times New Roman" w:hAnsi="Times New Roman"/>
        </w:rPr>
      </w:pPr>
      <w:r w:rsidRPr="00F37864">
        <w:rPr>
          <w:rFonts w:ascii="Times New Roman" w:hAnsi="Times New Roman"/>
        </w:rPr>
        <w:t>The Pitzer equations are semi-empirical equations developed in the 1970s by the chemist Kenneth S. Pitzer</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"10.1021/j100621a026", "ISBN" : "0022-3654", "ISSN" : "0022-3654", "abstract" : "A system of equations for the thermodynamic properties of electrolytes is developed OR the basis of theo- retical insights from improved analysis of the Debye-Huckel model as well as recently published numeri- cal calculations for more realistic models. The most important result is the recognition of an ionic strength dependence of the effect of short-range forces in binary interactions. By modifying the usual second virial coefficients to include this feature, one obtains a system of equations which are only slight- ly more complex than those of Guggenheim but yield agreement within experimental error to concentra- tions of several molal instead of 0.1 M. If one compares instead with the recently proposed equations of Scatchard, Rush, and Johnson, the present equations are very much simpler for mixed electrolytes (and somewhat simpler for single electrolytes) yet appear to yield comparable agreement with experimental results for both single electrolytes and mixtures.", "author" : [ { "dropping-particle" : "", "family" : "Pitzer", "given" : "Kenneth S", "non-dropping-particle" : "", "parse-names" : false, "suffix" : "" } ], "container-title" : "The Journal of Physical Chemistry", "id" : "ITEM-1", "issued" : { "date-parts" : [ [ "1973" ] ] }, "page" : "268-277", "title" : "Thermodynamics of Electrolytes. I. Theoretical Basis and General Equations", "type" : "article-journal", "volume" : "77" }, "uris" : [ "http://www.mendeley.com/documents/?uuid=3a90d1b6-eb9f-4c30-8623-c59ff6797fbc" ] } ], "mendeley" : { "formattedCitation" : "[25]", "plainTextFormattedCitation" : "[25]", "previouslyFormattedCitation" : "[25]"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[25]</w:t>
      </w:r>
      <w:r w:rsidRPr="00F37864">
        <w:rPr>
          <w:rFonts w:ascii="Times New Roman" w:hAnsi="Times New Roman"/>
        </w:rPr>
        <w:fldChar w:fldCharType="end"/>
      </w:r>
      <w:r w:rsidRPr="00F37864">
        <w:rPr>
          <w:rFonts w:ascii="Times New Roman" w:hAnsi="Times New Roman"/>
        </w:rPr>
        <w:t>, and these equations have been extensively used in the literature to calculate the thermodynamic properties of the electrolytes, especially at high molalities. These equations evolved from the Debye-Hückel model as well as from other more realistic methods, e.g. the Guggenheim model, on basis of theoretical insights</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"10.1021/j100621a026", "ISBN" : "0022-3654", "ISSN" : "0022-3654", "abstract" : "A system of equations for the thermodynamic properties of electrolytes is developed OR the basis of theo- retical insights from improved analysis of the Debye-Huckel model as well as recently published numeri- cal calculations for more realistic models. The most important result is the recognition of an ionic strength dependence of the effect of short-range forces in binary interactions. By modifying the usual second virial coefficients to include this feature, one obtains a system of equations which are only slight- ly more complex than those of Guggenheim but yield agreement within experimental error to concentra- tions of several molal instead of 0.1 M. If one compares instead with the recently proposed equations of Scatchard, Rush, and Johnson, the present equations are very much simpler for mixed electrolytes (and somewhat simpler for single electrolytes) yet appear to yield comparable agreement with experimental results for both single electrolytes and mixtures.", "author" : [ { "dropping-particle" : "", "family" : "Pitzer", "given" : "Kenneth S", "non-dropping-particle" : "", "parse-names" : false, "suffix" : "" } ], "container-title" : "The Journal of Physical Chemistry", "id" : "ITEM-1", "issued" : { "date-parts" : [ [ "1973" ] ] }, "page" : "268-277", "title" : "Thermodynamics of Electrolytes. I. Theoretical Basis and General Equations", "type" : "article-journal", "volume" : "77" }, "uris" : [ "http://www.mendeley.com/documents/?uuid=3a90d1b6-eb9f-4c30-8623-c59ff6797fbc" ] } ], "mendeley" : { "formattedCitation" : "[25]", "plainTextFormattedCitation" : "[25]", "previouslyFormattedCitation" : "[25]"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[25]</w:t>
      </w:r>
      <w:r w:rsidRPr="00F37864">
        <w:rPr>
          <w:rFonts w:ascii="Times New Roman" w:hAnsi="Times New Roman"/>
        </w:rPr>
        <w:fldChar w:fldCharType="end"/>
      </w:r>
      <w:r w:rsidRPr="00F37864">
        <w:rPr>
          <w:rFonts w:ascii="Times New Roman" w:hAnsi="Times New Roman"/>
        </w:rPr>
        <w:t>. In addition, a key improvement of the Pitzer model is the recognition of the ionic strength dependence of short</w:t>
      </w:r>
      <w:r w:rsidRPr="00F37864">
        <w:rPr>
          <w:rFonts w:ascii="Times New Roman" w:hAnsi="Times New Roman"/>
        </w:rPr>
        <w:noBreakHyphen/>
        <w:t>range forces in binary interactions. Later, the Pitzer equations</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"10.1021/j100621a026", "ISBN" : "0022-3654", "ISSN" : "0022-3654", "abstract" : "A system of equations for the thermodynamic properties of electrolytes is developed OR the basis of theo- retical insights from improved analysis of the Debye-Huckel model as well as recently published numeri- cal calculations for more realistic models. The most important result is the recognition of an ionic strength dependence of the effect of short-range forces in binary interactions. By modifying the usual second virial coefficients to include this feature, one obtains a system of equations which are only slight- ly more complex than those of Guggenheim but yield agreement within experimental error to concentra- tions of several molal instead of 0.1 M. If one compares instead with the recently proposed equations of Scatchard, Rush, and Johnson, the present equations are very much simpler for mixed electrolytes (and somewhat simpler for single electrolytes) yet appear to yield comparable agreement with experimental results for both single electrolytes and mixtures.", "author" : [ { "dropping-particle" : "", "family" : "Pitzer", "given" : "Kenneth S", "non-dropping-particle" : "", "parse-names" : false, "suffix" : "" } ], "container-title" : "The Journal of Physical Chemistry", "id" : "ITEM-1", "issued" : { "date-parts" : [ [ "1973" ] ] }, "page" : "268-277", "title" : "Thermodynamics of Electrolytes. I. Theoretical Basis and General Equations", "type" : "article-journal", "volume" : "77" }, "uris" : [ "http://www.mendeley.com/documents/?uuid=3a90d1b6-eb9f-4c30-8623-c59ff6797fbc" ] } ], "mendeley" : { "formattedCitation" : "[25]", "plainTextFormattedCitation" : "[25]", "previouslyFormattedCitation" : "[25]"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[25]</w:t>
      </w:r>
      <w:r w:rsidRPr="00F37864">
        <w:rPr>
          <w:rFonts w:ascii="Times New Roman" w:hAnsi="Times New Roman"/>
        </w:rPr>
        <w:fldChar w:fldCharType="end"/>
      </w:r>
      <w:r w:rsidRPr="00F37864">
        <w:rPr>
          <w:rFonts w:ascii="Times New Roman" w:hAnsi="Times New Roman"/>
        </w:rPr>
        <w:t>, which were originally conceived to describe the osmotic and activity coefficients of aqueous electrolytes, were further developed to also describe enthalpy and heat capacity</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"10.1021/j100534a007", "ISSN" : "0022-3654", "abstract" : "The ion-interaction type of equation which has proven so successful for activity and osmotic coefficients of both pure and mixed electrolytes near room temperature is extended for wide temperature ranges and for the enthalpy and heat capacity. An improved equation is obtained for the dielectric constant of water over a wide range of temperature and density; it is used to calculate the Debye-Huckel parameters to 350 \"C for enthalpy and heat capacity as well as for osmotic and activity coefficients. These equations are applied to the extensive array of thermodynamic data for aqueous sodium chloride from 0 to 300 \"C. Good agreement is obtained and the equations thus provide a convenient analytical representation of the thermodynamic properties of NaCl(aq). Also the results indicate that at 300 \"C sodium chloride is still a strong electrolyte with little tendency toward the formation of ion pairs.", "author" : [ { "dropping-particle" : "", "family" : "Silvester", "given" : "LF", "non-dropping-particle" : "", "parse-names" : false, "suffix" : "" }, { "dropping-particle" : "", "family" : "Pitzer", "given" : "KS", "non-dropping-particle" : "", "parse-names" : false, "suffix" : "" } ], "container-title" : "J. Phys. Chem.", "id" : "ITEM-1", "issued" : { "date-parts" : [ [ "1977" ] ] }, "page" : "1822-1828", "title" : "Thermodynamics of Electrolytes. 8. High-Temperature Properties, Including Enthalpy and Heat Capacity, with Application to Sodium Chloride", "type" : "article-journal", "volume" : "81" }, "uris" : [ "http://www.mendeley.com/documents/?uuid=b45ac3c7-9d39-4c0f-8c00-58e337c6a566" ] } ], "mendeley" : { "formattedCitation" : "[78]", "plainTextFormattedCitation" : "[78]", "previouslyFormattedCitation" : "[78]"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[78]</w:t>
      </w:r>
      <w:r w:rsidRPr="00F37864">
        <w:rPr>
          <w:rFonts w:ascii="Times New Roman" w:hAnsi="Times New Roman"/>
        </w:rPr>
        <w:fldChar w:fldCharType="end"/>
      </w:r>
      <w:r w:rsidRPr="00F37864">
        <w:rPr>
          <w:rFonts w:ascii="Times New Roman" w:hAnsi="Times New Roman"/>
        </w:rPr>
        <w:t>. The enthalpy version of the Pitzer equations, for instance, is important for the development of this study.</w:t>
      </w:r>
    </w:p>
    <w:p w14:paraId="59FC5262" w14:textId="0CBB0302" w:rsidR="000A4CB1" w:rsidRPr="00F37864" w:rsidRDefault="000A4CB1" w:rsidP="000A4CB1">
      <w:pPr>
        <w:pStyle w:val="TAMainText"/>
        <w:spacing w:before="240" w:line="360" w:lineRule="auto"/>
        <w:ind w:firstLine="0"/>
        <w:rPr>
          <w:rFonts w:ascii="Times New Roman" w:hAnsi="Times New Roman"/>
        </w:rPr>
      </w:pPr>
      <w:r w:rsidRPr="00F37864">
        <w:rPr>
          <w:rFonts w:ascii="Times New Roman" w:hAnsi="Times New Roman"/>
        </w:rPr>
        <w:t xml:space="preserve">If on one hand the properties of the electrolytes in aqueous solutions have been extensively studied at a temperature 25 °C, on the other hand only a few studies have been performed to investigate these properties at different temperatures. For instance, investigations related to the influence of the temperature on the thermodynamic properties of the solution, such as heat capacity, enthalpy, osmotic and activity coefficients over a wide range of temperatures are practically limited to the studies </w:t>
      </w:r>
      <w:r w:rsidRPr="00F37864">
        <w:rPr>
          <w:rFonts w:ascii="Times New Roman" w:hAnsi="Times New Roman"/>
        </w:rPr>
        <w:lastRenderedPageBreak/>
        <w:t>performed by Holmes at al.</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"10.1016/0021-9614(78)90060-5", "ISSN" : "10963626", "abstract" : "Isopiestic studies have been made on aqueous solutions of KCl, CaCl2, and MgCl2 over the temperature range 382 to 474 K. Sodium chloride served as the reference solution and provided the basis for the calculation of osmotic coefficients. The molality range covered in this study correspond to about 1 to 6 mol kg-1 for NaCl. An equation recently developed by Pitzer was fitted to each set of osmotic coefficients with a standard deviation of fit (in the osmotic coefficient) ranging from 0.0009 to 0.0029. Parameters obtained from the fit were used to calculate activity coefficients. The activity coefficients showed a monotonic decrease with increasing temperature and became much less dependent on molality at the higher molalities. Osmotic coefficients of KCl and CaCl2 solutions are consistent (by extrapolation) with existing low-temperature (&lt; 373 K) data. There are some serious discrepancies in reported osmotic coefficients for MgCl2 solutions. ?? 1978.", "author" : [ { "dropping-particle" : "", "family" : "Holmes", "given" : "H. F.", "non-dropping-particle" : "", "parse-names" : false, "suffix" : "" }, { "dropping-particle" : "", "family" : "Baes", "given" : "C. F.", "non-dropping-particle" : "", "parse-names" : false, "suffix" : "" }, { "dropping-particle" : "", "family" : "Mesmer", "given" : "R. E.", "non-dropping-particle" : "", "parse-names" : false, "suffix" : "" } ], "container-title" : "The Journal of Chemical Thermodynamics", "id" : "ITEM-1", "issued" : { "date-parts" : [ [ "1978" ] ] }, "page" : "983-996", "title" : "Isopiestic studies of aqueous solutions at elevated temperatures I. KCl, CaCl2, and MgCl2", "type" : "article-journal", "volume" : "10" }, "uris" : [ "http://www.mendeley.com/documents/?uuid=f55b3e5d-da6e-4a8e-b7b6-f9f1fcae4280" ] }, { "id" : "ITEM-2", "itemData" : { "DOI" : "10.1016/0021-9614(94)90005-1", "ISSN" : "10963626", "abstract" : "Enthalpies of dilution of CaCI2(aq) have been measured for molalities ranging from 0.008 mol??kg-1 to 7.26 mol ?? kg-1, at temperatures from about 298 K to 526 K, and for pressures of approximately 7 MPa to 40 M Pa. Isopiestic molalities of CaCI2(aq) were measured over the temperature range of 444 K to 524 K at molalities ranging from 0.55 mol ?? kg-1 to 4.8 mol ?? kg-1 with NaCl(aq) serving as the reference electrolyte. The results can be described quite well within the framework of the ion-interaction model. Our results have been combined with other thermodynamic results for CaCl2(aq), including heat capacities and densities, to produce a general model for the thermodynamic properties of CaCl2(aq) which is valid for molalities to 4.6 mol ?? kg-1 and pressures to 40 MPa over the temperature range 270 K to 526 K. The model is based on the ion-interaction treatment of Pitzer and allows for a small amount of ion association at the highest temperatures by using the ??(2) parameter in the second virial coefficient and making the ??1 parameter linearly dependent on temperature. For temperatures greater than 523 K, a description of the thermodynamic properties of CaCl2(aq) will require explicit consideration of ion association. ?? 1994.", "author" : [ { "dropping-particle" : "", "family" : "Holmes", "given" : "H. F.", "non-dropping-particle" : "", "parse-names" : false, "suffix" : "" }, { "dropping-particle" : "", "family" : "Busey", "given" : "R. H.", "non-dropping-particle" : "", "parse-names" : false, "suffix" : "" }, { "dropping-particle" : "", "family" : "Simonson", "given" : "J. M.", "non-dropping-particle" : "", "parse-names" : false, "suffix" : "" }, { "dropping-particle" : "", "family" : "Mesmer", "given" : "R. E.", "non-dropping-particle" : "", "parse-names" : false, "suffix" : "" } ], "container-title" : "The Journal of Chemical Thermodynamics", "id" : "ITEM-2", "issued" : { "date-parts" : [ [ "1994" ] ] }, "page" : "271-298", "title" : "CaCl2(aq) at elevated temperatures. Enthalpies of dilution, isopiestic molalities, and thermodynamic properties", "type" : "article-journal", "volume" : "26" }, "uris" : [ "http://www.mendeley.com/documents/?uuid=7409ac1b-80db-4d68-9427-e96c72c68e28" ] }, { "id" : "ITEM-3", "itemData" : { "DOI" : "10.1016/0021-9614(81)90002-1", "ISSN" : "10963626", "abstract" : "Isopiestic measurements have been made on SrCl2(aq) and BaCl2(aq) over the temperature range 382.96 to 473.61 K with NaCl(aq) as the reference solution for the calculation of osmotic coefficients. The molalities corresponded to NaCl(aq) molalities ranging from 0.6 to 6.5 mol kg-1. An ion-interaction model was fitted to the osmotic coefficients of SrCl2(aq) and BaCl2(aq) with a standard deviation of fit (in the osmotic coefficient) ranging from 0.0007 to 0.0048. Parameters derived from the fit were used to calculate the activity coefficients. The osmotic and activity coefficients decrease with increasing temperature and become less dependent on molality. Previous isopiestic results between 318 and 394 K agree with the present study. Activity coefficients from electrochemical measurements between 283.15 and 343.15 K are not consistent with the isopiestic results. ?? 1981.", "author" : [ { "dropping-particle" : "", "family" : "Holmes", "given" : "H. F.", "non-dropping-particle" : "", "parse-names" : false, "suffix" : "" }, { "dropping-particle" : "", "family" : "Mesmer", "given" : "R. E.", "non-dropping-particle" : "", "parse-names" : false, "suffix" : "" } ], "container-title" : "The Journal of Chemical Thermodynamics", "id" : "ITEM-3", "issued" : { "date-parts" : [ [ "1981" ] ] }, "page" : "1025-1033", "title" : "Isopiestic studies of aqueous solutions at elevated temperatures V. SrCl2 and BaCl2", "type" : "article-journal", "volume" : "13" }, "uris" : [ "http://www.mendeley.com/documents/?uuid=9a5dfe40-3287-4066-b20b-595ddaa63af5" ] }, { "id" : "ITEM-4", "itemData" : { "DOI" : "10.1016/0021-9614(86)90055-8", "ISSN" : "10963626", "abstract" : "Osmotic coefficients of aqueous solutions of the alkali-metal sulfates over the temperature range 383 to 498 K have been obtained from isopiestic comparisons with NaCl(aq). The ion-interaction model was fitted, by a least-squares computation, to the experimental results. A value of 1.4 for the fixed parameter ?? gave a better overall fit than the normally used 2.0. In this temperature range the osmotic coefficients of all four solutions decreased with increasing temperature as did activity coefficients calculated from the model. Of the four salts, Cs2SO4 is the most individualistic. For Na2SO4(aq), there is acceptable agreement with previously reported results. ?? 1986.", "author" : [ { "dropping-particle" : "", "family" : "Holmes", "given" : "H. F.", "non-dropping-particle" : "", "parse-names" : false, "suffix" : "" }, { "dropping-particle" : "", "family" : "Mesmer", "given" : "R. E.", "non-dropping-particle" : "", "parse-names" : false, "suffix" : "" } ], "container-title" : "The Journal of Chemical Thermodynamics", "id" : "ITEM-4", "issued" : { "date-parts" : [ [ "1986" ] ] }, "page" : "263-275", "title" : "Isopiestic studies of aqueous solutions at elevated temperatures VIII. The alkali-metal sulfates", "type" : "article-journal", "volume" : "18" }, "uris" : [ "http://www.mendeley.com/documents/?uuid=076b35f3-0369-4078-8595-93e73a9f01d0" ] }, { "id" : "ITEM-5", "itemData" : { "DOI" : "10.1016/S0021-9614(81)80017-1", "ISSN" : "10963626", "abstract" : "Isopiestic measurements have been made on aqueous solutions of NiCl2 and CoCl2 at 382.96 and 413.36 K. NaCl served as the reference electrolyte for the calculation of osmotic coefficients. At 413.36 K hydrolysis of Co2+ had a marked effect on the results while at 443.92 K hydrolysis of both Ni2+ and Co2+ was so extensive that no valid results could be obtained. In the absence of hydrolysis Pitzer's equation fits the osmotic coefficients with a standard deviation of 0.003. parameters derived from the least-squares fit of the osmotic coefficients were used to calculate activity coefficients. Both the osmotic and activity coefficients decreased with increasing temperature and became less dependent on molality. The dependence of the ratio of the activity coefficients of NiCl2 and CoCl2 on molality is approximately independent of temperature. ?? 1981 Academic Press Inc. (London) Ltd. All rights reserved.", "author" : [ { "dropping-particle" : "", "family" : "Holmes", "given" : "H. F.", "non-dropping-particle" : "", "parse-names" : false, "suffix" : "" }, { "dropping-particle" : "", "family" : "Mesmer", "given" : "R. E.", "non-dropping-particle" : "", "parse-names" : false, "suffix" : "" } ], "container-title" : "The Journal of Chemical Thermodynamics", "id" : "ITEM-5", "issued" : { "date-parts" : [ [ "1981" ] ] }, "page" : "131-137", "title" : "Isopiestic studies of aqueous solutions at elevated temperatures IV. NiCl2 and CoCl2", "type" : "article-journal", "volume" : "13" }, "uris" : [ "http://www.mendeley.com/documents/?uuid=9ae21734-2d9a-4e4a-a4c5-5b0c2896daa7" ] }, { "id" : "ITEM-6", "itemData" : { "DOI" : "10.1016/0021-9614(83)90137-4", "ISSN" : "10963626", "abstract" : "Isopiestic measurements have been made on MgSO4(aq) and NiSO4(aq) at 383.14 K with NaCl(aq) serving as the reference electrolyte. Irreversible solubility effects prevented successful measurements at higher temperatures. Osmotic coefficients at 383.14 K are smaller and less dependent on molality than at 298.15 K. The ion interaction model, as modified for 2-2 electrolytes, was fitted to the osmotic coefficients. Only three of the four parameters of the model could be evaluated, thereby precluding the direct calculation of activity coefficients from the isopiestic results. Combination of the present results with published freezing temperatures and enthalpies does permit the computation of activity coefficients in the case of MgSO4(aq). At 383.15 K the activity coefficient of MgSO4(aq) becomes quite small (&lt;0.05) at very moderate molalities (0.5 mol??kg-1). Because of uncertainties in the calculations only general observations concerning trends in the activity coefficient at elevated temperatures and high molalities are warranted. ?? 1983.", "author" : [ { "dropping-particle" : "", "family" : "Holmes", "given" : "H. F.", "non-dropping-particle" : "", "parse-names" : false, "suffix" : "" }, { "dropping-particle" : "", "family" : "Mesmer", "given" : "R. E.", "non-dropping-particle" : "", "parse-names" : false, "suffix" : "" } ], "container-title" : "The Journal of Chemical Thermodynamics", "id" : "ITEM-6", "issued" : { "date-parts" : [ [ "1983" ] ] }, "page" : "709-719", "title" : "Isopiestic studies of aqueous solutions at elevated temperatures VII. MgSO4 and NiSO4", "type" : "article-journal", "volume" : "15" }, "uris" : [ "http://www.mendeley.com/documents/?uuid=1379aafd-251e-4b9b-bb28-434fc36a1917" ] }, { "id" : "ITEM-7", "itemData" : { "DOI" : "10.1016/0021-9614(81)90003-3", "ISSN" : "00219614", "abstract" : "Isopiestic measurements have been made for LiCl(aq) and CsCl(aq) over the temperature range 382.96 to 473.61 K. NaCl(aq) served as the reference electrolyte for the calculation of osmotic coefficients and the molalities ranged from about 0.6 to 6 mol kg\u22121, for NaCl(aq). An ion-interaction model gave an excellent fit to the experimental osmotic coefficients with a standard error of fit ranging from 0.0004 to 0.0016 in the osmotic coefficient. Parameters obtained from the fit were used to calculate the activity coefficients. The osmotic and activity coefficients both decreased with increasing temperature over this temperature range. LiCl(aq) is somewhat unusual among the alkali-metal chlorides in that the osmotic (and activity) coefficient is much more dependent on molality at the higher molalities and there is no maximum between 273.15 and 373.15 K in the osmotic coefficient as a function of temperature. For both LiCl(aq) and CsCl(aq) there is an excellent correlation between the isopiestic results and the vapor pressures of Lindsay and Liu. Existing electrochemical results between 283.15 and 343.15 K are consistent with our calculated activity coefficients for CsCl(aq).", "author" : [ { "dropping-particle" : "", "family" : "Holmes", "given" : "H.F.", "non-dropping-particle" : "", "parse-names" : false, "suffix" : "" }, { "dropping-particle" : "", "family" : "Mesmer", "given" : "R.E.", "non-dropping-particle" : "", "parse-names" : false, "suffix" : "" } ], "container-title" : "The Journal of Chemical Thermodynamics", "id" : "ITEM-7", "issued" : { "date-parts" : [ [ "1981" ] ] }, "page" : "1035-1046", "title" : "Isopiestic studies of aqueous solutions at elevated temperatures VI. LiCl and CsCl", "type" : "article-journal", "volume" : "13" }, "uris" : [ "http://www.mendeley.com/documents/?uuid=965422e0-c480-404e-a07d-6ac33b35fd53" ] }, { "id" : "ITEM-8", "itemData" : { "DOI" : "10.1006/jcht.1997.0301", "ISSN" : "00219614", "abstract" : "Isopiestic molalities of aqueous solutions of the alkali metal hydroxides have been measured atT=(383.25, 413.12, and 443.09) K. The isopiestic standard for calculation of osmotic coefficients was NaCl(aq). The ion-interaction model gave an excellent fit with the experimental osmotic coefficients and provided parameters for the calculation of activity coefficients. Osmotic and activity coefficients both decrease with increasing temperature in this temperature range. As atT=298.15 K, the order of the results is the reverse of that for the alkali metal chlorides. The model of Simonsonet al. (J. Chem. Thermodynamics1989, 21, 561\u2013584) is an excellent predictor of the experimental results for NaOH(aq). A simple model is presented from which activity and osmotic coefficients (atpsat) can be calculated as a function of molality forT=273.15 K toT=523.15 K.", "author" : [ { "dropping-particle" : "", "family" : "Holmes", "given" : "H.F.", "non-dropping-particle" : "", "parse-names" : false, "suffix" : "" }, { "dropping-particle" : "", "family" : "Mesmer", "given" : "R.E.", "non-dropping-particle" : "", "parse-names" : false, "suffix" : "" } ], "container-title" : "The Journal of Chemical Thermodynamics", "id" : "ITEM-8", "issued" : { "date-parts" : [ [ "1998" ] ] }, "page" : "311-326", "title" : "Isopiestic molalities for aqueous solutions of the alkali metal hydroxides at elevated temperatures", "type" : "article-journal", "volume" : "30" }, "uris" : [ "http://www.mendeley.com/documents/?uuid=3b8a7434-f57b-4455-971d-ea8015e5a5de" ] }, { "id" : "ITEM-9", "itemData" : { "DOI" : "10.1006/jcht.1997.0377", "ISSN" : "00219614", "abstract" : "Isopiestic molalities of aqueous solutions of the alkali metal bromides have been measured atT=383.15 K toT=498.15 K. Aqueous NaCl served as the isopiestic standard for the calculation of osmotic coefficients. The ion-interaction model gave an excellent fit to the experimental osmotic coefficients and provided parameters for the calculation of activity coefficients. Osmotic and activity coefficients both decrease with increasing temperature in this temperature range. A simple model is presented from which activity and osmotic coefficients (atpsat) can be calculated as a function of molality forT=273.15 K toT=523.15 K. Comparison of the stoichiometric activity coefficients with those of the corresponding alkali metal chlorides reveals quite complicated relative behavior.", "author" : [ { "dropping-particle" : "", "family" : "Holmes", "given" : "H.F.", "non-dropping-particle" : "", "parse-names" : false, "suffix" : "" }, { "dropping-particle" : "", "family" : "Mesmer", "given" : "R.E.", "non-dropping-particle" : "", "parse-names" : false, "suffix" : "" } ], "container-title" : "The Journal of Chemical Thermodynamics", "id" : "ITEM-9", "issued" : { "date-parts" : [ [ "1998" ] ] }, "page" : "723-741", "title" : "An isopiestic study of aqueous solutions of the alkali metal bromides at elevated temperatures", "type" : "article-journal", "volume" : "30" }, "uris" : [ "http://www.mendeley.com/documents/?uuid=99ca3e80-24c8-4797-9e97-b16be52dcef0" ] }, { "id" : "ITEM-10", "itemData" : { "DOI" : "10.1006/jcht.1996.0117", "ISBN" : "0021-9614", "ISSN" : "00219614", "abstract" : "Isopiestic results for SrCl2(aq) and BaCl2(aq) were obtained atT= 498 K andT= 523 K. As a check on previously reported results for MgCl2(aq) (fromT= 383 K toT= 473 K), new isopiestic measurements were made over the temperature range from 383 K to 523 K. The new measurements are slightly different from our previous results. Here, NaCl(aq) was used as the reference electrolyte for computation of osmotic and activity coefficients. Our published model for the thermodynamic properties of CaCl2(aq) was used in global least-squares treatment of the present results in combination with published results to provide comprehensive equations for the properties of these three electrolyte solutions. At elevated temperature, the available results consist primarily of excess Gibbs free energies (our isopiestic results), particularly for SrCl2(aq) and BaCl2(aq). Void regions in the temperature and pressure ranges of acceptable experimental results were estimated by reference to the properties of CaCl- (aq). Trends in the thermodynamic properties of aqueous solutions of the alkaline-earth metal chlorides were uniform at all temperatures and pressures used in the present work.", "author" : [ { "dropping-particle" : "", "family" : "Holmes", "given" : "H.F.", "non-dropping-particle" : "", "parse-names" : false, "suffix" : "" }, { "dropping-particle" : "", "family" : "Mesmer", "given" : "R.E.", "non-dropping-particle" : "", "parse-names" : false, "suffix" : "" } ], "container-title" : "The Journal of Chemical Thermodynamics", "id" : "ITEM-10", "issued" : { "date-parts" : [ [ "1996" ] ] }, "page" : "1325-1358", "title" : "Aqueous solutions of the alkaline-earth metal chlorides at elevated temperatures. Isopiestic molalities and thermodynamic properties", "type" : "article-journal", "volume" : "28" }, "uris" : [ "http://www.mendeley.com/documents/?uuid=565ed004-59cd-4b3e-8c89-a7a3447830a4" ] } ], "mendeley" : { "formattedCitation" : "[79]\u2013[88]", "plainTextFormattedCitation" : "[79]\u2013[88]", "previouslyFormattedCitation" : "[79]\u2013[88]"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[79]–[88]</w:t>
      </w:r>
      <w:r w:rsidRPr="00F37864">
        <w:rPr>
          <w:rFonts w:ascii="Times New Roman" w:hAnsi="Times New Roman"/>
        </w:rPr>
        <w:fldChar w:fldCharType="end"/>
      </w:r>
      <w:r w:rsidRPr="00F37864">
        <w:rPr>
          <w:rFonts w:ascii="Times New Roman" w:hAnsi="Times New Roman"/>
        </w:rPr>
        <w:t>, Silvester and Pitzer</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"10.1021/j100534a007", "ISSN" : "0022-3654", "abstract" : "The ion-interaction type of equation which has proven so successful for activity and osmotic coefficients of both pure and mixed electrolytes near room temperature is extended for wide temperature ranges and for the enthalpy and heat capacity. An improved equation is obtained for the dielectric constant of water over a wide range of temperature and density; it is used to calculate the Debye-Huckel parameters to 350 \"C for enthalpy and heat capacity as well as for osmotic and activity coefficients. These equations are applied to the extensive array of thermodynamic data for aqueous sodium chloride from 0 to 300 \"C. Good agreement is obtained and the equations thus provide a convenient analytical representation of the thermodynamic properties of NaCl(aq). Also the results indicate that at 300 \"C sodium chloride is still a strong electrolyte with little tendency toward the formation of ion pairs.", "author" : [ { "dropping-particle" : "", "family" : "Silvester", "given" : "LF", "non-dropping-particle" : "", "parse-names" : false, "suffix" : "" }, { "dropping-particle" : "", "family" : "Pitzer", "given" : "KS", "non-dropping-particle" : "", "parse-names" : false, "suffix" : "" } ], "container-title" : "J. Phys. Chem.", "id" : "ITEM-1", "issued" : { "date-parts" : [ [ "1977" ] ] }, "page" : "1822-1828", "title" : "Thermodynamics of Electrolytes. 8. High-Temperature Properties, Including Enthalpy and Heat Capacity, with Application to Sodium Chloride", "type" : "article-journal", "volume" : "81" }, "uris" : [ "http://www.mendeley.com/documents/?uuid=b45ac3c7-9d39-4c0f-8c00-58e337c6a566" ] } ], "mendeley" : { "formattedCitation" : "[78]", "plainTextFormattedCitation" : "[78]", "previouslyFormattedCitation" : "[78]"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[78]</w:t>
      </w:r>
      <w:r w:rsidRPr="00F37864">
        <w:rPr>
          <w:rFonts w:ascii="Times New Roman" w:hAnsi="Times New Roman"/>
        </w:rPr>
        <w:fldChar w:fldCharType="end"/>
      </w:r>
      <w:r w:rsidRPr="00F37864">
        <w:rPr>
          <w:rFonts w:ascii="Times New Roman" w:hAnsi="Times New Roman"/>
        </w:rPr>
        <w:t xml:space="preserve"> and Wang et al.</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"10.1063/1.556026", "ISSN" : "00472689", "abstract" : "A new general model that describes the thermodynamic properties of MgCl2(aq) has been developed from a global fit to experimental results, including isopiestic molalities, vapor pressuremeasurements, freezing-point depressions, enthalpies of dilution, heat capacities, and densities, for this system. The model is based on a recent ion-interaction treatment with extended higher-order virial terms, and on experimental results from 240 to 627 K at pressures to 100 MPa and molalities to 25 mol\u22c5kg\u22121.", "author" : [ { "dropping-particle" : "", "family" : "Wang", "given" : "Peiming", "non-dropping-particle" : "", "parse-names" : false, "suffix" : "" }, { "dropping-particle" : "", "family" : "Pitzer", "given" : "Kenneth S.", "non-dropping-particle" : "", "parse-names" : false, "suffix" : "" }, { "dropping-particle" : "", "family" : "Simonson", "given" : "John M.", "non-dropping-particle" : "", "parse-names" : false, "suffix" : "" } ], "container-title" : "Journal of Physical and Chemical Reference Data", "id" : "ITEM-1", "issued" : { "date-parts" : [ [ "1998" ] ] }, "page" : "971-991", "title" : "Thermodynamic Properties of Aqueous Magnesium Chloride Solutions From 250 to 600 K and to 100 MPa", "type" : "article-journal", "volume" : "27" }, "uris" : [ "http://www.mendeley.com/documents/?uuid=0c8cd523-17af-4763-9f2b-71d78032dd24" ] } ], "mendeley" : { "formattedCitation" : "[89]", "plainTextFormattedCitation" : "[89]", "previouslyFormattedCitation" : "[89]"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[89]</w:t>
      </w:r>
      <w:r w:rsidRPr="00F37864">
        <w:rPr>
          <w:rFonts w:ascii="Times New Roman" w:hAnsi="Times New Roman"/>
        </w:rPr>
        <w:fldChar w:fldCharType="end"/>
      </w:r>
      <w:r w:rsidRPr="00F37864">
        <w:rPr>
          <w:rFonts w:ascii="Times New Roman" w:hAnsi="Times New Roman"/>
        </w:rPr>
        <w:t>. Therefore, the task of modeling the temperature dependence of the Pitzer equation parameters is highly challenging due to the lack of experimental data. At the same time, this lack of experimental data from the literature implies that the equations developed in this study can be very valuable, because they can be applied to a large set of electrolytes for which the information on the osmotic and activity coefficients is still unknown.</w:t>
      </w:r>
    </w:p>
    <w:p w14:paraId="3FF1576A" w14:textId="114B6018" w:rsidR="000A4CB1" w:rsidRPr="00F37864" w:rsidRDefault="000A4CB1" w:rsidP="000A4CB1">
      <w:pPr>
        <w:pStyle w:val="TAMainText"/>
        <w:spacing w:before="240" w:line="360" w:lineRule="auto"/>
        <w:ind w:firstLine="0"/>
        <w:rPr>
          <w:rFonts w:ascii="Times New Roman" w:hAnsi="Times New Roman"/>
        </w:rPr>
      </w:pPr>
      <w:r w:rsidRPr="00F37864">
        <w:rPr>
          <w:rFonts w:ascii="Times New Roman" w:hAnsi="Times New Roman"/>
        </w:rPr>
        <w:t>Likewise, the literature is very scarce in terms of modeling. The most important attempt of calculating the activity coefficients at different temperatures was performed by Criss and Millero</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"10.1021/jp951355l", "ISSN" : "0022-3654", "PMID" : "6422", "abstract" : "The apparent molal ***heat*** ***capacities*** (.phi.Cp) of 1-1 electrolytes at 25 .degree.C have been fitted to the Pitzer equation .phi.Cp = .hivin.Cp,2.degree. + (AJ/1.2) ln(1 + 1.2I1/2) - 2RT2[mBJMX = m2CJMX], where .hivin.Cp,2.degree. is the partial molal ***heat*** ***capacity*** of at infinite diln. and BJMX and CJMX are empirical consts. related to ion-ion interactions. The values of .hivin.Cp,2.degree. of the electrolytes have been used to det. partial molal ***heat*** ***capacities*** of ions. The coeffs. BJMX and CJMX have been combined with Pitzer coeffs. for enthalpies and osmotic coeffs. to develop equations that can be used to det. activity coeffs. of these electrolytes from 10 to 70.degree. and from 0.1 to 2 m to within 1%.", "author" : [ { "dropping-particle" : "", "family" : "Criss", "given" : "C. M.", "non-dropping-particle" : "", "parse-names" : false, "suffix" : "" }, { "dropping-particle" : "", "family" : "Millero", "given" : "F. J.", "non-dropping-particle" : "", "parse-names" : false, "suffix" : "" } ], "container-title" : "The Journal of Physical Chemistry", "id" : "ITEM-1", "issued" : { "date-parts" : [ [ "1996" ] ] }, "page" : "1288-1294", "title" : "Modeling the Heat Capacities of Aqueous 1\u22121 Electrolyte Solutions with Pitzer's Equations", "type" : "article-journal", "volume" : "100" }, "uris" : [ "http://www.mendeley.com/documents/?uuid=033eac7d-5e3a-4dde-baff-e6d48aac2eb8" ] } ], "mendeley" : { "formattedCitation" : "[90]", "plainTextFormattedCitation" : "[90]", "previouslyFormattedCitation" : "[90]"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[90]</w:t>
      </w:r>
      <w:r w:rsidRPr="00F37864">
        <w:rPr>
          <w:rFonts w:ascii="Times New Roman" w:hAnsi="Times New Roman"/>
        </w:rPr>
        <w:fldChar w:fldCharType="end"/>
      </w:r>
      <w:r w:rsidRPr="00F37864">
        <w:rPr>
          <w:rFonts w:ascii="Times New Roman" w:hAnsi="Times New Roman"/>
        </w:rPr>
        <w:t>. In their investigation, both the apparent relative molal heat capacities and the apparent relative molal enthalpies at 25 °C were used to estimate the activity coefficients for 1-1 electrolytes in the temperature range 0 to 75 °C and at molalities between 0 and 2 mol.kg</w:t>
      </w:r>
      <w:r w:rsidRPr="00F37864">
        <w:rPr>
          <w:rFonts w:ascii="Times New Roman" w:hAnsi="Times New Roman"/>
          <w:vertAlign w:val="superscript"/>
        </w:rPr>
        <w:t>-1</w:t>
      </w:r>
      <w:r w:rsidRPr="00F37864">
        <w:rPr>
          <w:rFonts w:ascii="Times New Roman" w:hAnsi="Times New Roman"/>
        </w:rPr>
        <w:t>. Although they obtained a good agreement between the predictions and the experimental data for the activity coefficients, there was no attempt to extend the validity of these equations to temperatures higher than 75 °C, and also to higher concentrations. Also, no examples were provided by Criss and Millero in their follow-up paper</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"Criss", "given" : "Cecil M.", "non-dropping-particle" : "", "parse-names" : false, "suffix" : "" }, { "dropping-particle" : "", "family" : "Millero", "given" : "Frank J.", "non-dropping-particle" : "", "parse-names" : false, "suffix" : "" } ], "container-title" : "Journal of Solution Chemistry", "id" : "ITEM-1", "issued" : { "date-parts" : [ [ "1999" ] ] }, "page" : "849-864", "title" : "Modeling Heat Capacities of High Valence-Type Electrolyte Solutions with Pitzer's Equations", "type" : "article-journal", "volume" : "28" }, "uris" : [ "http://www.mendeley.com/documents/?uuid=8a7a1ceb-3626-4295-adfd-49e73a708f2c" ] } ], "mendeley" : { "formattedCitation" : "[91]", "plainTextFormattedCitation" : "[91]", "previouslyFormattedCitation" : "[91]"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[91]</w:t>
      </w:r>
      <w:r w:rsidRPr="00F37864">
        <w:rPr>
          <w:rFonts w:ascii="Times New Roman" w:hAnsi="Times New Roman"/>
        </w:rPr>
        <w:fldChar w:fldCharType="end"/>
      </w:r>
      <w:r w:rsidRPr="00F37864">
        <w:rPr>
          <w:rFonts w:ascii="Times New Roman" w:hAnsi="Times New Roman"/>
        </w:rPr>
        <w:t xml:space="preserve"> to demonstrate that the model produced to calculate the osmotic and activity coefficients for 1-1 electrolytes</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"10.1021/jp951355l", "ISSN" : "0022-3654", "PMID" : "6422", "abstract" : "The apparent molal ***heat*** ***capacities*** (.phi.Cp) of 1-1 electrolytes at 25 .degree.C have been fitted to the Pitzer equation .phi.Cp = .hivin.Cp,2.degree. + (AJ/1.2) ln(1 + 1.2I1/2) - 2RT2[mBJMX = m2CJMX], where .hivin.Cp,2.degree. is the partial molal ***heat*** ***capacity*** of at infinite diln. and BJMX and CJMX are empirical consts. related to ion-ion interactions. The values of .hivin.Cp,2.degree. of the electrolytes have been used to det. partial molal ***heat*** ***capacities*** of ions. The coeffs. BJMX and CJMX have been combined with Pitzer coeffs. for enthalpies and osmotic coeffs. to develop equations that can be used to det. activity coeffs. of these electrolytes from 10 to 70.degree. and from 0.1 to 2 m to within 1%.", "author" : [ { "dropping-particle" : "", "family" : "Criss", "given" : "C. M.", "non-dropping-particle" : "", "parse-names" : false, "suffix" : "" }, { "dropping-particle" : "", "family" : "Millero", "given" : "F. J.", "non-dropping-particle" : "", "parse-names" : false, "suffix" : "" } ], "container-title" : "The Journal of Physical Chemistry", "id" : "ITEM-1", "issued" : { "date-parts" : [ [ "1996" ] ] }, "page" : "1288-1294", "title" : "Modeling the Heat Capacities of Aqueous 1\u22121 Electrolyte Solutions with Pitzer's Equations", "type" : "article-journal", "volume" : "100" }, "uris" : [ "http://www.mendeley.com/documents/?uuid=033eac7d-5e3a-4dde-baff-e6d48aac2eb8" ] } ], "mendeley" : { "formattedCitation" : "[90]", "plainTextFormattedCitation" : "[90]", "previouslyFormattedCitation" : "[90]"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[90]</w:t>
      </w:r>
      <w:r w:rsidRPr="00F37864">
        <w:rPr>
          <w:rFonts w:ascii="Times New Roman" w:hAnsi="Times New Roman"/>
        </w:rPr>
        <w:fldChar w:fldCharType="end"/>
      </w:r>
      <w:r w:rsidRPr="00F37864">
        <w:rPr>
          <w:rFonts w:ascii="Times New Roman" w:hAnsi="Times New Roman"/>
        </w:rPr>
        <w:t xml:space="preserve"> at non-ambient temperatures would also be applicable for higher valence electrolytes. In addition, no attempt has been made to correlate the activity coefficients with the properties of the ions, e.g. the ionic radius and the ionic charge.</w:t>
      </w:r>
    </w:p>
    <w:p w14:paraId="28B340DF" w14:textId="2E7B9790" w:rsidR="000A4CB1" w:rsidRPr="00F37864" w:rsidRDefault="000A4CB1" w:rsidP="000A4CB1">
      <w:pPr>
        <w:pStyle w:val="TAMainText"/>
        <w:spacing w:before="240" w:line="360" w:lineRule="auto"/>
        <w:ind w:firstLine="0"/>
        <w:rPr>
          <w:rFonts w:ascii="Times New Roman" w:hAnsi="Times New Roman"/>
        </w:rPr>
      </w:pPr>
      <w:r w:rsidRPr="00F37864">
        <w:rPr>
          <w:rFonts w:ascii="Times New Roman" w:hAnsi="Times New Roman"/>
        </w:rPr>
        <w:t>In contrast to Criss and Millero</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"10.1021/jp951355l", "ISSN" : "0022-3654", "PMID" : "6422", "abstract" : "The apparent molal ***heat*** ***capacities*** (.phi.Cp) of 1-1 electrolytes at 25 .degree.C have been fitted to the Pitzer equation .phi.Cp = .hivin.Cp,2.degree. + (AJ/1.2) ln(1 + 1.2I1/2) - 2RT2[mBJMX = m2CJMX], where .hivin.Cp,2.degree. is the partial molal ***heat*** ***capacity*** of at infinite diln. and BJMX and CJMX are empirical consts. related to ion-ion interactions. The values of .hivin.Cp,2.degree. of the electrolytes have been used to det. partial molal ***heat*** ***capacities*** of ions. The coeffs. BJMX and CJMX have been combined with Pitzer coeffs. for enthalpies and osmotic coeffs. to develop equations that can be used to det. activity coeffs. of these electrolytes from 10 to 70.degree. and from 0.1 to 2 m to within 1%.", "author" : [ { "dropping-particle" : "", "family" : "Criss", "given" : "C. M.", "non-dropping-particle" : "", "parse-names" : false, "suffix" : "" }, { "dropping-particle" : "", "family" : "Millero", "given" : "F. J.", "non-dropping-particle" : "", "parse-names" : false, "suffix" : "" } ], "container-title" : "The Journal of Physical Chemistry", "id" : "ITEM-1", "issued" : { "date-parts" : [ [ "1996" ] ] }, "page" : "1288-1294", "title" : "Modeling the Heat Capacities of Aqueous 1\u22121 Electrolyte Solutions with Pitzer's Equations", "type" : "article-journal", "volume" : "100" }, "uris" : [ "http://www.mendeley.com/documents/?uuid=033eac7d-5e3a-4dde-baff-e6d48aac2eb8" ] } ], "mendeley" : { "formattedCitation" : "[90]", "plainTextFormattedCitation" : "[90]", "previouslyFormattedCitation" : "[90]"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[90]</w:t>
      </w:r>
      <w:r w:rsidRPr="00F37864">
        <w:rPr>
          <w:rFonts w:ascii="Times New Roman" w:hAnsi="Times New Roman"/>
        </w:rPr>
        <w:fldChar w:fldCharType="end"/>
      </w:r>
      <w:r w:rsidRPr="00F37864">
        <w:rPr>
          <w:rFonts w:ascii="Times New Roman" w:hAnsi="Times New Roman"/>
        </w:rPr>
        <w:t>, this study not only investigates the activity and osmotic coefficients over a wider range of temperatures, but also over a broader range of molalities. In addition, the activity and osmotic coefficients of higher valence electrolytes were included in the analysis. To achieve this, firstly the temperature derivatives of the virial parameters in the Pitzer equations are fitted to the experimental data of apparent relative molal enthalpy obtained from the literature at 25 °C. Secondly, these temperature derivatives are correlated with the properties of the solutions for electrolytes that are unlikely to form ion pairs. Thirdly, these correlations are used to predict the activity and osmotic coefficients at higher temperatures and concentrations. Finally, the predictions obtained through the correlating equations are compared with the experimental data for the osmotic and activity coefficients obtained from the literature.</w:t>
      </w:r>
    </w:p>
    <w:p w14:paraId="7FCC69CC" w14:textId="77777777" w:rsidR="000A4CB1" w:rsidRPr="00F37864" w:rsidRDefault="000A4CB1" w:rsidP="00921F4F">
      <w:pPr>
        <w:pStyle w:val="Heading2"/>
        <w:numPr>
          <w:ilvl w:val="1"/>
          <w:numId w:val="5"/>
        </w:numPr>
        <w:spacing w:line="360" w:lineRule="auto"/>
        <w:ind w:left="0" w:firstLine="0"/>
        <w:jc w:val="both"/>
      </w:pPr>
      <w:bookmarkStart w:id="208" w:name="_Toc498940474"/>
      <w:bookmarkStart w:id="209" w:name="_Toc520640922"/>
      <w:r w:rsidRPr="00F37864">
        <w:lastRenderedPageBreak/>
        <w:t>General Equations</w:t>
      </w:r>
      <w:bookmarkEnd w:id="208"/>
      <w:bookmarkEnd w:id="209"/>
    </w:p>
    <w:p w14:paraId="6003BF8D" w14:textId="77777777" w:rsidR="000A4CB1" w:rsidRPr="00F37864" w:rsidRDefault="000A4CB1" w:rsidP="00921F4F">
      <w:pPr>
        <w:pStyle w:val="Heading3"/>
        <w:numPr>
          <w:ilvl w:val="2"/>
          <w:numId w:val="5"/>
        </w:numPr>
        <w:ind w:left="0" w:firstLine="0"/>
        <w:jc w:val="both"/>
      </w:pPr>
      <w:bookmarkStart w:id="210" w:name="_Toc498940475"/>
      <w:bookmarkStart w:id="211" w:name="_Toc520640923"/>
      <w:r w:rsidRPr="00F37864">
        <w:t>Extended Pitzer Equations</w:t>
      </w:r>
      <w:bookmarkEnd w:id="210"/>
      <w:bookmarkEnd w:id="211"/>
    </w:p>
    <w:p w14:paraId="0AD87B96" w14:textId="02BA6ED6" w:rsidR="000A4CB1" w:rsidRPr="00F37864" w:rsidRDefault="000A4CB1" w:rsidP="00C72F45">
      <w:pPr>
        <w:pStyle w:val="TAMainText"/>
        <w:spacing w:before="240" w:line="360" w:lineRule="auto"/>
        <w:ind w:firstLine="0"/>
        <w:rPr>
          <w:rFonts w:ascii="Times New Roman" w:hAnsi="Times New Roman"/>
        </w:rPr>
      </w:pPr>
      <w:r w:rsidRPr="00F37864">
        <w:rPr>
          <w:rFonts w:ascii="Times New Roman" w:hAnsi="Times New Roman"/>
        </w:rPr>
        <w:t>The Pitzer equation that correlates the temperature derivatives of the virial coefficients and the apparent relative molal enthalpy is given as follows</w:t>
      </w:r>
      <w:r w:rsidR="00AD7E0F" w:rsidRPr="00F37864">
        <w:rPr>
          <w:rFonts w:ascii="Times New Roman" w:hAnsi="Times New Roman"/>
        </w:rPr>
        <w:t xml:space="preserve"> </w:t>
      </w:r>
      <w:r w:rsidR="00AD7E0F"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"10.1021/j100534a007", "ISSN" : "0022-3654", "abstract" : "The ion-interaction type of equation which has proven so successful for activity and osmotic coefficients of both pure and mixed electrolytes near room temperature is extended for wide temperature ranges and for the enthalpy and heat capacity. An improved equation is obtained for the dielectric constant of water over a wide range of temperature and density; it is used to calculate the Debye-Huckel parameters to 350 \"C for enthalpy and heat capacity as well as for osmotic and activity coefficients. These equations are applied to the extensive array of thermodynamic data for aqueous sodium chloride from 0 to 300 \"C. Good agreement is obtained and the equations thus provide a convenient analytical representation of the thermodynamic properties of NaCl(aq). Also the results indicate that at 300 \"C sodium chloride is still a strong electrolyte with little tendency toward the formation of ion pairs.", "author" : [ { "dropping-particle" : "", "family" : "Silvester", "given" : "LF", "non-dropping-particle" : "", "parse-names" : false, "suffix" : "" }, { "dropping-particle" : "", "family" : "Pitzer", "given" : "KS", "non-dropping-particle" : "", "parse-names" : false, "suffix" : "" } ], "container-title" : "J. Phys. Chem.", "id" : "ITEM-1", "issued" : { "date-parts" : [ [ "1977" ] ] }, "page" : "1822-1828", "title" : "Thermodynamics of Electrolytes. 8. High-Temperature Properties, Including Enthalpy and Heat Capacity, with Application to Sodium Chloride", "type" : "article-journal", "volume" : "81" }, "uris" : [ "http://www.mendeley.com/documents/?uuid=b45ac3c7-9d39-4c0f-8c00-58e337c6a566" ] } ], "mendeley" : { "formattedCitation" : "[78]", "plainTextFormattedCitation" : "[78]", "previouslyFormattedCitation" : "[78]" }, "properties" : { "noteIndex" : 0 }, "schema" : "https://github.com/citation-style-language/schema/raw/master/csl-citation.json" }</w:instrText>
      </w:r>
      <w:r w:rsidR="00AD7E0F" w:rsidRPr="00F37864">
        <w:rPr>
          <w:rFonts w:ascii="Times New Roman" w:hAnsi="Times New Roman"/>
        </w:rPr>
        <w:fldChar w:fldCharType="separate"/>
      </w:r>
      <w:r w:rsidR="00136622" w:rsidRPr="00136622">
        <w:rPr>
          <w:rFonts w:ascii="Times New Roman" w:hAnsi="Times New Roman"/>
          <w:noProof/>
        </w:rPr>
        <w:t>[78]</w:t>
      </w:r>
      <w:r w:rsidR="00AD7E0F" w:rsidRPr="00F37864">
        <w:rPr>
          <w:rFonts w:ascii="Times New Roman" w:hAnsi="Times New Roman"/>
        </w:rPr>
        <w:fldChar w:fldCharType="end"/>
      </w:r>
      <w:r w:rsidRPr="00F37864">
        <w:rPr>
          <w:rFonts w:ascii="Times New Roman" w:hAnsi="Times New Roman"/>
        </w:rPr>
        <w:t xml:space="preserve">: </w:t>
      </w:r>
    </w:p>
    <w:p w14:paraId="2E09EA88" w14:textId="77777777" w:rsidR="000A4CB1" w:rsidRPr="00F37864" w:rsidRDefault="00740350" w:rsidP="00C72F45">
      <w:pPr>
        <w:pStyle w:val="Caption"/>
        <w:spacing w:before="240" w:line="360" w:lineRule="auto"/>
        <w:jc w:val="both"/>
      </w:pPr>
      <m:oMath>
        <m:func>
          <m:funcPr>
            <m:ctrlPr>
              <w:rPr>
                <w:rFonts w:ascii="Cambria Math" w:hAnsi="Cambria Math"/>
                <w:i w:val="0"/>
              </w:rPr>
            </m:ctrlPr>
          </m:funcPr>
          <m:fName>
            <m:sSub>
              <m:sSubPr>
                <m:ctrlPr>
                  <w:rPr>
                    <w:rFonts w:ascii="Cambria Math" w:hAnsi="Cambria Math"/>
                    <w:i w:val="0"/>
                  </w:rPr>
                </m:ctrlPr>
              </m:sSubPr>
              <m:e>
                <m:r>
                  <w:rPr>
                    <w:rFonts w:ascii="Cambria Math" w:hAnsi="Cambria Math"/>
                    <w:smallCaps/>
                  </w:rPr>
                  <m:t>ϕ</m:t>
                </m:r>
              </m:e>
              <m:sub>
                <m:argPr>
                  <m:argSz m:val="1"/>
                </m:argPr>
                <m:r>
                  <w:rPr>
                    <w:rFonts w:ascii="Cambria Math" w:hAnsi="Cambria Math"/>
                  </w:rPr>
                  <m:t>L</m:t>
                </m:r>
              </m:sub>
            </m:sSub>
          </m:fName>
          <m:e>
            <m:r>
              <w:rPr>
                <w:rFonts w:ascii="Cambria Math" w:hAnsi="Cambria Math"/>
              </w:rPr>
              <m:t>=</m:t>
            </m:r>
            <m:r>
              <m:rPr>
                <m:sty m:val="p"/>
              </m:rPr>
              <w:rPr>
                <w:rFonts w:ascii="Cambria Math" w:hAnsi="Cambria Math"/>
                <w:i w:val="0"/>
              </w:rPr>
              <w:sym w:font="Symbol" w:char="F06E"/>
            </m:r>
            <m:d>
              <m:dPr>
                <m:begChr m:val="|"/>
                <m:endChr m:val="|"/>
                <m:ctrlPr>
                  <w:rPr>
                    <w:rFonts w:ascii="Cambria Math" w:hAnsi="Cambria Math"/>
                    <w:i w:val="0"/>
                  </w:rPr>
                </m:ctrlPr>
              </m:dPr>
              <m:e>
                <m:sSub>
                  <m:sSubPr>
                    <m:ctrlPr>
                      <w:rPr>
                        <w:rFonts w:ascii="Cambria Math" w:hAnsi="Cambria Math"/>
                        <w:i w:val="0"/>
                      </w:rPr>
                    </m:ctrlPr>
                  </m:sSubPr>
                  <m:e>
                    <m:r>
                      <w:rPr>
                        <w:rFonts w:ascii="Cambria Math" w:hAnsi="Cambria Math"/>
                      </w:rPr>
                      <m:t>z</m:t>
                    </m:r>
                  </m:e>
                  <m:sub>
                    <m:r>
                      <w:rPr>
                        <w:rFonts w:ascii="Cambria Math" w:hAnsi="Cambria Math"/>
                      </w:rPr>
                      <m:t>M</m:t>
                    </m:r>
                  </m:sub>
                </m:sSub>
                <m:sSub>
                  <m:sSubPr>
                    <m:ctrlPr>
                      <w:rPr>
                        <w:rFonts w:ascii="Cambria Math" w:hAnsi="Cambria Math"/>
                        <w:i w:val="0"/>
                      </w:rPr>
                    </m:ctrlPr>
                  </m:sSubPr>
                  <m:e>
                    <m:r>
                      <w:rPr>
                        <w:rFonts w:ascii="Cambria Math" w:hAnsi="Cambria Math"/>
                      </w:rPr>
                      <m:t>z</m:t>
                    </m:r>
                  </m:e>
                  <m:sub>
                    <m:r>
                      <w:rPr>
                        <w:rFonts w:ascii="Cambria Math" w:hAnsi="Cambria Math"/>
                      </w:rPr>
                      <m:t>X</m:t>
                    </m:r>
                  </m:sub>
                </m:sSub>
              </m:e>
            </m:d>
            <m:d>
              <m:dPr>
                <m:ctrlPr>
                  <w:rPr>
                    <w:rFonts w:ascii="Cambria Math" w:hAnsi="Cambria Math"/>
                    <w:i w:val="0"/>
                  </w:rPr>
                </m:ctrlPr>
              </m:dPr>
              <m:e>
                <m:sSub>
                  <m:sSubPr>
                    <m:ctrlPr>
                      <w:rPr>
                        <w:rFonts w:ascii="Cambria Math" w:hAnsi="Cambria Math"/>
                        <w:i w:val="0"/>
                      </w:rPr>
                    </m:ctrlPr>
                  </m:sSubPr>
                  <m:e>
                    <m:r>
                      <w:rPr>
                        <w:rFonts w:ascii="Cambria Math" w:hAnsi="Cambria Math"/>
                      </w:rPr>
                      <m:t>A</m:t>
                    </m:r>
                  </m:e>
                  <m:sub>
                    <m:r>
                      <w:rPr>
                        <w:rFonts w:ascii="Cambria Math" w:hAnsi="Cambria Math"/>
                      </w:rPr>
                      <m:t>H</m:t>
                    </m:r>
                  </m:sub>
                </m:sSub>
                <m:r>
                  <w:rPr>
                    <w:rFonts w:ascii="Cambria Math" w:hAnsi="Cambria Math"/>
                  </w:rPr>
                  <m:t>/3.6</m:t>
                </m:r>
              </m:e>
            </m:d>
            <m:func>
              <m:funcPr>
                <m:ctrlPr>
                  <w:rPr>
                    <w:rFonts w:ascii="Cambria Math" w:hAnsi="Cambria Math"/>
                    <w:i w:val="0"/>
                  </w:rPr>
                </m:ctrlPr>
              </m:funcPr>
              <m:fName>
                <m:r>
                  <w:rPr>
                    <w:rFonts w:ascii="Cambria Math" w:hAnsi="Cambria Math"/>
                  </w:rPr>
                  <m:t>ln</m:t>
                </m:r>
              </m:fName>
              <m:e>
                <m:d>
                  <m:dPr>
                    <m:ctrlPr>
                      <w:rPr>
                        <w:rFonts w:ascii="Cambria Math" w:hAnsi="Cambria Math"/>
                        <w:i w:val="0"/>
                      </w:rPr>
                    </m:ctrlPr>
                  </m:dPr>
                  <m:e>
                    <m:r>
                      <w:rPr>
                        <w:rFonts w:ascii="Cambria Math" w:hAnsi="Cambria Math"/>
                      </w:rPr>
                      <m:t>1+1.2</m:t>
                    </m:r>
                    <m:sSup>
                      <m:sSupPr>
                        <m:ctrlPr>
                          <w:rPr>
                            <w:rFonts w:ascii="Cambria Math" w:hAnsi="Cambria Math"/>
                            <w:i w:val="0"/>
                          </w:rPr>
                        </m:ctrlPr>
                      </m:sSupPr>
                      <m:e>
                        <m:r>
                          <w:rPr>
                            <w:rFonts w:ascii="Cambria Math" w:hAnsi="Cambria Math"/>
                          </w:rPr>
                          <m:t>I</m:t>
                        </m:r>
                      </m:e>
                      <m:sup>
                        <m:r>
                          <w:rPr>
                            <w:rFonts w:ascii="Cambria Math" w:hAnsi="Cambria Math"/>
                          </w:rPr>
                          <m:t>1/2</m:t>
                        </m:r>
                      </m:sup>
                    </m:sSup>
                  </m:e>
                </m:d>
              </m:e>
            </m:func>
          </m:e>
        </m:func>
        <m:r>
          <w:rPr>
            <w:rFonts w:ascii="Cambria Math" w:hAnsi="Cambria Math"/>
          </w:rPr>
          <m:t>-2</m:t>
        </m:r>
        <m:sSub>
          <m:sSubPr>
            <m:ctrlPr>
              <w:rPr>
                <w:rFonts w:ascii="Cambria Math" w:hAnsi="Cambria Math"/>
                <w:i w:val="0"/>
              </w:rPr>
            </m:ctrlPr>
          </m:sSubPr>
          <m:e>
            <m:r>
              <m:rPr>
                <m:sty m:val="p"/>
              </m:rPr>
              <w:rPr>
                <w:rFonts w:ascii="Cambria Math" w:hAnsi="Cambria Math"/>
                <w:i w:val="0"/>
              </w:rPr>
              <w:sym w:font="Symbol" w:char="F06E"/>
            </m:r>
          </m:e>
          <m:sub>
            <m:r>
              <w:rPr>
                <w:rFonts w:ascii="Cambria Math" w:hAnsi="Cambria Math"/>
              </w:rPr>
              <m:t>M</m:t>
            </m:r>
          </m:sub>
        </m:sSub>
        <m:sSub>
          <m:sSubPr>
            <m:ctrlPr>
              <w:rPr>
                <w:rFonts w:ascii="Cambria Math" w:hAnsi="Cambria Math"/>
                <w:i w:val="0"/>
              </w:rPr>
            </m:ctrlPr>
          </m:sSubPr>
          <m:e>
            <m:r>
              <m:rPr>
                <m:sty m:val="p"/>
              </m:rPr>
              <w:rPr>
                <w:rFonts w:ascii="Cambria Math" w:hAnsi="Cambria Math"/>
                <w:i w:val="0"/>
              </w:rPr>
              <w:sym w:font="Symbol" w:char="F06E"/>
            </m:r>
          </m:e>
          <m:sub>
            <m:r>
              <w:rPr>
                <w:rFonts w:ascii="Cambria Math" w:hAnsi="Cambria Math"/>
              </w:rPr>
              <m:t>X</m:t>
            </m:r>
          </m:sub>
        </m:sSub>
        <m:r>
          <w:rPr>
            <w:rFonts w:ascii="Cambria Math" w:hAnsi="Cambria Math"/>
          </w:rPr>
          <m:t>R</m:t>
        </m:r>
        <m:sSup>
          <m:sSupPr>
            <m:ctrlPr>
              <w:rPr>
                <w:rFonts w:ascii="Cambria Math" w:hAnsi="Cambria Math"/>
                <w:i w:val="0"/>
              </w:rPr>
            </m:ctrlPr>
          </m:sSupPr>
          <m:e>
            <m:r>
              <w:rPr>
                <w:rFonts w:ascii="Cambria Math" w:hAnsi="Cambria Math"/>
              </w:rPr>
              <m:t>T</m:t>
            </m:r>
          </m:e>
          <m:sup>
            <m:r>
              <w:rPr>
                <w:rFonts w:ascii="Cambria Math" w:hAnsi="Cambria Math"/>
              </w:rPr>
              <m:t>2</m:t>
            </m:r>
          </m:sup>
        </m:sSup>
        <m:d>
          <m:dPr>
            <m:ctrlPr>
              <w:rPr>
                <w:rFonts w:ascii="Cambria Math" w:hAnsi="Cambria Math"/>
                <w:i w:val="0"/>
              </w:rPr>
            </m:ctrlPr>
          </m:dPr>
          <m:e>
            <m:sSubSup>
              <m:sSubSupPr>
                <m:ctrlPr>
                  <w:rPr>
                    <w:rFonts w:ascii="Cambria Math" w:hAnsi="Cambria Math"/>
                    <w:i w:val="0"/>
                  </w:rPr>
                </m:ctrlPr>
              </m:sSubSupPr>
              <m:e>
                <m:r>
                  <w:rPr>
                    <w:rFonts w:ascii="Cambria Math" w:hAnsi="Cambria Math"/>
                  </w:rPr>
                  <m:t>mB</m:t>
                </m:r>
              </m:e>
              <m:sub>
                <m:r>
                  <w:rPr>
                    <w:rFonts w:ascii="Cambria Math" w:hAnsi="Cambria Math"/>
                  </w:rPr>
                  <m:t>MX</m:t>
                </m:r>
              </m:sub>
              <m:sup>
                <m:r>
                  <w:rPr>
                    <w:rFonts w:ascii="Cambria Math" w:hAnsi="Cambria Math"/>
                  </w:rPr>
                  <m:t>'</m:t>
                </m:r>
              </m:sup>
            </m:sSubSup>
            <m:r>
              <w:rPr>
                <w:rFonts w:ascii="Cambria Math" w:hAnsi="Cambria Math"/>
              </w:rPr>
              <m:t>+</m:t>
            </m:r>
            <m:sSup>
              <m:sSupPr>
                <m:ctrlPr>
                  <w:rPr>
                    <w:rFonts w:ascii="Cambria Math" w:hAnsi="Cambria Math"/>
                    <w:i w:val="0"/>
                  </w:rPr>
                </m:ctrlPr>
              </m:sSupPr>
              <m:e>
                <m:r>
                  <w:rPr>
                    <w:rFonts w:ascii="Cambria Math" w:hAnsi="Cambria Math"/>
                  </w:rPr>
                  <m:t>m</m:t>
                </m:r>
              </m:e>
              <m:sup>
                <m:r>
                  <w:rPr>
                    <w:rFonts w:ascii="Cambria Math" w:hAnsi="Cambria Math"/>
                  </w:rPr>
                  <m:t>2</m:t>
                </m:r>
              </m:sup>
            </m:sSup>
            <m:sSubSup>
              <m:sSubSupPr>
                <m:ctrlPr>
                  <w:rPr>
                    <w:rFonts w:ascii="Cambria Math" w:hAnsi="Cambria Math"/>
                    <w:i w:val="0"/>
                  </w:rPr>
                </m:ctrlPr>
              </m:sSubSupPr>
              <m:e>
                <m:r>
                  <w:rPr>
                    <w:rFonts w:ascii="Cambria Math" w:hAnsi="Cambria Math"/>
                  </w:rPr>
                  <m:t>C</m:t>
                </m:r>
              </m:e>
              <m:sub>
                <m:r>
                  <w:rPr>
                    <w:rFonts w:ascii="Cambria Math" w:hAnsi="Cambria Math"/>
                  </w:rPr>
                  <m:t>MX</m:t>
                </m:r>
              </m:sub>
              <m:sup>
                <m:r>
                  <w:rPr>
                    <w:rFonts w:ascii="Cambria Math" w:hAnsi="Cambria Math"/>
                  </w:rPr>
                  <m:t>'</m:t>
                </m:r>
              </m:sup>
            </m:sSubSup>
          </m:e>
        </m:d>
      </m:oMath>
      <w:r w:rsidR="000A4CB1" w:rsidRPr="00F37864">
        <w:tab/>
      </w:r>
      <w:r w:rsidR="000A4CB1" w:rsidRPr="00F37864">
        <w:rPr>
          <w:i w:val="0"/>
        </w:rPr>
        <w:t>(</w:t>
      </w:r>
      <w:r w:rsidR="000A4CB1" w:rsidRPr="00F37864">
        <w:rPr>
          <w:i w:val="0"/>
        </w:rPr>
        <w:fldChar w:fldCharType="begin"/>
      </w:r>
      <w:r w:rsidR="000A4CB1" w:rsidRPr="00F37864">
        <w:rPr>
          <w:i w:val="0"/>
        </w:rPr>
        <w:instrText xml:space="preserve"> STYLEREF 1 \s </w:instrText>
      </w:r>
      <w:r w:rsidR="000A4CB1" w:rsidRPr="00F37864">
        <w:rPr>
          <w:i w:val="0"/>
        </w:rPr>
        <w:fldChar w:fldCharType="separate"/>
      </w:r>
      <w:r w:rsidR="0049558E" w:rsidRPr="00F37864">
        <w:rPr>
          <w:i w:val="0"/>
          <w:noProof/>
        </w:rPr>
        <w:t>3</w:t>
      </w:r>
      <w:r w:rsidR="000A4CB1" w:rsidRPr="00F37864">
        <w:rPr>
          <w:i w:val="0"/>
        </w:rPr>
        <w:fldChar w:fldCharType="end"/>
      </w:r>
      <w:r w:rsidR="000A4CB1" w:rsidRPr="00F37864">
        <w:rPr>
          <w:i w:val="0"/>
        </w:rPr>
        <w:t>.</w:t>
      </w:r>
      <w:r w:rsidR="000A4CB1" w:rsidRPr="00F37864">
        <w:rPr>
          <w:i w:val="0"/>
        </w:rPr>
        <w:fldChar w:fldCharType="begin"/>
      </w:r>
      <w:r w:rsidR="000A4CB1" w:rsidRPr="00F37864">
        <w:rPr>
          <w:i w:val="0"/>
        </w:rPr>
        <w:instrText xml:space="preserve"> SEQ Equation \* ARABIC \s 1 </w:instrText>
      </w:r>
      <w:r w:rsidR="000A4CB1" w:rsidRPr="00F37864">
        <w:rPr>
          <w:i w:val="0"/>
        </w:rPr>
        <w:fldChar w:fldCharType="separate"/>
      </w:r>
      <w:r w:rsidR="0049558E" w:rsidRPr="00F37864">
        <w:rPr>
          <w:i w:val="0"/>
          <w:noProof/>
        </w:rPr>
        <w:t>1</w:t>
      </w:r>
      <w:r w:rsidR="000A4CB1" w:rsidRPr="00F37864">
        <w:rPr>
          <w:i w:val="0"/>
        </w:rPr>
        <w:fldChar w:fldCharType="end"/>
      </w:r>
      <w:r w:rsidR="000A4CB1" w:rsidRPr="00F37864">
        <w:rPr>
          <w:i w:val="0"/>
        </w:rPr>
        <w:t>)</w:t>
      </w:r>
    </w:p>
    <w:p w14:paraId="4D77305B" w14:textId="77777777" w:rsidR="000A4CB1" w:rsidRPr="00F37864" w:rsidRDefault="000A4CB1" w:rsidP="00C72F45">
      <w:pPr>
        <w:pStyle w:val="TAMainText"/>
        <w:spacing w:before="240" w:line="360" w:lineRule="auto"/>
        <w:rPr>
          <w:rFonts w:ascii="Times New Roman" w:hAnsi="Times New Roman"/>
        </w:rPr>
      </w:pPr>
      <w:r w:rsidRPr="00F37864">
        <w:rPr>
          <w:rFonts w:ascii="Times New Roman" w:hAnsi="Times New Roman"/>
        </w:rPr>
        <w:t>where</w:t>
      </w:r>
    </w:p>
    <w:p w14:paraId="708701CD" w14:textId="77777777" w:rsidR="000A4CB1" w:rsidRPr="00F37864" w:rsidRDefault="00740350" w:rsidP="00C72F45">
      <w:pPr>
        <w:pStyle w:val="TAMainText"/>
        <w:spacing w:before="240" w:line="360" w:lineRule="auto"/>
        <w:rPr>
          <w:rFonts w:ascii="Times New Roman" w:hAnsi="Times New Roman"/>
        </w:rPr>
      </w:pP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MX</m:t>
                        </m:r>
                      </m:sub>
                    </m:sSub>
                  </m:num>
                  <m:den>
                    <m:r>
                      <m:rPr>
                        <m:sty m:val="p"/>
                      </m:rPr>
                      <w:rPr>
                        <w:rFonts w:ascii="Cambria Math" w:hAnsi="Cambria Math"/>
                      </w:rPr>
                      <m:t>∂T</m:t>
                    </m:r>
                  </m:den>
                </m:f>
              </m:e>
            </m:d>
          </m:e>
          <m:sub>
            <m:r>
              <m:rPr>
                <m:sty m:val="p"/>
              </m:rPr>
              <w:rPr>
                <w:rFonts w:ascii="Cambria Math" w:hAnsi="Cambria Math"/>
              </w:rPr>
              <m:t>I,P</m:t>
            </m:r>
          </m:sub>
        </m:sSub>
      </m:oMath>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t>(</w:t>
      </w:r>
      <w:r w:rsidR="000A4CB1" w:rsidRPr="00F37864">
        <w:rPr>
          <w:rFonts w:ascii="Times New Roman" w:hAnsi="Times New Roman"/>
        </w:rPr>
        <w:fldChar w:fldCharType="begin"/>
      </w:r>
      <w:r w:rsidR="000A4CB1" w:rsidRPr="00F37864">
        <w:rPr>
          <w:rFonts w:ascii="Times New Roman" w:hAnsi="Times New Roman"/>
        </w:rPr>
        <w:instrText xml:space="preserve"> STYLEREF 1 \s </w:instrText>
      </w:r>
      <w:r w:rsidR="000A4CB1" w:rsidRPr="00F37864">
        <w:rPr>
          <w:rFonts w:ascii="Times New Roman" w:hAnsi="Times New Roman"/>
        </w:rPr>
        <w:fldChar w:fldCharType="separate"/>
      </w:r>
      <w:r w:rsidR="0049558E" w:rsidRPr="00F37864">
        <w:rPr>
          <w:rFonts w:ascii="Times New Roman" w:hAnsi="Times New Roman"/>
          <w:noProof/>
        </w:rPr>
        <w:t>3</w:t>
      </w:r>
      <w:r w:rsidR="000A4CB1" w:rsidRPr="00F37864">
        <w:rPr>
          <w:rFonts w:ascii="Times New Roman" w:hAnsi="Times New Roman"/>
        </w:rPr>
        <w:fldChar w:fldCharType="end"/>
      </w:r>
      <w:r w:rsidR="000A4CB1" w:rsidRPr="00F37864">
        <w:rPr>
          <w:rFonts w:ascii="Times New Roman" w:hAnsi="Times New Roman"/>
        </w:rPr>
        <w:t>.</w:t>
      </w:r>
      <w:r w:rsidR="000A4CB1" w:rsidRPr="00F37864">
        <w:rPr>
          <w:rFonts w:ascii="Times New Roman" w:hAnsi="Times New Roman"/>
        </w:rPr>
        <w:fldChar w:fldCharType="begin"/>
      </w:r>
      <w:r w:rsidR="000A4CB1" w:rsidRPr="00F37864">
        <w:rPr>
          <w:rFonts w:ascii="Times New Roman" w:hAnsi="Times New Roman"/>
        </w:rPr>
        <w:instrText xml:space="preserve"> SEQ Equation \* ARABIC \s 1 </w:instrText>
      </w:r>
      <w:r w:rsidR="000A4CB1" w:rsidRPr="00F37864">
        <w:rPr>
          <w:rFonts w:ascii="Times New Roman" w:hAnsi="Times New Roman"/>
        </w:rPr>
        <w:fldChar w:fldCharType="separate"/>
      </w:r>
      <w:r w:rsidR="0049558E" w:rsidRPr="00F37864">
        <w:rPr>
          <w:rFonts w:ascii="Times New Roman" w:hAnsi="Times New Roman"/>
          <w:noProof/>
        </w:rPr>
        <w:t>2</w:t>
      </w:r>
      <w:r w:rsidR="000A4CB1" w:rsidRPr="00F37864">
        <w:rPr>
          <w:rFonts w:ascii="Times New Roman" w:hAnsi="Times New Roman"/>
        </w:rPr>
        <w:fldChar w:fldCharType="end"/>
      </w:r>
      <w:r w:rsidR="000A4CB1" w:rsidRPr="00F37864">
        <w:rPr>
          <w:rFonts w:ascii="Times New Roman" w:hAnsi="Times New Roman"/>
        </w:rPr>
        <w:t>)</w:t>
      </w:r>
    </w:p>
    <w:p w14:paraId="065D0126" w14:textId="77777777" w:rsidR="000A4CB1" w:rsidRPr="00F37864" w:rsidRDefault="00740350" w:rsidP="00C72F45">
      <w:pPr>
        <w:pStyle w:val="TAMainText"/>
        <w:spacing w:before="240" w:line="360" w:lineRule="auto"/>
        <w:rPr>
          <w:rFonts w:ascii="Times New Roman" w:hAnsi="Times New Roman"/>
        </w:rPr>
      </w:pP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MX</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r>
          <m:rPr>
            <m:sty m:val="p"/>
          </m:rPr>
          <w:rPr>
            <w:rFonts w:ascii="Cambria Math" w:hAnsi="Cambria Math"/>
          </w:rPr>
          <m:t>+</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2B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num>
              <m:den>
                <m:sSup>
                  <m:sSupPr>
                    <m:ctrlPr>
                      <w:rPr>
                        <w:rFonts w:ascii="Cambria Math" w:hAnsi="Cambria Math"/>
                      </w:rPr>
                    </m:ctrlPr>
                  </m:sSupPr>
                  <m:e>
                    <m:r>
                      <m:rPr>
                        <m:sty m:val="p"/>
                      </m:rPr>
                      <w:rPr>
                        <w:rFonts w:ascii="Cambria Math" w:hAnsi="Cambria Math"/>
                      </w:rPr>
                      <m:t>α</m:t>
                    </m:r>
                  </m:e>
                  <m:sup>
                    <m:r>
                      <m:rPr>
                        <m:sty m:val="p"/>
                      </m:rPr>
                      <w:rPr>
                        <w:rFonts w:ascii="Cambria Math" w:hAnsi="Cambria Math"/>
                      </w:rPr>
                      <m:t>2</m:t>
                    </m:r>
                  </m:sup>
                </m:sSup>
                <m:r>
                  <m:rPr>
                    <m:sty m:val="p"/>
                  </m:rPr>
                  <w:rPr>
                    <w:rFonts w:ascii="Cambria Math" w:hAnsi="Cambria Math"/>
                  </w:rPr>
                  <m:t>I</m:t>
                </m:r>
              </m:den>
            </m:f>
          </m:e>
        </m:d>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α</m:t>
                    </m:r>
                  </m:e>
                  <m:sub>
                    <m:r>
                      <w:rPr>
                        <w:rFonts w:ascii="Cambria Math" w:hAnsi="Cambria Math"/>
                      </w:rPr>
                      <m:t>1</m:t>
                    </m:r>
                  </m:sub>
                </m:sSub>
                <m:sSup>
                  <m:sSupPr>
                    <m:ctrlPr>
                      <w:rPr>
                        <w:rFonts w:ascii="Cambria Math" w:hAnsi="Cambria Math"/>
                      </w:rPr>
                    </m:ctrlPr>
                  </m:sSupPr>
                  <m:e>
                    <m:r>
                      <m:rPr>
                        <m:sty m:val="p"/>
                      </m:rPr>
                      <w:rPr>
                        <w:rFonts w:ascii="Cambria Math" w:hAnsi="Cambria Math"/>
                      </w:rPr>
                      <m:t>I</m:t>
                    </m:r>
                  </m:e>
                  <m:sup>
                    <m:r>
                      <m:rPr>
                        <m:sty m:val="p"/>
                      </m:rPr>
                      <w:rPr>
                        <w:rFonts w:ascii="Cambria Math" w:hAnsi="Cambria Math"/>
                      </w:rPr>
                      <m:t>1/2</m:t>
                    </m:r>
                  </m:sup>
                </m:sSup>
              </m:e>
            </m:d>
            <m:r>
              <m:rPr>
                <m:sty m:val="p"/>
              </m:rPr>
              <w:rPr>
                <w:rFonts w:ascii="Cambria Math" w:hAnsi="Cambria Math"/>
              </w:rPr>
              <m:t>exp⁡</m:t>
            </m:r>
            <m:d>
              <m:dPr>
                <m:ctrlPr>
                  <w:rPr>
                    <w:rFonts w:ascii="Cambria Math" w:hAnsi="Cambria Math"/>
                  </w:rPr>
                </m:ctrlPr>
              </m:dPr>
              <m:e>
                <m:r>
                  <m:rPr>
                    <m:sty m:val="p"/>
                  </m:rPr>
                  <w:rPr>
                    <w:rFonts w:ascii="Cambria Math" w:hAnsi="Cambria Math"/>
                  </w:rPr>
                  <m:t>-α</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1/2</m:t>
                    </m:r>
                  </m:sup>
                </m:sSup>
              </m:e>
            </m:d>
          </m:e>
        </m:d>
      </m:oMath>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t>(</w:t>
      </w:r>
      <w:r w:rsidR="000A4CB1" w:rsidRPr="00F37864">
        <w:rPr>
          <w:rFonts w:ascii="Times New Roman" w:hAnsi="Times New Roman"/>
        </w:rPr>
        <w:fldChar w:fldCharType="begin"/>
      </w:r>
      <w:r w:rsidR="000A4CB1" w:rsidRPr="00F37864">
        <w:rPr>
          <w:rFonts w:ascii="Times New Roman" w:hAnsi="Times New Roman"/>
        </w:rPr>
        <w:instrText xml:space="preserve"> STYLEREF 1 \s </w:instrText>
      </w:r>
      <w:r w:rsidR="000A4CB1" w:rsidRPr="00F37864">
        <w:rPr>
          <w:rFonts w:ascii="Times New Roman" w:hAnsi="Times New Roman"/>
        </w:rPr>
        <w:fldChar w:fldCharType="separate"/>
      </w:r>
      <w:r w:rsidR="0049558E" w:rsidRPr="00F37864">
        <w:rPr>
          <w:rFonts w:ascii="Times New Roman" w:hAnsi="Times New Roman"/>
          <w:noProof/>
        </w:rPr>
        <w:t>3</w:t>
      </w:r>
      <w:r w:rsidR="000A4CB1" w:rsidRPr="00F37864">
        <w:rPr>
          <w:rFonts w:ascii="Times New Roman" w:hAnsi="Times New Roman"/>
        </w:rPr>
        <w:fldChar w:fldCharType="end"/>
      </w:r>
      <w:r w:rsidR="000A4CB1" w:rsidRPr="00F37864">
        <w:rPr>
          <w:rFonts w:ascii="Times New Roman" w:hAnsi="Times New Roman"/>
        </w:rPr>
        <w:t>.</w:t>
      </w:r>
      <w:r w:rsidR="000A4CB1" w:rsidRPr="00F37864">
        <w:rPr>
          <w:rFonts w:ascii="Times New Roman" w:hAnsi="Times New Roman"/>
        </w:rPr>
        <w:fldChar w:fldCharType="begin"/>
      </w:r>
      <w:r w:rsidR="000A4CB1" w:rsidRPr="00F37864">
        <w:rPr>
          <w:rFonts w:ascii="Times New Roman" w:hAnsi="Times New Roman"/>
        </w:rPr>
        <w:instrText xml:space="preserve"> SEQ Equation \* ARABIC \s 1 </w:instrText>
      </w:r>
      <w:r w:rsidR="000A4CB1" w:rsidRPr="00F37864">
        <w:rPr>
          <w:rFonts w:ascii="Times New Roman" w:hAnsi="Times New Roman"/>
        </w:rPr>
        <w:fldChar w:fldCharType="separate"/>
      </w:r>
      <w:r w:rsidR="0049558E" w:rsidRPr="00F37864">
        <w:rPr>
          <w:rFonts w:ascii="Times New Roman" w:hAnsi="Times New Roman"/>
          <w:noProof/>
        </w:rPr>
        <w:t>3</w:t>
      </w:r>
      <w:r w:rsidR="000A4CB1" w:rsidRPr="00F37864">
        <w:rPr>
          <w:rFonts w:ascii="Times New Roman" w:hAnsi="Times New Roman"/>
        </w:rPr>
        <w:fldChar w:fldCharType="end"/>
      </w:r>
      <w:r w:rsidR="000A4CB1" w:rsidRPr="00F37864">
        <w:rPr>
          <w:rFonts w:ascii="Times New Roman" w:hAnsi="Times New Roman"/>
        </w:rPr>
        <w:t>)</w:t>
      </w:r>
    </w:p>
    <w:p w14:paraId="3901C308" w14:textId="77777777" w:rsidR="000A4CB1" w:rsidRPr="00F37864" w:rsidRDefault="00740350" w:rsidP="00C72F45">
      <w:pPr>
        <w:pStyle w:val="TAMainText"/>
        <w:spacing w:before="240" w:line="360" w:lineRule="auto"/>
        <w:rPr>
          <w:rFonts w:ascii="Times New Roman" w:hAnsi="Times New Roman"/>
        </w:rPr>
      </w:pP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MX</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M</m:t>
                        </m:r>
                      </m:sub>
                    </m:sSub>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X</m:t>
                        </m:r>
                      </m:sub>
                    </m:sSub>
                  </m:e>
                </m:d>
              </m:e>
              <m:sup>
                <m:r>
                  <m:rPr>
                    <m:sty m:val="p"/>
                  </m:rPr>
                  <w:rPr>
                    <w:rFonts w:ascii="Cambria Math" w:hAnsi="Cambria Math"/>
                  </w:rPr>
                  <m:t>1/2</m:t>
                </m:r>
              </m:sup>
            </m:sSup>
          </m:num>
          <m:den>
            <m:r>
              <w:rPr>
                <w:rFonts w:ascii="Cambria Math" w:hAnsi="Cambria Math"/>
              </w:rPr>
              <m:t>2</m:t>
            </m:r>
          </m:den>
        </m:f>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MX</m:t>
                        </m:r>
                      </m:sub>
                      <m:sup>
                        <m:r>
                          <m:rPr>
                            <m:sty m:val="p"/>
                          </m:rPr>
                          <w:rPr>
                            <w:rFonts w:ascii="Cambria Math" w:hAnsi="Cambria Math"/>
                          </w:rPr>
                          <w:sym w:font="Symbol" w:char="F06A"/>
                        </m:r>
                      </m:sup>
                    </m:sSubSup>
                  </m:num>
                  <m:den>
                    <m:r>
                      <m:rPr>
                        <m:sty m:val="p"/>
                      </m:rPr>
                      <w:rPr>
                        <w:rFonts w:ascii="Cambria Math" w:hAnsi="Cambria Math"/>
                      </w:rPr>
                      <m:t>∂T</m:t>
                    </m:r>
                  </m:den>
                </m:f>
              </m:e>
            </m:d>
          </m:e>
          <m:sub>
            <m:r>
              <m:rPr>
                <m:sty m:val="p"/>
              </m:rPr>
              <w:rPr>
                <w:rFonts w:ascii="Cambria Math" w:hAnsi="Cambria Math"/>
              </w:rPr>
              <m:t>I,P</m:t>
            </m:r>
          </m:sub>
        </m:sSub>
      </m:oMath>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t>(</w:t>
      </w:r>
      <w:r w:rsidR="000A4CB1" w:rsidRPr="00F37864">
        <w:rPr>
          <w:rFonts w:ascii="Times New Roman" w:hAnsi="Times New Roman"/>
        </w:rPr>
        <w:fldChar w:fldCharType="begin"/>
      </w:r>
      <w:r w:rsidR="000A4CB1" w:rsidRPr="00F37864">
        <w:rPr>
          <w:rFonts w:ascii="Times New Roman" w:hAnsi="Times New Roman"/>
        </w:rPr>
        <w:instrText xml:space="preserve"> STYLEREF 1 \s </w:instrText>
      </w:r>
      <w:r w:rsidR="000A4CB1" w:rsidRPr="00F37864">
        <w:rPr>
          <w:rFonts w:ascii="Times New Roman" w:hAnsi="Times New Roman"/>
        </w:rPr>
        <w:fldChar w:fldCharType="separate"/>
      </w:r>
      <w:r w:rsidR="0049558E" w:rsidRPr="00F37864">
        <w:rPr>
          <w:rFonts w:ascii="Times New Roman" w:hAnsi="Times New Roman"/>
          <w:noProof/>
        </w:rPr>
        <w:t>3</w:t>
      </w:r>
      <w:r w:rsidR="000A4CB1" w:rsidRPr="00F37864">
        <w:rPr>
          <w:rFonts w:ascii="Times New Roman" w:hAnsi="Times New Roman"/>
        </w:rPr>
        <w:fldChar w:fldCharType="end"/>
      </w:r>
      <w:r w:rsidR="000A4CB1" w:rsidRPr="00F37864">
        <w:rPr>
          <w:rFonts w:ascii="Times New Roman" w:hAnsi="Times New Roman"/>
        </w:rPr>
        <w:t>.</w:t>
      </w:r>
      <w:r w:rsidR="000A4CB1" w:rsidRPr="00F37864">
        <w:rPr>
          <w:rFonts w:ascii="Times New Roman" w:hAnsi="Times New Roman"/>
        </w:rPr>
        <w:fldChar w:fldCharType="begin"/>
      </w:r>
      <w:r w:rsidR="000A4CB1" w:rsidRPr="00F37864">
        <w:rPr>
          <w:rFonts w:ascii="Times New Roman" w:hAnsi="Times New Roman"/>
        </w:rPr>
        <w:instrText xml:space="preserve"> SEQ Equation \* ARABIC \s 1 </w:instrText>
      </w:r>
      <w:r w:rsidR="000A4CB1" w:rsidRPr="00F37864">
        <w:rPr>
          <w:rFonts w:ascii="Times New Roman" w:hAnsi="Times New Roman"/>
        </w:rPr>
        <w:fldChar w:fldCharType="separate"/>
      </w:r>
      <w:r w:rsidR="0049558E" w:rsidRPr="00F37864">
        <w:rPr>
          <w:rFonts w:ascii="Times New Roman" w:hAnsi="Times New Roman"/>
          <w:noProof/>
        </w:rPr>
        <w:t>4</w:t>
      </w:r>
      <w:r w:rsidR="000A4CB1" w:rsidRPr="00F37864">
        <w:rPr>
          <w:rFonts w:ascii="Times New Roman" w:hAnsi="Times New Roman"/>
        </w:rPr>
        <w:fldChar w:fldCharType="end"/>
      </w:r>
      <w:r w:rsidR="000A4CB1" w:rsidRPr="00F37864">
        <w:rPr>
          <w:rFonts w:ascii="Times New Roman" w:hAnsi="Times New Roman"/>
        </w:rPr>
        <w:t>)</w:t>
      </w:r>
    </w:p>
    <w:p w14:paraId="13A3D48A" w14:textId="77777777" w:rsidR="000A4CB1" w:rsidRPr="00F37864" w:rsidRDefault="000A4CB1" w:rsidP="00C72F45">
      <w:pPr>
        <w:pStyle w:val="TAMainText"/>
        <w:spacing w:before="240" w:line="360" w:lineRule="auto"/>
        <w:rPr>
          <w:rFonts w:ascii="Times New Roman" w:hAnsi="Times New Roman"/>
        </w:rPr>
      </w:pPr>
      <m:oMath>
        <m:r>
          <m:rPr>
            <m:sty m:val="p"/>
          </m:rPr>
          <w:rPr>
            <w:rFonts w:ascii="Cambria Math" w:hAnsi="Cambria Math"/>
          </w:rPr>
          <m:t>I=0.5</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M</m:t>
                </m:r>
              </m:sub>
            </m:sSub>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M</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X</m:t>
                </m:r>
              </m:sub>
            </m:sSub>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2</m:t>
                </m:r>
              </m:sup>
            </m:sSubSup>
          </m:e>
        </m:d>
      </m:oMath>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t>(</w:t>
      </w:r>
      <w:r w:rsidRPr="00F37864">
        <w:rPr>
          <w:rFonts w:ascii="Times New Roman" w:hAnsi="Times New Roman"/>
        </w:rPr>
        <w:fldChar w:fldCharType="begin"/>
      </w:r>
      <w:r w:rsidRPr="00F37864">
        <w:rPr>
          <w:rFonts w:ascii="Times New Roman" w:hAnsi="Times New Roman"/>
        </w:rPr>
        <w:instrText xml:space="preserve"> STYLEREF 1 \s </w:instrText>
      </w:r>
      <w:r w:rsidRPr="00F37864">
        <w:rPr>
          <w:rFonts w:ascii="Times New Roman" w:hAnsi="Times New Roman"/>
        </w:rPr>
        <w:fldChar w:fldCharType="separate"/>
      </w:r>
      <w:r w:rsidR="0049558E" w:rsidRPr="00F37864">
        <w:rPr>
          <w:rFonts w:ascii="Times New Roman" w:hAnsi="Times New Roman"/>
          <w:noProof/>
        </w:rPr>
        <w:t>3</w:t>
      </w:r>
      <w:r w:rsidRPr="00F37864">
        <w:rPr>
          <w:rFonts w:ascii="Times New Roman" w:hAnsi="Times New Roman"/>
        </w:rPr>
        <w:fldChar w:fldCharType="end"/>
      </w:r>
      <w:r w:rsidRPr="00F37864">
        <w:rPr>
          <w:rFonts w:ascii="Times New Roman" w:hAnsi="Times New Roman"/>
        </w:rPr>
        <w:t>.</w:t>
      </w:r>
      <w:r w:rsidRPr="00F37864">
        <w:rPr>
          <w:rFonts w:ascii="Times New Roman" w:hAnsi="Times New Roman"/>
        </w:rPr>
        <w:fldChar w:fldCharType="begin"/>
      </w:r>
      <w:r w:rsidRPr="00F37864">
        <w:rPr>
          <w:rFonts w:ascii="Times New Roman" w:hAnsi="Times New Roman"/>
        </w:rPr>
        <w:instrText xml:space="preserve"> SEQ Equation \* ARABIC \s 1 </w:instrText>
      </w:r>
      <w:r w:rsidRPr="00F37864">
        <w:rPr>
          <w:rFonts w:ascii="Times New Roman" w:hAnsi="Times New Roman"/>
        </w:rPr>
        <w:fldChar w:fldCharType="separate"/>
      </w:r>
      <w:r w:rsidR="0049558E" w:rsidRPr="00F37864">
        <w:rPr>
          <w:rFonts w:ascii="Times New Roman" w:hAnsi="Times New Roman"/>
          <w:noProof/>
        </w:rPr>
        <w:t>5</w:t>
      </w:r>
      <w:r w:rsidRPr="00F37864">
        <w:rPr>
          <w:rFonts w:ascii="Times New Roman" w:hAnsi="Times New Roman"/>
        </w:rPr>
        <w:fldChar w:fldCharType="end"/>
      </w:r>
      <w:r w:rsidRPr="00F37864">
        <w:rPr>
          <w:rFonts w:ascii="Times New Roman" w:hAnsi="Times New Roman"/>
        </w:rPr>
        <w:t>)</w:t>
      </w:r>
    </w:p>
    <w:p w14:paraId="0F1D6251" w14:textId="77777777" w:rsidR="000A4CB1" w:rsidRPr="00F37864" w:rsidRDefault="000A4CB1" w:rsidP="00C72F45">
      <w:pPr>
        <w:pStyle w:val="TAMainText"/>
        <w:spacing w:before="240" w:line="360" w:lineRule="auto"/>
        <w:rPr>
          <w:rFonts w:ascii="Times New Roman" w:hAnsi="Times New Roman"/>
        </w:rPr>
      </w:pPr>
      <m:oMath>
        <m:r>
          <m:rPr>
            <m:sty m:val="p"/>
          </m:rPr>
          <w:rPr>
            <w:rFonts w:ascii="Cambria Math" w:hAnsi="Cambria Math"/>
          </w:rPr>
          <w:sym w:font="Symbol" w:char="F06E"/>
        </m:r>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M</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6E"/>
            </m:r>
          </m:e>
          <m:sub>
            <m:r>
              <m:rPr>
                <m:sty m:val="p"/>
              </m:rPr>
              <w:rPr>
                <w:rFonts w:ascii="Cambria Math" w:hAnsi="Cambria Math"/>
              </w:rPr>
              <m:t>X</m:t>
            </m:r>
          </m:sub>
        </m:sSub>
      </m:oMath>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t>(</w:t>
      </w:r>
      <w:r w:rsidRPr="00F37864">
        <w:rPr>
          <w:rFonts w:ascii="Times New Roman" w:hAnsi="Times New Roman"/>
        </w:rPr>
        <w:fldChar w:fldCharType="begin"/>
      </w:r>
      <w:r w:rsidRPr="00F37864">
        <w:rPr>
          <w:rFonts w:ascii="Times New Roman" w:hAnsi="Times New Roman"/>
        </w:rPr>
        <w:instrText xml:space="preserve"> STYLEREF 1 \s </w:instrText>
      </w:r>
      <w:r w:rsidRPr="00F37864">
        <w:rPr>
          <w:rFonts w:ascii="Times New Roman" w:hAnsi="Times New Roman"/>
        </w:rPr>
        <w:fldChar w:fldCharType="separate"/>
      </w:r>
      <w:r w:rsidR="0049558E" w:rsidRPr="00F37864">
        <w:rPr>
          <w:rFonts w:ascii="Times New Roman" w:hAnsi="Times New Roman"/>
          <w:noProof/>
        </w:rPr>
        <w:t>3</w:t>
      </w:r>
      <w:r w:rsidRPr="00F37864">
        <w:rPr>
          <w:rFonts w:ascii="Times New Roman" w:hAnsi="Times New Roman"/>
        </w:rPr>
        <w:fldChar w:fldCharType="end"/>
      </w:r>
      <w:r w:rsidRPr="00F37864">
        <w:rPr>
          <w:rFonts w:ascii="Times New Roman" w:hAnsi="Times New Roman"/>
        </w:rPr>
        <w:t>.</w:t>
      </w:r>
      <w:r w:rsidRPr="00F37864">
        <w:rPr>
          <w:rFonts w:ascii="Times New Roman" w:hAnsi="Times New Roman"/>
        </w:rPr>
        <w:fldChar w:fldCharType="begin"/>
      </w:r>
      <w:r w:rsidRPr="00F37864">
        <w:rPr>
          <w:rFonts w:ascii="Times New Roman" w:hAnsi="Times New Roman"/>
        </w:rPr>
        <w:instrText xml:space="preserve"> SEQ Equation \* ARABIC \s 1 </w:instrText>
      </w:r>
      <w:r w:rsidRPr="00F37864">
        <w:rPr>
          <w:rFonts w:ascii="Times New Roman" w:hAnsi="Times New Roman"/>
        </w:rPr>
        <w:fldChar w:fldCharType="separate"/>
      </w:r>
      <w:r w:rsidR="0049558E" w:rsidRPr="00F37864">
        <w:rPr>
          <w:rFonts w:ascii="Times New Roman" w:hAnsi="Times New Roman"/>
          <w:noProof/>
        </w:rPr>
        <w:t>6</w:t>
      </w:r>
      <w:r w:rsidRPr="00F37864">
        <w:rPr>
          <w:rFonts w:ascii="Times New Roman" w:hAnsi="Times New Roman"/>
        </w:rPr>
        <w:fldChar w:fldCharType="end"/>
      </w:r>
      <w:r w:rsidRPr="00F37864">
        <w:rPr>
          <w:rFonts w:ascii="Times New Roman" w:hAnsi="Times New Roman"/>
        </w:rPr>
        <w:t>)</w:t>
      </w:r>
    </w:p>
    <w:p w14:paraId="75516908" w14:textId="77777777" w:rsidR="000A4CB1" w:rsidRPr="00F37864" w:rsidRDefault="00740350" w:rsidP="00C72F45">
      <w:pPr>
        <w:pStyle w:val="TAMainText"/>
        <w:spacing w:before="240" w:line="360" w:lineRule="auto"/>
        <w:rPr>
          <w:rFonts w:ascii="Times New Roman" w:hAnsi="Times New Roman"/>
        </w:rPr>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H</m:t>
            </m:r>
          </m:sub>
        </m:sSub>
        <m:r>
          <m:rPr>
            <m:sty m:val="p"/>
          </m:rPr>
          <w:rPr>
            <w:rFonts w:ascii="Cambria Math" w:hAnsi="Cambria Math"/>
          </w:rPr>
          <m:t xml:space="preserve">=698 cal </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r>
          <m:rPr>
            <m:sty m:val="p"/>
          </m:rPr>
          <w:rPr>
            <w:rFonts w:ascii="Cambria Math" w:hAnsi="Cambria Math"/>
          </w:rPr>
          <m:t xml:space="preserve"> at 25 °C</m:t>
        </m:r>
      </m:oMath>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r>
      <w:r w:rsidR="000A4CB1" w:rsidRPr="00F37864">
        <w:rPr>
          <w:rFonts w:ascii="Times New Roman" w:hAnsi="Times New Roman"/>
        </w:rPr>
        <w:tab/>
        <w:t>(</w:t>
      </w:r>
      <w:r w:rsidR="000A4CB1" w:rsidRPr="00F37864">
        <w:rPr>
          <w:rFonts w:ascii="Times New Roman" w:hAnsi="Times New Roman"/>
        </w:rPr>
        <w:fldChar w:fldCharType="begin"/>
      </w:r>
      <w:r w:rsidR="000A4CB1" w:rsidRPr="00F37864">
        <w:rPr>
          <w:rFonts w:ascii="Times New Roman" w:hAnsi="Times New Roman"/>
        </w:rPr>
        <w:instrText xml:space="preserve"> STYLEREF 1 \s </w:instrText>
      </w:r>
      <w:r w:rsidR="000A4CB1" w:rsidRPr="00F37864">
        <w:rPr>
          <w:rFonts w:ascii="Times New Roman" w:hAnsi="Times New Roman"/>
        </w:rPr>
        <w:fldChar w:fldCharType="separate"/>
      </w:r>
      <w:r w:rsidR="0049558E" w:rsidRPr="00F37864">
        <w:rPr>
          <w:rFonts w:ascii="Times New Roman" w:hAnsi="Times New Roman"/>
          <w:noProof/>
        </w:rPr>
        <w:t>3</w:t>
      </w:r>
      <w:r w:rsidR="000A4CB1" w:rsidRPr="00F37864">
        <w:rPr>
          <w:rFonts w:ascii="Times New Roman" w:hAnsi="Times New Roman"/>
        </w:rPr>
        <w:fldChar w:fldCharType="end"/>
      </w:r>
      <w:r w:rsidR="000A4CB1" w:rsidRPr="00F37864">
        <w:rPr>
          <w:rFonts w:ascii="Times New Roman" w:hAnsi="Times New Roman"/>
        </w:rPr>
        <w:t>.</w:t>
      </w:r>
      <w:r w:rsidR="000A4CB1" w:rsidRPr="00F37864">
        <w:rPr>
          <w:rFonts w:ascii="Times New Roman" w:hAnsi="Times New Roman"/>
        </w:rPr>
        <w:fldChar w:fldCharType="begin"/>
      </w:r>
      <w:r w:rsidR="000A4CB1" w:rsidRPr="00F37864">
        <w:rPr>
          <w:rFonts w:ascii="Times New Roman" w:hAnsi="Times New Roman"/>
        </w:rPr>
        <w:instrText xml:space="preserve"> SEQ Equation \* ARABIC \s 1 </w:instrText>
      </w:r>
      <w:r w:rsidR="000A4CB1" w:rsidRPr="00F37864">
        <w:rPr>
          <w:rFonts w:ascii="Times New Roman" w:hAnsi="Times New Roman"/>
        </w:rPr>
        <w:fldChar w:fldCharType="separate"/>
      </w:r>
      <w:r w:rsidR="0049558E" w:rsidRPr="00F37864">
        <w:rPr>
          <w:rFonts w:ascii="Times New Roman" w:hAnsi="Times New Roman"/>
          <w:noProof/>
        </w:rPr>
        <w:t>7</w:t>
      </w:r>
      <w:r w:rsidR="000A4CB1" w:rsidRPr="00F37864">
        <w:rPr>
          <w:rFonts w:ascii="Times New Roman" w:hAnsi="Times New Roman"/>
        </w:rPr>
        <w:fldChar w:fldCharType="end"/>
      </w:r>
      <w:r w:rsidR="000A4CB1" w:rsidRPr="00F37864">
        <w:rPr>
          <w:rFonts w:ascii="Times New Roman" w:hAnsi="Times New Roman"/>
        </w:rPr>
        <w:t>)</w:t>
      </w:r>
    </w:p>
    <w:p w14:paraId="4F374D2B" w14:textId="77777777" w:rsidR="00C72F45" w:rsidRPr="00F37864" w:rsidRDefault="00C72F45" w:rsidP="00921F4F">
      <w:pPr>
        <w:pStyle w:val="Heading3"/>
        <w:numPr>
          <w:ilvl w:val="2"/>
          <w:numId w:val="5"/>
        </w:numPr>
        <w:ind w:left="0" w:firstLine="0"/>
      </w:pPr>
      <w:bookmarkStart w:id="212" w:name="_Toc498940476"/>
      <w:bookmarkStart w:id="213" w:name="_Toc520640924"/>
      <w:r w:rsidRPr="00F37864">
        <w:t>Method of Fitting and Data Used</w:t>
      </w:r>
      <w:bookmarkEnd w:id="212"/>
      <w:bookmarkEnd w:id="213"/>
    </w:p>
    <w:p w14:paraId="17984ECE" w14:textId="4CC5A153" w:rsidR="00C72F45" w:rsidRPr="00F37864" w:rsidRDefault="00C72F45" w:rsidP="00C72F45">
      <w:pPr>
        <w:pStyle w:val="TAMainText"/>
        <w:spacing w:before="240" w:line="360" w:lineRule="auto"/>
        <w:ind w:firstLine="0"/>
        <w:rPr>
          <w:rFonts w:ascii="Times New Roman" w:hAnsi="Times New Roman"/>
        </w:rPr>
      </w:pPr>
      <w:r w:rsidRPr="00F37864">
        <w:rPr>
          <w:rFonts w:ascii="Times New Roman" w:hAnsi="Times New Roman"/>
        </w:rPr>
        <w:t>The least mean squares was the fitting method chosen to estimate the parameters in the Pitzer equation for the apparent relative molal enthalpy</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"10.1021/j100534a007", "ISSN" : "0022-3654", "abstract" : "The ion-interaction type of equation which has proven so successful for activity and osmotic coefficients of both pure and mixed electrolytes near room temperature is extended for wide temperature ranges and for the enthalpy and heat capacity. An improved equation is obtained for the dielectric constant of water over a wide range of temperature and density; it is used to calculate the Debye-Huckel parameters to 350 \"C for enthalpy and heat capacity as well as for osmotic and activity coefficients. These equations are applied to the extensive array of thermodynamic data for aqueous sodium chloride from 0 to 300 \"C. Good agreement is obtained and the equations thus provide a convenient analytical representation of the thermodynamic properties of NaCl(aq). Also the results indicate that at 300 \"C sodium chloride is still a strong electrolyte with little tendency toward the formation of ion pairs.", "author" : [ { "dropping-particle" : "", "family" : "Silvester", "given" : "LF", "non-dropping-particle" : "", "parse-names" : false, "suffix" : "" }, { "dropping-particle" : "", "family" : "Pitzer", "given" : "KS", "non-dropping-particle" : "", "parse-names" : false, "suffix" : "" } ], "container-title" : "J. Phys. Chem.", "id" : "ITEM-1", "issued" : { "date-parts" : [ [ "1977" ] ] }, "page" : "1822-1828", "title" : "Thermodynamics of Electrolytes. 8. High-Temperature Properties, Including Enthalpy and Heat Capacity, with Application to Sodium Chloride", "type" : "article-journal", "volume" : "81" }, "uris" : [ "http://www.mendeley.com/documents/?uuid=b45ac3c7-9d39-4c0f-8c00-58e337c6a566" ] } ], "mendeley" : { "formattedCitation" : "[78]", "plainTextFormattedCitation" : "[78]", "previouslyFormattedCitation" : "[78]"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[78]</w:t>
      </w:r>
      <w:r w:rsidRPr="00F37864">
        <w:rPr>
          <w:rFonts w:ascii="Times New Roman" w:hAnsi="Times New Roman"/>
        </w:rPr>
        <w:fldChar w:fldCharType="end"/>
      </w:r>
      <w:r w:rsidRPr="00F37864">
        <w:rPr>
          <w:rFonts w:ascii="Times New Roman" w:hAnsi="Times New Roman"/>
        </w:rPr>
        <w:t>. This is achieved by minimizing the following objective function:</w:t>
      </w:r>
    </w:p>
    <w:p w14:paraId="4913E2B1" w14:textId="77777777" w:rsidR="00C72F45" w:rsidRPr="00F37864" w:rsidRDefault="00C72F45" w:rsidP="00C72F45">
      <w:pPr>
        <w:pStyle w:val="TAMainText"/>
        <w:spacing w:before="240" w:line="360" w:lineRule="auto"/>
        <w:rPr>
          <w:rFonts w:ascii="Times New Roman" w:hAnsi="Times New Roman"/>
        </w:rPr>
      </w:pPr>
      <m:oMath>
        <m:r>
          <m:rPr>
            <m:sty m:val="p"/>
          </m:rPr>
          <w:rPr>
            <w:rFonts w:ascii="Cambria Math" w:hAnsi="Cambria Math"/>
          </w:rPr>
          <m:t>S(</m:t>
        </m:r>
        <m:sSub>
          <m:sSubPr>
            <m:ctrlPr>
              <w:rPr>
                <w:rFonts w:ascii="Cambria Math" w:hAnsi="Cambria Math"/>
              </w:rPr>
            </m:ctrlPr>
          </m:sSubPr>
          <m:e>
            <m:r>
              <m:rPr>
                <m:sty m:val="p"/>
              </m:rPr>
              <w:rPr>
                <w:rFonts w:ascii="Cambria Math" w:hAnsi="Cambria Math"/>
                <w:smallCaps/>
              </w:rPr>
              <m:t>ϕ</m:t>
            </m:r>
          </m:e>
          <m:sub>
            <m:argPr>
              <m:argSz m:val="1"/>
            </m:argPr>
            <m:r>
              <m:rPr>
                <m:sty m:val="p"/>
              </m:rPr>
              <w:rPr>
                <w:rFonts w:ascii="Cambria Math" w:hAnsi="Cambria Math"/>
              </w:rPr>
              <m:t>L</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sSub>
                          <m:sSubPr>
                            <m:ctrlPr>
                              <w:rPr>
                                <w:rFonts w:ascii="Cambria Math" w:hAnsi="Cambria Math"/>
                              </w:rPr>
                            </m:ctrlPr>
                          </m:sSubPr>
                          <m:e>
                            <m:r>
                              <m:rPr>
                                <m:sty m:val="p"/>
                              </m:rPr>
                              <w:rPr>
                                <w:rFonts w:ascii="Cambria Math" w:hAnsi="Cambria Math"/>
                                <w:smallCaps/>
                              </w:rPr>
                              <m:t>ϕ</m:t>
                            </m:r>
                          </m:e>
                          <m:sub>
                            <m:argPr>
                              <m:argSz m:val="1"/>
                            </m:argPr>
                            <m:r>
                              <m:rPr>
                                <m:sty m:val="p"/>
                              </m:rPr>
                              <w:rPr>
                                <w:rFonts w:ascii="Cambria Math" w:hAnsi="Cambria Math"/>
                              </w:rPr>
                              <m:t>L</m:t>
                            </m:r>
                          </m:sub>
                        </m:sSub>
                      </m:e>
                      <m:sub>
                        <m:r>
                          <m:rPr>
                            <m:sty m:val="p"/>
                          </m:rPr>
                          <w:rPr>
                            <w:rFonts w:ascii="Cambria Math" w:hAnsi="Cambria Math"/>
                          </w:rPr>
                          <m:t>i</m:t>
                        </m:r>
                      </m:sub>
                      <m:sup>
                        <m:r>
                          <m:rPr>
                            <m:sty m:val="p"/>
                          </m:rPr>
                          <w:rPr>
                            <w:rFonts w:ascii="Cambria Math" w:hAnsi="Cambria Math"/>
                          </w:rPr>
                          <m:t>exp</m:t>
                        </m:r>
                      </m:sup>
                    </m:sSubSup>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m:rPr>
                                <m:sty m:val="p"/>
                              </m:rPr>
                              <w:rPr>
                                <w:rFonts w:ascii="Cambria Math" w:hAnsi="Cambria Math"/>
                                <w:smallCaps/>
                              </w:rPr>
                              <m:t>ϕ</m:t>
                            </m:r>
                          </m:e>
                          <m:sub>
                            <m:argPr>
                              <m:argSz m:val="1"/>
                            </m:argPr>
                            <m:r>
                              <m:rPr>
                                <m:sty m:val="p"/>
                              </m:rPr>
                              <w:rPr>
                                <w:rFonts w:ascii="Cambria Math" w:hAnsi="Cambria Math"/>
                              </w:rPr>
                              <m:t>L</m:t>
                            </m:r>
                          </m:sub>
                        </m:sSub>
                      </m:e>
                      <m:sub>
                        <m:r>
                          <m:rPr>
                            <m:sty m:val="p"/>
                          </m:rPr>
                          <w:rPr>
                            <w:rFonts w:ascii="Cambria Math" w:hAnsi="Cambria Math"/>
                          </w:rPr>
                          <m:t>i</m:t>
                        </m:r>
                      </m:sub>
                      <m:sup>
                        <m:r>
                          <m:rPr>
                            <m:sty m:val="p"/>
                          </m:rPr>
                          <w:rPr>
                            <w:rFonts w:ascii="Cambria Math" w:hAnsi="Cambria Math"/>
                          </w:rPr>
                          <m:t>calc</m:t>
                        </m:r>
                      </m:sup>
                    </m:sSubSup>
                  </m:e>
                </m:d>
              </m:e>
              <m:sup>
                <m:r>
                  <w:rPr>
                    <w:rFonts w:ascii="Cambria Math" w:hAnsi="Cambria Math"/>
                  </w:rPr>
                  <m:t>2</m:t>
                </m:r>
              </m:sup>
            </m:sSup>
          </m:e>
        </m:nary>
      </m:oMath>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t>(</w:t>
      </w:r>
      <w:r w:rsidRPr="00F37864">
        <w:rPr>
          <w:rFonts w:ascii="Times New Roman" w:hAnsi="Times New Roman"/>
        </w:rPr>
        <w:fldChar w:fldCharType="begin"/>
      </w:r>
      <w:r w:rsidRPr="00F37864">
        <w:rPr>
          <w:rFonts w:ascii="Times New Roman" w:hAnsi="Times New Roman"/>
        </w:rPr>
        <w:instrText xml:space="preserve"> STYLEREF 1 \s </w:instrText>
      </w:r>
      <w:r w:rsidRPr="00F37864">
        <w:rPr>
          <w:rFonts w:ascii="Times New Roman" w:hAnsi="Times New Roman"/>
        </w:rPr>
        <w:fldChar w:fldCharType="separate"/>
      </w:r>
      <w:r w:rsidR="0049558E" w:rsidRPr="00F37864">
        <w:rPr>
          <w:rFonts w:ascii="Times New Roman" w:hAnsi="Times New Roman"/>
          <w:noProof/>
        </w:rPr>
        <w:t>3</w:t>
      </w:r>
      <w:r w:rsidRPr="00F37864">
        <w:rPr>
          <w:rFonts w:ascii="Times New Roman" w:hAnsi="Times New Roman"/>
        </w:rPr>
        <w:fldChar w:fldCharType="end"/>
      </w:r>
      <w:r w:rsidRPr="00F37864">
        <w:rPr>
          <w:rFonts w:ascii="Times New Roman" w:hAnsi="Times New Roman"/>
        </w:rPr>
        <w:t>.</w:t>
      </w:r>
      <w:r w:rsidRPr="00F37864">
        <w:rPr>
          <w:rFonts w:ascii="Times New Roman" w:hAnsi="Times New Roman"/>
        </w:rPr>
        <w:fldChar w:fldCharType="begin"/>
      </w:r>
      <w:r w:rsidRPr="00F37864">
        <w:rPr>
          <w:rFonts w:ascii="Times New Roman" w:hAnsi="Times New Roman"/>
        </w:rPr>
        <w:instrText xml:space="preserve"> SEQ Equation \* ARABIC \s 1 </w:instrText>
      </w:r>
      <w:r w:rsidRPr="00F37864">
        <w:rPr>
          <w:rFonts w:ascii="Times New Roman" w:hAnsi="Times New Roman"/>
        </w:rPr>
        <w:fldChar w:fldCharType="separate"/>
      </w:r>
      <w:r w:rsidR="0049558E" w:rsidRPr="00F37864">
        <w:rPr>
          <w:rFonts w:ascii="Times New Roman" w:hAnsi="Times New Roman"/>
          <w:noProof/>
        </w:rPr>
        <w:t>8</w:t>
      </w:r>
      <w:r w:rsidRPr="00F37864">
        <w:rPr>
          <w:rFonts w:ascii="Times New Roman" w:hAnsi="Times New Roman"/>
        </w:rPr>
        <w:fldChar w:fldCharType="end"/>
      </w:r>
      <w:r w:rsidRPr="00F37864">
        <w:rPr>
          <w:rFonts w:ascii="Times New Roman" w:hAnsi="Times New Roman"/>
        </w:rPr>
        <w:t>)</w:t>
      </w:r>
    </w:p>
    <w:p w14:paraId="1AEC8070" w14:textId="198C3441" w:rsidR="00C72F45" w:rsidRPr="00F37864" w:rsidRDefault="00C72F45" w:rsidP="00C72F45">
      <w:pPr>
        <w:pStyle w:val="TAMainText"/>
        <w:spacing w:before="240" w:line="360" w:lineRule="auto"/>
        <w:ind w:firstLine="0"/>
        <w:rPr>
          <w:rFonts w:ascii="Times New Roman" w:hAnsi="Times New Roman"/>
        </w:rPr>
      </w:pPr>
      <w:r w:rsidRPr="00F37864">
        <w:rPr>
          <w:rFonts w:ascii="Times New Roman" w:hAnsi="Times New Roman"/>
        </w:rPr>
        <w:t>In terms of the data used, they were obtained from reliable sources from the literature, as follows. For all 1-1 electrolytes, it was adopted from the tabulations produced by Parker</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[92]</w:t>
      </w:r>
      <w:r w:rsidRPr="00F37864">
        <w:rPr>
          <w:rFonts w:ascii="Times New Roman" w:hAnsi="Times New Roman"/>
        </w:rPr>
        <w:fldChar w:fldCharType="end"/>
      </w:r>
      <w:r w:rsidRPr="00F37864">
        <w:rPr>
          <w:rFonts w:ascii="Times New Roman" w:hAnsi="Times New Roman"/>
        </w:rPr>
        <w:t>, which constitute a reviewed concise database, except for CsBr, CsCl, CsI, HBr, HI, NH</w:t>
      </w:r>
      <w:r w:rsidRPr="00F37864">
        <w:rPr>
          <w:rFonts w:ascii="Times New Roman" w:hAnsi="Times New Roman"/>
          <w:vertAlign w:val="subscript"/>
        </w:rPr>
        <w:t>4</w:t>
      </w:r>
      <w:r w:rsidRPr="00F37864">
        <w:rPr>
          <w:rFonts w:ascii="Times New Roman" w:hAnsi="Times New Roman"/>
        </w:rPr>
        <w:t>Cl, RbBr, RbCl and RbI for which the apparent relative molal enthalpy data were taken from more recent references</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"Vanderzee", "given" : "C. E.", "non-dropping-particle" : "", "parse-names" : false, "suffix" : "" }, { "dropping-particle" : "", "family" : "Nutter", "given" : "J. D.", "non-dropping-particle" : "", "parse-names" : false, "suffix" : "" }, { "dropping-particle" : "", "family" : "Rodenburg", "given" : "W. W.", "non-dropping-particle" : "", "parse-names" : false, "suffix" : "" }, { "dropping-particle" : "", "family" : "Rodenburg", "given" : "M. L. N.", "non-dropping-particle" : "", "parse-names" : false, "suffix" : "" }, { "dropping-particle" : "", "family" : "King", "given" : "D. L.", "non-dropping-particle" : "", "parse-names" : false, "suffix" : "" } ], "container-title" : "Journal of Chemical and Engineering Data", "id" : "ITEM-1", "issued" : { "date-parts" : [ [ "1974" ] ] }, "page" : "320-323", "title" : "Enthalpies of Dilution and Related Thermodynamic Properties of Aqueous Hydrobromic Acid", "type" : "article-journal", "volume" : "19" }, "uris" : [ "http://www.mendeley.com/documents/?uuid=85812023-3d01-4572-a76f-91f6aea16c0f" ] }, { "id" : "ITEM-2", "itemData" : { "author" : [ { "dropping-particle" : "", "family" : "Vanderzee", "given" : "Cecil E.", "non-dropping-particle" : "", "parse-names" : false, "suffix" : "" }, { "dropping-particle" : "", "family" : "Gier", "given" : "Lawrence J.", "non-dropping-particle" : "", "parse-names" : false, "suffix" : "" } ], "container-title" : "The Journal of Chemical Thermodynamics", "id" : "ITEM-2", "issued" : { "date-parts" : [ [ "1974" ] ] }, "page" : "441-452", "title" : "The enthalpy of solution of gaseous hydrogen iodide in water, and the relative apparent molar enthalpies of hydriodic acid", "type" : "article-journal", "volume" : "6" }, "uris" : [ "http://www.mendeley.com/documents/?uuid=526ec887-17ff-4ee9-a223-c16fcd8703bf" ] }, { "id" : "ITEM-3", "itemData" : { "author" : [ { "dropping-particle" : "", "family" : "Fortier", "given" : "J. L.", "non-dropping-particle" : "", "parse-names" : false, "suffix" : "" }, { "dropping-particle" : "", "family" : "Leduc", "given" : "P.A.", "non-dropping-particle" : "", "parse-names" : false, "suffix" : "" }, { "dropping-particle" : "", "family" : "Desnoyers", "given" : "J. E.", "non-dropping-particle" : "", "parse-names" : false, "suffix" : "" } ], "container-title" : "Journal of Solution Chemistry", "id" : "ITEM-3", "issued" : { "date-parts" : [ [ "1974" ] ] }, "page" : "323\u2013349", "title" : "Thermodynamic properties of alkali halides. II. Enthalpies of dilution and heat capacities in water at 25\u00b0C", "type" : "article-journal", "volume" : "3" }, "uris" : [ "http://www.mendeley.com/documents/?uuid=a26f5244-33f4-4438-aba9-bea1ebb67605" ] }, { "id" : "ITEM-4", "itemData" : { "author" : [ { "dropping-particle" : "", "family" : "Levine", "given" : "A. S.", "non-dropping-particle" : "", "parse-names" : false, "suffix" : "" }, { "dropping-particle" : "", "family" : "Wood", "given" : "Robert Hemsley", "non-dropping-particle" : "", "parse-names" : false, "suffix" : "" } ], "container-title" : "J. Chem. Eng. Data", "id" : "ITEM-4", "issued" : { "date-parts" : [ [ "1970" ] ] }, "page" : "33\u201334", "title" : "Heat of dilution of cesium chloride", "type" : "article-journal", "volume" : "15" }, "uris" : [ "http://www.mendeley.com/documents/?uuid=ccd185ba-c11e-474a-b4dd-517dcc195951" ] } ], "mendeley" : { "formattedCitation" : "[93]\u2013[96]", "plainTextFormattedCitation" : "[93]\u2013[96]", "previouslyFormattedCitation" : "[93]\u2013[96]"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[93]–[96]</w:t>
      </w:r>
      <w:r w:rsidRPr="00F37864">
        <w:rPr>
          <w:rFonts w:ascii="Times New Roman" w:hAnsi="Times New Roman"/>
        </w:rPr>
        <w:fldChar w:fldCharType="end"/>
      </w:r>
      <w:r w:rsidRPr="00F37864">
        <w:rPr>
          <w:rFonts w:ascii="Times New Roman" w:hAnsi="Times New Roman"/>
        </w:rPr>
        <w:t>, which are the same references that were used by Silvester and Pitzer</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"10.1007/BF00662893", "ISBN" : "0500032750", "ISSN" : "00959782", "abstract" : "Heat of dilution and of solution data are fitted to the form of equation corresponding to that used successfully for activity and osmotic coefficients over a wide range of concentrations. The resulting parameters give the change with temperature of the activity and osmotic coefficients. Results are reported for 84 electrolytes of 1-1, 2-1, 3-1, and 2-2 valence types.", "author" : [ { "dropping-particle" : "", "family" : "Silvester", "given" : "Leonard F.", "non-dropping-particle" : "", "parse-names" : false, "suffix" : "" }, { "dropping-particle" : "", "family" : "Pitzer", "given" : "Kenneth S.", "non-dropping-particle" : "", "parse-names" : false, "suffix" : "" } ], "container-title" : "Journal of Solution Chemistry", "id" : "ITEM-1", "issued" : { "date-parts" : [ [ "1978" ] ] }, "page" : "327-337", "title" : "Thermodynamics of electrolytes. X. Enthalpy and the effect of temperature on the activity coefficients", "type" : "article-journal", "volume" : "7" }, "uris" : [ "http://www.mendeley.com/documents/?uuid=854032d0-03b9-4553-867f-dda8fbda295e" ] } ], "mendeley" : { "formattedCitation" : "[97]", "plainTextFormattedCitation" : "[97]", "previouslyFormattedCitation" : "[97]"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[97]</w:t>
      </w:r>
      <w:r w:rsidRPr="00F37864">
        <w:rPr>
          <w:rFonts w:ascii="Times New Roman" w:hAnsi="Times New Roman"/>
        </w:rPr>
        <w:fldChar w:fldCharType="end"/>
      </w:r>
      <w:r w:rsidRPr="00F37864">
        <w:rPr>
          <w:rFonts w:ascii="Times New Roman" w:hAnsi="Times New Roman"/>
        </w:rPr>
        <w:t xml:space="preserve">. For higher valence electrolytes, all the </w:t>
      </w:r>
      <w:r w:rsidRPr="00F37864">
        <w:rPr>
          <w:rFonts w:ascii="Times New Roman" w:hAnsi="Times New Roman"/>
        </w:rPr>
        <w:lastRenderedPageBreak/>
        <w:t>references adopted</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"id" : "ITEM-2",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"ITEM-2", "issued" : { "date-parts" : [ [ "1977" ] ] }, "page" : "142\u2013153", "title" : "Heats of dilution of some aqueous rare earth electrolyte solutions at 25\u00b0C. 1. Rare earth perchlorates", "type" : "article-journal", "volume" : "22" }, "uris" : [ "http://www.mendeley.com/documents/?uuid=f436dbcf-5f45-4ff2-b3dc-f3d2d1b5ae53" ] }, { "id" : "ITEM-3", "itemData" : { "author" : [ { "dropping-particle" : "", "family" : "Berg", "given" : "Robert L.", "non-dropping-particle" : "", "parse-names" : false, "suffix" : "" }, { "dropping-particle" : "", "family" : "Vanderzee", "given" : "Cecil E.", "non-dropping-particle" : "", "parse-names" : false, "suffix" : "" } ], "container-title" : "J. Chem. Thermodynamics", "id" : "ITEM-3", "issued" : { "date-parts" : [ [ "1975" ] ] }, "page" : "219-228", "title" : "Zinc perchlorate: enthalpies of dilution with water and some enthalpies of mixing with perchloric acid", "type" : "article-journal", "volume" : "7" }, "uris" : [ "http://www.mendeley.com/documents/?uuid=f3a4778a-01ab-4bf4-9a21-6a90e508fc35" ] }, { "id" : "ITEM-4", "itemData" : { "author" : [ { "dropping-particle" : "", "family" : "Gier", "given" : "Lawrence J.", "non-dropping-particle" : "", "parse-names" : false, "suffix" : "" }, { "dropping-particle" : "", "family" : "Vanderzee", "given" : "Cecil E.", "non-dropping-particle" : "", "parse-names" : false, "suffix" : "" } ], "container-title" : "J. Chem. Eng. Data", "id" : "ITEM-4", "issued" : { "date-parts" : [ [ "1974" ] ] }, "page" : "323\u2013325", "title" : "Enthalpies of Dilution and Relative Apparent Molar Enthalpies of Aqueous Calcium and Manganous Perchlorates", "type" : "article-journal", "volume" : "19" }, "uris" : [ "http://www.mendeley.com/documents/?uuid=330ad4a9-dc30-4012-9658-ef81971362f4" ] }, { "id" : "ITEM-5", "itemData" : { "author" : [ { "dropping-particle" : "", "family" : "Gier", "given" : "Lawrence J.", "non-dropping-particle" : "", "parse-names" : false, "suffix" : "" }, { "dropping-particle" : "", "family" : "Vanderzee", "given" : "Cecil E.", "non-dropping-particle" : "", "parse-names" : false, "suffix" : "" } ], "container-title" : "J. Chem. Eng. Data", "id" : "ITEM-5", "issued" : { "date-parts" : [ [ "1974" ] ] }, "page" : "315\u2013319", "title" : "Enthalpies of dilution and relative apparent molar enthalpies of aqueous cobalt and nickel perchlorates", "type" : "article-journal", "volume" : "19" }, "uris" : [ "http://www.mendeley.com/documents/?uuid=3b780c2e-bd7c-41db-85d0-78dace13ed37" ] }, { "id" : "ITEM-6", "itemData" : { "author" : [ { "dropping-particle" : "", "family" : "Jongenburger", "given" : "H. S.", "non-dropping-particle" : "", "parse-names" : false, "suffix" : "" }, { "dropping-particle" : "", "family" : "Wood", "given" : "R. H.", "non-dropping-particle" : "", "parse-names" : false, "suffix" : "" } ], "container-title" : "J. Phys. Chem.", "id" : "ITEM-6", "issued" : { "date-parts" : [ [ "1965" ] ] }, "page" : "4231\u20134238", "title" : "The Heats and Entropies of Dilution of the Perchlorates of Magnesium and Strontium", "type" : "article-journal", "volume" : "69" }, "uris" : [ "http://www.mendeley.com/documents/?uuid=7a718d22-1dad-44bf-96d9-28d1847de962" ] }, { "id" : "ITEM-7", "itemData" : { "author" : [ { "dropping-particle" : "", "family" : "Snipes", "given" : "Harriet P.", "non-dropping-particle" : "", "parse-names" : false, "suffix" : "" }, { "dropping-particle" : "", "family" : "Manly", "given" : "Charles", "non-dropping-particle" : "", "parse-names" : false, "suffix" : "" }, { "dropping-particle" : "", "family" : "Ensor", "given" : "Dale D.", "non-dropping-particle" : "", "parse-names" : false, "suffix" : "" } ], "container-title" : "J. Chem. Eng. Data", "id" : "ITEM-7", "issued" : { "date-parts" : [ [ "1975" ] ] }, "page" : "287\u2013291", "title" : "Heats of dilution of aqueous electrolytes. Temperature dependence", "type" : "article-journal", "volume" : "20" }, "uris" : [ "http://www.mendeley.com/documents/?uuid=788ac7de-9c63-4369-a45f-dc135c0f9d77" ] } ], "mendeley" : { "formattedCitation" : "[98]\u2013[104]", "plainTextFormattedCitation" : "[98]\u2013[104]", "previouslyFormattedCitation" : "[98]\u2013[104]"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[98]–[104]</w:t>
      </w:r>
      <w:r w:rsidRPr="00F37864">
        <w:rPr>
          <w:rFonts w:ascii="Times New Roman" w:hAnsi="Times New Roman"/>
        </w:rPr>
        <w:fldChar w:fldCharType="end"/>
      </w:r>
      <w:r w:rsidRPr="00F37864">
        <w:rPr>
          <w:rFonts w:ascii="Times New Roman" w:hAnsi="Times New Roman"/>
        </w:rPr>
        <w:t xml:space="preserve"> coincide with the references used by Pitzer et al.</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"10.1007/BF00654217", "ISSN" : "00959782", "abstract" : "The various parameters do not show simple trends with cation radius. They are some plausible explanations of these complexities, but the overall picture isstill far from clear", "author" : [ { "dropping-particle" : "", "family" : "Pitzer", "given" : "Kenneth S.", "non-dropping-particle" : "", "parse-names" : false, "suffix" : "" }, { "dropping-particle" : "", "family" : "Peterson", "given" : "John R.", "non-dropping-particle" : "", "parse-names" : false, "suffix" : "" }, { "dropping-particle" : "", "family" : "Silvester", "given" : "Leonard F.", "non-dropping-particle" : "", "parse-names" : false, "suffix" : "" } ], "container-title" : "Journal of Solution Chemistry", "id" : "ITEM-1", "issued" : { "date-parts" : [ [ "1978" ] ] }, "page" : "45-56", "title" : "Thermodynamics of electrolytes. IX. Rare earth chlorides, nitrates, and perchlorates", "type" : "article-journal", "volume" : "7" }, "uris" : [ "http://www.mendeley.com/documents/?uuid=4ddf3d02-413d-401d-9767-e81e60d6e281" ] } ], "mendeley" : { "formattedCitation" : "[105]", "plainTextFormattedCitation" : "[105]", "previouslyFormattedCitation" : "[105]"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[105]</w:t>
      </w:r>
      <w:r w:rsidRPr="00F37864">
        <w:rPr>
          <w:rFonts w:ascii="Times New Roman" w:hAnsi="Times New Roman"/>
        </w:rPr>
        <w:fldChar w:fldCharType="end"/>
      </w:r>
      <w:r w:rsidRPr="00F37864">
        <w:rPr>
          <w:rFonts w:ascii="Times New Roman" w:hAnsi="Times New Roman"/>
        </w:rPr>
        <w:t xml:space="preserve"> and Silvester and Pitzer</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"10.1007/BF00662893", "ISBN" : "0500032750", "ISSN" : "00959782", "abstract" : "Heat of dilution and of solution data are fitted to the form of equation corresponding to that used successfully for activity and osmotic coefficients over a wide range of concentrations. The resulting parameters give the change with temperature of the activity and osmotic coefficients. Results are reported for 84 electrolytes of 1-1, 2-1, 3-1, and 2-2 valence types.", "author" : [ { "dropping-particle" : "", "family" : "Silvester", "given" : "Leonard F.", "non-dropping-particle" : "", "parse-names" : false, "suffix" : "" }, { "dropping-particle" : "", "family" : "Pitzer", "given" : "Kenneth S.", "non-dropping-particle" : "", "parse-names" : false, "suffix" : "" } ], "container-title" : "Journal of Solution Chemistry", "id" : "ITEM-1", "issued" : { "date-parts" : [ [ "1978" ] ] }, "page" : "327-337", "title" : "Thermodynamics of electrolytes. X. Enthalpy and the effect of temperature on the activity coefficients", "type" : "article-journal", "volume" : "7" }, "uris" : [ "http://www.mendeley.com/documents/?uuid=854032d0-03b9-4553-867f-dda8fbda295e" ] } ], "mendeley" : { "formattedCitation" : "[97]", "plainTextFormattedCitation" : "[97]", "previouslyFormattedCitation" : "[97]"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[97]</w:t>
      </w:r>
      <w:r w:rsidRPr="00F37864">
        <w:rPr>
          <w:rFonts w:ascii="Times New Roman" w:hAnsi="Times New Roman"/>
        </w:rPr>
        <w:fldChar w:fldCharType="end"/>
      </w:r>
      <w:r w:rsidRPr="00F37864">
        <w:rPr>
          <w:rFonts w:ascii="Times New Roman" w:hAnsi="Times New Roman"/>
        </w:rPr>
        <w:t>, except for BaCl</w:t>
      </w:r>
      <w:r w:rsidRPr="00F37864">
        <w:rPr>
          <w:rFonts w:ascii="Times New Roman" w:hAnsi="Times New Roman"/>
          <w:vertAlign w:val="subscript"/>
        </w:rPr>
        <w:t>2</w:t>
      </w:r>
      <w:r w:rsidRPr="00F37864">
        <w:rPr>
          <w:rFonts w:ascii="Times New Roman" w:hAnsi="Times New Roman"/>
        </w:rPr>
        <w:t>, CaCl</w:t>
      </w:r>
      <w:r w:rsidRPr="00F37864">
        <w:rPr>
          <w:rFonts w:ascii="Times New Roman" w:hAnsi="Times New Roman"/>
          <w:vertAlign w:val="subscript"/>
        </w:rPr>
        <w:t>2</w:t>
      </w:r>
      <w:r w:rsidRPr="00F37864">
        <w:rPr>
          <w:rFonts w:ascii="Times New Roman" w:hAnsi="Times New Roman"/>
        </w:rPr>
        <w:t xml:space="preserve"> and SrCl</w:t>
      </w:r>
      <w:r w:rsidRPr="00F37864">
        <w:rPr>
          <w:rFonts w:ascii="Times New Roman" w:hAnsi="Times New Roman"/>
          <w:vertAlign w:val="subscript"/>
        </w:rPr>
        <w:t>2</w:t>
      </w:r>
      <w:r w:rsidRPr="00F37864">
        <w:rPr>
          <w:rFonts w:ascii="Times New Roman" w:hAnsi="Times New Roman"/>
        </w:rPr>
        <w:t>, which were taken from the concise recommended values from Holmes et al.</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"Holmes", "given" : "H. F.", "non-dropping-particle" : "", "parse-names" : false, "suffix" : "" }, { "dropping-particle" : "", "family" : "Simonson", "given" : "J. M.", "non-dropping-particle" : "", "parse-names" : false, "suffix" : "" }, { "dropping-particle" : "", "family" : "Mesmer", "given" : "R. E.", "non-dropping-particle" : "", "parse-names" : false, "suffix" : "" } ], "container-title" : "J. Chem. Thermodynamics", "id" : "ITEM-1", "issued" : { "date-parts" : [ [ "1997" ] ] }, "page" : "1363-1373", "title" : "Additions and Corrections Aqueous solutions of the alkaline earth metal chlorides. Corrected constants for the ion-interaction model", "type" : "article-journal", "volume" : "29" }, "uris" : [ "http://www.mendeley.com/documents/?uuid=ea0f548d-257e-4191-b89b-a44227943388" ] } ], "mendeley" : { "formattedCitation" : "[106]", "plainTextFormattedCitation" : "[106]", "previouslyFormattedCitation" : "[106]"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[106]</w:t>
      </w:r>
      <w:r w:rsidRPr="00F37864">
        <w:rPr>
          <w:rFonts w:ascii="Times New Roman" w:hAnsi="Times New Roman"/>
        </w:rPr>
        <w:fldChar w:fldCharType="end"/>
      </w:r>
      <w:r w:rsidRPr="00F37864">
        <w:rPr>
          <w:rFonts w:ascii="Times New Roman" w:hAnsi="Times New Roman"/>
        </w:rPr>
        <w:t>, as well as for MgCl</w:t>
      </w:r>
      <w:r w:rsidRPr="00F37864">
        <w:rPr>
          <w:rFonts w:ascii="Times New Roman" w:hAnsi="Times New Roman"/>
          <w:vertAlign w:val="subscript"/>
        </w:rPr>
        <w:t>2</w:t>
      </w:r>
      <w:r w:rsidRPr="00F37864">
        <w:rPr>
          <w:rFonts w:ascii="Times New Roman" w:hAnsi="Times New Roman"/>
        </w:rPr>
        <w:t>, which was from the experimental data reported by Jahn and Wolf</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"Jahn", "given" : "H.", "non-dropping-particle" : "", "parse-names" : false, "suffix" : "" }, { "dropping-particle" : "", "family" : "Wolf", "given" : "G.", "non-dropping-particle" : "", "parse-names" : false, "suffix" : "" } ], "container-title" : "Journal of Solution Chemistry", "id" : "ITEM-1", "issued" : { "date-parts" : [ [ "1993" ] ] }, "page" : "983\u2013994", "title" : "The enthalpy of solution of MgCl2 and MgCl2\u00b76H2O in water at 25\u00b0C. I. The integral molar enthalpy of solution", "type" : "article-journal", "volume" : "22" }, "uris" : [ "http://www.mendeley.com/documents/?uuid=461590be-078d-4f89-b5cc-ed9cf0a7c329" ] } ], "mendeley" : { "formattedCitation" : "[107]", "plainTextFormattedCitation" : "[107]", "previouslyFormattedCitation" : "[107]"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[107]</w:t>
      </w:r>
      <w:r w:rsidRPr="00F37864">
        <w:rPr>
          <w:rFonts w:ascii="Times New Roman" w:hAnsi="Times New Roman"/>
        </w:rPr>
        <w:fldChar w:fldCharType="end"/>
      </w:r>
      <w:r w:rsidRPr="00F37864">
        <w:rPr>
          <w:rFonts w:ascii="Times New Roman" w:hAnsi="Times New Roman"/>
        </w:rPr>
        <w:t>. Also, two electrolytes that had not been included in the investigations performed by Pitzer et al.</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"10.1007/BF00654217", "ISSN" : "00959782", "abstract" : "The various parameters do not show simple trends with cation radius. They are some plausible explanations of these complexities, but the overall picture isstill far from clear", "author" : [ { "dropping-particle" : "", "family" : "Pitzer", "given" : "Kenneth S.", "non-dropping-particle" : "", "parse-names" : false, "suffix" : "" }, { "dropping-particle" : "", "family" : "Peterson", "given" : "John R.", "non-dropping-particle" : "", "parse-names" : false, "suffix" : "" }, { "dropping-particle" : "", "family" : "Silvester", "given" : "Leonard F.", "non-dropping-particle" : "", "parse-names" : false, "suffix" : "" } ], "container-title" : "Journal of Solution Chemistry", "id" : "ITEM-1", "issued" : { "date-parts" : [ [ "1978" ] ] }, "page" : "45-56", "title" : "Thermodynamics of electrolytes. IX. Rare earth chlorides, nitrates, and perchlorates", "type" : "article-journal", "volume" : "7" }, "uris" : [ "http://www.mendeley.com/documents/?uuid=4ddf3d02-413d-401d-9767-e81e60d6e281" ] } ], "mendeley" : { "formattedCitation" : "[105]", "plainTextFormattedCitation" : "[105]", "previouslyFormattedCitation" : "[105]"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[105]</w:t>
      </w:r>
      <w:r w:rsidRPr="00F37864">
        <w:rPr>
          <w:rFonts w:ascii="Times New Roman" w:hAnsi="Times New Roman"/>
        </w:rPr>
        <w:fldChar w:fldCharType="end"/>
      </w:r>
      <w:r w:rsidRPr="00F37864">
        <w:rPr>
          <w:rFonts w:ascii="Times New Roman" w:hAnsi="Times New Roman"/>
        </w:rPr>
        <w:t xml:space="preserve"> and Silvester and Pitzer</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"10.1007/BF00662893", "ISBN" : "0500032750", "ISSN" : "00959782", "abstract" : "Heat of dilution and of solution data are fitted to the form of equation corresponding to that used successfully for activity and osmotic coefficients over a wide range of concentrations. The resulting parameters give the change with temperature of the activity and osmotic coefficients. Results are reported for 84 electrolytes of 1-1, 2-1, 3-1, and 2-2 valence types.", "author" : [ { "dropping-particle" : "", "family" : "Silvester", "given" : "Leonard F.", "non-dropping-particle" : "", "parse-names" : false, "suffix" : "" }, { "dropping-particle" : "", "family" : "Pitzer", "given" : "Kenneth S.", "non-dropping-particle" : "", "parse-names" : false, "suffix" : "" } ], "container-title" : "Journal of Solution Chemistry", "id" : "ITEM-1", "issued" : { "date-parts" : [ [ "1978" ] ] }, "page" : "327-337", "title" : "Thermodynamics of electrolytes. X. Enthalpy and the effect of temperature on the activity coefficients", "type" : "article-journal", "volume" : "7" }, "uris" : [ "http://www.mendeley.com/documents/?uuid=854032d0-03b9-4553-867f-dda8fbda295e" ] } ], "mendeley" : { "formattedCitation" : "[97]", "plainTextFormattedCitation" : "[97]", "previouslyFormattedCitation" : "[97]"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[97]</w:t>
      </w:r>
      <w:r w:rsidRPr="00F37864">
        <w:rPr>
          <w:rFonts w:ascii="Times New Roman" w:hAnsi="Times New Roman"/>
        </w:rPr>
        <w:fldChar w:fldCharType="end"/>
      </w:r>
      <w:r w:rsidRPr="00F37864">
        <w:rPr>
          <w:rFonts w:ascii="Times New Roman" w:hAnsi="Times New Roman"/>
        </w:rPr>
        <w:t xml:space="preserve"> were included in this study</w:t>
      </w:r>
      <w:r w:rsidRPr="00F37864">
        <w:rPr>
          <w:rFonts w:ascii="Times New Roman" w:hAnsi="Times New Roman"/>
          <w:vertAlign w:val="subscript"/>
        </w:rPr>
        <w:t>,</w:t>
      </w:r>
      <w:r w:rsidRPr="00F37864">
        <w:rPr>
          <w:rFonts w:ascii="Times New Roman" w:hAnsi="Times New Roman"/>
        </w:rPr>
        <w:t xml:space="preserve"> namely Ba(ClO</w:t>
      </w:r>
      <w:r w:rsidRPr="00F37864">
        <w:rPr>
          <w:rFonts w:ascii="Times New Roman" w:hAnsi="Times New Roman"/>
          <w:vertAlign w:val="subscript"/>
        </w:rPr>
        <w:t>4</w:t>
      </w:r>
      <w:r w:rsidRPr="00F37864">
        <w:rPr>
          <w:rFonts w:ascii="Times New Roman" w:hAnsi="Times New Roman"/>
        </w:rPr>
        <w:t>)</w:t>
      </w:r>
      <w:r w:rsidRPr="00F37864">
        <w:rPr>
          <w:rFonts w:ascii="Times New Roman" w:hAnsi="Times New Roman"/>
          <w:vertAlign w:val="subscript"/>
        </w:rPr>
        <w:t>2</w:t>
      </w:r>
      <w:r w:rsidR="00AD7E0F" w:rsidRPr="00F37864">
        <w:rPr>
          <w:rFonts w:ascii="Times New Roman" w:hAnsi="Times New Roman"/>
          <w:vertAlign w:val="subscript"/>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"Vanderzee", "given" : "C. E.", "non-dropping-particle" : "", "parse-names" : false, "suffix" : "" }, { "dropping-particle" : "", "family" : "Swanson", "given" : "James A.", "non-dropping-particle" : "", "parse-names" : false, "suffix" : "" } ], "container-title" : "Journal of Chemical and Engineering Data", "id" : "ITEM-1", "issued" : { "date-parts" : [ [ "1972" ] ] }, "page" : "488-490", "title" : "Enthalpies of Dilution and Relative Apparent Molal Enthalpies of Aqueous Barium Perchlorate", "type" : "article-journal", "volume" : "17" }, "uris" : [ "http://www.mendeley.com/documents/?uuid=c8526d32-945c-4b82-a9a9-ef1724eabdb3" ] } ], "mendeley" : { "formattedCitation" : "[108]", "plainTextFormattedCitation" : "[108]", "previouslyFormattedCitation" : "[108]"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[108]</w:t>
      </w:r>
      <w:r w:rsidRPr="00F37864">
        <w:rPr>
          <w:rFonts w:ascii="Times New Roman" w:hAnsi="Times New Roman"/>
        </w:rPr>
        <w:fldChar w:fldCharType="end"/>
      </w:r>
      <w:r w:rsidRPr="00F37864">
        <w:rPr>
          <w:rFonts w:ascii="Times New Roman" w:hAnsi="Times New Roman"/>
        </w:rPr>
        <w:t xml:space="preserve"> and Cr(ClO</w:t>
      </w:r>
      <w:r w:rsidRPr="00F37864">
        <w:rPr>
          <w:rFonts w:ascii="Times New Roman" w:hAnsi="Times New Roman"/>
          <w:vertAlign w:val="subscript"/>
        </w:rPr>
        <w:t>4</w:t>
      </w:r>
      <w:r w:rsidRPr="00F37864">
        <w:rPr>
          <w:rFonts w:ascii="Times New Roman" w:hAnsi="Times New Roman"/>
        </w:rPr>
        <w:t>)</w:t>
      </w:r>
      <w:r w:rsidRPr="00F37864">
        <w:rPr>
          <w:rFonts w:ascii="Times New Roman" w:hAnsi="Times New Roman"/>
          <w:vertAlign w:val="subscript"/>
        </w:rPr>
        <w:t>3</w:t>
      </w:r>
      <w:r w:rsidR="00AD7E0F" w:rsidRPr="00F37864">
        <w:rPr>
          <w:rFonts w:ascii="Times New Roman" w:hAnsi="Times New Roman"/>
          <w:vertAlign w:val="subscript"/>
        </w:rPr>
        <w:t xml:space="preserve"> </w:t>
      </w:r>
      <w:r w:rsidRPr="00F37864">
        <w:rPr>
          <w:rFonts w:ascii="Times New Roman" w:hAnsi="Times New Roman"/>
          <w:vertAlign w:val="subscript"/>
        </w:rPr>
        <w:fldChar w:fldCharType="begin" w:fldLock="1"/>
      </w:r>
      <w:r w:rsidR="00136622">
        <w:rPr>
          <w:rFonts w:ascii="Times New Roman" w:hAnsi="Times New Roman"/>
          <w:vertAlign w:val="subscript"/>
        </w:rPr>
        <w:instrText>ADDIN CSL_CITATION { "citationItems" : [ { "id" : "ITEM-1", "itemData" : { "author" : [ { "dropping-particle" : "", "family" : "Vanderzee", "given" : "C. E.", "non-dropping-particle" : "", "parse-names" : false, "suffix" : "" } ], "container-title" : "J. Chem. Thermodynamics", "id" : "ITEM-1", "issued" : { "date-parts" : [ [ "1979" ] ] }, "page" : "25-30", "title" : "Enthalpies of dilution and relative apparent molar enthalpies of aqueous chromium(III) perchlorate", "type" : "article-journal", "volume" : "11" }, "uris" : [ "http://www.mendeley.com/documents/?uuid=a88187ea-fcf8-44db-8dcb-448ad965bcb7" ] } ], "mendeley" : { "formattedCitation" : "[109]", "plainTextFormattedCitation" : "[109]", "previouslyFormattedCitation" : "[109]" }, "properties" : { "noteIndex" : 0 }, "schema" : "https://github.com/citation-style-language/schema/raw/master/csl-citation.json" }</w:instrText>
      </w:r>
      <w:r w:rsidRPr="00F37864">
        <w:rPr>
          <w:rFonts w:ascii="Times New Roman" w:hAnsi="Times New Roman"/>
          <w:vertAlign w:val="subscript"/>
        </w:rPr>
        <w:fldChar w:fldCharType="separate"/>
      </w:r>
      <w:r w:rsidR="00136622" w:rsidRPr="00136622">
        <w:rPr>
          <w:rFonts w:ascii="Times New Roman" w:hAnsi="Times New Roman"/>
          <w:noProof/>
        </w:rPr>
        <w:t>[109]</w:t>
      </w:r>
      <w:r w:rsidRPr="00F37864">
        <w:rPr>
          <w:rFonts w:ascii="Times New Roman" w:hAnsi="Times New Roman"/>
          <w:vertAlign w:val="subscript"/>
        </w:rPr>
        <w:fldChar w:fldCharType="end"/>
      </w:r>
      <w:r w:rsidRPr="00F37864">
        <w:rPr>
          <w:rFonts w:ascii="Times New Roman" w:hAnsi="Times New Roman"/>
        </w:rPr>
        <w:t>. Finally, it is important to mention that the electrolytes for which the information on the apparent relative molal enthalpy is available only at molalities up to 0.1 mol.kg</w:t>
      </w:r>
      <w:r w:rsidRPr="00F37864">
        <w:rPr>
          <w:rFonts w:ascii="Times New Roman" w:hAnsi="Times New Roman"/>
          <w:vertAlign w:val="superscript"/>
        </w:rPr>
        <w:t>-1</w:t>
      </w:r>
      <w:r w:rsidRPr="00F37864">
        <w:rPr>
          <w:rFonts w:ascii="Times New Roman" w:hAnsi="Times New Roman"/>
        </w:rPr>
        <w:t xml:space="preserve"> were not included in this study, e.g. BaBr</w:t>
      </w:r>
      <w:r w:rsidRPr="00F37864">
        <w:rPr>
          <w:rFonts w:ascii="Times New Roman" w:hAnsi="Times New Roman"/>
          <w:vertAlign w:val="subscript"/>
        </w:rPr>
        <w:t>2</w:t>
      </w:r>
      <w:r w:rsidRPr="00F37864">
        <w:rPr>
          <w:rFonts w:ascii="Times New Roman" w:hAnsi="Times New Roman"/>
        </w:rPr>
        <w:t>, MgBr</w:t>
      </w:r>
      <w:r w:rsidRPr="00F37864">
        <w:rPr>
          <w:rFonts w:ascii="Times New Roman" w:hAnsi="Times New Roman"/>
          <w:vertAlign w:val="subscript"/>
        </w:rPr>
        <w:t>2</w:t>
      </w:r>
      <w:r w:rsidRPr="00F37864">
        <w:rPr>
          <w:rFonts w:ascii="Times New Roman" w:hAnsi="Times New Roman"/>
        </w:rPr>
        <w:t xml:space="preserve"> and SrBr</w:t>
      </w:r>
      <w:r w:rsidRPr="00F37864">
        <w:rPr>
          <w:rFonts w:ascii="Times New Roman" w:hAnsi="Times New Roman"/>
          <w:vertAlign w:val="subscript"/>
        </w:rPr>
        <w:t>2</w:t>
      </w:r>
      <w:r w:rsidR="00AD7E0F" w:rsidRPr="00F37864">
        <w:rPr>
          <w:rFonts w:ascii="Times New Roman" w:hAnsi="Times New Roman"/>
          <w:vertAlign w:val="subscript"/>
        </w:rPr>
        <w:t xml:space="preserve"> </w:t>
      </w:r>
      <w:r w:rsidRPr="00F37864">
        <w:rPr>
          <w:rFonts w:ascii="Times New Roman" w:hAnsi="Times New Roman"/>
          <w:vertAlign w:val="subscript"/>
        </w:rPr>
        <w:fldChar w:fldCharType="begin" w:fldLock="1"/>
      </w:r>
      <w:r w:rsidR="00136622">
        <w:rPr>
          <w:rFonts w:ascii="Times New Roman" w:hAnsi="Times New Roman"/>
          <w:vertAlign w:val="subscript"/>
        </w:rPr>
        <w:instrText>ADDIN CSL_CITATION { "citationItems" : [ { "id" : "ITEM-1", "itemData" : { "DOI" : "10.1007/BF00662893", "ISBN" : "0500032750", "ISSN" : "00959782", "abstract" : "Heat of dilution and of solution data are fitted to the form of equation corresponding to that used successfully for activity and osmotic coefficients over a wide range of concentrations. The resulting parameters give the change with temperature of the activity and osmotic coefficients. Results are reported for 84 electrolytes of 1-1, 2-1, 3-1, and 2-2 valence types.", "author" : [ { "dropping-particle" : "", "family" : "Silvester", "given" : "Leonard F.", "non-dropping-particle" : "", "parse-names" : false, "suffix" : "" }, { "dropping-particle" : "", "family" : "Pitzer", "given" : "Kenneth S.", "non-dropping-particle" : "", "parse-names" : false, "suffix" : "" } ], "container-title" : "Journal of Solution Chemistry", "id" : "ITEM-1", "issued" : { "date-parts" : [ [ "1978" ] ] }, "page" : "327-337", "title" : "Thermodynamics of electrolytes. X. Enthalpy and the effect of temperature on the activity coefficients", "type" : "article-journal", "volume" : "7" }, "uris" : [ "http://www.mendeley.com/documents/?uuid=854032d0-03b9-4553-867f-dda8fbda295e" ] } ], "mendeley" : { "formattedCitation" : "[97]", "plainTextFormattedCitation" : "[97]", "previouslyFormattedCitation" : "[97]" }, "properties" : { "noteIndex" : 0 }, "schema" : "https://github.com/citation-style-language/schema/raw/master/csl-citation.json" }</w:instrText>
      </w:r>
      <w:r w:rsidRPr="00F37864">
        <w:rPr>
          <w:rFonts w:ascii="Times New Roman" w:hAnsi="Times New Roman"/>
          <w:vertAlign w:val="subscript"/>
        </w:rPr>
        <w:fldChar w:fldCharType="separate"/>
      </w:r>
      <w:r w:rsidR="00136622" w:rsidRPr="00136622">
        <w:rPr>
          <w:rFonts w:ascii="Times New Roman" w:hAnsi="Times New Roman"/>
          <w:noProof/>
        </w:rPr>
        <w:t>[97]</w:t>
      </w:r>
      <w:r w:rsidRPr="00F37864">
        <w:rPr>
          <w:rFonts w:ascii="Times New Roman" w:hAnsi="Times New Roman"/>
          <w:vertAlign w:val="subscript"/>
        </w:rPr>
        <w:fldChar w:fldCharType="end"/>
      </w:r>
      <w:r w:rsidRPr="00F37864">
        <w:rPr>
          <w:rFonts w:ascii="Times New Roman" w:hAnsi="Times New Roman"/>
        </w:rPr>
        <w:t>, and this is because the virial coefficients in the Pitzer equations are normally estimated by considering a broader range of concentrations that also include the molalities higher than 0.1 mol.kg</w:t>
      </w:r>
      <w:r w:rsidRPr="00F37864">
        <w:rPr>
          <w:rFonts w:ascii="Times New Roman" w:hAnsi="Times New Roman"/>
          <w:vertAlign w:val="superscript"/>
        </w:rPr>
        <w:t>-1</w:t>
      </w:r>
      <w:r w:rsidRPr="00F37864">
        <w:rPr>
          <w:rFonts w:ascii="Times New Roman" w:hAnsi="Times New Roman"/>
        </w:rPr>
        <w:t>.</w:t>
      </w:r>
    </w:p>
    <w:p w14:paraId="7E07FDE2" w14:textId="77777777" w:rsidR="00E467F1" w:rsidRPr="00F37864" w:rsidRDefault="00E467F1" w:rsidP="00921F4F">
      <w:pPr>
        <w:pStyle w:val="Heading3"/>
        <w:numPr>
          <w:ilvl w:val="2"/>
          <w:numId w:val="5"/>
        </w:numPr>
        <w:ind w:left="0" w:firstLine="0"/>
        <w:jc w:val="both"/>
      </w:pPr>
      <w:bookmarkStart w:id="214" w:name="_Toc498940477"/>
      <w:bookmarkStart w:id="215" w:name="_Toc520640925"/>
      <w:r w:rsidRPr="00F37864">
        <w:t>Correlations between the Temperature Derivatives and the Properties of the ions</w:t>
      </w:r>
      <w:bookmarkEnd w:id="214"/>
      <w:bookmarkEnd w:id="215"/>
    </w:p>
    <w:p w14:paraId="13A3C5F5" w14:textId="77777777" w:rsidR="00E467F1" w:rsidRPr="00F37864" w:rsidRDefault="00E467F1" w:rsidP="00D4078F">
      <w:pPr>
        <w:pStyle w:val="TAMainText"/>
        <w:spacing w:before="240" w:line="360" w:lineRule="auto"/>
        <w:ind w:firstLine="0"/>
        <w:rPr>
          <w:rFonts w:ascii="Times New Roman" w:hAnsi="Times New Roman"/>
        </w:rPr>
      </w:pPr>
      <w:r w:rsidRPr="00F37864">
        <w:rPr>
          <w:rFonts w:ascii="Times New Roman" w:hAnsi="Times New Roman"/>
        </w:rPr>
        <w:t xml:space="preserve">The ionic charge and the radius of the ions were correlated with the temperature derivatives in </w:t>
      </w:r>
      <w:r w:rsidR="00E91EBC" w:rsidRPr="00F37864">
        <w:rPr>
          <w:rFonts w:ascii="Times New Roman" w:hAnsi="Times New Roman"/>
        </w:rPr>
        <w:fldChar w:fldCharType="begin"/>
      </w:r>
      <w:r w:rsidR="00E91EBC" w:rsidRPr="00F37864">
        <w:rPr>
          <w:rFonts w:ascii="Times New Roman" w:hAnsi="Times New Roman"/>
        </w:rPr>
        <w:instrText xml:space="preserve"> REF _Ref498435287 \h  \* MERGEFORMAT </w:instrText>
      </w:r>
      <w:r w:rsidR="00E91EBC" w:rsidRPr="00F37864">
        <w:rPr>
          <w:rFonts w:ascii="Times New Roman" w:hAnsi="Times New Roman"/>
        </w:rPr>
      </w:r>
      <w:r w:rsidR="00E91EBC"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3.1</w:t>
      </w:r>
      <w:r w:rsidR="00E91EBC" w:rsidRPr="00F37864">
        <w:rPr>
          <w:rFonts w:ascii="Times New Roman" w:hAnsi="Times New Roman"/>
        </w:rPr>
        <w:fldChar w:fldCharType="end"/>
      </w:r>
      <w:r w:rsidRPr="00F37864">
        <w:rPr>
          <w:rFonts w:ascii="Times New Roman" w:hAnsi="Times New Roman"/>
        </w:rPr>
        <w:t xml:space="preserve"> using the equations as follows:</w:t>
      </w:r>
    </w:p>
    <w:p w14:paraId="0CEE0F6A" w14:textId="77777777" w:rsidR="00E467F1" w:rsidRPr="00F37864" w:rsidRDefault="00740350" w:rsidP="00D4078F">
      <w:pPr>
        <w:pStyle w:val="TAMainText"/>
        <w:spacing w:before="240" w:line="360" w:lineRule="auto"/>
        <w:rPr>
          <w:rFonts w:ascii="Times New Roman" w:hAnsi="Times New Roman"/>
          <w:szCs w:val="24"/>
        </w:rPr>
      </w:pPr>
      <m:oMath>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num>
              <m:den>
                <m:r>
                  <m:rPr>
                    <m:sty m:val="p"/>
                  </m:rPr>
                  <w:rPr>
                    <w:rFonts w:ascii="Cambria Math" w:hAnsi="Cambria Math"/>
                    <w:szCs w:val="24"/>
                  </w:rPr>
                  <m:t>∂T</m:t>
                </m:r>
              </m:den>
            </m:f>
          </m:e>
        </m:d>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1</m:t>
            </m:r>
          </m:sub>
        </m:sSub>
        <m:sSubSup>
          <m:sSubSupPr>
            <m:ctrlPr>
              <w:rPr>
                <w:rFonts w:ascii="Cambria Math" w:hAnsi="Cambria Math"/>
                <w:szCs w:val="24"/>
              </w:rPr>
            </m:ctrlPr>
          </m:sSubSupPr>
          <m:e>
            <m:r>
              <m:rPr>
                <m:sty m:val="p"/>
              </m:rPr>
              <w:rPr>
                <w:rFonts w:ascii="Cambria Math" w:hAnsi="Cambria Math"/>
                <w:szCs w:val="24"/>
              </w:rPr>
              <m:t>z</m:t>
            </m:r>
          </m:e>
          <m:sub>
            <m:r>
              <m:rPr>
                <m:sty m:val="p"/>
              </m:rPr>
              <w:rPr>
                <w:rFonts w:ascii="Cambria Math" w:hAnsi="Cambria Math"/>
                <w:szCs w:val="24"/>
              </w:rPr>
              <m:t>M</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1</m:t>
                </m:r>
              </m:sub>
            </m:sSub>
          </m:sup>
        </m:sSubSup>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2</m:t>
            </m:r>
          </m:sub>
        </m:sSub>
        <m:d>
          <m:dPr>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M_KC</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2</m:t>
                    </m:r>
                  </m:sub>
                </m:sSub>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X_KC</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3</m:t>
                    </m:r>
                  </m:sub>
                </m:sSub>
              </m:sup>
            </m:sSubSup>
          </m:e>
        </m:d>
        <m:sSubSup>
          <m:sSubSupPr>
            <m:ctrlPr>
              <w:rPr>
                <w:rFonts w:ascii="Cambria Math" w:hAnsi="Cambria Math"/>
                <w:szCs w:val="24"/>
              </w:rPr>
            </m:ctrlPr>
          </m:sSubSupPr>
          <m:e>
            <m:r>
              <m:rPr>
                <m:sty m:val="p"/>
              </m:rPr>
              <w:rPr>
                <w:rFonts w:ascii="Cambria Math" w:hAnsi="Cambria Math"/>
                <w:szCs w:val="24"/>
              </w:rPr>
              <m:t>z</m:t>
            </m:r>
          </m:e>
          <m:sub>
            <m:r>
              <m:rPr>
                <m:sty m:val="p"/>
              </m:rPr>
              <w:rPr>
                <w:rFonts w:ascii="Cambria Math" w:hAnsi="Cambria Math"/>
                <w:szCs w:val="24"/>
              </w:rPr>
              <m:t>M</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1</m:t>
                </m:r>
              </m:sub>
            </m:sSub>
          </m:sup>
        </m:sSubSup>
      </m:oMath>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rPr>
        <w:t>(</w:t>
      </w:r>
      <w:r w:rsidR="00E467F1" w:rsidRPr="00F37864">
        <w:rPr>
          <w:rFonts w:ascii="Times New Roman" w:hAnsi="Times New Roman"/>
        </w:rPr>
        <w:fldChar w:fldCharType="begin"/>
      </w:r>
      <w:r w:rsidR="00E467F1" w:rsidRPr="00F37864">
        <w:rPr>
          <w:rFonts w:ascii="Times New Roman" w:hAnsi="Times New Roman"/>
        </w:rPr>
        <w:instrText xml:space="preserve"> STYLEREF 1 \s </w:instrText>
      </w:r>
      <w:r w:rsidR="00E467F1" w:rsidRPr="00F37864">
        <w:rPr>
          <w:rFonts w:ascii="Times New Roman" w:hAnsi="Times New Roman"/>
        </w:rPr>
        <w:fldChar w:fldCharType="separate"/>
      </w:r>
      <w:r w:rsidR="0049558E" w:rsidRPr="00F37864">
        <w:rPr>
          <w:rFonts w:ascii="Times New Roman" w:hAnsi="Times New Roman"/>
          <w:noProof/>
        </w:rPr>
        <w:t>3</w:t>
      </w:r>
      <w:r w:rsidR="00E467F1" w:rsidRPr="00F37864">
        <w:rPr>
          <w:rFonts w:ascii="Times New Roman" w:hAnsi="Times New Roman"/>
        </w:rPr>
        <w:fldChar w:fldCharType="end"/>
      </w:r>
      <w:r w:rsidR="00E467F1" w:rsidRPr="00F37864">
        <w:rPr>
          <w:rFonts w:ascii="Times New Roman" w:hAnsi="Times New Roman"/>
        </w:rPr>
        <w:t>.</w:t>
      </w:r>
      <w:r w:rsidR="00E467F1" w:rsidRPr="00F37864">
        <w:rPr>
          <w:rFonts w:ascii="Times New Roman" w:hAnsi="Times New Roman"/>
        </w:rPr>
        <w:fldChar w:fldCharType="begin"/>
      </w:r>
      <w:r w:rsidR="00E467F1" w:rsidRPr="00F37864">
        <w:rPr>
          <w:rFonts w:ascii="Times New Roman" w:hAnsi="Times New Roman"/>
        </w:rPr>
        <w:instrText xml:space="preserve"> SEQ Equation \* ARABIC \s 1 </w:instrText>
      </w:r>
      <w:r w:rsidR="00E467F1" w:rsidRPr="00F37864">
        <w:rPr>
          <w:rFonts w:ascii="Times New Roman" w:hAnsi="Times New Roman"/>
        </w:rPr>
        <w:fldChar w:fldCharType="separate"/>
      </w:r>
      <w:r w:rsidR="0049558E" w:rsidRPr="00F37864">
        <w:rPr>
          <w:rFonts w:ascii="Times New Roman" w:hAnsi="Times New Roman"/>
          <w:noProof/>
        </w:rPr>
        <w:t>9</w:t>
      </w:r>
      <w:r w:rsidR="00E467F1" w:rsidRPr="00F37864">
        <w:rPr>
          <w:rFonts w:ascii="Times New Roman" w:hAnsi="Times New Roman"/>
        </w:rPr>
        <w:fldChar w:fldCharType="end"/>
      </w:r>
      <w:r w:rsidR="00E467F1" w:rsidRPr="00F37864">
        <w:rPr>
          <w:rFonts w:ascii="Times New Roman" w:hAnsi="Times New Roman"/>
        </w:rPr>
        <w:t>)</w:t>
      </w:r>
    </w:p>
    <w:p w14:paraId="23D20CF5" w14:textId="77777777" w:rsidR="00E467F1" w:rsidRPr="00F37864" w:rsidRDefault="00740350" w:rsidP="00D4078F">
      <w:pPr>
        <w:pStyle w:val="TAMainText"/>
        <w:spacing w:before="240" w:line="360" w:lineRule="auto"/>
        <w:rPr>
          <w:rFonts w:ascii="Times New Roman" w:hAnsi="Times New Roman"/>
          <w:szCs w:val="24"/>
        </w:rPr>
      </w:pPr>
      <m:oMath>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num>
              <m:den>
                <m:r>
                  <m:rPr>
                    <m:sty m:val="p"/>
                  </m:rPr>
                  <w:rPr>
                    <w:rFonts w:ascii="Cambria Math" w:hAnsi="Cambria Math"/>
                    <w:szCs w:val="24"/>
                  </w:rPr>
                  <m:t>∂T</m:t>
                </m:r>
              </m:den>
            </m:f>
          </m:e>
        </m:d>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3</m:t>
            </m:r>
          </m:sub>
        </m:sSub>
        <m:sSubSup>
          <m:sSubSupPr>
            <m:ctrlPr>
              <w:rPr>
                <w:rFonts w:ascii="Cambria Math" w:hAnsi="Cambria Math"/>
                <w:szCs w:val="24"/>
              </w:rPr>
            </m:ctrlPr>
          </m:sSubSupPr>
          <m:e>
            <m:r>
              <m:rPr>
                <m:sty m:val="p"/>
              </m:rPr>
              <w:rPr>
                <w:rFonts w:ascii="Cambria Math" w:hAnsi="Cambria Math"/>
                <w:szCs w:val="24"/>
              </w:rPr>
              <m:t>z</m:t>
            </m:r>
          </m:e>
          <m:sub>
            <m:r>
              <m:rPr>
                <m:sty m:val="p"/>
              </m:rPr>
              <w:rPr>
                <w:rFonts w:ascii="Cambria Math" w:hAnsi="Cambria Math"/>
                <w:szCs w:val="24"/>
              </w:rPr>
              <m:t>M</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4</m:t>
                </m:r>
              </m:sub>
            </m:sSub>
          </m:sup>
        </m:sSubSup>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4</m:t>
            </m:r>
          </m:sub>
        </m:sSub>
        <m:d>
          <m:dPr>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M_KC</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5</m:t>
                    </m:r>
                  </m:sub>
                </m:sSub>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X_KC</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6</m:t>
                    </m:r>
                  </m:sub>
                </m:sSub>
              </m:sup>
            </m:sSubSup>
          </m:e>
        </m:d>
        <m:sSubSup>
          <m:sSubSupPr>
            <m:ctrlPr>
              <w:rPr>
                <w:rFonts w:ascii="Cambria Math" w:hAnsi="Cambria Math"/>
                <w:szCs w:val="24"/>
              </w:rPr>
            </m:ctrlPr>
          </m:sSubSupPr>
          <m:e>
            <m:r>
              <m:rPr>
                <m:sty m:val="p"/>
              </m:rPr>
              <w:rPr>
                <w:rFonts w:ascii="Cambria Math" w:hAnsi="Cambria Math"/>
                <w:szCs w:val="24"/>
              </w:rPr>
              <m:t>z</m:t>
            </m:r>
          </m:e>
          <m:sub>
            <m:r>
              <m:rPr>
                <m:sty m:val="p"/>
              </m:rPr>
              <w:rPr>
                <w:rFonts w:ascii="Cambria Math" w:hAnsi="Cambria Math"/>
                <w:szCs w:val="24"/>
              </w:rPr>
              <m:t>M</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4</m:t>
                </m:r>
              </m:sub>
            </m:sSub>
          </m:sup>
        </m:sSubSup>
      </m:oMath>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rPr>
        <w:t>(</w:t>
      </w:r>
      <w:r w:rsidR="00E467F1" w:rsidRPr="00F37864">
        <w:rPr>
          <w:rFonts w:ascii="Times New Roman" w:hAnsi="Times New Roman"/>
        </w:rPr>
        <w:fldChar w:fldCharType="begin"/>
      </w:r>
      <w:r w:rsidR="00E467F1" w:rsidRPr="00F37864">
        <w:rPr>
          <w:rFonts w:ascii="Times New Roman" w:hAnsi="Times New Roman"/>
        </w:rPr>
        <w:instrText xml:space="preserve"> STYLEREF 1 \s </w:instrText>
      </w:r>
      <w:r w:rsidR="00E467F1" w:rsidRPr="00F37864">
        <w:rPr>
          <w:rFonts w:ascii="Times New Roman" w:hAnsi="Times New Roman"/>
        </w:rPr>
        <w:fldChar w:fldCharType="separate"/>
      </w:r>
      <w:r w:rsidR="0049558E" w:rsidRPr="00F37864">
        <w:rPr>
          <w:rFonts w:ascii="Times New Roman" w:hAnsi="Times New Roman"/>
          <w:noProof/>
        </w:rPr>
        <w:t>3</w:t>
      </w:r>
      <w:r w:rsidR="00E467F1" w:rsidRPr="00F37864">
        <w:rPr>
          <w:rFonts w:ascii="Times New Roman" w:hAnsi="Times New Roman"/>
        </w:rPr>
        <w:fldChar w:fldCharType="end"/>
      </w:r>
      <w:r w:rsidR="00E467F1" w:rsidRPr="00F37864">
        <w:rPr>
          <w:rFonts w:ascii="Times New Roman" w:hAnsi="Times New Roman"/>
        </w:rPr>
        <w:t>.</w:t>
      </w:r>
      <w:r w:rsidR="00E467F1" w:rsidRPr="00F37864">
        <w:rPr>
          <w:rFonts w:ascii="Times New Roman" w:hAnsi="Times New Roman"/>
        </w:rPr>
        <w:fldChar w:fldCharType="begin"/>
      </w:r>
      <w:r w:rsidR="00E467F1" w:rsidRPr="00F37864">
        <w:rPr>
          <w:rFonts w:ascii="Times New Roman" w:hAnsi="Times New Roman"/>
        </w:rPr>
        <w:instrText xml:space="preserve"> SEQ Equation \* ARABIC \s 1 </w:instrText>
      </w:r>
      <w:r w:rsidR="00E467F1" w:rsidRPr="00F37864">
        <w:rPr>
          <w:rFonts w:ascii="Times New Roman" w:hAnsi="Times New Roman"/>
        </w:rPr>
        <w:fldChar w:fldCharType="separate"/>
      </w:r>
      <w:r w:rsidR="0049558E" w:rsidRPr="00F37864">
        <w:rPr>
          <w:rFonts w:ascii="Times New Roman" w:hAnsi="Times New Roman"/>
          <w:noProof/>
        </w:rPr>
        <w:t>10</w:t>
      </w:r>
      <w:r w:rsidR="00E467F1" w:rsidRPr="00F37864">
        <w:rPr>
          <w:rFonts w:ascii="Times New Roman" w:hAnsi="Times New Roman"/>
        </w:rPr>
        <w:fldChar w:fldCharType="end"/>
      </w:r>
      <w:r w:rsidR="00E467F1" w:rsidRPr="00F37864">
        <w:rPr>
          <w:rFonts w:ascii="Times New Roman" w:hAnsi="Times New Roman"/>
        </w:rPr>
        <w:t>)</w:t>
      </w:r>
    </w:p>
    <w:p w14:paraId="4C47D65D" w14:textId="77777777" w:rsidR="00E467F1" w:rsidRPr="00F37864" w:rsidRDefault="00740350" w:rsidP="00D4078F">
      <w:pPr>
        <w:pStyle w:val="TAMainText"/>
        <w:spacing w:before="240" w:line="360" w:lineRule="auto"/>
        <w:rPr>
          <w:rFonts w:ascii="Times New Roman" w:hAnsi="Times New Roman"/>
          <w:szCs w:val="24"/>
        </w:rPr>
      </w:pPr>
      <m:oMath>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MX</m:t>
                    </m:r>
                  </m:sub>
                  <m:sup>
                    <m:r>
                      <m:rPr>
                        <m:sty m:val="p"/>
                      </m:rPr>
                      <w:rPr>
                        <w:rFonts w:ascii="Cambria Math" w:hAnsi="Cambria Math"/>
                        <w:szCs w:val="24"/>
                      </w:rPr>
                      <m:t>φ</m:t>
                    </m:r>
                  </m:sup>
                </m:sSubSup>
              </m:num>
              <m:den>
                <m:r>
                  <m:rPr>
                    <m:sty m:val="p"/>
                  </m:rPr>
                  <w:rPr>
                    <w:rFonts w:ascii="Cambria Math" w:hAnsi="Cambria Math"/>
                    <w:szCs w:val="24"/>
                  </w:rPr>
                  <m:t>∂T</m:t>
                </m:r>
              </m:den>
            </m:f>
          </m:e>
        </m:d>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5</m:t>
            </m:r>
          </m:sub>
        </m:sSub>
        <m:sSubSup>
          <m:sSubSupPr>
            <m:ctrlPr>
              <w:rPr>
                <w:rFonts w:ascii="Cambria Math" w:hAnsi="Cambria Math"/>
                <w:szCs w:val="24"/>
              </w:rPr>
            </m:ctrlPr>
          </m:sSubSupPr>
          <m:e>
            <m:r>
              <m:rPr>
                <m:sty m:val="p"/>
              </m:rPr>
              <w:rPr>
                <w:rFonts w:ascii="Cambria Math" w:hAnsi="Cambria Math"/>
                <w:szCs w:val="24"/>
              </w:rPr>
              <m:t>z</m:t>
            </m:r>
          </m:e>
          <m:sub>
            <m:r>
              <m:rPr>
                <m:sty m:val="p"/>
              </m:rPr>
              <w:rPr>
                <w:rFonts w:ascii="Cambria Math" w:hAnsi="Cambria Math"/>
                <w:szCs w:val="24"/>
              </w:rPr>
              <m:t>M</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7</m:t>
                </m:r>
              </m:sub>
            </m:sSub>
          </m:sup>
        </m:sSubSup>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6</m:t>
            </m:r>
          </m:sub>
        </m:sSub>
        <m:d>
          <m:dPr>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M_KC</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8</m:t>
                    </m:r>
                  </m:sub>
                </m:sSub>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X_KC</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9</m:t>
                    </m:r>
                  </m:sub>
                </m:sSub>
              </m:sup>
            </m:sSubSup>
          </m:e>
        </m:d>
        <m:sSubSup>
          <m:sSubSupPr>
            <m:ctrlPr>
              <w:rPr>
                <w:rFonts w:ascii="Cambria Math" w:hAnsi="Cambria Math"/>
                <w:szCs w:val="24"/>
              </w:rPr>
            </m:ctrlPr>
          </m:sSubSupPr>
          <m:e>
            <m:r>
              <m:rPr>
                <m:sty m:val="p"/>
              </m:rPr>
              <w:rPr>
                <w:rFonts w:ascii="Cambria Math" w:hAnsi="Cambria Math"/>
                <w:szCs w:val="24"/>
              </w:rPr>
              <m:t>z</m:t>
            </m:r>
          </m:e>
          <m:sub>
            <m:r>
              <m:rPr>
                <m:sty m:val="p"/>
              </m:rPr>
              <w:rPr>
                <w:rFonts w:ascii="Cambria Math" w:hAnsi="Cambria Math"/>
                <w:szCs w:val="24"/>
              </w:rPr>
              <m:t>M</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7</m:t>
                </m:r>
              </m:sub>
            </m:sSub>
          </m:sup>
        </m:sSubSup>
      </m:oMath>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szCs w:val="24"/>
        </w:rPr>
        <w:tab/>
      </w:r>
      <w:r w:rsidR="00E467F1" w:rsidRPr="00F37864">
        <w:rPr>
          <w:rFonts w:ascii="Times New Roman" w:hAnsi="Times New Roman"/>
        </w:rPr>
        <w:t>(</w:t>
      </w:r>
      <w:r w:rsidR="00E467F1" w:rsidRPr="00F37864">
        <w:rPr>
          <w:rFonts w:ascii="Times New Roman" w:hAnsi="Times New Roman"/>
        </w:rPr>
        <w:fldChar w:fldCharType="begin"/>
      </w:r>
      <w:r w:rsidR="00E467F1" w:rsidRPr="00F37864">
        <w:rPr>
          <w:rFonts w:ascii="Times New Roman" w:hAnsi="Times New Roman"/>
        </w:rPr>
        <w:instrText xml:space="preserve"> STYLEREF 1 \s </w:instrText>
      </w:r>
      <w:r w:rsidR="00E467F1" w:rsidRPr="00F37864">
        <w:rPr>
          <w:rFonts w:ascii="Times New Roman" w:hAnsi="Times New Roman"/>
        </w:rPr>
        <w:fldChar w:fldCharType="separate"/>
      </w:r>
      <w:r w:rsidR="0049558E" w:rsidRPr="00F37864">
        <w:rPr>
          <w:rFonts w:ascii="Times New Roman" w:hAnsi="Times New Roman"/>
          <w:noProof/>
        </w:rPr>
        <w:t>3</w:t>
      </w:r>
      <w:r w:rsidR="00E467F1" w:rsidRPr="00F37864">
        <w:rPr>
          <w:rFonts w:ascii="Times New Roman" w:hAnsi="Times New Roman"/>
        </w:rPr>
        <w:fldChar w:fldCharType="end"/>
      </w:r>
      <w:r w:rsidR="00E467F1" w:rsidRPr="00F37864">
        <w:rPr>
          <w:rFonts w:ascii="Times New Roman" w:hAnsi="Times New Roman"/>
        </w:rPr>
        <w:t>.</w:t>
      </w:r>
      <w:r w:rsidR="00E467F1" w:rsidRPr="00F37864">
        <w:rPr>
          <w:rFonts w:ascii="Times New Roman" w:hAnsi="Times New Roman"/>
        </w:rPr>
        <w:fldChar w:fldCharType="begin"/>
      </w:r>
      <w:r w:rsidR="00E467F1" w:rsidRPr="00F37864">
        <w:rPr>
          <w:rFonts w:ascii="Times New Roman" w:hAnsi="Times New Roman"/>
        </w:rPr>
        <w:instrText xml:space="preserve"> SEQ Equation \* ARABIC \s 1 </w:instrText>
      </w:r>
      <w:r w:rsidR="00E467F1" w:rsidRPr="00F37864">
        <w:rPr>
          <w:rFonts w:ascii="Times New Roman" w:hAnsi="Times New Roman"/>
        </w:rPr>
        <w:fldChar w:fldCharType="separate"/>
      </w:r>
      <w:r w:rsidR="0049558E" w:rsidRPr="00F37864">
        <w:rPr>
          <w:rFonts w:ascii="Times New Roman" w:hAnsi="Times New Roman"/>
          <w:noProof/>
        </w:rPr>
        <w:t>11</w:t>
      </w:r>
      <w:r w:rsidR="00E467F1" w:rsidRPr="00F37864">
        <w:rPr>
          <w:rFonts w:ascii="Times New Roman" w:hAnsi="Times New Roman"/>
        </w:rPr>
        <w:fldChar w:fldCharType="end"/>
      </w:r>
      <w:r w:rsidR="00E467F1" w:rsidRPr="00F37864">
        <w:rPr>
          <w:rFonts w:ascii="Times New Roman" w:hAnsi="Times New Roman"/>
        </w:rPr>
        <w:t>)</w:t>
      </w:r>
    </w:p>
    <w:p w14:paraId="7AF792EF" w14:textId="1BE77EFB" w:rsidR="00E467F1" w:rsidRPr="00F37864" w:rsidRDefault="00E467F1" w:rsidP="00D4078F">
      <w:pPr>
        <w:pStyle w:val="TAMainText"/>
        <w:spacing w:before="240" w:line="360" w:lineRule="auto"/>
        <w:ind w:firstLine="0"/>
        <w:rPr>
          <w:rFonts w:ascii="Times New Roman" w:hAnsi="Times New Roman"/>
        </w:rPr>
      </w:pPr>
      <w:r w:rsidRPr="00F37864">
        <w:rPr>
          <w:rFonts w:ascii="Times New Roman" w:hAnsi="Times New Roman"/>
        </w:rPr>
        <w:t xml:space="preserve">If the electrolyte is chaotrope, then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r>
              <m:rPr>
                <m:sty m:val="p"/>
              </m:rPr>
              <w:rPr>
                <w:rFonts w:ascii="Cambria Math" w:hAnsi="Cambria Math"/>
                <w:szCs w:val="24"/>
              </w:rPr>
              <m:t>_KC</m:t>
            </m:r>
          </m:sub>
        </m:sSub>
      </m:oMath>
      <w:r w:rsidRPr="00F37864">
        <w:rPr>
          <w:rFonts w:ascii="Times New Roman" w:hAnsi="Times New Roman"/>
        </w:rPr>
        <w:t xml:space="preserve"> and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r>
              <m:rPr>
                <m:sty m:val="p"/>
              </m:rPr>
              <w:rPr>
                <w:rFonts w:ascii="Cambria Math" w:hAnsi="Cambria Math"/>
                <w:szCs w:val="24"/>
              </w:rPr>
              <m:t>_KC</m:t>
            </m:r>
          </m:sub>
        </m:sSub>
      </m:oMath>
      <w:r w:rsidRPr="00F37864">
        <w:rPr>
          <w:rFonts w:ascii="Times New Roman" w:hAnsi="Times New Roman"/>
        </w:rPr>
        <w:t xml:space="preserve"> refer to the hydrated radius</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[32]</w:t>
      </w:r>
      <w:r w:rsidRPr="00F37864">
        <w:rPr>
          <w:rFonts w:ascii="Times New Roman" w:hAnsi="Times New Roman"/>
        </w:rPr>
        <w:fldChar w:fldCharType="end"/>
      </w:r>
      <w:r w:rsidRPr="00F37864">
        <w:rPr>
          <w:rFonts w:ascii="Times New Roman" w:hAnsi="Times New Roman"/>
        </w:rPr>
        <w:t xml:space="preserve">, otherwise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r>
              <m:rPr>
                <m:sty m:val="p"/>
              </m:rPr>
              <w:rPr>
                <w:rFonts w:ascii="Cambria Math" w:hAnsi="Cambria Math"/>
                <w:szCs w:val="24"/>
              </w:rPr>
              <m:t>_KC</m:t>
            </m:r>
          </m:sub>
        </m:sSub>
      </m:oMath>
      <w:r w:rsidRPr="00F37864">
        <w:rPr>
          <w:rFonts w:ascii="Times New Roman" w:hAnsi="Times New Roman"/>
        </w:rPr>
        <w:t xml:space="preserve"> and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r>
              <m:rPr>
                <m:sty m:val="p"/>
              </m:rPr>
              <w:rPr>
                <w:rFonts w:ascii="Cambria Math" w:hAnsi="Cambria Math"/>
                <w:szCs w:val="24"/>
              </w:rPr>
              <m:t>_KC</m:t>
            </m:r>
          </m:sub>
        </m:sSub>
      </m:oMath>
      <w:r w:rsidRPr="00F37864">
        <w:rPr>
          <w:rFonts w:ascii="Times New Roman" w:hAnsi="Times New Roman"/>
        </w:rPr>
        <w:t xml:space="preserve"> refer to the ionic radius</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[32]</w:t>
      </w:r>
      <w:r w:rsidRPr="00F37864">
        <w:rPr>
          <w:rFonts w:ascii="Times New Roman" w:hAnsi="Times New Roman"/>
        </w:rPr>
        <w:fldChar w:fldCharType="end"/>
      </w:r>
      <w:r w:rsidRPr="00F37864">
        <w:rPr>
          <w:rFonts w:ascii="Times New Roman" w:hAnsi="Times New Roman"/>
        </w:rPr>
        <w:t>. The electrolytes were classified as either kosmotropes or chaotropes using the criteria indicated by Marcus</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"10.1007/BF00972677", "ISSN" : "00959782", "author" : [ { "dropping-particle" : "", "family" : "Marcus", "given" : "Y.", "non-dropping-particle" : "", "parse-names" : false, "suffix" : "" } ], "container-title" : "Journal of Solution Chemistry", "id" : "ITEM-1", "issued" : { "date-parts" : [ [ "1994" ] ] }, "page" : "831-848", "title" : "Viscosity B-coefficients, structural entropies and heat capacities, and the effects of ions on the structure of water", "type" : "article-journal", "volume" : "23" }, "uris" : [ "http://www.mendeley.com/documents/?uuid=acb0e7bc-b14b-48af-8950-3a30e7aeae27" ] } ], "mendeley" : { "formattedCitation" : "[62]", "plainTextFormattedCitation" : "[62]", "previouslyFormattedCitation" : "[62]"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[62]</w:t>
      </w:r>
      <w:r w:rsidRPr="00F37864">
        <w:rPr>
          <w:rFonts w:ascii="Times New Roman" w:hAnsi="Times New Roman"/>
        </w:rPr>
        <w:fldChar w:fldCharType="end"/>
      </w:r>
      <w:r w:rsidRPr="00F37864">
        <w:rPr>
          <w:rFonts w:ascii="Times New Roman" w:hAnsi="Times New Roman"/>
        </w:rPr>
        <w:t>, which takes into account the influence of the solutes on the average number of hydrogen bonds in which a water molecule participates.</w:t>
      </w:r>
    </w:p>
    <w:p w14:paraId="06CCE346" w14:textId="77777777" w:rsidR="00E467F1" w:rsidRPr="00F37864" w:rsidRDefault="00E467F1" w:rsidP="00921F4F">
      <w:pPr>
        <w:pStyle w:val="Heading3"/>
        <w:numPr>
          <w:ilvl w:val="2"/>
          <w:numId w:val="5"/>
        </w:numPr>
        <w:ind w:left="0" w:firstLine="0"/>
        <w:jc w:val="both"/>
      </w:pPr>
      <w:bookmarkStart w:id="216" w:name="_Toc498940478"/>
      <w:bookmarkStart w:id="217" w:name="_Toc520640926"/>
      <w:r w:rsidRPr="00F37864">
        <w:t xml:space="preserve">Integration of the Equations </w:t>
      </w:r>
      <w:r w:rsidR="00485F03" w:rsidRPr="00F37864">
        <w:t>(3.</w:t>
      </w:r>
      <w:r w:rsidRPr="00F37864">
        <w:t>9</w:t>
      </w:r>
      <w:r w:rsidR="00485F03" w:rsidRPr="00F37864">
        <w:t>)</w:t>
      </w:r>
      <w:r w:rsidRPr="00F37864">
        <w:t xml:space="preserve"> to </w:t>
      </w:r>
      <w:r w:rsidR="00485F03" w:rsidRPr="00F37864">
        <w:t>(3.</w:t>
      </w:r>
      <w:r w:rsidRPr="00F37864">
        <w:t>11</w:t>
      </w:r>
      <w:r w:rsidR="00485F03" w:rsidRPr="00F37864">
        <w:t>)</w:t>
      </w:r>
      <w:r w:rsidRPr="00F37864">
        <w:t xml:space="preserve"> with Respect to the Temperature</w:t>
      </w:r>
      <w:bookmarkEnd w:id="216"/>
      <w:bookmarkEnd w:id="217"/>
    </w:p>
    <w:p w14:paraId="7D379F0F" w14:textId="77777777" w:rsidR="00E467F1" w:rsidRPr="00F37864" w:rsidRDefault="00E467F1" w:rsidP="00D4078F">
      <w:pPr>
        <w:pStyle w:val="TAMainText"/>
        <w:spacing w:before="240" w:line="360" w:lineRule="auto"/>
        <w:ind w:firstLine="0"/>
        <w:rPr>
          <w:rFonts w:ascii="Times New Roman" w:hAnsi="Times New Roman"/>
        </w:rPr>
      </w:pPr>
      <w:r w:rsidRPr="00F37864">
        <w:rPr>
          <w:rFonts w:ascii="Times New Roman" w:hAnsi="Times New Roman"/>
        </w:rPr>
        <w:t xml:space="preserve">The integration of the </w:t>
      </w:r>
      <w:r w:rsidR="00485F03" w:rsidRPr="00F37864">
        <w:rPr>
          <w:rFonts w:ascii="Times New Roman" w:hAnsi="Times New Roman"/>
        </w:rPr>
        <w:t>Equations</w:t>
      </w:r>
      <w:r w:rsidRPr="00F37864">
        <w:rPr>
          <w:rFonts w:ascii="Times New Roman" w:hAnsi="Times New Roman"/>
        </w:rPr>
        <w:t xml:space="preserve"> </w:t>
      </w:r>
      <w:r w:rsidR="00485F03" w:rsidRPr="00F37864">
        <w:rPr>
          <w:rFonts w:ascii="Times New Roman" w:hAnsi="Times New Roman"/>
        </w:rPr>
        <w:t>(3.</w:t>
      </w:r>
      <w:r w:rsidRPr="00F37864">
        <w:rPr>
          <w:rFonts w:ascii="Times New Roman" w:hAnsi="Times New Roman"/>
        </w:rPr>
        <w:t>9</w:t>
      </w:r>
      <w:r w:rsidR="00485F03" w:rsidRPr="00F37864">
        <w:rPr>
          <w:rFonts w:ascii="Times New Roman" w:hAnsi="Times New Roman"/>
        </w:rPr>
        <w:t>)</w:t>
      </w:r>
      <w:r w:rsidRPr="00F37864">
        <w:rPr>
          <w:rFonts w:ascii="Times New Roman" w:hAnsi="Times New Roman"/>
        </w:rPr>
        <w:t xml:space="preserve"> to </w:t>
      </w:r>
      <w:r w:rsidR="00485F03" w:rsidRPr="00F37864">
        <w:rPr>
          <w:rFonts w:ascii="Times New Roman" w:hAnsi="Times New Roman"/>
        </w:rPr>
        <w:t>(3.</w:t>
      </w:r>
      <w:r w:rsidRPr="00F37864">
        <w:rPr>
          <w:rFonts w:ascii="Times New Roman" w:hAnsi="Times New Roman"/>
        </w:rPr>
        <w:t>11</w:t>
      </w:r>
      <w:r w:rsidR="00485F03" w:rsidRPr="00F37864">
        <w:rPr>
          <w:rFonts w:ascii="Times New Roman" w:hAnsi="Times New Roman"/>
        </w:rPr>
        <w:t>)</w:t>
      </w:r>
      <w:r w:rsidRPr="00F37864">
        <w:rPr>
          <w:rFonts w:ascii="Times New Roman" w:hAnsi="Times New Roman"/>
        </w:rPr>
        <w:t xml:space="preserve"> with respect to the temperature between T</w:t>
      </w:r>
      <w:r w:rsidRPr="00F37864">
        <w:rPr>
          <w:rFonts w:ascii="Times New Roman" w:hAnsi="Times New Roman"/>
          <w:vertAlign w:val="subscript"/>
        </w:rPr>
        <w:t>R</w:t>
      </w:r>
      <w:r w:rsidRPr="00F37864">
        <w:rPr>
          <w:rFonts w:ascii="Times New Roman" w:hAnsi="Times New Roman"/>
        </w:rPr>
        <w:t xml:space="preserve"> (25 °C) and T gives the values of the virial coefficients as follows:</w:t>
      </w:r>
    </w:p>
    <w:p w14:paraId="59DE1036" w14:textId="77777777" w:rsidR="00E467F1" w:rsidRPr="00F37864" w:rsidRDefault="00740350" w:rsidP="00D4078F">
      <w:pPr>
        <w:pStyle w:val="TAMainText"/>
        <w:spacing w:before="240" w:line="360" w:lineRule="auto"/>
        <w:rPr>
          <w:rFonts w:ascii="Times New Roman" w:hAnsi="Times New Roman"/>
          <w:szCs w:val="24"/>
        </w:rPr>
      </w:pP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 T</m:t>
            </m:r>
          </m:sub>
          <m:sup>
            <m:d>
              <m:dPr>
                <m:ctrlPr>
                  <w:rPr>
                    <w:rFonts w:ascii="Cambria Math" w:hAnsi="Cambria Math"/>
                    <w:szCs w:val="24"/>
                  </w:rPr>
                </m:ctrlPr>
              </m:dPr>
              <m:e>
                <m:r>
                  <m:rPr>
                    <m:sty m:val="p"/>
                  </m:rPr>
                  <w:rPr>
                    <w:rFonts w:ascii="Cambria Math" w:hAnsi="Cambria Math"/>
                    <w:szCs w:val="24"/>
                  </w:rPr>
                  <m:t>0</m:t>
                </m:r>
              </m:e>
            </m:d>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 xml:space="preserve">MX R </m:t>
            </m:r>
          </m:sub>
          <m:sup>
            <m:d>
              <m:dPr>
                <m:ctrlPr>
                  <w:rPr>
                    <w:rFonts w:ascii="Cambria Math" w:hAnsi="Cambria Math"/>
                    <w:szCs w:val="24"/>
                  </w:rPr>
                </m:ctrlPr>
              </m:dPr>
              <m:e>
                <m:r>
                  <m:rPr>
                    <m:sty m:val="p"/>
                  </m:rPr>
                  <w:rPr>
                    <w:rFonts w:ascii="Cambria Math" w:hAnsi="Cambria Math"/>
                    <w:szCs w:val="24"/>
                  </w:rPr>
                  <m:t>0</m:t>
                </m:r>
              </m:e>
            </m:d>
          </m:sup>
        </m:sSub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σ</m:t>
                </m:r>
              </m:e>
              <m:sub>
                <m:r>
                  <w:rPr>
                    <w:rFonts w:ascii="Cambria Math" w:hAnsi="Cambria Math"/>
                    <w:szCs w:val="24"/>
                  </w:rPr>
                  <m:t>1</m:t>
                </m:r>
              </m:sub>
            </m:sSub>
            <m:sSubSup>
              <m:sSubSupPr>
                <m:ctrlPr>
                  <w:rPr>
                    <w:rFonts w:ascii="Cambria Math" w:hAnsi="Cambria Math"/>
                    <w:szCs w:val="24"/>
                  </w:rPr>
                </m:ctrlPr>
              </m:sSubSupPr>
              <m:e>
                <m:r>
                  <m:rPr>
                    <m:sty m:val="p"/>
                  </m:rPr>
                  <w:rPr>
                    <w:rFonts w:ascii="Cambria Math" w:hAnsi="Cambria Math"/>
                    <w:szCs w:val="24"/>
                  </w:rPr>
                  <m:t>z</m:t>
                </m:r>
              </m:e>
              <m:sub>
                <m:r>
                  <m:rPr>
                    <m:sty m:val="p"/>
                  </m:rPr>
                  <w:rPr>
                    <w:rFonts w:ascii="Cambria Math" w:hAnsi="Cambria Math"/>
                    <w:szCs w:val="24"/>
                  </w:rPr>
                  <m:t>M</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1</m:t>
                    </m:r>
                  </m:sub>
                </m:sSub>
              </m:sup>
            </m:sSubSup>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2</m:t>
                </m:r>
              </m:sub>
            </m:sSub>
            <m:d>
              <m:dPr>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M_KC</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2</m:t>
                        </m:r>
                      </m:sub>
                    </m:sSub>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X_KC</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3</m:t>
                        </m:r>
                      </m:sub>
                    </m:sSub>
                  </m:sup>
                </m:sSubSup>
              </m:e>
            </m:d>
            <m:sSubSup>
              <m:sSubSupPr>
                <m:ctrlPr>
                  <w:rPr>
                    <w:rFonts w:ascii="Cambria Math" w:hAnsi="Cambria Math"/>
                    <w:szCs w:val="24"/>
                  </w:rPr>
                </m:ctrlPr>
              </m:sSubSupPr>
              <m:e>
                <m:r>
                  <m:rPr>
                    <m:sty m:val="p"/>
                  </m:rPr>
                  <w:rPr>
                    <w:rFonts w:ascii="Cambria Math" w:hAnsi="Cambria Math"/>
                    <w:szCs w:val="24"/>
                  </w:rPr>
                  <m:t>z</m:t>
                </m:r>
              </m:e>
              <m:sub>
                <m:r>
                  <m:rPr>
                    <m:sty m:val="p"/>
                  </m:rPr>
                  <w:rPr>
                    <w:rFonts w:ascii="Cambria Math" w:hAnsi="Cambria Math"/>
                    <w:szCs w:val="24"/>
                  </w:rPr>
                  <m:t>M</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1</m:t>
                    </m:r>
                  </m:sub>
                </m:sSub>
              </m:sup>
            </m:sSubSup>
          </m:e>
        </m:d>
        <m:d>
          <m:dPr>
            <m:ctrlPr>
              <w:rPr>
                <w:rFonts w:ascii="Cambria Math" w:hAnsi="Cambria Math"/>
                <w:szCs w:val="24"/>
              </w:rPr>
            </m:ctrlPr>
          </m:dPr>
          <m:e>
            <m:r>
              <m:rPr>
                <m:sty m:val="p"/>
              </m:rPr>
              <w:rPr>
                <w:rFonts w:ascii="Cambria Math" w:hAnsi="Cambria Math"/>
                <w:szCs w:val="24"/>
              </w:rPr>
              <m:t>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R</m:t>
                </m:r>
              </m:sub>
            </m:sSub>
          </m:e>
        </m:d>
      </m:oMath>
      <w:r w:rsidR="00D4078F" w:rsidRPr="00F37864">
        <w:rPr>
          <w:rFonts w:ascii="Times New Roman" w:hAnsi="Times New Roman"/>
          <w:szCs w:val="24"/>
        </w:rPr>
        <w:tab/>
      </w:r>
      <w:r w:rsidR="00D4078F" w:rsidRPr="00F37864">
        <w:rPr>
          <w:rFonts w:ascii="Times New Roman" w:hAnsi="Times New Roman"/>
          <w:szCs w:val="24"/>
        </w:rPr>
        <w:tab/>
      </w:r>
      <w:r w:rsidR="00D4078F" w:rsidRPr="00F37864">
        <w:rPr>
          <w:rFonts w:ascii="Times New Roman" w:hAnsi="Times New Roman"/>
          <w:szCs w:val="24"/>
        </w:rPr>
        <w:tab/>
      </w:r>
      <w:r w:rsidR="00D4078F" w:rsidRPr="00F37864">
        <w:rPr>
          <w:rFonts w:ascii="Times New Roman" w:hAnsi="Times New Roman"/>
        </w:rPr>
        <w:t>(</w:t>
      </w:r>
      <w:r w:rsidR="00D4078F" w:rsidRPr="00F37864">
        <w:rPr>
          <w:rFonts w:ascii="Times New Roman" w:hAnsi="Times New Roman"/>
        </w:rPr>
        <w:fldChar w:fldCharType="begin"/>
      </w:r>
      <w:r w:rsidR="00D4078F" w:rsidRPr="00F37864">
        <w:rPr>
          <w:rFonts w:ascii="Times New Roman" w:hAnsi="Times New Roman"/>
        </w:rPr>
        <w:instrText xml:space="preserve"> STYLEREF 1 \s </w:instrText>
      </w:r>
      <w:r w:rsidR="00D4078F" w:rsidRPr="00F37864">
        <w:rPr>
          <w:rFonts w:ascii="Times New Roman" w:hAnsi="Times New Roman"/>
        </w:rPr>
        <w:fldChar w:fldCharType="separate"/>
      </w:r>
      <w:r w:rsidR="0049558E" w:rsidRPr="00F37864">
        <w:rPr>
          <w:rFonts w:ascii="Times New Roman" w:hAnsi="Times New Roman"/>
          <w:noProof/>
        </w:rPr>
        <w:t>3</w:t>
      </w:r>
      <w:r w:rsidR="00D4078F" w:rsidRPr="00F37864">
        <w:rPr>
          <w:rFonts w:ascii="Times New Roman" w:hAnsi="Times New Roman"/>
        </w:rPr>
        <w:fldChar w:fldCharType="end"/>
      </w:r>
      <w:r w:rsidR="00D4078F" w:rsidRPr="00F37864">
        <w:rPr>
          <w:rFonts w:ascii="Times New Roman" w:hAnsi="Times New Roman"/>
        </w:rPr>
        <w:t>.</w:t>
      </w:r>
      <w:r w:rsidR="00D4078F" w:rsidRPr="00F37864">
        <w:rPr>
          <w:rFonts w:ascii="Times New Roman" w:hAnsi="Times New Roman"/>
        </w:rPr>
        <w:fldChar w:fldCharType="begin"/>
      </w:r>
      <w:r w:rsidR="00D4078F" w:rsidRPr="00F37864">
        <w:rPr>
          <w:rFonts w:ascii="Times New Roman" w:hAnsi="Times New Roman"/>
        </w:rPr>
        <w:instrText xml:space="preserve"> SEQ Equation \* ARABIC \s 1 </w:instrText>
      </w:r>
      <w:r w:rsidR="00D4078F" w:rsidRPr="00F37864">
        <w:rPr>
          <w:rFonts w:ascii="Times New Roman" w:hAnsi="Times New Roman"/>
        </w:rPr>
        <w:fldChar w:fldCharType="separate"/>
      </w:r>
      <w:r w:rsidR="0049558E" w:rsidRPr="00F37864">
        <w:rPr>
          <w:rFonts w:ascii="Times New Roman" w:hAnsi="Times New Roman"/>
          <w:noProof/>
        </w:rPr>
        <w:t>12</w:t>
      </w:r>
      <w:r w:rsidR="00D4078F" w:rsidRPr="00F37864">
        <w:rPr>
          <w:rFonts w:ascii="Times New Roman" w:hAnsi="Times New Roman"/>
        </w:rPr>
        <w:fldChar w:fldCharType="end"/>
      </w:r>
      <w:r w:rsidR="00D4078F" w:rsidRPr="00F37864">
        <w:rPr>
          <w:rFonts w:ascii="Times New Roman" w:hAnsi="Times New Roman"/>
        </w:rPr>
        <w:t>)</w:t>
      </w:r>
    </w:p>
    <w:p w14:paraId="3720DAEF" w14:textId="77777777" w:rsidR="00E467F1" w:rsidRPr="00F37864" w:rsidRDefault="00740350" w:rsidP="00D4078F">
      <w:pPr>
        <w:pStyle w:val="TAMainText"/>
        <w:spacing w:before="240" w:line="360" w:lineRule="auto"/>
        <w:rPr>
          <w:rFonts w:ascii="Times New Roman" w:hAnsi="Times New Roman"/>
          <w:szCs w:val="24"/>
        </w:rPr>
      </w:pP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 T</m:t>
            </m:r>
          </m:sub>
          <m:sup>
            <m:d>
              <m:dPr>
                <m:ctrlPr>
                  <w:rPr>
                    <w:rFonts w:ascii="Cambria Math" w:hAnsi="Cambria Math"/>
                    <w:szCs w:val="24"/>
                  </w:rPr>
                </m:ctrlPr>
              </m:dPr>
              <m:e>
                <m:r>
                  <m:rPr>
                    <m:sty m:val="p"/>
                  </m:rPr>
                  <w:rPr>
                    <w:rFonts w:ascii="Cambria Math" w:hAnsi="Cambria Math"/>
                    <w:szCs w:val="24"/>
                  </w:rPr>
                  <m:t>1</m:t>
                </m:r>
              </m:e>
            </m:d>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 R</m:t>
            </m:r>
          </m:sub>
          <m:sup>
            <m:d>
              <m:dPr>
                <m:ctrlPr>
                  <w:rPr>
                    <w:rFonts w:ascii="Cambria Math" w:hAnsi="Cambria Math"/>
                    <w:szCs w:val="24"/>
                  </w:rPr>
                </m:ctrlPr>
              </m:dPr>
              <m:e>
                <m:r>
                  <m:rPr>
                    <m:sty m:val="p"/>
                  </m:rPr>
                  <w:rPr>
                    <w:rFonts w:ascii="Cambria Math" w:hAnsi="Cambria Math"/>
                    <w:szCs w:val="24"/>
                  </w:rPr>
                  <m:t>1</m:t>
                </m:r>
              </m:e>
            </m:d>
          </m:sup>
        </m:sSub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σ</m:t>
                </m:r>
              </m:e>
              <m:sub>
                <m:r>
                  <w:rPr>
                    <w:rFonts w:ascii="Cambria Math" w:hAnsi="Cambria Math"/>
                    <w:szCs w:val="24"/>
                  </w:rPr>
                  <m:t>3</m:t>
                </m:r>
              </m:sub>
            </m:sSub>
            <m:sSubSup>
              <m:sSubSupPr>
                <m:ctrlPr>
                  <w:rPr>
                    <w:rFonts w:ascii="Cambria Math" w:hAnsi="Cambria Math"/>
                    <w:szCs w:val="24"/>
                  </w:rPr>
                </m:ctrlPr>
              </m:sSubSupPr>
              <m:e>
                <m:r>
                  <m:rPr>
                    <m:sty m:val="p"/>
                  </m:rPr>
                  <w:rPr>
                    <w:rFonts w:ascii="Cambria Math" w:hAnsi="Cambria Math"/>
                    <w:szCs w:val="24"/>
                  </w:rPr>
                  <m:t>z</m:t>
                </m:r>
              </m:e>
              <m:sub>
                <m:r>
                  <m:rPr>
                    <m:sty m:val="p"/>
                  </m:rPr>
                  <w:rPr>
                    <w:rFonts w:ascii="Cambria Math" w:hAnsi="Cambria Math"/>
                    <w:szCs w:val="24"/>
                  </w:rPr>
                  <m:t>M</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4</m:t>
                    </m:r>
                  </m:sub>
                </m:sSub>
              </m:sup>
            </m:sSubSup>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4</m:t>
                </m:r>
              </m:sub>
            </m:sSub>
            <m:d>
              <m:dPr>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M_KC</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5</m:t>
                        </m:r>
                      </m:sub>
                    </m:sSub>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X_KC</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6</m:t>
                        </m:r>
                      </m:sub>
                    </m:sSub>
                  </m:sup>
                </m:sSubSup>
              </m:e>
            </m:d>
            <m:sSubSup>
              <m:sSubSupPr>
                <m:ctrlPr>
                  <w:rPr>
                    <w:rFonts w:ascii="Cambria Math" w:hAnsi="Cambria Math"/>
                    <w:szCs w:val="24"/>
                  </w:rPr>
                </m:ctrlPr>
              </m:sSubSupPr>
              <m:e>
                <m:r>
                  <m:rPr>
                    <m:sty m:val="p"/>
                  </m:rPr>
                  <w:rPr>
                    <w:rFonts w:ascii="Cambria Math" w:hAnsi="Cambria Math"/>
                    <w:szCs w:val="24"/>
                  </w:rPr>
                  <m:t>z</m:t>
                </m:r>
              </m:e>
              <m:sub>
                <m:r>
                  <m:rPr>
                    <m:sty m:val="p"/>
                  </m:rPr>
                  <w:rPr>
                    <w:rFonts w:ascii="Cambria Math" w:hAnsi="Cambria Math"/>
                    <w:szCs w:val="24"/>
                  </w:rPr>
                  <m:t>M</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4</m:t>
                    </m:r>
                  </m:sub>
                </m:sSub>
              </m:sup>
            </m:sSubSup>
          </m:e>
        </m:d>
        <m:d>
          <m:dPr>
            <m:ctrlPr>
              <w:rPr>
                <w:rFonts w:ascii="Cambria Math" w:hAnsi="Cambria Math"/>
                <w:szCs w:val="24"/>
              </w:rPr>
            </m:ctrlPr>
          </m:dPr>
          <m:e>
            <m:r>
              <m:rPr>
                <m:sty m:val="p"/>
              </m:rPr>
              <w:rPr>
                <w:rFonts w:ascii="Cambria Math" w:hAnsi="Cambria Math"/>
                <w:szCs w:val="24"/>
              </w:rPr>
              <m:t>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R</m:t>
                </m:r>
              </m:sub>
            </m:sSub>
          </m:e>
        </m:d>
      </m:oMath>
      <w:r w:rsidR="00D4078F" w:rsidRPr="00F37864">
        <w:rPr>
          <w:rFonts w:ascii="Times New Roman" w:hAnsi="Times New Roman"/>
          <w:szCs w:val="24"/>
        </w:rPr>
        <w:tab/>
      </w:r>
      <w:r w:rsidR="00D4078F" w:rsidRPr="00F37864">
        <w:rPr>
          <w:rFonts w:ascii="Times New Roman" w:hAnsi="Times New Roman"/>
          <w:szCs w:val="24"/>
        </w:rPr>
        <w:tab/>
      </w:r>
      <w:r w:rsidR="00D4078F" w:rsidRPr="00F37864">
        <w:rPr>
          <w:rFonts w:ascii="Times New Roman" w:hAnsi="Times New Roman"/>
          <w:szCs w:val="24"/>
        </w:rPr>
        <w:tab/>
      </w:r>
      <w:r w:rsidR="00D4078F" w:rsidRPr="00F37864">
        <w:rPr>
          <w:rFonts w:ascii="Times New Roman" w:hAnsi="Times New Roman"/>
        </w:rPr>
        <w:t>(</w:t>
      </w:r>
      <w:r w:rsidR="00D4078F" w:rsidRPr="00F37864">
        <w:rPr>
          <w:rFonts w:ascii="Times New Roman" w:hAnsi="Times New Roman"/>
        </w:rPr>
        <w:fldChar w:fldCharType="begin"/>
      </w:r>
      <w:r w:rsidR="00D4078F" w:rsidRPr="00F37864">
        <w:rPr>
          <w:rFonts w:ascii="Times New Roman" w:hAnsi="Times New Roman"/>
        </w:rPr>
        <w:instrText xml:space="preserve"> STYLEREF 1 \s </w:instrText>
      </w:r>
      <w:r w:rsidR="00D4078F" w:rsidRPr="00F37864">
        <w:rPr>
          <w:rFonts w:ascii="Times New Roman" w:hAnsi="Times New Roman"/>
        </w:rPr>
        <w:fldChar w:fldCharType="separate"/>
      </w:r>
      <w:r w:rsidR="0049558E" w:rsidRPr="00F37864">
        <w:rPr>
          <w:rFonts w:ascii="Times New Roman" w:hAnsi="Times New Roman"/>
          <w:noProof/>
        </w:rPr>
        <w:t>3</w:t>
      </w:r>
      <w:r w:rsidR="00D4078F" w:rsidRPr="00F37864">
        <w:rPr>
          <w:rFonts w:ascii="Times New Roman" w:hAnsi="Times New Roman"/>
        </w:rPr>
        <w:fldChar w:fldCharType="end"/>
      </w:r>
      <w:r w:rsidR="00D4078F" w:rsidRPr="00F37864">
        <w:rPr>
          <w:rFonts w:ascii="Times New Roman" w:hAnsi="Times New Roman"/>
        </w:rPr>
        <w:t>.</w:t>
      </w:r>
      <w:r w:rsidR="00D4078F" w:rsidRPr="00F37864">
        <w:rPr>
          <w:rFonts w:ascii="Times New Roman" w:hAnsi="Times New Roman"/>
        </w:rPr>
        <w:fldChar w:fldCharType="begin"/>
      </w:r>
      <w:r w:rsidR="00D4078F" w:rsidRPr="00F37864">
        <w:rPr>
          <w:rFonts w:ascii="Times New Roman" w:hAnsi="Times New Roman"/>
        </w:rPr>
        <w:instrText xml:space="preserve"> SEQ Equation \* ARABIC \s 1 </w:instrText>
      </w:r>
      <w:r w:rsidR="00D4078F" w:rsidRPr="00F37864">
        <w:rPr>
          <w:rFonts w:ascii="Times New Roman" w:hAnsi="Times New Roman"/>
        </w:rPr>
        <w:fldChar w:fldCharType="separate"/>
      </w:r>
      <w:r w:rsidR="0049558E" w:rsidRPr="00F37864">
        <w:rPr>
          <w:rFonts w:ascii="Times New Roman" w:hAnsi="Times New Roman"/>
          <w:noProof/>
        </w:rPr>
        <w:t>13</w:t>
      </w:r>
      <w:r w:rsidR="00D4078F" w:rsidRPr="00F37864">
        <w:rPr>
          <w:rFonts w:ascii="Times New Roman" w:hAnsi="Times New Roman"/>
        </w:rPr>
        <w:fldChar w:fldCharType="end"/>
      </w:r>
      <w:r w:rsidR="00D4078F" w:rsidRPr="00F37864">
        <w:rPr>
          <w:rFonts w:ascii="Times New Roman" w:hAnsi="Times New Roman"/>
        </w:rPr>
        <w:t>)</w:t>
      </w:r>
    </w:p>
    <w:p w14:paraId="027BCB36" w14:textId="77777777" w:rsidR="00E467F1" w:rsidRPr="00F37864" w:rsidRDefault="00740350" w:rsidP="00D4078F">
      <w:pPr>
        <w:pStyle w:val="TAMainText"/>
        <w:spacing w:before="240" w:line="360" w:lineRule="auto"/>
        <w:rPr>
          <w:rFonts w:ascii="Times New Roman" w:hAnsi="Times New Roman"/>
          <w:szCs w:val="24"/>
        </w:rPr>
      </w:pPr>
      <m:oMath>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MX T</m:t>
            </m:r>
          </m:sub>
          <m:sup>
            <m:r>
              <m:rPr>
                <m:sty m:val="p"/>
              </m:rPr>
              <w:rPr>
                <w:rFonts w:ascii="Cambria Math" w:hAnsi="Cambria Math"/>
                <w:szCs w:val="24"/>
              </w:rPr>
              <m:t>φ</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 xml:space="preserve">MX R </m:t>
            </m:r>
          </m:sub>
          <m:sup>
            <m:r>
              <m:rPr>
                <m:sty m:val="p"/>
              </m:rPr>
              <w:rPr>
                <w:rFonts w:ascii="Cambria Math" w:hAnsi="Cambria Math"/>
                <w:szCs w:val="24"/>
              </w:rPr>
              <m:t>φ</m:t>
            </m:r>
          </m:sup>
        </m:sSub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σ</m:t>
                </m:r>
              </m:e>
              <m:sub>
                <m:r>
                  <w:rPr>
                    <w:rFonts w:ascii="Cambria Math" w:hAnsi="Cambria Math"/>
                    <w:szCs w:val="24"/>
                  </w:rPr>
                  <m:t>5</m:t>
                </m:r>
              </m:sub>
            </m:sSub>
            <m:sSubSup>
              <m:sSubSupPr>
                <m:ctrlPr>
                  <w:rPr>
                    <w:rFonts w:ascii="Cambria Math" w:hAnsi="Cambria Math"/>
                    <w:szCs w:val="24"/>
                  </w:rPr>
                </m:ctrlPr>
              </m:sSubSupPr>
              <m:e>
                <m:r>
                  <m:rPr>
                    <m:sty m:val="p"/>
                  </m:rPr>
                  <w:rPr>
                    <w:rFonts w:ascii="Cambria Math" w:hAnsi="Cambria Math"/>
                    <w:szCs w:val="24"/>
                  </w:rPr>
                  <m:t>z</m:t>
                </m:r>
              </m:e>
              <m:sub>
                <m:r>
                  <m:rPr>
                    <m:sty m:val="p"/>
                  </m:rPr>
                  <w:rPr>
                    <w:rFonts w:ascii="Cambria Math" w:hAnsi="Cambria Math"/>
                    <w:szCs w:val="24"/>
                  </w:rPr>
                  <m:t>M</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7</m:t>
                    </m:r>
                  </m:sub>
                </m:sSub>
              </m:sup>
            </m:sSubSup>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6</m:t>
                </m:r>
              </m:sub>
            </m:sSub>
            <m:d>
              <m:dPr>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M_KC</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8</m:t>
                        </m:r>
                      </m:sub>
                    </m:sSub>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X_KC</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9</m:t>
                        </m:r>
                      </m:sub>
                    </m:sSub>
                  </m:sup>
                </m:sSubSup>
              </m:e>
            </m:d>
            <m:sSubSup>
              <m:sSubSupPr>
                <m:ctrlPr>
                  <w:rPr>
                    <w:rFonts w:ascii="Cambria Math" w:hAnsi="Cambria Math"/>
                    <w:szCs w:val="24"/>
                  </w:rPr>
                </m:ctrlPr>
              </m:sSubSupPr>
              <m:e>
                <m:r>
                  <m:rPr>
                    <m:sty m:val="p"/>
                  </m:rPr>
                  <w:rPr>
                    <w:rFonts w:ascii="Cambria Math" w:hAnsi="Cambria Math"/>
                    <w:szCs w:val="24"/>
                  </w:rPr>
                  <m:t>z</m:t>
                </m:r>
              </m:e>
              <m:sub>
                <m:r>
                  <m:rPr>
                    <m:sty m:val="p"/>
                  </m:rPr>
                  <w:rPr>
                    <w:rFonts w:ascii="Cambria Math" w:hAnsi="Cambria Math"/>
                    <w:szCs w:val="24"/>
                  </w:rPr>
                  <m:t>M</m:t>
                </m:r>
              </m:sub>
              <m:sup>
                <m:sSub>
                  <m:sSubPr>
                    <m:ctrlPr>
                      <w:rPr>
                        <w:rFonts w:ascii="Cambria Math" w:hAnsi="Cambria Math"/>
                        <w:i/>
                        <w:szCs w:val="24"/>
                      </w:rPr>
                    </m:ctrlPr>
                  </m:sSubPr>
                  <m:e>
                    <m:r>
                      <w:rPr>
                        <w:rFonts w:ascii="Cambria Math" w:hAnsi="Cambria Math"/>
                        <w:szCs w:val="24"/>
                      </w:rPr>
                      <m:t>ξ</m:t>
                    </m:r>
                  </m:e>
                  <m:sub>
                    <m:r>
                      <w:rPr>
                        <w:rFonts w:ascii="Cambria Math" w:hAnsi="Cambria Math"/>
                        <w:szCs w:val="24"/>
                      </w:rPr>
                      <m:t>7</m:t>
                    </m:r>
                  </m:sub>
                </m:sSub>
              </m:sup>
            </m:sSubSup>
          </m:e>
        </m:d>
        <m:d>
          <m:dPr>
            <m:ctrlPr>
              <w:rPr>
                <w:rFonts w:ascii="Cambria Math" w:hAnsi="Cambria Math"/>
                <w:szCs w:val="24"/>
              </w:rPr>
            </m:ctrlPr>
          </m:dPr>
          <m:e>
            <m:r>
              <m:rPr>
                <m:sty m:val="p"/>
              </m:rPr>
              <w:rPr>
                <w:rFonts w:ascii="Cambria Math" w:hAnsi="Cambria Math"/>
                <w:szCs w:val="24"/>
              </w:rPr>
              <m:t>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R</m:t>
                </m:r>
              </m:sub>
            </m:sSub>
          </m:e>
        </m:d>
      </m:oMath>
      <w:r w:rsidR="00D4078F" w:rsidRPr="00F37864">
        <w:rPr>
          <w:rFonts w:ascii="Times New Roman" w:hAnsi="Times New Roman"/>
          <w:szCs w:val="24"/>
        </w:rPr>
        <w:tab/>
      </w:r>
      <w:r w:rsidR="00D4078F" w:rsidRPr="00F37864">
        <w:rPr>
          <w:rFonts w:ascii="Times New Roman" w:hAnsi="Times New Roman"/>
          <w:szCs w:val="24"/>
        </w:rPr>
        <w:tab/>
      </w:r>
      <w:r w:rsidR="00D4078F" w:rsidRPr="00F37864">
        <w:rPr>
          <w:rFonts w:ascii="Times New Roman" w:hAnsi="Times New Roman"/>
          <w:szCs w:val="24"/>
        </w:rPr>
        <w:tab/>
      </w:r>
      <w:r w:rsidR="00D4078F" w:rsidRPr="00F37864">
        <w:rPr>
          <w:rFonts w:ascii="Times New Roman" w:hAnsi="Times New Roman"/>
        </w:rPr>
        <w:t>(</w:t>
      </w:r>
      <w:r w:rsidR="00D4078F" w:rsidRPr="00F37864">
        <w:rPr>
          <w:rFonts w:ascii="Times New Roman" w:hAnsi="Times New Roman"/>
        </w:rPr>
        <w:fldChar w:fldCharType="begin"/>
      </w:r>
      <w:r w:rsidR="00D4078F" w:rsidRPr="00F37864">
        <w:rPr>
          <w:rFonts w:ascii="Times New Roman" w:hAnsi="Times New Roman"/>
        </w:rPr>
        <w:instrText xml:space="preserve"> STYLEREF 1 \s </w:instrText>
      </w:r>
      <w:r w:rsidR="00D4078F" w:rsidRPr="00F37864">
        <w:rPr>
          <w:rFonts w:ascii="Times New Roman" w:hAnsi="Times New Roman"/>
        </w:rPr>
        <w:fldChar w:fldCharType="separate"/>
      </w:r>
      <w:r w:rsidR="0049558E" w:rsidRPr="00F37864">
        <w:rPr>
          <w:rFonts w:ascii="Times New Roman" w:hAnsi="Times New Roman"/>
          <w:noProof/>
        </w:rPr>
        <w:t>3</w:t>
      </w:r>
      <w:r w:rsidR="00D4078F" w:rsidRPr="00F37864">
        <w:rPr>
          <w:rFonts w:ascii="Times New Roman" w:hAnsi="Times New Roman"/>
        </w:rPr>
        <w:fldChar w:fldCharType="end"/>
      </w:r>
      <w:r w:rsidR="00D4078F" w:rsidRPr="00F37864">
        <w:rPr>
          <w:rFonts w:ascii="Times New Roman" w:hAnsi="Times New Roman"/>
        </w:rPr>
        <w:t>.</w:t>
      </w:r>
      <w:r w:rsidR="00D4078F" w:rsidRPr="00F37864">
        <w:rPr>
          <w:rFonts w:ascii="Times New Roman" w:hAnsi="Times New Roman"/>
        </w:rPr>
        <w:fldChar w:fldCharType="begin"/>
      </w:r>
      <w:r w:rsidR="00D4078F" w:rsidRPr="00F37864">
        <w:rPr>
          <w:rFonts w:ascii="Times New Roman" w:hAnsi="Times New Roman"/>
        </w:rPr>
        <w:instrText xml:space="preserve"> SEQ Equation \* ARABIC \s 1 </w:instrText>
      </w:r>
      <w:r w:rsidR="00D4078F" w:rsidRPr="00F37864">
        <w:rPr>
          <w:rFonts w:ascii="Times New Roman" w:hAnsi="Times New Roman"/>
        </w:rPr>
        <w:fldChar w:fldCharType="separate"/>
      </w:r>
      <w:r w:rsidR="0049558E" w:rsidRPr="00F37864">
        <w:rPr>
          <w:rFonts w:ascii="Times New Roman" w:hAnsi="Times New Roman"/>
          <w:noProof/>
        </w:rPr>
        <w:t>14</w:t>
      </w:r>
      <w:r w:rsidR="00D4078F" w:rsidRPr="00F37864">
        <w:rPr>
          <w:rFonts w:ascii="Times New Roman" w:hAnsi="Times New Roman"/>
        </w:rPr>
        <w:fldChar w:fldCharType="end"/>
      </w:r>
      <w:r w:rsidR="00D4078F" w:rsidRPr="00F37864">
        <w:rPr>
          <w:rFonts w:ascii="Times New Roman" w:hAnsi="Times New Roman"/>
        </w:rPr>
        <w:t>)</w:t>
      </w:r>
    </w:p>
    <w:p w14:paraId="622F7590" w14:textId="6207214D" w:rsidR="00E467F1" w:rsidRPr="00F37864" w:rsidRDefault="00E467F1" w:rsidP="00D4078F">
      <w:pPr>
        <w:pStyle w:val="TAMainText"/>
        <w:spacing w:before="240" w:line="360" w:lineRule="auto"/>
        <w:ind w:firstLine="0"/>
        <w:rPr>
          <w:rFonts w:ascii="Times New Roman" w:hAnsi="Times New Roman"/>
        </w:rPr>
      </w:pPr>
      <w:r w:rsidRPr="00F37864">
        <w:rPr>
          <w:rFonts w:ascii="Times New Roman" w:hAnsi="Times New Roman"/>
        </w:rPr>
        <w:t>These equations are simpler than the equations that are normally used to describe the temperature dependence of the virial terms in the Pitzer equations, including those developed by Silvester and Pitzer</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"10.1021/j100534a007", "ISSN" : "0022-3654", "abstract" : "The ion-interaction type of equation which has proven so successful for activity and osmotic coefficients of both pure and mixed electrolytes near room temperature is extended for wide temperature ranges and for the enthalpy and heat capacity. An improved equation is obtained for the dielectric constant of water over a wide range of temperature and density; it is used to calculate the Debye-Huckel parameters to 350 \"C for enthalpy and heat capacity as well as for osmotic and activity coefficients. These equations are applied to the extensive array of thermodynamic data for aqueous sodium chloride from 0 to 300 \"C. Good agreement is obtained and the equations thus provide a convenient analytical representation of the thermodynamic properties of NaCl(aq). Also the results indicate that at 300 \"C sodium chloride is still a strong electrolyte with little tendency toward the formation of ion pairs.", "author" : [ { "dropping-particle" : "", "family" : "Silvester", "given" : "LF", "non-dropping-particle" : "", "parse-names" : false, "suffix" : "" }, { "dropping-particle" : "", "family" : "Pitzer", "given" : "KS", "non-dropping-particle" : "", "parse-names" : false, "suffix" : "" } ], "container-title" : "J. Phys. Chem.", "id" : "ITEM-1", "issued" : { "date-parts" : [ [ "1977" ] ] }, "page" : "1822-1828", "title" : "Thermodynamics of Electrolytes. 8. High-Temperature Properties, Including Enthalpy and Heat Capacity, with Application to Sodium Chloride", "type" : "article-journal", "volume" : "81" }, "uris" : [ "http://www.mendeley.com/documents/?uuid=b45ac3c7-9d39-4c0f-8c00-58e337c6a566" ] } ], "mendeley" : { "formattedCitation" : "[78]", "plainTextFormattedCitation" : "[78]", "previouslyFormattedCitation" : "[78]"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[78]</w:t>
      </w:r>
      <w:r w:rsidRPr="00F37864">
        <w:rPr>
          <w:rFonts w:ascii="Times New Roman" w:hAnsi="Times New Roman"/>
        </w:rPr>
        <w:fldChar w:fldCharType="end"/>
      </w:r>
      <w:r w:rsidRPr="00F37864">
        <w:rPr>
          <w:rFonts w:ascii="Times New Roman" w:hAnsi="Times New Roman"/>
        </w:rPr>
        <w:t xml:space="preserve"> as well as those derived by Criss and Millero</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"10.1021/jp951355l", "ISSN" : "0022-3654", "PMID" : "6422", "abstract" : "The apparent molal ***heat*** ***capacities*** (.phi.Cp) of 1-1 electrolytes at 25 .degree.C have been fitted to the Pitzer equation .phi.Cp = .hivin.Cp,2.degree. + (AJ/1.2) ln(1 + 1.2I1/2) - 2RT2[mBJMX = m2CJMX], where .hivin.Cp,2.degree. is the partial molal ***heat*** ***capacity*** of at infinite diln. and BJMX and CJMX are empirical consts. related to ion-ion interactions. The values of .hivin.Cp,2.degree. of the electrolytes have been used to det. partial molal ***heat*** ***capacities*** of ions. The coeffs. BJMX and CJMX have been combined with Pitzer coeffs. for enthalpies and osmotic coeffs. to develop equations that can be used to det. activity coeffs. of these electrolytes from 10 to 70.degree. and from 0.1 to 2 m to within 1%.", "author" : [ { "dropping-particle" : "", "family" : "Criss", "given" : "C. M.", "non-dropping-particle" : "", "parse-names" : false, "suffix" : "" }, { "dropping-particle" : "", "family" : "Millero", "given" : "F. J.", "non-dropping-particle" : "", "parse-names" : false, "suffix" : "" } ], "container-title" : "The Journal of Physical Chemistry", "id" : "ITEM-1", "issued" : { "date-parts" : [ [ "1996" ] ] }, "page" : "1288-1294", "title" : "Modeling the Heat Capacities of Aqueous 1\u22121 Electrolyte Solutions with Pitzer's Equations", "type" : "article-journal", "volume" : "100" }, "uris" : [ "http://www.mendeley.com/documents/?uuid=033eac7d-5e3a-4dde-baff-e6d48aac2eb8" ] } ], "mendeley" : { "formattedCitation" : "[90]", "plainTextFormattedCitation" : "[90]", "previouslyFormattedCitation" : "[90]"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[90]</w:t>
      </w:r>
      <w:r w:rsidRPr="00F37864">
        <w:rPr>
          <w:rFonts w:ascii="Times New Roman" w:hAnsi="Times New Roman"/>
        </w:rPr>
        <w:fldChar w:fldCharType="end"/>
      </w:r>
      <w:r w:rsidRPr="00F37864">
        <w:rPr>
          <w:rFonts w:ascii="Times New Roman" w:hAnsi="Times New Roman"/>
        </w:rPr>
        <w:t xml:space="preserve">. However, in the discussion section we demonstrate that these equations are accurate enough to describe the behavior of the electrolytes with low tendency to form ion pairs up to 150 °C. </w:t>
      </w:r>
    </w:p>
    <w:p w14:paraId="51BDEFD4" w14:textId="77777777" w:rsidR="0036681E" w:rsidRPr="00F37864" w:rsidRDefault="0036681E" w:rsidP="00921F4F">
      <w:pPr>
        <w:pStyle w:val="Heading2"/>
        <w:numPr>
          <w:ilvl w:val="1"/>
          <w:numId w:val="5"/>
        </w:numPr>
        <w:spacing w:line="360" w:lineRule="auto"/>
        <w:ind w:left="0" w:firstLine="0"/>
        <w:jc w:val="both"/>
      </w:pPr>
      <w:bookmarkStart w:id="218" w:name="_Toc498940479"/>
      <w:bookmarkStart w:id="219" w:name="_Toc520640927"/>
      <w:r w:rsidRPr="00F37864">
        <w:t>Results</w:t>
      </w:r>
      <w:bookmarkEnd w:id="218"/>
      <w:bookmarkEnd w:id="219"/>
    </w:p>
    <w:p w14:paraId="7EA672AD" w14:textId="59737939" w:rsidR="0036681E" w:rsidRPr="00F37864" w:rsidRDefault="0036681E" w:rsidP="0036681E">
      <w:pPr>
        <w:pStyle w:val="TAMainText"/>
        <w:spacing w:before="240" w:line="360" w:lineRule="auto"/>
        <w:ind w:firstLine="0"/>
        <w:rPr>
          <w:rFonts w:ascii="Times New Roman" w:hAnsi="Times New Roman"/>
        </w:rPr>
      </w:pPr>
      <w:r w:rsidRPr="00F37864">
        <w:rPr>
          <w:rFonts w:ascii="Times New Roman" w:hAnsi="Times New Roman"/>
        </w:rPr>
        <w:t>Two cases have been analyzed in this study, as follows: (i) considers the temperature derivatives of the three virial parameters</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r>
              <m:rPr>
                <m:sty m:val="p"/>
              </m:rPr>
              <w:rPr>
                <w:rFonts w:ascii="Cambria Math" w:hAnsi="Cambria Math"/>
                <w:szCs w:val="24"/>
              </w:rPr>
              <m:t>(0)</m:t>
            </m:r>
          </m:sup>
        </m:sSubSup>
        <m:r>
          <w:rPr>
            <w:rFonts w:ascii="Cambria Math" w:hAnsi="Cambria Math"/>
            <w:szCs w:val="24"/>
          </w:rPr>
          <m:t xml:space="preserve"> </m:t>
        </m:r>
      </m:oMath>
      <w:r w:rsidRPr="00F37864">
        <w:rPr>
          <w:rFonts w:ascii="Times New Roman" w:hAnsi="Times New Roman"/>
          <w:szCs w:val="24"/>
        </w:rPr>
        <w:t xml:space="preserve">,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(1)</m:t>
            </m:r>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C</m:t>
            </m:r>
          </m:e>
          <m:sub>
            <m:r>
              <m:rPr>
                <m:sty m:val="p"/>
              </m:rPr>
              <w:rPr>
                <w:rFonts w:ascii="Cambria Math" w:hAnsi="Cambria Math"/>
                <w:szCs w:val="24"/>
              </w:rPr>
              <m:t>MX</m:t>
            </m:r>
          </m:sub>
          <m:sup>
            <m:r>
              <m:rPr>
                <m:sty m:val="p"/>
              </m:rPr>
              <w:rPr>
                <w:rFonts w:ascii="Cambria Math" w:hAnsi="Cambria Math"/>
                <w:szCs w:val="24"/>
              </w:rPr>
              <m:t>φ</m:t>
            </m:r>
          </m:sup>
        </m:sSubSup>
      </m:oMath>
      <w:r w:rsidRPr="00F37864">
        <w:rPr>
          <w:rFonts w:ascii="Times New Roman" w:hAnsi="Times New Roman"/>
          <w:szCs w:val="24"/>
        </w:rPr>
        <w:t xml:space="preserve">, and (ii) considers </w:t>
      </w:r>
      <w:r w:rsidRPr="00F37864">
        <w:rPr>
          <w:rFonts w:ascii="Times New Roman" w:hAnsi="Times New Roman"/>
        </w:rPr>
        <w:t>the temperature derivatives of only two virial parameters, namely</w:t>
      </w:r>
      <w:r w:rsidRPr="00F37864">
        <w:rPr>
          <w:rFonts w:ascii="Times New Roman" w:hAnsi="Times New Roman"/>
          <w:szCs w:val="24"/>
        </w:rPr>
        <w:t xml:space="preserve">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(0)</m:t>
            </m:r>
          </m:sup>
        </m:sSubSup>
        <m:r>
          <w:rPr>
            <w:rFonts w:ascii="Cambria Math" w:hAnsi="Cambria Math"/>
            <w:szCs w:val="24"/>
          </w:rPr>
          <m:t xml:space="preserve"> </m:t>
        </m:r>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r>
              <m:rPr>
                <m:sty m:val="p"/>
              </m:rPr>
              <w:rPr>
                <w:rFonts w:ascii="Cambria Math" w:hAnsi="Cambria Math"/>
                <w:szCs w:val="24"/>
              </w:rPr>
              <m:t>(1)</m:t>
            </m:r>
          </m:sup>
        </m:sSubSup>
      </m:oMath>
      <w:r w:rsidRPr="00F37864">
        <w:rPr>
          <w:rFonts w:ascii="Times New Roman" w:hAnsi="Times New Roman"/>
          <w:szCs w:val="24"/>
        </w:rPr>
        <w:t xml:space="preserve">, with the temperature derivative of the </w:t>
      </w:r>
      <m:oMath>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MX</m:t>
            </m:r>
          </m:sub>
          <m:sup>
            <m:r>
              <m:rPr>
                <m:sty m:val="p"/>
              </m:rPr>
              <w:rPr>
                <w:rFonts w:ascii="Cambria Math" w:hAnsi="Cambria Math"/>
                <w:szCs w:val="24"/>
              </w:rPr>
              <m:t>φ</m:t>
            </m:r>
          </m:sup>
        </m:sSubSup>
      </m:oMath>
      <w:r w:rsidRPr="00F37864">
        <w:rPr>
          <w:rFonts w:ascii="Times New Roman" w:hAnsi="Times New Roman"/>
          <w:szCs w:val="24"/>
        </w:rPr>
        <w:t xml:space="preserve"> term being set to zero. In particular, case (ii) is important because normally the </w:t>
      </w:r>
      <m:oMath>
        <m:sSubSup>
          <m:sSubSupPr>
            <m:ctrlPr>
              <w:rPr>
                <w:rFonts w:ascii="Cambria Math" w:hAnsi="Cambria Math"/>
                <w:szCs w:val="24"/>
              </w:rPr>
            </m:ctrlPr>
          </m:sSubSupPr>
          <m:e>
            <m:r>
              <m:rPr>
                <m:sty m:val="p"/>
              </m:rPr>
              <w:rPr>
                <w:rFonts w:ascii="Cambria Math" w:hAnsi="Cambria Math"/>
                <w:szCs w:val="24"/>
              </w:rPr>
              <m:t>C</m:t>
            </m:r>
          </m:e>
          <m:sub>
            <m:r>
              <m:rPr>
                <m:sty m:val="p"/>
              </m:rPr>
              <w:rPr>
                <w:rFonts w:ascii="Cambria Math" w:hAnsi="Cambria Math"/>
                <w:szCs w:val="24"/>
              </w:rPr>
              <m:t>MX</m:t>
            </m:r>
          </m:sub>
          <m:sup>
            <m:r>
              <m:rPr>
                <m:sty m:val="p"/>
              </m:rPr>
              <w:rPr>
                <w:rFonts w:ascii="Cambria Math" w:hAnsi="Cambria Math"/>
                <w:szCs w:val="24"/>
              </w:rPr>
              <m:t>φ</m:t>
            </m:r>
          </m:sup>
        </m:sSubSup>
      </m:oMath>
      <w:r w:rsidRPr="00F37864">
        <w:rPr>
          <w:rFonts w:ascii="Times New Roman" w:hAnsi="Times New Roman"/>
          <w:szCs w:val="24"/>
        </w:rPr>
        <w:t xml:space="preserve"> term is not required at molalities below 2 mol.kg</w:t>
      </w:r>
      <w:r w:rsidRPr="00F37864">
        <w:rPr>
          <w:rFonts w:ascii="Times New Roman" w:hAnsi="Times New Roman"/>
          <w:szCs w:val="24"/>
          <w:vertAlign w:val="superscript"/>
        </w:rPr>
        <w:t>-1</w:t>
      </w:r>
      <w:r w:rsidRPr="00F37864">
        <w:rPr>
          <w:rFonts w:ascii="Times New Roman" w:hAnsi="Times New Roman"/>
          <w:szCs w:val="24"/>
        </w:rPr>
        <w:t>, and thus it can be disregarded</w:t>
      </w:r>
      <w:r w:rsidR="00AD7E0F" w:rsidRPr="00F37864">
        <w:rPr>
          <w:rFonts w:ascii="Times New Roman" w:hAnsi="Times New Roman"/>
          <w:szCs w:val="24"/>
        </w:rPr>
        <w:t xml:space="preserve"> </w:t>
      </w:r>
      <w:r w:rsidRPr="00F37864">
        <w:rPr>
          <w:rFonts w:ascii="Times New Roman" w:hAnsi="Times New Roman"/>
          <w:szCs w:val="24"/>
        </w:rPr>
        <w:fldChar w:fldCharType="begin" w:fldLock="1"/>
      </w:r>
      <w:r w:rsidR="00136622">
        <w:rPr>
          <w:rFonts w:ascii="Times New Roman" w:hAnsi="Times New Roman"/>
          <w:szCs w:val="24"/>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rFonts w:ascii="Times New Roman" w:hAnsi="Times New Roman"/>
          <w:szCs w:val="24"/>
        </w:rPr>
        <w:fldChar w:fldCharType="separate"/>
      </w:r>
      <w:r w:rsidR="00136622" w:rsidRPr="00136622">
        <w:rPr>
          <w:rFonts w:ascii="Times New Roman" w:hAnsi="Times New Roman"/>
          <w:noProof/>
          <w:szCs w:val="24"/>
        </w:rPr>
        <w:t>[26]</w:t>
      </w:r>
      <w:r w:rsidRPr="00F37864">
        <w:rPr>
          <w:rFonts w:ascii="Times New Roman" w:hAnsi="Times New Roman"/>
          <w:szCs w:val="24"/>
        </w:rPr>
        <w:fldChar w:fldCharType="end"/>
      </w:r>
      <w:r w:rsidRPr="00F37864">
        <w:rPr>
          <w:rFonts w:ascii="Times New Roman" w:hAnsi="Times New Roman"/>
          <w:szCs w:val="24"/>
        </w:rPr>
        <w:t>.</w:t>
      </w:r>
    </w:p>
    <w:p w14:paraId="528A4ECF" w14:textId="77777777" w:rsidR="0036681E" w:rsidRPr="00F37864" w:rsidRDefault="0036681E" w:rsidP="00921F4F">
      <w:pPr>
        <w:pStyle w:val="Heading3"/>
        <w:numPr>
          <w:ilvl w:val="2"/>
          <w:numId w:val="5"/>
        </w:numPr>
        <w:ind w:left="0" w:firstLine="0"/>
        <w:jc w:val="both"/>
      </w:pPr>
      <w:bookmarkStart w:id="220" w:name="_Toc498940480"/>
      <w:bookmarkStart w:id="221" w:name="_Toc520640928"/>
      <w:r w:rsidRPr="00F37864">
        <w:t>Temperature Derivatives of the Virial Parameters in the Pitzer Equation</w:t>
      </w:r>
      <w:bookmarkEnd w:id="220"/>
      <w:bookmarkEnd w:id="221"/>
    </w:p>
    <w:p w14:paraId="1EFE2DB3" w14:textId="099D8FE3" w:rsidR="0036681E" w:rsidRPr="00F37864" w:rsidRDefault="0036681E" w:rsidP="0036681E">
      <w:pPr>
        <w:pStyle w:val="TAMainText"/>
        <w:spacing w:before="240" w:line="360" w:lineRule="auto"/>
        <w:ind w:firstLine="0"/>
        <w:rPr>
          <w:rFonts w:ascii="Times New Roman" w:hAnsi="Times New Roman"/>
        </w:rPr>
      </w:pPr>
      <w:r w:rsidRPr="00F37864">
        <w:rPr>
          <w:rFonts w:ascii="Times New Roman" w:hAnsi="Times New Roman"/>
        </w:rPr>
        <w:t xml:space="preserve">Tables </w:t>
      </w:r>
      <w:r w:rsidR="00E91EBC" w:rsidRPr="00F37864">
        <w:rPr>
          <w:rFonts w:ascii="Times New Roman" w:hAnsi="Times New Roman"/>
        </w:rPr>
        <w:fldChar w:fldCharType="begin"/>
      </w:r>
      <w:r w:rsidR="00E91EBC" w:rsidRPr="00F37864">
        <w:rPr>
          <w:rFonts w:ascii="Times New Roman" w:hAnsi="Times New Roman"/>
        </w:rPr>
        <w:instrText xml:space="preserve"> QUOTE </w:instrText>
      </w:r>
      <w:r w:rsidR="00E91EBC" w:rsidRPr="00F37864">
        <w:rPr>
          <w:rFonts w:ascii="Times New Roman" w:hAnsi="Times New Roman"/>
        </w:rPr>
        <w:fldChar w:fldCharType="begin"/>
      </w:r>
      <w:r w:rsidR="00E91EBC" w:rsidRPr="00F37864">
        <w:rPr>
          <w:rFonts w:ascii="Times New Roman" w:hAnsi="Times New Roman"/>
        </w:rPr>
        <w:instrText xml:space="preserve"> REF _Ref498435287 \h </w:instrText>
      </w:r>
      <w:r w:rsidR="00F37864">
        <w:rPr>
          <w:rFonts w:ascii="Times New Roman" w:hAnsi="Times New Roman"/>
        </w:rPr>
        <w:instrText xml:space="preserve"> \* MERGEFORMAT </w:instrText>
      </w:r>
      <w:r w:rsidR="00E91EBC" w:rsidRPr="00F37864">
        <w:rPr>
          <w:rFonts w:ascii="Times New Roman" w:hAnsi="Times New Roman"/>
        </w:rPr>
      </w:r>
      <w:r w:rsidR="00E91EBC"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w:instrText>
      </w:r>
      <w:r w:rsidR="00E91EBC" w:rsidRPr="00F37864">
        <w:rPr>
          <w:rFonts w:ascii="Times New Roman" w:hAnsi="Times New Roman"/>
        </w:rPr>
        <w:fldChar w:fldCharType="end"/>
      </w:r>
      <w:r w:rsidR="00E91EBC" w:rsidRPr="00F37864">
        <w:rPr>
          <w:rFonts w:ascii="Times New Roman" w:hAnsi="Times New Roman"/>
        </w:rPr>
        <w:instrText xml:space="preserve"> \# 0.0 </w:instrText>
      </w:r>
      <w:r w:rsidR="00E91EBC" w:rsidRPr="00F37864">
        <w:rPr>
          <w:rFonts w:ascii="Times New Roman" w:hAnsi="Times New Roman"/>
        </w:rPr>
        <w:fldChar w:fldCharType="separate"/>
      </w:r>
      <w:r w:rsidR="0049558E" w:rsidRPr="00F37864">
        <w:rPr>
          <w:rFonts w:ascii="Times New Roman" w:hAnsi="Times New Roman"/>
        </w:rPr>
        <w:t>3.1</w:t>
      </w:r>
      <w:r w:rsidR="00E91EBC" w:rsidRPr="00F37864">
        <w:rPr>
          <w:rFonts w:ascii="Times New Roman" w:hAnsi="Times New Roman"/>
        </w:rPr>
        <w:fldChar w:fldCharType="end"/>
      </w:r>
      <w:r w:rsidRPr="00F37864">
        <w:rPr>
          <w:rFonts w:ascii="Times New Roman" w:hAnsi="Times New Roman"/>
        </w:rPr>
        <w:t xml:space="preserve"> and </w:t>
      </w:r>
      <w:r w:rsidR="00CC3F46" w:rsidRPr="00F37864">
        <w:rPr>
          <w:rFonts w:ascii="Times New Roman" w:hAnsi="Times New Roman"/>
        </w:rPr>
        <w:fldChar w:fldCharType="begin"/>
      </w:r>
      <w:r w:rsidR="00CC3F46" w:rsidRPr="00F37864">
        <w:rPr>
          <w:rFonts w:ascii="Times New Roman" w:hAnsi="Times New Roman"/>
        </w:rPr>
        <w:instrText xml:space="preserve"> QUOTE </w:instrText>
      </w:r>
      <w:r w:rsidR="00E91EBC" w:rsidRPr="00F37864">
        <w:rPr>
          <w:rFonts w:ascii="Times New Roman" w:hAnsi="Times New Roman"/>
        </w:rPr>
        <w:fldChar w:fldCharType="begin"/>
      </w:r>
      <w:r w:rsidR="00E91EBC" w:rsidRPr="00F37864">
        <w:rPr>
          <w:rFonts w:ascii="Times New Roman" w:hAnsi="Times New Roman"/>
        </w:rPr>
        <w:instrText xml:space="preserve"> REF _Ref498435318 \h </w:instrText>
      </w:r>
      <w:r w:rsidR="00F37864">
        <w:rPr>
          <w:rFonts w:ascii="Times New Roman" w:hAnsi="Times New Roman"/>
        </w:rPr>
        <w:instrText xml:space="preserve"> \* MERGEFORMAT </w:instrText>
      </w:r>
      <w:r w:rsidR="00E91EBC" w:rsidRPr="00F37864">
        <w:rPr>
          <w:rFonts w:ascii="Times New Roman" w:hAnsi="Times New Roman"/>
        </w:rPr>
      </w:r>
      <w:r w:rsidR="00E91EBC"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2</w:instrText>
      </w:r>
      <w:r w:rsidR="00E91EBC" w:rsidRPr="00F37864">
        <w:rPr>
          <w:rFonts w:ascii="Times New Roman" w:hAnsi="Times New Roman"/>
        </w:rPr>
        <w:fldChar w:fldCharType="end"/>
      </w:r>
      <w:r w:rsidR="00CC3F46" w:rsidRPr="00F37864">
        <w:rPr>
          <w:rFonts w:ascii="Times New Roman" w:hAnsi="Times New Roman"/>
        </w:rPr>
        <w:instrText xml:space="preserve"> \# 0.0 </w:instrText>
      </w:r>
      <w:r w:rsidR="00CC3F46" w:rsidRPr="00F37864">
        <w:rPr>
          <w:rFonts w:ascii="Times New Roman" w:hAnsi="Times New Roman"/>
        </w:rPr>
        <w:fldChar w:fldCharType="separate"/>
      </w:r>
      <w:r w:rsidR="0049558E" w:rsidRPr="00F37864">
        <w:rPr>
          <w:rFonts w:ascii="Times New Roman" w:hAnsi="Times New Roman"/>
        </w:rPr>
        <w:t>3.2</w:t>
      </w:r>
      <w:r w:rsidR="00CC3F46" w:rsidRPr="00F37864">
        <w:rPr>
          <w:rFonts w:ascii="Times New Roman" w:hAnsi="Times New Roman"/>
        </w:rPr>
        <w:fldChar w:fldCharType="end"/>
      </w:r>
      <w:r w:rsidRPr="00F37864">
        <w:rPr>
          <w:rFonts w:ascii="Times New Roman" w:hAnsi="Times New Roman"/>
        </w:rPr>
        <w:t xml:space="preserve"> show the temperature derivatives of the virial parameters in the Pitzer equation for the apparent relative molal enthalpy</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"10.1021/j100534a007", "ISSN" : "0022-3654", "abstract" : "The ion-interaction type of equation which has proven so successful for activity and osmotic coefficients of both pure and mixed electrolytes near room temperature is extended for wide temperature ranges and for the enthalpy and heat capacity. An improved equation is obtained for the dielectric constant of water over a wide range of temperature and density; it is used to calculate the Debye-Huckel parameters to 350 \"C for enthalpy and heat capacity as well as for osmotic and activity coefficients. These equations are applied to the extensive array of thermodynamic data for aqueous sodium chloride from 0 to 300 \"C. Good agreement is obtained and the equations thus provide a convenient analytical representation of the thermodynamic properties of NaCl(aq). Also the results indicate that at 300 \"C sodium chloride is still a strong electrolyte with little tendency toward the formation of ion pairs.", "author" : [ { "dropping-particle" : "", "family" : "Silvester", "given" : "LF", "non-dropping-particle" : "", "parse-names" : false, "suffix" : "" }, { "dropping-particle" : "", "family" : "Pitzer", "given" : "KS", "non-dropping-particle" : "", "parse-names" : false, "suffix" : "" } ], "container-title" : "J. Phys. Chem.", "id" : "ITEM-1", "issued" : { "date-parts" : [ [ "1977" ] ] }, "page" : "1822-1828", "title" : "Thermodynamics of Electrolytes. 8. High-Temperature Properties, Including Enthalpy and Heat Capacity, with Application to Sodium Chloride", "type" : "article-journal", "volume" : "81" }, "uris" : [ "http://www.mendeley.com/documents/?uuid=b45ac3c7-9d39-4c0f-8c00-58e337c6a566" ] } ], "mendeley" : { "formattedCitation" : "[78]", "plainTextFormattedCitation" : "[78]", "previouslyFormattedCitation" : "[78]"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[78]</w:t>
      </w:r>
      <w:r w:rsidRPr="00F37864">
        <w:rPr>
          <w:rFonts w:ascii="Times New Roman" w:hAnsi="Times New Roman"/>
        </w:rPr>
        <w:fldChar w:fldCharType="end"/>
      </w:r>
      <w:r w:rsidRPr="00F37864">
        <w:rPr>
          <w:rFonts w:ascii="Times New Roman" w:hAnsi="Times New Roman"/>
        </w:rPr>
        <w:t xml:space="preserve"> that were obtained by fitting </w:t>
      </w:r>
      <w:r w:rsidR="00485F03" w:rsidRPr="00F37864">
        <w:rPr>
          <w:rFonts w:ascii="Times New Roman" w:hAnsi="Times New Roman"/>
        </w:rPr>
        <w:t>E</w:t>
      </w:r>
      <w:r w:rsidRPr="00F37864">
        <w:rPr>
          <w:rFonts w:ascii="Times New Roman" w:hAnsi="Times New Roman"/>
        </w:rPr>
        <w:t>q</w:t>
      </w:r>
      <w:r w:rsidR="00485F03" w:rsidRPr="00F37864">
        <w:rPr>
          <w:rFonts w:ascii="Times New Roman" w:hAnsi="Times New Roman"/>
        </w:rPr>
        <w:t>uation</w:t>
      </w:r>
      <w:r w:rsidRPr="00F37864">
        <w:rPr>
          <w:rFonts w:ascii="Times New Roman" w:hAnsi="Times New Roman"/>
        </w:rPr>
        <w:t xml:space="preserve"> </w:t>
      </w:r>
      <w:r w:rsidR="00485F03" w:rsidRPr="00F37864">
        <w:rPr>
          <w:rFonts w:ascii="Times New Roman" w:hAnsi="Times New Roman"/>
        </w:rPr>
        <w:t>(3.</w:t>
      </w:r>
      <w:r w:rsidRPr="00F37864">
        <w:rPr>
          <w:rFonts w:ascii="Times New Roman" w:hAnsi="Times New Roman"/>
        </w:rPr>
        <w:t>1</w:t>
      </w:r>
      <w:r w:rsidR="00485F03" w:rsidRPr="00F37864">
        <w:rPr>
          <w:rFonts w:ascii="Times New Roman" w:hAnsi="Times New Roman"/>
        </w:rPr>
        <w:t>)</w:t>
      </w:r>
      <w:r w:rsidRPr="00F37864">
        <w:rPr>
          <w:rFonts w:ascii="Times New Roman" w:hAnsi="Times New Roman"/>
        </w:rPr>
        <w:t xml:space="preserve"> to the experimental data for the apparent relative molal enthalpy from the literature for cases (i) and (ii), respectively. These tables include only the electrolytes that are unlikely to form ion pairs. They do not include the following electrolytes that are likely to form ion pairs: (i) 1-1 electrolytes: nitric and perchloric acids</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"Hood", "given" : "G. C.", "non-dropping-particle" : "", "parse-names" : false, "suffix" : "" }, { "dropping-particle" : "", "family" : "Redlich", "given" : "O.", "non-dropping-particle" : "", "parse-names" : false, "suffix" : "" }, { "dropping-particle" : "", "family" : "Reilly", "given" : "C. A.", "non-dropping-particle" : "", "parse-names" : false, "suffix" : "" } ], "container-title" : "The Journal of Chemical Physics", "id" : "ITEM-1", "issued" : { "date-parts" : [ [ "1954" ] ] }, "page" : "2067-2071", "title" : "Ionization of Strong Electrolytes. III. Proton Magnetic Resonance in Nitric, Perchloric, and Hydrochloric Acids", "type" : "article-journal", "volume" : "22" }, "uris" : [ "http://www.mendeley.com/documents/?uuid=feaab28b-bd11-4649-9e15-e6be526383e0" ] } ], "mendeley" : { "formattedCitation" : "[110]", "plainTextFormattedCitation" : "[110]", "previouslyFormattedCitation" : "[110]"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[110]</w:t>
      </w:r>
      <w:r w:rsidRPr="00F37864">
        <w:rPr>
          <w:rFonts w:ascii="Times New Roman" w:hAnsi="Times New Roman"/>
        </w:rPr>
        <w:fldChar w:fldCharType="end"/>
      </w:r>
      <w:r w:rsidRPr="00F37864">
        <w:rPr>
          <w:rFonts w:ascii="Times New Roman" w:hAnsi="Times New Roman"/>
        </w:rPr>
        <w:t>, as well as alkali metal hydroxides and fluorides. In particular, the alkali metal hydroxides and fluorides were excluded because the results obtained in a previous study</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"Simoes", "given" : "Marcus C.", "non-dropping-particle" : "", "parse-names" : false, "suffix" : "" }, { "dropping-particle" : "", "family" : "Hughes", "given" : "Kevin J.", "non-dropping-particle" : "", "parse-names" : false, "suffix" : "" }, { "dropping-particle" : "", "family" : "Ingham", "given" : "Derek B.", "non-dropping-particle" : "", "parse-names" : false, "suffix" : "" }, { "dropping-particle" : "", "family" : "Ma", "given" : "Lin", "non-dropping-particle" : "", "parse-names" : false, "suffix" : "" }, { "dropping-particle" : "", "family" : "Pourkashanian", "given" : "Mohamed", "non-dropping-particle" : "", "parse-names" : false, "suffix" : "" } ], "container-title" : "J. Chem. Eng. Data", "id" : "ITEM-1", "issued" : { "date-parts" : [ [ "2016" ] ] }, "page" : "2536\u22122554", "title" : "Estimation of the Pitzer Parameters for 1\u22121, 2\u22121, 3\u22121, 4\u22121, and 2\u22122 Single Electrolytes at 25 \u00b0C", "type" : "article-journal", "volume" : "61" }, "uris" : [ "http://www.mendeley.com/documents/?uuid=7a4ea8bb-ba9c-430e-9046-7c15be2f2944" ] } ], "mendeley" : { "formattedCitation" : "[111]", "plainTextFormattedCitation" : "[111]", "previouslyFormattedCitation" : "[111]"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[111]</w:t>
      </w:r>
      <w:r w:rsidRPr="00F37864">
        <w:rPr>
          <w:rFonts w:ascii="Times New Roman" w:hAnsi="Times New Roman"/>
        </w:rPr>
        <w:fldChar w:fldCharType="end"/>
      </w:r>
      <w:r w:rsidRPr="00F37864">
        <w:rPr>
          <w:rFonts w:ascii="Times New Roman" w:hAnsi="Times New Roman"/>
        </w:rPr>
        <w:t xml:space="preserve">, using the equations that correlate the virial coefficients with the properties of the ions, presented a poor agreement with the experimental data. Furthermore, it is possible to find in the literature experimental evidence that shows </w:t>
      </w:r>
      <w:r w:rsidRPr="00F37864">
        <w:rPr>
          <w:rFonts w:ascii="Times New Roman" w:hAnsi="Times New Roman"/>
        </w:rPr>
        <w:lastRenderedPageBreak/>
        <w:t>that these alkali metal hydroxides and fluorides tend to the ion pair formation. For instance, Manohar and Atkinson</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"Manohar", "given" : "Sriramoji", "non-dropping-particle" : "", "parse-names" : false, "suffix" : "" }, { "dropping-particle" : "", "family" : "Atkinson", "given" : "Gordon", "non-dropping-particle" : "", "parse-names" : false, "suffix" : "" } ], "container-title" : "J Solution Chem", "id" : "ITEM-1", "issued" : { "date-parts" : [ [ "1993" ] ] }, "page" : "859\u2013872", "title" : "The effect of high pressure on the ion pair equilibrium constant of alkali metal fluorides: A spectrophotometric study", "type" : "article-journal", "volume" : "22" }, "uris" : [ "http://www.mendeley.com/documents/?uuid=6be2baaa-a8d5-4064-b187-e4877abad9f9" ] } ], "mendeley" : { "formattedCitation" : "[112]", "plainTextFormattedCitation" : "[112]", "previouslyFormattedCitation" : "[112]"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[112]</w:t>
      </w:r>
      <w:r w:rsidRPr="00F37864">
        <w:rPr>
          <w:rFonts w:ascii="Times New Roman" w:hAnsi="Times New Roman"/>
        </w:rPr>
        <w:fldChar w:fldCharType="end"/>
      </w:r>
      <w:r w:rsidRPr="00F37864">
        <w:rPr>
          <w:rFonts w:ascii="Times New Roman" w:hAnsi="Times New Roman"/>
        </w:rPr>
        <w:t xml:space="preserve"> investigated the association constants of the alkali metal fluorides using spectrophotometry and Moskovits and Michaelian</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"Moskovits", "given" : "M", "non-dropping-particle" : "", "parse-names" : false, "suffix" : "" }, { "dropping-particle" : "", "family" : "Michaelian", "given" : "K H", "non-dropping-particle" : "", "parse-names" : false, "suffix" : "" } ], "container-title" : "Journal of the American Chemical Society", "id" : "ITEM-1", "issued" : { "date-parts" : [ [ "1980" ] ] }, "page" : "2209-2215", "title" : "Alkali hydroxide ion paris. A Raman study", "type" : "article-journal", "volume" : "102" }, "uris" : [ "http://www.mendeley.com/documents/?uuid=fc907abf-0c81-40f2-be26-110aa384c4aa" ] } ], "mendeley" : { "formattedCitation" : "[75]", "plainTextFormattedCitation" : "[75]", "previouslyFormattedCitation" : "[75]"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[75]</w:t>
      </w:r>
      <w:r w:rsidRPr="00F37864">
        <w:rPr>
          <w:rFonts w:ascii="Times New Roman" w:hAnsi="Times New Roman"/>
        </w:rPr>
        <w:fldChar w:fldCharType="end"/>
      </w:r>
      <w:r w:rsidRPr="00F37864">
        <w:rPr>
          <w:rFonts w:ascii="Times New Roman" w:hAnsi="Times New Roman"/>
        </w:rPr>
        <w:t xml:space="preserve"> used Raman spectroscopy to investigate ion pair formation of aqueous alkali hydroxides, (ii) all 1-2 and 2-2 electrolytes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"ITEM-1", "issued" : { "date-parts" : [ [ "1974" ] ] }, "page" : "539-546", "title" : "Thermodynamics of electrolytes. III. Activity and osmotic coefficients for 2-2 electrolytes", "type" : "article-journal", "volume" : "3" }, "uris" : [ "http://www.mendeley.com/documents/?uuid=4dd06c18-f979-4c2c-8af4-bfa366b40d78" ] }, { "id" : "ITEM-2", "itemData" : { "author" : [ { "dropping-particle" : "", "family" : "E.P.A.", "given" : "U.S.", "non-dropping-particle" : "", "parse-names" : false, "suffix" : "" } ], "id" : "ITEM-2", "issued" : { "date-parts" : [ [ "1999" ] ] }, "title" : "MINTEQA2 / PRODEFA2 , A Geochemical Assessment Model for Environmental Systems : User Manual Supplement for Version 4 . 0", "type" : "report" }, "uris" : [ "http://www.mendeley.com/documents/?uuid=6de75972-e17a-44f8-a8e5-924db09662c2" ] } ], "mendeley" : { "formattedCitation" : "[36], [65]", "plainTextFormattedCitation" : "[36], [65]", "previouslyFormattedCitation" : "[36], [65]"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[36], [65]</w:t>
      </w:r>
      <w:r w:rsidRPr="00F37864">
        <w:rPr>
          <w:rFonts w:ascii="Times New Roman" w:hAnsi="Times New Roman"/>
        </w:rPr>
        <w:fldChar w:fldCharType="end"/>
      </w:r>
      <w:r w:rsidRPr="00F37864">
        <w:rPr>
          <w:rFonts w:ascii="Times New Roman" w:hAnsi="Times New Roman"/>
        </w:rPr>
        <w:t>, (iii) all 2-1 and 3-1 electrolytes nitrates</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"E.P.A.", "given" : "U.S.", "non-dropping-particle" : "", "parse-names" : false, "suffix" : "" } ], "id" : "ITEM-1", "issued" : { "date-parts" : [ [ "1999" ] ] }, "title" : "MINTEQA2 / PRODEFA2 , A Geochemical Assessment Model for Environmental Systems : User Manual Supplement for Version 4 . 0", "type" : "report" }, "uris" : [ "http://www.mendeley.com/documents/?uuid=6de75972-e17a-44f8-a8e5-924db09662c2" ] }, { "id" : "ITEM-2",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"ITEM-2",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[65]", "plainTextFormattedCitation" : "[26], [65]", "previouslyFormattedCitation" : "[26], [65]"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[26], [65]</w:t>
      </w:r>
      <w:r w:rsidRPr="00F37864">
        <w:rPr>
          <w:rFonts w:ascii="Times New Roman" w:hAnsi="Times New Roman"/>
        </w:rPr>
        <w:fldChar w:fldCharType="end"/>
      </w:r>
      <w:r w:rsidRPr="00F37864">
        <w:rPr>
          <w:rFonts w:ascii="Times New Roman" w:hAnsi="Times New Roman"/>
        </w:rPr>
        <w:t>.</w:t>
      </w:r>
    </w:p>
    <w:p w14:paraId="182BDEFB" w14:textId="1DF48A26" w:rsidR="0036681E" w:rsidRPr="00F37864" w:rsidRDefault="0036681E" w:rsidP="0036681E">
      <w:pPr>
        <w:pStyle w:val="TAMainText"/>
        <w:spacing w:before="240" w:line="360" w:lineRule="auto"/>
        <w:ind w:firstLine="0"/>
        <w:rPr>
          <w:rFonts w:ascii="Times New Roman" w:hAnsi="Times New Roman"/>
        </w:rPr>
      </w:pPr>
      <w:r w:rsidRPr="00F37864">
        <w:rPr>
          <w:rFonts w:ascii="Times New Roman" w:hAnsi="Times New Roman"/>
        </w:rPr>
        <w:t xml:space="preserve">Moreover, </w:t>
      </w:r>
      <w:r w:rsidR="00CC3F46" w:rsidRPr="00F37864">
        <w:rPr>
          <w:rFonts w:ascii="Times New Roman" w:hAnsi="Times New Roman"/>
        </w:rPr>
        <w:t xml:space="preserve">Tables </w:t>
      </w:r>
      <w:r w:rsidR="00CC3F46" w:rsidRPr="00F37864">
        <w:rPr>
          <w:rFonts w:ascii="Times New Roman" w:hAnsi="Times New Roman"/>
        </w:rPr>
        <w:fldChar w:fldCharType="begin"/>
      </w:r>
      <w:r w:rsidR="00CC3F46" w:rsidRPr="00F37864">
        <w:rPr>
          <w:rFonts w:ascii="Times New Roman" w:hAnsi="Times New Roman"/>
        </w:rPr>
        <w:instrText xml:space="preserve"> QUOTE </w:instrText>
      </w:r>
      <w:r w:rsidR="00CC3F46" w:rsidRPr="00F37864">
        <w:rPr>
          <w:rFonts w:ascii="Times New Roman" w:hAnsi="Times New Roman"/>
        </w:rPr>
        <w:fldChar w:fldCharType="begin"/>
      </w:r>
      <w:r w:rsidR="00CC3F46" w:rsidRPr="00F37864">
        <w:rPr>
          <w:rFonts w:ascii="Times New Roman" w:hAnsi="Times New Roman"/>
        </w:rPr>
        <w:instrText xml:space="preserve"> REF _Ref498435287 \h </w:instrText>
      </w:r>
      <w:r w:rsidR="00F37864">
        <w:rPr>
          <w:rFonts w:ascii="Times New Roman" w:hAnsi="Times New Roman"/>
        </w:rPr>
        <w:instrText xml:space="preserve"> \* MERGEFORMAT </w:instrText>
      </w:r>
      <w:r w:rsidR="00CC3F46" w:rsidRPr="00F37864">
        <w:rPr>
          <w:rFonts w:ascii="Times New Roman" w:hAnsi="Times New Roman"/>
        </w:rPr>
      </w:r>
      <w:r w:rsidR="00CC3F46"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w:instrText>
      </w:r>
      <w:r w:rsidR="00CC3F46" w:rsidRPr="00F37864">
        <w:rPr>
          <w:rFonts w:ascii="Times New Roman" w:hAnsi="Times New Roman"/>
        </w:rPr>
        <w:fldChar w:fldCharType="end"/>
      </w:r>
      <w:r w:rsidR="00CC3F46" w:rsidRPr="00F37864">
        <w:rPr>
          <w:rFonts w:ascii="Times New Roman" w:hAnsi="Times New Roman"/>
        </w:rPr>
        <w:instrText xml:space="preserve"> \# 0.0 </w:instrText>
      </w:r>
      <w:r w:rsidR="00CC3F46" w:rsidRPr="00F37864">
        <w:rPr>
          <w:rFonts w:ascii="Times New Roman" w:hAnsi="Times New Roman"/>
        </w:rPr>
        <w:fldChar w:fldCharType="separate"/>
      </w:r>
      <w:r w:rsidR="0049558E" w:rsidRPr="00F37864">
        <w:rPr>
          <w:rFonts w:ascii="Times New Roman" w:hAnsi="Times New Roman"/>
        </w:rPr>
        <w:t>3.1</w:t>
      </w:r>
      <w:r w:rsidR="00CC3F46" w:rsidRPr="00F37864">
        <w:rPr>
          <w:rFonts w:ascii="Times New Roman" w:hAnsi="Times New Roman"/>
        </w:rPr>
        <w:fldChar w:fldCharType="end"/>
      </w:r>
      <w:r w:rsidR="00CC3F46" w:rsidRPr="00F37864">
        <w:rPr>
          <w:rFonts w:ascii="Times New Roman" w:hAnsi="Times New Roman"/>
        </w:rPr>
        <w:t xml:space="preserve"> and </w:t>
      </w:r>
      <w:r w:rsidR="00CC3F46" w:rsidRPr="00F37864">
        <w:rPr>
          <w:rFonts w:ascii="Times New Roman" w:hAnsi="Times New Roman"/>
        </w:rPr>
        <w:fldChar w:fldCharType="begin"/>
      </w:r>
      <w:r w:rsidR="00CC3F46" w:rsidRPr="00F37864">
        <w:rPr>
          <w:rFonts w:ascii="Times New Roman" w:hAnsi="Times New Roman"/>
        </w:rPr>
        <w:instrText xml:space="preserve"> QUOTE </w:instrText>
      </w:r>
      <w:r w:rsidR="00CC3F46" w:rsidRPr="00F37864">
        <w:rPr>
          <w:rFonts w:ascii="Times New Roman" w:hAnsi="Times New Roman"/>
        </w:rPr>
        <w:fldChar w:fldCharType="begin"/>
      </w:r>
      <w:r w:rsidR="00CC3F46" w:rsidRPr="00F37864">
        <w:rPr>
          <w:rFonts w:ascii="Times New Roman" w:hAnsi="Times New Roman"/>
        </w:rPr>
        <w:instrText xml:space="preserve"> REF _Ref498435318 \h </w:instrText>
      </w:r>
      <w:r w:rsidR="00F37864">
        <w:rPr>
          <w:rFonts w:ascii="Times New Roman" w:hAnsi="Times New Roman"/>
        </w:rPr>
        <w:instrText xml:space="preserve"> \* MERGEFORMAT </w:instrText>
      </w:r>
      <w:r w:rsidR="00CC3F46" w:rsidRPr="00F37864">
        <w:rPr>
          <w:rFonts w:ascii="Times New Roman" w:hAnsi="Times New Roman"/>
        </w:rPr>
      </w:r>
      <w:r w:rsidR="00CC3F46"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2</w:instrText>
      </w:r>
      <w:r w:rsidR="00CC3F46" w:rsidRPr="00F37864">
        <w:rPr>
          <w:rFonts w:ascii="Times New Roman" w:hAnsi="Times New Roman"/>
        </w:rPr>
        <w:fldChar w:fldCharType="end"/>
      </w:r>
      <w:r w:rsidR="00CC3F46" w:rsidRPr="00F37864">
        <w:rPr>
          <w:rFonts w:ascii="Times New Roman" w:hAnsi="Times New Roman"/>
        </w:rPr>
        <w:instrText xml:space="preserve"> \# 0.0 </w:instrText>
      </w:r>
      <w:r w:rsidR="00CC3F46" w:rsidRPr="00F37864">
        <w:rPr>
          <w:rFonts w:ascii="Times New Roman" w:hAnsi="Times New Roman"/>
        </w:rPr>
        <w:fldChar w:fldCharType="separate"/>
      </w:r>
      <w:r w:rsidR="0049558E" w:rsidRPr="00F37864">
        <w:rPr>
          <w:rFonts w:ascii="Times New Roman" w:hAnsi="Times New Roman"/>
        </w:rPr>
        <w:t>3.2</w:t>
      </w:r>
      <w:r w:rsidR="00CC3F46" w:rsidRPr="00F37864">
        <w:rPr>
          <w:rFonts w:ascii="Times New Roman" w:hAnsi="Times New Roman"/>
        </w:rPr>
        <w:fldChar w:fldCharType="end"/>
      </w:r>
      <w:r w:rsidRPr="00F37864">
        <w:rPr>
          <w:rFonts w:ascii="Times New Roman" w:hAnsi="Times New Roman"/>
        </w:rPr>
        <w:t xml:space="preserve"> show the radius of the cation and the anion, and these data were taken from Marcus</w:t>
      </w:r>
      <w:r w:rsidR="00AD7E0F"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"ISBN" : "0956-5000", "ISSN" : "0956-5000", "PMID" : "6464", "abstract" : "The standard molar Gibbs free energies of hydration, [capital Delta][degree], of 109 (mainly inorganic) ions ranging in their charges from -3 to +4 have been compiled and interpreted in terms of a model used previously for other thermodynamic quantities of hydration. The main contributions to [capital Delta][degree] are the electrostatic effects, resulting in solvent immobilization, electrostriction, and dielectric saturation in a hydration shell of specified thickness, and further such effects on the water that surrounds this shell. Other effects contribute to [capital Delta][degree] to a minor extent only.", "author" : [ { "dropping-particle" : "", "family" : "Marcus", "given" : "Yizhak", "non-dropping-particle" : "", "parse-names" : false, "suffix" : "" } ], "container-title" : "Journal of the Chemical Society, Faraday Transactions", "id" : "ITEM-1", "issued" : { "date-parts" : [ [ "1991" ] ] }, "page" : "2995-2999", "title" : "Thermodynamics of solvation of ions. Part 5.-Gibbs free energy of hydration at 298.15 K", "type" : "article-journal", "volume" : "87" }, "uris" : [ "http://www.mendeley.com/documents/?uuid=e1871332-d0b1-4073-9458-75ba3145f96f" ] }, { "id" : "ITEM-2",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"ITEM-2",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[66]", "plainTextFormattedCitation" : "[32], [66]", "previouslyFormattedCitation" : "[32], [66]"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[32], [66]</w:t>
      </w:r>
      <w:r w:rsidRPr="00F37864">
        <w:rPr>
          <w:rFonts w:ascii="Times New Roman" w:hAnsi="Times New Roman"/>
        </w:rPr>
        <w:fldChar w:fldCharType="end"/>
      </w:r>
      <w:r w:rsidRPr="00F37864">
        <w:rPr>
          <w:rFonts w:ascii="Times New Roman" w:hAnsi="Times New Roman"/>
        </w:rPr>
        <w:t xml:space="preserve">. Also, </w:t>
      </w:r>
      <w:r w:rsidR="00CC3F46" w:rsidRPr="00F37864">
        <w:rPr>
          <w:rFonts w:ascii="Times New Roman" w:hAnsi="Times New Roman"/>
        </w:rPr>
        <w:t xml:space="preserve">Tables </w:t>
      </w:r>
      <w:r w:rsidR="00CC3F46" w:rsidRPr="00F37864">
        <w:rPr>
          <w:rFonts w:ascii="Times New Roman" w:hAnsi="Times New Roman"/>
        </w:rPr>
        <w:fldChar w:fldCharType="begin"/>
      </w:r>
      <w:r w:rsidR="00CC3F46" w:rsidRPr="00F37864">
        <w:rPr>
          <w:rFonts w:ascii="Times New Roman" w:hAnsi="Times New Roman"/>
        </w:rPr>
        <w:instrText xml:space="preserve"> QUOTE </w:instrText>
      </w:r>
      <w:r w:rsidR="00CC3F46" w:rsidRPr="00F37864">
        <w:rPr>
          <w:rFonts w:ascii="Times New Roman" w:hAnsi="Times New Roman"/>
        </w:rPr>
        <w:fldChar w:fldCharType="begin"/>
      </w:r>
      <w:r w:rsidR="00CC3F46" w:rsidRPr="00F37864">
        <w:rPr>
          <w:rFonts w:ascii="Times New Roman" w:hAnsi="Times New Roman"/>
        </w:rPr>
        <w:instrText xml:space="preserve"> REF _Ref498435287 \h </w:instrText>
      </w:r>
      <w:r w:rsidR="00F37864">
        <w:rPr>
          <w:rFonts w:ascii="Times New Roman" w:hAnsi="Times New Roman"/>
        </w:rPr>
        <w:instrText xml:space="preserve"> \* MERGEFORMAT </w:instrText>
      </w:r>
      <w:r w:rsidR="00CC3F46" w:rsidRPr="00F37864">
        <w:rPr>
          <w:rFonts w:ascii="Times New Roman" w:hAnsi="Times New Roman"/>
        </w:rPr>
      </w:r>
      <w:r w:rsidR="00CC3F46"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w:instrText>
      </w:r>
      <w:r w:rsidR="00CC3F46" w:rsidRPr="00F37864">
        <w:rPr>
          <w:rFonts w:ascii="Times New Roman" w:hAnsi="Times New Roman"/>
        </w:rPr>
        <w:fldChar w:fldCharType="end"/>
      </w:r>
      <w:r w:rsidR="00CC3F46" w:rsidRPr="00F37864">
        <w:rPr>
          <w:rFonts w:ascii="Times New Roman" w:hAnsi="Times New Roman"/>
        </w:rPr>
        <w:instrText xml:space="preserve"> \# 0.0 </w:instrText>
      </w:r>
      <w:r w:rsidR="00CC3F46" w:rsidRPr="00F37864">
        <w:rPr>
          <w:rFonts w:ascii="Times New Roman" w:hAnsi="Times New Roman"/>
        </w:rPr>
        <w:fldChar w:fldCharType="separate"/>
      </w:r>
      <w:r w:rsidR="0049558E" w:rsidRPr="00F37864">
        <w:rPr>
          <w:rFonts w:ascii="Times New Roman" w:hAnsi="Times New Roman"/>
        </w:rPr>
        <w:t>3.1</w:t>
      </w:r>
      <w:r w:rsidR="00CC3F46" w:rsidRPr="00F37864">
        <w:rPr>
          <w:rFonts w:ascii="Times New Roman" w:hAnsi="Times New Roman"/>
        </w:rPr>
        <w:fldChar w:fldCharType="end"/>
      </w:r>
      <w:r w:rsidR="00CC3F46" w:rsidRPr="00F37864">
        <w:rPr>
          <w:rFonts w:ascii="Times New Roman" w:hAnsi="Times New Roman"/>
        </w:rPr>
        <w:t xml:space="preserve"> and </w:t>
      </w:r>
      <w:r w:rsidR="00CC3F46" w:rsidRPr="00F37864">
        <w:rPr>
          <w:rFonts w:ascii="Times New Roman" w:hAnsi="Times New Roman"/>
        </w:rPr>
        <w:fldChar w:fldCharType="begin"/>
      </w:r>
      <w:r w:rsidR="00CC3F46" w:rsidRPr="00F37864">
        <w:rPr>
          <w:rFonts w:ascii="Times New Roman" w:hAnsi="Times New Roman"/>
        </w:rPr>
        <w:instrText xml:space="preserve"> QUOTE </w:instrText>
      </w:r>
      <w:r w:rsidR="00CC3F46" w:rsidRPr="00F37864">
        <w:rPr>
          <w:rFonts w:ascii="Times New Roman" w:hAnsi="Times New Roman"/>
        </w:rPr>
        <w:fldChar w:fldCharType="begin"/>
      </w:r>
      <w:r w:rsidR="00CC3F46" w:rsidRPr="00F37864">
        <w:rPr>
          <w:rFonts w:ascii="Times New Roman" w:hAnsi="Times New Roman"/>
        </w:rPr>
        <w:instrText xml:space="preserve"> REF _Ref498435318 \h </w:instrText>
      </w:r>
      <w:r w:rsidR="00F37864">
        <w:rPr>
          <w:rFonts w:ascii="Times New Roman" w:hAnsi="Times New Roman"/>
        </w:rPr>
        <w:instrText xml:space="preserve"> \* MERGEFORMAT </w:instrText>
      </w:r>
      <w:r w:rsidR="00CC3F46" w:rsidRPr="00F37864">
        <w:rPr>
          <w:rFonts w:ascii="Times New Roman" w:hAnsi="Times New Roman"/>
        </w:rPr>
      </w:r>
      <w:r w:rsidR="00CC3F46"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2</w:instrText>
      </w:r>
      <w:r w:rsidR="00CC3F46" w:rsidRPr="00F37864">
        <w:rPr>
          <w:rFonts w:ascii="Times New Roman" w:hAnsi="Times New Roman"/>
        </w:rPr>
        <w:fldChar w:fldCharType="end"/>
      </w:r>
      <w:r w:rsidR="00CC3F46" w:rsidRPr="00F37864">
        <w:rPr>
          <w:rFonts w:ascii="Times New Roman" w:hAnsi="Times New Roman"/>
        </w:rPr>
        <w:instrText xml:space="preserve"> \# 0.0 </w:instrText>
      </w:r>
      <w:r w:rsidR="00CC3F46" w:rsidRPr="00F37864">
        <w:rPr>
          <w:rFonts w:ascii="Times New Roman" w:hAnsi="Times New Roman"/>
        </w:rPr>
        <w:fldChar w:fldCharType="separate"/>
      </w:r>
      <w:r w:rsidR="0049558E" w:rsidRPr="00F37864">
        <w:rPr>
          <w:rFonts w:ascii="Times New Roman" w:hAnsi="Times New Roman"/>
        </w:rPr>
        <w:t>3.2</w:t>
      </w:r>
      <w:r w:rsidR="00CC3F46" w:rsidRPr="00F37864">
        <w:rPr>
          <w:rFonts w:ascii="Times New Roman" w:hAnsi="Times New Roman"/>
        </w:rPr>
        <w:fldChar w:fldCharType="end"/>
      </w:r>
      <w:r w:rsidR="00CC3F46" w:rsidRPr="00F37864">
        <w:rPr>
          <w:rFonts w:ascii="Times New Roman" w:hAnsi="Times New Roman"/>
        </w:rPr>
        <w:t xml:space="preserve"> </w:t>
      </w:r>
      <w:r w:rsidRPr="00F37864">
        <w:rPr>
          <w:rFonts w:ascii="Times New Roman" w:hAnsi="Times New Roman"/>
        </w:rPr>
        <w:t xml:space="preserve">include the maximum molalities to which the parameters in the Pitzer equation for the apparent relative molal enthalpy were fitted.  Finally, the standard deviations of the fit are shown in </w:t>
      </w:r>
      <w:r w:rsidR="00CC3F46" w:rsidRPr="00F37864">
        <w:rPr>
          <w:rFonts w:ascii="Times New Roman" w:hAnsi="Times New Roman"/>
        </w:rPr>
        <w:t xml:space="preserve">Tables </w:t>
      </w:r>
      <w:r w:rsidR="00CC3F46" w:rsidRPr="00F37864">
        <w:rPr>
          <w:rFonts w:ascii="Times New Roman" w:hAnsi="Times New Roman"/>
        </w:rPr>
        <w:fldChar w:fldCharType="begin"/>
      </w:r>
      <w:r w:rsidR="00CC3F46" w:rsidRPr="00F37864">
        <w:rPr>
          <w:rFonts w:ascii="Times New Roman" w:hAnsi="Times New Roman"/>
        </w:rPr>
        <w:instrText xml:space="preserve"> QUOTE </w:instrText>
      </w:r>
      <w:r w:rsidR="00CC3F46" w:rsidRPr="00F37864">
        <w:rPr>
          <w:rFonts w:ascii="Times New Roman" w:hAnsi="Times New Roman"/>
        </w:rPr>
        <w:fldChar w:fldCharType="begin"/>
      </w:r>
      <w:r w:rsidR="00CC3F46" w:rsidRPr="00F37864">
        <w:rPr>
          <w:rFonts w:ascii="Times New Roman" w:hAnsi="Times New Roman"/>
        </w:rPr>
        <w:instrText xml:space="preserve"> REF _Ref498435287 \h </w:instrText>
      </w:r>
      <w:r w:rsidR="00F37864">
        <w:rPr>
          <w:rFonts w:ascii="Times New Roman" w:hAnsi="Times New Roman"/>
        </w:rPr>
        <w:instrText xml:space="preserve"> \* MERGEFORMAT </w:instrText>
      </w:r>
      <w:r w:rsidR="00CC3F46" w:rsidRPr="00F37864">
        <w:rPr>
          <w:rFonts w:ascii="Times New Roman" w:hAnsi="Times New Roman"/>
        </w:rPr>
      </w:r>
      <w:r w:rsidR="00CC3F46"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w:instrText>
      </w:r>
      <w:r w:rsidR="00CC3F46" w:rsidRPr="00F37864">
        <w:rPr>
          <w:rFonts w:ascii="Times New Roman" w:hAnsi="Times New Roman"/>
        </w:rPr>
        <w:fldChar w:fldCharType="end"/>
      </w:r>
      <w:r w:rsidR="00CC3F46" w:rsidRPr="00F37864">
        <w:rPr>
          <w:rFonts w:ascii="Times New Roman" w:hAnsi="Times New Roman"/>
        </w:rPr>
        <w:instrText xml:space="preserve"> \# 0.0 </w:instrText>
      </w:r>
      <w:r w:rsidR="00CC3F46" w:rsidRPr="00F37864">
        <w:rPr>
          <w:rFonts w:ascii="Times New Roman" w:hAnsi="Times New Roman"/>
        </w:rPr>
        <w:fldChar w:fldCharType="separate"/>
      </w:r>
      <w:r w:rsidR="0049558E" w:rsidRPr="00F37864">
        <w:rPr>
          <w:rFonts w:ascii="Times New Roman" w:hAnsi="Times New Roman"/>
        </w:rPr>
        <w:t>3.1</w:t>
      </w:r>
      <w:r w:rsidR="00CC3F46" w:rsidRPr="00F37864">
        <w:rPr>
          <w:rFonts w:ascii="Times New Roman" w:hAnsi="Times New Roman"/>
        </w:rPr>
        <w:fldChar w:fldCharType="end"/>
      </w:r>
      <w:r w:rsidR="00CC3F46" w:rsidRPr="00F37864">
        <w:rPr>
          <w:rFonts w:ascii="Times New Roman" w:hAnsi="Times New Roman"/>
        </w:rPr>
        <w:t xml:space="preserve"> and </w:t>
      </w:r>
      <w:r w:rsidR="00CC3F46" w:rsidRPr="00F37864">
        <w:rPr>
          <w:rFonts w:ascii="Times New Roman" w:hAnsi="Times New Roman"/>
        </w:rPr>
        <w:fldChar w:fldCharType="begin"/>
      </w:r>
      <w:r w:rsidR="00CC3F46" w:rsidRPr="00F37864">
        <w:rPr>
          <w:rFonts w:ascii="Times New Roman" w:hAnsi="Times New Roman"/>
        </w:rPr>
        <w:instrText xml:space="preserve"> QUOTE </w:instrText>
      </w:r>
      <w:r w:rsidR="00CC3F46" w:rsidRPr="00F37864">
        <w:rPr>
          <w:rFonts w:ascii="Times New Roman" w:hAnsi="Times New Roman"/>
        </w:rPr>
        <w:fldChar w:fldCharType="begin"/>
      </w:r>
      <w:r w:rsidR="00CC3F46" w:rsidRPr="00F37864">
        <w:rPr>
          <w:rFonts w:ascii="Times New Roman" w:hAnsi="Times New Roman"/>
        </w:rPr>
        <w:instrText xml:space="preserve"> REF _Ref498435318 \h </w:instrText>
      </w:r>
      <w:r w:rsidR="00F37864">
        <w:rPr>
          <w:rFonts w:ascii="Times New Roman" w:hAnsi="Times New Roman"/>
        </w:rPr>
        <w:instrText xml:space="preserve"> \* MERGEFORMAT </w:instrText>
      </w:r>
      <w:r w:rsidR="00CC3F46" w:rsidRPr="00F37864">
        <w:rPr>
          <w:rFonts w:ascii="Times New Roman" w:hAnsi="Times New Roman"/>
        </w:rPr>
      </w:r>
      <w:r w:rsidR="00CC3F46"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2</w:instrText>
      </w:r>
      <w:r w:rsidR="00CC3F46" w:rsidRPr="00F37864">
        <w:rPr>
          <w:rFonts w:ascii="Times New Roman" w:hAnsi="Times New Roman"/>
        </w:rPr>
        <w:fldChar w:fldCharType="end"/>
      </w:r>
      <w:r w:rsidR="00CC3F46" w:rsidRPr="00F37864">
        <w:rPr>
          <w:rFonts w:ascii="Times New Roman" w:hAnsi="Times New Roman"/>
        </w:rPr>
        <w:instrText xml:space="preserve"> \# 0.0 </w:instrText>
      </w:r>
      <w:r w:rsidR="00CC3F46" w:rsidRPr="00F37864">
        <w:rPr>
          <w:rFonts w:ascii="Times New Roman" w:hAnsi="Times New Roman"/>
        </w:rPr>
        <w:fldChar w:fldCharType="separate"/>
      </w:r>
      <w:r w:rsidR="0049558E" w:rsidRPr="00F37864">
        <w:rPr>
          <w:rFonts w:ascii="Times New Roman" w:hAnsi="Times New Roman"/>
        </w:rPr>
        <w:t>3.2</w:t>
      </w:r>
      <w:r w:rsidR="00CC3F46" w:rsidRPr="00F37864">
        <w:rPr>
          <w:rFonts w:ascii="Times New Roman" w:hAnsi="Times New Roman"/>
        </w:rPr>
        <w:fldChar w:fldCharType="end"/>
      </w:r>
      <w:r w:rsidRPr="00F37864">
        <w:rPr>
          <w:rFonts w:ascii="Times New Roman" w:hAnsi="Times New Roman"/>
        </w:rPr>
        <w:t>, and these standard deviations were calculated as follows:</w:t>
      </w:r>
    </w:p>
    <w:p w14:paraId="66160A70" w14:textId="77777777" w:rsidR="0036681E" w:rsidRPr="00F37864" w:rsidRDefault="0036681E" w:rsidP="0036681E">
      <w:pPr>
        <w:pStyle w:val="TAMainText"/>
        <w:spacing w:before="240" w:line="360" w:lineRule="auto"/>
        <w:rPr>
          <w:rFonts w:ascii="Times New Roman" w:hAnsi="Times New Roman"/>
        </w:rPr>
      </w:pPr>
      <m:oMath>
        <m:r>
          <m:rPr>
            <m:sty m:val="p"/>
          </m:rPr>
          <w:rPr>
            <w:rFonts w:ascii="Cambria Math" w:hAnsi="Cambria Math"/>
            <w:szCs w:val="24"/>
          </w:rPr>
          <w:sym w:font="Symbol" w:char="F064"/>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sSub>
                                      <m:sSubPr>
                                        <m:ctrlPr>
                                          <w:rPr>
                                            <w:rFonts w:ascii="Cambria Math" w:hAnsi="Cambria Math"/>
                                          </w:rPr>
                                        </m:ctrlPr>
                                      </m:sSubPr>
                                      <m:e>
                                        <m:r>
                                          <m:rPr>
                                            <m:sty m:val="p"/>
                                          </m:rPr>
                                          <w:rPr>
                                            <w:rFonts w:ascii="Cambria Math" w:hAnsi="Cambria Math"/>
                                            <w:smallCaps/>
                                          </w:rPr>
                                          <m:t>ϕ</m:t>
                                        </m:r>
                                      </m:e>
                                      <m:sub>
                                        <m:argPr>
                                          <m:argSz m:val="1"/>
                                        </m:argPr>
                                        <m:r>
                                          <m:rPr>
                                            <m:sty m:val="p"/>
                                          </m:rPr>
                                          <w:rPr>
                                            <w:rFonts w:ascii="Cambria Math" w:hAnsi="Cambria Math"/>
                                          </w:rPr>
                                          <m:t>L</m:t>
                                        </m:r>
                                      </m:sub>
                                    </m:sSub>
                                  </m:e>
                                  <m:sub>
                                    <m:r>
                                      <m:rPr>
                                        <m:sty m:val="p"/>
                                      </m:rPr>
                                      <w:rPr>
                                        <w:rFonts w:ascii="Cambria Math" w:hAnsi="Cambria Math"/>
                                      </w:rPr>
                                      <m:t>i</m:t>
                                    </m:r>
                                  </m:sub>
                                  <m:sup>
                                    <m:r>
                                      <m:rPr>
                                        <m:sty m:val="p"/>
                                      </m:rPr>
                                      <w:rPr>
                                        <w:rFonts w:ascii="Cambria Math" w:hAnsi="Cambria Math"/>
                                      </w:rPr>
                                      <m:t>exp</m:t>
                                    </m:r>
                                  </m:sup>
                                </m:sSubSup>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m:rPr>
                                            <m:sty m:val="p"/>
                                          </m:rPr>
                                          <w:rPr>
                                            <w:rFonts w:ascii="Cambria Math" w:hAnsi="Cambria Math"/>
                                            <w:smallCaps/>
                                          </w:rPr>
                                          <m:t>ϕ</m:t>
                                        </m:r>
                                      </m:e>
                                      <m:sub>
                                        <m:argPr>
                                          <m:argSz m:val="1"/>
                                        </m:argPr>
                                        <m:r>
                                          <m:rPr>
                                            <m:sty m:val="p"/>
                                          </m:rPr>
                                          <w:rPr>
                                            <w:rFonts w:ascii="Cambria Math" w:hAnsi="Cambria Math"/>
                                          </w:rPr>
                                          <m:t>L</m:t>
                                        </m:r>
                                      </m:sub>
                                    </m:sSub>
                                  </m:e>
                                  <m:sub>
                                    <m:r>
                                      <m:rPr>
                                        <m:sty m:val="p"/>
                                      </m:rPr>
                                      <w:rPr>
                                        <w:rFonts w:ascii="Cambria Math" w:hAnsi="Cambria Math"/>
                                      </w:rPr>
                                      <m:t>i</m:t>
                                    </m:r>
                                  </m:sub>
                                  <m:sup>
                                    <m:r>
                                      <m:rPr>
                                        <m:sty m:val="p"/>
                                      </m:rPr>
                                      <w:rPr>
                                        <w:rFonts w:ascii="Cambria Math" w:hAnsi="Cambria Math"/>
                                      </w:rPr>
                                      <m:t>calc</m:t>
                                    </m:r>
                                  </m:sup>
                                </m:sSubSup>
                              </m:e>
                            </m:d>
                          </m:e>
                          <m:sup>
                            <m:r>
                              <m:rPr>
                                <m:sty m:val="p"/>
                              </m:rPr>
                              <w:rPr>
                                <w:rFonts w:ascii="Cambria Math" w:hAnsi="Cambria Math"/>
                              </w:rPr>
                              <m:t>2</m:t>
                            </m:r>
                          </m:sup>
                        </m:sSup>
                      </m:e>
                    </m:nary>
                  </m:num>
                  <m:den>
                    <m:r>
                      <m:rPr>
                        <m:sty m:val="p"/>
                      </m:rPr>
                      <w:rPr>
                        <w:rFonts w:ascii="Cambria Math" w:hAnsi="Cambria Math"/>
                      </w:rPr>
                      <m:t>n</m:t>
                    </m:r>
                  </m:den>
                </m:f>
              </m:e>
            </m:d>
          </m:e>
          <m:sup>
            <m:r>
              <m:rPr>
                <m:sty m:val="p"/>
              </m:rPr>
              <w:rPr>
                <w:rFonts w:ascii="Cambria Math" w:hAnsi="Cambria Math"/>
              </w:rPr>
              <m:t>1/2</m:t>
            </m:r>
          </m:sup>
        </m:sSup>
      </m:oMath>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t>(</w:t>
      </w:r>
      <w:r w:rsidRPr="00F37864">
        <w:rPr>
          <w:rFonts w:ascii="Times New Roman" w:hAnsi="Times New Roman"/>
        </w:rPr>
        <w:fldChar w:fldCharType="begin"/>
      </w:r>
      <w:r w:rsidRPr="00F37864">
        <w:rPr>
          <w:rFonts w:ascii="Times New Roman" w:hAnsi="Times New Roman"/>
        </w:rPr>
        <w:instrText xml:space="preserve"> STYLEREF 1 \s </w:instrText>
      </w:r>
      <w:r w:rsidRPr="00F37864">
        <w:rPr>
          <w:rFonts w:ascii="Times New Roman" w:hAnsi="Times New Roman"/>
        </w:rPr>
        <w:fldChar w:fldCharType="separate"/>
      </w:r>
      <w:r w:rsidR="0049558E" w:rsidRPr="00F37864">
        <w:rPr>
          <w:rFonts w:ascii="Times New Roman" w:hAnsi="Times New Roman"/>
          <w:noProof/>
        </w:rPr>
        <w:t>3</w:t>
      </w:r>
      <w:r w:rsidRPr="00F37864">
        <w:rPr>
          <w:rFonts w:ascii="Times New Roman" w:hAnsi="Times New Roman"/>
        </w:rPr>
        <w:fldChar w:fldCharType="end"/>
      </w:r>
      <w:r w:rsidRPr="00F37864">
        <w:rPr>
          <w:rFonts w:ascii="Times New Roman" w:hAnsi="Times New Roman"/>
        </w:rPr>
        <w:t>.</w:t>
      </w:r>
      <w:r w:rsidRPr="00F37864">
        <w:rPr>
          <w:rFonts w:ascii="Times New Roman" w:hAnsi="Times New Roman"/>
        </w:rPr>
        <w:fldChar w:fldCharType="begin"/>
      </w:r>
      <w:r w:rsidRPr="00F37864">
        <w:rPr>
          <w:rFonts w:ascii="Times New Roman" w:hAnsi="Times New Roman"/>
        </w:rPr>
        <w:instrText xml:space="preserve"> SEQ Equation \* ARABIC \s 1 </w:instrText>
      </w:r>
      <w:r w:rsidRPr="00F37864">
        <w:rPr>
          <w:rFonts w:ascii="Times New Roman" w:hAnsi="Times New Roman"/>
        </w:rPr>
        <w:fldChar w:fldCharType="separate"/>
      </w:r>
      <w:r w:rsidR="0049558E" w:rsidRPr="00F37864">
        <w:rPr>
          <w:rFonts w:ascii="Times New Roman" w:hAnsi="Times New Roman"/>
          <w:noProof/>
        </w:rPr>
        <w:t>15</w:t>
      </w:r>
      <w:r w:rsidRPr="00F37864">
        <w:rPr>
          <w:rFonts w:ascii="Times New Roman" w:hAnsi="Times New Roman"/>
        </w:rPr>
        <w:fldChar w:fldCharType="end"/>
      </w:r>
      <w:r w:rsidRPr="00F37864">
        <w:rPr>
          <w:rFonts w:ascii="Times New Roman" w:hAnsi="Times New Roman"/>
        </w:rPr>
        <w:t>)</w:t>
      </w:r>
    </w:p>
    <w:p w14:paraId="769B60EC" w14:textId="77777777" w:rsidR="0042397A" w:rsidRPr="00F37864" w:rsidRDefault="0042397A" w:rsidP="0042397A">
      <w:pPr>
        <w:pStyle w:val="Heading3"/>
        <w:numPr>
          <w:ilvl w:val="2"/>
          <w:numId w:val="5"/>
        </w:numPr>
        <w:ind w:left="0" w:firstLine="0"/>
        <w:jc w:val="both"/>
      </w:pPr>
      <w:bookmarkStart w:id="222" w:name="_Toc498940481"/>
      <w:bookmarkStart w:id="223" w:name="_Toc520640929"/>
      <w:r w:rsidRPr="00F37864">
        <w:t>Value of the Fitting Parameters in Equations (3.9) to (3.11)</w:t>
      </w:r>
      <w:bookmarkEnd w:id="222"/>
      <w:bookmarkEnd w:id="223"/>
    </w:p>
    <w:p w14:paraId="41E22FB3" w14:textId="173D2D51" w:rsidR="0042397A" w:rsidRPr="00F37864" w:rsidRDefault="0042397A" w:rsidP="0042397A">
      <w:pPr>
        <w:pStyle w:val="TAMainText"/>
        <w:spacing w:before="240" w:line="360" w:lineRule="auto"/>
        <w:ind w:firstLine="0"/>
        <w:rPr>
          <w:rFonts w:ascii="Times New Roman" w:hAnsi="Times New Roman"/>
        </w:rPr>
      </w:pPr>
      <w:r w:rsidRPr="00F37864">
        <w:rPr>
          <w:rFonts w:ascii="Times New Roman" w:hAnsi="Times New Roman"/>
        </w:rPr>
        <w:t xml:space="preserve">The values of the constants </w:t>
      </w:r>
      <m:oMath>
        <m:sSub>
          <m:sSubPr>
            <m:ctrlPr>
              <w:rPr>
                <w:rFonts w:ascii="Cambria Math" w:hAnsi="Cambria Math"/>
                <w:i/>
                <w:szCs w:val="24"/>
              </w:rPr>
            </m:ctrlPr>
          </m:sSubPr>
          <m:e>
            <m:r>
              <w:rPr>
                <w:rFonts w:ascii="Cambria Math" w:hAnsi="Cambria Math"/>
                <w:szCs w:val="24"/>
              </w:rPr>
              <m:t>κ</m:t>
            </m:r>
          </m:e>
          <m:sub>
            <m:r>
              <w:rPr>
                <w:rFonts w:ascii="Cambria Math" w:hAnsi="Cambria Math"/>
                <w:szCs w:val="24"/>
              </w:rPr>
              <m:t>i</m:t>
            </m:r>
          </m:sub>
        </m:sSub>
      </m:oMath>
      <w:r w:rsidRPr="00F37864">
        <w:rPr>
          <w:rFonts w:ascii="Times New Roman" w:hAnsi="Times New Roman"/>
        </w:rPr>
        <w:t xml:space="preserve"> as well as the power terms </w:t>
      </w: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i</m:t>
            </m:r>
          </m:sub>
        </m:sSub>
        <m:r>
          <w:rPr>
            <w:rFonts w:ascii="Cambria Math" w:hAnsi="Cambria Math"/>
            <w:szCs w:val="24"/>
          </w:rPr>
          <m:t xml:space="preserve"> </m:t>
        </m:r>
      </m:oMath>
      <w:r w:rsidRPr="00F37864">
        <w:rPr>
          <w:rFonts w:ascii="Times New Roman" w:hAnsi="Times New Roman"/>
        </w:rPr>
        <w:t xml:space="preserve">are shown in Tables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_Ref498435482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3</w:instrText>
      </w:r>
      <w:r w:rsidRPr="00F37864">
        <w:rPr>
          <w:rFonts w:ascii="Times New Roman" w:hAnsi="Times New Roman"/>
        </w:rPr>
        <w:fldChar w:fldCharType="end"/>
      </w:r>
      <w:r w:rsidRPr="00F37864">
        <w:rPr>
          <w:rFonts w:ascii="Times New Roman" w:hAnsi="Times New Roman"/>
        </w:rPr>
        <w:instrText xml:space="preserve"> \# 0.0</w:instrText>
      </w:r>
      <w:r w:rsidRPr="00F37864">
        <w:rPr>
          <w:rFonts w:ascii="Times New Roman" w:hAnsi="Times New Roman"/>
        </w:rPr>
        <w:fldChar w:fldCharType="separate"/>
      </w:r>
      <w:r w:rsidR="0049558E" w:rsidRPr="00F37864">
        <w:rPr>
          <w:rFonts w:ascii="Times New Roman" w:hAnsi="Times New Roman"/>
        </w:rPr>
        <w:t>3.3</w:t>
      </w:r>
      <w:r w:rsidRPr="00F37864">
        <w:rPr>
          <w:rFonts w:ascii="Times New Roman" w:hAnsi="Times New Roman"/>
        </w:rPr>
        <w:fldChar w:fldCharType="end"/>
      </w:r>
      <w:r w:rsidRPr="00F37864">
        <w:rPr>
          <w:rFonts w:ascii="Times New Roman" w:hAnsi="Times New Roman"/>
        </w:rPr>
        <w:t xml:space="preserve"> and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_Ref498435489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4</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3.4</w:t>
      </w:r>
      <w:r w:rsidRPr="00F37864">
        <w:rPr>
          <w:rFonts w:ascii="Times New Roman" w:hAnsi="Times New Roman"/>
        </w:rPr>
        <w:fldChar w:fldCharType="end"/>
      </w:r>
      <w:r w:rsidRPr="00F37864">
        <w:rPr>
          <w:rFonts w:ascii="Times New Roman" w:hAnsi="Times New Roman"/>
        </w:rPr>
        <w:t xml:space="preserve"> for case (i) and case (ii), respectively. These parameters were obtained by minimization of the objective function represented by Equation (3.8).</w:t>
      </w:r>
    </w:p>
    <w:p w14:paraId="1D4CCA82" w14:textId="28C054D2" w:rsidR="0042397A" w:rsidRPr="00F37864" w:rsidRDefault="0042397A" w:rsidP="0042397A">
      <w:pPr>
        <w:pStyle w:val="TAMainText"/>
        <w:spacing w:before="240" w:line="360" w:lineRule="auto"/>
        <w:ind w:firstLine="0"/>
        <w:rPr>
          <w:rFonts w:ascii="Times New Roman" w:hAnsi="Times New Roman"/>
        </w:rPr>
      </w:pPr>
      <w:r w:rsidRPr="00F37864">
        <w:rPr>
          <w:rFonts w:ascii="Times New Roman" w:hAnsi="Times New Roman"/>
        </w:rPr>
        <w:t xml:space="preserve">Figures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_Ref498422623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3.1</w:t>
      </w:r>
      <w:r w:rsidRPr="00F37864">
        <w:rPr>
          <w:rFonts w:ascii="Times New Roman" w:hAnsi="Times New Roman"/>
        </w:rPr>
        <w:fldChar w:fldCharType="end"/>
      </w:r>
      <w:r w:rsidRPr="00F37864">
        <w:rPr>
          <w:rFonts w:ascii="Times New Roman" w:hAnsi="Times New Roman"/>
        </w:rPr>
        <w:t xml:space="preserve"> </w:t>
      </w:r>
      <w:r w:rsidRPr="00F37864">
        <w:rPr>
          <w:rFonts w:ascii="Times New Roman" w:hAnsi="Times New Roman"/>
          <w:bCs/>
          <w:sz w:val="20"/>
          <w:shd w:val="clear" w:color="auto" w:fill="FFFFFF"/>
        </w:rPr>
        <w:t>to</w:t>
      </w:r>
      <w:r w:rsidRPr="00F37864">
        <w:rPr>
          <w:rFonts w:ascii="Times New Roman" w:hAnsi="Times New Roman"/>
        </w:rPr>
        <w:t xml:space="preserve">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_Ref498422626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5</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3.5</w:t>
      </w:r>
      <w:r w:rsidRPr="00F37864">
        <w:rPr>
          <w:rFonts w:ascii="Times New Roman" w:hAnsi="Times New Roman"/>
        </w:rPr>
        <w:fldChar w:fldCharType="end"/>
      </w:r>
      <w:r w:rsidRPr="00F37864">
        <w:rPr>
          <w:rFonts w:ascii="Times New Roman" w:hAnsi="Times New Roman"/>
        </w:rPr>
        <w:t xml:space="preserve"> illustrate the very good agreement between the values in Tables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_Ref498435287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3.1</w:t>
      </w:r>
      <w:r w:rsidRPr="00F37864">
        <w:rPr>
          <w:rFonts w:ascii="Times New Roman" w:hAnsi="Times New Roman"/>
        </w:rPr>
        <w:fldChar w:fldCharType="end"/>
      </w:r>
      <w:r w:rsidRPr="00F37864">
        <w:rPr>
          <w:rFonts w:ascii="Times New Roman" w:hAnsi="Times New Roman"/>
        </w:rPr>
        <w:t xml:space="preserve"> and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_Ref498435318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2</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3.2</w:t>
      </w:r>
      <w:r w:rsidRPr="00F37864">
        <w:rPr>
          <w:rFonts w:ascii="Times New Roman" w:hAnsi="Times New Roman"/>
        </w:rPr>
        <w:fldChar w:fldCharType="end"/>
      </w:r>
      <w:r w:rsidRPr="00F37864">
        <w:rPr>
          <w:rFonts w:ascii="Times New Roman" w:hAnsi="Times New Roman"/>
        </w:rPr>
        <w:t xml:space="preserve"> and the results calculated from Equations (3.9) to (3.11) using the values in Tables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_Ref498435482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3</w:instrText>
      </w:r>
      <w:r w:rsidRPr="00F37864">
        <w:rPr>
          <w:rFonts w:ascii="Times New Roman" w:hAnsi="Times New Roman"/>
        </w:rPr>
        <w:fldChar w:fldCharType="end"/>
      </w:r>
      <w:r w:rsidRPr="00F37864">
        <w:rPr>
          <w:rFonts w:ascii="Times New Roman" w:hAnsi="Times New Roman"/>
        </w:rPr>
        <w:instrText xml:space="preserve"> \# 0.0</w:instrText>
      </w:r>
      <w:r w:rsidRPr="00F37864">
        <w:rPr>
          <w:rFonts w:ascii="Times New Roman" w:hAnsi="Times New Roman"/>
        </w:rPr>
        <w:fldChar w:fldCharType="separate"/>
      </w:r>
      <w:r w:rsidR="0049558E" w:rsidRPr="00F37864">
        <w:rPr>
          <w:rFonts w:ascii="Times New Roman" w:hAnsi="Times New Roman"/>
        </w:rPr>
        <w:t>3.3</w:t>
      </w:r>
      <w:r w:rsidRPr="00F37864">
        <w:rPr>
          <w:rFonts w:ascii="Times New Roman" w:hAnsi="Times New Roman"/>
        </w:rPr>
        <w:fldChar w:fldCharType="end"/>
      </w:r>
      <w:r w:rsidRPr="00F37864">
        <w:rPr>
          <w:rFonts w:ascii="Times New Roman" w:hAnsi="Times New Roman"/>
        </w:rPr>
        <w:t xml:space="preserve"> and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_Ref498435489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4</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3.4</w:t>
      </w:r>
      <w:r w:rsidRPr="00F37864">
        <w:rPr>
          <w:rFonts w:ascii="Times New Roman" w:hAnsi="Times New Roman"/>
        </w:rPr>
        <w:fldChar w:fldCharType="end"/>
      </w:r>
      <w:r w:rsidRPr="00F37864">
        <w:rPr>
          <w:rFonts w:ascii="Times New Roman" w:hAnsi="Times New Roman"/>
        </w:rPr>
        <w:t xml:space="preserve">. In particular, Figures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_Ref498422623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3.1</w:t>
      </w:r>
      <w:r w:rsidRPr="00F37864">
        <w:rPr>
          <w:rFonts w:ascii="Times New Roman" w:hAnsi="Times New Roman"/>
        </w:rPr>
        <w:fldChar w:fldCharType="end"/>
      </w:r>
      <w:r w:rsidRPr="00F37864">
        <w:rPr>
          <w:rFonts w:ascii="Times New Roman" w:hAnsi="Times New Roman"/>
        </w:rPr>
        <w:t xml:space="preserve"> to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_Ref498427166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3</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3.3</w:t>
      </w:r>
      <w:r w:rsidRPr="00F37864">
        <w:rPr>
          <w:rFonts w:ascii="Times New Roman" w:hAnsi="Times New Roman"/>
        </w:rPr>
        <w:fldChar w:fldCharType="end"/>
      </w:r>
      <w:r w:rsidRPr="00F37864">
        <w:rPr>
          <w:rFonts w:ascii="Times New Roman" w:hAnsi="Times New Roman"/>
        </w:rPr>
        <w:t xml:space="preserve"> refer to case (i), whereas Figures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_Ref498423736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4</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3.4</w:t>
      </w:r>
      <w:r w:rsidRPr="00F37864">
        <w:rPr>
          <w:rFonts w:ascii="Times New Roman" w:hAnsi="Times New Roman"/>
        </w:rPr>
        <w:fldChar w:fldCharType="end"/>
      </w:r>
      <w:r w:rsidRPr="00F37864">
        <w:rPr>
          <w:rFonts w:ascii="Times New Roman" w:hAnsi="Times New Roman"/>
        </w:rPr>
        <w:t xml:space="preserve"> and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_Ref498422626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5</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3.5</w:t>
      </w:r>
      <w:r w:rsidRPr="00F37864">
        <w:rPr>
          <w:rFonts w:ascii="Times New Roman" w:hAnsi="Times New Roman"/>
        </w:rPr>
        <w:fldChar w:fldCharType="end"/>
      </w:r>
      <w:r w:rsidRPr="00F37864">
        <w:rPr>
          <w:rFonts w:ascii="Times New Roman" w:hAnsi="Times New Roman"/>
        </w:rPr>
        <w:t xml:space="preserve"> refer to case (ii). </w:t>
      </w:r>
    </w:p>
    <w:p w14:paraId="2601A6F5" w14:textId="77777777" w:rsidR="00BE3BDE" w:rsidRPr="00F37864" w:rsidRDefault="00BE3BDE" w:rsidP="00BE3BDE">
      <w:pPr>
        <w:pStyle w:val="Heading2"/>
        <w:numPr>
          <w:ilvl w:val="1"/>
          <w:numId w:val="5"/>
        </w:numPr>
        <w:spacing w:line="360" w:lineRule="auto"/>
        <w:ind w:left="0" w:firstLine="0"/>
        <w:jc w:val="both"/>
      </w:pPr>
      <w:bookmarkStart w:id="224" w:name="_Toc498940482"/>
      <w:bookmarkStart w:id="225" w:name="_Toc520640930"/>
      <w:r w:rsidRPr="00F37864">
        <w:t>Discussion</w:t>
      </w:r>
      <w:bookmarkEnd w:id="224"/>
      <w:bookmarkEnd w:id="225"/>
    </w:p>
    <w:p w14:paraId="286ED4A8" w14:textId="379CBED1" w:rsidR="00BE3BDE" w:rsidRPr="00F37864" w:rsidRDefault="00BE3BDE" w:rsidP="00BE3BDE">
      <w:pPr>
        <w:pStyle w:val="Heading3"/>
        <w:numPr>
          <w:ilvl w:val="2"/>
          <w:numId w:val="5"/>
        </w:numPr>
        <w:spacing w:after="0"/>
        <w:ind w:left="0" w:firstLine="0"/>
        <w:jc w:val="both"/>
      </w:pPr>
      <w:bookmarkStart w:id="226" w:name="_Toc498940483"/>
      <w:bookmarkStart w:id="227" w:name="_Toc520640931"/>
      <w:r w:rsidRPr="00F37864">
        <w:rPr>
          <w:rStyle w:val="FAAuthorInfoSubtitleChar"/>
          <w:rFonts w:ascii="Times New Roman" w:hAnsi="Times New Roman"/>
          <w:b/>
          <w:lang w:val="en-GB"/>
        </w:rPr>
        <w:t xml:space="preserve">Comparison Plots for the Apparent Relative Molal Enthalpy Using Data from </w:t>
      </w:r>
      <w:r w:rsidRPr="00F37864">
        <w:t xml:space="preserve">Tables </w:t>
      </w:r>
      <w:r w:rsidRPr="00F37864">
        <w:fldChar w:fldCharType="begin"/>
      </w:r>
      <w:r w:rsidRPr="00F37864">
        <w:instrText xml:space="preserve"> QUOTE </w:instrText>
      </w:r>
      <w:r w:rsidRPr="00F37864">
        <w:fldChar w:fldCharType="begin"/>
      </w:r>
      <w:r w:rsidRPr="00F37864">
        <w:instrText xml:space="preserve"> REF _Ref498435287 \h </w:instrText>
      </w:r>
      <w:r w:rsidR="00F37864">
        <w:instrText xml:space="preserve"> \* MERGEFORMAT </w:instrText>
      </w:r>
      <w:r w:rsidRPr="00F37864">
        <w:fldChar w:fldCharType="separate"/>
      </w:r>
      <w:r w:rsidR="0049558E" w:rsidRPr="00F37864">
        <w:rPr>
          <w:i/>
        </w:rPr>
        <w:instrText xml:space="preserve">Table </w:instrText>
      </w:r>
      <w:r w:rsidR="0049558E" w:rsidRPr="00F37864">
        <w:rPr>
          <w:i/>
          <w:noProof/>
        </w:rPr>
        <w:instrText>3</w:instrText>
      </w:r>
      <w:r w:rsidR="0049558E" w:rsidRPr="00F37864">
        <w:rPr>
          <w:i/>
        </w:rPr>
        <w:instrText>.</w:instrText>
      </w:r>
      <w:r w:rsidR="0049558E" w:rsidRPr="00F37864">
        <w:rPr>
          <w:i/>
          <w:noProof/>
        </w:rPr>
        <w:instrText>1</w:instrText>
      </w:r>
      <w:r w:rsidRPr="00F37864">
        <w:fldChar w:fldCharType="end"/>
      </w:r>
      <w:r w:rsidRPr="00F37864">
        <w:instrText xml:space="preserve"> \# 0.0 </w:instrText>
      </w:r>
      <w:r w:rsidRPr="00F37864">
        <w:fldChar w:fldCharType="separate"/>
      </w:r>
      <w:r w:rsidR="0049558E" w:rsidRPr="00F37864">
        <w:t>3.1</w:t>
      </w:r>
      <w:r w:rsidRPr="00F37864">
        <w:fldChar w:fldCharType="end"/>
      </w:r>
      <w:r w:rsidRPr="00F37864">
        <w:t xml:space="preserve"> and </w:t>
      </w:r>
      <w:r w:rsidRPr="00F37864">
        <w:fldChar w:fldCharType="begin"/>
      </w:r>
      <w:r w:rsidRPr="00F37864">
        <w:instrText xml:space="preserve"> QUOTE </w:instrText>
      </w:r>
      <w:r w:rsidRPr="00F37864">
        <w:fldChar w:fldCharType="begin"/>
      </w:r>
      <w:r w:rsidRPr="00F37864">
        <w:instrText xml:space="preserve"> REF _Ref498435318 \h </w:instrText>
      </w:r>
      <w:r w:rsidR="00F37864">
        <w:instrText xml:space="preserve"> \* MERGEFORMAT </w:instrText>
      </w:r>
      <w:r w:rsidRPr="00F37864">
        <w:fldChar w:fldCharType="separate"/>
      </w:r>
      <w:r w:rsidR="0049558E" w:rsidRPr="00F37864">
        <w:rPr>
          <w:i/>
        </w:rPr>
        <w:instrText xml:space="preserve">Table </w:instrText>
      </w:r>
      <w:r w:rsidR="0049558E" w:rsidRPr="00F37864">
        <w:rPr>
          <w:i/>
          <w:noProof/>
        </w:rPr>
        <w:instrText>3</w:instrText>
      </w:r>
      <w:r w:rsidR="0049558E" w:rsidRPr="00F37864">
        <w:rPr>
          <w:i/>
        </w:rPr>
        <w:instrText>.</w:instrText>
      </w:r>
      <w:r w:rsidR="0049558E" w:rsidRPr="00F37864">
        <w:rPr>
          <w:i/>
          <w:noProof/>
        </w:rPr>
        <w:instrText>2</w:instrText>
      </w:r>
      <w:r w:rsidRPr="00F37864">
        <w:fldChar w:fldCharType="end"/>
      </w:r>
      <w:r w:rsidRPr="00F37864">
        <w:instrText xml:space="preserve"> \# 0.0 </w:instrText>
      </w:r>
      <w:r w:rsidRPr="00F37864">
        <w:fldChar w:fldCharType="separate"/>
      </w:r>
      <w:r w:rsidR="0049558E" w:rsidRPr="00F37864">
        <w:t>3.2</w:t>
      </w:r>
      <w:r w:rsidRPr="00F37864">
        <w:fldChar w:fldCharType="end"/>
      </w:r>
      <w:r w:rsidRPr="00F37864">
        <w:t xml:space="preserve"> </w:t>
      </w:r>
      <w:r w:rsidRPr="00F37864">
        <w:rPr>
          <w:rStyle w:val="FAAuthorInfoSubtitleChar"/>
          <w:rFonts w:ascii="Times New Roman" w:hAnsi="Times New Roman"/>
          <w:b/>
          <w:lang w:val="en-GB"/>
        </w:rPr>
        <w:t>as well as the Parameters Calculated through Equations (3.9) to (3.11)</w:t>
      </w:r>
      <w:bookmarkEnd w:id="226"/>
      <w:bookmarkEnd w:id="227"/>
    </w:p>
    <w:p w14:paraId="3EE0E7BB" w14:textId="07E2A62E" w:rsidR="00BE3BDE" w:rsidRPr="00F37864" w:rsidRDefault="00BE3BDE" w:rsidP="00BE3BDE">
      <w:pPr>
        <w:pStyle w:val="TAMainText"/>
        <w:spacing w:before="240" w:line="360" w:lineRule="auto"/>
        <w:ind w:firstLine="0"/>
        <w:rPr>
          <w:rFonts w:ascii="Times New Roman" w:hAnsi="Times New Roman"/>
        </w:rPr>
      </w:pPr>
      <w:r w:rsidRPr="00F37864">
        <w:rPr>
          <w:rFonts w:ascii="Times New Roman" w:hAnsi="Times New Roman"/>
        </w:rPr>
        <w:t xml:space="preserve">In order to illustrate the agreement between the apparent relative molal enthalpies calculated through Equations (3.9) to (3.11) using the Constants and Power Terms from Tables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_Ref498435482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3</w:instrText>
      </w:r>
      <w:r w:rsidRPr="00F37864">
        <w:rPr>
          <w:rFonts w:ascii="Times New Roman" w:hAnsi="Times New Roman"/>
        </w:rPr>
        <w:fldChar w:fldCharType="end"/>
      </w:r>
      <w:r w:rsidRPr="00F37864">
        <w:rPr>
          <w:rFonts w:ascii="Times New Roman" w:hAnsi="Times New Roman"/>
        </w:rPr>
        <w:instrText xml:space="preserve"> \# 0.0</w:instrText>
      </w:r>
      <w:r w:rsidRPr="00F37864">
        <w:rPr>
          <w:rFonts w:ascii="Times New Roman" w:hAnsi="Times New Roman"/>
        </w:rPr>
        <w:fldChar w:fldCharType="separate"/>
      </w:r>
      <w:r w:rsidR="0049558E" w:rsidRPr="00F37864">
        <w:rPr>
          <w:rFonts w:ascii="Times New Roman" w:hAnsi="Times New Roman"/>
        </w:rPr>
        <w:t>3.3</w:t>
      </w:r>
      <w:r w:rsidRPr="00F37864">
        <w:rPr>
          <w:rFonts w:ascii="Times New Roman" w:hAnsi="Times New Roman"/>
        </w:rPr>
        <w:fldChar w:fldCharType="end"/>
      </w:r>
      <w:r w:rsidRPr="00F37864">
        <w:rPr>
          <w:rFonts w:ascii="Times New Roman" w:hAnsi="Times New Roman"/>
        </w:rPr>
        <w:t xml:space="preserve"> and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_Ref498435489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4</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3.4</w:t>
      </w:r>
      <w:r w:rsidRPr="00F37864">
        <w:rPr>
          <w:rFonts w:ascii="Times New Roman" w:hAnsi="Times New Roman"/>
        </w:rPr>
        <w:fldChar w:fldCharType="end"/>
      </w:r>
      <w:r w:rsidRPr="00F37864">
        <w:rPr>
          <w:rFonts w:ascii="Times New Roman" w:hAnsi="Times New Roman"/>
        </w:rPr>
        <w:t xml:space="preserve"> and the experimental data, comparison plots are provided in Figures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_Ref498432324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6</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3.6</w:t>
      </w:r>
      <w:r w:rsidRPr="00F37864">
        <w:rPr>
          <w:rFonts w:ascii="Times New Roman" w:hAnsi="Times New Roman"/>
        </w:rPr>
        <w:fldChar w:fldCharType="end"/>
      </w:r>
      <w:r w:rsidRPr="00F37864">
        <w:rPr>
          <w:rFonts w:ascii="Times New Roman" w:hAnsi="Times New Roman"/>
        </w:rPr>
        <w:t xml:space="preserve"> to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_Ref498432329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13</w:instrText>
      </w:r>
      <w:r w:rsidRPr="00F37864">
        <w:rPr>
          <w:rFonts w:ascii="Times New Roman" w:hAnsi="Times New Roman"/>
        </w:rPr>
        <w:fldChar w:fldCharType="end"/>
      </w:r>
      <w:r w:rsidRPr="00F37864">
        <w:rPr>
          <w:rFonts w:ascii="Times New Roman" w:hAnsi="Times New Roman"/>
        </w:rPr>
        <w:instrText xml:space="preserve"> \# 0.00 </w:instrText>
      </w:r>
      <w:r w:rsidRPr="00F37864">
        <w:rPr>
          <w:rFonts w:ascii="Times New Roman" w:hAnsi="Times New Roman"/>
        </w:rPr>
        <w:fldChar w:fldCharType="separate"/>
      </w:r>
      <w:r w:rsidR="0049558E" w:rsidRPr="00F37864">
        <w:rPr>
          <w:rFonts w:ascii="Times New Roman" w:hAnsi="Times New Roman"/>
        </w:rPr>
        <w:t>3.13</w:t>
      </w:r>
      <w:r w:rsidRPr="00F37864">
        <w:rPr>
          <w:rFonts w:ascii="Times New Roman" w:hAnsi="Times New Roman"/>
        </w:rPr>
        <w:fldChar w:fldCharType="end"/>
      </w:r>
      <w:r w:rsidRPr="00F37864">
        <w:rPr>
          <w:rFonts w:ascii="Times New Roman" w:hAnsi="Times New Roman"/>
        </w:rPr>
        <w:t xml:space="preserve">. In particular, Figures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_Ref498432324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6</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3.6</w:t>
      </w:r>
      <w:r w:rsidRPr="00F37864">
        <w:rPr>
          <w:rFonts w:ascii="Times New Roman" w:hAnsi="Times New Roman"/>
        </w:rPr>
        <w:fldChar w:fldCharType="end"/>
      </w:r>
      <w:r w:rsidRPr="00F37864">
        <w:rPr>
          <w:rFonts w:ascii="Times New Roman" w:hAnsi="Times New Roman"/>
        </w:rPr>
        <w:t xml:space="preserve"> to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_Ref498432490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9</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3.9</w:t>
      </w:r>
      <w:r w:rsidRPr="00F37864">
        <w:rPr>
          <w:rFonts w:ascii="Times New Roman" w:hAnsi="Times New Roman"/>
        </w:rPr>
        <w:fldChar w:fldCharType="end"/>
      </w:r>
      <w:r w:rsidRPr="00F37864">
        <w:rPr>
          <w:rFonts w:ascii="Times New Roman" w:hAnsi="Times New Roman"/>
        </w:rPr>
        <w:t xml:space="preserve"> refer to case (i), whereas Figures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_Ref498433273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10</w:instrText>
      </w:r>
      <w:r w:rsidRPr="00F37864">
        <w:rPr>
          <w:rFonts w:ascii="Times New Roman" w:hAnsi="Times New Roman"/>
        </w:rPr>
        <w:fldChar w:fldCharType="end"/>
      </w:r>
      <w:r w:rsidRPr="00F37864">
        <w:rPr>
          <w:rFonts w:ascii="Times New Roman" w:hAnsi="Times New Roman"/>
        </w:rPr>
        <w:instrText xml:space="preserve"> \# 0.00 </w:instrText>
      </w:r>
      <w:r w:rsidRPr="00F37864">
        <w:rPr>
          <w:rFonts w:ascii="Times New Roman" w:hAnsi="Times New Roman"/>
        </w:rPr>
        <w:fldChar w:fldCharType="separate"/>
      </w:r>
      <w:r w:rsidR="0049558E" w:rsidRPr="00F37864">
        <w:rPr>
          <w:rFonts w:ascii="Times New Roman" w:hAnsi="Times New Roman"/>
        </w:rPr>
        <w:t>3.10</w:t>
      </w:r>
      <w:r w:rsidRPr="00F37864">
        <w:rPr>
          <w:rFonts w:ascii="Times New Roman" w:hAnsi="Times New Roman"/>
        </w:rPr>
        <w:fldChar w:fldCharType="end"/>
      </w:r>
      <w:r w:rsidRPr="00F37864">
        <w:rPr>
          <w:rFonts w:ascii="Times New Roman" w:hAnsi="Times New Roman"/>
        </w:rPr>
        <w:t xml:space="preserve"> to </w:t>
      </w:r>
      <w:r w:rsidRPr="00F37864">
        <w:rPr>
          <w:rFonts w:ascii="Times New Roman" w:hAnsi="Times New Roman"/>
        </w:rPr>
        <w:lastRenderedPageBreak/>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_Ref498432329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13</w:instrText>
      </w:r>
      <w:r w:rsidRPr="00F37864">
        <w:rPr>
          <w:rFonts w:ascii="Times New Roman" w:hAnsi="Times New Roman"/>
        </w:rPr>
        <w:fldChar w:fldCharType="end"/>
      </w:r>
      <w:r w:rsidRPr="00F37864">
        <w:rPr>
          <w:rFonts w:ascii="Times New Roman" w:hAnsi="Times New Roman"/>
        </w:rPr>
        <w:instrText xml:space="preserve"> \# 0.00 </w:instrText>
      </w:r>
      <w:r w:rsidRPr="00F37864">
        <w:rPr>
          <w:rFonts w:ascii="Times New Roman" w:hAnsi="Times New Roman"/>
        </w:rPr>
        <w:fldChar w:fldCharType="separate"/>
      </w:r>
      <w:r w:rsidR="0049558E" w:rsidRPr="00F37864">
        <w:rPr>
          <w:rFonts w:ascii="Times New Roman" w:hAnsi="Times New Roman"/>
        </w:rPr>
        <w:t>3.13</w:t>
      </w:r>
      <w:r w:rsidRPr="00F37864">
        <w:rPr>
          <w:rFonts w:ascii="Times New Roman" w:hAnsi="Times New Roman"/>
        </w:rPr>
        <w:fldChar w:fldCharType="end"/>
      </w:r>
      <w:r w:rsidRPr="00F37864">
        <w:rPr>
          <w:rFonts w:ascii="Times New Roman" w:hAnsi="Times New Roman"/>
        </w:rPr>
        <w:t xml:space="preserve"> refer to case (ii). Also, the curves obtained by using the values in Tables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_Ref498435287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3.1</w:t>
      </w:r>
      <w:r w:rsidRPr="00F37864">
        <w:rPr>
          <w:rFonts w:ascii="Times New Roman" w:hAnsi="Times New Roman"/>
        </w:rPr>
        <w:fldChar w:fldCharType="end"/>
      </w:r>
      <w:r w:rsidRPr="00F37864">
        <w:rPr>
          <w:rFonts w:ascii="Times New Roman" w:hAnsi="Times New Roman"/>
        </w:rPr>
        <w:t xml:space="preserve"> and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_Ref498435318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2</w:instrText>
      </w:r>
      <w:r w:rsidRPr="00F37864">
        <w:rPr>
          <w:rFonts w:ascii="Times New Roman" w:hAnsi="Times New Roman"/>
        </w:rPr>
        <w:fldChar w:fldCharType="end"/>
      </w:r>
      <w:r w:rsidRPr="00F37864">
        <w:rPr>
          <w:rFonts w:ascii="Times New Roman" w:hAnsi="Times New Roman"/>
        </w:rPr>
        <w:instrText xml:space="preserve"> \# 0.0 </w:instrText>
      </w:r>
      <w:r w:rsidRPr="00F37864">
        <w:rPr>
          <w:rFonts w:ascii="Times New Roman" w:hAnsi="Times New Roman"/>
        </w:rPr>
        <w:fldChar w:fldCharType="separate"/>
      </w:r>
      <w:r w:rsidR="0049558E" w:rsidRPr="00F37864">
        <w:rPr>
          <w:rFonts w:ascii="Times New Roman" w:hAnsi="Times New Roman"/>
        </w:rPr>
        <w:t>3.2</w:t>
      </w:r>
      <w:r w:rsidRPr="00F37864">
        <w:rPr>
          <w:rFonts w:ascii="Times New Roman" w:hAnsi="Times New Roman"/>
        </w:rPr>
        <w:fldChar w:fldCharType="end"/>
      </w:r>
      <w:r w:rsidRPr="00F37864">
        <w:rPr>
          <w:rFonts w:ascii="Times New Roman" w:hAnsi="Times New Roman"/>
        </w:rPr>
        <w:t xml:space="preserve"> are included to demonstrate the quality of the fit. As can be seen in these figures, in all cases the apparent relative molal enthalpies calculated through Equations (3.9) to (3.11) are in a good agreement with the experimental data obtained from the literature. Indeed, the percentage difference between the calculated values and the experimental ones did not exceed 20% in the vast majority of the electrolytes analyzed.</w:t>
      </w:r>
    </w:p>
    <w:p w14:paraId="5526BB56" w14:textId="77777777" w:rsidR="001107A5" w:rsidRPr="00F37864" w:rsidRDefault="001107A5" w:rsidP="001107A5">
      <w:pPr>
        <w:pStyle w:val="Caption"/>
        <w:rPr>
          <w:i w:val="0"/>
        </w:rPr>
      </w:pPr>
      <w:bookmarkStart w:id="228" w:name="_Ref498435287"/>
      <w:bookmarkStart w:id="229" w:name="_Toc506731345"/>
      <w:r w:rsidRPr="00F37864">
        <w:rPr>
          <w:i w:val="0"/>
        </w:rPr>
        <w:t xml:space="preserve">Table </w:t>
      </w:r>
      <w:r w:rsidR="00127EB4" w:rsidRPr="00F37864">
        <w:rPr>
          <w:i w:val="0"/>
        </w:rPr>
        <w:fldChar w:fldCharType="begin"/>
      </w:r>
      <w:r w:rsidR="00127EB4" w:rsidRPr="00F37864">
        <w:rPr>
          <w:i w:val="0"/>
        </w:rPr>
        <w:instrText xml:space="preserve"> STYLEREF 1 \s </w:instrText>
      </w:r>
      <w:r w:rsidR="00127EB4" w:rsidRPr="00F37864">
        <w:rPr>
          <w:i w:val="0"/>
        </w:rPr>
        <w:fldChar w:fldCharType="separate"/>
      </w:r>
      <w:r w:rsidR="0049558E" w:rsidRPr="00F37864">
        <w:rPr>
          <w:i w:val="0"/>
          <w:noProof/>
        </w:rPr>
        <w:t>3</w:t>
      </w:r>
      <w:r w:rsidR="00127EB4" w:rsidRPr="00F37864">
        <w:rPr>
          <w:i w:val="0"/>
        </w:rPr>
        <w:fldChar w:fldCharType="end"/>
      </w:r>
      <w:r w:rsidR="00127EB4" w:rsidRPr="00F37864">
        <w:rPr>
          <w:i w:val="0"/>
        </w:rPr>
        <w:t>.</w:t>
      </w:r>
      <w:r w:rsidR="00127EB4" w:rsidRPr="00F37864">
        <w:rPr>
          <w:i w:val="0"/>
        </w:rPr>
        <w:fldChar w:fldCharType="begin"/>
      </w:r>
      <w:r w:rsidR="00127EB4" w:rsidRPr="00F37864">
        <w:rPr>
          <w:i w:val="0"/>
        </w:rPr>
        <w:instrText xml:space="preserve"> SEQ Table \* ARABIC \s 1 </w:instrText>
      </w:r>
      <w:r w:rsidR="00127EB4" w:rsidRPr="00F37864">
        <w:rPr>
          <w:i w:val="0"/>
        </w:rPr>
        <w:fldChar w:fldCharType="separate"/>
      </w:r>
      <w:r w:rsidR="0049558E" w:rsidRPr="00F37864">
        <w:rPr>
          <w:i w:val="0"/>
          <w:noProof/>
        </w:rPr>
        <w:t>1</w:t>
      </w:r>
      <w:r w:rsidR="00127EB4" w:rsidRPr="00F37864">
        <w:rPr>
          <w:i w:val="0"/>
        </w:rPr>
        <w:fldChar w:fldCharType="end"/>
      </w:r>
      <w:bookmarkEnd w:id="228"/>
      <w:r w:rsidRPr="00F37864">
        <w:rPr>
          <w:i w:val="0"/>
        </w:rPr>
        <w:t>.</w:t>
      </w:r>
      <w:r w:rsidRPr="00F37864">
        <w:rPr>
          <w:b/>
          <w:i w:val="0"/>
        </w:rPr>
        <w:t xml:space="preserve"> </w:t>
      </w:r>
      <w:r w:rsidRPr="00F37864">
        <w:rPr>
          <w:i w:val="0"/>
        </w:rPr>
        <w:t>Temperature derivatives of the virial parameters in the Pitzer equation for the apparent relative molal enthalpy at 25 °C for the three-parameter case, case (i).</w:t>
      </w:r>
      <w:bookmarkEnd w:id="229"/>
    </w:p>
    <w:tbl>
      <w:tblPr>
        <w:tblW w:w="4925" w:type="pct"/>
        <w:jc w:val="center"/>
        <w:tblLayout w:type="fixed"/>
        <w:tblLook w:val="04A0" w:firstRow="1" w:lastRow="0" w:firstColumn="1" w:lastColumn="0" w:noHBand="0" w:noVBand="1"/>
      </w:tblPr>
      <w:tblGrid>
        <w:gridCol w:w="995"/>
        <w:gridCol w:w="791"/>
        <w:gridCol w:w="816"/>
        <w:gridCol w:w="895"/>
        <w:gridCol w:w="972"/>
        <w:gridCol w:w="949"/>
        <w:gridCol w:w="999"/>
        <w:gridCol w:w="748"/>
        <w:gridCol w:w="732"/>
        <w:gridCol w:w="640"/>
      </w:tblGrid>
      <w:tr w:rsidR="001107A5" w:rsidRPr="00F37864" w14:paraId="2B412881" w14:textId="77777777" w:rsidTr="001107A5">
        <w:trPr>
          <w:trHeight w:val="315"/>
          <w:jc w:val="center"/>
        </w:trPr>
        <w:tc>
          <w:tcPr>
            <w:tcW w:w="583" w:type="pct"/>
            <w:tcBorders>
              <w:top w:val="single" w:sz="4" w:space="0" w:color="auto"/>
              <w:left w:val="nil"/>
              <w:bottom w:val="single" w:sz="4" w:space="0" w:color="auto"/>
              <w:right w:val="nil"/>
            </w:tcBorders>
            <w:shd w:val="clear" w:color="auto" w:fill="auto"/>
            <w:noWrap/>
            <w:vAlign w:val="center"/>
            <w:hideMark/>
          </w:tcPr>
          <w:p w14:paraId="49EDBA3E" w14:textId="77777777" w:rsidR="001107A5" w:rsidRPr="00F37864" w:rsidRDefault="001107A5" w:rsidP="001107A5">
            <w:pPr>
              <w:pStyle w:val="TCTableBody"/>
              <w:jc w:val="center"/>
              <w:rPr>
                <w:rFonts w:ascii="Times New Roman" w:hAnsi="Times New Roman"/>
                <w:sz w:val="16"/>
                <w:szCs w:val="16"/>
                <w:lang w:val="en-GB" w:eastAsia="en-GB"/>
              </w:rPr>
            </w:pPr>
          </w:p>
        </w:tc>
        <w:tc>
          <w:tcPr>
            <w:tcW w:w="463" w:type="pct"/>
            <w:tcBorders>
              <w:top w:val="single" w:sz="4" w:space="0" w:color="auto"/>
              <w:left w:val="nil"/>
              <w:bottom w:val="single" w:sz="4" w:space="0" w:color="auto"/>
              <w:right w:val="nil"/>
            </w:tcBorders>
            <w:shd w:val="clear" w:color="auto" w:fill="auto"/>
            <w:noWrap/>
            <w:vAlign w:val="center"/>
            <w:hideMark/>
          </w:tcPr>
          <w:p w14:paraId="400EBADC" w14:textId="77777777" w:rsidR="001107A5" w:rsidRPr="00F37864" w:rsidRDefault="00740350" w:rsidP="001107A5">
            <w:pPr>
              <w:pStyle w:val="TCTableBody"/>
              <w:jc w:val="center"/>
              <w:rPr>
                <w:rFonts w:ascii="Times New Roman" w:hAnsi="Times New Roman"/>
                <w:sz w:val="16"/>
                <w:szCs w:val="16"/>
                <w:lang w:val="en-GB" w:eastAsia="en-GB"/>
              </w:rPr>
            </w:pPr>
            <m:oMathPara>
              <m:oMath>
                <m:f>
                  <m:fPr>
                    <m:ctrlPr>
                      <w:rPr>
                        <w:rFonts w:ascii="Cambria Math" w:hAnsi="Cambria Math"/>
                        <w:sz w:val="16"/>
                        <w:szCs w:val="16"/>
                      </w:rPr>
                    </m:ctrlPr>
                  </m:fPr>
                  <m:num>
                    <m:r>
                      <m:rPr>
                        <m:sty m:val="p"/>
                      </m:rPr>
                      <w:rPr>
                        <w:rFonts w:ascii="Cambria Math" w:hAnsi="Cambria Math"/>
                        <w:sz w:val="16"/>
                        <w:szCs w:val="16"/>
                      </w:rPr>
                      <m:t>∂</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d>
                          <m:dPr>
                            <m:ctrlPr>
                              <w:rPr>
                                <w:rFonts w:ascii="Cambria Math" w:hAnsi="Cambria Math"/>
                                <w:sz w:val="16"/>
                                <w:szCs w:val="16"/>
                              </w:rPr>
                            </m:ctrlPr>
                          </m:dPr>
                          <m:e>
                            <m:r>
                              <m:rPr>
                                <m:sty m:val="p"/>
                              </m:rPr>
                              <w:rPr>
                                <w:rFonts w:ascii="Cambria Math" w:hAnsi="Cambria Math"/>
                                <w:sz w:val="16"/>
                                <w:szCs w:val="16"/>
                              </w:rPr>
                              <m:t>0</m:t>
                            </m:r>
                          </m:e>
                        </m:d>
                      </m:sup>
                    </m:sSubSup>
                  </m:num>
                  <m:den>
                    <m:r>
                      <m:rPr>
                        <m:sty m:val="p"/>
                      </m:rPr>
                      <w:rPr>
                        <w:rFonts w:ascii="Cambria Math" w:hAnsi="Cambria Math"/>
                        <w:sz w:val="16"/>
                        <w:szCs w:val="16"/>
                      </w:rPr>
                      <m:t>∂T</m:t>
                    </m:r>
                  </m:den>
                </m:f>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4</m:t>
                    </m:r>
                  </m:sup>
                </m:sSup>
              </m:oMath>
            </m:oMathPara>
          </w:p>
        </w:tc>
        <w:tc>
          <w:tcPr>
            <w:tcW w:w="478" w:type="pct"/>
            <w:tcBorders>
              <w:top w:val="single" w:sz="4" w:space="0" w:color="auto"/>
              <w:left w:val="nil"/>
              <w:bottom w:val="single" w:sz="4" w:space="0" w:color="auto"/>
              <w:right w:val="nil"/>
            </w:tcBorders>
            <w:shd w:val="clear" w:color="auto" w:fill="auto"/>
            <w:noWrap/>
            <w:vAlign w:val="center"/>
            <w:hideMark/>
          </w:tcPr>
          <w:p w14:paraId="102357B3" w14:textId="77777777" w:rsidR="001107A5" w:rsidRPr="00F37864" w:rsidRDefault="00740350" w:rsidP="001107A5">
            <w:pPr>
              <w:pStyle w:val="TCTableBody"/>
              <w:jc w:val="center"/>
              <w:rPr>
                <w:rFonts w:ascii="Times New Roman" w:hAnsi="Times New Roman"/>
                <w:sz w:val="16"/>
                <w:szCs w:val="16"/>
                <w:lang w:val="en-GB" w:eastAsia="en-GB"/>
              </w:rPr>
            </w:pPr>
            <m:oMathPara>
              <m:oMath>
                <m:f>
                  <m:fPr>
                    <m:ctrlPr>
                      <w:rPr>
                        <w:rFonts w:ascii="Cambria Math" w:hAnsi="Cambria Math"/>
                        <w:sz w:val="16"/>
                        <w:szCs w:val="16"/>
                      </w:rPr>
                    </m:ctrlPr>
                  </m:fPr>
                  <m:num>
                    <m:r>
                      <m:rPr>
                        <m:sty m:val="p"/>
                      </m:rPr>
                      <w:rPr>
                        <w:rFonts w:ascii="Cambria Math" w:hAnsi="Cambria Math"/>
                        <w:sz w:val="16"/>
                        <w:szCs w:val="16"/>
                      </w:rPr>
                      <m:t>∂</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d>
                          <m:dPr>
                            <m:ctrlPr>
                              <w:rPr>
                                <w:rFonts w:ascii="Cambria Math" w:hAnsi="Cambria Math"/>
                                <w:sz w:val="16"/>
                                <w:szCs w:val="16"/>
                              </w:rPr>
                            </m:ctrlPr>
                          </m:dPr>
                          <m:e>
                            <m:r>
                              <m:rPr>
                                <m:sty m:val="p"/>
                              </m:rPr>
                              <w:rPr>
                                <w:rFonts w:ascii="Cambria Math" w:hAnsi="Cambria Math"/>
                                <w:sz w:val="16"/>
                                <w:szCs w:val="16"/>
                              </w:rPr>
                              <m:t>1</m:t>
                            </m:r>
                          </m:e>
                        </m:d>
                      </m:sup>
                    </m:sSubSup>
                  </m:num>
                  <m:den>
                    <m:r>
                      <m:rPr>
                        <m:sty m:val="p"/>
                      </m:rPr>
                      <w:rPr>
                        <w:rFonts w:ascii="Cambria Math" w:hAnsi="Cambria Math"/>
                        <w:sz w:val="16"/>
                        <w:szCs w:val="16"/>
                      </w:rPr>
                      <m:t>∂T</m:t>
                    </m:r>
                  </m:den>
                </m:f>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3</m:t>
                    </m:r>
                  </m:sup>
                </m:sSup>
              </m:oMath>
            </m:oMathPara>
          </w:p>
        </w:tc>
        <w:tc>
          <w:tcPr>
            <w:tcW w:w="524" w:type="pct"/>
            <w:tcBorders>
              <w:top w:val="single" w:sz="4" w:space="0" w:color="auto"/>
              <w:left w:val="nil"/>
              <w:bottom w:val="single" w:sz="4" w:space="0" w:color="auto"/>
              <w:right w:val="nil"/>
            </w:tcBorders>
            <w:shd w:val="clear" w:color="auto" w:fill="auto"/>
            <w:noWrap/>
            <w:vAlign w:val="center"/>
            <w:hideMark/>
          </w:tcPr>
          <w:p w14:paraId="36E83656" w14:textId="77777777" w:rsidR="001107A5" w:rsidRPr="00F37864" w:rsidRDefault="00740350" w:rsidP="001107A5">
            <w:pPr>
              <w:pStyle w:val="TCTableBody"/>
              <w:jc w:val="center"/>
              <w:rPr>
                <w:rFonts w:ascii="Times New Roman" w:hAnsi="Times New Roman"/>
                <w:sz w:val="16"/>
                <w:szCs w:val="16"/>
                <w:lang w:val="en-GB" w:eastAsia="en-GB"/>
              </w:rPr>
            </w:pPr>
            <m:oMathPara>
              <m:oMath>
                <m:f>
                  <m:fPr>
                    <m:ctrlPr>
                      <w:rPr>
                        <w:rFonts w:ascii="Cambria Math" w:hAnsi="Cambria Math"/>
                        <w:sz w:val="16"/>
                        <w:szCs w:val="16"/>
                      </w:rPr>
                    </m:ctrlPr>
                  </m:fPr>
                  <m:num>
                    <m:r>
                      <m:rPr>
                        <m:sty m:val="p"/>
                      </m:rPr>
                      <w:rPr>
                        <w:rFonts w:ascii="Cambria Math" w:hAnsi="Cambria Math"/>
                        <w:sz w:val="16"/>
                        <w:szCs w:val="16"/>
                      </w:rPr>
                      <m:t>∂</m:t>
                    </m:r>
                    <m:sSubSup>
                      <m:sSubSupPr>
                        <m:ctrlPr>
                          <w:rPr>
                            <w:rFonts w:ascii="Cambria Math" w:hAnsi="Cambria Math"/>
                            <w:sz w:val="16"/>
                            <w:szCs w:val="16"/>
                          </w:rPr>
                        </m:ctrlPr>
                      </m:sSubSupPr>
                      <m:e>
                        <m:r>
                          <m:rPr>
                            <m:sty m:val="p"/>
                          </m:rPr>
                          <w:rPr>
                            <w:rFonts w:ascii="Cambria Math" w:hAnsi="Cambria Math"/>
                            <w:sz w:val="16"/>
                            <w:szCs w:val="16"/>
                          </w:rPr>
                          <m:t>C</m:t>
                        </m:r>
                      </m:e>
                      <m:sub>
                        <m:r>
                          <m:rPr>
                            <m:sty m:val="p"/>
                          </m:rPr>
                          <w:rPr>
                            <w:rFonts w:ascii="Cambria Math" w:hAnsi="Cambria Math"/>
                            <w:sz w:val="16"/>
                            <w:szCs w:val="16"/>
                          </w:rPr>
                          <m:t>MX</m:t>
                        </m:r>
                      </m:sub>
                      <m:sup>
                        <m:r>
                          <m:rPr>
                            <m:sty m:val="p"/>
                          </m:rPr>
                          <w:rPr>
                            <w:rFonts w:ascii="Cambria Math" w:hAnsi="Cambria Math"/>
                            <w:sz w:val="16"/>
                            <w:szCs w:val="16"/>
                          </w:rPr>
                          <m:t>φ</m:t>
                        </m:r>
                      </m:sup>
                    </m:sSubSup>
                  </m:num>
                  <m:den>
                    <m:r>
                      <m:rPr>
                        <m:sty m:val="p"/>
                      </m:rPr>
                      <w:rPr>
                        <w:rFonts w:ascii="Cambria Math" w:hAnsi="Cambria Math"/>
                        <w:sz w:val="16"/>
                        <w:szCs w:val="16"/>
                      </w:rPr>
                      <m:t>∂T</m:t>
                    </m:r>
                  </m:den>
                </m:f>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4</m:t>
                    </m:r>
                  </m:sup>
                </m:sSup>
              </m:oMath>
            </m:oMathPara>
          </w:p>
        </w:tc>
        <w:tc>
          <w:tcPr>
            <w:tcW w:w="569" w:type="pct"/>
            <w:tcBorders>
              <w:top w:val="single" w:sz="4" w:space="0" w:color="auto"/>
              <w:left w:val="nil"/>
              <w:bottom w:val="single" w:sz="4" w:space="0" w:color="auto"/>
              <w:right w:val="nil"/>
            </w:tcBorders>
            <w:shd w:val="clear" w:color="auto" w:fill="auto"/>
            <w:noWrap/>
            <w:vAlign w:val="center"/>
            <w:hideMark/>
          </w:tcPr>
          <w:p w14:paraId="05793F9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standard deviation (</w:t>
            </w:r>
            <w:r w:rsidRPr="00F37864">
              <w:rPr>
                <w:rFonts w:ascii="Times New Roman" w:hAnsi="Times New Roman"/>
                <w:sz w:val="16"/>
                <w:szCs w:val="16"/>
              </w:rPr>
              <w:sym w:font="Symbol" w:char="F064"/>
            </w:r>
            <w:r w:rsidRPr="00F37864">
              <w:rPr>
                <w:rFonts w:ascii="Times New Roman" w:hAnsi="Times New Roman"/>
                <w:sz w:val="16"/>
                <w:szCs w:val="16"/>
              </w:rPr>
              <w:t>)</w:t>
            </w:r>
          </w:p>
        </w:tc>
        <w:tc>
          <w:tcPr>
            <w:tcW w:w="556" w:type="pct"/>
            <w:tcBorders>
              <w:top w:val="single" w:sz="4" w:space="0" w:color="auto"/>
              <w:left w:val="nil"/>
              <w:bottom w:val="single" w:sz="4" w:space="0" w:color="auto"/>
              <w:right w:val="nil"/>
            </w:tcBorders>
            <w:shd w:val="clear" w:color="auto" w:fill="auto"/>
            <w:noWrap/>
            <w:vAlign w:val="center"/>
            <w:hideMark/>
          </w:tcPr>
          <w:p w14:paraId="178915C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maximum molality (mol.kg</w:t>
            </w:r>
            <w:r w:rsidRPr="00F37864">
              <w:rPr>
                <w:rFonts w:ascii="Times New Roman" w:hAnsi="Times New Roman"/>
                <w:sz w:val="16"/>
                <w:szCs w:val="16"/>
                <w:vertAlign w:val="superscript"/>
                <w:lang w:val="en-GB" w:eastAsia="en-GB"/>
              </w:rPr>
              <w:t>-1</w:t>
            </w:r>
            <w:r w:rsidRPr="00F37864">
              <w:rPr>
                <w:rFonts w:ascii="Times New Roman" w:hAnsi="Times New Roman"/>
                <w:sz w:val="16"/>
                <w:szCs w:val="16"/>
                <w:lang w:val="en-GB" w:eastAsia="en-GB"/>
              </w:rPr>
              <w:t>)</w:t>
            </w:r>
          </w:p>
        </w:tc>
        <w:tc>
          <w:tcPr>
            <w:tcW w:w="585" w:type="pct"/>
            <w:tcBorders>
              <w:top w:val="single" w:sz="4" w:space="0" w:color="auto"/>
              <w:left w:val="nil"/>
              <w:bottom w:val="single" w:sz="4" w:space="0" w:color="auto"/>
              <w:right w:val="nil"/>
            </w:tcBorders>
            <w:shd w:val="clear" w:color="auto" w:fill="auto"/>
            <w:noWrap/>
            <w:vAlign w:val="center"/>
            <w:hideMark/>
          </w:tcPr>
          <w:p w14:paraId="0114C37E" w14:textId="77777777" w:rsidR="001107A5" w:rsidRPr="00F37864" w:rsidRDefault="00740350" w:rsidP="001107A5">
            <w:pPr>
              <w:pStyle w:val="TCTableBody"/>
              <w:jc w:val="center"/>
              <w:rPr>
                <w:rFonts w:ascii="Times New Roman" w:hAnsi="Times New Roman"/>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M_KC</m:t>
                    </m:r>
                  </m:sub>
                </m:sSub>
                <m:d>
                  <m:dPr>
                    <m:ctrlPr>
                      <w:rPr>
                        <w:rFonts w:ascii="Cambria Math" w:hAnsi="Cambria Math"/>
                        <w:sz w:val="16"/>
                        <w:szCs w:val="16"/>
                      </w:rPr>
                    </m:ctrlPr>
                  </m:dPr>
                  <m:e>
                    <m:r>
                      <m:rPr>
                        <m:sty m:val="p"/>
                      </m:rPr>
                      <w:rPr>
                        <w:rFonts w:ascii="Cambria Math" w:hAnsi="Cambria Math"/>
                        <w:sz w:val="16"/>
                        <w:szCs w:val="16"/>
                        <w:lang w:val="en-GB"/>
                      </w:rPr>
                      <m:t>Å</m:t>
                    </m:r>
                  </m:e>
                </m:d>
                <m:r>
                  <m:rPr>
                    <m:sty m:val="p"/>
                  </m:rPr>
                  <w:rPr>
                    <w:rFonts w:ascii="Cambria Math" w:hAnsi="Cambria Math"/>
                    <w:sz w:val="16"/>
                    <w:szCs w:val="16"/>
                  </w:rPr>
                  <m:t>,</m:t>
                </m:r>
              </m:oMath>
            </m:oMathPara>
          </w:p>
          <w:p w14:paraId="149C7099" w14:textId="77777777" w:rsidR="001107A5" w:rsidRPr="00F37864" w:rsidRDefault="00740350" w:rsidP="001107A5">
            <w:pPr>
              <w:pStyle w:val="TCTableBody"/>
              <w:jc w:val="center"/>
              <w:rPr>
                <w:rFonts w:ascii="Times New Roman" w:hAnsi="Times New Roman"/>
                <w:sz w:val="16"/>
                <w:szCs w:val="16"/>
                <w:lang w:val="en-GB" w:eastAsia="en-GB"/>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X_KC</m:t>
                    </m:r>
                  </m:sub>
                </m:sSub>
                <m:d>
                  <m:dPr>
                    <m:ctrlPr>
                      <w:rPr>
                        <w:rFonts w:ascii="Cambria Math" w:hAnsi="Cambria Math"/>
                        <w:sz w:val="16"/>
                        <w:szCs w:val="16"/>
                      </w:rPr>
                    </m:ctrlPr>
                  </m:dPr>
                  <m:e>
                    <m:r>
                      <m:rPr>
                        <m:sty m:val="p"/>
                      </m:rPr>
                      <w:rPr>
                        <w:rFonts w:ascii="Cambria Math" w:hAnsi="Cambria Math"/>
                        <w:sz w:val="16"/>
                        <w:szCs w:val="16"/>
                        <w:lang w:val="en-GB"/>
                      </w:rPr>
                      <m:t>Å</m:t>
                    </m:r>
                  </m:e>
                </m:d>
              </m:oMath>
            </m:oMathPara>
          </w:p>
        </w:tc>
        <w:tc>
          <w:tcPr>
            <w:tcW w:w="438" w:type="pct"/>
            <w:tcBorders>
              <w:top w:val="single" w:sz="4" w:space="0" w:color="auto"/>
              <w:left w:val="nil"/>
              <w:bottom w:val="single" w:sz="4" w:space="0" w:color="auto"/>
              <w:right w:val="nil"/>
            </w:tcBorders>
            <w:vAlign w:val="center"/>
          </w:tcPr>
          <w:p w14:paraId="50985D6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cation (kosm. or chao.)</w:t>
            </w:r>
          </w:p>
        </w:tc>
        <w:tc>
          <w:tcPr>
            <w:tcW w:w="429" w:type="pct"/>
            <w:tcBorders>
              <w:top w:val="single" w:sz="4" w:space="0" w:color="auto"/>
              <w:left w:val="nil"/>
              <w:bottom w:val="single" w:sz="4" w:space="0" w:color="auto"/>
              <w:right w:val="nil"/>
            </w:tcBorders>
            <w:shd w:val="clear" w:color="auto" w:fill="auto"/>
            <w:noWrap/>
            <w:vAlign w:val="center"/>
            <w:hideMark/>
          </w:tcPr>
          <w:p w14:paraId="0044D44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anion (kosm. or chao.)</w:t>
            </w:r>
          </w:p>
        </w:tc>
        <w:tc>
          <w:tcPr>
            <w:tcW w:w="375" w:type="pct"/>
            <w:tcBorders>
              <w:top w:val="single" w:sz="4" w:space="0" w:color="auto"/>
              <w:left w:val="nil"/>
              <w:bottom w:val="single" w:sz="4" w:space="0" w:color="auto"/>
              <w:right w:val="nil"/>
            </w:tcBorders>
            <w:shd w:val="clear" w:color="auto" w:fill="auto"/>
            <w:noWrap/>
            <w:vAlign w:val="center"/>
            <w:hideMark/>
          </w:tcPr>
          <w:p w14:paraId="6B90C0C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Ref.</w:t>
            </w:r>
          </w:p>
        </w:tc>
      </w:tr>
      <w:tr w:rsidR="001107A5" w:rsidRPr="00F37864" w14:paraId="244335BD" w14:textId="77777777" w:rsidTr="001107A5">
        <w:trPr>
          <w:trHeight w:val="278"/>
          <w:jc w:val="center"/>
        </w:trPr>
        <w:tc>
          <w:tcPr>
            <w:tcW w:w="5000" w:type="pct"/>
            <w:gridSpan w:val="10"/>
            <w:tcBorders>
              <w:top w:val="single" w:sz="4" w:space="0" w:color="auto"/>
              <w:left w:val="nil"/>
              <w:bottom w:val="single" w:sz="4" w:space="0" w:color="auto"/>
              <w:right w:val="nil"/>
            </w:tcBorders>
            <w:shd w:val="clear" w:color="auto" w:fill="auto"/>
            <w:noWrap/>
            <w:vAlign w:val="center"/>
          </w:tcPr>
          <w:p w14:paraId="7DBBAF5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1-1 electrolytes</w:t>
            </w:r>
          </w:p>
        </w:tc>
      </w:tr>
      <w:tr w:rsidR="001107A5" w:rsidRPr="00F37864" w14:paraId="695B7AD0" w14:textId="77777777" w:rsidTr="001107A5">
        <w:trPr>
          <w:trHeight w:val="315"/>
          <w:jc w:val="center"/>
        </w:trPr>
        <w:tc>
          <w:tcPr>
            <w:tcW w:w="583" w:type="pct"/>
            <w:tcBorders>
              <w:top w:val="single" w:sz="4" w:space="0" w:color="auto"/>
              <w:left w:val="nil"/>
              <w:bottom w:val="nil"/>
              <w:right w:val="nil"/>
            </w:tcBorders>
            <w:shd w:val="clear" w:color="auto" w:fill="auto"/>
            <w:noWrap/>
            <w:vAlign w:val="center"/>
          </w:tcPr>
          <w:p w14:paraId="41715AEB"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CsBr</w:t>
            </w:r>
          </w:p>
        </w:tc>
        <w:tc>
          <w:tcPr>
            <w:tcW w:w="463" w:type="pct"/>
            <w:tcBorders>
              <w:top w:val="single" w:sz="4" w:space="0" w:color="auto"/>
              <w:left w:val="nil"/>
              <w:bottom w:val="nil"/>
              <w:right w:val="nil"/>
            </w:tcBorders>
            <w:shd w:val="clear" w:color="auto" w:fill="auto"/>
            <w:noWrap/>
            <w:vAlign w:val="center"/>
          </w:tcPr>
          <w:p w14:paraId="34B9B93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8.1095</w:t>
            </w:r>
          </w:p>
        </w:tc>
        <w:tc>
          <w:tcPr>
            <w:tcW w:w="478" w:type="pct"/>
            <w:tcBorders>
              <w:top w:val="single" w:sz="4" w:space="0" w:color="auto"/>
              <w:left w:val="nil"/>
              <w:bottom w:val="nil"/>
              <w:right w:val="nil"/>
            </w:tcBorders>
            <w:shd w:val="clear" w:color="auto" w:fill="auto"/>
            <w:noWrap/>
            <w:vAlign w:val="center"/>
          </w:tcPr>
          <w:p w14:paraId="5404717D"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2.6800</w:t>
            </w:r>
          </w:p>
        </w:tc>
        <w:tc>
          <w:tcPr>
            <w:tcW w:w="524" w:type="pct"/>
            <w:tcBorders>
              <w:top w:val="single" w:sz="4" w:space="0" w:color="auto"/>
              <w:left w:val="nil"/>
              <w:bottom w:val="nil"/>
              <w:right w:val="nil"/>
            </w:tcBorders>
            <w:shd w:val="clear" w:color="auto" w:fill="auto"/>
            <w:noWrap/>
            <w:vAlign w:val="center"/>
          </w:tcPr>
          <w:p w14:paraId="4982ACD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w:t>
            </w:r>
          </w:p>
        </w:tc>
        <w:tc>
          <w:tcPr>
            <w:tcW w:w="569" w:type="pct"/>
            <w:tcBorders>
              <w:top w:val="single" w:sz="4" w:space="0" w:color="auto"/>
              <w:left w:val="nil"/>
              <w:bottom w:val="nil"/>
              <w:right w:val="nil"/>
            </w:tcBorders>
            <w:shd w:val="clear" w:color="auto" w:fill="auto"/>
            <w:noWrap/>
            <w:vAlign w:val="center"/>
          </w:tcPr>
          <w:p w14:paraId="352C90B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4.07</w:t>
            </w:r>
          </w:p>
        </w:tc>
        <w:tc>
          <w:tcPr>
            <w:tcW w:w="556" w:type="pct"/>
            <w:tcBorders>
              <w:top w:val="single" w:sz="4" w:space="0" w:color="auto"/>
              <w:left w:val="nil"/>
              <w:bottom w:val="nil"/>
              <w:right w:val="nil"/>
            </w:tcBorders>
            <w:shd w:val="clear" w:color="auto" w:fill="auto"/>
            <w:noWrap/>
            <w:vAlign w:val="center"/>
          </w:tcPr>
          <w:p w14:paraId="09B783B6"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0.94</w:t>
            </w:r>
          </w:p>
        </w:tc>
        <w:tc>
          <w:tcPr>
            <w:tcW w:w="585" w:type="pct"/>
            <w:tcBorders>
              <w:top w:val="single" w:sz="4" w:space="0" w:color="auto"/>
              <w:left w:val="nil"/>
              <w:bottom w:val="nil"/>
              <w:right w:val="nil"/>
            </w:tcBorders>
            <w:shd w:val="clear" w:color="auto" w:fill="auto"/>
            <w:noWrap/>
            <w:vAlign w:val="center"/>
          </w:tcPr>
          <w:p w14:paraId="6044937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2.19, 2.31</w:t>
            </w:r>
          </w:p>
        </w:tc>
        <w:tc>
          <w:tcPr>
            <w:tcW w:w="438" w:type="pct"/>
            <w:tcBorders>
              <w:top w:val="single" w:sz="4" w:space="0" w:color="auto"/>
              <w:left w:val="nil"/>
              <w:bottom w:val="nil"/>
              <w:right w:val="nil"/>
            </w:tcBorders>
            <w:vAlign w:val="center"/>
          </w:tcPr>
          <w:p w14:paraId="41D923FA"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top w:val="single" w:sz="4" w:space="0" w:color="auto"/>
              <w:left w:val="nil"/>
              <w:bottom w:val="nil"/>
              <w:right w:val="nil"/>
            </w:tcBorders>
            <w:shd w:val="clear" w:color="auto" w:fill="auto"/>
            <w:noWrap/>
            <w:vAlign w:val="center"/>
          </w:tcPr>
          <w:p w14:paraId="4246041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top w:val="single" w:sz="4" w:space="0" w:color="auto"/>
              <w:left w:val="nil"/>
              <w:bottom w:val="nil"/>
              <w:right w:val="nil"/>
            </w:tcBorders>
            <w:shd w:val="clear" w:color="auto" w:fill="auto"/>
            <w:noWrap/>
            <w:vAlign w:val="center"/>
          </w:tcPr>
          <w:p w14:paraId="1316B647" w14:textId="474140EE"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"Fortier", "given" : "J. L.", "non-dropping-particle" : "", "parse-names" : false, "suffix" : "" }, { "dropping-particle" : "", "family" : "Leduc", "given" : "P.A.", "non-dropping-particle" : "", "parse-names" : false, "suffix" : "" }, { "dropping-particle" : "", "family" : "Desnoyers", "given" : "J. E.", "non-dropping-particle" : "", "parse-names" : false, "suffix" : "" } ], "container-title" : "Journal of Solution Chemistry", "id" : "ITEM-1", "issued" : { "date-parts" : [ [ "1974" ] ] }, "page" : "323\u2013349", "title" : "Thermodynamic properties of alkali halides. II. Enthalpies of dilution and heat capacities in water at 25\u00b0C", "type" : "article-journal", "volume" : "3" }, "uris" : [ "http://www.mendeley.com/documents/?uuid=a26f5244-33f4-4438-aba9-bea1ebb67605" ] } ], "mendeley" : { "formattedCitation" : "[95]", "plainTextFormattedCitation" : "[95]", "previouslyFormattedCitation" : "[95]"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[95]</w:t>
            </w:r>
            <w:r w:rsidRPr="00F37864">
              <w:rPr>
                <w:rFonts w:ascii="Times New Roman" w:hAnsi="Times New Roman"/>
                <w:sz w:val="16"/>
                <w:szCs w:val="16"/>
                <w:lang w:val="en-GB" w:eastAsia="en-GB"/>
              </w:rPr>
              <w:fldChar w:fldCharType="end"/>
            </w:r>
          </w:p>
        </w:tc>
      </w:tr>
      <w:tr w:rsidR="001107A5" w:rsidRPr="00F37864" w14:paraId="44757C99" w14:textId="77777777" w:rsidTr="001107A5">
        <w:trPr>
          <w:trHeight w:val="315"/>
          <w:jc w:val="center"/>
        </w:trPr>
        <w:tc>
          <w:tcPr>
            <w:tcW w:w="583" w:type="pct"/>
            <w:tcBorders>
              <w:left w:val="nil"/>
              <w:bottom w:val="nil"/>
              <w:right w:val="nil"/>
            </w:tcBorders>
            <w:shd w:val="clear" w:color="auto" w:fill="auto"/>
            <w:noWrap/>
            <w:vAlign w:val="center"/>
          </w:tcPr>
          <w:p w14:paraId="7583602A"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CsCl</w:t>
            </w:r>
          </w:p>
        </w:tc>
        <w:tc>
          <w:tcPr>
            <w:tcW w:w="463" w:type="pct"/>
            <w:tcBorders>
              <w:left w:val="nil"/>
              <w:bottom w:val="nil"/>
              <w:right w:val="nil"/>
            </w:tcBorders>
            <w:shd w:val="clear" w:color="auto" w:fill="auto"/>
            <w:noWrap/>
            <w:vAlign w:val="center"/>
          </w:tcPr>
          <w:p w14:paraId="4C0D2CF5"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7.4629</w:t>
            </w:r>
          </w:p>
        </w:tc>
        <w:tc>
          <w:tcPr>
            <w:tcW w:w="478" w:type="pct"/>
            <w:tcBorders>
              <w:left w:val="nil"/>
              <w:bottom w:val="nil"/>
              <w:right w:val="nil"/>
            </w:tcBorders>
            <w:shd w:val="clear" w:color="auto" w:fill="auto"/>
            <w:noWrap/>
            <w:vAlign w:val="center"/>
          </w:tcPr>
          <w:p w14:paraId="30829D07"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1.9600</w:t>
            </w:r>
          </w:p>
        </w:tc>
        <w:tc>
          <w:tcPr>
            <w:tcW w:w="524" w:type="pct"/>
            <w:tcBorders>
              <w:left w:val="nil"/>
              <w:bottom w:val="nil"/>
              <w:right w:val="nil"/>
            </w:tcBorders>
            <w:shd w:val="clear" w:color="auto" w:fill="auto"/>
            <w:noWrap/>
            <w:vAlign w:val="center"/>
          </w:tcPr>
          <w:p w14:paraId="1DCEF035"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-1.0491</w:t>
            </w:r>
          </w:p>
        </w:tc>
        <w:tc>
          <w:tcPr>
            <w:tcW w:w="569" w:type="pct"/>
            <w:tcBorders>
              <w:left w:val="nil"/>
              <w:bottom w:val="nil"/>
              <w:right w:val="nil"/>
            </w:tcBorders>
            <w:shd w:val="clear" w:color="auto" w:fill="auto"/>
            <w:noWrap/>
            <w:vAlign w:val="center"/>
          </w:tcPr>
          <w:p w14:paraId="26E1F2DA"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4.32</w:t>
            </w:r>
          </w:p>
        </w:tc>
        <w:tc>
          <w:tcPr>
            <w:tcW w:w="556" w:type="pct"/>
            <w:tcBorders>
              <w:left w:val="nil"/>
              <w:bottom w:val="nil"/>
              <w:right w:val="nil"/>
            </w:tcBorders>
            <w:shd w:val="clear" w:color="auto" w:fill="auto"/>
            <w:noWrap/>
            <w:vAlign w:val="center"/>
          </w:tcPr>
          <w:p w14:paraId="452E679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3.00</w:t>
            </w:r>
          </w:p>
        </w:tc>
        <w:tc>
          <w:tcPr>
            <w:tcW w:w="585" w:type="pct"/>
            <w:tcBorders>
              <w:left w:val="nil"/>
              <w:bottom w:val="nil"/>
              <w:right w:val="nil"/>
            </w:tcBorders>
            <w:shd w:val="clear" w:color="auto" w:fill="auto"/>
            <w:noWrap/>
            <w:vAlign w:val="center"/>
          </w:tcPr>
          <w:p w14:paraId="2049EAB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2.19, 2.24</w:t>
            </w:r>
          </w:p>
        </w:tc>
        <w:tc>
          <w:tcPr>
            <w:tcW w:w="438" w:type="pct"/>
            <w:tcBorders>
              <w:left w:val="nil"/>
              <w:bottom w:val="nil"/>
              <w:right w:val="nil"/>
            </w:tcBorders>
            <w:vAlign w:val="center"/>
          </w:tcPr>
          <w:p w14:paraId="4EBF6CC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bottom w:val="nil"/>
              <w:right w:val="nil"/>
            </w:tcBorders>
            <w:shd w:val="clear" w:color="auto" w:fill="auto"/>
            <w:noWrap/>
            <w:vAlign w:val="center"/>
          </w:tcPr>
          <w:p w14:paraId="20BC6AB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left w:val="nil"/>
              <w:bottom w:val="nil"/>
              <w:right w:val="nil"/>
            </w:tcBorders>
            <w:shd w:val="clear" w:color="auto" w:fill="auto"/>
            <w:noWrap/>
            <w:vAlign w:val="center"/>
          </w:tcPr>
          <w:p w14:paraId="77564A83" w14:textId="717C8E6A"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"id" : "ITEM-2", "itemData" : { "author" : [ { "dropping-particle" : "", "family" : "Levine", "given" : "A. S.", "non-dropping-particle" : "", "parse-names" : false, "suffix" : "" }, { "dropping-particle" : "", "family" : "Wood", "given" : "Robert Hemsley", "non-dropping-particle" : "", "parse-names" : false, "suffix" : "" } ], "container-title" : "J. Chem. Eng. Data", "id" : "ITEM-2", "issued" : { "date-parts" : [ [ "1970" ] ] }, "page" : "33\u201334", "title" : "Heat of dilution of cesium chloride", "type" : "article-journal", "volume" : "15" }, "uris" : [ "http://www.mendeley.com/documents/?uuid=ccd185ba-c11e-474a-b4dd-517dcc195951" ] } ], "mendeley" : { "formattedCitation" : "[92], [96]", "plainTextFormattedCitation" : "[92], [96]", "previouslyFormattedCitation" : "[92], [96]"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 [96]</w:t>
            </w:r>
            <w:r w:rsidRPr="00F37864">
              <w:rPr>
                <w:rFonts w:ascii="Times New Roman" w:hAnsi="Times New Roman"/>
                <w:sz w:val="16"/>
                <w:szCs w:val="16"/>
                <w:lang w:val="en-GB" w:eastAsia="en-GB"/>
              </w:rPr>
              <w:fldChar w:fldCharType="end"/>
            </w:r>
          </w:p>
        </w:tc>
      </w:tr>
      <w:tr w:rsidR="001107A5" w:rsidRPr="00F37864" w14:paraId="1E451B3E" w14:textId="77777777" w:rsidTr="001107A5">
        <w:trPr>
          <w:trHeight w:val="315"/>
          <w:jc w:val="center"/>
        </w:trPr>
        <w:tc>
          <w:tcPr>
            <w:tcW w:w="583" w:type="pct"/>
            <w:tcBorders>
              <w:left w:val="nil"/>
              <w:right w:val="nil"/>
            </w:tcBorders>
            <w:shd w:val="clear" w:color="auto" w:fill="auto"/>
            <w:noWrap/>
            <w:vAlign w:val="center"/>
          </w:tcPr>
          <w:p w14:paraId="6A39E0E8"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CsI</w:t>
            </w:r>
          </w:p>
        </w:tc>
        <w:tc>
          <w:tcPr>
            <w:tcW w:w="463" w:type="pct"/>
            <w:tcBorders>
              <w:left w:val="nil"/>
              <w:right w:val="nil"/>
            </w:tcBorders>
            <w:shd w:val="clear" w:color="auto" w:fill="auto"/>
            <w:noWrap/>
            <w:vAlign w:val="center"/>
          </w:tcPr>
          <w:p w14:paraId="497610A1"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9.9150</w:t>
            </w:r>
          </w:p>
        </w:tc>
        <w:tc>
          <w:tcPr>
            <w:tcW w:w="478" w:type="pct"/>
            <w:tcBorders>
              <w:left w:val="nil"/>
              <w:right w:val="nil"/>
            </w:tcBorders>
            <w:shd w:val="clear" w:color="auto" w:fill="auto"/>
            <w:noWrap/>
            <w:vAlign w:val="center"/>
          </w:tcPr>
          <w:p w14:paraId="5168BCFD"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3.4200</w:t>
            </w:r>
          </w:p>
        </w:tc>
        <w:tc>
          <w:tcPr>
            <w:tcW w:w="524" w:type="pct"/>
            <w:tcBorders>
              <w:left w:val="nil"/>
              <w:right w:val="nil"/>
            </w:tcBorders>
            <w:shd w:val="clear" w:color="auto" w:fill="auto"/>
            <w:noWrap/>
            <w:vAlign w:val="center"/>
          </w:tcPr>
          <w:p w14:paraId="3A272135"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w:t>
            </w:r>
          </w:p>
        </w:tc>
        <w:tc>
          <w:tcPr>
            <w:tcW w:w="569" w:type="pct"/>
            <w:tcBorders>
              <w:left w:val="nil"/>
              <w:right w:val="nil"/>
            </w:tcBorders>
            <w:shd w:val="clear" w:color="auto" w:fill="auto"/>
            <w:noWrap/>
            <w:vAlign w:val="center"/>
          </w:tcPr>
          <w:p w14:paraId="0A31CC4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1.10</w:t>
            </w:r>
          </w:p>
        </w:tc>
        <w:tc>
          <w:tcPr>
            <w:tcW w:w="556" w:type="pct"/>
            <w:tcBorders>
              <w:left w:val="nil"/>
              <w:right w:val="nil"/>
            </w:tcBorders>
            <w:shd w:val="clear" w:color="auto" w:fill="auto"/>
            <w:noWrap/>
            <w:vAlign w:val="center"/>
          </w:tcPr>
          <w:p w14:paraId="33770B26"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0.72</w:t>
            </w:r>
          </w:p>
        </w:tc>
        <w:tc>
          <w:tcPr>
            <w:tcW w:w="585" w:type="pct"/>
            <w:tcBorders>
              <w:left w:val="nil"/>
              <w:right w:val="nil"/>
            </w:tcBorders>
            <w:shd w:val="clear" w:color="auto" w:fill="auto"/>
            <w:noWrap/>
            <w:vAlign w:val="center"/>
          </w:tcPr>
          <w:p w14:paraId="78F38997"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2.19, 2.46</w:t>
            </w:r>
          </w:p>
        </w:tc>
        <w:tc>
          <w:tcPr>
            <w:tcW w:w="438" w:type="pct"/>
            <w:tcBorders>
              <w:left w:val="nil"/>
              <w:right w:val="nil"/>
            </w:tcBorders>
            <w:vAlign w:val="center"/>
          </w:tcPr>
          <w:p w14:paraId="31F26F6D"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3CA96EF5"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4B1275FC" w14:textId="060DDD8F"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"Fortier", "given" : "J. L.", "non-dropping-particle" : "", "parse-names" : false, "suffix" : "" }, { "dropping-particle" : "", "family" : "Leduc", "given" : "P.A.", "non-dropping-particle" : "", "parse-names" : false, "suffix" : "" }, { "dropping-particle" : "", "family" : "Desnoyers", "given" : "J. E.", "non-dropping-particle" : "", "parse-names" : false, "suffix" : "" } ], "container-title" : "Journal of Solution Chemistry", "id" : "ITEM-1", "issued" : { "date-parts" : [ [ "1974" ] ] }, "page" : "323\u2013349", "title" : "Thermodynamic properties of alkali halides. II. Enthalpies of dilution and heat capacities in water at 25\u00b0C", "type" : "article-journal", "volume" : "3" }, "uris" : [ "http://www.mendeley.com/documents/?uuid=a26f5244-33f4-4438-aba9-bea1ebb67605" ] } ], "mendeley" : { "formattedCitation" : "[95]", "plainTextFormattedCitation" : "[95]", "previouslyFormattedCitation" : "[95]"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[95]</w:t>
            </w:r>
            <w:r w:rsidRPr="00F37864">
              <w:rPr>
                <w:rFonts w:ascii="Times New Roman" w:hAnsi="Times New Roman"/>
                <w:sz w:val="16"/>
                <w:szCs w:val="16"/>
                <w:lang w:val="en-GB" w:eastAsia="en-GB"/>
              </w:rPr>
              <w:fldChar w:fldCharType="end"/>
            </w:r>
          </w:p>
        </w:tc>
      </w:tr>
      <w:tr w:rsidR="001107A5" w:rsidRPr="00F37864" w14:paraId="054F8957" w14:textId="77777777" w:rsidTr="001107A5">
        <w:trPr>
          <w:trHeight w:val="315"/>
          <w:jc w:val="center"/>
        </w:trPr>
        <w:tc>
          <w:tcPr>
            <w:tcW w:w="583" w:type="pct"/>
            <w:tcBorders>
              <w:left w:val="nil"/>
              <w:bottom w:val="nil"/>
              <w:right w:val="nil"/>
            </w:tcBorders>
            <w:shd w:val="clear" w:color="auto" w:fill="auto"/>
            <w:noWrap/>
            <w:vAlign w:val="center"/>
            <w:hideMark/>
          </w:tcPr>
          <w:p w14:paraId="5C32D31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HBr</w:t>
            </w:r>
          </w:p>
        </w:tc>
        <w:tc>
          <w:tcPr>
            <w:tcW w:w="463" w:type="pct"/>
            <w:tcBorders>
              <w:left w:val="nil"/>
              <w:bottom w:val="nil"/>
              <w:right w:val="nil"/>
            </w:tcBorders>
            <w:shd w:val="clear" w:color="auto" w:fill="auto"/>
            <w:noWrap/>
            <w:vAlign w:val="center"/>
            <w:hideMark/>
          </w:tcPr>
          <w:p w14:paraId="24D8203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-2.1526</w:t>
            </w:r>
          </w:p>
        </w:tc>
        <w:tc>
          <w:tcPr>
            <w:tcW w:w="478" w:type="pct"/>
            <w:tcBorders>
              <w:left w:val="nil"/>
              <w:bottom w:val="nil"/>
              <w:right w:val="nil"/>
            </w:tcBorders>
            <w:shd w:val="clear" w:color="auto" w:fill="auto"/>
            <w:noWrap/>
            <w:vAlign w:val="center"/>
            <w:hideMark/>
          </w:tcPr>
          <w:p w14:paraId="1258030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0.4827</w:t>
            </w:r>
          </w:p>
        </w:tc>
        <w:tc>
          <w:tcPr>
            <w:tcW w:w="524" w:type="pct"/>
            <w:tcBorders>
              <w:left w:val="nil"/>
              <w:bottom w:val="nil"/>
              <w:right w:val="nil"/>
            </w:tcBorders>
            <w:shd w:val="clear" w:color="auto" w:fill="auto"/>
            <w:noWrap/>
            <w:vAlign w:val="center"/>
            <w:hideMark/>
          </w:tcPr>
          <w:p w14:paraId="55789D0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-0.5388</w:t>
            </w:r>
          </w:p>
        </w:tc>
        <w:tc>
          <w:tcPr>
            <w:tcW w:w="569" w:type="pct"/>
            <w:tcBorders>
              <w:left w:val="nil"/>
              <w:bottom w:val="nil"/>
              <w:right w:val="nil"/>
            </w:tcBorders>
            <w:shd w:val="clear" w:color="auto" w:fill="auto"/>
            <w:noWrap/>
            <w:vAlign w:val="center"/>
            <w:hideMark/>
          </w:tcPr>
          <w:p w14:paraId="0F2CD09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2.61</w:t>
            </w:r>
          </w:p>
        </w:tc>
        <w:tc>
          <w:tcPr>
            <w:tcW w:w="556" w:type="pct"/>
            <w:tcBorders>
              <w:left w:val="nil"/>
              <w:bottom w:val="nil"/>
              <w:right w:val="nil"/>
            </w:tcBorders>
            <w:shd w:val="clear" w:color="auto" w:fill="auto"/>
            <w:noWrap/>
            <w:vAlign w:val="center"/>
            <w:hideMark/>
          </w:tcPr>
          <w:p w14:paraId="454AE96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6.00</w:t>
            </w:r>
          </w:p>
        </w:tc>
        <w:tc>
          <w:tcPr>
            <w:tcW w:w="585" w:type="pct"/>
            <w:tcBorders>
              <w:left w:val="nil"/>
              <w:bottom w:val="nil"/>
              <w:right w:val="nil"/>
            </w:tcBorders>
            <w:shd w:val="clear" w:color="auto" w:fill="auto"/>
            <w:noWrap/>
            <w:vAlign w:val="center"/>
            <w:hideMark/>
          </w:tcPr>
          <w:p w14:paraId="65E9D9C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0.3, 2.31</w:t>
            </w:r>
          </w:p>
        </w:tc>
        <w:tc>
          <w:tcPr>
            <w:tcW w:w="438" w:type="pct"/>
            <w:tcBorders>
              <w:left w:val="nil"/>
              <w:bottom w:val="nil"/>
              <w:right w:val="nil"/>
            </w:tcBorders>
            <w:vAlign w:val="center"/>
          </w:tcPr>
          <w:p w14:paraId="5753B52D"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left w:val="nil"/>
              <w:bottom w:val="nil"/>
              <w:right w:val="nil"/>
            </w:tcBorders>
            <w:shd w:val="clear" w:color="auto" w:fill="auto"/>
            <w:noWrap/>
            <w:vAlign w:val="center"/>
            <w:hideMark/>
          </w:tcPr>
          <w:p w14:paraId="415A670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bottom w:val="nil"/>
              <w:right w:val="nil"/>
            </w:tcBorders>
            <w:shd w:val="clear" w:color="auto" w:fill="auto"/>
            <w:noWrap/>
            <w:vAlign w:val="center"/>
            <w:hideMark/>
          </w:tcPr>
          <w:p w14:paraId="4430202F" w14:textId="4DFAD711"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"Vanderzee", "given" : "C. E.", "non-dropping-particle" : "", "parse-names" : false, "suffix" : "" }, { "dropping-particle" : "", "family" : "Nutter", "given" : "J. D.", "non-dropping-particle" : "", "parse-names" : false, "suffix" : "" }, { "dropping-particle" : "", "family" : "Rodenburg", "given" : "W. W.", "non-dropping-particle" : "", "parse-names" : false, "suffix" : "" }, { "dropping-particle" : "", "family" : "Rodenburg", "given" : "M. L. N.", "non-dropping-particle" : "", "parse-names" : false, "suffix" : "" }, { "dropping-particle" : "", "family" : "King", "given" : "D. L.", "non-dropping-particle" : "", "parse-names" : false, "suffix" : "" } ], "container-title" : "Journal of Chemical and Engineering Data", "id" : "ITEM-1", "issued" : { "date-parts" : [ [ "1974" ] ] }, "page" : "320-323", "title" : "Enthalpies of Dilution and Related Thermodynamic Properties of Aqueous Hydrobromic Acid", "type" : "article-journal", "volume" : "19" }, "uris" : [ "http://www.mendeley.com/documents/?uuid=85812023-3d01-4572-a76f-91f6aea16c0f" ] } ], "mendeley" : { "formattedCitation" : "[93]", "plainTextFormattedCitation" : "[93]", "previouslyFormattedCitation" : "[93]"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[93]</w:t>
            </w:r>
            <w:r w:rsidRPr="00F37864">
              <w:rPr>
                <w:rFonts w:ascii="Times New Roman" w:hAnsi="Times New Roman"/>
                <w:sz w:val="16"/>
                <w:szCs w:val="16"/>
                <w:lang w:val="en-GB" w:eastAsia="en-GB"/>
              </w:rPr>
              <w:fldChar w:fldCharType="end"/>
            </w:r>
          </w:p>
        </w:tc>
      </w:tr>
      <w:tr w:rsidR="001107A5" w:rsidRPr="00F37864" w14:paraId="08B8478B"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57546F0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HCl</w:t>
            </w:r>
          </w:p>
        </w:tc>
        <w:tc>
          <w:tcPr>
            <w:tcW w:w="463" w:type="pct"/>
            <w:tcBorders>
              <w:top w:val="nil"/>
              <w:left w:val="nil"/>
              <w:bottom w:val="nil"/>
              <w:right w:val="nil"/>
            </w:tcBorders>
            <w:shd w:val="clear" w:color="auto" w:fill="auto"/>
            <w:noWrap/>
            <w:vAlign w:val="center"/>
            <w:hideMark/>
          </w:tcPr>
          <w:p w14:paraId="5D35122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-3.5024</w:t>
            </w:r>
          </w:p>
        </w:tc>
        <w:tc>
          <w:tcPr>
            <w:tcW w:w="478" w:type="pct"/>
            <w:tcBorders>
              <w:top w:val="nil"/>
              <w:left w:val="nil"/>
              <w:bottom w:val="nil"/>
              <w:right w:val="nil"/>
            </w:tcBorders>
            <w:shd w:val="clear" w:color="auto" w:fill="auto"/>
            <w:noWrap/>
            <w:vAlign w:val="center"/>
            <w:hideMark/>
          </w:tcPr>
          <w:p w14:paraId="5806202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0.2889</w:t>
            </w:r>
          </w:p>
        </w:tc>
        <w:tc>
          <w:tcPr>
            <w:tcW w:w="524" w:type="pct"/>
            <w:tcBorders>
              <w:top w:val="nil"/>
              <w:left w:val="nil"/>
              <w:bottom w:val="nil"/>
              <w:right w:val="nil"/>
            </w:tcBorders>
            <w:shd w:val="clear" w:color="auto" w:fill="auto"/>
            <w:noWrap/>
            <w:vAlign w:val="center"/>
            <w:hideMark/>
          </w:tcPr>
          <w:p w14:paraId="7E0B9A8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-0.4713</w:t>
            </w:r>
          </w:p>
        </w:tc>
        <w:tc>
          <w:tcPr>
            <w:tcW w:w="569" w:type="pct"/>
            <w:tcBorders>
              <w:top w:val="nil"/>
              <w:left w:val="nil"/>
              <w:bottom w:val="nil"/>
              <w:right w:val="nil"/>
            </w:tcBorders>
            <w:shd w:val="clear" w:color="auto" w:fill="auto"/>
            <w:noWrap/>
            <w:vAlign w:val="center"/>
            <w:hideMark/>
          </w:tcPr>
          <w:p w14:paraId="1E33451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1.77</w:t>
            </w:r>
          </w:p>
        </w:tc>
        <w:tc>
          <w:tcPr>
            <w:tcW w:w="556" w:type="pct"/>
            <w:tcBorders>
              <w:top w:val="nil"/>
              <w:left w:val="nil"/>
              <w:bottom w:val="nil"/>
              <w:right w:val="nil"/>
            </w:tcBorders>
            <w:shd w:val="clear" w:color="auto" w:fill="auto"/>
            <w:noWrap/>
            <w:vAlign w:val="center"/>
            <w:hideMark/>
          </w:tcPr>
          <w:p w14:paraId="2FEF6C4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4.50</w:t>
            </w:r>
          </w:p>
        </w:tc>
        <w:tc>
          <w:tcPr>
            <w:tcW w:w="585" w:type="pct"/>
            <w:tcBorders>
              <w:top w:val="nil"/>
              <w:left w:val="nil"/>
              <w:bottom w:val="nil"/>
              <w:right w:val="nil"/>
            </w:tcBorders>
            <w:shd w:val="clear" w:color="auto" w:fill="auto"/>
            <w:noWrap/>
            <w:vAlign w:val="center"/>
            <w:hideMark/>
          </w:tcPr>
          <w:p w14:paraId="0F1A04F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0.3, 2.24</w:t>
            </w:r>
          </w:p>
        </w:tc>
        <w:tc>
          <w:tcPr>
            <w:tcW w:w="438" w:type="pct"/>
            <w:tcBorders>
              <w:top w:val="nil"/>
              <w:left w:val="nil"/>
              <w:bottom w:val="nil"/>
              <w:right w:val="nil"/>
            </w:tcBorders>
            <w:vAlign w:val="center"/>
          </w:tcPr>
          <w:p w14:paraId="743C2B8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435F9B3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45D147B2" w14:textId="603BADA1"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060EE1B5"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209D44B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HI</w:t>
            </w:r>
          </w:p>
        </w:tc>
        <w:tc>
          <w:tcPr>
            <w:tcW w:w="463" w:type="pct"/>
            <w:tcBorders>
              <w:top w:val="nil"/>
              <w:left w:val="nil"/>
              <w:bottom w:val="nil"/>
              <w:right w:val="nil"/>
            </w:tcBorders>
            <w:shd w:val="clear" w:color="auto" w:fill="auto"/>
            <w:noWrap/>
            <w:vAlign w:val="center"/>
            <w:hideMark/>
          </w:tcPr>
          <w:p w14:paraId="4C62C4B3"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0.2745</w:t>
            </w:r>
          </w:p>
        </w:tc>
        <w:tc>
          <w:tcPr>
            <w:tcW w:w="478" w:type="pct"/>
            <w:tcBorders>
              <w:top w:val="nil"/>
              <w:left w:val="nil"/>
              <w:bottom w:val="nil"/>
              <w:right w:val="nil"/>
            </w:tcBorders>
            <w:shd w:val="clear" w:color="auto" w:fill="auto"/>
            <w:noWrap/>
            <w:vAlign w:val="center"/>
            <w:hideMark/>
          </w:tcPr>
          <w:p w14:paraId="0420F028"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0.7560</w:t>
            </w:r>
          </w:p>
        </w:tc>
        <w:tc>
          <w:tcPr>
            <w:tcW w:w="524" w:type="pct"/>
            <w:tcBorders>
              <w:top w:val="nil"/>
              <w:left w:val="nil"/>
              <w:bottom w:val="nil"/>
              <w:right w:val="nil"/>
            </w:tcBorders>
            <w:shd w:val="clear" w:color="auto" w:fill="auto"/>
            <w:noWrap/>
            <w:vAlign w:val="center"/>
            <w:hideMark/>
          </w:tcPr>
          <w:p w14:paraId="7EA9DBE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-0.9632</w:t>
            </w:r>
          </w:p>
        </w:tc>
        <w:tc>
          <w:tcPr>
            <w:tcW w:w="569" w:type="pct"/>
            <w:tcBorders>
              <w:top w:val="nil"/>
              <w:left w:val="nil"/>
              <w:bottom w:val="nil"/>
              <w:right w:val="nil"/>
            </w:tcBorders>
            <w:shd w:val="clear" w:color="auto" w:fill="auto"/>
            <w:noWrap/>
            <w:vAlign w:val="center"/>
            <w:hideMark/>
          </w:tcPr>
          <w:p w14:paraId="556762D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1.15</w:t>
            </w:r>
          </w:p>
        </w:tc>
        <w:tc>
          <w:tcPr>
            <w:tcW w:w="556" w:type="pct"/>
            <w:tcBorders>
              <w:top w:val="nil"/>
              <w:left w:val="nil"/>
              <w:bottom w:val="nil"/>
              <w:right w:val="nil"/>
            </w:tcBorders>
            <w:shd w:val="clear" w:color="auto" w:fill="auto"/>
            <w:noWrap/>
            <w:vAlign w:val="center"/>
            <w:hideMark/>
          </w:tcPr>
          <w:p w14:paraId="7A48F95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3.00</w:t>
            </w:r>
          </w:p>
        </w:tc>
        <w:tc>
          <w:tcPr>
            <w:tcW w:w="585" w:type="pct"/>
            <w:tcBorders>
              <w:top w:val="nil"/>
              <w:left w:val="nil"/>
              <w:bottom w:val="nil"/>
              <w:right w:val="nil"/>
            </w:tcBorders>
            <w:shd w:val="clear" w:color="auto" w:fill="auto"/>
            <w:noWrap/>
            <w:vAlign w:val="center"/>
            <w:hideMark/>
          </w:tcPr>
          <w:p w14:paraId="5C93B516"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0.3, 2.46</w:t>
            </w:r>
          </w:p>
        </w:tc>
        <w:tc>
          <w:tcPr>
            <w:tcW w:w="438" w:type="pct"/>
            <w:tcBorders>
              <w:top w:val="nil"/>
              <w:left w:val="nil"/>
              <w:bottom w:val="nil"/>
              <w:right w:val="nil"/>
            </w:tcBorders>
            <w:vAlign w:val="center"/>
          </w:tcPr>
          <w:p w14:paraId="2996E556"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1CE8CDA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2A25C54D" w14:textId="6BAD7DF8" w:rsidR="001107A5" w:rsidRPr="00F37864" w:rsidRDefault="001107A5" w:rsidP="001F7069">
            <w:pPr>
              <w:pStyle w:val="TCTableBody"/>
              <w:jc w:val="center"/>
              <w:rPr>
                <w:rFonts w:ascii="Times New Roman" w:hAnsi="Times New Roman"/>
                <w:sz w:val="16"/>
                <w:szCs w:val="16"/>
              </w:rPr>
            </w:pPr>
            <w:r w:rsidRPr="00F37864">
              <w:rPr>
                <w:rFonts w:ascii="Times New Roman" w:hAnsi="Times New Roman"/>
                <w:sz w:val="16"/>
                <w:szCs w:val="16"/>
              </w:rPr>
              <w:fldChar w:fldCharType="begin" w:fldLock="1"/>
            </w:r>
            <w:r w:rsidR="00136622">
              <w:rPr>
                <w:rFonts w:ascii="Times New Roman" w:hAnsi="Times New Roman"/>
                <w:sz w:val="16"/>
                <w:szCs w:val="16"/>
              </w:rPr>
              <w:instrText>ADDIN CSL_CITATION { "citationItems" : [ { "id" : "ITEM-1", "itemData" : { "author" : [ { "dropping-particle" : "", "family" : "Vanderzee", "given" : "Cecil E.", "non-dropping-particle" : "", "parse-names" : false, "suffix" : "" }, { "dropping-particle" : "", "family" : "Gier", "given" : "Lawrence J.", "non-dropping-particle" : "", "parse-names" : false, "suffix" : "" } ], "container-title" : "The Journal of Chemical Thermodynamics", "id" : "ITEM-1", "issued" : { "date-parts" : [ [ "1974" ] ] }, "page" : "441-452", "title" : "The enthalpy of solution of gaseous hydrogen iodide in water, and the relative apparent molar enthalpies of hydriodic acid", "type" : "article-journal", "volume" : "6" }, "uris" : [ "http://www.mendeley.com/documents/?uuid=526ec887-17ff-4ee9-a223-c16fcd8703bf" ] } ], "mendeley" : { "formattedCitation" : "[94]", "plainTextFormattedCitation" : "[94]", "previouslyFormattedCitation" : "[94]" }, "properties" : { "noteIndex" : 0 }, "schema" : "https://github.com/citation-style-language/schema/raw/master/csl-citation.json" }</w:instrText>
            </w:r>
            <w:r w:rsidRPr="00F37864">
              <w:rPr>
                <w:rFonts w:ascii="Times New Roman" w:hAnsi="Times New Roman"/>
                <w:sz w:val="16"/>
                <w:szCs w:val="16"/>
              </w:rPr>
              <w:fldChar w:fldCharType="separate"/>
            </w:r>
            <w:r w:rsidR="00136622" w:rsidRPr="00136622">
              <w:rPr>
                <w:rFonts w:ascii="Times New Roman" w:hAnsi="Times New Roman"/>
                <w:noProof/>
                <w:sz w:val="16"/>
                <w:szCs w:val="16"/>
              </w:rPr>
              <w:t>[94]</w:t>
            </w:r>
            <w:r w:rsidRPr="00F37864">
              <w:rPr>
                <w:rFonts w:ascii="Times New Roman" w:hAnsi="Times New Roman"/>
                <w:sz w:val="16"/>
                <w:szCs w:val="16"/>
              </w:rPr>
              <w:fldChar w:fldCharType="end"/>
            </w:r>
          </w:p>
        </w:tc>
      </w:tr>
      <w:tr w:rsidR="001107A5" w:rsidRPr="00F37864" w14:paraId="33D5BD25" w14:textId="77777777" w:rsidTr="001107A5">
        <w:trPr>
          <w:trHeight w:val="315"/>
          <w:jc w:val="center"/>
        </w:trPr>
        <w:tc>
          <w:tcPr>
            <w:tcW w:w="583" w:type="pct"/>
            <w:tcBorders>
              <w:top w:val="nil"/>
              <w:left w:val="nil"/>
              <w:bottom w:val="nil"/>
              <w:right w:val="nil"/>
            </w:tcBorders>
            <w:shd w:val="clear" w:color="auto" w:fill="auto"/>
            <w:noWrap/>
            <w:vAlign w:val="center"/>
          </w:tcPr>
          <w:p w14:paraId="03F5A237"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KBr</w:t>
            </w:r>
          </w:p>
        </w:tc>
        <w:tc>
          <w:tcPr>
            <w:tcW w:w="463" w:type="pct"/>
            <w:tcBorders>
              <w:top w:val="nil"/>
              <w:left w:val="nil"/>
              <w:bottom w:val="nil"/>
              <w:right w:val="nil"/>
            </w:tcBorders>
            <w:shd w:val="clear" w:color="auto" w:fill="auto"/>
            <w:noWrap/>
            <w:vAlign w:val="center"/>
          </w:tcPr>
          <w:p w14:paraId="015CDA1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8.1489</w:t>
            </w:r>
          </w:p>
        </w:tc>
        <w:tc>
          <w:tcPr>
            <w:tcW w:w="478" w:type="pct"/>
            <w:tcBorders>
              <w:top w:val="nil"/>
              <w:left w:val="nil"/>
              <w:bottom w:val="nil"/>
              <w:right w:val="nil"/>
            </w:tcBorders>
            <w:shd w:val="clear" w:color="auto" w:fill="auto"/>
            <w:noWrap/>
            <w:vAlign w:val="center"/>
          </w:tcPr>
          <w:p w14:paraId="62269FF5"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1.2200</w:t>
            </w:r>
          </w:p>
        </w:tc>
        <w:tc>
          <w:tcPr>
            <w:tcW w:w="524" w:type="pct"/>
            <w:tcBorders>
              <w:top w:val="nil"/>
              <w:left w:val="nil"/>
              <w:bottom w:val="nil"/>
              <w:right w:val="nil"/>
            </w:tcBorders>
            <w:shd w:val="clear" w:color="auto" w:fill="auto"/>
            <w:noWrap/>
            <w:vAlign w:val="center"/>
          </w:tcPr>
          <w:p w14:paraId="7ED3556A"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-0.8517</w:t>
            </w:r>
          </w:p>
        </w:tc>
        <w:tc>
          <w:tcPr>
            <w:tcW w:w="569" w:type="pct"/>
            <w:tcBorders>
              <w:top w:val="nil"/>
              <w:left w:val="nil"/>
              <w:bottom w:val="nil"/>
              <w:right w:val="nil"/>
            </w:tcBorders>
            <w:shd w:val="clear" w:color="auto" w:fill="auto"/>
            <w:noWrap/>
            <w:vAlign w:val="center"/>
          </w:tcPr>
          <w:p w14:paraId="0C80BFE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3.09</w:t>
            </w:r>
          </w:p>
        </w:tc>
        <w:tc>
          <w:tcPr>
            <w:tcW w:w="556" w:type="pct"/>
            <w:tcBorders>
              <w:top w:val="nil"/>
              <w:left w:val="nil"/>
              <w:bottom w:val="nil"/>
              <w:right w:val="nil"/>
            </w:tcBorders>
            <w:shd w:val="clear" w:color="auto" w:fill="auto"/>
            <w:noWrap/>
            <w:vAlign w:val="center"/>
          </w:tcPr>
          <w:p w14:paraId="424E5563"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5.55</w:t>
            </w:r>
          </w:p>
        </w:tc>
        <w:tc>
          <w:tcPr>
            <w:tcW w:w="585" w:type="pct"/>
            <w:tcBorders>
              <w:top w:val="nil"/>
              <w:left w:val="nil"/>
              <w:bottom w:val="nil"/>
              <w:right w:val="nil"/>
            </w:tcBorders>
            <w:shd w:val="clear" w:color="auto" w:fill="auto"/>
            <w:noWrap/>
            <w:vAlign w:val="center"/>
          </w:tcPr>
          <w:p w14:paraId="522E7C5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2.12, 2.31</w:t>
            </w:r>
          </w:p>
        </w:tc>
        <w:tc>
          <w:tcPr>
            <w:tcW w:w="438" w:type="pct"/>
            <w:tcBorders>
              <w:top w:val="nil"/>
              <w:left w:val="nil"/>
              <w:bottom w:val="nil"/>
              <w:right w:val="nil"/>
            </w:tcBorders>
            <w:vAlign w:val="center"/>
          </w:tcPr>
          <w:p w14:paraId="5C6543D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top w:val="nil"/>
              <w:left w:val="nil"/>
              <w:bottom w:val="nil"/>
              <w:right w:val="nil"/>
            </w:tcBorders>
            <w:shd w:val="clear" w:color="auto" w:fill="auto"/>
            <w:noWrap/>
            <w:vAlign w:val="center"/>
          </w:tcPr>
          <w:p w14:paraId="33E76877"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tcPr>
          <w:p w14:paraId="4F9F7845" w14:textId="1BF4FCC4"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2C297613" w14:textId="77777777" w:rsidTr="001107A5">
        <w:trPr>
          <w:trHeight w:val="315"/>
          <w:jc w:val="center"/>
        </w:trPr>
        <w:tc>
          <w:tcPr>
            <w:tcW w:w="583" w:type="pct"/>
            <w:tcBorders>
              <w:top w:val="nil"/>
              <w:left w:val="nil"/>
              <w:bottom w:val="nil"/>
              <w:right w:val="nil"/>
            </w:tcBorders>
            <w:shd w:val="clear" w:color="auto" w:fill="auto"/>
            <w:noWrap/>
            <w:vAlign w:val="center"/>
          </w:tcPr>
          <w:p w14:paraId="29C5F242"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KCl</w:t>
            </w:r>
          </w:p>
        </w:tc>
        <w:tc>
          <w:tcPr>
            <w:tcW w:w="463" w:type="pct"/>
            <w:tcBorders>
              <w:top w:val="nil"/>
              <w:left w:val="nil"/>
              <w:bottom w:val="nil"/>
              <w:right w:val="nil"/>
            </w:tcBorders>
            <w:shd w:val="clear" w:color="auto" w:fill="auto"/>
            <w:noWrap/>
            <w:vAlign w:val="center"/>
          </w:tcPr>
          <w:p w14:paraId="29EBA233"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6.8104</w:t>
            </w:r>
          </w:p>
        </w:tc>
        <w:tc>
          <w:tcPr>
            <w:tcW w:w="478" w:type="pct"/>
            <w:tcBorders>
              <w:top w:val="nil"/>
              <w:left w:val="nil"/>
              <w:bottom w:val="nil"/>
              <w:right w:val="nil"/>
            </w:tcBorders>
            <w:shd w:val="clear" w:color="auto" w:fill="auto"/>
            <w:noWrap/>
            <w:vAlign w:val="center"/>
          </w:tcPr>
          <w:p w14:paraId="4FBA384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0.8941</w:t>
            </w:r>
          </w:p>
        </w:tc>
        <w:tc>
          <w:tcPr>
            <w:tcW w:w="524" w:type="pct"/>
            <w:tcBorders>
              <w:top w:val="nil"/>
              <w:left w:val="nil"/>
              <w:bottom w:val="nil"/>
              <w:right w:val="nil"/>
            </w:tcBorders>
            <w:shd w:val="clear" w:color="auto" w:fill="auto"/>
            <w:noWrap/>
            <w:vAlign w:val="center"/>
          </w:tcPr>
          <w:p w14:paraId="360E972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-0.8338</w:t>
            </w:r>
          </w:p>
        </w:tc>
        <w:tc>
          <w:tcPr>
            <w:tcW w:w="569" w:type="pct"/>
            <w:tcBorders>
              <w:top w:val="nil"/>
              <w:left w:val="nil"/>
              <w:bottom w:val="nil"/>
              <w:right w:val="nil"/>
            </w:tcBorders>
            <w:shd w:val="clear" w:color="auto" w:fill="auto"/>
            <w:noWrap/>
            <w:vAlign w:val="center"/>
          </w:tcPr>
          <w:p w14:paraId="68CA4B7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1.11</w:t>
            </w:r>
          </w:p>
        </w:tc>
        <w:tc>
          <w:tcPr>
            <w:tcW w:w="556" w:type="pct"/>
            <w:tcBorders>
              <w:top w:val="nil"/>
              <w:left w:val="nil"/>
              <w:bottom w:val="nil"/>
              <w:right w:val="nil"/>
            </w:tcBorders>
            <w:shd w:val="clear" w:color="auto" w:fill="auto"/>
            <w:noWrap/>
            <w:vAlign w:val="center"/>
          </w:tcPr>
          <w:p w14:paraId="33BE4EA7"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5.00</w:t>
            </w:r>
          </w:p>
        </w:tc>
        <w:tc>
          <w:tcPr>
            <w:tcW w:w="585" w:type="pct"/>
            <w:tcBorders>
              <w:top w:val="nil"/>
              <w:left w:val="nil"/>
              <w:bottom w:val="nil"/>
              <w:right w:val="nil"/>
            </w:tcBorders>
            <w:shd w:val="clear" w:color="auto" w:fill="auto"/>
            <w:noWrap/>
            <w:vAlign w:val="center"/>
          </w:tcPr>
          <w:p w14:paraId="26DC3383"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2.12, 2.24</w:t>
            </w:r>
          </w:p>
        </w:tc>
        <w:tc>
          <w:tcPr>
            <w:tcW w:w="438" w:type="pct"/>
            <w:tcBorders>
              <w:top w:val="nil"/>
              <w:left w:val="nil"/>
              <w:bottom w:val="nil"/>
              <w:right w:val="nil"/>
            </w:tcBorders>
            <w:vAlign w:val="center"/>
          </w:tcPr>
          <w:p w14:paraId="68B0F01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top w:val="nil"/>
              <w:left w:val="nil"/>
              <w:bottom w:val="nil"/>
              <w:right w:val="nil"/>
            </w:tcBorders>
            <w:shd w:val="clear" w:color="auto" w:fill="auto"/>
            <w:noWrap/>
            <w:vAlign w:val="center"/>
          </w:tcPr>
          <w:p w14:paraId="66F6C751"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tcPr>
          <w:p w14:paraId="24495408" w14:textId="115B4372"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02CC0E96" w14:textId="77777777" w:rsidTr="001107A5">
        <w:trPr>
          <w:trHeight w:val="315"/>
          <w:jc w:val="center"/>
        </w:trPr>
        <w:tc>
          <w:tcPr>
            <w:tcW w:w="583" w:type="pct"/>
            <w:tcBorders>
              <w:top w:val="nil"/>
              <w:left w:val="nil"/>
              <w:bottom w:val="nil"/>
              <w:right w:val="nil"/>
            </w:tcBorders>
            <w:shd w:val="clear" w:color="auto" w:fill="auto"/>
            <w:noWrap/>
            <w:vAlign w:val="center"/>
          </w:tcPr>
          <w:p w14:paraId="4DA36F19"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KI</w:t>
            </w:r>
          </w:p>
        </w:tc>
        <w:tc>
          <w:tcPr>
            <w:tcW w:w="463" w:type="pct"/>
            <w:tcBorders>
              <w:top w:val="nil"/>
              <w:left w:val="nil"/>
              <w:bottom w:val="nil"/>
              <w:right w:val="nil"/>
            </w:tcBorders>
            <w:shd w:val="clear" w:color="auto" w:fill="auto"/>
            <w:noWrap/>
            <w:vAlign w:val="center"/>
          </w:tcPr>
          <w:p w14:paraId="11E9F4C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9.5603</w:t>
            </w:r>
          </w:p>
        </w:tc>
        <w:tc>
          <w:tcPr>
            <w:tcW w:w="478" w:type="pct"/>
            <w:tcBorders>
              <w:top w:val="nil"/>
              <w:left w:val="nil"/>
              <w:bottom w:val="nil"/>
              <w:right w:val="nil"/>
            </w:tcBorders>
            <w:shd w:val="clear" w:color="auto" w:fill="auto"/>
            <w:noWrap/>
            <w:vAlign w:val="center"/>
          </w:tcPr>
          <w:p w14:paraId="575FBF25"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1.6000</w:t>
            </w:r>
          </w:p>
        </w:tc>
        <w:tc>
          <w:tcPr>
            <w:tcW w:w="524" w:type="pct"/>
            <w:tcBorders>
              <w:top w:val="nil"/>
              <w:left w:val="nil"/>
              <w:bottom w:val="nil"/>
              <w:right w:val="nil"/>
            </w:tcBorders>
            <w:shd w:val="clear" w:color="auto" w:fill="auto"/>
            <w:noWrap/>
            <w:vAlign w:val="center"/>
          </w:tcPr>
          <w:p w14:paraId="0F34D446"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-0.8623</w:t>
            </w:r>
          </w:p>
        </w:tc>
        <w:tc>
          <w:tcPr>
            <w:tcW w:w="569" w:type="pct"/>
            <w:tcBorders>
              <w:top w:val="nil"/>
              <w:left w:val="nil"/>
              <w:bottom w:val="nil"/>
              <w:right w:val="nil"/>
            </w:tcBorders>
            <w:shd w:val="clear" w:color="auto" w:fill="auto"/>
            <w:noWrap/>
            <w:vAlign w:val="center"/>
          </w:tcPr>
          <w:p w14:paraId="78C02F2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4.36</w:t>
            </w:r>
          </w:p>
        </w:tc>
        <w:tc>
          <w:tcPr>
            <w:tcW w:w="556" w:type="pct"/>
            <w:tcBorders>
              <w:top w:val="nil"/>
              <w:left w:val="nil"/>
              <w:bottom w:val="nil"/>
              <w:right w:val="nil"/>
            </w:tcBorders>
            <w:shd w:val="clear" w:color="auto" w:fill="auto"/>
            <w:noWrap/>
            <w:vAlign w:val="center"/>
          </w:tcPr>
          <w:p w14:paraId="7FDD23E8"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7.00</w:t>
            </w:r>
          </w:p>
        </w:tc>
        <w:tc>
          <w:tcPr>
            <w:tcW w:w="585" w:type="pct"/>
            <w:tcBorders>
              <w:top w:val="nil"/>
              <w:left w:val="nil"/>
              <w:bottom w:val="nil"/>
              <w:right w:val="nil"/>
            </w:tcBorders>
            <w:shd w:val="clear" w:color="auto" w:fill="auto"/>
            <w:noWrap/>
            <w:vAlign w:val="center"/>
          </w:tcPr>
          <w:p w14:paraId="61B78586"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2.12, 2.46</w:t>
            </w:r>
          </w:p>
        </w:tc>
        <w:tc>
          <w:tcPr>
            <w:tcW w:w="438" w:type="pct"/>
            <w:tcBorders>
              <w:top w:val="nil"/>
              <w:left w:val="nil"/>
              <w:bottom w:val="nil"/>
              <w:right w:val="nil"/>
            </w:tcBorders>
            <w:vAlign w:val="center"/>
          </w:tcPr>
          <w:p w14:paraId="588A4476"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top w:val="nil"/>
              <w:left w:val="nil"/>
              <w:bottom w:val="nil"/>
              <w:right w:val="nil"/>
            </w:tcBorders>
            <w:shd w:val="clear" w:color="auto" w:fill="auto"/>
            <w:noWrap/>
            <w:vAlign w:val="center"/>
          </w:tcPr>
          <w:p w14:paraId="4B715A7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tcPr>
          <w:p w14:paraId="56A7EA15" w14:textId="79AD9139"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70098D5D" w14:textId="77777777" w:rsidTr="001107A5">
        <w:trPr>
          <w:trHeight w:val="315"/>
          <w:jc w:val="center"/>
        </w:trPr>
        <w:tc>
          <w:tcPr>
            <w:tcW w:w="583" w:type="pct"/>
            <w:tcBorders>
              <w:top w:val="nil"/>
              <w:left w:val="nil"/>
              <w:bottom w:val="nil"/>
              <w:right w:val="nil"/>
            </w:tcBorders>
            <w:shd w:val="clear" w:color="auto" w:fill="auto"/>
            <w:noWrap/>
            <w:vAlign w:val="center"/>
          </w:tcPr>
          <w:p w14:paraId="695833A2"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KSCN</w:t>
            </w:r>
          </w:p>
        </w:tc>
        <w:tc>
          <w:tcPr>
            <w:tcW w:w="463" w:type="pct"/>
            <w:tcBorders>
              <w:top w:val="nil"/>
              <w:left w:val="nil"/>
              <w:bottom w:val="nil"/>
              <w:right w:val="nil"/>
            </w:tcBorders>
            <w:shd w:val="clear" w:color="auto" w:fill="auto"/>
            <w:noWrap/>
            <w:vAlign w:val="center"/>
          </w:tcPr>
          <w:p w14:paraId="77C1AEF5"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10.5000</w:t>
            </w:r>
          </w:p>
        </w:tc>
        <w:tc>
          <w:tcPr>
            <w:tcW w:w="478" w:type="pct"/>
            <w:tcBorders>
              <w:top w:val="nil"/>
              <w:left w:val="nil"/>
              <w:bottom w:val="nil"/>
              <w:right w:val="nil"/>
            </w:tcBorders>
            <w:shd w:val="clear" w:color="auto" w:fill="auto"/>
            <w:noWrap/>
            <w:vAlign w:val="center"/>
          </w:tcPr>
          <w:p w14:paraId="5C61ED6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1.8600</w:t>
            </w:r>
          </w:p>
        </w:tc>
        <w:tc>
          <w:tcPr>
            <w:tcW w:w="524" w:type="pct"/>
            <w:tcBorders>
              <w:top w:val="nil"/>
              <w:left w:val="nil"/>
              <w:bottom w:val="nil"/>
              <w:right w:val="nil"/>
            </w:tcBorders>
            <w:shd w:val="clear" w:color="auto" w:fill="auto"/>
            <w:noWrap/>
            <w:vAlign w:val="center"/>
          </w:tcPr>
          <w:p w14:paraId="33DE7BB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-0.9674</w:t>
            </w:r>
          </w:p>
        </w:tc>
        <w:tc>
          <w:tcPr>
            <w:tcW w:w="569" w:type="pct"/>
            <w:tcBorders>
              <w:top w:val="nil"/>
              <w:left w:val="nil"/>
              <w:bottom w:val="nil"/>
              <w:right w:val="nil"/>
            </w:tcBorders>
            <w:shd w:val="clear" w:color="auto" w:fill="auto"/>
            <w:noWrap/>
            <w:vAlign w:val="center"/>
          </w:tcPr>
          <w:p w14:paraId="793BE9E6"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7.95</w:t>
            </w:r>
          </w:p>
        </w:tc>
        <w:tc>
          <w:tcPr>
            <w:tcW w:w="556" w:type="pct"/>
            <w:tcBorders>
              <w:top w:val="nil"/>
              <w:left w:val="nil"/>
              <w:bottom w:val="nil"/>
              <w:right w:val="nil"/>
            </w:tcBorders>
            <w:shd w:val="clear" w:color="auto" w:fill="auto"/>
            <w:noWrap/>
            <w:vAlign w:val="center"/>
          </w:tcPr>
          <w:p w14:paraId="0A890A07"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7.00</w:t>
            </w:r>
          </w:p>
        </w:tc>
        <w:tc>
          <w:tcPr>
            <w:tcW w:w="585" w:type="pct"/>
            <w:tcBorders>
              <w:top w:val="nil"/>
              <w:left w:val="nil"/>
              <w:bottom w:val="nil"/>
              <w:right w:val="nil"/>
            </w:tcBorders>
            <w:shd w:val="clear" w:color="auto" w:fill="auto"/>
            <w:noWrap/>
            <w:vAlign w:val="center"/>
          </w:tcPr>
          <w:p w14:paraId="4652708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2.12, 2.42</w:t>
            </w:r>
          </w:p>
        </w:tc>
        <w:tc>
          <w:tcPr>
            <w:tcW w:w="438" w:type="pct"/>
            <w:tcBorders>
              <w:top w:val="nil"/>
              <w:left w:val="nil"/>
              <w:bottom w:val="nil"/>
              <w:right w:val="nil"/>
            </w:tcBorders>
            <w:vAlign w:val="center"/>
          </w:tcPr>
          <w:p w14:paraId="63B4D266"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top w:val="nil"/>
              <w:left w:val="nil"/>
              <w:bottom w:val="nil"/>
              <w:right w:val="nil"/>
            </w:tcBorders>
            <w:shd w:val="clear" w:color="auto" w:fill="auto"/>
            <w:noWrap/>
            <w:vAlign w:val="center"/>
          </w:tcPr>
          <w:p w14:paraId="2AF87297"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tcPr>
          <w:p w14:paraId="1850D50A" w14:textId="77B21C24"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51CD5036"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3981137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LiBr</w:t>
            </w:r>
          </w:p>
        </w:tc>
        <w:tc>
          <w:tcPr>
            <w:tcW w:w="463" w:type="pct"/>
            <w:tcBorders>
              <w:top w:val="nil"/>
              <w:left w:val="nil"/>
              <w:bottom w:val="nil"/>
              <w:right w:val="nil"/>
            </w:tcBorders>
            <w:shd w:val="clear" w:color="auto" w:fill="auto"/>
            <w:noWrap/>
            <w:vAlign w:val="center"/>
            <w:hideMark/>
          </w:tcPr>
          <w:p w14:paraId="27D548B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-1.7403</w:t>
            </w:r>
          </w:p>
        </w:tc>
        <w:tc>
          <w:tcPr>
            <w:tcW w:w="478" w:type="pct"/>
            <w:tcBorders>
              <w:top w:val="nil"/>
              <w:left w:val="nil"/>
              <w:bottom w:val="nil"/>
              <w:right w:val="nil"/>
            </w:tcBorders>
            <w:shd w:val="clear" w:color="auto" w:fill="auto"/>
            <w:noWrap/>
            <w:vAlign w:val="center"/>
            <w:hideMark/>
          </w:tcPr>
          <w:p w14:paraId="3C52CDE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0.9195</w:t>
            </w:r>
          </w:p>
        </w:tc>
        <w:tc>
          <w:tcPr>
            <w:tcW w:w="524" w:type="pct"/>
            <w:tcBorders>
              <w:top w:val="nil"/>
              <w:left w:val="nil"/>
              <w:bottom w:val="nil"/>
              <w:right w:val="nil"/>
            </w:tcBorders>
            <w:shd w:val="clear" w:color="auto" w:fill="auto"/>
            <w:noWrap/>
            <w:vAlign w:val="center"/>
            <w:hideMark/>
          </w:tcPr>
          <w:p w14:paraId="4FB1C65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-0.2860</w:t>
            </w:r>
          </w:p>
        </w:tc>
        <w:tc>
          <w:tcPr>
            <w:tcW w:w="569" w:type="pct"/>
            <w:tcBorders>
              <w:top w:val="nil"/>
              <w:left w:val="nil"/>
              <w:bottom w:val="nil"/>
              <w:right w:val="nil"/>
            </w:tcBorders>
            <w:shd w:val="clear" w:color="auto" w:fill="auto"/>
            <w:noWrap/>
            <w:vAlign w:val="center"/>
            <w:hideMark/>
          </w:tcPr>
          <w:p w14:paraId="72131D5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3.98</w:t>
            </w:r>
          </w:p>
        </w:tc>
        <w:tc>
          <w:tcPr>
            <w:tcW w:w="556" w:type="pct"/>
            <w:tcBorders>
              <w:top w:val="nil"/>
              <w:left w:val="nil"/>
              <w:bottom w:val="nil"/>
              <w:right w:val="nil"/>
            </w:tcBorders>
            <w:shd w:val="clear" w:color="auto" w:fill="auto"/>
            <w:noWrap/>
            <w:vAlign w:val="center"/>
            <w:hideMark/>
          </w:tcPr>
          <w:p w14:paraId="6259B11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6.00</w:t>
            </w:r>
          </w:p>
        </w:tc>
        <w:tc>
          <w:tcPr>
            <w:tcW w:w="585" w:type="pct"/>
            <w:tcBorders>
              <w:top w:val="nil"/>
              <w:left w:val="nil"/>
              <w:bottom w:val="nil"/>
              <w:right w:val="nil"/>
            </w:tcBorders>
            <w:shd w:val="clear" w:color="auto" w:fill="auto"/>
            <w:noWrap/>
            <w:vAlign w:val="center"/>
            <w:hideMark/>
          </w:tcPr>
          <w:p w14:paraId="25EB2CB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0.69, 2.31</w:t>
            </w:r>
          </w:p>
        </w:tc>
        <w:tc>
          <w:tcPr>
            <w:tcW w:w="438" w:type="pct"/>
            <w:tcBorders>
              <w:top w:val="nil"/>
              <w:left w:val="nil"/>
              <w:bottom w:val="nil"/>
              <w:right w:val="nil"/>
            </w:tcBorders>
            <w:vAlign w:val="center"/>
          </w:tcPr>
          <w:p w14:paraId="4A1EA01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13F0CD7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1806A3F9" w14:textId="4D285766"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73D61ABD"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4C8B0FC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LiCl</w:t>
            </w:r>
          </w:p>
        </w:tc>
        <w:tc>
          <w:tcPr>
            <w:tcW w:w="463" w:type="pct"/>
            <w:tcBorders>
              <w:top w:val="nil"/>
              <w:left w:val="nil"/>
              <w:bottom w:val="nil"/>
              <w:right w:val="nil"/>
            </w:tcBorders>
            <w:shd w:val="clear" w:color="auto" w:fill="auto"/>
            <w:noWrap/>
            <w:vAlign w:val="center"/>
            <w:hideMark/>
          </w:tcPr>
          <w:p w14:paraId="0DE8BE7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-1.7834</w:t>
            </w:r>
          </w:p>
        </w:tc>
        <w:tc>
          <w:tcPr>
            <w:tcW w:w="478" w:type="pct"/>
            <w:tcBorders>
              <w:top w:val="nil"/>
              <w:left w:val="nil"/>
              <w:bottom w:val="nil"/>
              <w:right w:val="nil"/>
            </w:tcBorders>
            <w:shd w:val="clear" w:color="auto" w:fill="auto"/>
            <w:noWrap/>
            <w:vAlign w:val="center"/>
            <w:hideMark/>
          </w:tcPr>
          <w:p w14:paraId="34E013D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0.7848</w:t>
            </w:r>
          </w:p>
        </w:tc>
        <w:tc>
          <w:tcPr>
            <w:tcW w:w="524" w:type="pct"/>
            <w:tcBorders>
              <w:top w:val="nil"/>
              <w:left w:val="nil"/>
              <w:bottom w:val="nil"/>
              <w:right w:val="nil"/>
            </w:tcBorders>
            <w:shd w:val="clear" w:color="auto" w:fill="auto"/>
            <w:noWrap/>
            <w:vAlign w:val="center"/>
            <w:hideMark/>
          </w:tcPr>
          <w:p w14:paraId="1366819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-0.4326</w:t>
            </w:r>
          </w:p>
        </w:tc>
        <w:tc>
          <w:tcPr>
            <w:tcW w:w="569" w:type="pct"/>
            <w:tcBorders>
              <w:top w:val="nil"/>
              <w:left w:val="nil"/>
              <w:bottom w:val="nil"/>
              <w:right w:val="nil"/>
            </w:tcBorders>
            <w:shd w:val="clear" w:color="auto" w:fill="auto"/>
            <w:noWrap/>
            <w:vAlign w:val="center"/>
            <w:hideMark/>
          </w:tcPr>
          <w:p w14:paraId="5E8741B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2.17</w:t>
            </w:r>
          </w:p>
        </w:tc>
        <w:tc>
          <w:tcPr>
            <w:tcW w:w="556" w:type="pct"/>
            <w:tcBorders>
              <w:top w:val="nil"/>
              <w:left w:val="nil"/>
              <w:bottom w:val="nil"/>
              <w:right w:val="nil"/>
            </w:tcBorders>
            <w:shd w:val="clear" w:color="auto" w:fill="auto"/>
            <w:noWrap/>
            <w:vAlign w:val="center"/>
            <w:hideMark/>
          </w:tcPr>
          <w:p w14:paraId="05F0257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6.00</w:t>
            </w:r>
          </w:p>
        </w:tc>
        <w:tc>
          <w:tcPr>
            <w:tcW w:w="585" w:type="pct"/>
            <w:tcBorders>
              <w:top w:val="nil"/>
              <w:left w:val="nil"/>
              <w:bottom w:val="nil"/>
              <w:right w:val="nil"/>
            </w:tcBorders>
            <w:shd w:val="clear" w:color="auto" w:fill="auto"/>
            <w:noWrap/>
            <w:vAlign w:val="center"/>
            <w:hideMark/>
          </w:tcPr>
          <w:p w14:paraId="68D99A2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0.69, 2.24</w:t>
            </w:r>
          </w:p>
        </w:tc>
        <w:tc>
          <w:tcPr>
            <w:tcW w:w="438" w:type="pct"/>
            <w:tcBorders>
              <w:top w:val="nil"/>
              <w:left w:val="nil"/>
              <w:bottom w:val="nil"/>
              <w:right w:val="nil"/>
            </w:tcBorders>
            <w:vAlign w:val="center"/>
          </w:tcPr>
          <w:p w14:paraId="7EFC6B5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34ADDA6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0CA011C3" w14:textId="592D8E2B"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56BC995C" w14:textId="77777777" w:rsidTr="001107A5">
        <w:trPr>
          <w:trHeight w:val="315"/>
          <w:jc w:val="center"/>
        </w:trPr>
        <w:tc>
          <w:tcPr>
            <w:tcW w:w="583" w:type="pct"/>
            <w:tcBorders>
              <w:top w:val="nil"/>
              <w:left w:val="nil"/>
              <w:right w:val="nil"/>
            </w:tcBorders>
            <w:shd w:val="clear" w:color="auto" w:fill="auto"/>
            <w:noWrap/>
            <w:vAlign w:val="center"/>
            <w:hideMark/>
          </w:tcPr>
          <w:p w14:paraId="77CCA7A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LiClO</w:t>
            </w:r>
            <w:r w:rsidRPr="00F37864">
              <w:rPr>
                <w:rFonts w:ascii="Times New Roman" w:hAnsi="Times New Roman"/>
                <w:sz w:val="16"/>
                <w:szCs w:val="16"/>
                <w:vertAlign w:val="subscript"/>
                <w:lang w:eastAsia="en-GB"/>
              </w:rPr>
              <w:t>4</w:t>
            </w:r>
          </w:p>
        </w:tc>
        <w:tc>
          <w:tcPr>
            <w:tcW w:w="463" w:type="pct"/>
            <w:tcBorders>
              <w:top w:val="nil"/>
              <w:left w:val="nil"/>
              <w:right w:val="nil"/>
            </w:tcBorders>
            <w:shd w:val="clear" w:color="auto" w:fill="auto"/>
            <w:noWrap/>
            <w:vAlign w:val="center"/>
            <w:hideMark/>
          </w:tcPr>
          <w:p w14:paraId="0148167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0.7680</w:t>
            </w:r>
          </w:p>
        </w:tc>
        <w:tc>
          <w:tcPr>
            <w:tcW w:w="478" w:type="pct"/>
            <w:tcBorders>
              <w:top w:val="nil"/>
              <w:left w:val="nil"/>
              <w:right w:val="nil"/>
            </w:tcBorders>
            <w:shd w:val="clear" w:color="auto" w:fill="auto"/>
            <w:noWrap/>
            <w:vAlign w:val="center"/>
            <w:hideMark/>
          </w:tcPr>
          <w:p w14:paraId="4592D5F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0.6067</w:t>
            </w:r>
          </w:p>
        </w:tc>
        <w:tc>
          <w:tcPr>
            <w:tcW w:w="524" w:type="pct"/>
            <w:tcBorders>
              <w:top w:val="nil"/>
              <w:left w:val="nil"/>
              <w:right w:val="nil"/>
            </w:tcBorders>
            <w:shd w:val="clear" w:color="auto" w:fill="auto"/>
            <w:noWrap/>
            <w:vAlign w:val="center"/>
            <w:hideMark/>
          </w:tcPr>
          <w:p w14:paraId="2D27D69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-0.9464</w:t>
            </w:r>
          </w:p>
        </w:tc>
        <w:tc>
          <w:tcPr>
            <w:tcW w:w="569" w:type="pct"/>
            <w:tcBorders>
              <w:top w:val="nil"/>
              <w:left w:val="nil"/>
              <w:right w:val="nil"/>
            </w:tcBorders>
            <w:shd w:val="clear" w:color="auto" w:fill="auto"/>
            <w:noWrap/>
            <w:vAlign w:val="center"/>
            <w:hideMark/>
          </w:tcPr>
          <w:p w14:paraId="6C609DC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1.20</w:t>
            </w:r>
          </w:p>
        </w:tc>
        <w:tc>
          <w:tcPr>
            <w:tcW w:w="556" w:type="pct"/>
            <w:tcBorders>
              <w:top w:val="nil"/>
              <w:left w:val="nil"/>
              <w:right w:val="nil"/>
            </w:tcBorders>
            <w:shd w:val="clear" w:color="auto" w:fill="auto"/>
            <w:noWrap/>
            <w:vAlign w:val="center"/>
            <w:hideMark/>
          </w:tcPr>
          <w:p w14:paraId="519187E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3.50</w:t>
            </w:r>
          </w:p>
        </w:tc>
        <w:tc>
          <w:tcPr>
            <w:tcW w:w="585" w:type="pct"/>
            <w:tcBorders>
              <w:top w:val="nil"/>
              <w:left w:val="nil"/>
              <w:right w:val="nil"/>
            </w:tcBorders>
            <w:shd w:val="clear" w:color="auto" w:fill="auto"/>
            <w:noWrap/>
            <w:vAlign w:val="center"/>
            <w:hideMark/>
          </w:tcPr>
          <w:p w14:paraId="5716793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0.69, 2.69</w:t>
            </w:r>
          </w:p>
        </w:tc>
        <w:tc>
          <w:tcPr>
            <w:tcW w:w="438" w:type="pct"/>
            <w:tcBorders>
              <w:top w:val="nil"/>
              <w:left w:val="nil"/>
              <w:right w:val="nil"/>
            </w:tcBorders>
            <w:vAlign w:val="center"/>
          </w:tcPr>
          <w:p w14:paraId="1434E87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right w:val="nil"/>
            </w:tcBorders>
            <w:shd w:val="clear" w:color="auto" w:fill="auto"/>
            <w:noWrap/>
            <w:vAlign w:val="center"/>
            <w:hideMark/>
          </w:tcPr>
          <w:p w14:paraId="4CC784A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right w:val="nil"/>
            </w:tcBorders>
            <w:shd w:val="clear" w:color="auto" w:fill="auto"/>
            <w:noWrap/>
            <w:vAlign w:val="center"/>
            <w:hideMark/>
          </w:tcPr>
          <w:p w14:paraId="1D3A0ACA" w14:textId="004F0B24"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407CD8D8" w14:textId="77777777" w:rsidTr="001107A5">
        <w:trPr>
          <w:trHeight w:val="315"/>
          <w:jc w:val="center"/>
        </w:trPr>
        <w:tc>
          <w:tcPr>
            <w:tcW w:w="583" w:type="pct"/>
            <w:tcBorders>
              <w:left w:val="nil"/>
              <w:right w:val="nil"/>
            </w:tcBorders>
            <w:shd w:val="clear" w:color="auto" w:fill="auto"/>
            <w:noWrap/>
            <w:vAlign w:val="center"/>
          </w:tcPr>
          <w:p w14:paraId="1C543E2F"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NaBr</w:t>
            </w:r>
          </w:p>
        </w:tc>
        <w:tc>
          <w:tcPr>
            <w:tcW w:w="463" w:type="pct"/>
            <w:tcBorders>
              <w:left w:val="nil"/>
              <w:right w:val="nil"/>
            </w:tcBorders>
            <w:shd w:val="clear" w:color="auto" w:fill="auto"/>
            <w:noWrap/>
            <w:vAlign w:val="center"/>
          </w:tcPr>
          <w:p w14:paraId="66E249C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7.8676</w:t>
            </w:r>
          </w:p>
        </w:tc>
        <w:tc>
          <w:tcPr>
            <w:tcW w:w="478" w:type="pct"/>
            <w:tcBorders>
              <w:left w:val="nil"/>
              <w:right w:val="nil"/>
            </w:tcBorders>
            <w:shd w:val="clear" w:color="auto" w:fill="auto"/>
            <w:noWrap/>
            <w:vAlign w:val="center"/>
          </w:tcPr>
          <w:p w14:paraId="1235DDD8"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1.0100</w:t>
            </w:r>
          </w:p>
        </w:tc>
        <w:tc>
          <w:tcPr>
            <w:tcW w:w="524" w:type="pct"/>
            <w:tcBorders>
              <w:left w:val="nil"/>
              <w:right w:val="nil"/>
            </w:tcBorders>
            <w:shd w:val="clear" w:color="auto" w:fill="auto"/>
            <w:noWrap/>
            <w:vAlign w:val="center"/>
          </w:tcPr>
          <w:p w14:paraId="378C6CE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-0.9741</w:t>
            </w:r>
          </w:p>
        </w:tc>
        <w:tc>
          <w:tcPr>
            <w:tcW w:w="569" w:type="pct"/>
            <w:tcBorders>
              <w:left w:val="nil"/>
              <w:right w:val="nil"/>
            </w:tcBorders>
            <w:shd w:val="clear" w:color="auto" w:fill="auto"/>
            <w:noWrap/>
            <w:vAlign w:val="center"/>
          </w:tcPr>
          <w:p w14:paraId="213BA88D"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2.70</w:t>
            </w:r>
          </w:p>
        </w:tc>
        <w:tc>
          <w:tcPr>
            <w:tcW w:w="556" w:type="pct"/>
            <w:tcBorders>
              <w:left w:val="nil"/>
              <w:right w:val="nil"/>
            </w:tcBorders>
            <w:shd w:val="clear" w:color="auto" w:fill="auto"/>
            <w:noWrap/>
            <w:vAlign w:val="center"/>
          </w:tcPr>
          <w:p w14:paraId="08BDE4A5"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7.00</w:t>
            </w:r>
          </w:p>
        </w:tc>
        <w:tc>
          <w:tcPr>
            <w:tcW w:w="585" w:type="pct"/>
            <w:tcBorders>
              <w:left w:val="nil"/>
              <w:right w:val="nil"/>
            </w:tcBorders>
            <w:shd w:val="clear" w:color="auto" w:fill="auto"/>
            <w:noWrap/>
            <w:vAlign w:val="center"/>
          </w:tcPr>
          <w:p w14:paraId="77F942FD"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2.18, 2.31</w:t>
            </w:r>
          </w:p>
        </w:tc>
        <w:tc>
          <w:tcPr>
            <w:tcW w:w="438" w:type="pct"/>
            <w:tcBorders>
              <w:left w:val="nil"/>
              <w:right w:val="nil"/>
            </w:tcBorders>
            <w:vAlign w:val="center"/>
          </w:tcPr>
          <w:p w14:paraId="308BD4D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7F7098A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1D9D8ED2" w14:textId="7DE84387"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181DF976" w14:textId="77777777" w:rsidTr="001107A5">
        <w:trPr>
          <w:trHeight w:val="315"/>
          <w:jc w:val="center"/>
        </w:trPr>
        <w:tc>
          <w:tcPr>
            <w:tcW w:w="583" w:type="pct"/>
            <w:tcBorders>
              <w:left w:val="nil"/>
              <w:right w:val="nil"/>
            </w:tcBorders>
            <w:shd w:val="clear" w:color="auto" w:fill="auto"/>
            <w:noWrap/>
            <w:vAlign w:val="center"/>
          </w:tcPr>
          <w:p w14:paraId="1097A60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NaCl</w:t>
            </w:r>
          </w:p>
        </w:tc>
        <w:tc>
          <w:tcPr>
            <w:tcW w:w="463" w:type="pct"/>
            <w:tcBorders>
              <w:left w:val="nil"/>
              <w:right w:val="nil"/>
            </w:tcBorders>
            <w:shd w:val="clear" w:color="auto" w:fill="auto"/>
            <w:noWrap/>
            <w:vAlign w:val="center"/>
          </w:tcPr>
          <w:p w14:paraId="24C9CA1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7.5248</w:t>
            </w:r>
          </w:p>
        </w:tc>
        <w:tc>
          <w:tcPr>
            <w:tcW w:w="478" w:type="pct"/>
            <w:tcBorders>
              <w:left w:val="nil"/>
              <w:right w:val="nil"/>
            </w:tcBorders>
            <w:shd w:val="clear" w:color="auto" w:fill="auto"/>
            <w:noWrap/>
            <w:vAlign w:val="center"/>
          </w:tcPr>
          <w:p w14:paraId="6C5AA2E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0.7709</w:t>
            </w:r>
          </w:p>
        </w:tc>
        <w:tc>
          <w:tcPr>
            <w:tcW w:w="524" w:type="pct"/>
            <w:tcBorders>
              <w:left w:val="nil"/>
              <w:right w:val="nil"/>
            </w:tcBorders>
            <w:shd w:val="clear" w:color="auto" w:fill="auto"/>
            <w:noWrap/>
            <w:vAlign w:val="center"/>
          </w:tcPr>
          <w:p w14:paraId="6C27795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-1.1318</w:t>
            </w:r>
          </w:p>
        </w:tc>
        <w:tc>
          <w:tcPr>
            <w:tcW w:w="569" w:type="pct"/>
            <w:tcBorders>
              <w:left w:val="nil"/>
              <w:right w:val="nil"/>
            </w:tcBorders>
            <w:shd w:val="clear" w:color="auto" w:fill="auto"/>
            <w:noWrap/>
            <w:vAlign w:val="center"/>
          </w:tcPr>
          <w:p w14:paraId="4167C6B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3.01</w:t>
            </w:r>
          </w:p>
        </w:tc>
        <w:tc>
          <w:tcPr>
            <w:tcW w:w="556" w:type="pct"/>
            <w:tcBorders>
              <w:left w:val="nil"/>
              <w:right w:val="nil"/>
            </w:tcBorders>
            <w:shd w:val="clear" w:color="auto" w:fill="auto"/>
            <w:noWrap/>
            <w:vAlign w:val="center"/>
          </w:tcPr>
          <w:p w14:paraId="453F43E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6.00</w:t>
            </w:r>
          </w:p>
        </w:tc>
        <w:tc>
          <w:tcPr>
            <w:tcW w:w="585" w:type="pct"/>
            <w:tcBorders>
              <w:left w:val="nil"/>
              <w:right w:val="nil"/>
            </w:tcBorders>
            <w:shd w:val="clear" w:color="auto" w:fill="auto"/>
            <w:noWrap/>
            <w:vAlign w:val="center"/>
          </w:tcPr>
          <w:p w14:paraId="271CE49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2.18, 2.24</w:t>
            </w:r>
          </w:p>
        </w:tc>
        <w:tc>
          <w:tcPr>
            <w:tcW w:w="438" w:type="pct"/>
            <w:tcBorders>
              <w:left w:val="nil"/>
              <w:right w:val="nil"/>
            </w:tcBorders>
            <w:vAlign w:val="center"/>
          </w:tcPr>
          <w:p w14:paraId="1A79348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36E07B6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5CEA0065" w14:textId="43A328BC"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3CD9A500" w14:textId="77777777" w:rsidTr="001107A5">
        <w:trPr>
          <w:trHeight w:val="315"/>
          <w:jc w:val="center"/>
        </w:trPr>
        <w:tc>
          <w:tcPr>
            <w:tcW w:w="583" w:type="pct"/>
            <w:tcBorders>
              <w:left w:val="nil"/>
              <w:right w:val="nil"/>
            </w:tcBorders>
            <w:shd w:val="clear" w:color="auto" w:fill="auto"/>
            <w:noWrap/>
            <w:vAlign w:val="center"/>
          </w:tcPr>
          <w:p w14:paraId="50F7E46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NaClO</w:t>
            </w:r>
            <w:r w:rsidRPr="00F37864">
              <w:rPr>
                <w:rFonts w:ascii="Times New Roman" w:hAnsi="Times New Roman"/>
                <w:sz w:val="16"/>
                <w:szCs w:val="16"/>
                <w:vertAlign w:val="subscript"/>
              </w:rPr>
              <w:t>3</w:t>
            </w:r>
          </w:p>
        </w:tc>
        <w:tc>
          <w:tcPr>
            <w:tcW w:w="463" w:type="pct"/>
            <w:tcBorders>
              <w:left w:val="nil"/>
              <w:right w:val="nil"/>
            </w:tcBorders>
            <w:shd w:val="clear" w:color="auto" w:fill="auto"/>
            <w:noWrap/>
            <w:vAlign w:val="center"/>
          </w:tcPr>
          <w:p w14:paraId="5101462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11.0000</w:t>
            </w:r>
          </w:p>
        </w:tc>
        <w:tc>
          <w:tcPr>
            <w:tcW w:w="478" w:type="pct"/>
            <w:tcBorders>
              <w:left w:val="nil"/>
              <w:right w:val="nil"/>
            </w:tcBorders>
            <w:shd w:val="clear" w:color="auto" w:fill="auto"/>
            <w:noWrap/>
            <w:vAlign w:val="center"/>
          </w:tcPr>
          <w:p w14:paraId="38EC91F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2.2200</w:t>
            </w:r>
          </w:p>
        </w:tc>
        <w:tc>
          <w:tcPr>
            <w:tcW w:w="524" w:type="pct"/>
            <w:tcBorders>
              <w:left w:val="nil"/>
              <w:right w:val="nil"/>
            </w:tcBorders>
            <w:shd w:val="clear" w:color="auto" w:fill="auto"/>
            <w:noWrap/>
            <w:vAlign w:val="center"/>
          </w:tcPr>
          <w:p w14:paraId="66A7B39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-1.2914</w:t>
            </w:r>
          </w:p>
        </w:tc>
        <w:tc>
          <w:tcPr>
            <w:tcW w:w="569" w:type="pct"/>
            <w:tcBorders>
              <w:left w:val="nil"/>
              <w:right w:val="nil"/>
            </w:tcBorders>
            <w:shd w:val="clear" w:color="auto" w:fill="auto"/>
            <w:noWrap/>
            <w:vAlign w:val="center"/>
          </w:tcPr>
          <w:p w14:paraId="4AA1E7B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4.86</w:t>
            </w:r>
          </w:p>
        </w:tc>
        <w:tc>
          <w:tcPr>
            <w:tcW w:w="556" w:type="pct"/>
            <w:tcBorders>
              <w:left w:val="nil"/>
              <w:right w:val="nil"/>
            </w:tcBorders>
            <w:shd w:val="clear" w:color="auto" w:fill="auto"/>
            <w:noWrap/>
            <w:vAlign w:val="center"/>
          </w:tcPr>
          <w:p w14:paraId="40446B3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6.00</w:t>
            </w:r>
          </w:p>
        </w:tc>
        <w:tc>
          <w:tcPr>
            <w:tcW w:w="585" w:type="pct"/>
            <w:tcBorders>
              <w:left w:val="nil"/>
              <w:right w:val="nil"/>
            </w:tcBorders>
            <w:shd w:val="clear" w:color="auto" w:fill="auto"/>
            <w:noWrap/>
            <w:vAlign w:val="center"/>
          </w:tcPr>
          <w:p w14:paraId="1BD12AB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2.18, 2.33</w:t>
            </w:r>
          </w:p>
        </w:tc>
        <w:tc>
          <w:tcPr>
            <w:tcW w:w="438" w:type="pct"/>
            <w:tcBorders>
              <w:left w:val="nil"/>
              <w:right w:val="nil"/>
            </w:tcBorders>
            <w:vAlign w:val="center"/>
          </w:tcPr>
          <w:p w14:paraId="4260883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0C57A39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192BB55E" w14:textId="46833EC1"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2B738C28" w14:textId="77777777" w:rsidTr="001107A5">
        <w:trPr>
          <w:trHeight w:val="315"/>
          <w:jc w:val="center"/>
        </w:trPr>
        <w:tc>
          <w:tcPr>
            <w:tcW w:w="583" w:type="pct"/>
            <w:tcBorders>
              <w:left w:val="nil"/>
              <w:right w:val="nil"/>
            </w:tcBorders>
            <w:shd w:val="clear" w:color="auto" w:fill="auto"/>
            <w:noWrap/>
            <w:vAlign w:val="center"/>
          </w:tcPr>
          <w:p w14:paraId="049BC04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NaClO</w:t>
            </w:r>
            <w:r w:rsidRPr="00F37864">
              <w:rPr>
                <w:rFonts w:ascii="Times New Roman" w:hAnsi="Times New Roman"/>
                <w:sz w:val="16"/>
                <w:szCs w:val="16"/>
                <w:vertAlign w:val="subscript"/>
              </w:rPr>
              <w:t>4</w:t>
            </w:r>
          </w:p>
        </w:tc>
        <w:tc>
          <w:tcPr>
            <w:tcW w:w="463" w:type="pct"/>
            <w:tcBorders>
              <w:left w:val="nil"/>
              <w:right w:val="nil"/>
            </w:tcBorders>
            <w:shd w:val="clear" w:color="auto" w:fill="auto"/>
            <w:noWrap/>
            <w:vAlign w:val="center"/>
          </w:tcPr>
          <w:p w14:paraId="662C1E0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12.6000</w:t>
            </w:r>
          </w:p>
        </w:tc>
        <w:tc>
          <w:tcPr>
            <w:tcW w:w="478" w:type="pct"/>
            <w:tcBorders>
              <w:left w:val="nil"/>
              <w:right w:val="nil"/>
            </w:tcBorders>
            <w:shd w:val="clear" w:color="auto" w:fill="auto"/>
            <w:noWrap/>
            <w:vAlign w:val="center"/>
          </w:tcPr>
          <w:p w14:paraId="4588381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2.3000</w:t>
            </w:r>
          </w:p>
        </w:tc>
        <w:tc>
          <w:tcPr>
            <w:tcW w:w="524" w:type="pct"/>
            <w:tcBorders>
              <w:left w:val="nil"/>
              <w:right w:val="nil"/>
            </w:tcBorders>
            <w:shd w:val="clear" w:color="auto" w:fill="auto"/>
            <w:noWrap/>
            <w:vAlign w:val="center"/>
          </w:tcPr>
          <w:p w14:paraId="15DCFD3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-1.5263</w:t>
            </w:r>
          </w:p>
        </w:tc>
        <w:tc>
          <w:tcPr>
            <w:tcW w:w="569" w:type="pct"/>
            <w:tcBorders>
              <w:left w:val="nil"/>
              <w:right w:val="nil"/>
            </w:tcBorders>
            <w:shd w:val="clear" w:color="auto" w:fill="auto"/>
            <w:noWrap/>
            <w:vAlign w:val="center"/>
          </w:tcPr>
          <w:p w14:paraId="59EACA3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6.08</w:t>
            </w:r>
          </w:p>
        </w:tc>
        <w:tc>
          <w:tcPr>
            <w:tcW w:w="556" w:type="pct"/>
            <w:tcBorders>
              <w:left w:val="nil"/>
              <w:right w:val="nil"/>
            </w:tcBorders>
            <w:shd w:val="clear" w:color="auto" w:fill="auto"/>
            <w:noWrap/>
            <w:vAlign w:val="center"/>
          </w:tcPr>
          <w:p w14:paraId="1F5BC83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6.00</w:t>
            </w:r>
          </w:p>
        </w:tc>
        <w:tc>
          <w:tcPr>
            <w:tcW w:w="585" w:type="pct"/>
            <w:tcBorders>
              <w:left w:val="nil"/>
              <w:right w:val="nil"/>
            </w:tcBorders>
            <w:shd w:val="clear" w:color="auto" w:fill="auto"/>
            <w:noWrap/>
            <w:vAlign w:val="center"/>
          </w:tcPr>
          <w:p w14:paraId="1F1DB17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2.18, 2.69</w:t>
            </w:r>
          </w:p>
        </w:tc>
        <w:tc>
          <w:tcPr>
            <w:tcW w:w="438" w:type="pct"/>
            <w:tcBorders>
              <w:left w:val="nil"/>
              <w:right w:val="nil"/>
            </w:tcBorders>
            <w:vAlign w:val="center"/>
          </w:tcPr>
          <w:p w14:paraId="512DEBE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69BF2C2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660D689F" w14:textId="6159DEDC"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73237D1A" w14:textId="77777777" w:rsidTr="001107A5">
        <w:trPr>
          <w:trHeight w:val="315"/>
          <w:jc w:val="center"/>
        </w:trPr>
        <w:tc>
          <w:tcPr>
            <w:tcW w:w="583" w:type="pct"/>
            <w:tcBorders>
              <w:left w:val="nil"/>
              <w:right w:val="nil"/>
            </w:tcBorders>
            <w:shd w:val="clear" w:color="auto" w:fill="auto"/>
            <w:noWrap/>
            <w:vAlign w:val="center"/>
          </w:tcPr>
          <w:p w14:paraId="0AD49FB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NaI</w:t>
            </w:r>
          </w:p>
        </w:tc>
        <w:tc>
          <w:tcPr>
            <w:tcW w:w="463" w:type="pct"/>
            <w:tcBorders>
              <w:left w:val="nil"/>
              <w:right w:val="nil"/>
            </w:tcBorders>
            <w:shd w:val="clear" w:color="auto" w:fill="auto"/>
            <w:noWrap/>
            <w:vAlign w:val="center"/>
          </w:tcPr>
          <w:p w14:paraId="19FF15E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9.0878</w:t>
            </w:r>
          </w:p>
        </w:tc>
        <w:tc>
          <w:tcPr>
            <w:tcW w:w="478" w:type="pct"/>
            <w:tcBorders>
              <w:left w:val="nil"/>
              <w:right w:val="nil"/>
            </w:tcBorders>
            <w:shd w:val="clear" w:color="auto" w:fill="auto"/>
            <w:noWrap/>
            <w:vAlign w:val="center"/>
          </w:tcPr>
          <w:p w14:paraId="69F724A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0.9640</w:t>
            </w:r>
          </w:p>
        </w:tc>
        <w:tc>
          <w:tcPr>
            <w:tcW w:w="524" w:type="pct"/>
            <w:tcBorders>
              <w:left w:val="nil"/>
              <w:right w:val="nil"/>
            </w:tcBorders>
            <w:shd w:val="clear" w:color="auto" w:fill="auto"/>
            <w:noWrap/>
            <w:vAlign w:val="center"/>
          </w:tcPr>
          <w:p w14:paraId="4945817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-1.0924</w:t>
            </w:r>
          </w:p>
        </w:tc>
        <w:tc>
          <w:tcPr>
            <w:tcW w:w="569" w:type="pct"/>
            <w:tcBorders>
              <w:left w:val="nil"/>
              <w:right w:val="nil"/>
            </w:tcBorders>
            <w:shd w:val="clear" w:color="auto" w:fill="auto"/>
            <w:noWrap/>
            <w:vAlign w:val="center"/>
          </w:tcPr>
          <w:p w14:paraId="0A85976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1.29</w:t>
            </w:r>
          </w:p>
        </w:tc>
        <w:tc>
          <w:tcPr>
            <w:tcW w:w="556" w:type="pct"/>
            <w:tcBorders>
              <w:left w:val="nil"/>
              <w:right w:val="nil"/>
            </w:tcBorders>
            <w:shd w:val="clear" w:color="auto" w:fill="auto"/>
            <w:noWrap/>
            <w:vAlign w:val="center"/>
          </w:tcPr>
          <w:p w14:paraId="420E92C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6.00</w:t>
            </w:r>
          </w:p>
        </w:tc>
        <w:tc>
          <w:tcPr>
            <w:tcW w:w="585" w:type="pct"/>
            <w:tcBorders>
              <w:left w:val="nil"/>
              <w:right w:val="nil"/>
            </w:tcBorders>
            <w:shd w:val="clear" w:color="auto" w:fill="auto"/>
            <w:noWrap/>
            <w:vAlign w:val="center"/>
          </w:tcPr>
          <w:p w14:paraId="4421AAE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2.18, 2.46</w:t>
            </w:r>
          </w:p>
        </w:tc>
        <w:tc>
          <w:tcPr>
            <w:tcW w:w="438" w:type="pct"/>
            <w:tcBorders>
              <w:left w:val="nil"/>
              <w:right w:val="nil"/>
            </w:tcBorders>
            <w:vAlign w:val="center"/>
          </w:tcPr>
          <w:p w14:paraId="5AA5DB6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27DF9BF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486F5BD9" w14:textId="6784F396"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1BD8F050" w14:textId="77777777" w:rsidTr="001107A5">
        <w:trPr>
          <w:trHeight w:val="315"/>
          <w:jc w:val="center"/>
        </w:trPr>
        <w:tc>
          <w:tcPr>
            <w:tcW w:w="583" w:type="pct"/>
            <w:tcBorders>
              <w:left w:val="nil"/>
              <w:right w:val="nil"/>
            </w:tcBorders>
            <w:shd w:val="clear" w:color="auto" w:fill="auto"/>
            <w:noWrap/>
            <w:vAlign w:val="center"/>
          </w:tcPr>
          <w:p w14:paraId="3383568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RbBr</w:t>
            </w:r>
          </w:p>
        </w:tc>
        <w:tc>
          <w:tcPr>
            <w:tcW w:w="463" w:type="pct"/>
            <w:tcBorders>
              <w:left w:val="nil"/>
              <w:right w:val="nil"/>
            </w:tcBorders>
            <w:shd w:val="clear" w:color="auto" w:fill="auto"/>
            <w:noWrap/>
            <w:vAlign w:val="center"/>
          </w:tcPr>
          <w:p w14:paraId="509ADA6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6.2918</w:t>
            </w:r>
          </w:p>
        </w:tc>
        <w:tc>
          <w:tcPr>
            <w:tcW w:w="478" w:type="pct"/>
            <w:tcBorders>
              <w:left w:val="nil"/>
              <w:right w:val="nil"/>
            </w:tcBorders>
            <w:shd w:val="clear" w:color="auto" w:fill="auto"/>
            <w:noWrap/>
            <w:vAlign w:val="center"/>
          </w:tcPr>
          <w:p w14:paraId="5FB949B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2.2200</w:t>
            </w:r>
          </w:p>
        </w:tc>
        <w:tc>
          <w:tcPr>
            <w:tcW w:w="524" w:type="pct"/>
            <w:tcBorders>
              <w:left w:val="nil"/>
              <w:right w:val="nil"/>
            </w:tcBorders>
            <w:shd w:val="clear" w:color="auto" w:fill="auto"/>
            <w:noWrap/>
            <w:vAlign w:val="center"/>
          </w:tcPr>
          <w:p w14:paraId="624E5A2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w:t>
            </w:r>
          </w:p>
        </w:tc>
        <w:tc>
          <w:tcPr>
            <w:tcW w:w="569" w:type="pct"/>
            <w:tcBorders>
              <w:left w:val="nil"/>
              <w:right w:val="nil"/>
            </w:tcBorders>
            <w:shd w:val="clear" w:color="auto" w:fill="auto"/>
            <w:noWrap/>
            <w:vAlign w:val="center"/>
          </w:tcPr>
          <w:p w14:paraId="72E4A3F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1.49</w:t>
            </w:r>
          </w:p>
        </w:tc>
        <w:tc>
          <w:tcPr>
            <w:tcW w:w="556" w:type="pct"/>
            <w:tcBorders>
              <w:left w:val="nil"/>
              <w:right w:val="nil"/>
            </w:tcBorders>
            <w:shd w:val="clear" w:color="auto" w:fill="auto"/>
            <w:noWrap/>
            <w:vAlign w:val="center"/>
          </w:tcPr>
          <w:p w14:paraId="48731DD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0.95</w:t>
            </w:r>
          </w:p>
        </w:tc>
        <w:tc>
          <w:tcPr>
            <w:tcW w:w="585" w:type="pct"/>
            <w:tcBorders>
              <w:left w:val="nil"/>
              <w:right w:val="nil"/>
            </w:tcBorders>
            <w:shd w:val="clear" w:color="auto" w:fill="auto"/>
            <w:noWrap/>
            <w:vAlign w:val="center"/>
          </w:tcPr>
          <w:p w14:paraId="034D66C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2.13, 2.31</w:t>
            </w:r>
          </w:p>
        </w:tc>
        <w:tc>
          <w:tcPr>
            <w:tcW w:w="438" w:type="pct"/>
            <w:tcBorders>
              <w:left w:val="nil"/>
              <w:right w:val="nil"/>
            </w:tcBorders>
            <w:vAlign w:val="center"/>
          </w:tcPr>
          <w:p w14:paraId="4B6BA7D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7C11F57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580390DA" w14:textId="668096D7"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"Fortier", "given" : "J. L.", "non-dropping-particle" : "", "parse-names" : false, "suffix" : "" }, { "dropping-particle" : "", "family" : "Leduc", "given" : "P.A.", "non-dropping-particle" : "", "parse-names" : false, "suffix" : "" }, { "dropping-particle" : "", "family" : "Desnoyers", "given" : "J. E.", "non-dropping-particle" : "", "parse-names" : false, "suffix" : "" } ], "container-title" : "Journal of Solution Chemistry", "id" : "ITEM-1", "issued" : { "date-parts" : [ [ "1974" ] ] }, "page" : "323\u2013349", "title" : "Thermodynamic properties of alkali halides. II. Enthalpies of dilution and heat capacities in water at 25\u00b0C", "type" : "article-journal", "volume" : "3" }, "uris" : [ "http://www.mendeley.com/documents/?uuid=a26f5244-33f4-4438-aba9-bea1ebb67605" ] } ], "mendeley" : { "formattedCitation" : "[95]", "plainTextFormattedCitation" : "[95]", "previouslyFormattedCitation" : "[95]"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[95]</w:t>
            </w:r>
            <w:r w:rsidRPr="00F37864">
              <w:rPr>
                <w:rFonts w:ascii="Times New Roman" w:hAnsi="Times New Roman"/>
                <w:sz w:val="16"/>
                <w:szCs w:val="16"/>
                <w:lang w:val="en-GB" w:eastAsia="en-GB"/>
              </w:rPr>
              <w:fldChar w:fldCharType="end"/>
            </w:r>
          </w:p>
        </w:tc>
      </w:tr>
      <w:tr w:rsidR="001107A5" w:rsidRPr="00F37864" w14:paraId="6D468E36" w14:textId="77777777" w:rsidTr="001107A5">
        <w:trPr>
          <w:trHeight w:val="315"/>
          <w:jc w:val="center"/>
        </w:trPr>
        <w:tc>
          <w:tcPr>
            <w:tcW w:w="583" w:type="pct"/>
            <w:tcBorders>
              <w:left w:val="nil"/>
              <w:right w:val="nil"/>
            </w:tcBorders>
            <w:shd w:val="clear" w:color="auto" w:fill="auto"/>
            <w:noWrap/>
            <w:vAlign w:val="center"/>
          </w:tcPr>
          <w:p w14:paraId="6C87DCD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RbCl</w:t>
            </w:r>
          </w:p>
        </w:tc>
        <w:tc>
          <w:tcPr>
            <w:tcW w:w="463" w:type="pct"/>
            <w:tcBorders>
              <w:left w:val="nil"/>
              <w:right w:val="nil"/>
            </w:tcBorders>
            <w:shd w:val="clear" w:color="auto" w:fill="auto"/>
            <w:noWrap/>
            <w:vAlign w:val="center"/>
          </w:tcPr>
          <w:p w14:paraId="3331062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5.5763</w:t>
            </w:r>
          </w:p>
        </w:tc>
        <w:tc>
          <w:tcPr>
            <w:tcW w:w="478" w:type="pct"/>
            <w:tcBorders>
              <w:left w:val="nil"/>
              <w:right w:val="nil"/>
            </w:tcBorders>
            <w:shd w:val="clear" w:color="auto" w:fill="auto"/>
            <w:noWrap/>
            <w:vAlign w:val="center"/>
          </w:tcPr>
          <w:p w14:paraId="7AC576A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1.4800</w:t>
            </w:r>
          </w:p>
        </w:tc>
        <w:tc>
          <w:tcPr>
            <w:tcW w:w="524" w:type="pct"/>
            <w:tcBorders>
              <w:left w:val="nil"/>
              <w:right w:val="nil"/>
            </w:tcBorders>
            <w:shd w:val="clear" w:color="auto" w:fill="auto"/>
            <w:noWrap/>
            <w:vAlign w:val="center"/>
          </w:tcPr>
          <w:p w14:paraId="0465F43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w:t>
            </w:r>
          </w:p>
        </w:tc>
        <w:tc>
          <w:tcPr>
            <w:tcW w:w="569" w:type="pct"/>
            <w:tcBorders>
              <w:left w:val="nil"/>
              <w:right w:val="nil"/>
            </w:tcBorders>
            <w:shd w:val="clear" w:color="auto" w:fill="auto"/>
            <w:noWrap/>
            <w:vAlign w:val="center"/>
          </w:tcPr>
          <w:p w14:paraId="5657562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0.24</w:t>
            </w:r>
          </w:p>
        </w:tc>
        <w:tc>
          <w:tcPr>
            <w:tcW w:w="556" w:type="pct"/>
            <w:tcBorders>
              <w:left w:val="nil"/>
              <w:right w:val="nil"/>
            </w:tcBorders>
            <w:shd w:val="clear" w:color="auto" w:fill="auto"/>
            <w:noWrap/>
            <w:vAlign w:val="center"/>
          </w:tcPr>
          <w:p w14:paraId="6F91AE8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0.80</w:t>
            </w:r>
          </w:p>
        </w:tc>
        <w:tc>
          <w:tcPr>
            <w:tcW w:w="585" w:type="pct"/>
            <w:tcBorders>
              <w:left w:val="nil"/>
              <w:right w:val="nil"/>
            </w:tcBorders>
            <w:shd w:val="clear" w:color="auto" w:fill="auto"/>
            <w:noWrap/>
            <w:vAlign w:val="center"/>
          </w:tcPr>
          <w:p w14:paraId="42E2258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2.13, 2.24</w:t>
            </w:r>
          </w:p>
        </w:tc>
        <w:tc>
          <w:tcPr>
            <w:tcW w:w="438" w:type="pct"/>
            <w:tcBorders>
              <w:left w:val="nil"/>
              <w:right w:val="nil"/>
            </w:tcBorders>
            <w:vAlign w:val="center"/>
          </w:tcPr>
          <w:p w14:paraId="78C6587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6C3D0F2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7D7ADB93" w14:textId="2D6D01BA"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"Fortier", "given" : "J. L.", "non-dropping-particle" : "", "parse-names" : false, "suffix" : "" }, { "dropping-particle" : "", "family" : "Leduc", "given" : "P.A.", "non-dropping-particle" : "", "parse-names" : false, "suffix" : "" }, { "dropping-particle" : "", "family" : "Desnoyers", "given" : "J. E.", "non-dropping-particle" : "", "parse-names" : false, "suffix" : "" } ], "container-title" : "Journal of Solution Chemistry", "id" : "ITEM-1", "issued" : { "date-parts" : [ [ "1974" ] ] }, "page" : "323\u2013349", "title" : "Thermodynamic properties of alkali halides. II. Enthalpies of dilution and heat capacities in water at 25\u00b0C", "type" : "article-journal", "volume" : "3" }, "uris" : [ "http://www.mendeley.com/documents/?uuid=a26f5244-33f4-4438-aba9-bea1ebb67605" ] } ], "mendeley" : { "formattedCitation" : "[95]", "plainTextFormattedCitation" : "[95]", "previouslyFormattedCitation" : "[95]"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[95]</w:t>
            </w:r>
            <w:r w:rsidRPr="00F37864">
              <w:rPr>
                <w:rFonts w:ascii="Times New Roman" w:hAnsi="Times New Roman"/>
                <w:sz w:val="16"/>
                <w:szCs w:val="16"/>
                <w:lang w:val="en-GB" w:eastAsia="en-GB"/>
              </w:rPr>
              <w:fldChar w:fldCharType="end"/>
            </w:r>
          </w:p>
        </w:tc>
      </w:tr>
      <w:tr w:rsidR="001107A5" w:rsidRPr="00F37864" w14:paraId="567D11A9" w14:textId="77777777" w:rsidTr="001107A5">
        <w:trPr>
          <w:trHeight w:val="315"/>
          <w:jc w:val="center"/>
        </w:trPr>
        <w:tc>
          <w:tcPr>
            <w:tcW w:w="583" w:type="pct"/>
            <w:tcBorders>
              <w:left w:val="nil"/>
              <w:bottom w:val="single" w:sz="4" w:space="0" w:color="auto"/>
              <w:right w:val="nil"/>
            </w:tcBorders>
            <w:shd w:val="clear" w:color="auto" w:fill="auto"/>
            <w:noWrap/>
            <w:vAlign w:val="center"/>
          </w:tcPr>
          <w:p w14:paraId="46CA988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RbI</w:t>
            </w:r>
          </w:p>
        </w:tc>
        <w:tc>
          <w:tcPr>
            <w:tcW w:w="463" w:type="pct"/>
            <w:tcBorders>
              <w:left w:val="nil"/>
              <w:bottom w:val="single" w:sz="4" w:space="0" w:color="auto"/>
              <w:right w:val="nil"/>
            </w:tcBorders>
            <w:shd w:val="clear" w:color="auto" w:fill="auto"/>
            <w:noWrap/>
            <w:vAlign w:val="center"/>
          </w:tcPr>
          <w:p w14:paraId="654AC7C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8.5816</w:t>
            </w:r>
          </w:p>
        </w:tc>
        <w:tc>
          <w:tcPr>
            <w:tcW w:w="478" w:type="pct"/>
            <w:tcBorders>
              <w:left w:val="nil"/>
              <w:bottom w:val="single" w:sz="4" w:space="0" w:color="auto"/>
              <w:right w:val="nil"/>
            </w:tcBorders>
            <w:shd w:val="clear" w:color="auto" w:fill="auto"/>
            <w:noWrap/>
            <w:vAlign w:val="center"/>
          </w:tcPr>
          <w:p w14:paraId="00DE77A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2.3900</w:t>
            </w:r>
          </w:p>
        </w:tc>
        <w:tc>
          <w:tcPr>
            <w:tcW w:w="524" w:type="pct"/>
            <w:tcBorders>
              <w:left w:val="nil"/>
              <w:bottom w:val="single" w:sz="4" w:space="0" w:color="auto"/>
              <w:right w:val="nil"/>
            </w:tcBorders>
            <w:shd w:val="clear" w:color="auto" w:fill="auto"/>
            <w:noWrap/>
            <w:vAlign w:val="center"/>
          </w:tcPr>
          <w:p w14:paraId="71A2210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w:t>
            </w:r>
          </w:p>
        </w:tc>
        <w:tc>
          <w:tcPr>
            <w:tcW w:w="569" w:type="pct"/>
            <w:tcBorders>
              <w:left w:val="nil"/>
              <w:bottom w:val="single" w:sz="4" w:space="0" w:color="auto"/>
              <w:right w:val="nil"/>
            </w:tcBorders>
            <w:shd w:val="clear" w:color="auto" w:fill="auto"/>
            <w:noWrap/>
            <w:vAlign w:val="center"/>
          </w:tcPr>
          <w:p w14:paraId="73D9188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0.39</w:t>
            </w:r>
          </w:p>
        </w:tc>
        <w:tc>
          <w:tcPr>
            <w:tcW w:w="556" w:type="pct"/>
            <w:tcBorders>
              <w:left w:val="nil"/>
              <w:bottom w:val="single" w:sz="4" w:space="0" w:color="auto"/>
              <w:right w:val="nil"/>
            </w:tcBorders>
            <w:shd w:val="clear" w:color="auto" w:fill="auto"/>
            <w:noWrap/>
            <w:vAlign w:val="center"/>
          </w:tcPr>
          <w:p w14:paraId="6A8FC1E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0.71</w:t>
            </w:r>
          </w:p>
        </w:tc>
        <w:tc>
          <w:tcPr>
            <w:tcW w:w="585" w:type="pct"/>
            <w:tcBorders>
              <w:left w:val="nil"/>
              <w:bottom w:val="single" w:sz="4" w:space="0" w:color="auto"/>
              <w:right w:val="nil"/>
            </w:tcBorders>
            <w:shd w:val="clear" w:color="auto" w:fill="auto"/>
            <w:noWrap/>
            <w:vAlign w:val="center"/>
          </w:tcPr>
          <w:p w14:paraId="280E64F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2.13, 2.46</w:t>
            </w:r>
          </w:p>
        </w:tc>
        <w:tc>
          <w:tcPr>
            <w:tcW w:w="438" w:type="pct"/>
            <w:tcBorders>
              <w:left w:val="nil"/>
              <w:bottom w:val="single" w:sz="4" w:space="0" w:color="auto"/>
              <w:right w:val="nil"/>
            </w:tcBorders>
            <w:vAlign w:val="center"/>
          </w:tcPr>
          <w:p w14:paraId="4B43BAA8"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bottom w:val="single" w:sz="4" w:space="0" w:color="auto"/>
              <w:right w:val="nil"/>
            </w:tcBorders>
            <w:shd w:val="clear" w:color="auto" w:fill="auto"/>
            <w:noWrap/>
            <w:vAlign w:val="center"/>
          </w:tcPr>
          <w:p w14:paraId="005CACF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bottom w:val="single" w:sz="4" w:space="0" w:color="auto"/>
              <w:right w:val="nil"/>
            </w:tcBorders>
            <w:shd w:val="clear" w:color="auto" w:fill="auto"/>
            <w:noWrap/>
            <w:vAlign w:val="center"/>
          </w:tcPr>
          <w:p w14:paraId="7E63D205" w14:textId="13CFD6D8"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"Fortier", "given" : "J. L.", "non-dropping-particle" : "", "parse-names" : false, "suffix" : "" }, { "dropping-particle" : "", "family" : "Leduc", "given" : "P.A.", "non-dropping-particle" : "", "parse-names" : false, "suffix" : "" }, { "dropping-particle" : "", "family" : "Desnoyers", "given" : "J. E.", "non-dropping-particle" : "", "parse-names" : false, "suffix" : "" } ], "container-title" : "Journal of Solution Chemistry", "id" : "ITEM-1", "issued" : { "date-parts" : [ [ "1974" ] ] }, "page" : "323\u2013349", "title" : "Thermodynamic properties of alkali halides. II. Enthalpies of dilution and heat capacities in water at 25\u00b0C", "type" : "article-journal", "volume" : "3" }, "uris" : [ "http://www.mendeley.com/documents/?uuid=a26f5244-33f4-4438-aba9-bea1ebb67605" ] } ], "mendeley" : { "formattedCitation" : "[95]", "plainTextFormattedCitation" : "[95]", "previouslyFormattedCitation" : "[95]"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[95]</w:t>
            </w:r>
            <w:r w:rsidRPr="00F37864">
              <w:rPr>
                <w:rFonts w:ascii="Times New Roman" w:hAnsi="Times New Roman"/>
                <w:sz w:val="16"/>
                <w:szCs w:val="16"/>
                <w:lang w:val="en-GB" w:eastAsia="en-GB"/>
              </w:rPr>
              <w:fldChar w:fldCharType="end"/>
            </w:r>
          </w:p>
        </w:tc>
      </w:tr>
      <w:tr w:rsidR="001107A5" w:rsidRPr="00F37864" w14:paraId="135B13B1" w14:textId="77777777" w:rsidTr="001107A5">
        <w:trPr>
          <w:trHeight w:val="161"/>
          <w:jc w:val="center"/>
        </w:trPr>
        <w:tc>
          <w:tcPr>
            <w:tcW w:w="5000" w:type="pct"/>
            <w:gridSpan w:val="10"/>
            <w:tcBorders>
              <w:top w:val="single" w:sz="4" w:space="0" w:color="auto"/>
              <w:left w:val="nil"/>
              <w:bottom w:val="single" w:sz="4" w:space="0" w:color="auto"/>
              <w:right w:val="nil"/>
            </w:tcBorders>
            <w:shd w:val="clear" w:color="auto" w:fill="auto"/>
            <w:noWrap/>
            <w:vAlign w:val="center"/>
          </w:tcPr>
          <w:p w14:paraId="171B74C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2-1 electrolytes</w:t>
            </w:r>
          </w:p>
        </w:tc>
      </w:tr>
      <w:tr w:rsidR="001107A5" w:rsidRPr="00F37864" w14:paraId="4E19AD7C" w14:textId="77777777" w:rsidTr="001107A5">
        <w:trPr>
          <w:trHeight w:val="315"/>
          <w:jc w:val="center"/>
        </w:trPr>
        <w:tc>
          <w:tcPr>
            <w:tcW w:w="583" w:type="pct"/>
            <w:tcBorders>
              <w:top w:val="single" w:sz="4" w:space="0" w:color="auto"/>
              <w:left w:val="nil"/>
              <w:bottom w:val="nil"/>
              <w:right w:val="nil"/>
            </w:tcBorders>
            <w:shd w:val="clear" w:color="auto" w:fill="auto"/>
            <w:noWrap/>
            <w:vAlign w:val="center"/>
          </w:tcPr>
          <w:p w14:paraId="280F1F4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Ba(ClO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2</w:t>
            </w:r>
          </w:p>
        </w:tc>
        <w:tc>
          <w:tcPr>
            <w:tcW w:w="463" w:type="pct"/>
            <w:tcBorders>
              <w:top w:val="single" w:sz="4" w:space="0" w:color="auto"/>
              <w:left w:val="nil"/>
              <w:bottom w:val="nil"/>
              <w:right w:val="nil"/>
            </w:tcBorders>
            <w:shd w:val="clear" w:color="auto" w:fill="auto"/>
            <w:noWrap/>
            <w:vAlign w:val="center"/>
          </w:tcPr>
          <w:p w14:paraId="672FC68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17.8000</w:t>
            </w:r>
          </w:p>
        </w:tc>
        <w:tc>
          <w:tcPr>
            <w:tcW w:w="478" w:type="pct"/>
            <w:tcBorders>
              <w:top w:val="single" w:sz="4" w:space="0" w:color="auto"/>
              <w:left w:val="nil"/>
              <w:bottom w:val="nil"/>
              <w:right w:val="nil"/>
            </w:tcBorders>
            <w:shd w:val="clear" w:color="auto" w:fill="auto"/>
            <w:noWrap/>
            <w:vAlign w:val="center"/>
          </w:tcPr>
          <w:p w14:paraId="2EE0EE4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6.8400</w:t>
            </w:r>
          </w:p>
        </w:tc>
        <w:tc>
          <w:tcPr>
            <w:tcW w:w="524" w:type="pct"/>
            <w:tcBorders>
              <w:top w:val="single" w:sz="4" w:space="0" w:color="auto"/>
              <w:left w:val="nil"/>
              <w:bottom w:val="nil"/>
              <w:right w:val="nil"/>
            </w:tcBorders>
            <w:shd w:val="clear" w:color="auto" w:fill="auto"/>
            <w:noWrap/>
            <w:vAlign w:val="center"/>
          </w:tcPr>
          <w:p w14:paraId="0623136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-3.1921</w:t>
            </w:r>
          </w:p>
        </w:tc>
        <w:tc>
          <w:tcPr>
            <w:tcW w:w="569" w:type="pct"/>
            <w:tcBorders>
              <w:top w:val="single" w:sz="4" w:space="0" w:color="auto"/>
              <w:left w:val="nil"/>
              <w:bottom w:val="nil"/>
              <w:right w:val="nil"/>
            </w:tcBorders>
            <w:shd w:val="clear" w:color="auto" w:fill="auto"/>
            <w:noWrap/>
            <w:vAlign w:val="center"/>
          </w:tcPr>
          <w:p w14:paraId="0AAD4EC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6.34</w:t>
            </w:r>
          </w:p>
        </w:tc>
        <w:tc>
          <w:tcPr>
            <w:tcW w:w="556" w:type="pct"/>
            <w:tcBorders>
              <w:top w:val="single" w:sz="4" w:space="0" w:color="auto"/>
              <w:left w:val="nil"/>
              <w:bottom w:val="nil"/>
              <w:right w:val="nil"/>
            </w:tcBorders>
            <w:shd w:val="clear" w:color="auto" w:fill="auto"/>
            <w:noWrap/>
            <w:vAlign w:val="center"/>
          </w:tcPr>
          <w:p w14:paraId="35B4371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2.68</w:t>
            </w:r>
          </w:p>
        </w:tc>
        <w:tc>
          <w:tcPr>
            <w:tcW w:w="585" w:type="pct"/>
            <w:tcBorders>
              <w:top w:val="single" w:sz="4" w:space="0" w:color="auto"/>
              <w:left w:val="nil"/>
              <w:bottom w:val="nil"/>
              <w:right w:val="nil"/>
            </w:tcBorders>
            <w:shd w:val="clear" w:color="auto" w:fill="auto"/>
            <w:noWrap/>
            <w:vAlign w:val="center"/>
          </w:tcPr>
          <w:p w14:paraId="5DB2E89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1.36, 2.69</w:t>
            </w:r>
          </w:p>
        </w:tc>
        <w:tc>
          <w:tcPr>
            <w:tcW w:w="438" w:type="pct"/>
            <w:tcBorders>
              <w:top w:val="single" w:sz="4" w:space="0" w:color="auto"/>
              <w:left w:val="nil"/>
              <w:bottom w:val="nil"/>
              <w:right w:val="nil"/>
            </w:tcBorders>
            <w:vAlign w:val="center"/>
          </w:tcPr>
          <w:p w14:paraId="3391C445"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single" w:sz="4" w:space="0" w:color="auto"/>
              <w:left w:val="nil"/>
              <w:bottom w:val="nil"/>
              <w:right w:val="nil"/>
            </w:tcBorders>
            <w:shd w:val="clear" w:color="auto" w:fill="auto"/>
            <w:noWrap/>
            <w:vAlign w:val="center"/>
          </w:tcPr>
          <w:p w14:paraId="7A23559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single" w:sz="4" w:space="0" w:color="auto"/>
              <w:left w:val="nil"/>
              <w:bottom w:val="nil"/>
              <w:right w:val="nil"/>
            </w:tcBorders>
            <w:shd w:val="clear" w:color="auto" w:fill="auto"/>
            <w:noWrap/>
            <w:vAlign w:val="center"/>
          </w:tcPr>
          <w:p w14:paraId="38988456" w14:textId="50739871"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"Vanderzee", "given" : "C. E.", "non-dropping-particle" : "", "parse-names" : false, "suffix" : "" }, { "dropping-particle" : "", "family" : "Swanson", "given" : "James A.", "non-dropping-particle" : "", "parse-names" : false, "suffix" : "" } ], "container-title" : "Journal of Chemical and Engineering Data", "id" : "ITEM-1", "issued" : { "date-parts" : [ [ "1972" ] ] }, "page" : "488-490", "title" : "Enthalpies of Dilution and Relative Apparent Molal Enthalpies of Aqueous Barium Perchlorate", "type" : "article-journal", "volume" : "17" }, "uris" : [ "http://www.mendeley.com/documents/?uuid=c8526d32-945c-4b82-a9a9-ef1724eabdb3" ] } ], "mendeley" : { "formattedCitation" : "[108]", "plainTextFormattedCitation" : "[108]", "previouslyFormattedCitation" : "[108]"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[108]</w:t>
            </w:r>
            <w:r w:rsidRPr="00F37864">
              <w:rPr>
                <w:rFonts w:ascii="Times New Roman" w:hAnsi="Times New Roman"/>
                <w:sz w:val="16"/>
                <w:szCs w:val="16"/>
                <w:lang w:val="en-GB" w:eastAsia="en-GB"/>
              </w:rPr>
              <w:fldChar w:fldCharType="end"/>
            </w:r>
          </w:p>
        </w:tc>
      </w:tr>
      <w:tr w:rsidR="001107A5" w:rsidRPr="00F37864" w14:paraId="2B536B3C" w14:textId="77777777" w:rsidTr="001107A5">
        <w:trPr>
          <w:trHeight w:val="315"/>
          <w:jc w:val="center"/>
        </w:trPr>
        <w:tc>
          <w:tcPr>
            <w:tcW w:w="583" w:type="pct"/>
            <w:tcBorders>
              <w:left w:val="nil"/>
              <w:right w:val="nil"/>
            </w:tcBorders>
            <w:shd w:val="clear" w:color="auto" w:fill="auto"/>
            <w:noWrap/>
            <w:vAlign w:val="center"/>
            <w:hideMark/>
          </w:tcPr>
          <w:p w14:paraId="4A214A8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BaCl</w:t>
            </w:r>
            <w:r w:rsidRPr="00F37864">
              <w:rPr>
                <w:rFonts w:ascii="Times New Roman" w:hAnsi="Times New Roman"/>
                <w:sz w:val="16"/>
                <w:szCs w:val="16"/>
                <w:vertAlign w:val="subscript"/>
                <w:lang w:val="en-GB" w:eastAsia="en-GB"/>
              </w:rPr>
              <w:t>2</w:t>
            </w:r>
          </w:p>
        </w:tc>
        <w:tc>
          <w:tcPr>
            <w:tcW w:w="463" w:type="pct"/>
            <w:tcBorders>
              <w:left w:val="nil"/>
              <w:right w:val="nil"/>
            </w:tcBorders>
            <w:shd w:val="clear" w:color="auto" w:fill="auto"/>
            <w:noWrap/>
            <w:vAlign w:val="center"/>
            <w:hideMark/>
          </w:tcPr>
          <w:p w14:paraId="7A343C9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4.6486</w:t>
            </w:r>
          </w:p>
        </w:tc>
        <w:tc>
          <w:tcPr>
            <w:tcW w:w="478" w:type="pct"/>
            <w:tcBorders>
              <w:left w:val="nil"/>
              <w:right w:val="nil"/>
            </w:tcBorders>
            <w:shd w:val="clear" w:color="auto" w:fill="auto"/>
            <w:noWrap/>
            <w:vAlign w:val="center"/>
            <w:hideMark/>
          </w:tcPr>
          <w:p w14:paraId="41060F4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3.9700</w:t>
            </w:r>
          </w:p>
        </w:tc>
        <w:tc>
          <w:tcPr>
            <w:tcW w:w="524" w:type="pct"/>
            <w:tcBorders>
              <w:left w:val="nil"/>
              <w:right w:val="nil"/>
            </w:tcBorders>
            <w:shd w:val="clear" w:color="auto" w:fill="auto"/>
            <w:noWrap/>
            <w:vAlign w:val="center"/>
            <w:hideMark/>
          </w:tcPr>
          <w:p w14:paraId="2084F22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w:t>
            </w:r>
          </w:p>
        </w:tc>
        <w:tc>
          <w:tcPr>
            <w:tcW w:w="569" w:type="pct"/>
            <w:tcBorders>
              <w:left w:val="nil"/>
              <w:right w:val="nil"/>
            </w:tcBorders>
            <w:shd w:val="clear" w:color="auto" w:fill="auto"/>
            <w:noWrap/>
            <w:vAlign w:val="center"/>
            <w:hideMark/>
          </w:tcPr>
          <w:p w14:paraId="2749C5F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8.50</w:t>
            </w:r>
          </w:p>
        </w:tc>
        <w:tc>
          <w:tcPr>
            <w:tcW w:w="556" w:type="pct"/>
            <w:tcBorders>
              <w:left w:val="nil"/>
              <w:right w:val="nil"/>
            </w:tcBorders>
            <w:shd w:val="clear" w:color="auto" w:fill="auto"/>
            <w:noWrap/>
            <w:vAlign w:val="center"/>
            <w:hideMark/>
          </w:tcPr>
          <w:p w14:paraId="543B5BE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1.00</w:t>
            </w:r>
          </w:p>
        </w:tc>
        <w:tc>
          <w:tcPr>
            <w:tcW w:w="585" w:type="pct"/>
            <w:tcBorders>
              <w:left w:val="nil"/>
              <w:right w:val="nil"/>
            </w:tcBorders>
            <w:shd w:val="clear" w:color="auto" w:fill="auto"/>
            <w:noWrap/>
            <w:vAlign w:val="center"/>
            <w:hideMark/>
          </w:tcPr>
          <w:p w14:paraId="0440C2D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1.36, 2.24</w:t>
            </w:r>
          </w:p>
        </w:tc>
        <w:tc>
          <w:tcPr>
            <w:tcW w:w="438" w:type="pct"/>
            <w:tcBorders>
              <w:left w:val="nil"/>
              <w:right w:val="nil"/>
            </w:tcBorders>
            <w:vAlign w:val="center"/>
          </w:tcPr>
          <w:p w14:paraId="437EC456"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left w:val="nil"/>
              <w:right w:val="nil"/>
            </w:tcBorders>
            <w:shd w:val="clear" w:color="auto" w:fill="auto"/>
            <w:noWrap/>
            <w:vAlign w:val="center"/>
            <w:hideMark/>
          </w:tcPr>
          <w:p w14:paraId="713EED1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hideMark/>
          </w:tcPr>
          <w:p w14:paraId="161B2B28" w14:textId="05F41AAC"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"Holmes", "given" : "H. F.", "non-dropping-particle" : "", "parse-names" : false, "suffix" : "" }, { "dropping-particle" : "", "family" : "Simonson", "given" : "J. M.", "non-dropping-particle" : "", "parse-names" : false, "suffix" : "" }, { "dropping-particle" : "", "family" : "Mesmer", "given" : "R. E.", "non-dropping-particle" : "", "parse-names" : false, "suffix" : "" } ], "container-title" : "J. Chem. Thermodynamics", "id" : "ITEM-1", "issued" : { "date-parts" : [ [ "1997" ] ] }, "page" : "1363-1373", "title" : "Additions and Corrections Aqueous solutions of the alkaline earth metal chlorides. Corrected constants for the ion-interaction model", "type" : "article-journal", "volume" : "29" }, "uris" : [ "http://www.mendeley.com/documents/?uuid=ea0f548d-257e-4191-b89b-a44227943388" ] } ], "mendeley" : { "formattedCitation" : "[106]", "plainTextFormattedCitation" : "[106]", "previouslyFormattedCitation" : "[106]"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[106]</w:t>
            </w:r>
            <w:r w:rsidRPr="00F37864">
              <w:rPr>
                <w:rFonts w:ascii="Times New Roman" w:hAnsi="Times New Roman"/>
                <w:sz w:val="16"/>
                <w:szCs w:val="16"/>
                <w:lang w:val="en-GB" w:eastAsia="en-GB"/>
              </w:rPr>
              <w:fldChar w:fldCharType="end"/>
            </w:r>
          </w:p>
        </w:tc>
      </w:tr>
      <w:tr w:rsidR="00830F65" w:rsidRPr="00F37864" w14:paraId="2D9A8897" w14:textId="77777777" w:rsidTr="00197B90">
        <w:trPr>
          <w:trHeight w:val="315"/>
          <w:jc w:val="center"/>
        </w:trPr>
        <w:tc>
          <w:tcPr>
            <w:tcW w:w="5000" w:type="pct"/>
            <w:gridSpan w:val="10"/>
            <w:tcBorders>
              <w:left w:val="nil"/>
              <w:bottom w:val="single" w:sz="4" w:space="0" w:color="auto"/>
              <w:right w:val="nil"/>
            </w:tcBorders>
            <w:shd w:val="clear" w:color="auto" w:fill="auto"/>
            <w:noWrap/>
            <w:vAlign w:val="center"/>
          </w:tcPr>
          <w:p w14:paraId="0A31A52E" w14:textId="77777777" w:rsidR="00830F65" w:rsidRPr="00F37864" w:rsidRDefault="00830F65" w:rsidP="00197B90">
            <w:pPr>
              <w:pStyle w:val="TCTableBody"/>
              <w:jc w:val="left"/>
              <w:rPr>
                <w:rFonts w:ascii="Times New Roman" w:hAnsi="Times New Roman"/>
                <w:szCs w:val="24"/>
                <w:lang w:val="en-GB" w:eastAsia="en-GB"/>
              </w:rPr>
            </w:pPr>
            <w:r w:rsidRPr="00F37864">
              <w:rPr>
                <w:rFonts w:ascii="Times New Roman" w:hAnsi="Times New Roman"/>
                <w:szCs w:val="24"/>
                <w:lang w:val="en-GB" w:eastAsia="en-GB"/>
              </w:rPr>
              <w:lastRenderedPageBreak/>
              <w:t>Table 3.1. Continued</w:t>
            </w:r>
          </w:p>
        </w:tc>
      </w:tr>
      <w:tr w:rsidR="001107A5" w:rsidRPr="00F37864" w14:paraId="52C93BAF"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3A459E2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Ca(ClO</w:t>
            </w:r>
            <w:r w:rsidRPr="00F37864">
              <w:rPr>
                <w:rFonts w:ascii="Times New Roman" w:hAnsi="Times New Roman"/>
                <w:sz w:val="16"/>
                <w:szCs w:val="16"/>
                <w:vertAlign w:val="subscript"/>
                <w:lang w:val="en-GB" w:eastAsia="en-GB"/>
              </w:rPr>
              <w:t>4</w:t>
            </w:r>
            <w:r w:rsidRPr="00F37864">
              <w:rPr>
                <w:rFonts w:ascii="Times New Roman" w:hAnsi="Times New Roman"/>
                <w:sz w:val="16"/>
                <w:szCs w:val="16"/>
                <w:lang w:val="en-GB" w:eastAsia="en-GB"/>
              </w:rPr>
              <w:t>)</w:t>
            </w:r>
            <w:r w:rsidRPr="00F37864">
              <w:rPr>
                <w:rFonts w:ascii="Times New Roman" w:hAnsi="Times New Roman"/>
                <w:sz w:val="16"/>
                <w:szCs w:val="16"/>
                <w:vertAlign w:val="subscript"/>
                <w:lang w:val="en-GB" w:eastAsia="en-GB"/>
              </w:rPr>
              <w:t>2</w:t>
            </w:r>
          </w:p>
        </w:tc>
        <w:tc>
          <w:tcPr>
            <w:tcW w:w="463" w:type="pct"/>
            <w:tcBorders>
              <w:top w:val="nil"/>
              <w:left w:val="nil"/>
              <w:bottom w:val="nil"/>
              <w:right w:val="nil"/>
            </w:tcBorders>
            <w:shd w:val="clear" w:color="auto" w:fill="auto"/>
            <w:noWrap/>
            <w:vAlign w:val="center"/>
            <w:hideMark/>
          </w:tcPr>
          <w:p w14:paraId="1BD0672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7.1800</w:t>
            </w:r>
          </w:p>
        </w:tc>
        <w:tc>
          <w:tcPr>
            <w:tcW w:w="478" w:type="pct"/>
            <w:tcBorders>
              <w:top w:val="nil"/>
              <w:left w:val="nil"/>
              <w:bottom w:val="nil"/>
              <w:right w:val="nil"/>
            </w:tcBorders>
            <w:shd w:val="clear" w:color="auto" w:fill="auto"/>
            <w:noWrap/>
            <w:vAlign w:val="center"/>
            <w:hideMark/>
          </w:tcPr>
          <w:p w14:paraId="2513079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5.5100</w:t>
            </w:r>
          </w:p>
        </w:tc>
        <w:tc>
          <w:tcPr>
            <w:tcW w:w="524" w:type="pct"/>
            <w:tcBorders>
              <w:top w:val="nil"/>
              <w:left w:val="nil"/>
              <w:bottom w:val="nil"/>
              <w:right w:val="nil"/>
            </w:tcBorders>
            <w:shd w:val="clear" w:color="auto" w:fill="auto"/>
            <w:noWrap/>
            <w:vAlign w:val="center"/>
            <w:hideMark/>
          </w:tcPr>
          <w:p w14:paraId="6617B27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-2.6402</w:t>
            </w:r>
          </w:p>
        </w:tc>
        <w:tc>
          <w:tcPr>
            <w:tcW w:w="569" w:type="pct"/>
            <w:tcBorders>
              <w:top w:val="nil"/>
              <w:left w:val="nil"/>
              <w:bottom w:val="nil"/>
              <w:right w:val="nil"/>
            </w:tcBorders>
            <w:shd w:val="clear" w:color="auto" w:fill="auto"/>
            <w:noWrap/>
            <w:vAlign w:val="center"/>
            <w:hideMark/>
          </w:tcPr>
          <w:p w14:paraId="3626E51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14.64</w:t>
            </w:r>
          </w:p>
        </w:tc>
        <w:tc>
          <w:tcPr>
            <w:tcW w:w="556" w:type="pct"/>
            <w:tcBorders>
              <w:top w:val="nil"/>
              <w:left w:val="nil"/>
              <w:bottom w:val="nil"/>
              <w:right w:val="nil"/>
            </w:tcBorders>
            <w:shd w:val="clear" w:color="auto" w:fill="auto"/>
            <w:noWrap/>
            <w:vAlign w:val="center"/>
            <w:hideMark/>
          </w:tcPr>
          <w:p w14:paraId="0D30478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4.63</w:t>
            </w:r>
          </w:p>
        </w:tc>
        <w:tc>
          <w:tcPr>
            <w:tcW w:w="585" w:type="pct"/>
            <w:tcBorders>
              <w:top w:val="nil"/>
              <w:left w:val="nil"/>
              <w:bottom w:val="nil"/>
              <w:right w:val="nil"/>
            </w:tcBorders>
            <w:shd w:val="clear" w:color="auto" w:fill="auto"/>
            <w:noWrap/>
            <w:vAlign w:val="center"/>
            <w:hideMark/>
          </w:tcPr>
          <w:p w14:paraId="1033DBA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1, 2.69</w:t>
            </w:r>
          </w:p>
        </w:tc>
        <w:tc>
          <w:tcPr>
            <w:tcW w:w="438" w:type="pct"/>
            <w:tcBorders>
              <w:top w:val="nil"/>
              <w:left w:val="nil"/>
              <w:bottom w:val="nil"/>
              <w:right w:val="nil"/>
            </w:tcBorders>
            <w:vAlign w:val="center"/>
          </w:tcPr>
          <w:p w14:paraId="307E93E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02FDA10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57181ACE" w14:textId="4D8E2A48"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"Gier", "given" : "Lawrence J.", "non-dropping-particle" : "", "parse-names" : false, "suffix" : "" }, { "dropping-particle" : "", "family" : "Vanderzee", "given" : "Cecil E.", "non-dropping-particle" : "", "parse-names" : false, "suffix" : "" } ], "container-title" : "J. Chem. Eng. Data", "id" : "ITEM-1", "issued" : { "date-parts" : [ [ "1974" ] ] }, "page" : "323\u2013325", "title" : "Enthalpies of Dilution and Relative Apparent Molar Enthalpies of Aqueous Calcium and Manganous Perchlorates", "type" : "article-journal", "volume" : "19" }, "uris" : [ "http://www.mendeley.com/documents/?uuid=330ad4a9-dc30-4012-9658-ef81971362f4" ] } ], "mendeley" : { "formattedCitation" : "[101]", "plainTextFormattedCitation" : "[101]", "previouslyFormattedCitation" : "[101]"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[101]</w:t>
            </w:r>
            <w:r w:rsidRPr="00F37864">
              <w:rPr>
                <w:rFonts w:ascii="Times New Roman" w:hAnsi="Times New Roman"/>
                <w:sz w:val="16"/>
                <w:szCs w:val="16"/>
                <w:lang w:val="en-GB" w:eastAsia="en-GB"/>
              </w:rPr>
              <w:fldChar w:fldCharType="end"/>
            </w:r>
          </w:p>
        </w:tc>
      </w:tr>
      <w:tr w:rsidR="001107A5" w:rsidRPr="00F37864" w14:paraId="35AA0727" w14:textId="77777777" w:rsidTr="001107A5">
        <w:trPr>
          <w:trHeight w:val="315"/>
          <w:jc w:val="center"/>
        </w:trPr>
        <w:tc>
          <w:tcPr>
            <w:tcW w:w="583" w:type="pct"/>
            <w:tcBorders>
              <w:top w:val="nil"/>
              <w:left w:val="nil"/>
              <w:bottom w:val="nil"/>
              <w:right w:val="nil"/>
            </w:tcBorders>
            <w:shd w:val="clear" w:color="auto" w:fill="auto"/>
            <w:noWrap/>
            <w:vAlign w:val="center"/>
          </w:tcPr>
          <w:p w14:paraId="0D039A2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CaCl</w:t>
            </w:r>
            <w:r w:rsidRPr="00F37864">
              <w:rPr>
                <w:rFonts w:ascii="Times New Roman" w:hAnsi="Times New Roman"/>
                <w:sz w:val="16"/>
                <w:szCs w:val="16"/>
                <w:vertAlign w:val="subscript"/>
                <w:lang w:eastAsia="en-GB"/>
              </w:rPr>
              <w:t>2</w:t>
            </w:r>
          </w:p>
        </w:tc>
        <w:tc>
          <w:tcPr>
            <w:tcW w:w="463" w:type="pct"/>
            <w:tcBorders>
              <w:top w:val="nil"/>
              <w:left w:val="nil"/>
              <w:bottom w:val="nil"/>
              <w:right w:val="nil"/>
            </w:tcBorders>
            <w:shd w:val="clear" w:color="auto" w:fill="auto"/>
            <w:noWrap/>
            <w:vAlign w:val="center"/>
          </w:tcPr>
          <w:p w14:paraId="5E3E252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1.3476</w:t>
            </w:r>
          </w:p>
        </w:tc>
        <w:tc>
          <w:tcPr>
            <w:tcW w:w="478" w:type="pct"/>
            <w:tcBorders>
              <w:top w:val="nil"/>
              <w:left w:val="nil"/>
              <w:bottom w:val="nil"/>
              <w:right w:val="nil"/>
            </w:tcBorders>
            <w:shd w:val="clear" w:color="auto" w:fill="auto"/>
            <w:noWrap/>
            <w:vAlign w:val="center"/>
          </w:tcPr>
          <w:p w14:paraId="1125537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3.0900</w:t>
            </w:r>
          </w:p>
        </w:tc>
        <w:tc>
          <w:tcPr>
            <w:tcW w:w="524" w:type="pct"/>
            <w:tcBorders>
              <w:top w:val="nil"/>
              <w:left w:val="nil"/>
              <w:bottom w:val="nil"/>
              <w:right w:val="nil"/>
            </w:tcBorders>
            <w:shd w:val="clear" w:color="auto" w:fill="auto"/>
            <w:noWrap/>
            <w:vAlign w:val="center"/>
          </w:tcPr>
          <w:p w14:paraId="5FFEE7F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-1.3762</w:t>
            </w:r>
          </w:p>
        </w:tc>
        <w:tc>
          <w:tcPr>
            <w:tcW w:w="569" w:type="pct"/>
            <w:tcBorders>
              <w:top w:val="nil"/>
              <w:left w:val="nil"/>
              <w:bottom w:val="nil"/>
              <w:right w:val="nil"/>
            </w:tcBorders>
            <w:shd w:val="clear" w:color="auto" w:fill="auto"/>
            <w:noWrap/>
            <w:vAlign w:val="center"/>
          </w:tcPr>
          <w:p w14:paraId="51151D3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11.74</w:t>
            </w:r>
          </w:p>
        </w:tc>
        <w:tc>
          <w:tcPr>
            <w:tcW w:w="556" w:type="pct"/>
            <w:tcBorders>
              <w:top w:val="nil"/>
              <w:left w:val="nil"/>
              <w:bottom w:val="nil"/>
              <w:right w:val="nil"/>
            </w:tcBorders>
            <w:shd w:val="clear" w:color="auto" w:fill="auto"/>
            <w:noWrap/>
            <w:vAlign w:val="center"/>
          </w:tcPr>
          <w:p w14:paraId="320E627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4.00</w:t>
            </w:r>
          </w:p>
        </w:tc>
        <w:tc>
          <w:tcPr>
            <w:tcW w:w="585" w:type="pct"/>
            <w:tcBorders>
              <w:top w:val="nil"/>
              <w:left w:val="nil"/>
              <w:bottom w:val="nil"/>
              <w:right w:val="nil"/>
            </w:tcBorders>
            <w:shd w:val="clear" w:color="auto" w:fill="auto"/>
            <w:noWrap/>
            <w:vAlign w:val="center"/>
          </w:tcPr>
          <w:p w14:paraId="6CE4D58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1, 2.24</w:t>
            </w:r>
          </w:p>
        </w:tc>
        <w:tc>
          <w:tcPr>
            <w:tcW w:w="438" w:type="pct"/>
            <w:tcBorders>
              <w:top w:val="nil"/>
              <w:left w:val="nil"/>
              <w:bottom w:val="nil"/>
              <w:right w:val="nil"/>
            </w:tcBorders>
            <w:vAlign w:val="center"/>
          </w:tcPr>
          <w:p w14:paraId="21E1B6BA"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tcPr>
          <w:p w14:paraId="6B2BC71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tcPr>
          <w:p w14:paraId="09810503" w14:textId="6B8E05D0"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"Holmes", "given" : "H. F.", "non-dropping-particle" : "", "parse-names" : false, "suffix" : "" }, { "dropping-particle" : "", "family" : "Simonson", "given" : "J. M.", "non-dropping-particle" : "", "parse-names" : false, "suffix" : "" }, { "dropping-particle" : "", "family" : "Mesmer", "given" : "R. E.", "non-dropping-particle" : "", "parse-names" : false, "suffix" : "" } ], "container-title" : "J. Chem. Thermodynamics", "id" : "ITEM-1", "issued" : { "date-parts" : [ [ "1997" ] ] }, "page" : "1363-1373", "title" : "Additions and Corrections Aqueous solutions of the alkaline earth metal chlorides. Corrected constants for the ion-interaction model", "type" : "article-journal", "volume" : "29" }, "uris" : [ "http://www.mendeley.com/documents/?uuid=ea0f548d-257e-4191-b89b-a44227943388" ] } ], "mendeley" : { "formattedCitation" : "[106]", "plainTextFormattedCitation" : "[106]", "previouslyFormattedCitation" : "[106]"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[106]</w:t>
            </w:r>
            <w:r w:rsidRPr="00F37864">
              <w:rPr>
                <w:rFonts w:ascii="Times New Roman" w:hAnsi="Times New Roman"/>
                <w:sz w:val="16"/>
                <w:szCs w:val="16"/>
                <w:lang w:val="en-GB" w:eastAsia="en-GB"/>
              </w:rPr>
              <w:fldChar w:fldCharType="end"/>
            </w:r>
          </w:p>
        </w:tc>
      </w:tr>
      <w:tr w:rsidR="001107A5" w:rsidRPr="00F37864" w14:paraId="1BCA774C"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56E12C7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Co(ClO</w:t>
            </w:r>
            <w:r w:rsidRPr="00F37864">
              <w:rPr>
                <w:rFonts w:ascii="Times New Roman" w:hAnsi="Times New Roman"/>
                <w:sz w:val="16"/>
                <w:szCs w:val="16"/>
                <w:vertAlign w:val="subscript"/>
                <w:lang w:val="en-GB" w:eastAsia="en-GB"/>
              </w:rPr>
              <w:t>4</w:t>
            </w:r>
            <w:r w:rsidRPr="00F37864">
              <w:rPr>
                <w:rFonts w:ascii="Times New Roman" w:hAnsi="Times New Roman"/>
                <w:sz w:val="16"/>
                <w:szCs w:val="16"/>
                <w:lang w:val="en-GB" w:eastAsia="en-GB"/>
              </w:rPr>
              <w:t>)</w:t>
            </w:r>
            <w:r w:rsidRPr="00F37864">
              <w:rPr>
                <w:rFonts w:ascii="Times New Roman" w:hAnsi="Times New Roman"/>
                <w:sz w:val="16"/>
                <w:szCs w:val="16"/>
                <w:vertAlign w:val="subscript"/>
                <w:lang w:val="en-GB" w:eastAsia="en-GB"/>
              </w:rPr>
              <w:t>2</w:t>
            </w:r>
          </w:p>
        </w:tc>
        <w:tc>
          <w:tcPr>
            <w:tcW w:w="463" w:type="pct"/>
            <w:tcBorders>
              <w:top w:val="nil"/>
              <w:left w:val="nil"/>
              <w:bottom w:val="nil"/>
              <w:right w:val="nil"/>
            </w:tcBorders>
            <w:shd w:val="clear" w:color="auto" w:fill="auto"/>
            <w:noWrap/>
            <w:vAlign w:val="center"/>
            <w:hideMark/>
          </w:tcPr>
          <w:p w14:paraId="177303F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4.9958</w:t>
            </w:r>
          </w:p>
        </w:tc>
        <w:tc>
          <w:tcPr>
            <w:tcW w:w="478" w:type="pct"/>
            <w:tcBorders>
              <w:top w:val="nil"/>
              <w:left w:val="nil"/>
              <w:bottom w:val="nil"/>
              <w:right w:val="nil"/>
            </w:tcBorders>
            <w:shd w:val="clear" w:color="auto" w:fill="auto"/>
            <w:noWrap/>
            <w:vAlign w:val="center"/>
            <w:hideMark/>
          </w:tcPr>
          <w:p w14:paraId="326C839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5.5800</w:t>
            </w:r>
          </w:p>
        </w:tc>
        <w:tc>
          <w:tcPr>
            <w:tcW w:w="524" w:type="pct"/>
            <w:tcBorders>
              <w:top w:val="nil"/>
              <w:left w:val="nil"/>
              <w:bottom w:val="nil"/>
              <w:right w:val="nil"/>
            </w:tcBorders>
            <w:shd w:val="clear" w:color="auto" w:fill="auto"/>
            <w:noWrap/>
            <w:vAlign w:val="center"/>
            <w:hideMark/>
          </w:tcPr>
          <w:p w14:paraId="0801BFD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-3.4295</w:t>
            </w:r>
          </w:p>
        </w:tc>
        <w:tc>
          <w:tcPr>
            <w:tcW w:w="569" w:type="pct"/>
            <w:tcBorders>
              <w:top w:val="nil"/>
              <w:left w:val="nil"/>
              <w:bottom w:val="nil"/>
              <w:right w:val="nil"/>
            </w:tcBorders>
            <w:shd w:val="clear" w:color="auto" w:fill="auto"/>
            <w:noWrap/>
            <w:vAlign w:val="center"/>
            <w:hideMark/>
          </w:tcPr>
          <w:p w14:paraId="4628FEC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11.36</w:t>
            </w:r>
          </w:p>
        </w:tc>
        <w:tc>
          <w:tcPr>
            <w:tcW w:w="556" w:type="pct"/>
            <w:tcBorders>
              <w:top w:val="nil"/>
              <w:left w:val="nil"/>
              <w:bottom w:val="nil"/>
              <w:right w:val="nil"/>
            </w:tcBorders>
            <w:shd w:val="clear" w:color="auto" w:fill="auto"/>
            <w:noWrap/>
            <w:vAlign w:val="center"/>
            <w:hideMark/>
          </w:tcPr>
          <w:p w14:paraId="2DC3258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4.00</w:t>
            </w:r>
          </w:p>
        </w:tc>
        <w:tc>
          <w:tcPr>
            <w:tcW w:w="585" w:type="pct"/>
            <w:tcBorders>
              <w:top w:val="nil"/>
              <w:left w:val="nil"/>
              <w:bottom w:val="nil"/>
              <w:right w:val="nil"/>
            </w:tcBorders>
            <w:shd w:val="clear" w:color="auto" w:fill="auto"/>
            <w:noWrap/>
            <w:vAlign w:val="center"/>
            <w:hideMark/>
          </w:tcPr>
          <w:p w14:paraId="3283BB4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0.75, 2.69</w:t>
            </w:r>
          </w:p>
        </w:tc>
        <w:tc>
          <w:tcPr>
            <w:tcW w:w="438" w:type="pct"/>
            <w:tcBorders>
              <w:top w:val="nil"/>
              <w:left w:val="nil"/>
              <w:bottom w:val="nil"/>
              <w:right w:val="nil"/>
            </w:tcBorders>
            <w:vAlign w:val="center"/>
          </w:tcPr>
          <w:p w14:paraId="02B58491"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08AB715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3428C997" w14:textId="512A5AE4"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"Gier", "given" : "Lawrence J.", "non-dropping-particle" : "", "parse-names" : false, "suffix" : "" }, { "dropping-particle" : "", "family" : "Vanderzee", "given" : "Cecil E.", "non-dropping-particle" : "", "parse-names" : false, "suffix" : "" } ], "container-title" : "J. Chem. Eng. Data", "id" : "ITEM-1", "issued" : { "date-parts" : [ [ "1974" ] ] }, "page" : "315\u2013319", "title" : "Enthalpies of dilution and relative apparent molar enthalpies of aqueous cobalt and nickel perchlorates", "type" : "article-journal", "volume" : "19" }, "uris" : [ "http://www.mendeley.com/documents/?uuid=3b780c2e-bd7c-41db-85d0-78dace13ed37" ] } ], "mendeley" : { "formattedCitation" : "[102]", "plainTextFormattedCitation" : "[102]", "previouslyFormattedCitation" : "[102]"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[102]</w:t>
            </w:r>
            <w:r w:rsidRPr="00F37864">
              <w:rPr>
                <w:rFonts w:ascii="Times New Roman" w:hAnsi="Times New Roman"/>
                <w:sz w:val="16"/>
                <w:szCs w:val="16"/>
                <w:lang w:val="en-GB" w:eastAsia="en-GB"/>
              </w:rPr>
              <w:fldChar w:fldCharType="end"/>
            </w:r>
          </w:p>
        </w:tc>
      </w:tr>
      <w:tr w:rsidR="00BE3BDE" w:rsidRPr="00F37864" w14:paraId="455C9292" w14:textId="77777777" w:rsidTr="00B406C1">
        <w:trPr>
          <w:trHeight w:val="315"/>
          <w:jc w:val="center"/>
        </w:trPr>
        <w:tc>
          <w:tcPr>
            <w:tcW w:w="583" w:type="pct"/>
            <w:tcBorders>
              <w:top w:val="single" w:sz="4" w:space="0" w:color="auto"/>
              <w:left w:val="nil"/>
              <w:bottom w:val="single" w:sz="4" w:space="0" w:color="auto"/>
              <w:right w:val="nil"/>
            </w:tcBorders>
            <w:shd w:val="clear" w:color="auto" w:fill="auto"/>
            <w:noWrap/>
            <w:vAlign w:val="center"/>
            <w:hideMark/>
          </w:tcPr>
          <w:p w14:paraId="7896F68A" w14:textId="77777777" w:rsidR="00BE3BDE" w:rsidRPr="00F37864" w:rsidRDefault="00BE3BDE" w:rsidP="00B406C1">
            <w:pPr>
              <w:pStyle w:val="TCTableBody"/>
              <w:jc w:val="center"/>
              <w:rPr>
                <w:rFonts w:ascii="Times New Roman" w:hAnsi="Times New Roman"/>
                <w:sz w:val="16"/>
                <w:szCs w:val="16"/>
                <w:lang w:val="en-GB" w:eastAsia="en-GB"/>
              </w:rPr>
            </w:pPr>
          </w:p>
        </w:tc>
        <w:tc>
          <w:tcPr>
            <w:tcW w:w="463" w:type="pct"/>
            <w:tcBorders>
              <w:top w:val="single" w:sz="4" w:space="0" w:color="auto"/>
              <w:left w:val="nil"/>
              <w:bottom w:val="single" w:sz="4" w:space="0" w:color="auto"/>
              <w:right w:val="nil"/>
            </w:tcBorders>
            <w:shd w:val="clear" w:color="auto" w:fill="auto"/>
            <w:noWrap/>
            <w:vAlign w:val="center"/>
            <w:hideMark/>
          </w:tcPr>
          <w:p w14:paraId="527CF2DC" w14:textId="77777777" w:rsidR="00BE3BDE" w:rsidRPr="00F37864" w:rsidRDefault="00740350" w:rsidP="00B406C1">
            <w:pPr>
              <w:pStyle w:val="TCTableBody"/>
              <w:jc w:val="center"/>
              <w:rPr>
                <w:rFonts w:ascii="Times New Roman" w:hAnsi="Times New Roman"/>
                <w:sz w:val="16"/>
                <w:szCs w:val="16"/>
                <w:lang w:val="en-GB" w:eastAsia="en-GB"/>
              </w:rPr>
            </w:pPr>
            <m:oMathPara>
              <m:oMath>
                <m:f>
                  <m:fPr>
                    <m:ctrlPr>
                      <w:rPr>
                        <w:rFonts w:ascii="Cambria Math" w:hAnsi="Cambria Math"/>
                        <w:sz w:val="16"/>
                        <w:szCs w:val="16"/>
                      </w:rPr>
                    </m:ctrlPr>
                  </m:fPr>
                  <m:num>
                    <m:r>
                      <m:rPr>
                        <m:sty m:val="p"/>
                      </m:rPr>
                      <w:rPr>
                        <w:rFonts w:ascii="Cambria Math" w:hAnsi="Cambria Math"/>
                        <w:sz w:val="16"/>
                        <w:szCs w:val="16"/>
                      </w:rPr>
                      <m:t>∂</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d>
                          <m:dPr>
                            <m:ctrlPr>
                              <w:rPr>
                                <w:rFonts w:ascii="Cambria Math" w:hAnsi="Cambria Math"/>
                                <w:sz w:val="16"/>
                                <w:szCs w:val="16"/>
                              </w:rPr>
                            </m:ctrlPr>
                          </m:dPr>
                          <m:e>
                            <m:r>
                              <m:rPr>
                                <m:sty m:val="p"/>
                              </m:rPr>
                              <w:rPr>
                                <w:rFonts w:ascii="Cambria Math" w:hAnsi="Cambria Math"/>
                                <w:sz w:val="16"/>
                                <w:szCs w:val="16"/>
                              </w:rPr>
                              <m:t>0</m:t>
                            </m:r>
                          </m:e>
                        </m:d>
                      </m:sup>
                    </m:sSubSup>
                  </m:num>
                  <m:den>
                    <m:r>
                      <m:rPr>
                        <m:sty m:val="p"/>
                      </m:rPr>
                      <w:rPr>
                        <w:rFonts w:ascii="Cambria Math" w:hAnsi="Cambria Math"/>
                        <w:sz w:val="16"/>
                        <w:szCs w:val="16"/>
                      </w:rPr>
                      <m:t>∂T</m:t>
                    </m:r>
                  </m:den>
                </m:f>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4</m:t>
                    </m:r>
                  </m:sup>
                </m:sSup>
              </m:oMath>
            </m:oMathPara>
          </w:p>
        </w:tc>
        <w:tc>
          <w:tcPr>
            <w:tcW w:w="478" w:type="pct"/>
            <w:tcBorders>
              <w:top w:val="single" w:sz="4" w:space="0" w:color="auto"/>
              <w:left w:val="nil"/>
              <w:bottom w:val="single" w:sz="4" w:space="0" w:color="auto"/>
              <w:right w:val="nil"/>
            </w:tcBorders>
            <w:shd w:val="clear" w:color="auto" w:fill="auto"/>
            <w:noWrap/>
            <w:vAlign w:val="center"/>
            <w:hideMark/>
          </w:tcPr>
          <w:p w14:paraId="1E7DBCF6" w14:textId="77777777" w:rsidR="00BE3BDE" w:rsidRPr="00F37864" w:rsidRDefault="00740350" w:rsidP="00B406C1">
            <w:pPr>
              <w:pStyle w:val="TCTableBody"/>
              <w:jc w:val="center"/>
              <w:rPr>
                <w:rFonts w:ascii="Times New Roman" w:hAnsi="Times New Roman"/>
                <w:sz w:val="16"/>
                <w:szCs w:val="16"/>
                <w:lang w:val="en-GB" w:eastAsia="en-GB"/>
              </w:rPr>
            </w:pPr>
            <m:oMathPara>
              <m:oMath>
                <m:f>
                  <m:fPr>
                    <m:ctrlPr>
                      <w:rPr>
                        <w:rFonts w:ascii="Cambria Math" w:hAnsi="Cambria Math"/>
                        <w:sz w:val="16"/>
                        <w:szCs w:val="16"/>
                      </w:rPr>
                    </m:ctrlPr>
                  </m:fPr>
                  <m:num>
                    <m:r>
                      <m:rPr>
                        <m:sty m:val="p"/>
                      </m:rPr>
                      <w:rPr>
                        <w:rFonts w:ascii="Cambria Math" w:hAnsi="Cambria Math"/>
                        <w:sz w:val="16"/>
                        <w:szCs w:val="16"/>
                      </w:rPr>
                      <m:t>∂</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d>
                          <m:dPr>
                            <m:ctrlPr>
                              <w:rPr>
                                <w:rFonts w:ascii="Cambria Math" w:hAnsi="Cambria Math"/>
                                <w:sz w:val="16"/>
                                <w:szCs w:val="16"/>
                              </w:rPr>
                            </m:ctrlPr>
                          </m:dPr>
                          <m:e>
                            <m:r>
                              <m:rPr>
                                <m:sty m:val="p"/>
                              </m:rPr>
                              <w:rPr>
                                <w:rFonts w:ascii="Cambria Math" w:hAnsi="Cambria Math"/>
                                <w:sz w:val="16"/>
                                <w:szCs w:val="16"/>
                              </w:rPr>
                              <m:t>1</m:t>
                            </m:r>
                          </m:e>
                        </m:d>
                      </m:sup>
                    </m:sSubSup>
                  </m:num>
                  <m:den>
                    <m:r>
                      <m:rPr>
                        <m:sty m:val="p"/>
                      </m:rPr>
                      <w:rPr>
                        <w:rFonts w:ascii="Cambria Math" w:hAnsi="Cambria Math"/>
                        <w:sz w:val="16"/>
                        <w:szCs w:val="16"/>
                      </w:rPr>
                      <m:t>∂T</m:t>
                    </m:r>
                  </m:den>
                </m:f>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3</m:t>
                    </m:r>
                  </m:sup>
                </m:sSup>
              </m:oMath>
            </m:oMathPara>
          </w:p>
        </w:tc>
        <w:tc>
          <w:tcPr>
            <w:tcW w:w="524" w:type="pct"/>
            <w:tcBorders>
              <w:top w:val="single" w:sz="4" w:space="0" w:color="auto"/>
              <w:left w:val="nil"/>
              <w:bottom w:val="single" w:sz="4" w:space="0" w:color="auto"/>
              <w:right w:val="nil"/>
            </w:tcBorders>
            <w:shd w:val="clear" w:color="auto" w:fill="auto"/>
            <w:noWrap/>
            <w:vAlign w:val="center"/>
            <w:hideMark/>
          </w:tcPr>
          <w:p w14:paraId="58C6F771" w14:textId="77777777" w:rsidR="00BE3BDE" w:rsidRPr="00F37864" w:rsidRDefault="00740350" w:rsidP="00B406C1">
            <w:pPr>
              <w:pStyle w:val="TCTableBody"/>
              <w:jc w:val="center"/>
              <w:rPr>
                <w:rFonts w:ascii="Times New Roman" w:hAnsi="Times New Roman"/>
                <w:sz w:val="16"/>
                <w:szCs w:val="16"/>
                <w:lang w:val="en-GB" w:eastAsia="en-GB"/>
              </w:rPr>
            </w:pPr>
            <m:oMathPara>
              <m:oMath>
                <m:f>
                  <m:fPr>
                    <m:ctrlPr>
                      <w:rPr>
                        <w:rFonts w:ascii="Cambria Math" w:hAnsi="Cambria Math"/>
                        <w:sz w:val="16"/>
                        <w:szCs w:val="16"/>
                      </w:rPr>
                    </m:ctrlPr>
                  </m:fPr>
                  <m:num>
                    <m:r>
                      <m:rPr>
                        <m:sty m:val="p"/>
                      </m:rPr>
                      <w:rPr>
                        <w:rFonts w:ascii="Cambria Math" w:hAnsi="Cambria Math"/>
                        <w:sz w:val="16"/>
                        <w:szCs w:val="16"/>
                      </w:rPr>
                      <m:t>∂</m:t>
                    </m:r>
                    <m:sSubSup>
                      <m:sSubSupPr>
                        <m:ctrlPr>
                          <w:rPr>
                            <w:rFonts w:ascii="Cambria Math" w:hAnsi="Cambria Math"/>
                            <w:sz w:val="16"/>
                            <w:szCs w:val="16"/>
                          </w:rPr>
                        </m:ctrlPr>
                      </m:sSubSupPr>
                      <m:e>
                        <m:r>
                          <m:rPr>
                            <m:sty m:val="p"/>
                          </m:rPr>
                          <w:rPr>
                            <w:rFonts w:ascii="Cambria Math" w:hAnsi="Cambria Math"/>
                            <w:sz w:val="16"/>
                            <w:szCs w:val="16"/>
                          </w:rPr>
                          <m:t>C</m:t>
                        </m:r>
                      </m:e>
                      <m:sub>
                        <m:r>
                          <m:rPr>
                            <m:sty m:val="p"/>
                          </m:rPr>
                          <w:rPr>
                            <w:rFonts w:ascii="Cambria Math" w:hAnsi="Cambria Math"/>
                            <w:sz w:val="16"/>
                            <w:szCs w:val="16"/>
                          </w:rPr>
                          <m:t>MX</m:t>
                        </m:r>
                      </m:sub>
                      <m:sup>
                        <m:r>
                          <m:rPr>
                            <m:sty m:val="p"/>
                          </m:rPr>
                          <w:rPr>
                            <w:rFonts w:ascii="Cambria Math" w:hAnsi="Cambria Math"/>
                            <w:sz w:val="16"/>
                            <w:szCs w:val="16"/>
                          </w:rPr>
                          <m:t>φ</m:t>
                        </m:r>
                      </m:sup>
                    </m:sSubSup>
                  </m:num>
                  <m:den>
                    <m:r>
                      <m:rPr>
                        <m:sty m:val="p"/>
                      </m:rPr>
                      <w:rPr>
                        <w:rFonts w:ascii="Cambria Math" w:hAnsi="Cambria Math"/>
                        <w:sz w:val="16"/>
                        <w:szCs w:val="16"/>
                      </w:rPr>
                      <m:t>∂T</m:t>
                    </m:r>
                  </m:den>
                </m:f>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4</m:t>
                    </m:r>
                  </m:sup>
                </m:sSup>
              </m:oMath>
            </m:oMathPara>
          </w:p>
        </w:tc>
        <w:tc>
          <w:tcPr>
            <w:tcW w:w="569" w:type="pct"/>
            <w:tcBorders>
              <w:top w:val="single" w:sz="4" w:space="0" w:color="auto"/>
              <w:left w:val="nil"/>
              <w:bottom w:val="single" w:sz="4" w:space="0" w:color="auto"/>
              <w:right w:val="nil"/>
            </w:tcBorders>
            <w:shd w:val="clear" w:color="auto" w:fill="auto"/>
            <w:noWrap/>
            <w:vAlign w:val="center"/>
            <w:hideMark/>
          </w:tcPr>
          <w:p w14:paraId="640F8E3A" w14:textId="77777777" w:rsidR="00BE3BDE" w:rsidRPr="00F37864" w:rsidRDefault="00BE3BDE" w:rsidP="00B406C1">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standard deviation (</w:t>
            </w:r>
            <w:r w:rsidRPr="00F37864">
              <w:rPr>
                <w:rFonts w:ascii="Times New Roman" w:hAnsi="Times New Roman"/>
                <w:sz w:val="16"/>
                <w:szCs w:val="16"/>
              </w:rPr>
              <w:sym w:font="Symbol" w:char="F064"/>
            </w:r>
            <w:r w:rsidRPr="00F37864">
              <w:rPr>
                <w:rFonts w:ascii="Times New Roman" w:hAnsi="Times New Roman"/>
                <w:sz w:val="16"/>
                <w:szCs w:val="16"/>
              </w:rPr>
              <w:t>)</w:t>
            </w:r>
          </w:p>
        </w:tc>
        <w:tc>
          <w:tcPr>
            <w:tcW w:w="556" w:type="pct"/>
            <w:tcBorders>
              <w:top w:val="single" w:sz="4" w:space="0" w:color="auto"/>
              <w:left w:val="nil"/>
              <w:bottom w:val="single" w:sz="4" w:space="0" w:color="auto"/>
              <w:right w:val="nil"/>
            </w:tcBorders>
            <w:shd w:val="clear" w:color="auto" w:fill="auto"/>
            <w:noWrap/>
            <w:vAlign w:val="center"/>
            <w:hideMark/>
          </w:tcPr>
          <w:p w14:paraId="43D041A7" w14:textId="77777777" w:rsidR="00BE3BDE" w:rsidRPr="00F37864" w:rsidRDefault="00BE3BDE" w:rsidP="00B406C1">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maximum molality (mol.kg</w:t>
            </w:r>
            <w:r w:rsidRPr="00F37864">
              <w:rPr>
                <w:rFonts w:ascii="Times New Roman" w:hAnsi="Times New Roman"/>
                <w:sz w:val="16"/>
                <w:szCs w:val="16"/>
                <w:vertAlign w:val="superscript"/>
                <w:lang w:val="en-GB" w:eastAsia="en-GB"/>
              </w:rPr>
              <w:t>-1</w:t>
            </w:r>
            <w:r w:rsidRPr="00F37864">
              <w:rPr>
                <w:rFonts w:ascii="Times New Roman" w:hAnsi="Times New Roman"/>
                <w:sz w:val="16"/>
                <w:szCs w:val="16"/>
                <w:lang w:val="en-GB" w:eastAsia="en-GB"/>
              </w:rPr>
              <w:t>)</w:t>
            </w:r>
          </w:p>
        </w:tc>
        <w:tc>
          <w:tcPr>
            <w:tcW w:w="585" w:type="pct"/>
            <w:tcBorders>
              <w:top w:val="single" w:sz="4" w:space="0" w:color="auto"/>
              <w:left w:val="nil"/>
              <w:bottom w:val="single" w:sz="4" w:space="0" w:color="auto"/>
              <w:right w:val="nil"/>
            </w:tcBorders>
            <w:shd w:val="clear" w:color="auto" w:fill="auto"/>
            <w:noWrap/>
            <w:vAlign w:val="center"/>
            <w:hideMark/>
          </w:tcPr>
          <w:p w14:paraId="277383CE" w14:textId="77777777" w:rsidR="00BE3BDE" w:rsidRPr="00F37864" w:rsidRDefault="00740350" w:rsidP="00B406C1">
            <w:pPr>
              <w:pStyle w:val="TCTableBody"/>
              <w:jc w:val="center"/>
              <w:rPr>
                <w:rFonts w:ascii="Times New Roman" w:hAnsi="Times New Roman"/>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M_KC</m:t>
                    </m:r>
                  </m:sub>
                </m:sSub>
                <m:d>
                  <m:dPr>
                    <m:ctrlPr>
                      <w:rPr>
                        <w:rFonts w:ascii="Cambria Math" w:hAnsi="Cambria Math"/>
                        <w:sz w:val="16"/>
                        <w:szCs w:val="16"/>
                      </w:rPr>
                    </m:ctrlPr>
                  </m:dPr>
                  <m:e>
                    <m:r>
                      <m:rPr>
                        <m:sty m:val="p"/>
                      </m:rPr>
                      <w:rPr>
                        <w:rFonts w:ascii="Cambria Math" w:hAnsi="Cambria Math"/>
                        <w:sz w:val="16"/>
                        <w:szCs w:val="16"/>
                        <w:lang w:val="en-GB"/>
                      </w:rPr>
                      <m:t>Å</m:t>
                    </m:r>
                  </m:e>
                </m:d>
                <m:r>
                  <m:rPr>
                    <m:sty m:val="p"/>
                  </m:rPr>
                  <w:rPr>
                    <w:rFonts w:ascii="Cambria Math" w:hAnsi="Cambria Math"/>
                    <w:sz w:val="16"/>
                    <w:szCs w:val="16"/>
                  </w:rPr>
                  <m:t>,</m:t>
                </m:r>
              </m:oMath>
            </m:oMathPara>
          </w:p>
          <w:p w14:paraId="15942B0A" w14:textId="77777777" w:rsidR="00BE3BDE" w:rsidRPr="00F37864" w:rsidRDefault="00740350" w:rsidP="00B406C1">
            <w:pPr>
              <w:pStyle w:val="TCTableBody"/>
              <w:jc w:val="center"/>
              <w:rPr>
                <w:rFonts w:ascii="Times New Roman" w:hAnsi="Times New Roman"/>
                <w:sz w:val="16"/>
                <w:szCs w:val="16"/>
                <w:lang w:val="en-GB" w:eastAsia="en-GB"/>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X_KC</m:t>
                    </m:r>
                  </m:sub>
                </m:sSub>
                <m:d>
                  <m:dPr>
                    <m:ctrlPr>
                      <w:rPr>
                        <w:rFonts w:ascii="Cambria Math" w:hAnsi="Cambria Math"/>
                        <w:sz w:val="16"/>
                        <w:szCs w:val="16"/>
                      </w:rPr>
                    </m:ctrlPr>
                  </m:dPr>
                  <m:e>
                    <m:r>
                      <m:rPr>
                        <m:sty m:val="p"/>
                      </m:rPr>
                      <w:rPr>
                        <w:rFonts w:ascii="Cambria Math" w:hAnsi="Cambria Math"/>
                        <w:sz w:val="16"/>
                        <w:szCs w:val="16"/>
                        <w:lang w:val="en-GB"/>
                      </w:rPr>
                      <m:t>Å</m:t>
                    </m:r>
                  </m:e>
                </m:d>
              </m:oMath>
            </m:oMathPara>
          </w:p>
        </w:tc>
        <w:tc>
          <w:tcPr>
            <w:tcW w:w="438" w:type="pct"/>
            <w:tcBorders>
              <w:top w:val="single" w:sz="4" w:space="0" w:color="auto"/>
              <w:left w:val="nil"/>
              <w:bottom w:val="single" w:sz="4" w:space="0" w:color="auto"/>
              <w:right w:val="nil"/>
            </w:tcBorders>
            <w:vAlign w:val="center"/>
          </w:tcPr>
          <w:p w14:paraId="7043D0C2" w14:textId="77777777" w:rsidR="00BE3BDE" w:rsidRPr="00F37864" w:rsidRDefault="00BE3BDE" w:rsidP="00B406C1">
            <w:pPr>
              <w:pStyle w:val="TCTableBody"/>
              <w:jc w:val="center"/>
              <w:rPr>
                <w:rFonts w:ascii="Times New Roman" w:hAnsi="Times New Roman"/>
                <w:sz w:val="16"/>
                <w:szCs w:val="16"/>
                <w:lang w:val="en-GB" w:eastAsia="en-GB"/>
              </w:rPr>
            </w:pPr>
            <w:r w:rsidRPr="00F37864">
              <w:rPr>
                <w:rFonts w:ascii="Times New Roman" w:hAnsi="Times New Roman"/>
                <w:sz w:val="16"/>
                <w:szCs w:val="16"/>
              </w:rPr>
              <w:t>cation (kosm. or chao.)</w:t>
            </w:r>
          </w:p>
        </w:tc>
        <w:tc>
          <w:tcPr>
            <w:tcW w:w="429" w:type="pct"/>
            <w:tcBorders>
              <w:top w:val="single" w:sz="4" w:space="0" w:color="auto"/>
              <w:left w:val="nil"/>
              <w:bottom w:val="single" w:sz="4" w:space="0" w:color="auto"/>
              <w:right w:val="nil"/>
            </w:tcBorders>
            <w:shd w:val="clear" w:color="auto" w:fill="auto"/>
            <w:noWrap/>
            <w:vAlign w:val="center"/>
            <w:hideMark/>
          </w:tcPr>
          <w:p w14:paraId="74AC902B" w14:textId="77777777" w:rsidR="00BE3BDE" w:rsidRPr="00F37864" w:rsidRDefault="00BE3BDE" w:rsidP="00B406C1">
            <w:pPr>
              <w:pStyle w:val="TCTableBody"/>
              <w:jc w:val="center"/>
              <w:rPr>
                <w:rFonts w:ascii="Times New Roman" w:hAnsi="Times New Roman"/>
                <w:sz w:val="16"/>
                <w:szCs w:val="16"/>
                <w:lang w:val="en-GB" w:eastAsia="en-GB"/>
              </w:rPr>
            </w:pPr>
            <w:r w:rsidRPr="00F37864">
              <w:rPr>
                <w:rFonts w:ascii="Times New Roman" w:hAnsi="Times New Roman"/>
                <w:sz w:val="16"/>
                <w:szCs w:val="16"/>
              </w:rPr>
              <w:t>anion (kosm. or chao.)</w:t>
            </w:r>
          </w:p>
        </w:tc>
        <w:tc>
          <w:tcPr>
            <w:tcW w:w="375" w:type="pct"/>
            <w:tcBorders>
              <w:top w:val="single" w:sz="4" w:space="0" w:color="auto"/>
              <w:left w:val="nil"/>
              <w:bottom w:val="single" w:sz="4" w:space="0" w:color="auto"/>
              <w:right w:val="nil"/>
            </w:tcBorders>
            <w:shd w:val="clear" w:color="auto" w:fill="auto"/>
            <w:noWrap/>
            <w:vAlign w:val="center"/>
            <w:hideMark/>
          </w:tcPr>
          <w:p w14:paraId="1B23BED4" w14:textId="77777777" w:rsidR="00BE3BDE" w:rsidRPr="00F37864" w:rsidRDefault="00BE3BDE" w:rsidP="00B406C1">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Ref.</w:t>
            </w:r>
          </w:p>
        </w:tc>
      </w:tr>
      <w:tr w:rsidR="001107A5" w:rsidRPr="00F37864" w14:paraId="7AE4B696"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0B6FD6C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Mg(ClO</w:t>
            </w:r>
            <w:r w:rsidRPr="00F37864">
              <w:rPr>
                <w:rFonts w:ascii="Times New Roman" w:hAnsi="Times New Roman"/>
                <w:sz w:val="16"/>
                <w:szCs w:val="16"/>
                <w:vertAlign w:val="subscript"/>
                <w:lang w:val="en-GB" w:eastAsia="en-GB"/>
              </w:rPr>
              <w:t>4</w:t>
            </w:r>
            <w:r w:rsidRPr="00F37864">
              <w:rPr>
                <w:rFonts w:ascii="Times New Roman" w:hAnsi="Times New Roman"/>
                <w:sz w:val="16"/>
                <w:szCs w:val="16"/>
                <w:lang w:val="en-GB" w:eastAsia="en-GB"/>
              </w:rPr>
              <w:t>)</w:t>
            </w:r>
            <w:r w:rsidRPr="00F37864">
              <w:rPr>
                <w:rFonts w:ascii="Times New Roman" w:hAnsi="Times New Roman"/>
                <w:sz w:val="16"/>
                <w:szCs w:val="16"/>
                <w:vertAlign w:val="subscript"/>
                <w:lang w:val="en-GB" w:eastAsia="en-GB"/>
              </w:rPr>
              <w:t>2</w:t>
            </w:r>
          </w:p>
        </w:tc>
        <w:tc>
          <w:tcPr>
            <w:tcW w:w="463" w:type="pct"/>
            <w:tcBorders>
              <w:top w:val="nil"/>
              <w:left w:val="nil"/>
              <w:bottom w:val="nil"/>
              <w:right w:val="nil"/>
            </w:tcBorders>
            <w:shd w:val="clear" w:color="auto" w:fill="auto"/>
            <w:noWrap/>
            <w:vAlign w:val="center"/>
            <w:hideMark/>
          </w:tcPr>
          <w:p w14:paraId="5C8FBE8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5.3685</w:t>
            </w:r>
          </w:p>
        </w:tc>
        <w:tc>
          <w:tcPr>
            <w:tcW w:w="478" w:type="pct"/>
            <w:tcBorders>
              <w:top w:val="nil"/>
              <w:left w:val="nil"/>
              <w:bottom w:val="nil"/>
              <w:right w:val="nil"/>
            </w:tcBorders>
            <w:shd w:val="clear" w:color="auto" w:fill="auto"/>
            <w:noWrap/>
            <w:vAlign w:val="center"/>
            <w:hideMark/>
          </w:tcPr>
          <w:p w14:paraId="118C1A6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4.5400</w:t>
            </w:r>
          </w:p>
        </w:tc>
        <w:tc>
          <w:tcPr>
            <w:tcW w:w="524" w:type="pct"/>
            <w:tcBorders>
              <w:top w:val="nil"/>
              <w:left w:val="nil"/>
              <w:bottom w:val="nil"/>
              <w:right w:val="nil"/>
            </w:tcBorders>
            <w:shd w:val="clear" w:color="auto" w:fill="auto"/>
            <w:noWrap/>
            <w:vAlign w:val="center"/>
            <w:hideMark/>
          </w:tcPr>
          <w:p w14:paraId="46DDBC7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-3.6048</w:t>
            </w:r>
          </w:p>
        </w:tc>
        <w:tc>
          <w:tcPr>
            <w:tcW w:w="569" w:type="pct"/>
            <w:tcBorders>
              <w:top w:val="nil"/>
              <w:left w:val="nil"/>
              <w:bottom w:val="nil"/>
              <w:right w:val="nil"/>
            </w:tcBorders>
            <w:shd w:val="clear" w:color="auto" w:fill="auto"/>
            <w:noWrap/>
            <w:vAlign w:val="center"/>
            <w:hideMark/>
          </w:tcPr>
          <w:p w14:paraId="4393A29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3.91</w:t>
            </w:r>
          </w:p>
        </w:tc>
        <w:tc>
          <w:tcPr>
            <w:tcW w:w="556" w:type="pct"/>
            <w:tcBorders>
              <w:top w:val="nil"/>
              <w:left w:val="nil"/>
              <w:bottom w:val="nil"/>
              <w:right w:val="nil"/>
            </w:tcBorders>
            <w:shd w:val="clear" w:color="auto" w:fill="auto"/>
            <w:noWrap/>
            <w:vAlign w:val="center"/>
            <w:hideMark/>
          </w:tcPr>
          <w:p w14:paraId="11D0EBF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3.00</w:t>
            </w:r>
          </w:p>
        </w:tc>
        <w:tc>
          <w:tcPr>
            <w:tcW w:w="585" w:type="pct"/>
            <w:tcBorders>
              <w:top w:val="nil"/>
              <w:left w:val="nil"/>
              <w:bottom w:val="nil"/>
              <w:right w:val="nil"/>
            </w:tcBorders>
            <w:shd w:val="clear" w:color="auto" w:fill="auto"/>
            <w:noWrap/>
            <w:vAlign w:val="center"/>
            <w:hideMark/>
          </w:tcPr>
          <w:p w14:paraId="16F8772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0.72, 2.69</w:t>
            </w:r>
          </w:p>
        </w:tc>
        <w:tc>
          <w:tcPr>
            <w:tcW w:w="438" w:type="pct"/>
            <w:tcBorders>
              <w:top w:val="nil"/>
              <w:left w:val="nil"/>
              <w:bottom w:val="nil"/>
              <w:right w:val="nil"/>
            </w:tcBorders>
            <w:vAlign w:val="center"/>
          </w:tcPr>
          <w:p w14:paraId="54FF337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5D66F79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5235F429" w14:textId="631F49C3"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"Jongenburger", "given" : "H. S.", "non-dropping-particle" : "", "parse-names" : false, "suffix" : "" }, { "dropping-particle" : "", "family" : "Wood", "given" : "R. H.", "non-dropping-particle" : "", "parse-names" : false, "suffix" : "" } ], "container-title" : "J. Phys. Chem.", "id" : "ITEM-1", "issued" : { "date-parts" : [ [ "1965" ] ] }, "page" : "4231\u20134238", "title" : "The Heats and Entropies of Dilution of the Perchlorates of Magnesium and Strontium", "type" : "article-journal", "volume" : "69" }, "uris" : [ "http://www.mendeley.com/documents/?uuid=7a718d22-1dad-44bf-96d9-28d1847de962" ] } ], "mendeley" : { "formattedCitation" : "[103]", "plainTextFormattedCitation" : "[103]", "previouslyFormattedCitation" : "[103]"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[103]</w:t>
            </w:r>
            <w:r w:rsidRPr="00F37864">
              <w:rPr>
                <w:rFonts w:ascii="Times New Roman" w:hAnsi="Times New Roman"/>
                <w:sz w:val="16"/>
                <w:szCs w:val="16"/>
                <w:lang w:val="en-GB" w:eastAsia="en-GB"/>
              </w:rPr>
              <w:fldChar w:fldCharType="end"/>
            </w:r>
          </w:p>
        </w:tc>
      </w:tr>
      <w:tr w:rsidR="003401F9" w:rsidRPr="00F37864" w14:paraId="32A42FF7" w14:textId="77777777" w:rsidTr="00B50001">
        <w:trPr>
          <w:trHeight w:val="315"/>
          <w:jc w:val="center"/>
        </w:trPr>
        <w:tc>
          <w:tcPr>
            <w:tcW w:w="583" w:type="pct"/>
            <w:tcBorders>
              <w:top w:val="nil"/>
              <w:left w:val="nil"/>
              <w:bottom w:val="nil"/>
              <w:right w:val="nil"/>
            </w:tcBorders>
            <w:shd w:val="clear" w:color="auto" w:fill="auto"/>
            <w:noWrap/>
            <w:vAlign w:val="center"/>
          </w:tcPr>
          <w:p w14:paraId="333D95B3"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SrCl</w:t>
            </w:r>
            <w:r w:rsidRPr="00F37864">
              <w:rPr>
                <w:rFonts w:ascii="Times New Roman" w:hAnsi="Times New Roman"/>
                <w:sz w:val="16"/>
                <w:szCs w:val="16"/>
                <w:vertAlign w:val="subscript"/>
                <w:lang w:eastAsia="en-GB"/>
              </w:rPr>
              <w:t>2</w:t>
            </w:r>
          </w:p>
        </w:tc>
        <w:tc>
          <w:tcPr>
            <w:tcW w:w="463" w:type="pct"/>
            <w:tcBorders>
              <w:top w:val="nil"/>
              <w:left w:val="nil"/>
              <w:bottom w:val="nil"/>
              <w:right w:val="nil"/>
            </w:tcBorders>
            <w:shd w:val="clear" w:color="auto" w:fill="auto"/>
            <w:noWrap/>
            <w:vAlign w:val="center"/>
          </w:tcPr>
          <w:p w14:paraId="5CA4BB95"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5.0989</w:t>
            </w:r>
          </w:p>
        </w:tc>
        <w:tc>
          <w:tcPr>
            <w:tcW w:w="478" w:type="pct"/>
            <w:tcBorders>
              <w:top w:val="nil"/>
              <w:left w:val="nil"/>
              <w:bottom w:val="nil"/>
              <w:right w:val="nil"/>
            </w:tcBorders>
            <w:shd w:val="clear" w:color="auto" w:fill="auto"/>
            <w:noWrap/>
            <w:vAlign w:val="center"/>
          </w:tcPr>
          <w:p w14:paraId="36BD2EE0"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2.1800</w:t>
            </w:r>
          </w:p>
        </w:tc>
        <w:tc>
          <w:tcPr>
            <w:tcW w:w="524" w:type="pct"/>
            <w:tcBorders>
              <w:top w:val="nil"/>
              <w:left w:val="nil"/>
              <w:bottom w:val="nil"/>
              <w:right w:val="nil"/>
            </w:tcBorders>
            <w:shd w:val="clear" w:color="auto" w:fill="auto"/>
            <w:noWrap/>
            <w:vAlign w:val="center"/>
          </w:tcPr>
          <w:p w14:paraId="12BC28DC"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-2.2236</w:t>
            </w:r>
          </w:p>
        </w:tc>
        <w:tc>
          <w:tcPr>
            <w:tcW w:w="569" w:type="pct"/>
            <w:tcBorders>
              <w:top w:val="nil"/>
              <w:left w:val="nil"/>
              <w:bottom w:val="nil"/>
              <w:right w:val="nil"/>
            </w:tcBorders>
            <w:shd w:val="clear" w:color="auto" w:fill="auto"/>
            <w:noWrap/>
            <w:vAlign w:val="center"/>
          </w:tcPr>
          <w:p w14:paraId="57783F76"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10.70</w:t>
            </w:r>
          </w:p>
        </w:tc>
        <w:tc>
          <w:tcPr>
            <w:tcW w:w="556" w:type="pct"/>
            <w:tcBorders>
              <w:top w:val="nil"/>
              <w:left w:val="nil"/>
              <w:bottom w:val="nil"/>
              <w:right w:val="nil"/>
            </w:tcBorders>
            <w:shd w:val="clear" w:color="auto" w:fill="auto"/>
            <w:noWrap/>
            <w:vAlign w:val="center"/>
          </w:tcPr>
          <w:p w14:paraId="3B276CE8"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4.00</w:t>
            </w:r>
          </w:p>
        </w:tc>
        <w:tc>
          <w:tcPr>
            <w:tcW w:w="585" w:type="pct"/>
            <w:tcBorders>
              <w:top w:val="nil"/>
              <w:left w:val="nil"/>
              <w:bottom w:val="nil"/>
              <w:right w:val="nil"/>
            </w:tcBorders>
            <w:shd w:val="clear" w:color="auto" w:fill="auto"/>
            <w:noWrap/>
            <w:vAlign w:val="center"/>
          </w:tcPr>
          <w:p w14:paraId="7289CE5B"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1.13, 2.24</w:t>
            </w:r>
          </w:p>
        </w:tc>
        <w:tc>
          <w:tcPr>
            <w:tcW w:w="438" w:type="pct"/>
            <w:tcBorders>
              <w:top w:val="nil"/>
              <w:left w:val="nil"/>
              <w:bottom w:val="nil"/>
              <w:right w:val="nil"/>
            </w:tcBorders>
            <w:vAlign w:val="center"/>
          </w:tcPr>
          <w:p w14:paraId="2BBE5D3D" w14:textId="77777777" w:rsidR="003401F9" w:rsidRPr="00F37864" w:rsidRDefault="003401F9" w:rsidP="00B50001">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tcPr>
          <w:p w14:paraId="410BC174"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tcPr>
          <w:p w14:paraId="7B09663D" w14:textId="05E6856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"Holmes", "given" : "H. F.", "non-dropping-particle" : "", "parse-names" : false, "suffix" : "" }, { "dropping-particle" : "", "family" : "Simonson", "given" : "J. M.", "non-dropping-particle" : "", "parse-names" : false, "suffix" : "" }, { "dropping-particle" : "", "family" : "Mesmer", "given" : "R. E.", "non-dropping-particle" : "", "parse-names" : false, "suffix" : "" } ], "container-title" : "J. Chem. Thermodynamics", "id" : "ITEM-1", "issued" : { "date-parts" : [ [ "1997" ] ] }, "page" : "1363-1373", "title" : "Additions and Corrections Aqueous solutions of the alkaline earth metal chlorides. Corrected constants for the ion-interaction model", "type" : "article-journal", "volume" : "29" }, "uris" : [ "http://www.mendeley.com/documents/?uuid=ea0f548d-257e-4191-b89b-a44227943388" ] } ], "mendeley" : { "formattedCitation" : "[106]", "plainTextFormattedCitation" : "[106]", "previouslyFormattedCitation" : "[106]"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[106]</w:t>
            </w:r>
            <w:r w:rsidRPr="00F37864">
              <w:rPr>
                <w:rFonts w:ascii="Times New Roman" w:hAnsi="Times New Roman"/>
                <w:sz w:val="16"/>
                <w:szCs w:val="16"/>
                <w:lang w:val="en-GB" w:eastAsia="en-GB"/>
              </w:rPr>
              <w:fldChar w:fldCharType="end"/>
            </w:r>
          </w:p>
        </w:tc>
      </w:tr>
      <w:tr w:rsidR="003401F9" w:rsidRPr="00F37864" w14:paraId="221CCDBA" w14:textId="77777777" w:rsidTr="00B50001">
        <w:trPr>
          <w:trHeight w:val="315"/>
          <w:jc w:val="center"/>
        </w:trPr>
        <w:tc>
          <w:tcPr>
            <w:tcW w:w="583" w:type="pct"/>
            <w:tcBorders>
              <w:top w:val="nil"/>
              <w:left w:val="nil"/>
              <w:right w:val="nil"/>
            </w:tcBorders>
            <w:shd w:val="clear" w:color="auto" w:fill="auto"/>
            <w:noWrap/>
            <w:vAlign w:val="center"/>
            <w:hideMark/>
          </w:tcPr>
          <w:p w14:paraId="5FD0EFAB"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Zn(ClO</w:t>
            </w:r>
            <w:r w:rsidRPr="00F37864">
              <w:rPr>
                <w:rFonts w:ascii="Times New Roman" w:hAnsi="Times New Roman"/>
                <w:sz w:val="16"/>
                <w:szCs w:val="16"/>
                <w:vertAlign w:val="subscript"/>
                <w:lang w:val="en-GB" w:eastAsia="en-GB"/>
              </w:rPr>
              <w:t>4</w:t>
            </w:r>
            <w:r w:rsidRPr="00F37864">
              <w:rPr>
                <w:rFonts w:ascii="Times New Roman" w:hAnsi="Times New Roman"/>
                <w:sz w:val="16"/>
                <w:szCs w:val="16"/>
                <w:lang w:val="en-GB" w:eastAsia="en-GB"/>
              </w:rPr>
              <w:t>)</w:t>
            </w:r>
            <w:r w:rsidRPr="00F37864">
              <w:rPr>
                <w:rFonts w:ascii="Times New Roman" w:hAnsi="Times New Roman"/>
                <w:sz w:val="16"/>
                <w:szCs w:val="16"/>
                <w:vertAlign w:val="subscript"/>
                <w:lang w:val="en-GB" w:eastAsia="en-GB"/>
              </w:rPr>
              <w:t>2</w:t>
            </w:r>
          </w:p>
        </w:tc>
        <w:tc>
          <w:tcPr>
            <w:tcW w:w="463" w:type="pct"/>
            <w:tcBorders>
              <w:top w:val="nil"/>
              <w:left w:val="nil"/>
              <w:right w:val="nil"/>
            </w:tcBorders>
            <w:shd w:val="clear" w:color="auto" w:fill="auto"/>
            <w:noWrap/>
            <w:vAlign w:val="center"/>
            <w:hideMark/>
          </w:tcPr>
          <w:p w14:paraId="6D876443"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5.6794</w:t>
            </w:r>
          </w:p>
        </w:tc>
        <w:tc>
          <w:tcPr>
            <w:tcW w:w="478" w:type="pct"/>
            <w:tcBorders>
              <w:top w:val="nil"/>
              <w:left w:val="nil"/>
              <w:right w:val="nil"/>
            </w:tcBorders>
            <w:shd w:val="clear" w:color="auto" w:fill="auto"/>
            <w:noWrap/>
            <w:vAlign w:val="center"/>
            <w:hideMark/>
          </w:tcPr>
          <w:p w14:paraId="7E1E42D1"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5.2200</w:t>
            </w:r>
          </w:p>
        </w:tc>
        <w:tc>
          <w:tcPr>
            <w:tcW w:w="524" w:type="pct"/>
            <w:tcBorders>
              <w:top w:val="nil"/>
              <w:left w:val="nil"/>
              <w:right w:val="nil"/>
            </w:tcBorders>
            <w:shd w:val="clear" w:color="auto" w:fill="auto"/>
            <w:noWrap/>
            <w:vAlign w:val="center"/>
            <w:hideMark/>
          </w:tcPr>
          <w:p w14:paraId="69F63C17"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-3.7395</w:t>
            </w:r>
          </w:p>
        </w:tc>
        <w:tc>
          <w:tcPr>
            <w:tcW w:w="569" w:type="pct"/>
            <w:tcBorders>
              <w:top w:val="nil"/>
              <w:left w:val="nil"/>
              <w:right w:val="nil"/>
            </w:tcBorders>
            <w:shd w:val="clear" w:color="auto" w:fill="auto"/>
            <w:noWrap/>
            <w:vAlign w:val="center"/>
            <w:hideMark/>
          </w:tcPr>
          <w:p w14:paraId="266C3B6A"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14.14</w:t>
            </w:r>
          </w:p>
        </w:tc>
        <w:tc>
          <w:tcPr>
            <w:tcW w:w="556" w:type="pct"/>
            <w:tcBorders>
              <w:top w:val="nil"/>
              <w:left w:val="nil"/>
              <w:right w:val="nil"/>
            </w:tcBorders>
            <w:shd w:val="clear" w:color="auto" w:fill="auto"/>
            <w:noWrap/>
            <w:vAlign w:val="center"/>
            <w:hideMark/>
          </w:tcPr>
          <w:p w14:paraId="21300B0E"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4.12</w:t>
            </w:r>
          </w:p>
        </w:tc>
        <w:tc>
          <w:tcPr>
            <w:tcW w:w="585" w:type="pct"/>
            <w:tcBorders>
              <w:top w:val="nil"/>
              <w:left w:val="nil"/>
              <w:right w:val="nil"/>
            </w:tcBorders>
            <w:shd w:val="clear" w:color="auto" w:fill="auto"/>
            <w:noWrap/>
            <w:vAlign w:val="center"/>
            <w:hideMark/>
          </w:tcPr>
          <w:p w14:paraId="4B24DEBE"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0.75, 2.69</w:t>
            </w:r>
          </w:p>
        </w:tc>
        <w:tc>
          <w:tcPr>
            <w:tcW w:w="438" w:type="pct"/>
            <w:tcBorders>
              <w:top w:val="nil"/>
              <w:left w:val="nil"/>
              <w:right w:val="nil"/>
            </w:tcBorders>
            <w:vAlign w:val="center"/>
          </w:tcPr>
          <w:p w14:paraId="608203E0" w14:textId="77777777" w:rsidR="003401F9" w:rsidRPr="00F37864" w:rsidRDefault="003401F9" w:rsidP="00B50001">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right w:val="nil"/>
            </w:tcBorders>
            <w:shd w:val="clear" w:color="auto" w:fill="auto"/>
            <w:noWrap/>
            <w:vAlign w:val="center"/>
            <w:hideMark/>
          </w:tcPr>
          <w:p w14:paraId="76DB94F1"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right w:val="nil"/>
            </w:tcBorders>
            <w:shd w:val="clear" w:color="auto" w:fill="auto"/>
            <w:noWrap/>
            <w:vAlign w:val="center"/>
            <w:hideMark/>
          </w:tcPr>
          <w:p w14:paraId="60EDE952" w14:textId="5AF4CF69"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"Berg", "given" : "Robert L.", "non-dropping-particle" : "", "parse-names" : false, "suffix" : "" }, { "dropping-particle" : "", "family" : "Vanderzee", "given" : "Cecil E.", "non-dropping-particle" : "", "parse-names" : false, "suffix" : "" } ], "container-title" : "J. Chem. Thermodynamics", "id" : "ITEM-1", "issued" : { "date-parts" : [ [ "1975" ] ] }, "page" : "219-228", "title" : "Zinc perchlorate: enthalpies of dilution with water and some enthalpies of mixing with perchloric acid", "type" : "article-journal", "volume" : "7" }, "uris" : [ "http://www.mendeley.com/documents/?uuid=f3a4778a-01ab-4bf4-9a21-6a90e508fc35" ] } ], "mendeley" : { "formattedCitation" : "[100]", "plainTextFormattedCitation" : "[100]", "previouslyFormattedCitation" : "[100]"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[100]</w:t>
            </w:r>
            <w:r w:rsidRPr="00F37864">
              <w:rPr>
                <w:rFonts w:ascii="Times New Roman" w:hAnsi="Times New Roman"/>
                <w:sz w:val="16"/>
                <w:szCs w:val="16"/>
                <w:lang w:val="en-GB" w:eastAsia="en-GB"/>
              </w:rPr>
              <w:fldChar w:fldCharType="end"/>
            </w:r>
          </w:p>
        </w:tc>
      </w:tr>
      <w:tr w:rsidR="001107A5" w:rsidRPr="00F37864" w14:paraId="14CA4F33"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460D115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MgCl</w:t>
            </w:r>
            <w:r w:rsidRPr="00F37864">
              <w:rPr>
                <w:rFonts w:ascii="Times New Roman" w:hAnsi="Times New Roman"/>
                <w:sz w:val="16"/>
                <w:szCs w:val="16"/>
                <w:vertAlign w:val="subscript"/>
                <w:lang w:eastAsia="en-GB"/>
              </w:rPr>
              <w:t>2</w:t>
            </w:r>
          </w:p>
        </w:tc>
        <w:tc>
          <w:tcPr>
            <w:tcW w:w="463" w:type="pct"/>
            <w:tcBorders>
              <w:top w:val="nil"/>
              <w:left w:val="nil"/>
              <w:bottom w:val="nil"/>
              <w:right w:val="nil"/>
            </w:tcBorders>
            <w:shd w:val="clear" w:color="auto" w:fill="auto"/>
            <w:noWrap/>
            <w:vAlign w:val="center"/>
            <w:hideMark/>
          </w:tcPr>
          <w:p w14:paraId="7E6010D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-3.5888</w:t>
            </w:r>
          </w:p>
        </w:tc>
        <w:tc>
          <w:tcPr>
            <w:tcW w:w="478" w:type="pct"/>
            <w:tcBorders>
              <w:top w:val="nil"/>
              <w:left w:val="nil"/>
              <w:bottom w:val="nil"/>
              <w:right w:val="nil"/>
            </w:tcBorders>
            <w:shd w:val="clear" w:color="auto" w:fill="auto"/>
            <w:noWrap/>
            <w:vAlign w:val="center"/>
            <w:hideMark/>
          </w:tcPr>
          <w:p w14:paraId="46733C8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3.6400</w:t>
            </w:r>
          </w:p>
        </w:tc>
        <w:tc>
          <w:tcPr>
            <w:tcW w:w="524" w:type="pct"/>
            <w:tcBorders>
              <w:top w:val="nil"/>
              <w:left w:val="nil"/>
              <w:bottom w:val="nil"/>
              <w:right w:val="nil"/>
            </w:tcBorders>
            <w:shd w:val="clear" w:color="auto" w:fill="auto"/>
            <w:noWrap/>
            <w:vAlign w:val="center"/>
            <w:hideMark/>
          </w:tcPr>
          <w:p w14:paraId="4DE6163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-1.0651</w:t>
            </w:r>
          </w:p>
        </w:tc>
        <w:tc>
          <w:tcPr>
            <w:tcW w:w="569" w:type="pct"/>
            <w:tcBorders>
              <w:top w:val="nil"/>
              <w:left w:val="nil"/>
              <w:bottom w:val="nil"/>
              <w:right w:val="nil"/>
            </w:tcBorders>
            <w:shd w:val="clear" w:color="auto" w:fill="auto"/>
            <w:noWrap/>
            <w:vAlign w:val="center"/>
            <w:hideMark/>
          </w:tcPr>
          <w:p w14:paraId="0EEFB3B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26.04</w:t>
            </w:r>
          </w:p>
        </w:tc>
        <w:tc>
          <w:tcPr>
            <w:tcW w:w="556" w:type="pct"/>
            <w:tcBorders>
              <w:top w:val="nil"/>
              <w:left w:val="nil"/>
              <w:bottom w:val="nil"/>
              <w:right w:val="nil"/>
            </w:tcBorders>
            <w:shd w:val="clear" w:color="auto" w:fill="auto"/>
            <w:noWrap/>
            <w:vAlign w:val="center"/>
            <w:hideMark/>
          </w:tcPr>
          <w:p w14:paraId="1CCD7A7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5.70</w:t>
            </w:r>
          </w:p>
        </w:tc>
        <w:tc>
          <w:tcPr>
            <w:tcW w:w="585" w:type="pct"/>
            <w:tcBorders>
              <w:top w:val="nil"/>
              <w:left w:val="nil"/>
              <w:bottom w:val="nil"/>
              <w:right w:val="nil"/>
            </w:tcBorders>
            <w:shd w:val="clear" w:color="auto" w:fill="auto"/>
            <w:noWrap/>
            <w:vAlign w:val="center"/>
            <w:hideMark/>
          </w:tcPr>
          <w:p w14:paraId="11E0406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0.72, 2.24</w:t>
            </w:r>
          </w:p>
        </w:tc>
        <w:tc>
          <w:tcPr>
            <w:tcW w:w="438" w:type="pct"/>
            <w:tcBorders>
              <w:top w:val="nil"/>
              <w:left w:val="nil"/>
              <w:bottom w:val="nil"/>
              <w:right w:val="nil"/>
            </w:tcBorders>
            <w:vAlign w:val="center"/>
          </w:tcPr>
          <w:p w14:paraId="6312D3E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6459339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4D1E0C4A" w14:textId="6C1DAD82"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"Jahn", "given" : "H.", "non-dropping-particle" : "", "parse-names" : false, "suffix" : "" }, { "dropping-particle" : "", "family" : "Wolf", "given" : "G.", "non-dropping-particle" : "", "parse-names" : false, "suffix" : "" } ], "container-title" : "Journal of Solution Chemistry", "id" : "ITEM-1", "issued" : { "date-parts" : [ [ "1993" ] ] }, "page" : "983\u2013994", "title" : "The enthalpy of solution of MgCl2 and MgCl2\u00b76H2O in water at 25\u00b0C. I. The integral molar enthalpy of solution", "type" : "article-journal", "volume" : "22" }, "uris" : [ "http://www.mendeley.com/documents/?uuid=461590be-078d-4f89-b5cc-ed9cf0a7c329" ] } ], "mendeley" : { "formattedCitation" : "[107]", "plainTextFormattedCitation" : "[107]", "previouslyFormattedCitation" : "[107]"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[107]</w:t>
            </w:r>
            <w:r w:rsidRPr="00F37864">
              <w:rPr>
                <w:rFonts w:ascii="Times New Roman" w:hAnsi="Times New Roman"/>
                <w:sz w:val="16"/>
                <w:szCs w:val="16"/>
                <w:lang w:val="en-GB" w:eastAsia="en-GB"/>
              </w:rPr>
              <w:fldChar w:fldCharType="end"/>
            </w:r>
          </w:p>
        </w:tc>
      </w:tr>
      <w:tr w:rsidR="001107A5" w:rsidRPr="00F37864" w14:paraId="66CFD08F"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304D029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Mn(ClO</w:t>
            </w:r>
            <w:r w:rsidRPr="00F37864">
              <w:rPr>
                <w:rFonts w:ascii="Times New Roman" w:hAnsi="Times New Roman"/>
                <w:sz w:val="16"/>
                <w:szCs w:val="16"/>
                <w:vertAlign w:val="subscript"/>
                <w:lang w:val="en-GB" w:eastAsia="en-GB"/>
              </w:rPr>
              <w:t>4</w:t>
            </w:r>
            <w:r w:rsidRPr="00F37864">
              <w:rPr>
                <w:rFonts w:ascii="Times New Roman" w:hAnsi="Times New Roman"/>
                <w:sz w:val="16"/>
                <w:szCs w:val="16"/>
                <w:lang w:val="en-GB" w:eastAsia="en-GB"/>
              </w:rPr>
              <w:t>)</w:t>
            </w:r>
            <w:r w:rsidRPr="00F37864">
              <w:rPr>
                <w:rFonts w:ascii="Times New Roman" w:hAnsi="Times New Roman"/>
                <w:sz w:val="16"/>
                <w:szCs w:val="16"/>
                <w:vertAlign w:val="subscript"/>
                <w:lang w:val="en-GB" w:eastAsia="en-GB"/>
              </w:rPr>
              <w:t>2</w:t>
            </w:r>
          </w:p>
        </w:tc>
        <w:tc>
          <w:tcPr>
            <w:tcW w:w="463" w:type="pct"/>
            <w:tcBorders>
              <w:top w:val="nil"/>
              <w:left w:val="nil"/>
              <w:bottom w:val="nil"/>
              <w:right w:val="nil"/>
            </w:tcBorders>
            <w:shd w:val="clear" w:color="auto" w:fill="auto"/>
            <w:noWrap/>
            <w:vAlign w:val="center"/>
            <w:hideMark/>
          </w:tcPr>
          <w:p w14:paraId="156A058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3.9598</w:t>
            </w:r>
          </w:p>
        </w:tc>
        <w:tc>
          <w:tcPr>
            <w:tcW w:w="478" w:type="pct"/>
            <w:tcBorders>
              <w:top w:val="nil"/>
              <w:left w:val="nil"/>
              <w:bottom w:val="nil"/>
              <w:right w:val="nil"/>
            </w:tcBorders>
            <w:shd w:val="clear" w:color="auto" w:fill="auto"/>
            <w:noWrap/>
            <w:vAlign w:val="center"/>
            <w:hideMark/>
          </w:tcPr>
          <w:p w14:paraId="1F6299E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5.0400</w:t>
            </w:r>
          </w:p>
        </w:tc>
        <w:tc>
          <w:tcPr>
            <w:tcW w:w="524" w:type="pct"/>
            <w:tcBorders>
              <w:top w:val="nil"/>
              <w:left w:val="nil"/>
              <w:bottom w:val="nil"/>
              <w:right w:val="nil"/>
            </w:tcBorders>
            <w:shd w:val="clear" w:color="auto" w:fill="auto"/>
            <w:noWrap/>
            <w:vAlign w:val="center"/>
            <w:hideMark/>
          </w:tcPr>
          <w:p w14:paraId="24B723E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-3.3534</w:t>
            </w:r>
          </w:p>
        </w:tc>
        <w:tc>
          <w:tcPr>
            <w:tcW w:w="569" w:type="pct"/>
            <w:tcBorders>
              <w:top w:val="nil"/>
              <w:left w:val="nil"/>
              <w:bottom w:val="nil"/>
              <w:right w:val="nil"/>
            </w:tcBorders>
            <w:shd w:val="clear" w:color="auto" w:fill="auto"/>
            <w:noWrap/>
            <w:vAlign w:val="center"/>
            <w:hideMark/>
          </w:tcPr>
          <w:p w14:paraId="20E9783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5.68</w:t>
            </w:r>
          </w:p>
        </w:tc>
        <w:tc>
          <w:tcPr>
            <w:tcW w:w="556" w:type="pct"/>
            <w:tcBorders>
              <w:top w:val="nil"/>
              <w:left w:val="nil"/>
              <w:bottom w:val="nil"/>
              <w:right w:val="nil"/>
            </w:tcBorders>
            <w:shd w:val="clear" w:color="auto" w:fill="auto"/>
            <w:noWrap/>
            <w:vAlign w:val="center"/>
            <w:hideMark/>
          </w:tcPr>
          <w:p w14:paraId="37B49B6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3.70</w:t>
            </w:r>
          </w:p>
        </w:tc>
        <w:tc>
          <w:tcPr>
            <w:tcW w:w="585" w:type="pct"/>
            <w:tcBorders>
              <w:top w:val="nil"/>
              <w:left w:val="nil"/>
              <w:bottom w:val="nil"/>
              <w:right w:val="nil"/>
            </w:tcBorders>
            <w:shd w:val="clear" w:color="auto" w:fill="auto"/>
            <w:noWrap/>
            <w:vAlign w:val="center"/>
            <w:hideMark/>
          </w:tcPr>
          <w:p w14:paraId="26BADA0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0.83, 2.69</w:t>
            </w:r>
          </w:p>
        </w:tc>
        <w:tc>
          <w:tcPr>
            <w:tcW w:w="438" w:type="pct"/>
            <w:tcBorders>
              <w:top w:val="nil"/>
              <w:left w:val="nil"/>
              <w:bottom w:val="nil"/>
              <w:right w:val="nil"/>
            </w:tcBorders>
            <w:vAlign w:val="center"/>
          </w:tcPr>
          <w:p w14:paraId="694BBC1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197BFEB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44E6D6EB" w14:textId="58BA186C"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"Gier", "given" : "Lawrence J.", "non-dropping-particle" : "", "parse-names" : false, "suffix" : "" }, { "dropping-particle" : "", "family" : "Vanderzee", "given" : "Cecil E.", "non-dropping-particle" : "", "parse-names" : false, "suffix" : "" } ], "container-title" : "J. Chem. Eng. Data", "id" : "ITEM-1", "issued" : { "date-parts" : [ [ "1974" ] ] }, "page" : "323\u2013325", "title" : "Enthalpies of Dilution and Relative Apparent Molar Enthalpies of Aqueous Calcium and Manganous Perchlorates", "type" : "article-journal", "volume" : "19" }, "uris" : [ "http://www.mendeley.com/documents/?uuid=330ad4a9-dc30-4012-9658-ef81971362f4" ] } ], "mendeley" : { "formattedCitation" : "[101]", "plainTextFormattedCitation" : "[101]", "previouslyFormattedCitation" : "[101]"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[101]</w:t>
            </w:r>
            <w:r w:rsidRPr="00F37864">
              <w:rPr>
                <w:rFonts w:ascii="Times New Roman" w:hAnsi="Times New Roman"/>
                <w:sz w:val="16"/>
                <w:szCs w:val="16"/>
                <w:lang w:val="en-GB" w:eastAsia="en-GB"/>
              </w:rPr>
              <w:fldChar w:fldCharType="end"/>
            </w:r>
          </w:p>
        </w:tc>
      </w:tr>
      <w:tr w:rsidR="001107A5" w:rsidRPr="00F37864" w14:paraId="585809C1"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4D80D9F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Ni(ClO</w:t>
            </w:r>
            <w:r w:rsidRPr="00F37864">
              <w:rPr>
                <w:rFonts w:ascii="Times New Roman" w:hAnsi="Times New Roman"/>
                <w:sz w:val="16"/>
                <w:szCs w:val="16"/>
                <w:vertAlign w:val="subscript"/>
                <w:lang w:val="en-GB" w:eastAsia="en-GB"/>
              </w:rPr>
              <w:t>4</w:t>
            </w:r>
            <w:r w:rsidRPr="00F37864">
              <w:rPr>
                <w:rFonts w:ascii="Times New Roman" w:hAnsi="Times New Roman"/>
                <w:sz w:val="16"/>
                <w:szCs w:val="16"/>
                <w:lang w:val="en-GB" w:eastAsia="en-GB"/>
              </w:rPr>
              <w:t>)</w:t>
            </w:r>
            <w:r w:rsidRPr="00F37864">
              <w:rPr>
                <w:rFonts w:ascii="Times New Roman" w:hAnsi="Times New Roman"/>
                <w:sz w:val="16"/>
                <w:szCs w:val="16"/>
                <w:vertAlign w:val="subscript"/>
                <w:lang w:val="en-GB" w:eastAsia="en-GB"/>
              </w:rPr>
              <w:t>2</w:t>
            </w:r>
          </w:p>
        </w:tc>
        <w:tc>
          <w:tcPr>
            <w:tcW w:w="463" w:type="pct"/>
            <w:tcBorders>
              <w:top w:val="nil"/>
              <w:left w:val="nil"/>
              <w:bottom w:val="nil"/>
              <w:right w:val="nil"/>
            </w:tcBorders>
            <w:shd w:val="clear" w:color="auto" w:fill="auto"/>
            <w:noWrap/>
            <w:vAlign w:val="center"/>
            <w:hideMark/>
          </w:tcPr>
          <w:p w14:paraId="63368E4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5.9971</w:t>
            </w:r>
          </w:p>
        </w:tc>
        <w:tc>
          <w:tcPr>
            <w:tcW w:w="478" w:type="pct"/>
            <w:tcBorders>
              <w:top w:val="nil"/>
              <w:left w:val="nil"/>
              <w:bottom w:val="nil"/>
              <w:right w:val="nil"/>
            </w:tcBorders>
            <w:shd w:val="clear" w:color="auto" w:fill="auto"/>
            <w:noWrap/>
            <w:vAlign w:val="center"/>
            <w:hideMark/>
          </w:tcPr>
          <w:p w14:paraId="3EFE1B4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5.0600</w:t>
            </w:r>
          </w:p>
        </w:tc>
        <w:tc>
          <w:tcPr>
            <w:tcW w:w="524" w:type="pct"/>
            <w:tcBorders>
              <w:top w:val="nil"/>
              <w:left w:val="nil"/>
              <w:bottom w:val="nil"/>
              <w:right w:val="nil"/>
            </w:tcBorders>
            <w:shd w:val="clear" w:color="auto" w:fill="auto"/>
            <w:noWrap/>
            <w:vAlign w:val="center"/>
            <w:hideMark/>
          </w:tcPr>
          <w:p w14:paraId="356A586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-3.6067</w:t>
            </w:r>
          </w:p>
        </w:tc>
        <w:tc>
          <w:tcPr>
            <w:tcW w:w="569" w:type="pct"/>
            <w:tcBorders>
              <w:top w:val="nil"/>
              <w:left w:val="nil"/>
              <w:bottom w:val="nil"/>
              <w:right w:val="nil"/>
            </w:tcBorders>
            <w:shd w:val="clear" w:color="auto" w:fill="auto"/>
            <w:noWrap/>
            <w:vAlign w:val="center"/>
            <w:hideMark/>
          </w:tcPr>
          <w:p w14:paraId="4BCF265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15.09</w:t>
            </w:r>
          </w:p>
        </w:tc>
        <w:tc>
          <w:tcPr>
            <w:tcW w:w="556" w:type="pct"/>
            <w:tcBorders>
              <w:top w:val="nil"/>
              <w:left w:val="nil"/>
              <w:bottom w:val="nil"/>
              <w:right w:val="nil"/>
            </w:tcBorders>
            <w:shd w:val="clear" w:color="auto" w:fill="auto"/>
            <w:noWrap/>
            <w:vAlign w:val="center"/>
            <w:hideMark/>
          </w:tcPr>
          <w:p w14:paraId="64FDA74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4.00</w:t>
            </w:r>
          </w:p>
        </w:tc>
        <w:tc>
          <w:tcPr>
            <w:tcW w:w="585" w:type="pct"/>
            <w:tcBorders>
              <w:top w:val="nil"/>
              <w:left w:val="nil"/>
              <w:bottom w:val="nil"/>
              <w:right w:val="nil"/>
            </w:tcBorders>
            <w:shd w:val="clear" w:color="auto" w:fill="auto"/>
            <w:noWrap/>
            <w:vAlign w:val="center"/>
            <w:hideMark/>
          </w:tcPr>
          <w:p w14:paraId="7207FF7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0.69, 2.69</w:t>
            </w:r>
          </w:p>
        </w:tc>
        <w:tc>
          <w:tcPr>
            <w:tcW w:w="438" w:type="pct"/>
            <w:tcBorders>
              <w:top w:val="nil"/>
              <w:left w:val="nil"/>
              <w:bottom w:val="nil"/>
              <w:right w:val="nil"/>
            </w:tcBorders>
            <w:vAlign w:val="center"/>
          </w:tcPr>
          <w:p w14:paraId="37DFCDB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1FE4F2A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2D3EABF8" w14:textId="6FABC3AF"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"Gier", "given" : "Lawrence J.", "non-dropping-particle" : "", "parse-names" : false, "suffix" : "" }, { "dropping-particle" : "", "family" : "Vanderzee", "given" : "Cecil E.", "non-dropping-particle" : "", "parse-names" : false, "suffix" : "" } ], "container-title" : "J. Chem. Eng. Data", "id" : "ITEM-1", "issued" : { "date-parts" : [ [ "1974" ] ] }, "page" : "315\u2013319", "title" : "Enthalpies of dilution and relative apparent molar enthalpies of aqueous cobalt and nickel perchlorates", "type" : "article-journal", "volume" : "19" }, "uris" : [ "http://www.mendeley.com/documents/?uuid=3b780c2e-bd7c-41db-85d0-78dace13ed37" ] } ], "mendeley" : { "formattedCitation" : "[102]", "plainTextFormattedCitation" : "[102]", "previouslyFormattedCitation" : "[102]"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[102]</w:t>
            </w:r>
            <w:r w:rsidRPr="00F37864">
              <w:rPr>
                <w:rFonts w:ascii="Times New Roman" w:hAnsi="Times New Roman"/>
                <w:sz w:val="16"/>
                <w:szCs w:val="16"/>
                <w:lang w:val="en-GB" w:eastAsia="en-GB"/>
              </w:rPr>
              <w:fldChar w:fldCharType="end"/>
            </w:r>
          </w:p>
        </w:tc>
      </w:tr>
      <w:tr w:rsidR="001107A5" w:rsidRPr="00F37864" w14:paraId="6E05B21B"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447B27F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Sr(ClO</w:t>
            </w:r>
            <w:r w:rsidRPr="00F37864">
              <w:rPr>
                <w:rFonts w:ascii="Times New Roman" w:hAnsi="Times New Roman"/>
                <w:sz w:val="16"/>
                <w:szCs w:val="16"/>
                <w:vertAlign w:val="subscript"/>
                <w:lang w:val="en-GB" w:eastAsia="en-GB"/>
              </w:rPr>
              <w:t>4</w:t>
            </w:r>
            <w:r w:rsidRPr="00F37864">
              <w:rPr>
                <w:rFonts w:ascii="Times New Roman" w:hAnsi="Times New Roman"/>
                <w:sz w:val="16"/>
                <w:szCs w:val="16"/>
                <w:lang w:val="en-GB" w:eastAsia="en-GB"/>
              </w:rPr>
              <w:t>)</w:t>
            </w:r>
            <w:r w:rsidRPr="00F37864">
              <w:rPr>
                <w:rFonts w:ascii="Times New Roman" w:hAnsi="Times New Roman"/>
                <w:sz w:val="16"/>
                <w:szCs w:val="16"/>
                <w:vertAlign w:val="subscript"/>
                <w:lang w:val="en-GB" w:eastAsia="en-GB"/>
              </w:rPr>
              <w:t>2</w:t>
            </w:r>
          </w:p>
        </w:tc>
        <w:tc>
          <w:tcPr>
            <w:tcW w:w="463" w:type="pct"/>
            <w:tcBorders>
              <w:top w:val="nil"/>
              <w:left w:val="nil"/>
              <w:bottom w:val="nil"/>
              <w:right w:val="nil"/>
            </w:tcBorders>
            <w:shd w:val="clear" w:color="auto" w:fill="auto"/>
            <w:noWrap/>
            <w:vAlign w:val="center"/>
            <w:hideMark/>
          </w:tcPr>
          <w:p w14:paraId="43B8724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11.4000</w:t>
            </w:r>
          </w:p>
        </w:tc>
        <w:tc>
          <w:tcPr>
            <w:tcW w:w="478" w:type="pct"/>
            <w:tcBorders>
              <w:top w:val="nil"/>
              <w:left w:val="nil"/>
              <w:bottom w:val="nil"/>
              <w:right w:val="nil"/>
            </w:tcBorders>
            <w:shd w:val="clear" w:color="auto" w:fill="auto"/>
            <w:noWrap/>
            <w:vAlign w:val="center"/>
            <w:hideMark/>
          </w:tcPr>
          <w:p w14:paraId="16045E2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5.4900</w:t>
            </w:r>
          </w:p>
        </w:tc>
        <w:tc>
          <w:tcPr>
            <w:tcW w:w="524" w:type="pct"/>
            <w:tcBorders>
              <w:top w:val="nil"/>
              <w:left w:val="nil"/>
              <w:bottom w:val="nil"/>
              <w:right w:val="nil"/>
            </w:tcBorders>
            <w:shd w:val="clear" w:color="auto" w:fill="auto"/>
            <w:noWrap/>
            <w:vAlign w:val="center"/>
            <w:hideMark/>
          </w:tcPr>
          <w:p w14:paraId="409C50D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-3.0617</w:t>
            </w:r>
          </w:p>
        </w:tc>
        <w:tc>
          <w:tcPr>
            <w:tcW w:w="569" w:type="pct"/>
            <w:tcBorders>
              <w:top w:val="nil"/>
              <w:left w:val="nil"/>
              <w:bottom w:val="nil"/>
              <w:right w:val="nil"/>
            </w:tcBorders>
            <w:shd w:val="clear" w:color="auto" w:fill="auto"/>
            <w:noWrap/>
            <w:vAlign w:val="center"/>
            <w:hideMark/>
          </w:tcPr>
          <w:p w14:paraId="47D5FFB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6.18</w:t>
            </w:r>
          </w:p>
        </w:tc>
        <w:tc>
          <w:tcPr>
            <w:tcW w:w="556" w:type="pct"/>
            <w:tcBorders>
              <w:top w:val="nil"/>
              <w:left w:val="nil"/>
              <w:bottom w:val="nil"/>
              <w:right w:val="nil"/>
            </w:tcBorders>
            <w:shd w:val="clear" w:color="auto" w:fill="auto"/>
            <w:noWrap/>
            <w:vAlign w:val="center"/>
            <w:hideMark/>
          </w:tcPr>
          <w:p w14:paraId="77BF6DA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3.00</w:t>
            </w:r>
          </w:p>
        </w:tc>
        <w:tc>
          <w:tcPr>
            <w:tcW w:w="585" w:type="pct"/>
            <w:tcBorders>
              <w:top w:val="nil"/>
              <w:left w:val="nil"/>
              <w:bottom w:val="nil"/>
              <w:right w:val="nil"/>
            </w:tcBorders>
            <w:shd w:val="clear" w:color="auto" w:fill="auto"/>
            <w:noWrap/>
            <w:vAlign w:val="center"/>
            <w:hideMark/>
          </w:tcPr>
          <w:p w14:paraId="05DFD5D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1.13, 2.69</w:t>
            </w:r>
          </w:p>
        </w:tc>
        <w:tc>
          <w:tcPr>
            <w:tcW w:w="438" w:type="pct"/>
            <w:tcBorders>
              <w:top w:val="nil"/>
              <w:left w:val="nil"/>
              <w:bottom w:val="nil"/>
              <w:right w:val="nil"/>
            </w:tcBorders>
            <w:vAlign w:val="center"/>
          </w:tcPr>
          <w:p w14:paraId="771BC8A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7FEDEBA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6575A9F3" w14:textId="2873F01B"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"Jongenburger", "given" : "H. S.", "non-dropping-particle" : "", "parse-names" : false, "suffix" : "" }, { "dropping-particle" : "", "family" : "Wood", "given" : "R. H.", "non-dropping-particle" : "", "parse-names" : false, "suffix" : "" } ], "container-title" : "J. Phys. Chem.", "id" : "ITEM-1", "issued" : { "date-parts" : [ [ "1965" ] ] }, "page" : "4231\u20134238", "title" : "The Heats and Entropies of Dilution of the Perchlorates of Magnesium and Strontium", "type" : "article-journal", "volume" : "69" }, "uris" : [ "http://www.mendeley.com/documents/?uuid=7a718d22-1dad-44bf-96d9-28d1847de962" ] } ], "mendeley" : { "formattedCitation" : "[103]", "plainTextFormattedCitation" : "[103]", "previouslyFormattedCitation" : "[103]"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[103]</w:t>
            </w:r>
            <w:r w:rsidRPr="00F37864">
              <w:rPr>
                <w:rFonts w:ascii="Times New Roman" w:hAnsi="Times New Roman"/>
                <w:sz w:val="16"/>
                <w:szCs w:val="16"/>
                <w:lang w:val="en-GB" w:eastAsia="en-GB"/>
              </w:rPr>
              <w:fldChar w:fldCharType="end"/>
            </w:r>
          </w:p>
        </w:tc>
      </w:tr>
      <w:tr w:rsidR="001107A5" w:rsidRPr="00F37864" w14:paraId="5A851E75" w14:textId="77777777" w:rsidTr="001107A5">
        <w:trPr>
          <w:trHeight w:val="161"/>
          <w:jc w:val="center"/>
        </w:trPr>
        <w:tc>
          <w:tcPr>
            <w:tcW w:w="5000" w:type="pct"/>
            <w:gridSpan w:val="10"/>
            <w:tcBorders>
              <w:top w:val="single" w:sz="4" w:space="0" w:color="auto"/>
              <w:left w:val="nil"/>
              <w:bottom w:val="single" w:sz="4" w:space="0" w:color="auto"/>
              <w:right w:val="nil"/>
            </w:tcBorders>
            <w:shd w:val="clear" w:color="auto" w:fill="auto"/>
            <w:noWrap/>
            <w:vAlign w:val="center"/>
          </w:tcPr>
          <w:p w14:paraId="6B8EA60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3-1 electrolytes</w:t>
            </w:r>
          </w:p>
        </w:tc>
      </w:tr>
      <w:tr w:rsidR="001107A5" w:rsidRPr="00F37864" w14:paraId="71EEF1C2"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3FEE515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Cr(ClO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34B31A1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9.9101</w:t>
            </w:r>
          </w:p>
        </w:tc>
        <w:tc>
          <w:tcPr>
            <w:tcW w:w="478" w:type="pct"/>
            <w:tcBorders>
              <w:top w:val="nil"/>
              <w:left w:val="nil"/>
              <w:bottom w:val="nil"/>
              <w:right w:val="nil"/>
            </w:tcBorders>
            <w:shd w:val="clear" w:color="auto" w:fill="auto"/>
            <w:noWrap/>
            <w:vAlign w:val="center"/>
            <w:hideMark/>
          </w:tcPr>
          <w:p w14:paraId="55FDF4D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18.4600</w:t>
            </w:r>
          </w:p>
        </w:tc>
        <w:tc>
          <w:tcPr>
            <w:tcW w:w="524" w:type="pct"/>
            <w:tcBorders>
              <w:top w:val="nil"/>
              <w:left w:val="nil"/>
              <w:bottom w:val="nil"/>
              <w:right w:val="nil"/>
            </w:tcBorders>
            <w:shd w:val="clear" w:color="auto" w:fill="auto"/>
            <w:noWrap/>
            <w:vAlign w:val="center"/>
            <w:hideMark/>
          </w:tcPr>
          <w:p w14:paraId="0AA6FDA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-4.9757</w:t>
            </w:r>
          </w:p>
        </w:tc>
        <w:tc>
          <w:tcPr>
            <w:tcW w:w="569" w:type="pct"/>
            <w:tcBorders>
              <w:top w:val="nil"/>
              <w:left w:val="nil"/>
              <w:bottom w:val="nil"/>
              <w:right w:val="nil"/>
            </w:tcBorders>
            <w:shd w:val="clear" w:color="auto" w:fill="auto"/>
            <w:noWrap/>
            <w:vAlign w:val="center"/>
            <w:hideMark/>
          </w:tcPr>
          <w:p w14:paraId="435DBAD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19.50</w:t>
            </w:r>
          </w:p>
        </w:tc>
        <w:tc>
          <w:tcPr>
            <w:tcW w:w="556" w:type="pct"/>
            <w:tcBorders>
              <w:top w:val="nil"/>
              <w:left w:val="nil"/>
              <w:bottom w:val="nil"/>
              <w:right w:val="nil"/>
            </w:tcBorders>
            <w:shd w:val="clear" w:color="auto" w:fill="auto"/>
            <w:noWrap/>
            <w:vAlign w:val="center"/>
            <w:hideMark/>
          </w:tcPr>
          <w:p w14:paraId="7DD4EB3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2.00</w:t>
            </w:r>
          </w:p>
        </w:tc>
        <w:tc>
          <w:tcPr>
            <w:tcW w:w="585" w:type="pct"/>
            <w:tcBorders>
              <w:top w:val="nil"/>
              <w:left w:val="nil"/>
              <w:bottom w:val="nil"/>
              <w:right w:val="nil"/>
            </w:tcBorders>
            <w:shd w:val="clear" w:color="auto" w:fill="auto"/>
            <w:noWrap/>
            <w:vAlign w:val="center"/>
            <w:hideMark/>
          </w:tcPr>
          <w:p w14:paraId="6C51AB5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0.62, 2.69</w:t>
            </w:r>
          </w:p>
        </w:tc>
        <w:tc>
          <w:tcPr>
            <w:tcW w:w="438" w:type="pct"/>
            <w:tcBorders>
              <w:top w:val="nil"/>
              <w:left w:val="nil"/>
              <w:bottom w:val="nil"/>
              <w:right w:val="nil"/>
            </w:tcBorders>
            <w:vAlign w:val="center"/>
          </w:tcPr>
          <w:p w14:paraId="1428537A"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6A171B7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13850A75" w14:textId="2474EFC1"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"Vanderzee", "given" : "C. E.", "non-dropping-particle" : "", "parse-names" : false, "suffix" : "" } ], "container-title" : "J. Chem. Thermodynamics", "id" : "ITEM-1", "issued" : { "date-parts" : [ [ "1979" ] ] }, "page" : "25-30", "title" : "Enthalpies of dilution and relative apparent molar enthalpies of aqueous chromium(III) perchlorate", "type" : "article-journal", "volume" : "11" }, "uris" : [ "http://www.mendeley.com/documents/?uuid=a88187ea-fcf8-44db-8dcb-448ad965bcb7" ] } ], "mendeley" : { "formattedCitation" : "[109]", "plainTextFormattedCitation" : "[109]", "previouslyFormattedCitation" : "[109]"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[109]</w:t>
            </w:r>
            <w:r w:rsidRPr="00F37864">
              <w:rPr>
                <w:rFonts w:ascii="Times New Roman" w:hAnsi="Times New Roman"/>
                <w:sz w:val="16"/>
                <w:szCs w:val="16"/>
                <w:lang w:val="en-GB" w:eastAsia="en-GB"/>
              </w:rPr>
              <w:fldChar w:fldCharType="end"/>
            </w:r>
          </w:p>
        </w:tc>
      </w:tr>
      <w:tr w:rsidR="001107A5" w:rsidRPr="00F37864" w14:paraId="42B33423"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76BD95B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Dy(ClO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6225593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12.3000</w:t>
            </w:r>
          </w:p>
        </w:tc>
        <w:tc>
          <w:tcPr>
            <w:tcW w:w="478" w:type="pct"/>
            <w:tcBorders>
              <w:top w:val="nil"/>
              <w:left w:val="nil"/>
              <w:bottom w:val="nil"/>
              <w:right w:val="nil"/>
            </w:tcBorders>
            <w:shd w:val="clear" w:color="auto" w:fill="auto"/>
            <w:noWrap/>
            <w:vAlign w:val="center"/>
            <w:hideMark/>
          </w:tcPr>
          <w:p w14:paraId="4DDD1ED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15.5700</w:t>
            </w:r>
          </w:p>
        </w:tc>
        <w:tc>
          <w:tcPr>
            <w:tcW w:w="524" w:type="pct"/>
            <w:tcBorders>
              <w:top w:val="nil"/>
              <w:left w:val="nil"/>
              <w:bottom w:val="nil"/>
              <w:right w:val="nil"/>
            </w:tcBorders>
            <w:shd w:val="clear" w:color="auto" w:fill="auto"/>
            <w:noWrap/>
            <w:vAlign w:val="center"/>
            <w:hideMark/>
          </w:tcPr>
          <w:p w14:paraId="36F552A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-6.5529</w:t>
            </w:r>
          </w:p>
        </w:tc>
        <w:tc>
          <w:tcPr>
            <w:tcW w:w="569" w:type="pct"/>
            <w:tcBorders>
              <w:top w:val="nil"/>
              <w:left w:val="nil"/>
              <w:bottom w:val="nil"/>
              <w:right w:val="nil"/>
            </w:tcBorders>
            <w:shd w:val="clear" w:color="auto" w:fill="auto"/>
            <w:noWrap/>
            <w:vAlign w:val="center"/>
            <w:hideMark/>
          </w:tcPr>
          <w:p w14:paraId="7C71D3F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10.55</w:t>
            </w:r>
          </w:p>
        </w:tc>
        <w:tc>
          <w:tcPr>
            <w:tcW w:w="556" w:type="pct"/>
            <w:tcBorders>
              <w:top w:val="nil"/>
              <w:left w:val="nil"/>
              <w:bottom w:val="nil"/>
              <w:right w:val="nil"/>
            </w:tcBorders>
            <w:shd w:val="clear" w:color="auto" w:fill="auto"/>
            <w:noWrap/>
            <w:vAlign w:val="center"/>
            <w:hideMark/>
          </w:tcPr>
          <w:p w14:paraId="35DDCD7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2.10</w:t>
            </w:r>
          </w:p>
        </w:tc>
        <w:tc>
          <w:tcPr>
            <w:tcW w:w="585" w:type="pct"/>
            <w:tcBorders>
              <w:top w:val="nil"/>
              <w:left w:val="nil"/>
              <w:bottom w:val="nil"/>
              <w:right w:val="nil"/>
            </w:tcBorders>
            <w:shd w:val="clear" w:color="auto" w:fill="auto"/>
            <w:noWrap/>
            <w:vAlign w:val="center"/>
            <w:hideMark/>
          </w:tcPr>
          <w:p w14:paraId="192088E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0.91, 2.69</w:t>
            </w:r>
          </w:p>
        </w:tc>
        <w:tc>
          <w:tcPr>
            <w:tcW w:w="438" w:type="pct"/>
            <w:tcBorders>
              <w:top w:val="nil"/>
              <w:left w:val="nil"/>
              <w:bottom w:val="nil"/>
              <w:right w:val="nil"/>
            </w:tcBorders>
            <w:vAlign w:val="center"/>
          </w:tcPr>
          <w:p w14:paraId="102FE52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1875B7B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7716D9EC" w14:textId="5C1A5E43"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46E0D624" w14:textId="77777777" w:rsidTr="001107A5">
        <w:trPr>
          <w:trHeight w:val="315"/>
          <w:jc w:val="center"/>
        </w:trPr>
        <w:tc>
          <w:tcPr>
            <w:tcW w:w="583" w:type="pct"/>
            <w:tcBorders>
              <w:left w:val="nil"/>
              <w:right w:val="nil"/>
            </w:tcBorders>
            <w:shd w:val="clear" w:color="auto" w:fill="auto"/>
            <w:noWrap/>
            <w:vAlign w:val="center"/>
            <w:hideMark/>
          </w:tcPr>
          <w:p w14:paraId="6FE3F0D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DyCl</w:t>
            </w:r>
            <w:r w:rsidRPr="00F37864">
              <w:rPr>
                <w:rFonts w:ascii="Times New Roman" w:hAnsi="Times New Roman"/>
                <w:sz w:val="16"/>
                <w:szCs w:val="16"/>
                <w:vertAlign w:val="subscript"/>
                <w:lang w:eastAsia="en-GB"/>
              </w:rPr>
              <w:t>3</w:t>
            </w:r>
          </w:p>
        </w:tc>
        <w:tc>
          <w:tcPr>
            <w:tcW w:w="463" w:type="pct"/>
            <w:tcBorders>
              <w:left w:val="nil"/>
              <w:right w:val="nil"/>
            </w:tcBorders>
            <w:shd w:val="clear" w:color="auto" w:fill="auto"/>
            <w:noWrap/>
            <w:vAlign w:val="center"/>
            <w:hideMark/>
          </w:tcPr>
          <w:p w14:paraId="169C396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-2.6157</w:t>
            </w:r>
          </w:p>
        </w:tc>
        <w:tc>
          <w:tcPr>
            <w:tcW w:w="478" w:type="pct"/>
            <w:tcBorders>
              <w:left w:val="nil"/>
              <w:right w:val="nil"/>
            </w:tcBorders>
            <w:shd w:val="clear" w:color="auto" w:fill="auto"/>
            <w:noWrap/>
            <w:vAlign w:val="center"/>
            <w:hideMark/>
          </w:tcPr>
          <w:p w14:paraId="0254279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9.3700</w:t>
            </w:r>
          </w:p>
        </w:tc>
        <w:tc>
          <w:tcPr>
            <w:tcW w:w="524" w:type="pct"/>
            <w:tcBorders>
              <w:left w:val="nil"/>
              <w:right w:val="nil"/>
            </w:tcBorders>
            <w:shd w:val="clear" w:color="auto" w:fill="auto"/>
            <w:noWrap/>
            <w:vAlign w:val="center"/>
            <w:hideMark/>
          </w:tcPr>
          <w:p w14:paraId="717EFA7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-2.8488</w:t>
            </w:r>
          </w:p>
        </w:tc>
        <w:tc>
          <w:tcPr>
            <w:tcW w:w="569" w:type="pct"/>
            <w:tcBorders>
              <w:left w:val="nil"/>
              <w:right w:val="nil"/>
            </w:tcBorders>
            <w:shd w:val="clear" w:color="auto" w:fill="auto"/>
            <w:noWrap/>
            <w:vAlign w:val="center"/>
            <w:hideMark/>
          </w:tcPr>
          <w:p w14:paraId="2F5C36D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27.67</w:t>
            </w:r>
          </w:p>
        </w:tc>
        <w:tc>
          <w:tcPr>
            <w:tcW w:w="556" w:type="pct"/>
            <w:tcBorders>
              <w:left w:val="nil"/>
              <w:right w:val="nil"/>
            </w:tcBorders>
            <w:shd w:val="clear" w:color="auto" w:fill="auto"/>
            <w:noWrap/>
            <w:vAlign w:val="center"/>
            <w:hideMark/>
          </w:tcPr>
          <w:p w14:paraId="7FB0FE7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3.63</w:t>
            </w:r>
          </w:p>
        </w:tc>
        <w:tc>
          <w:tcPr>
            <w:tcW w:w="585" w:type="pct"/>
            <w:tcBorders>
              <w:left w:val="nil"/>
              <w:right w:val="nil"/>
            </w:tcBorders>
            <w:shd w:val="clear" w:color="auto" w:fill="auto"/>
            <w:noWrap/>
            <w:vAlign w:val="center"/>
            <w:hideMark/>
          </w:tcPr>
          <w:p w14:paraId="441F210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0.91, 2.24</w:t>
            </w:r>
          </w:p>
        </w:tc>
        <w:tc>
          <w:tcPr>
            <w:tcW w:w="438" w:type="pct"/>
            <w:tcBorders>
              <w:left w:val="nil"/>
              <w:right w:val="nil"/>
            </w:tcBorders>
            <w:vAlign w:val="center"/>
          </w:tcPr>
          <w:p w14:paraId="7943D971"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left w:val="nil"/>
              <w:right w:val="nil"/>
            </w:tcBorders>
            <w:shd w:val="clear" w:color="auto" w:fill="auto"/>
            <w:noWrap/>
            <w:vAlign w:val="center"/>
            <w:hideMark/>
          </w:tcPr>
          <w:p w14:paraId="3AF9CF9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hideMark/>
          </w:tcPr>
          <w:p w14:paraId="1C9CCFE9" w14:textId="46FA173D"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3B071F03"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3A83FB4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Er(ClO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744B57E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12.8000</w:t>
            </w:r>
          </w:p>
        </w:tc>
        <w:tc>
          <w:tcPr>
            <w:tcW w:w="478" w:type="pct"/>
            <w:tcBorders>
              <w:top w:val="nil"/>
              <w:left w:val="nil"/>
              <w:bottom w:val="nil"/>
              <w:right w:val="nil"/>
            </w:tcBorders>
            <w:shd w:val="clear" w:color="auto" w:fill="auto"/>
            <w:noWrap/>
            <w:vAlign w:val="center"/>
            <w:hideMark/>
          </w:tcPr>
          <w:p w14:paraId="097786C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15.5300</w:t>
            </w:r>
          </w:p>
        </w:tc>
        <w:tc>
          <w:tcPr>
            <w:tcW w:w="524" w:type="pct"/>
            <w:tcBorders>
              <w:top w:val="nil"/>
              <w:left w:val="nil"/>
              <w:bottom w:val="nil"/>
              <w:right w:val="nil"/>
            </w:tcBorders>
            <w:shd w:val="clear" w:color="auto" w:fill="auto"/>
            <w:noWrap/>
            <w:vAlign w:val="center"/>
            <w:hideMark/>
          </w:tcPr>
          <w:p w14:paraId="497ADFC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-6.6620</w:t>
            </w:r>
          </w:p>
        </w:tc>
        <w:tc>
          <w:tcPr>
            <w:tcW w:w="569" w:type="pct"/>
            <w:tcBorders>
              <w:top w:val="nil"/>
              <w:left w:val="nil"/>
              <w:bottom w:val="nil"/>
              <w:right w:val="nil"/>
            </w:tcBorders>
            <w:shd w:val="clear" w:color="auto" w:fill="auto"/>
            <w:noWrap/>
            <w:vAlign w:val="center"/>
            <w:hideMark/>
          </w:tcPr>
          <w:p w14:paraId="09E8B54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11.27</w:t>
            </w:r>
          </w:p>
        </w:tc>
        <w:tc>
          <w:tcPr>
            <w:tcW w:w="556" w:type="pct"/>
            <w:tcBorders>
              <w:top w:val="nil"/>
              <w:left w:val="nil"/>
              <w:bottom w:val="nil"/>
              <w:right w:val="nil"/>
            </w:tcBorders>
            <w:shd w:val="clear" w:color="auto" w:fill="auto"/>
            <w:noWrap/>
            <w:vAlign w:val="center"/>
            <w:hideMark/>
          </w:tcPr>
          <w:p w14:paraId="3F80588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2.10</w:t>
            </w:r>
          </w:p>
        </w:tc>
        <w:tc>
          <w:tcPr>
            <w:tcW w:w="585" w:type="pct"/>
            <w:tcBorders>
              <w:top w:val="nil"/>
              <w:left w:val="nil"/>
              <w:bottom w:val="nil"/>
              <w:right w:val="nil"/>
            </w:tcBorders>
            <w:shd w:val="clear" w:color="auto" w:fill="auto"/>
            <w:noWrap/>
            <w:vAlign w:val="center"/>
            <w:hideMark/>
          </w:tcPr>
          <w:p w14:paraId="39D0780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0.89, 2.69</w:t>
            </w:r>
          </w:p>
        </w:tc>
        <w:tc>
          <w:tcPr>
            <w:tcW w:w="438" w:type="pct"/>
            <w:tcBorders>
              <w:top w:val="nil"/>
              <w:left w:val="nil"/>
              <w:bottom w:val="nil"/>
              <w:right w:val="nil"/>
            </w:tcBorders>
            <w:vAlign w:val="center"/>
          </w:tcPr>
          <w:p w14:paraId="0D986CB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2B909F9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6646891E" w14:textId="332DE4B4"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156D58AC" w14:textId="77777777" w:rsidTr="001107A5">
        <w:trPr>
          <w:trHeight w:val="315"/>
          <w:jc w:val="center"/>
        </w:trPr>
        <w:tc>
          <w:tcPr>
            <w:tcW w:w="583" w:type="pct"/>
            <w:tcBorders>
              <w:left w:val="nil"/>
              <w:right w:val="nil"/>
            </w:tcBorders>
            <w:shd w:val="clear" w:color="auto" w:fill="auto"/>
            <w:noWrap/>
            <w:vAlign w:val="center"/>
            <w:hideMark/>
          </w:tcPr>
          <w:p w14:paraId="1B3D8B2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ErCl</w:t>
            </w:r>
            <w:r w:rsidRPr="00F37864">
              <w:rPr>
                <w:rFonts w:ascii="Times New Roman" w:hAnsi="Times New Roman"/>
                <w:sz w:val="16"/>
                <w:szCs w:val="16"/>
                <w:vertAlign w:val="subscript"/>
                <w:lang w:eastAsia="en-GB"/>
              </w:rPr>
              <w:t>3</w:t>
            </w:r>
          </w:p>
        </w:tc>
        <w:tc>
          <w:tcPr>
            <w:tcW w:w="463" w:type="pct"/>
            <w:tcBorders>
              <w:left w:val="nil"/>
              <w:right w:val="nil"/>
            </w:tcBorders>
            <w:shd w:val="clear" w:color="auto" w:fill="auto"/>
            <w:noWrap/>
            <w:vAlign w:val="center"/>
            <w:hideMark/>
          </w:tcPr>
          <w:p w14:paraId="230F776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-2.4578</w:t>
            </w:r>
          </w:p>
        </w:tc>
        <w:tc>
          <w:tcPr>
            <w:tcW w:w="478" w:type="pct"/>
            <w:tcBorders>
              <w:left w:val="nil"/>
              <w:right w:val="nil"/>
            </w:tcBorders>
            <w:shd w:val="clear" w:color="auto" w:fill="auto"/>
            <w:noWrap/>
            <w:vAlign w:val="center"/>
            <w:hideMark/>
          </w:tcPr>
          <w:p w14:paraId="2364CBB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9.6900</w:t>
            </w:r>
          </w:p>
        </w:tc>
        <w:tc>
          <w:tcPr>
            <w:tcW w:w="524" w:type="pct"/>
            <w:tcBorders>
              <w:left w:val="nil"/>
              <w:right w:val="nil"/>
            </w:tcBorders>
            <w:shd w:val="clear" w:color="auto" w:fill="auto"/>
            <w:noWrap/>
            <w:vAlign w:val="center"/>
            <w:hideMark/>
          </w:tcPr>
          <w:p w14:paraId="6CE8EE4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-2.7512</w:t>
            </w:r>
          </w:p>
        </w:tc>
        <w:tc>
          <w:tcPr>
            <w:tcW w:w="569" w:type="pct"/>
            <w:tcBorders>
              <w:left w:val="nil"/>
              <w:right w:val="nil"/>
            </w:tcBorders>
            <w:shd w:val="clear" w:color="auto" w:fill="auto"/>
            <w:noWrap/>
            <w:vAlign w:val="center"/>
            <w:hideMark/>
          </w:tcPr>
          <w:p w14:paraId="3F09BA6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22.43</w:t>
            </w:r>
          </w:p>
        </w:tc>
        <w:tc>
          <w:tcPr>
            <w:tcW w:w="556" w:type="pct"/>
            <w:tcBorders>
              <w:left w:val="nil"/>
              <w:right w:val="nil"/>
            </w:tcBorders>
            <w:shd w:val="clear" w:color="auto" w:fill="auto"/>
            <w:noWrap/>
            <w:vAlign w:val="center"/>
            <w:hideMark/>
          </w:tcPr>
          <w:p w14:paraId="7340426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3.78</w:t>
            </w:r>
          </w:p>
        </w:tc>
        <w:tc>
          <w:tcPr>
            <w:tcW w:w="585" w:type="pct"/>
            <w:tcBorders>
              <w:left w:val="nil"/>
              <w:right w:val="nil"/>
            </w:tcBorders>
            <w:shd w:val="clear" w:color="auto" w:fill="auto"/>
            <w:noWrap/>
            <w:vAlign w:val="center"/>
            <w:hideMark/>
          </w:tcPr>
          <w:p w14:paraId="03404C7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0.89, 2.24</w:t>
            </w:r>
          </w:p>
        </w:tc>
        <w:tc>
          <w:tcPr>
            <w:tcW w:w="438" w:type="pct"/>
            <w:tcBorders>
              <w:left w:val="nil"/>
              <w:right w:val="nil"/>
            </w:tcBorders>
            <w:vAlign w:val="center"/>
          </w:tcPr>
          <w:p w14:paraId="54C29CE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left w:val="nil"/>
              <w:right w:val="nil"/>
            </w:tcBorders>
            <w:shd w:val="clear" w:color="auto" w:fill="auto"/>
            <w:noWrap/>
            <w:vAlign w:val="center"/>
            <w:hideMark/>
          </w:tcPr>
          <w:p w14:paraId="4909B5F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hideMark/>
          </w:tcPr>
          <w:p w14:paraId="14978F9E" w14:textId="2CBD73D8"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219B787F" w14:textId="77777777" w:rsidTr="001107A5">
        <w:trPr>
          <w:trHeight w:val="315"/>
          <w:jc w:val="center"/>
        </w:trPr>
        <w:tc>
          <w:tcPr>
            <w:tcW w:w="583" w:type="pct"/>
            <w:tcBorders>
              <w:left w:val="nil"/>
              <w:bottom w:val="nil"/>
              <w:right w:val="nil"/>
            </w:tcBorders>
            <w:shd w:val="clear" w:color="auto" w:fill="auto"/>
            <w:noWrap/>
            <w:vAlign w:val="center"/>
            <w:hideMark/>
          </w:tcPr>
          <w:p w14:paraId="1EEF81C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EuCl</w:t>
            </w:r>
            <w:r w:rsidRPr="00F37864">
              <w:rPr>
                <w:rFonts w:ascii="Times New Roman" w:hAnsi="Times New Roman"/>
                <w:sz w:val="16"/>
                <w:szCs w:val="16"/>
                <w:vertAlign w:val="subscript"/>
                <w:lang w:eastAsia="en-GB"/>
              </w:rPr>
              <w:t>3</w:t>
            </w:r>
          </w:p>
        </w:tc>
        <w:tc>
          <w:tcPr>
            <w:tcW w:w="463" w:type="pct"/>
            <w:tcBorders>
              <w:left w:val="nil"/>
              <w:bottom w:val="nil"/>
              <w:right w:val="nil"/>
            </w:tcBorders>
            <w:shd w:val="clear" w:color="auto" w:fill="auto"/>
            <w:noWrap/>
            <w:vAlign w:val="center"/>
            <w:hideMark/>
          </w:tcPr>
          <w:p w14:paraId="655240C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-0.5535</w:t>
            </w:r>
          </w:p>
        </w:tc>
        <w:tc>
          <w:tcPr>
            <w:tcW w:w="478" w:type="pct"/>
            <w:tcBorders>
              <w:left w:val="nil"/>
              <w:bottom w:val="nil"/>
              <w:right w:val="nil"/>
            </w:tcBorders>
            <w:shd w:val="clear" w:color="auto" w:fill="auto"/>
            <w:noWrap/>
            <w:vAlign w:val="center"/>
            <w:hideMark/>
          </w:tcPr>
          <w:p w14:paraId="1F8AEBF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8.9800</w:t>
            </w:r>
          </w:p>
        </w:tc>
        <w:tc>
          <w:tcPr>
            <w:tcW w:w="524" w:type="pct"/>
            <w:tcBorders>
              <w:left w:val="nil"/>
              <w:bottom w:val="nil"/>
              <w:right w:val="nil"/>
            </w:tcBorders>
            <w:shd w:val="clear" w:color="auto" w:fill="auto"/>
            <w:noWrap/>
            <w:vAlign w:val="center"/>
            <w:hideMark/>
          </w:tcPr>
          <w:p w14:paraId="2F8AC03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-2.9860</w:t>
            </w:r>
          </w:p>
        </w:tc>
        <w:tc>
          <w:tcPr>
            <w:tcW w:w="569" w:type="pct"/>
            <w:tcBorders>
              <w:left w:val="nil"/>
              <w:bottom w:val="nil"/>
              <w:right w:val="nil"/>
            </w:tcBorders>
            <w:shd w:val="clear" w:color="auto" w:fill="auto"/>
            <w:noWrap/>
            <w:vAlign w:val="center"/>
            <w:hideMark/>
          </w:tcPr>
          <w:p w14:paraId="78FBD56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15.25</w:t>
            </w:r>
          </w:p>
        </w:tc>
        <w:tc>
          <w:tcPr>
            <w:tcW w:w="556" w:type="pct"/>
            <w:tcBorders>
              <w:left w:val="nil"/>
              <w:bottom w:val="nil"/>
              <w:right w:val="nil"/>
            </w:tcBorders>
            <w:shd w:val="clear" w:color="auto" w:fill="auto"/>
            <w:noWrap/>
            <w:vAlign w:val="center"/>
            <w:hideMark/>
          </w:tcPr>
          <w:p w14:paraId="7036430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3.59</w:t>
            </w:r>
          </w:p>
        </w:tc>
        <w:tc>
          <w:tcPr>
            <w:tcW w:w="585" w:type="pct"/>
            <w:tcBorders>
              <w:left w:val="nil"/>
              <w:bottom w:val="nil"/>
              <w:right w:val="nil"/>
            </w:tcBorders>
            <w:shd w:val="clear" w:color="auto" w:fill="auto"/>
            <w:noWrap/>
            <w:vAlign w:val="center"/>
            <w:hideMark/>
          </w:tcPr>
          <w:p w14:paraId="6CB569E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0.95, 2.24</w:t>
            </w:r>
          </w:p>
        </w:tc>
        <w:tc>
          <w:tcPr>
            <w:tcW w:w="438" w:type="pct"/>
            <w:tcBorders>
              <w:left w:val="nil"/>
              <w:bottom w:val="nil"/>
              <w:right w:val="nil"/>
            </w:tcBorders>
            <w:vAlign w:val="center"/>
          </w:tcPr>
          <w:p w14:paraId="06ADD74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left w:val="nil"/>
              <w:bottom w:val="nil"/>
              <w:right w:val="nil"/>
            </w:tcBorders>
            <w:shd w:val="clear" w:color="auto" w:fill="auto"/>
            <w:noWrap/>
            <w:vAlign w:val="center"/>
            <w:hideMark/>
          </w:tcPr>
          <w:p w14:paraId="5629B15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bottom w:val="nil"/>
              <w:right w:val="nil"/>
            </w:tcBorders>
            <w:shd w:val="clear" w:color="auto" w:fill="auto"/>
            <w:noWrap/>
            <w:vAlign w:val="center"/>
            <w:hideMark/>
          </w:tcPr>
          <w:p w14:paraId="18842C12" w14:textId="435D6061"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5050DAED"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646A5E5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Gd(ClO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5FB18D3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13.1000</w:t>
            </w:r>
          </w:p>
        </w:tc>
        <w:tc>
          <w:tcPr>
            <w:tcW w:w="478" w:type="pct"/>
            <w:tcBorders>
              <w:top w:val="nil"/>
              <w:left w:val="nil"/>
              <w:bottom w:val="nil"/>
              <w:right w:val="nil"/>
            </w:tcBorders>
            <w:shd w:val="clear" w:color="auto" w:fill="auto"/>
            <w:noWrap/>
            <w:vAlign w:val="center"/>
            <w:hideMark/>
          </w:tcPr>
          <w:p w14:paraId="3983428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15.2300</w:t>
            </w:r>
          </w:p>
        </w:tc>
        <w:tc>
          <w:tcPr>
            <w:tcW w:w="524" w:type="pct"/>
            <w:tcBorders>
              <w:top w:val="nil"/>
              <w:left w:val="nil"/>
              <w:bottom w:val="nil"/>
              <w:right w:val="nil"/>
            </w:tcBorders>
            <w:shd w:val="clear" w:color="auto" w:fill="auto"/>
            <w:noWrap/>
            <w:vAlign w:val="center"/>
            <w:hideMark/>
          </w:tcPr>
          <w:p w14:paraId="7B9B52A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-6.2780</w:t>
            </w:r>
          </w:p>
        </w:tc>
        <w:tc>
          <w:tcPr>
            <w:tcW w:w="569" w:type="pct"/>
            <w:tcBorders>
              <w:top w:val="nil"/>
              <w:left w:val="nil"/>
              <w:bottom w:val="nil"/>
              <w:right w:val="nil"/>
            </w:tcBorders>
            <w:shd w:val="clear" w:color="auto" w:fill="auto"/>
            <w:noWrap/>
            <w:vAlign w:val="center"/>
            <w:hideMark/>
          </w:tcPr>
          <w:p w14:paraId="10BF0AA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7.74</w:t>
            </w:r>
          </w:p>
        </w:tc>
        <w:tc>
          <w:tcPr>
            <w:tcW w:w="556" w:type="pct"/>
            <w:tcBorders>
              <w:top w:val="nil"/>
              <w:left w:val="nil"/>
              <w:bottom w:val="nil"/>
              <w:right w:val="nil"/>
            </w:tcBorders>
            <w:shd w:val="clear" w:color="auto" w:fill="auto"/>
            <w:noWrap/>
            <w:vAlign w:val="center"/>
            <w:hideMark/>
          </w:tcPr>
          <w:p w14:paraId="0C08092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2.10</w:t>
            </w:r>
          </w:p>
        </w:tc>
        <w:tc>
          <w:tcPr>
            <w:tcW w:w="585" w:type="pct"/>
            <w:tcBorders>
              <w:top w:val="nil"/>
              <w:left w:val="nil"/>
              <w:bottom w:val="nil"/>
              <w:right w:val="nil"/>
            </w:tcBorders>
            <w:shd w:val="clear" w:color="auto" w:fill="auto"/>
            <w:noWrap/>
            <w:vAlign w:val="center"/>
            <w:hideMark/>
          </w:tcPr>
          <w:p w14:paraId="2B52D86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0.94, 2.69</w:t>
            </w:r>
          </w:p>
        </w:tc>
        <w:tc>
          <w:tcPr>
            <w:tcW w:w="438" w:type="pct"/>
            <w:tcBorders>
              <w:top w:val="nil"/>
              <w:left w:val="nil"/>
              <w:bottom w:val="nil"/>
              <w:right w:val="nil"/>
            </w:tcBorders>
            <w:vAlign w:val="center"/>
          </w:tcPr>
          <w:p w14:paraId="2444E81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0287CFA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2F36470F" w14:textId="08A8335A"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6FB07845"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48EB83B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GdCl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0E2930F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-1.6124</w:t>
            </w:r>
          </w:p>
        </w:tc>
        <w:tc>
          <w:tcPr>
            <w:tcW w:w="478" w:type="pct"/>
            <w:tcBorders>
              <w:top w:val="nil"/>
              <w:left w:val="nil"/>
              <w:bottom w:val="nil"/>
              <w:right w:val="nil"/>
            </w:tcBorders>
            <w:shd w:val="clear" w:color="auto" w:fill="auto"/>
            <w:noWrap/>
            <w:vAlign w:val="center"/>
            <w:hideMark/>
          </w:tcPr>
          <w:p w14:paraId="5D47542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9.0600</w:t>
            </w:r>
          </w:p>
        </w:tc>
        <w:tc>
          <w:tcPr>
            <w:tcW w:w="524" w:type="pct"/>
            <w:tcBorders>
              <w:top w:val="nil"/>
              <w:left w:val="nil"/>
              <w:bottom w:val="nil"/>
              <w:right w:val="nil"/>
            </w:tcBorders>
            <w:shd w:val="clear" w:color="auto" w:fill="auto"/>
            <w:noWrap/>
            <w:vAlign w:val="center"/>
            <w:hideMark/>
          </w:tcPr>
          <w:p w14:paraId="14737A3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-2.8839</w:t>
            </w:r>
          </w:p>
        </w:tc>
        <w:tc>
          <w:tcPr>
            <w:tcW w:w="569" w:type="pct"/>
            <w:tcBorders>
              <w:top w:val="nil"/>
              <w:left w:val="nil"/>
              <w:bottom w:val="nil"/>
              <w:right w:val="nil"/>
            </w:tcBorders>
            <w:shd w:val="clear" w:color="auto" w:fill="auto"/>
            <w:noWrap/>
            <w:vAlign w:val="center"/>
            <w:hideMark/>
          </w:tcPr>
          <w:p w14:paraId="2D25407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15.98</w:t>
            </w:r>
          </w:p>
        </w:tc>
        <w:tc>
          <w:tcPr>
            <w:tcW w:w="556" w:type="pct"/>
            <w:tcBorders>
              <w:top w:val="nil"/>
              <w:left w:val="nil"/>
              <w:bottom w:val="nil"/>
              <w:right w:val="nil"/>
            </w:tcBorders>
            <w:shd w:val="clear" w:color="auto" w:fill="auto"/>
            <w:noWrap/>
            <w:vAlign w:val="center"/>
            <w:hideMark/>
          </w:tcPr>
          <w:p w14:paraId="0927DC7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3.59</w:t>
            </w:r>
          </w:p>
        </w:tc>
        <w:tc>
          <w:tcPr>
            <w:tcW w:w="585" w:type="pct"/>
            <w:tcBorders>
              <w:top w:val="nil"/>
              <w:left w:val="nil"/>
              <w:bottom w:val="nil"/>
              <w:right w:val="nil"/>
            </w:tcBorders>
            <w:shd w:val="clear" w:color="auto" w:fill="auto"/>
            <w:noWrap/>
            <w:vAlign w:val="center"/>
            <w:hideMark/>
          </w:tcPr>
          <w:p w14:paraId="5940BD8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0.94, 2.24</w:t>
            </w:r>
          </w:p>
        </w:tc>
        <w:tc>
          <w:tcPr>
            <w:tcW w:w="438" w:type="pct"/>
            <w:tcBorders>
              <w:top w:val="nil"/>
              <w:left w:val="nil"/>
              <w:bottom w:val="nil"/>
              <w:right w:val="nil"/>
            </w:tcBorders>
            <w:vAlign w:val="center"/>
          </w:tcPr>
          <w:p w14:paraId="23B2F1A1"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22EC795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64F6EB5F" w14:textId="751CC797"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6813D553"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6002EA5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HoCl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6AE4445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-2.3094</w:t>
            </w:r>
          </w:p>
        </w:tc>
        <w:tc>
          <w:tcPr>
            <w:tcW w:w="478" w:type="pct"/>
            <w:tcBorders>
              <w:top w:val="nil"/>
              <w:left w:val="nil"/>
              <w:bottom w:val="nil"/>
              <w:right w:val="nil"/>
            </w:tcBorders>
            <w:shd w:val="clear" w:color="auto" w:fill="auto"/>
            <w:noWrap/>
            <w:vAlign w:val="center"/>
            <w:hideMark/>
          </w:tcPr>
          <w:p w14:paraId="521EEE2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9.5000</w:t>
            </w:r>
          </w:p>
        </w:tc>
        <w:tc>
          <w:tcPr>
            <w:tcW w:w="524" w:type="pct"/>
            <w:tcBorders>
              <w:top w:val="nil"/>
              <w:left w:val="nil"/>
              <w:bottom w:val="nil"/>
              <w:right w:val="nil"/>
            </w:tcBorders>
            <w:shd w:val="clear" w:color="auto" w:fill="auto"/>
            <w:noWrap/>
            <w:vAlign w:val="center"/>
            <w:hideMark/>
          </w:tcPr>
          <w:p w14:paraId="07A28C7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-2.9022</w:t>
            </w:r>
          </w:p>
        </w:tc>
        <w:tc>
          <w:tcPr>
            <w:tcW w:w="569" w:type="pct"/>
            <w:tcBorders>
              <w:top w:val="nil"/>
              <w:left w:val="nil"/>
              <w:bottom w:val="nil"/>
              <w:right w:val="nil"/>
            </w:tcBorders>
            <w:shd w:val="clear" w:color="auto" w:fill="auto"/>
            <w:noWrap/>
            <w:vAlign w:val="center"/>
            <w:hideMark/>
          </w:tcPr>
          <w:p w14:paraId="01F332E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23.98</w:t>
            </w:r>
          </w:p>
        </w:tc>
        <w:tc>
          <w:tcPr>
            <w:tcW w:w="556" w:type="pct"/>
            <w:tcBorders>
              <w:top w:val="nil"/>
              <w:left w:val="nil"/>
              <w:bottom w:val="nil"/>
              <w:right w:val="nil"/>
            </w:tcBorders>
            <w:shd w:val="clear" w:color="auto" w:fill="auto"/>
            <w:noWrap/>
            <w:vAlign w:val="center"/>
            <w:hideMark/>
          </w:tcPr>
          <w:p w14:paraId="69F3BB6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3.69</w:t>
            </w:r>
          </w:p>
        </w:tc>
        <w:tc>
          <w:tcPr>
            <w:tcW w:w="585" w:type="pct"/>
            <w:tcBorders>
              <w:top w:val="nil"/>
              <w:left w:val="nil"/>
              <w:bottom w:val="nil"/>
              <w:right w:val="nil"/>
            </w:tcBorders>
            <w:shd w:val="clear" w:color="auto" w:fill="auto"/>
            <w:noWrap/>
            <w:vAlign w:val="center"/>
            <w:hideMark/>
          </w:tcPr>
          <w:p w14:paraId="466A2EB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0.9, 2.24</w:t>
            </w:r>
          </w:p>
        </w:tc>
        <w:tc>
          <w:tcPr>
            <w:tcW w:w="438" w:type="pct"/>
            <w:tcBorders>
              <w:top w:val="nil"/>
              <w:left w:val="nil"/>
              <w:bottom w:val="nil"/>
              <w:right w:val="nil"/>
            </w:tcBorders>
            <w:vAlign w:val="center"/>
          </w:tcPr>
          <w:p w14:paraId="728E5B4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5A515D6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7E784C4B" w14:textId="0A9E0FB3"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21510E73"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5BEBC99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La(ClO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7FA06F2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15.8000</w:t>
            </w:r>
          </w:p>
        </w:tc>
        <w:tc>
          <w:tcPr>
            <w:tcW w:w="478" w:type="pct"/>
            <w:tcBorders>
              <w:top w:val="nil"/>
              <w:left w:val="nil"/>
              <w:bottom w:val="nil"/>
              <w:right w:val="nil"/>
            </w:tcBorders>
            <w:shd w:val="clear" w:color="auto" w:fill="auto"/>
            <w:noWrap/>
            <w:vAlign w:val="center"/>
            <w:hideMark/>
          </w:tcPr>
          <w:p w14:paraId="48D617B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14.9000</w:t>
            </w:r>
          </w:p>
        </w:tc>
        <w:tc>
          <w:tcPr>
            <w:tcW w:w="524" w:type="pct"/>
            <w:tcBorders>
              <w:top w:val="nil"/>
              <w:left w:val="nil"/>
              <w:bottom w:val="nil"/>
              <w:right w:val="nil"/>
            </w:tcBorders>
            <w:shd w:val="clear" w:color="auto" w:fill="auto"/>
            <w:noWrap/>
            <w:vAlign w:val="center"/>
            <w:hideMark/>
          </w:tcPr>
          <w:p w14:paraId="5857D55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-7.0068</w:t>
            </w:r>
          </w:p>
        </w:tc>
        <w:tc>
          <w:tcPr>
            <w:tcW w:w="569" w:type="pct"/>
            <w:tcBorders>
              <w:top w:val="nil"/>
              <w:left w:val="nil"/>
              <w:bottom w:val="nil"/>
              <w:right w:val="nil"/>
            </w:tcBorders>
            <w:shd w:val="clear" w:color="auto" w:fill="auto"/>
            <w:noWrap/>
            <w:vAlign w:val="center"/>
            <w:hideMark/>
          </w:tcPr>
          <w:p w14:paraId="3CA1387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8.86</w:t>
            </w:r>
          </w:p>
        </w:tc>
        <w:tc>
          <w:tcPr>
            <w:tcW w:w="556" w:type="pct"/>
            <w:tcBorders>
              <w:top w:val="nil"/>
              <w:left w:val="nil"/>
              <w:bottom w:val="nil"/>
              <w:right w:val="nil"/>
            </w:tcBorders>
            <w:shd w:val="clear" w:color="auto" w:fill="auto"/>
            <w:noWrap/>
            <w:vAlign w:val="center"/>
            <w:hideMark/>
          </w:tcPr>
          <w:p w14:paraId="1000D5E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2.10</w:t>
            </w:r>
          </w:p>
        </w:tc>
        <w:tc>
          <w:tcPr>
            <w:tcW w:w="585" w:type="pct"/>
            <w:tcBorders>
              <w:top w:val="nil"/>
              <w:left w:val="nil"/>
              <w:bottom w:val="nil"/>
              <w:right w:val="nil"/>
            </w:tcBorders>
            <w:shd w:val="clear" w:color="auto" w:fill="auto"/>
            <w:noWrap/>
            <w:vAlign w:val="center"/>
            <w:hideMark/>
          </w:tcPr>
          <w:p w14:paraId="0B19AA4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1.05, 2.69</w:t>
            </w:r>
          </w:p>
        </w:tc>
        <w:tc>
          <w:tcPr>
            <w:tcW w:w="438" w:type="pct"/>
            <w:tcBorders>
              <w:top w:val="nil"/>
              <w:left w:val="nil"/>
              <w:bottom w:val="nil"/>
              <w:right w:val="nil"/>
            </w:tcBorders>
            <w:vAlign w:val="center"/>
          </w:tcPr>
          <w:p w14:paraId="72A6063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664A1E9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448444D2" w14:textId="38199E0F"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4CD6CEFD"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3DA4034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LaCl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581FA3A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-0.2252</w:t>
            </w:r>
          </w:p>
        </w:tc>
        <w:tc>
          <w:tcPr>
            <w:tcW w:w="478" w:type="pct"/>
            <w:tcBorders>
              <w:top w:val="nil"/>
              <w:left w:val="nil"/>
              <w:bottom w:val="nil"/>
              <w:right w:val="nil"/>
            </w:tcBorders>
            <w:shd w:val="clear" w:color="auto" w:fill="auto"/>
            <w:noWrap/>
            <w:vAlign w:val="center"/>
            <w:hideMark/>
          </w:tcPr>
          <w:p w14:paraId="50D5E8C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10.2300</w:t>
            </w:r>
          </w:p>
        </w:tc>
        <w:tc>
          <w:tcPr>
            <w:tcW w:w="524" w:type="pct"/>
            <w:tcBorders>
              <w:top w:val="nil"/>
              <w:left w:val="nil"/>
              <w:bottom w:val="nil"/>
              <w:right w:val="nil"/>
            </w:tcBorders>
            <w:shd w:val="clear" w:color="auto" w:fill="auto"/>
            <w:noWrap/>
            <w:vAlign w:val="center"/>
            <w:hideMark/>
          </w:tcPr>
          <w:p w14:paraId="394EF89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-2.8655</w:t>
            </w:r>
          </w:p>
        </w:tc>
        <w:tc>
          <w:tcPr>
            <w:tcW w:w="569" w:type="pct"/>
            <w:tcBorders>
              <w:top w:val="nil"/>
              <w:left w:val="nil"/>
              <w:bottom w:val="nil"/>
              <w:right w:val="nil"/>
            </w:tcBorders>
            <w:shd w:val="clear" w:color="auto" w:fill="auto"/>
            <w:noWrap/>
            <w:vAlign w:val="center"/>
            <w:hideMark/>
          </w:tcPr>
          <w:p w14:paraId="25A3E02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34.21</w:t>
            </w:r>
          </w:p>
        </w:tc>
        <w:tc>
          <w:tcPr>
            <w:tcW w:w="556" w:type="pct"/>
            <w:tcBorders>
              <w:top w:val="nil"/>
              <w:left w:val="nil"/>
              <w:bottom w:val="nil"/>
              <w:right w:val="nil"/>
            </w:tcBorders>
            <w:shd w:val="clear" w:color="auto" w:fill="auto"/>
            <w:noWrap/>
            <w:vAlign w:val="center"/>
            <w:hideMark/>
          </w:tcPr>
          <w:p w14:paraId="1ADBC29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3.90</w:t>
            </w:r>
          </w:p>
        </w:tc>
        <w:tc>
          <w:tcPr>
            <w:tcW w:w="585" w:type="pct"/>
            <w:tcBorders>
              <w:top w:val="nil"/>
              <w:left w:val="nil"/>
              <w:bottom w:val="nil"/>
              <w:right w:val="nil"/>
            </w:tcBorders>
            <w:shd w:val="clear" w:color="auto" w:fill="auto"/>
            <w:noWrap/>
            <w:vAlign w:val="center"/>
            <w:hideMark/>
          </w:tcPr>
          <w:p w14:paraId="7BC5D79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1.05, 2.24</w:t>
            </w:r>
          </w:p>
        </w:tc>
        <w:tc>
          <w:tcPr>
            <w:tcW w:w="438" w:type="pct"/>
            <w:tcBorders>
              <w:top w:val="nil"/>
              <w:left w:val="nil"/>
              <w:bottom w:val="nil"/>
              <w:right w:val="nil"/>
            </w:tcBorders>
            <w:vAlign w:val="center"/>
          </w:tcPr>
          <w:p w14:paraId="6FEC1AB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4FCA93B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299178DF" w14:textId="63CFBE52"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3D9C6397"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67CFA0C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Lu(ClO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2358604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13.2000</w:t>
            </w:r>
          </w:p>
        </w:tc>
        <w:tc>
          <w:tcPr>
            <w:tcW w:w="478" w:type="pct"/>
            <w:tcBorders>
              <w:top w:val="nil"/>
              <w:left w:val="nil"/>
              <w:bottom w:val="nil"/>
              <w:right w:val="nil"/>
            </w:tcBorders>
            <w:shd w:val="clear" w:color="auto" w:fill="auto"/>
            <w:noWrap/>
            <w:vAlign w:val="center"/>
            <w:hideMark/>
          </w:tcPr>
          <w:p w14:paraId="1071E65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15.6600</w:t>
            </w:r>
          </w:p>
        </w:tc>
        <w:tc>
          <w:tcPr>
            <w:tcW w:w="524" w:type="pct"/>
            <w:tcBorders>
              <w:top w:val="nil"/>
              <w:left w:val="nil"/>
              <w:bottom w:val="nil"/>
              <w:right w:val="nil"/>
            </w:tcBorders>
            <w:shd w:val="clear" w:color="auto" w:fill="auto"/>
            <w:noWrap/>
            <w:vAlign w:val="center"/>
            <w:hideMark/>
          </w:tcPr>
          <w:p w14:paraId="7C9EAF6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-6.6954</w:t>
            </w:r>
          </w:p>
        </w:tc>
        <w:tc>
          <w:tcPr>
            <w:tcW w:w="569" w:type="pct"/>
            <w:tcBorders>
              <w:top w:val="nil"/>
              <w:left w:val="nil"/>
              <w:bottom w:val="nil"/>
              <w:right w:val="nil"/>
            </w:tcBorders>
            <w:shd w:val="clear" w:color="auto" w:fill="auto"/>
            <w:noWrap/>
            <w:vAlign w:val="center"/>
            <w:hideMark/>
          </w:tcPr>
          <w:p w14:paraId="6EBC292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10.68</w:t>
            </w:r>
          </w:p>
        </w:tc>
        <w:tc>
          <w:tcPr>
            <w:tcW w:w="556" w:type="pct"/>
            <w:tcBorders>
              <w:top w:val="nil"/>
              <w:left w:val="nil"/>
              <w:bottom w:val="nil"/>
              <w:right w:val="nil"/>
            </w:tcBorders>
            <w:shd w:val="clear" w:color="auto" w:fill="auto"/>
            <w:noWrap/>
            <w:vAlign w:val="center"/>
            <w:hideMark/>
          </w:tcPr>
          <w:p w14:paraId="4382DD0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2.10</w:t>
            </w:r>
          </w:p>
        </w:tc>
        <w:tc>
          <w:tcPr>
            <w:tcW w:w="585" w:type="pct"/>
            <w:tcBorders>
              <w:top w:val="nil"/>
              <w:left w:val="nil"/>
              <w:bottom w:val="nil"/>
              <w:right w:val="nil"/>
            </w:tcBorders>
            <w:shd w:val="clear" w:color="auto" w:fill="auto"/>
            <w:noWrap/>
            <w:vAlign w:val="center"/>
            <w:hideMark/>
          </w:tcPr>
          <w:p w14:paraId="0E667A7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0.86, 2.69</w:t>
            </w:r>
          </w:p>
        </w:tc>
        <w:tc>
          <w:tcPr>
            <w:tcW w:w="438" w:type="pct"/>
            <w:tcBorders>
              <w:top w:val="nil"/>
              <w:left w:val="nil"/>
              <w:bottom w:val="nil"/>
              <w:right w:val="nil"/>
            </w:tcBorders>
            <w:vAlign w:val="center"/>
          </w:tcPr>
          <w:p w14:paraId="0C74D2B1"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78C3914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01A8A3B1" w14:textId="5A28A535"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51E06EEF"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33A56AB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LuCl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6BFC42D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-2.3574</w:t>
            </w:r>
          </w:p>
        </w:tc>
        <w:tc>
          <w:tcPr>
            <w:tcW w:w="478" w:type="pct"/>
            <w:tcBorders>
              <w:top w:val="nil"/>
              <w:left w:val="nil"/>
              <w:bottom w:val="nil"/>
              <w:right w:val="nil"/>
            </w:tcBorders>
            <w:shd w:val="clear" w:color="auto" w:fill="auto"/>
            <w:noWrap/>
            <w:vAlign w:val="center"/>
            <w:hideMark/>
          </w:tcPr>
          <w:p w14:paraId="479C900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9.9800</w:t>
            </w:r>
          </w:p>
        </w:tc>
        <w:tc>
          <w:tcPr>
            <w:tcW w:w="524" w:type="pct"/>
            <w:tcBorders>
              <w:top w:val="nil"/>
              <w:left w:val="nil"/>
              <w:bottom w:val="nil"/>
              <w:right w:val="nil"/>
            </w:tcBorders>
            <w:shd w:val="clear" w:color="auto" w:fill="auto"/>
            <w:noWrap/>
            <w:vAlign w:val="center"/>
            <w:hideMark/>
          </w:tcPr>
          <w:p w14:paraId="5C4DAA9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-2.5270</w:t>
            </w:r>
          </w:p>
        </w:tc>
        <w:tc>
          <w:tcPr>
            <w:tcW w:w="569" w:type="pct"/>
            <w:tcBorders>
              <w:top w:val="nil"/>
              <w:left w:val="nil"/>
              <w:bottom w:val="nil"/>
              <w:right w:val="nil"/>
            </w:tcBorders>
            <w:shd w:val="clear" w:color="auto" w:fill="auto"/>
            <w:noWrap/>
            <w:vAlign w:val="center"/>
            <w:hideMark/>
          </w:tcPr>
          <w:p w14:paraId="2A95509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30.29</w:t>
            </w:r>
          </w:p>
        </w:tc>
        <w:tc>
          <w:tcPr>
            <w:tcW w:w="556" w:type="pct"/>
            <w:tcBorders>
              <w:top w:val="nil"/>
              <w:left w:val="nil"/>
              <w:bottom w:val="nil"/>
              <w:right w:val="nil"/>
            </w:tcBorders>
            <w:shd w:val="clear" w:color="auto" w:fill="auto"/>
            <w:noWrap/>
            <w:vAlign w:val="center"/>
            <w:hideMark/>
          </w:tcPr>
          <w:p w14:paraId="3D41C1D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4.13</w:t>
            </w:r>
          </w:p>
        </w:tc>
        <w:tc>
          <w:tcPr>
            <w:tcW w:w="585" w:type="pct"/>
            <w:tcBorders>
              <w:top w:val="nil"/>
              <w:left w:val="nil"/>
              <w:bottom w:val="nil"/>
              <w:right w:val="nil"/>
            </w:tcBorders>
            <w:shd w:val="clear" w:color="auto" w:fill="auto"/>
            <w:noWrap/>
            <w:vAlign w:val="center"/>
            <w:hideMark/>
          </w:tcPr>
          <w:p w14:paraId="1EB6412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0.86, 2.24</w:t>
            </w:r>
          </w:p>
        </w:tc>
        <w:tc>
          <w:tcPr>
            <w:tcW w:w="438" w:type="pct"/>
            <w:tcBorders>
              <w:top w:val="nil"/>
              <w:left w:val="nil"/>
              <w:bottom w:val="nil"/>
              <w:right w:val="nil"/>
            </w:tcBorders>
            <w:vAlign w:val="center"/>
          </w:tcPr>
          <w:p w14:paraId="50EE4C2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60EC965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6F4F5799" w14:textId="341E939D"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5018CEF5"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2A0CA57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Nd(ClO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4234632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16.8000</w:t>
            </w:r>
          </w:p>
        </w:tc>
        <w:tc>
          <w:tcPr>
            <w:tcW w:w="478" w:type="pct"/>
            <w:tcBorders>
              <w:top w:val="nil"/>
              <w:left w:val="nil"/>
              <w:bottom w:val="nil"/>
              <w:right w:val="nil"/>
            </w:tcBorders>
            <w:shd w:val="clear" w:color="auto" w:fill="auto"/>
            <w:noWrap/>
            <w:vAlign w:val="center"/>
            <w:hideMark/>
          </w:tcPr>
          <w:p w14:paraId="6ECCAD5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15.5100</w:t>
            </w:r>
          </w:p>
        </w:tc>
        <w:tc>
          <w:tcPr>
            <w:tcW w:w="524" w:type="pct"/>
            <w:tcBorders>
              <w:top w:val="nil"/>
              <w:left w:val="nil"/>
              <w:bottom w:val="nil"/>
              <w:right w:val="nil"/>
            </w:tcBorders>
            <w:shd w:val="clear" w:color="auto" w:fill="auto"/>
            <w:noWrap/>
            <w:vAlign w:val="center"/>
            <w:hideMark/>
          </w:tcPr>
          <w:p w14:paraId="3D233BE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-6.9414</w:t>
            </w:r>
          </w:p>
        </w:tc>
        <w:tc>
          <w:tcPr>
            <w:tcW w:w="569" w:type="pct"/>
            <w:tcBorders>
              <w:top w:val="nil"/>
              <w:left w:val="nil"/>
              <w:bottom w:val="nil"/>
              <w:right w:val="nil"/>
            </w:tcBorders>
            <w:shd w:val="clear" w:color="auto" w:fill="auto"/>
            <w:noWrap/>
            <w:vAlign w:val="center"/>
            <w:hideMark/>
          </w:tcPr>
          <w:p w14:paraId="0BBDB71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9.12</w:t>
            </w:r>
          </w:p>
        </w:tc>
        <w:tc>
          <w:tcPr>
            <w:tcW w:w="556" w:type="pct"/>
            <w:tcBorders>
              <w:top w:val="nil"/>
              <w:left w:val="nil"/>
              <w:bottom w:val="nil"/>
              <w:right w:val="nil"/>
            </w:tcBorders>
            <w:shd w:val="clear" w:color="auto" w:fill="auto"/>
            <w:noWrap/>
            <w:vAlign w:val="center"/>
            <w:hideMark/>
          </w:tcPr>
          <w:p w14:paraId="0826446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2.10</w:t>
            </w:r>
          </w:p>
        </w:tc>
        <w:tc>
          <w:tcPr>
            <w:tcW w:w="585" w:type="pct"/>
            <w:tcBorders>
              <w:top w:val="nil"/>
              <w:left w:val="nil"/>
              <w:bottom w:val="nil"/>
              <w:right w:val="nil"/>
            </w:tcBorders>
            <w:shd w:val="clear" w:color="auto" w:fill="auto"/>
            <w:noWrap/>
            <w:vAlign w:val="center"/>
            <w:hideMark/>
          </w:tcPr>
          <w:p w14:paraId="3F1AE2B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0.98, 2.69</w:t>
            </w:r>
          </w:p>
        </w:tc>
        <w:tc>
          <w:tcPr>
            <w:tcW w:w="438" w:type="pct"/>
            <w:tcBorders>
              <w:top w:val="nil"/>
              <w:left w:val="nil"/>
              <w:bottom w:val="nil"/>
              <w:right w:val="nil"/>
            </w:tcBorders>
            <w:vAlign w:val="center"/>
          </w:tcPr>
          <w:p w14:paraId="05790C6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0FDEB26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6D6ED61C" w14:textId="6EF69CD9"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21232EEF"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62C85E4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NdCl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3BD68CE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1.9337</w:t>
            </w:r>
          </w:p>
        </w:tc>
        <w:tc>
          <w:tcPr>
            <w:tcW w:w="478" w:type="pct"/>
            <w:tcBorders>
              <w:top w:val="nil"/>
              <w:left w:val="nil"/>
              <w:bottom w:val="nil"/>
              <w:right w:val="nil"/>
            </w:tcBorders>
            <w:shd w:val="clear" w:color="auto" w:fill="auto"/>
            <w:noWrap/>
            <w:vAlign w:val="center"/>
            <w:hideMark/>
          </w:tcPr>
          <w:p w14:paraId="30E79CE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9.3600</w:t>
            </w:r>
          </w:p>
        </w:tc>
        <w:tc>
          <w:tcPr>
            <w:tcW w:w="524" w:type="pct"/>
            <w:tcBorders>
              <w:top w:val="nil"/>
              <w:left w:val="nil"/>
              <w:bottom w:val="nil"/>
              <w:right w:val="nil"/>
            </w:tcBorders>
            <w:shd w:val="clear" w:color="auto" w:fill="auto"/>
            <w:noWrap/>
            <w:vAlign w:val="center"/>
            <w:hideMark/>
          </w:tcPr>
          <w:p w14:paraId="407C46B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-3.2802</w:t>
            </w:r>
          </w:p>
        </w:tc>
        <w:tc>
          <w:tcPr>
            <w:tcW w:w="569" w:type="pct"/>
            <w:tcBorders>
              <w:top w:val="nil"/>
              <w:left w:val="nil"/>
              <w:bottom w:val="nil"/>
              <w:right w:val="nil"/>
            </w:tcBorders>
            <w:shd w:val="clear" w:color="auto" w:fill="auto"/>
            <w:noWrap/>
            <w:vAlign w:val="center"/>
            <w:hideMark/>
          </w:tcPr>
          <w:p w14:paraId="7AB144F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8.65</w:t>
            </w:r>
          </w:p>
        </w:tc>
        <w:tc>
          <w:tcPr>
            <w:tcW w:w="556" w:type="pct"/>
            <w:tcBorders>
              <w:top w:val="nil"/>
              <w:left w:val="nil"/>
              <w:bottom w:val="nil"/>
              <w:right w:val="nil"/>
            </w:tcBorders>
            <w:shd w:val="clear" w:color="auto" w:fill="auto"/>
            <w:noWrap/>
            <w:vAlign w:val="center"/>
            <w:hideMark/>
          </w:tcPr>
          <w:p w14:paraId="7DAFFFA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3.93</w:t>
            </w:r>
          </w:p>
        </w:tc>
        <w:tc>
          <w:tcPr>
            <w:tcW w:w="585" w:type="pct"/>
            <w:tcBorders>
              <w:top w:val="nil"/>
              <w:left w:val="nil"/>
              <w:bottom w:val="nil"/>
              <w:right w:val="nil"/>
            </w:tcBorders>
            <w:shd w:val="clear" w:color="auto" w:fill="auto"/>
            <w:noWrap/>
            <w:vAlign w:val="center"/>
            <w:hideMark/>
          </w:tcPr>
          <w:p w14:paraId="63EF01B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0.98, 2.24</w:t>
            </w:r>
          </w:p>
        </w:tc>
        <w:tc>
          <w:tcPr>
            <w:tcW w:w="438" w:type="pct"/>
            <w:tcBorders>
              <w:top w:val="nil"/>
              <w:left w:val="nil"/>
              <w:bottom w:val="nil"/>
              <w:right w:val="nil"/>
            </w:tcBorders>
            <w:vAlign w:val="center"/>
          </w:tcPr>
          <w:p w14:paraId="632243F7"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34963D3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02B627D8" w14:textId="342ACACD"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2A4A87F3" w14:textId="77777777" w:rsidTr="001107A5">
        <w:trPr>
          <w:trHeight w:val="315"/>
          <w:jc w:val="center"/>
        </w:trPr>
        <w:tc>
          <w:tcPr>
            <w:tcW w:w="583" w:type="pct"/>
            <w:tcBorders>
              <w:top w:val="nil"/>
              <w:left w:val="nil"/>
              <w:right w:val="nil"/>
            </w:tcBorders>
            <w:shd w:val="clear" w:color="auto" w:fill="auto"/>
            <w:noWrap/>
            <w:vAlign w:val="center"/>
            <w:hideMark/>
          </w:tcPr>
          <w:p w14:paraId="5DCC59C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Pr(ClO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right w:val="nil"/>
            </w:tcBorders>
            <w:shd w:val="clear" w:color="auto" w:fill="auto"/>
            <w:noWrap/>
            <w:vAlign w:val="center"/>
            <w:hideMark/>
          </w:tcPr>
          <w:p w14:paraId="039CCE5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16.4000</w:t>
            </w:r>
          </w:p>
        </w:tc>
        <w:tc>
          <w:tcPr>
            <w:tcW w:w="478" w:type="pct"/>
            <w:tcBorders>
              <w:top w:val="nil"/>
              <w:left w:val="nil"/>
              <w:right w:val="nil"/>
            </w:tcBorders>
            <w:shd w:val="clear" w:color="auto" w:fill="auto"/>
            <w:noWrap/>
            <w:vAlign w:val="center"/>
            <w:hideMark/>
          </w:tcPr>
          <w:p w14:paraId="31A45EB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15.6300</w:t>
            </w:r>
          </w:p>
        </w:tc>
        <w:tc>
          <w:tcPr>
            <w:tcW w:w="524" w:type="pct"/>
            <w:tcBorders>
              <w:top w:val="nil"/>
              <w:left w:val="nil"/>
              <w:right w:val="nil"/>
            </w:tcBorders>
            <w:shd w:val="clear" w:color="auto" w:fill="auto"/>
            <w:noWrap/>
            <w:vAlign w:val="center"/>
            <w:hideMark/>
          </w:tcPr>
          <w:p w14:paraId="09D218B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-6.9115</w:t>
            </w:r>
          </w:p>
        </w:tc>
        <w:tc>
          <w:tcPr>
            <w:tcW w:w="569" w:type="pct"/>
            <w:tcBorders>
              <w:top w:val="nil"/>
              <w:left w:val="nil"/>
              <w:right w:val="nil"/>
            </w:tcBorders>
            <w:shd w:val="clear" w:color="auto" w:fill="auto"/>
            <w:noWrap/>
            <w:vAlign w:val="center"/>
            <w:hideMark/>
          </w:tcPr>
          <w:p w14:paraId="5C0A67C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9.69</w:t>
            </w:r>
          </w:p>
        </w:tc>
        <w:tc>
          <w:tcPr>
            <w:tcW w:w="556" w:type="pct"/>
            <w:tcBorders>
              <w:top w:val="nil"/>
              <w:left w:val="nil"/>
              <w:right w:val="nil"/>
            </w:tcBorders>
            <w:shd w:val="clear" w:color="auto" w:fill="auto"/>
            <w:noWrap/>
            <w:vAlign w:val="center"/>
            <w:hideMark/>
          </w:tcPr>
          <w:p w14:paraId="163C854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2.10</w:t>
            </w:r>
          </w:p>
        </w:tc>
        <w:tc>
          <w:tcPr>
            <w:tcW w:w="585" w:type="pct"/>
            <w:tcBorders>
              <w:top w:val="nil"/>
              <w:left w:val="nil"/>
              <w:right w:val="nil"/>
            </w:tcBorders>
            <w:shd w:val="clear" w:color="auto" w:fill="auto"/>
            <w:noWrap/>
            <w:vAlign w:val="center"/>
            <w:hideMark/>
          </w:tcPr>
          <w:p w14:paraId="2AD1C6E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1, 2.69</w:t>
            </w:r>
          </w:p>
        </w:tc>
        <w:tc>
          <w:tcPr>
            <w:tcW w:w="438" w:type="pct"/>
            <w:tcBorders>
              <w:top w:val="nil"/>
              <w:left w:val="nil"/>
              <w:right w:val="nil"/>
            </w:tcBorders>
            <w:vAlign w:val="center"/>
          </w:tcPr>
          <w:p w14:paraId="4CC8DBD8"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right w:val="nil"/>
            </w:tcBorders>
            <w:shd w:val="clear" w:color="auto" w:fill="auto"/>
            <w:noWrap/>
            <w:vAlign w:val="center"/>
            <w:hideMark/>
          </w:tcPr>
          <w:p w14:paraId="50A6C95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right w:val="nil"/>
            </w:tcBorders>
            <w:shd w:val="clear" w:color="auto" w:fill="auto"/>
            <w:noWrap/>
            <w:vAlign w:val="center"/>
            <w:hideMark/>
          </w:tcPr>
          <w:p w14:paraId="29868FE2" w14:textId="52567157"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77618034"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084E4D9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PrCl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3F04862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1.7724</w:t>
            </w:r>
          </w:p>
        </w:tc>
        <w:tc>
          <w:tcPr>
            <w:tcW w:w="478" w:type="pct"/>
            <w:tcBorders>
              <w:top w:val="nil"/>
              <w:left w:val="nil"/>
              <w:bottom w:val="nil"/>
              <w:right w:val="nil"/>
            </w:tcBorders>
            <w:shd w:val="clear" w:color="auto" w:fill="auto"/>
            <w:noWrap/>
            <w:vAlign w:val="center"/>
            <w:hideMark/>
          </w:tcPr>
          <w:p w14:paraId="2B9B8B9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9.3500</w:t>
            </w:r>
          </w:p>
        </w:tc>
        <w:tc>
          <w:tcPr>
            <w:tcW w:w="524" w:type="pct"/>
            <w:tcBorders>
              <w:top w:val="nil"/>
              <w:left w:val="nil"/>
              <w:bottom w:val="nil"/>
              <w:right w:val="nil"/>
            </w:tcBorders>
            <w:shd w:val="clear" w:color="auto" w:fill="auto"/>
            <w:noWrap/>
            <w:vAlign w:val="center"/>
            <w:hideMark/>
          </w:tcPr>
          <w:p w14:paraId="0947F32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-3.3215</w:t>
            </w:r>
          </w:p>
        </w:tc>
        <w:tc>
          <w:tcPr>
            <w:tcW w:w="569" w:type="pct"/>
            <w:tcBorders>
              <w:top w:val="nil"/>
              <w:left w:val="nil"/>
              <w:bottom w:val="nil"/>
              <w:right w:val="nil"/>
            </w:tcBorders>
            <w:shd w:val="clear" w:color="auto" w:fill="auto"/>
            <w:noWrap/>
            <w:vAlign w:val="center"/>
            <w:hideMark/>
          </w:tcPr>
          <w:p w14:paraId="284724D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12.63</w:t>
            </w:r>
          </w:p>
        </w:tc>
        <w:tc>
          <w:tcPr>
            <w:tcW w:w="556" w:type="pct"/>
            <w:tcBorders>
              <w:top w:val="nil"/>
              <w:left w:val="nil"/>
              <w:bottom w:val="nil"/>
              <w:right w:val="nil"/>
            </w:tcBorders>
            <w:shd w:val="clear" w:color="auto" w:fill="auto"/>
            <w:noWrap/>
            <w:vAlign w:val="center"/>
            <w:hideMark/>
          </w:tcPr>
          <w:p w14:paraId="4C5C01A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3.89</w:t>
            </w:r>
          </w:p>
        </w:tc>
        <w:tc>
          <w:tcPr>
            <w:tcW w:w="585" w:type="pct"/>
            <w:tcBorders>
              <w:top w:val="nil"/>
              <w:left w:val="nil"/>
              <w:bottom w:val="nil"/>
              <w:right w:val="nil"/>
            </w:tcBorders>
            <w:shd w:val="clear" w:color="auto" w:fill="auto"/>
            <w:noWrap/>
            <w:vAlign w:val="center"/>
            <w:hideMark/>
          </w:tcPr>
          <w:p w14:paraId="00B81F1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1, 2.24</w:t>
            </w:r>
          </w:p>
        </w:tc>
        <w:tc>
          <w:tcPr>
            <w:tcW w:w="438" w:type="pct"/>
            <w:tcBorders>
              <w:top w:val="nil"/>
              <w:left w:val="nil"/>
              <w:bottom w:val="nil"/>
              <w:right w:val="nil"/>
            </w:tcBorders>
            <w:vAlign w:val="center"/>
          </w:tcPr>
          <w:p w14:paraId="328D6A68"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7637E25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58F2D851" w14:textId="7778821D"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14F5382C" w14:textId="77777777" w:rsidTr="001107A5">
        <w:trPr>
          <w:trHeight w:val="315"/>
          <w:jc w:val="center"/>
        </w:trPr>
        <w:tc>
          <w:tcPr>
            <w:tcW w:w="583" w:type="pct"/>
            <w:tcBorders>
              <w:top w:val="nil"/>
              <w:left w:val="nil"/>
              <w:right w:val="nil"/>
            </w:tcBorders>
            <w:shd w:val="clear" w:color="auto" w:fill="auto"/>
            <w:noWrap/>
            <w:vAlign w:val="center"/>
            <w:hideMark/>
          </w:tcPr>
          <w:p w14:paraId="7280307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Sm(ClO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right w:val="nil"/>
            </w:tcBorders>
            <w:shd w:val="clear" w:color="auto" w:fill="auto"/>
            <w:noWrap/>
            <w:vAlign w:val="center"/>
            <w:hideMark/>
          </w:tcPr>
          <w:p w14:paraId="3AD1374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15.5000</w:t>
            </w:r>
          </w:p>
        </w:tc>
        <w:tc>
          <w:tcPr>
            <w:tcW w:w="478" w:type="pct"/>
            <w:tcBorders>
              <w:top w:val="nil"/>
              <w:left w:val="nil"/>
              <w:right w:val="nil"/>
            </w:tcBorders>
            <w:shd w:val="clear" w:color="auto" w:fill="auto"/>
            <w:noWrap/>
            <w:vAlign w:val="center"/>
            <w:hideMark/>
          </w:tcPr>
          <w:p w14:paraId="0743639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15.5600</w:t>
            </w:r>
          </w:p>
        </w:tc>
        <w:tc>
          <w:tcPr>
            <w:tcW w:w="524" w:type="pct"/>
            <w:tcBorders>
              <w:top w:val="nil"/>
              <w:left w:val="nil"/>
              <w:right w:val="nil"/>
            </w:tcBorders>
            <w:shd w:val="clear" w:color="auto" w:fill="auto"/>
            <w:noWrap/>
            <w:vAlign w:val="center"/>
            <w:hideMark/>
          </w:tcPr>
          <w:p w14:paraId="3F511AF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-6.4438</w:t>
            </w:r>
          </w:p>
        </w:tc>
        <w:tc>
          <w:tcPr>
            <w:tcW w:w="569" w:type="pct"/>
            <w:tcBorders>
              <w:top w:val="nil"/>
              <w:left w:val="nil"/>
              <w:right w:val="nil"/>
            </w:tcBorders>
            <w:shd w:val="clear" w:color="auto" w:fill="auto"/>
            <w:noWrap/>
            <w:vAlign w:val="center"/>
            <w:hideMark/>
          </w:tcPr>
          <w:p w14:paraId="2584073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9.40</w:t>
            </w:r>
          </w:p>
        </w:tc>
        <w:tc>
          <w:tcPr>
            <w:tcW w:w="556" w:type="pct"/>
            <w:tcBorders>
              <w:top w:val="nil"/>
              <w:left w:val="nil"/>
              <w:right w:val="nil"/>
            </w:tcBorders>
            <w:shd w:val="clear" w:color="auto" w:fill="auto"/>
            <w:noWrap/>
            <w:vAlign w:val="center"/>
            <w:hideMark/>
          </w:tcPr>
          <w:p w14:paraId="5514A2A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2.10</w:t>
            </w:r>
          </w:p>
        </w:tc>
        <w:tc>
          <w:tcPr>
            <w:tcW w:w="585" w:type="pct"/>
            <w:tcBorders>
              <w:top w:val="nil"/>
              <w:left w:val="nil"/>
              <w:right w:val="nil"/>
            </w:tcBorders>
            <w:shd w:val="clear" w:color="auto" w:fill="auto"/>
            <w:noWrap/>
            <w:vAlign w:val="center"/>
            <w:hideMark/>
          </w:tcPr>
          <w:p w14:paraId="13B03E2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0.96, 2.69</w:t>
            </w:r>
          </w:p>
        </w:tc>
        <w:tc>
          <w:tcPr>
            <w:tcW w:w="438" w:type="pct"/>
            <w:tcBorders>
              <w:top w:val="nil"/>
              <w:left w:val="nil"/>
              <w:right w:val="nil"/>
            </w:tcBorders>
            <w:vAlign w:val="center"/>
          </w:tcPr>
          <w:p w14:paraId="6B4C359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right w:val="nil"/>
            </w:tcBorders>
            <w:shd w:val="clear" w:color="auto" w:fill="auto"/>
            <w:noWrap/>
            <w:vAlign w:val="center"/>
            <w:hideMark/>
          </w:tcPr>
          <w:p w14:paraId="65B0547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right w:val="nil"/>
            </w:tcBorders>
            <w:shd w:val="clear" w:color="auto" w:fill="auto"/>
            <w:noWrap/>
            <w:vAlign w:val="center"/>
            <w:hideMark/>
          </w:tcPr>
          <w:p w14:paraId="38A45F9F" w14:textId="146F09ED"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34474CEE"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1E78A88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SmCl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15E72EB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0.8108</w:t>
            </w:r>
          </w:p>
        </w:tc>
        <w:tc>
          <w:tcPr>
            <w:tcW w:w="478" w:type="pct"/>
            <w:tcBorders>
              <w:top w:val="nil"/>
              <w:left w:val="nil"/>
              <w:bottom w:val="nil"/>
              <w:right w:val="nil"/>
            </w:tcBorders>
            <w:shd w:val="clear" w:color="auto" w:fill="auto"/>
            <w:noWrap/>
            <w:vAlign w:val="center"/>
            <w:hideMark/>
          </w:tcPr>
          <w:p w14:paraId="60F9231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9.0300</w:t>
            </w:r>
          </w:p>
        </w:tc>
        <w:tc>
          <w:tcPr>
            <w:tcW w:w="524" w:type="pct"/>
            <w:tcBorders>
              <w:top w:val="nil"/>
              <w:left w:val="nil"/>
              <w:bottom w:val="nil"/>
              <w:right w:val="nil"/>
            </w:tcBorders>
            <w:shd w:val="clear" w:color="auto" w:fill="auto"/>
            <w:noWrap/>
            <w:vAlign w:val="center"/>
            <w:hideMark/>
          </w:tcPr>
          <w:p w14:paraId="50C3EAB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-3.1777</w:t>
            </w:r>
          </w:p>
        </w:tc>
        <w:tc>
          <w:tcPr>
            <w:tcW w:w="569" w:type="pct"/>
            <w:tcBorders>
              <w:top w:val="nil"/>
              <w:left w:val="nil"/>
              <w:bottom w:val="nil"/>
              <w:right w:val="nil"/>
            </w:tcBorders>
            <w:shd w:val="clear" w:color="auto" w:fill="auto"/>
            <w:noWrap/>
            <w:vAlign w:val="center"/>
            <w:hideMark/>
          </w:tcPr>
          <w:p w14:paraId="070F712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12.93</w:t>
            </w:r>
          </w:p>
        </w:tc>
        <w:tc>
          <w:tcPr>
            <w:tcW w:w="556" w:type="pct"/>
            <w:tcBorders>
              <w:top w:val="nil"/>
              <w:left w:val="nil"/>
              <w:bottom w:val="nil"/>
              <w:right w:val="nil"/>
            </w:tcBorders>
            <w:shd w:val="clear" w:color="auto" w:fill="auto"/>
            <w:noWrap/>
            <w:vAlign w:val="center"/>
            <w:hideMark/>
          </w:tcPr>
          <w:p w14:paraId="7673B6E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3.64</w:t>
            </w:r>
          </w:p>
        </w:tc>
        <w:tc>
          <w:tcPr>
            <w:tcW w:w="585" w:type="pct"/>
            <w:tcBorders>
              <w:top w:val="nil"/>
              <w:left w:val="nil"/>
              <w:bottom w:val="nil"/>
              <w:right w:val="nil"/>
            </w:tcBorders>
            <w:shd w:val="clear" w:color="auto" w:fill="auto"/>
            <w:noWrap/>
            <w:vAlign w:val="center"/>
            <w:hideMark/>
          </w:tcPr>
          <w:p w14:paraId="503BE94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0.96, 2.24</w:t>
            </w:r>
          </w:p>
        </w:tc>
        <w:tc>
          <w:tcPr>
            <w:tcW w:w="438" w:type="pct"/>
            <w:tcBorders>
              <w:top w:val="nil"/>
              <w:left w:val="nil"/>
              <w:bottom w:val="nil"/>
              <w:right w:val="nil"/>
            </w:tcBorders>
            <w:vAlign w:val="center"/>
          </w:tcPr>
          <w:p w14:paraId="2570EEE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788B0BC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094EEF84" w14:textId="5F684920"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64F06114" w14:textId="77777777" w:rsidTr="001107A5">
        <w:trPr>
          <w:trHeight w:val="315"/>
          <w:jc w:val="center"/>
        </w:trPr>
        <w:tc>
          <w:tcPr>
            <w:tcW w:w="583" w:type="pct"/>
            <w:tcBorders>
              <w:top w:val="nil"/>
              <w:left w:val="nil"/>
              <w:bottom w:val="nil"/>
              <w:right w:val="nil"/>
            </w:tcBorders>
            <w:shd w:val="clear" w:color="auto" w:fill="auto"/>
            <w:noWrap/>
            <w:vAlign w:val="center"/>
            <w:hideMark/>
          </w:tcPr>
          <w:p w14:paraId="2E5F263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TbCl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134A116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-2.4506</w:t>
            </w:r>
          </w:p>
        </w:tc>
        <w:tc>
          <w:tcPr>
            <w:tcW w:w="478" w:type="pct"/>
            <w:tcBorders>
              <w:top w:val="nil"/>
              <w:left w:val="nil"/>
              <w:bottom w:val="nil"/>
              <w:right w:val="nil"/>
            </w:tcBorders>
            <w:shd w:val="clear" w:color="auto" w:fill="auto"/>
            <w:noWrap/>
            <w:vAlign w:val="center"/>
            <w:hideMark/>
          </w:tcPr>
          <w:p w14:paraId="1B8B6FB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9.4000</w:t>
            </w:r>
          </w:p>
        </w:tc>
        <w:tc>
          <w:tcPr>
            <w:tcW w:w="524" w:type="pct"/>
            <w:tcBorders>
              <w:top w:val="nil"/>
              <w:left w:val="nil"/>
              <w:bottom w:val="nil"/>
              <w:right w:val="nil"/>
            </w:tcBorders>
            <w:shd w:val="clear" w:color="auto" w:fill="auto"/>
            <w:noWrap/>
            <w:vAlign w:val="center"/>
            <w:hideMark/>
          </w:tcPr>
          <w:p w14:paraId="4F48C51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-2.9216</w:t>
            </w:r>
          </w:p>
        </w:tc>
        <w:tc>
          <w:tcPr>
            <w:tcW w:w="569" w:type="pct"/>
            <w:tcBorders>
              <w:top w:val="nil"/>
              <w:left w:val="nil"/>
              <w:bottom w:val="nil"/>
              <w:right w:val="nil"/>
            </w:tcBorders>
            <w:shd w:val="clear" w:color="auto" w:fill="auto"/>
            <w:noWrap/>
            <w:vAlign w:val="center"/>
            <w:hideMark/>
          </w:tcPr>
          <w:p w14:paraId="35BF1EB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18.81</w:t>
            </w:r>
          </w:p>
        </w:tc>
        <w:tc>
          <w:tcPr>
            <w:tcW w:w="556" w:type="pct"/>
            <w:tcBorders>
              <w:top w:val="nil"/>
              <w:left w:val="nil"/>
              <w:bottom w:val="nil"/>
              <w:right w:val="nil"/>
            </w:tcBorders>
            <w:shd w:val="clear" w:color="auto" w:fill="auto"/>
            <w:noWrap/>
            <w:vAlign w:val="center"/>
            <w:hideMark/>
          </w:tcPr>
          <w:p w14:paraId="000A0DE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3.57</w:t>
            </w:r>
          </w:p>
        </w:tc>
        <w:tc>
          <w:tcPr>
            <w:tcW w:w="585" w:type="pct"/>
            <w:tcBorders>
              <w:top w:val="nil"/>
              <w:left w:val="nil"/>
              <w:bottom w:val="nil"/>
              <w:right w:val="nil"/>
            </w:tcBorders>
            <w:shd w:val="clear" w:color="auto" w:fill="auto"/>
            <w:noWrap/>
            <w:vAlign w:val="center"/>
            <w:hideMark/>
          </w:tcPr>
          <w:p w14:paraId="1CC40BF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0.92, 2.24</w:t>
            </w:r>
          </w:p>
        </w:tc>
        <w:tc>
          <w:tcPr>
            <w:tcW w:w="438" w:type="pct"/>
            <w:tcBorders>
              <w:top w:val="nil"/>
              <w:left w:val="nil"/>
              <w:bottom w:val="nil"/>
              <w:right w:val="nil"/>
            </w:tcBorders>
            <w:vAlign w:val="center"/>
          </w:tcPr>
          <w:p w14:paraId="280BF3A7"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6D8F048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22AD144C" w14:textId="474ADFCE"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1E326EA8" w14:textId="77777777" w:rsidTr="001107A5">
        <w:trPr>
          <w:trHeight w:val="315"/>
          <w:jc w:val="center"/>
        </w:trPr>
        <w:tc>
          <w:tcPr>
            <w:tcW w:w="583" w:type="pct"/>
            <w:tcBorders>
              <w:top w:val="nil"/>
              <w:left w:val="nil"/>
              <w:right w:val="nil"/>
            </w:tcBorders>
            <w:shd w:val="clear" w:color="auto" w:fill="auto"/>
            <w:noWrap/>
            <w:vAlign w:val="center"/>
            <w:hideMark/>
          </w:tcPr>
          <w:p w14:paraId="74C9225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TmCl</w:t>
            </w:r>
            <w:r w:rsidRPr="00F37864">
              <w:rPr>
                <w:rFonts w:ascii="Times New Roman" w:hAnsi="Times New Roman"/>
                <w:sz w:val="16"/>
                <w:szCs w:val="16"/>
                <w:vertAlign w:val="subscript"/>
                <w:lang w:eastAsia="en-GB"/>
              </w:rPr>
              <w:t>3</w:t>
            </w:r>
          </w:p>
        </w:tc>
        <w:tc>
          <w:tcPr>
            <w:tcW w:w="463" w:type="pct"/>
            <w:tcBorders>
              <w:top w:val="nil"/>
              <w:left w:val="nil"/>
              <w:right w:val="nil"/>
            </w:tcBorders>
            <w:shd w:val="clear" w:color="auto" w:fill="auto"/>
            <w:noWrap/>
            <w:vAlign w:val="center"/>
            <w:hideMark/>
          </w:tcPr>
          <w:p w14:paraId="6336666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-2.1937</w:t>
            </w:r>
          </w:p>
        </w:tc>
        <w:tc>
          <w:tcPr>
            <w:tcW w:w="478" w:type="pct"/>
            <w:tcBorders>
              <w:top w:val="nil"/>
              <w:left w:val="nil"/>
              <w:right w:val="nil"/>
            </w:tcBorders>
            <w:shd w:val="clear" w:color="auto" w:fill="auto"/>
            <w:noWrap/>
            <w:vAlign w:val="center"/>
            <w:hideMark/>
          </w:tcPr>
          <w:p w14:paraId="3903435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9.6800</w:t>
            </w:r>
          </w:p>
        </w:tc>
        <w:tc>
          <w:tcPr>
            <w:tcW w:w="524" w:type="pct"/>
            <w:tcBorders>
              <w:top w:val="nil"/>
              <w:left w:val="nil"/>
              <w:right w:val="nil"/>
            </w:tcBorders>
            <w:shd w:val="clear" w:color="auto" w:fill="auto"/>
            <w:noWrap/>
            <w:vAlign w:val="center"/>
            <w:hideMark/>
          </w:tcPr>
          <w:p w14:paraId="4D3AB30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-2.7239</w:t>
            </w:r>
          </w:p>
        </w:tc>
        <w:tc>
          <w:tcPr>
            <w:tcW w:w="569" w:type="pct"/>
            <w:tcBorders>
              <w:top w:val="nil"/>
              <w:left w:val="nil"/>
              <w:right w:val="nil"/>
            </w:tcBorders>
            <w:shd w:val="clear" w:color="auto" w:fill="auto"/>
            <w:noWrap/>
            <w:vAlign w:val="center"/>
            <w:hideMark/>
          </w:tcPr>
          <w:p w14:paraId="5FF3C2C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24.83</w:t>
            </w:r>
          </w:p>
        </w:tc>
        <w:tc>
          <w:tcPr>
            <w:tcW w:w="556" w:type="pct"/>
            <w:tcBorders>
              <w:top w:val="nil"/>
              <w:left w:val="nil"/>
              <w:right w:val="nil"/>
            </w:tcBorders>
            <w:shd w:val="clear" w:color="auto" w:fill="auto"/>
            <w:noWrap/>
            <w:vAlign w:val="center"/>
            <w:hideMark/>
          </w:tcPr>
          <w:p w14:paraId="258429F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3.88</w:t>
            </w:r>
          </w:p>
        </w:tc>
        <w:tc>
          <w:tcPr>
            <w:tcW w:w="585" w:type="pct"/>
            <w:tcBorders>
              <w:top w:val="nil"/>
              <w:left w:val="nil"/>
              <w:right w:val="nil"/>
            </w:tcBorders>
            <w:shd w:val="clear" w:color="auto" w:fill="auto"/>
            <w:noWrap/>
            <w:vAlign w:val="center"/>
            <w:hideMark/>
          </w:tcPr>
          <w:p w14:paraId="5A4A516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0.88, 2.24</w:t>
            </w:r>
          </w:p>
        </w:tc>
        <w:tc>
          <w:tcPr>
            <w:tcW w:w="438" w:type="pct"/>
            <w:tcBorders>
              <w:top w:val="nil"/>
              <w:left w:val="nil"/>
              <w:right w:val="nil"/>
            </w:tcBorders>
            <w:vAlign w:val="center"/>
          </w:tcPr>
          <w:p w14:paraId="7022AFF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right w:val="nil"/>
            </w:tcBorders>
            <w:shd w:val="clear" w:color="auto" w:fill="auto"/>
            <w:noWrap/>
            <w:vAlign w:val="center"/>
            <w:hideMark/>
          </w:tcPr>
          <w:p w14:paraId="7DC6849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right w:val="nil"/>
            </w:tcBorders>
            <w:shd w:val="clear" w:color="auto" w:fill="auto"/>
            <w:noWrap/>
            <w:vAlign w:val="center"/>
            <w:hideMark/>
          </w:tcPr>
          <w:p w14:paraId="43DA0659" w14:textId="5601EA49"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48532DAD" w14:textId="77777777" w:rsidTr="001107A5">
        <w:trPr>
          <w:trHeight w:val="315"/>
          <w:jc w:val="center"/>
        </w:trPr>
        <w:tc>
          <w:tcPr>
            <w:tcW w:w="583" w:type="pct"/>
            <w:tcBorders>
              <w:top w:val="nil"/>
              <w:left w:val="nil"/>
              <w:bottom w:val="single" w:sz="4" w:space="0" w:color="auto"/>
              <w:right w:val="nil"/>
            </w:tcBorders>
            <w:shd w:val="clear" w:color="auto" w:fill="auto"/>
            <w:noWrap/>
            <w:vAlign w:val="center"/>
            <w:hideMark/>
          </w:tcPr>
          <w:p w14:paraId="0FCBF33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YbCl</w:t>
            </w:r>
            <w:r w:rsidRPr="00F37864">
              <w:rPr>
                <w:rFonts w:ascii="Times New Roman" w:hAnsi="Times New Roman"/>
                <w:sz w:val="16"/>
                <w:szCs w:val="16"/>
                <w:vertAlign w:val="subscript"/>
                <w:lang w:eastAsia="en-GB"/>
              </w:rPr>
              <w:t>3</w:t>
            </w:r>
          </w:p>
        </w:tc>
        <w:tc>
          <w:tcPr>
            <w:tcW w:w="463" w:type="pct"/>
            <w:tcBorders>
              <w:top w:val="nil"/>
              <w:left w:val="nil"/>
              <w:bottom w:val="single" w:sz="4" w:space="0" w:color="auto"/>
              <w:right w:val="nil"/>
            </w:tcBorders>
            <w:shd w:val="clear" w:color="auto" w:fill="auto"/>
            <w:noWrap/>
            <w:vAlign w:val="center"/>
            <w:hideMark/>
          </w:tcPr>
          <w:p w14:paraId="1E3DF95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-2.3389</w:t>
            </w:r>
          </w:p>
        </w:tc>
        <w:tc>
          <w:tcPr>
            <w:tcW w:w="478" w:type="pct"/>
            <w:tcBorders>
              <w:top w:val="nil"/>
              <w:left w:val="nil"/>
              <w:bottom w:val="single" w:sz="4" w:space="0" w:color="auto"/>
              <w:right w:val="nil"/>
            </w:tcBorders>
            <w:shd w:val="clear" w:color="auto" w:fill="auto"/>
            <w:noWrap/>
            <w:vAlign w:val="center"/>
            <w:hideMark/>
          </w:tcPr>
          <w:p w14:paraId="4A945F1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10.0200</w:t>
            </w:r>
          </w:p>
        </w:tc>
        <w:tc>
          <w:tcPr>
            <w:tcW w:w="524" w:type="pct"/>
            <w:tcBorders>
              <w:top w:val="nil"/>
              <w:left w:val="nil"/>
              <w:bottom w:val="single" w:sz="4" w:space="0" w:color="auto"/>
              <w:right w:val="nil"/>
            </w:tcBorders>
            <w:shd w:val="clear" w:color="auto" w:fill="auto"/>
            <w:noWrap/>
            <w:vAlign w:val="center"/>
            <w:hideMark/>
          </w:tcPr>
          <w:p w14:paraId="390FF9C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-2.6074</w:t>
            </w:r>
          </w:p>
        </w:tc>
        <w:tc>
          <w:tcPr>
            <w:tcW w:w="569" w:type="pct"/>
            <w:tcBorders>
              <w:top w:val="nil"/>
              <w:left w:val="nil"/>
              <w:bottom w:val="single" w:sz="4" w:space="0" w:color="auto"/>
              <w:right w:val="nil"/>
            </w:tcBorders>
            <w:shd w:val="clear" w:color="auto" w:fill="auto"/>
            <w:noWrap/>
            <w:vAlign w:val="center"/>
            <w:hideMark/>
          </w:tcPr>
          <w:p w14:paraId="34EEF32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26.80</w:t>
            </w:r>
          </w:p>
        </w:tc>
        <w:tc>
          <w:tcPr>
            <w:tcW w:w="556" w:type="pct"/>
            <w:tcBorders>
              <w:top w:val="nil"/>
              <w:left w:val="nil"/>
              <w:bottom w:val="single" w:sz="4" w:space="0" w:color="auto"/>
              <w:right w:val="nil"/>
            </w:tcBorders>
            <w:shd w:val="clear" w:color="auto" w:fill="auto"/>
            <w:noWrap/>
            <w:vAlign w:val="center"/>
            <w:hideMark/>
          </w:tcPr>
          <w:p w14:paraId="4DF31C8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4.00</w:t>
            </w:r>
          </w:p>
        </w:tc>
        <w:tc>
          <w:tcPr>
            <w:tcW w:w="585" w:type="pct"/>
            <w:tcBorders>
              <w:top w:val="nil"/>
              <w:left w:val="nil"/>
              <w:bottom w:val="single" w:sz="4" w:space="0" w:color="auto"/>
              <w:right w:val="nil"/>
            </w:tcBorders>
            <w:shd w:val="clear" w:color="auto" w:fill="auto"/>
            <w:noWrap/>
            <w:vAlign w:val="center"/>
            <w:hideMark/>
          </w:tcPr>
          <w:p w14:paraId="029A161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0.87, 2.24</w:t>
            </w:r>
          </w:p>
        </w:tc>
        <w:tc>
          <w:tcPr>
            <w:tcW w:w="438" w:type="pct"/>
            <w:tcBorders>
              <w:top w:val="nil"/>
              <w:left w:val="nil"/>
              <w:bottom w:val="single" w:sz="4" w:space="0" w:color="auto"/>
              <w:right w:val="nil"/>
            </w:tcBorders>
            <w:vAlign w:val="center"/>
          </w:tcPr>
          <w:p w14:paraId="6C4E999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single" w:sz="4" w:space="0" w:color="auto"/>
              <w:right w:val="nil"/>
            </w:tcBorders>
            <w:shd w:val="clear" w:color="auto" w:fill="auto"/>
            <w:noWrap/>
            <w:vAlign w:val="center"/>
            <w:hideMark/>
          </w:tcPr>
          <w:p w14:paraId="1E6828C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single" w:sz="4" w:space="0" w:color="auto"/>
              <w:right w:val="nil"/>
            </w:tcBorders>
            <w:shd w:val="clear" w:color="auto" w:fill="auto"/>
            <w:noWrap/>
            <w:vAlign w:val="center"/>
            <w:hideMark/>
          </w:tcPr>
          <w:p w14:paraId="1CF04351" w14:textId="1B0C9A6D"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bl>
    <w:p w14:paraId="5B29A881" w14:textId="77777777" w:rsidR="001107A5" w:rsidRPr="00F37864" w:rsidRDefault="001107A5" w:rsidP="001107A5">
      <w:pPr>
        <w:pStyle w:val="Caption"/>
        <w:rPr>
          <w:i w:val="0"/>
        </w:rPr>
      </w:pPr>
      <w:bookmarkStart w:id="230" w:name="_Ref498435318"/>
      <w:bookmarkStart w:id="231" w:name="_Toc506731346"/>
      <w:r w:rsidRPr="00F37864">
        <w:rPr>
          <w:i w:val="0"/>
        </w:rPr>
        <w:lastRenderedPageBreak/>
        <w:t xml:space="preserve">Table </w:t>
      </w:r>
      <w:r w:rsidR="00127EB4" w:rsidRPr="00F37864">
        <w:rPr>
          <w:i w:val="0"/>
        </w:rPr>
        <w:fldChar w:fldCharType="begin"/>
      </w:r>
      <w:r w:rsidR="00127EB4" w:rsidRPr="00F37864">
        <w:rPr>
          <w:i w:val="0"/>
        </w:rPr>
        <w:instrText xml:space="preserve"> STYLEREF 1 \s </w:instrText>
      </w:r>
      <w:r w:rsidR="00127EB4" w:rsidRPr="00F37864">
        <w:rPr>
          <w:i w:val="0"/>
        </w:rPr>
        <w:fldChar w:fldCharType="separate"/>
      </w:r>
      <w:r w:rsidR="0049558E" w:rsidRPr="00F37864">
        <w:rPr>
          <w:i w:val="0"/>
          <w:noProof/>
        </w:rPr>
        <w:t>3</w:t>
      </w:r>
      <w:r w:rsidR="00127EB4" w:rsidRPr="00F37864">
        <w:rPr>
          <w:i w:val="0"/>
        </w:rPr>
        <w:fldChar w:fldCharType="end"/>
      </w:r>
      <w:r w:rsidR="00127EB4" w:rsidRPr="00F37864">
        <w:rPr>
          <w:i w:val="0"/>
        </w:rPr>
        <w:t>.</w:t>
      </w:r>
      <w:r w:rsidR="00127EB4" w:rsidRPr="00F37864">
        <w:rPr>
          <w:i w:val="0"/>
        </w:rPr>
        <w:fldChar w:fldCharType="begin"/>
      </w:r>
      <w:r w:rsidR="00127EB4" w:rsidRPr="00F37864">
        <w:rPr>
          <w:i w:val="0"/>
        </w:rPr>
        <w:instrText xml:space="preserve"> SEQ Table \* ARABIC \s 1 </w:instrText>
      </w:r>
      <w:r w:rsidR="00127EB4" w:rsidRPr="00F37864">
        <w:rPr>
          <w:i w:val="0"/>
        </w:rPr>
        <w:fldChar w:fldCharType="separate"/>
      </w:r>
      <w:r w:rsidR="0049558E" w:rsidRPr="00F37864">
        <w:rPr>
          <w:i w:val="0"/>
          <w:noProof/>
        </w:rPr>
        <w:t>2</w:t>
      </w:r>
      <w:r w:rsidR="00127EB4" w:rsidRPr="00F37864">
        <w:rPr>
          <w:i w:val="0"/>
        </w:rPr>
        <w:fldChar w:fldCharType="end"/>
      </w:r>
      <w:bookmarkEnd w:id="230"/>
      <w:r w:rsidRPr="00F37864">
        <w:rPr>
          <w:i w:val="0"/>
        </w:rPr>
        <w:t>.</w:t>
      </w:r>
      <w:r w:rsidRPr="00F37864">
        <w:rPr>
          <w:b/>
          <w:i w:val="0"/>
        </w:rPr>
        <w:t xml:space="preserve"> </w:t>
      </w:r>
      <w:r w:rsidRPr="00F37864">
        <w:rPr>
          <w:i w:val="0"/>
        </w:rPr>
        <w:t>Temperature derivatives of the virial parameters in the Pitzer equation for the apparent relative molal enthalpy at 25 °C for the two-parameter case, case (ii).</w:t>
      </w:r>
      <w:bookmarkEnd w:id="231"/>
    </w:p>
    <w:tbl>
      <w:tblPr>
        <w:tblW w:w="4925" w:type="pct"/>
        <w:jc w:val="center"/>
        <w:tblLayout w:type="fixed"/>
        <w:tblLook w:val="04A0" w:firstRow="1" w:lastRow="0" w:firstColumn="1" w:lastColumn="0" w:noHBand="0" w:noVBand="1"/>
      </w:tblPr>
      <w:tblGrid>
        <w:gridCol w:w="995"/>
        <w:gridCol w:w="791"/>
        <w:gridCol w:w="816"/>
        <w:gridCol w:w="895"/>
        <w:gridCol w:w="972"/>
        <w:gridCol w:w="949"/>
        <w:gridCol w:w="999"/>
        <w:gridCol w:w="748"/>
        <w:gridCol w:w="732"/>
        <w:gridCol w:w="640"/>
      </w:tblGrid>
      <w:tr w:rsidR="001107A5" w:rsidRPr="00F37864" w14:paraId="36B8BAC6" w14:textId="77777777" w:rsidTr="00B406C1">
        <w:trPr>
          <w:trHeight w:val="425"/>
          <w:jc w:val="center"/>
        </w:trPr>
        <w:tc>
          <w:tcPr>
            <w:tcW w:w="583" w:type="pct"/>
            <w:tcBorders>
              <w:top w:val="single" w:sz="4" w:space="0" w:color="auto"/>
              <w:left w:val="nil"/>
              <w:bottom w:val="single" w:sz="4" w:space="0" w:color="auto"/>
              <w:right w:val="nil"/>
            </w:tcBorders>
            <w:shd w:val="clear" w:color="auto" w:fill="auto"/>
            <w:noWrap/>
            <w:vAlign w:val="center"/>
            <w:hideMark/>
          </w:tcPr>
          <w:p w14:paraId="68323341" w14:textId="77777777" w:rsidR="001107A5" w:rsidRPr="00F37864" w:rsidRDefault="001107A5" w:rsidP="001107A5">
            <w:pPr>
              <w:pStyle w:val="TCTableBody"/>
              <w:jc w:val="center"/>
              <w:rPr>
                <w:rFonts w:ascii="Times New Roman" w:hAnsi="Times New Roman"/>
                <w:sz w:val="16"/>
                <w:szCs w:val="16"/>
                <w:lang w:val="en-GB" w:eastAsia="en-GB"/>
              </w:rPr>
            </w:pPr>
          </w:p>
        </w:tc>
        <w:tc>
          <w:tcPr>
            <w:tcW w:w="463" w:type="pct"/>
            <w:tcBorders>
              <w:top w:val="single" w:sz="4" w:space="0" w:color="auto"/>
              <w:left w:val="nil"/>
              <w:bottom w:val="single" w:sz="4" w:space="0" w:color="auto"/>
              <w:right w:val="nil"/>
            </w:tcBorders>
            <w:shd w:val="clear" w:color="auto" w:fill="auto"/>
            <w:noWrap/>
            <w:vAlign w:val="center"/>
            <w:hideMark/>
          </w:tcPr>
          <w:p w14:paraId="68E52F02" w14:textId="77777777" w:rsidR="001107A5" w:rsidRPr="00F37864" w:rsidRDefault="00740350" w:rsidP="001107A5">
            <w:pPr>
              <w:pStyle w:val="TCTableBody"/>
              <w:jc w:val="center"/>
              <w:rPr>
                <w:rFonts w:ascii="Times New Roman" w:hAnsi="Times New Roman"/>
                <w:sz w:val="16"/>
                <w:szCs w:val="16"/>
                <w:lang w:val="en-GB" w:eastAsia="en-GB"/>
              </w:rPr>
            </w:pPr>
            <m:oMathPara>
              <m:oMath>
                <m:f>
                  <m:fPr>
                    <m:ctrlPr>
                      <w:rPr>
                        <w:rFonts w:ascii="Cambria Math" w:hAnsi="Cambria Math"/>
                        <w:sz w:val="16"/>
                        <w:szCs w:val="16"/>
                      </w:rPr>
                    </m:ctrlPr>
                  </m:fPr>
                  <m:num>
                    <m:r>
                      <m:rPr>
                        <m:sty m:val="p"/>
                      </m:rPr>
                      <w:rPr>
                        <w:rFonts w:ascii="Cambria Math" w:hAnsi="Cambria Math"/>
                        <w:sz w:val="16"/>
                        <w:szCs w:val="16"/>
                      </w:rPr>
                      <m:t>∂</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d>
                          <m:dPr>
                            <m:ctrlPr>
                              <w:rPr>
                                <w:rFonts w:ascii="Cambria Math" w:hAnsi="Cambria Math"/>
                                <w:sz w:val="16"/>
                                <w:szCs w:val="16"/>
                              </w:rPr>
                            </m:ctrlPr>
                          </m:dPr>
                          <m:e>
                            <m:r>
                              <m:rPr>
                                <m:sty m:val="p"/>
                              </m:rPr>
                              <w:rPr>
                                <w:rFonts w:ascii="Cambria Math" w:hAnsi="Cambria Math"/>
                                <w:sz w:val="16"/>
                                <w:szCs w:val="16"/>
                              </w:rPr>
                              <m:t>0</m:t>
                            </m:r>
                          </m:e>
                        </m:d>
                      </m:sup>
                    </m:sSubSup>
                  </m:num>
                  <m:den>
                    <m:r>
                      <m:rPr>
                        <m:sty m:val="p"/>
                      </m:rPr>
                      <w:rPr>
                        <w:rFonts w:ascii="Cambria Math" w:hAnsi="Cambria Math"/>
                        <w:sz w:val="16"/>
                        <w:szCs w:val="16"/>
                      </w:rPr>
                      <m:t>∂T</m:t>
                    </m:r>
                  </m:den>
                </m:f>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4</m:t>
                    </m:r>
                  </m:sup>
                </m:sSup>
              </m:oMath>
            </m:oMathPara>
          </w:p>
        </w:tc>
        <w:tc>
          <w:tcPr>
            <w:tcW w:w="478" w:type="pct"/>
            <w:tcBorders>
              <w:top w:val="single" w:sz="4" w:space="0" w:color="auto"/>
              <w:left w:val="nil"/>
              <w:bottom w:val="single" w:sz="4" w:space="0" w:color="auto"/>
              <w:right w:val="nil"/>
            </w:tcBorders>
            <w:shd w:val="clear" w:color="auto" w:fill="auto"/>
            <w:noWrap/>
            <w:vAlign w:val="center"/>
            <w:hideMark/>
          </w:tcPr>
          <w:p w14:paraId="3B495D3B" w14:textId="77777777" w:rsidR="001107A5" w:rsidRPr="00F37864" w:rsidRDefault="00740350" w:rsidP="001107A5">
            <w:pPr>
              <w:pStyle w:val="TCTableBody"/>
              <w:jc w:val="center"/>
              <w:rPr>
                <w:rFonts w:ascii="Times New Roman" w:hAnsi="Times New Roman"/>
                <w:sz w:val="16"/>
                <w:szCs w:val="16"/>
                <w:lang w:val="en-GB" w:eastAsia="en-GB"/>
              </w:rPr>
            </w:pPr>
            <m:oMathPara>
              <m:oMath>
                <m:f>
                  <m:fPr>
                    <m:ctrlPr>
                      <w:rPr>
                        <w:rFonts w:ascii="Cambria Math" w:hAnsi="Cambria Math"/>
                        <w:sz w:val="16"/>
                        <w:szCs w:val="16"/>
                      </w:rPr>
                    </m:ctrlPr>
                  </m:fPr>
                  <m:num>
                    <m:r>
                      <m:rPr>
                        <m:sty m:val="p"/>
                      </m:rPr>
                      <w:rPr>
                        <w:rFonts w:ascii="Cambria Math" w:hAnsi="Cambria Math"/>
                        <w:sz w:val="16"/>
                        <w:szCs w:val="16"/>
                      </w:rPr>
                      <m:t>∂</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d>
                          <m:dPr>
                            <m:ctrlPr>
                              <w:rPr>
                                <w:rFonts w:ascii="Cambria Math" w:hAnsi="Cambria Math"/>
                                <w:sz w:val="16"/>
                                <w:szCs w:val="16"/>
                              </w:rPr>
                            </m:ctrlPr>
                          </m:dPr>
                          <m:e>
                            <m:r>
                              <m:rPr>
                                <m:sty m:val="p"/>
                              </m:rPr>
                              <w:rPr>
                                <w:rFonts w:ascii="Cambria Math" w:hAnsi="Cambria Math"/>
                                <w:sz w:val="16"/>
                                <w:szCs w:val="16"/>
                              </w:rPr>
                              <m:t>1</m:t>
                            </m:r>
                          </m:e>
                        </m:d>
                      </m:sup>
                    </m:sSubSup>
                  </m:num>
                  <m:den>
                    <m:r>
                      <m:rPr>
                        <m:sty m:val="p"/>
                      </m:rPr>
                      <w:rPr>
                        <w:rFonts w:ascii="Cambria Math" w:hAnsi="Cambria Math"/>
                        <w:sz w:val="16"/>
                        <w:szCs w:val="16"/>
                      </w:rPr>
                      <m:t>∂T</m:t>
                    </m:r>
                  </m:den>
                </m:f>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3</m:t>
                    </m:r>
                  </m:sup>
                </m:sSup>
              </m:oMath>
            </m:oMathPara>
          </w:p>
        </w:tc>
        <w:tc>
          <w:tcPr>
            <w:tcW w:w="524" w:type="pct"/>
            <w:tcBorders>
              <w:top w:val="single" w:sz="4" w:space="0" w:color="auto"/>
              <w:left w:val="nil"/>
              <w:bottom w:val="single" w:sz="4" w:space="0" w:color="auto"/>
              <w:right w:val="nil"/>
            </w:tcBorders>
            <w:shd w:val="clear" w:color="auto" w:fill="auto"/>
            <w:noWrap/>
            <w:vAlign w:val="center"/>
            <w:hideMark/>
          </w:tcPr>
          <w:p w14:paraId="088A83CB" w14:textId="77777777" w:rsidR="001107A5" w:rsidRPr="00F37864" w:rsidRDefault="00740350" w:rsidP="001107A5">
            <w:pPr>
              <w:pStyle w:val="TCTableBody"/>
              <w:jc w:val="center"/>
              <w:rPr>
                <w:rFonts w:ascii="Times New Roman" w:hAnsi="Times New Roman"/>
                <w:sz w:val="16"/>
                <w:szCs w:val="16"/>
                <w:lang w:val="en-GB" w:eastAsia="en-GB"/>
              </w:rPr>
            </w:pPr>
            <m:oMathPara>
              <m:oMath>
                <m:f>
                  <m:fPr>
                    <m:ctrlPr>
                      <w:rPr>
                        <w:rFonts w:ascii="Cambria Math" w:hAnsi="Cambria Math"/>
                        <w:sz w:val="16"/>
                        <w:szCs w:val="16"/>
                      </w:rPr>
                    </m:ctrlPr>
                  </m:fPr>
                  <m:num>
                    <m:r>
                      <m:rPr>
                        <m:sty m:val="p"/>
                      </m:rPr>
                      <w:rPr>
                        <w:rFonts w:ascii="Cambria Math" w:hAnsi="Cambria Math"/>
                        <w:sz w:val="16"/>
                        <w:szCs w:val="16"/>
                      </w:rPr>
                      <m:t>∂</m:t>
                    </m:r>
                    <m:sSubSup>
                      <m:sSubSupPr>
                        <m:ctrlPr>
                          <w:rPr>
                            <w:rFonts w:ascii="Cambria Math" w:hAnsi="Cambria Math"/>
                            <w:sz w:val="16"/>
                            <w:szCs w:val="16"/>
                          </w:rPr>
                        </m:ctrlPr>
                      </m:sSubSupPr>
                      <m:e>
                        <m:r>
                          <m:rPr>
                            <m:sty m:val="p"/>
                          </m:rPr>
                          <w:rPr>
                            <w:rFonts w:ascii="Cambria Math" w:hAnsi="Cambria Math"/>
                            <w:sz w:val="16"/>
                            <w:szCs w:val="16"/>
                          </w:rPr>
                          <m:t>C</m:t>
                        </m:r>
                      </m:e>
                      <m:sub>
                        <m:r>
                          <m:rPr>
                            <m:sty m:val="p"/>
                          </m:rPr>
                          <w:rPr>
                            <w:rFonts w:ascii="Cambria Math" w:hAnsi="Cambria Math"/>
                            <w:sz w:val="16"/>
                            <w:szCs w:val="16"/>
                          </w:rPr>
                          <m:t>MX</m:t>
                        </m:r>
                      </m:sub>
                      <m:sup>
                        <m:r>
                          <m:rPr>
                            <m:sty m:val="p"/>
                          </m:rPr>
                          <w:rPr>
                            <w:rFonts w:ascii="Cambria Math" w:hAnsi="Cambria Math"/>
                            <w:sz w:val="16"/>
                            <w:szCs w:val="16"/>
                          </w:rPr>
                          <m:t>φ</m:t>
                        </m:r>
                      </m:sup>
                    </m:sSubSup>
                  </m:num>
                  <m:den>
                    <m:r>
                      <m:rPr>
                        <m:sty m:val="p"/>
                      </m:rPr>
                      <w:rPr>
                        <w:rFonts w:ascii="Cambria Math" w:hAnsi="Cambria Math"/>
                        <w:sz w:val="16"/>
                        <w:szCs w:val="16"/>
                      </w:rPr>
                      <m:t>∂T</m:t>
                    </m:r>
                  </m:den>
                </m:f>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4</m:t>
                    </m:r>
                  </m:sup>
                </m:sSup>
              </m:oMath>
            </m:oMathPara>
          </w:p>
        </w:tc>
        <w:tc>
          <w:tcPr>
            <w:tcW w:w="569" w:type="pct"/>
            <w:tcBorders>
              <w:top w:val="single" w:sz="4" w:space="0" w:color="auto"/>
              <w:left w:val="nil"/>
              <w:bottom w:val="single" w:sz="4" w:space="0" w:color="auto"/>
              <w:right w:val="nil"/>
            </w:tcBorders>
            <w:shd w:val="clear" w:color="auto" w:fill="auto"/>
            <w:noWrap/>
            <w:vAlign w:val="center"/>
            <w:hideMark/>
          </w:tcPr>
          <w:p w14:paraId="44EEB0A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standard deviation (</w:t>
            </w:r>
            <w:r w:rsidRPr="00F37864">
              <w:rPr>
                <w:rFonts w:ascii="Times New Roman" w:hAnsi="Times New Roman"/>
                <w:sz w:val="16"/>
                <w:szCs w:val="16"/>
              </w:rPr>
              <w:sym w:font="Symbol" w:char="F064"/>
            </w:r>
            <w:r w:rsidRPr="00F37864">
              <w:rPr>
                <w:rFonts w:ascii="Times New Roman" w:hAnsi="Times New Roman"/>
                <w:sz w:val="16"/>
                <w:szCs w:val="16"/>
              </w:rPr>
              <w:t>)</w:t>
            </w:r>
          </w:p>
        </w:tc>
        <w:tc>
          <w:tcPr>
            <w:tcW w:w="556" w:type="pct"/>
            <w:tcBorders>
              <w:top w:val="single" w:sz="4" w:space="0" w:color="auto"/>
              <w:left w:val="nil"/>
              <w:bottom w:val="single" w:sz="4" w:space="0" w:color="auto"/>
              <w:right w:val="nil"/>
            </w:tcBorders>
            <w:shd w:val="clear" w:color="auto" w:fill="auto"/>
            <w:noWrap/>
            <w:vAlign w:val="center"/>
            <w:hideMark/>
          </w:tcPr>
          <w:p w14:paraId="13FCC3F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maximum molality (mol.kg</w:t>
            </w:r>
            <w:r w:rsidRPr="00F37864">
              <w:rPr>
                <w:rFonts w:ascii="Times New Roman" w:hAnsi="Times New Roman"/>
                <w:sz w:val="16"/>
                <w:szCs w:val="16"/>
                <w:vertAlign w:val="superscript"/>
                <w:lang w:val="en-GB" w:eastAsia="en-GB"/>
              </w:rPr>
              <w:t>-1</w:t>
            </w:r>
            <w:r w:rsidRPr="00F37864">
              <w:rPr>
                <w:rFonts w:ascii="Times New Roman" w:hAnsi="Times New Roman"/>
                <w:sz w:val="16"/>
                <w:szCs w:val="16"/>
                <w:lang w:val="en-GB" w:eastAsia="en-GB"/>
              </w:rPr>
              <w:t>)</w:t>
            </w:r>
          </w:p>
        </w:tc>
        <w:tc>
          <w:tcPr>
            <w:tcW w:w="585" w:type="pct"/>
            <w:tcBorders>
              <w:top w:val="single" w:sz="4" w:space="0" w:color="auto"/>
              <w:left w:val="nil"/>
              <w:bottom w:val="single" w:sz="4" w:space="0" w:color="auto"/>
              <w:right w:val="nil"/>
            </w:tcBorders>
            <w:shd w:val="clear" w:color="auto" w:fill="auto"/>
            <w:noWrap/>
            <w:vAlign w:val="center"/>
            <w:hideMark/>
          </w:tcPr>
          <w:p w14:paraId="62F618B8" w14:textId="77777777" w:rsidR="001107A5" w:rsidRPr="00F37864" w:rsidRDefault="00740350" w:rsidP="001107A5">
            <w:pPr>
              <w:pStyle w:val="TCTableBody"/>
              <w:jc w:val="center"/>
              <w:rPr>
                <w:rFonts w:ascii="Times New Roman" w:hAnsi="Times New Roman"/>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M_KC</m:t>
                    </m:r>
                  </m:sub>
                </m:sSub>
                <m:d>
                  <m:dPr>
                    <m:ctrlPr>
                      <w:rPr>
                        <w:rFonts w:ascii="Cambria Math" w:hAnsi="Cambria Math"/>
                        <w:sz w:val="16"/>
                        <w:szCs w:val="16"/>
                      </w:rPr>
                    </m:ctrlPr>
                  </m:dPr>
                  <m:e>
                    <m:r>
                      <m:rPr>
                        <m:sty m:val="p"/>
                      </m:rPr>
                      <w:rPr>
                        <w:rFonts w:ascii="Cambria Math" w:hAnsi="Cambria Math"/>
                        <w:sz w:val="16"/>
                        <w:szCs w:val="16"/>
                        <w:lang w:val="en-GB"/>
                      </w:rPr>
                      <m:t>Å</m:t>
                    </m:r>
                  </m:e>
                </m:d>
                <m:r>
                  <m:rPr>
                    <m:sty m:val="p"/>
                  </m:rPr>
                  <w:rPr>
                    <w:rFonts w:ascii="Cambria Math" w:hAnsi="Cambria Math"/>
                    <w:sz w:val="16"/>
                    <w:szCs w:val="16"/>
                  </w:rPr>
                  <m:t>,</m:t>
                </m:r>
              </m:oMath>
            </m:oMathPara>
          </w:p>
          <w:p w14:paraId="161F23B6" w14:textId="77777777" w:rsidR="001107A5" w:rsidRPr="00F37864" w:rsidRDefault="00740350" w:rsidP="001107A5">
            <w:pPr>
              <w:pStyle w:val="TCTableBody"/>
              <w:jc w:val="center"/>
              <w:rPr>
                <w:rFonts w:ascii="Times New Roman" w:hAnsi="Times New Roman"/>
                <w:sz w:val="16"/>
                <w:szCs w:val="16"/>
                <w:lang w:val="en-GB" w:eastAsia="en-GB"/>
              </w:rPr>
            </w:pPr>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X_KC</m:t>
                  </m:r>
                </m:sub>
              </m:sSub>
              <m:d>
                <m:dPr>
                  <m:ctrlPr>
                    <w:rPr>
                      <w:rFonts w:ascii="Cambria Math" w:hAnsi="Cambria Math"/>
                      <w:sz w:val="16"/>
                      <w:szCs w:val="16"/>
                    </w:rPr>
                  </m:ctrlPr>
                </m:dPr>
                <m:e>
                  <m:r>
                    <m:rPr>
                      <m:sty m:val="p"/>
                    </m:rPr>
                    <w:rPr>
                      <w:rFonts w:ascii="Cambria Math" w:hAnsi="Cambria Math"/>
                      <w:sz w:val="16"/>
                      <w:szCs w:val="16"/>
                      <w:lang w:val="en-GB"/>
                    </w:rPr>
                    <m:t>Å</m:t>
                  </m:r>
                </m:e>
              </m:d>
              <m:r>
                <m:rPr>
                  <m:sty m:val="p"/>
                </m:rPr>
                <w:rPr>
                  <w:rFonts w:ascii="Cambria Math" w:hAnsi="Cambria Math"/>
                  <w:sz w:val="16"/>
                  <w:szCs w:val="16"/>
                </w:rPr>
                <m:t xml:space="preserve"> </m:t>
              </m:r>
            </m:oMath>
            <w:r w:rsidR="001107A5" w:rsidRPr="00F37864">
              <w:rPr>
                <w:rFonts w:ascii="Times New Roman" w:hAnsi="Times New Roman"/>
                <w:sz w:val="16"/>
                <w:szCs w:val="16"/>
                <w:vertAlign w:val="subscript"/>
                <w:lang w:val="en-GB" w:eastAsia="en-GB"/>
              </w:rPr>
              <w:t xml:space="preserve"> </w:t>
            </w:r>
            <m:oMath>
              <m:r>
                <m:rPr>
                  <m:sty m:val="p"/>
                </m:rPr>
                <w:rPr>
                  <w:rFonts w:ascii="Cambria Math" w:hAnsi="Cambria Math"/>
                  <w:sz w:val="16"/>
                  <w:szCs w:val="16"/>
                </w:rPr>
                <m:t xml:space="preserve"> </m:t>
              </m:r>
            </m:oMath>
            <w:r w:rsidR="001107A5" w:rsidRPr="00F37864">
              <w:rPr>
                <w:rFonts w:ascii="Times New Roman" w:hAnsi="Times New Roman"/>
                <w:sz w:val="16"/>
                <w:szCs w:val="16"/>
                <w:vertAlign w:val="subscript"/>
                <w:lang w:val="en-GB" w:eastAsia="en-GB"/>
              </w:rPr>
              <w:t xml:space="preserve"> </w:t>
            </w:r>
          </w:p>
        </w:tc>
        <w:tc>
          <w:tcPr>
            <w:tcW w:w="438" w:type="pct"/>
            <w:tcBorders>
              <w:top w:val="single" w:sz="4" w:space="0" w:color="auto"/>
              <w:left w:val="nil"/>
              <w:bottom w:val="single" w:sz="4" w:space="0" w:color="auto"/>
              <w:right w:val="nil"/>
            </w:tcBorders>
            <w:vAlign w:val="center"/>
          </w:tcPr>
          <w:p w14:paraId="43A9C0E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 xml:space="preserve">cation (kosm. or chao.) </w:t>
            </w:r>
          </w:p>
        </w:tc>
        <w:tc>
          <w:tcPr>
            <w:tcW w:w="429" w:type="pct"/>
            <w:tcBorders>
              <w:top w:val="single" w:sz="4" w:space="0" w:color="auto"/>
              <w:left w:val="nil"/>
              <w:bottom w:val="single" w:sz="4" w:space="0" w:color="auto"/>
              <w:right w:val="nil"/>
            </w:tcBorders>
            <w:shd w:val="clear" w:color="auto" w:fill="auto"/>
            <w:noWrap/>
            <w:vAlign w:val="center"/>
            <w:hideMark/>
          </w:tcPr>
          <w:p w14:paraId="625B2CB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anion (kosm. or chao.)</w:t>
            </w:r>
          </w:p>
        </w:tc>
        <w:tc>
          <w:tcPr>
            <w:tcW w:w="375" w:type="pct"/>
            <w:tcBorders>
              <w:top w:val="single" w:sz="4" w:space="0" w:color="auto"/>
              <w:left w:val="nil"/>
              <w:bottom w:val="single" w:sz="4" w:space="0" w:color="auto"/>
              <w:right w:val="nil"/>
            </w:tcBorders>
            <w:shd w:val="clear" w:color="auto" w:fill="auto"/>
            <w:noWrap/>
            <w:vAlign w:val="center"/>
            <w:hideMark/>
          </w:tcPr>
          <w:p w14:paraId="5ECE986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Ref.</w:t>
            </w:r>
          </w:p>
        </w:tc>
      </w:tr>
      <w:tr w:rsidR="001107A5" w:rsidRPr="00F37864" w14:paraId="65890B53" w14:textId="77777777" w:rsidTr="00B406C1">
        <w:trPr>
          <w:trHeight w:val="425"/>
          <w:jc w:val="center"/>
        </w:trPr>
        <w:tc>
          <w:tcPr>
            <w:tcW w:w="5000" w:type="pct"/>
            <w:gridSpan w:val="10"/>
            <w:tcBorders>
              <w:top w:val="single" w:sz="4" w:space="0" w:color="auto"/>
              <w:left w:val="nil"/>
              <w:bottom w:val="single" w:sz="4" w:space="0" w:color="auto"/>
              <w:right w:val="nil"/>
            </w:tcBorders>
            <w:shd w:val="clear" w:color="auto" w:fill="auto"/>
            <w:noWrap/>
            <w:vAlign w:val="center"/>
          </w:tcPr>
          <w:p w14:paraId="67E2093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1-1 electrolytes</w:t>
            </w:r>
          </w:p>
        </w:tc>
      </w:tr>
      <w:tr w:rsidR="001107A5" w:rsidRPr="00F37864" w14:paraId="5709BF9F" w14:textId="77777777" w:rsidTr="00B406C1">
        <w:trPr>
          <w:trHeight w:val="425"/>
          <w:jc w:val="center"/>
        </w:trPr>
        <w:tc>
          <w:tcPr>
            <w:tcW w:w="583" w:type="pct"/>
            <w:tcBorders>
              <w:top w:val="single" w:sz="4" w:space="0" w:color="auto"/>
              <w:left w:val="nil"/>
              <w:bottom w:val="nil"/>
              <w:right w:val="nil"/>
            </w:tcBorders>
            <w:shd w:val="clear" w:color="auto" w:fill="auto"/>
            <w:noWrap/>
            <w:vAlign w:val="center"/>
          </w:tcPr>
          <w:p w14:paraId="558468C3"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CsBr</w:t>
            </w:r>
          </w:p>
        </w:tc>
        <w:tc>
          <w:tcPr>
            <w:tcW w:w="463" w:type="pct"/>
            <w:tcBorders>
              <w:top w:val="single" w:sz="4" w:space="0" w:color="auto"/>
              <w:left w:val="nil"/>
              <w:bottom w:val="nil"/>
              <w:right w:val="nil"/>
            </w:tcBorders>
            <w:shd w:val="clear" w:color="auto" w:fill="auto"/>
            <w:noWrap/>
            <w:vAlign w:val="center"/>
          </w:tcPr>
          <w:p w14:paraId="53B3D31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8.1095</w:t>
            </w:r>
          </w:p>
        </w:tc>
        <w:tc>
          <w:tcPr>
            <w:tcW w:w="478" w:type="pct"/>
            <w:tcBorders>
              <w:top w:val="single" w:sz="4" w:space="0" w:color="auto"/>
              <w:left w:val="nil"/>
              <w:bottom w:val="nil"/>
              <w:right w:val="nil"/>
            </w:tcBorders>
            <w:shd w:val="clear" w:color="auto" w:fill="auto"/>
            <w:noWrap/>
            <w:vAlign w:val="center"/>
          </w:tcPr>
          <w:p w14:paraId="34B6C3F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2.6800</w:t>
            </w:r>
          </w:p>
        </w:tc>
        <w:tc>
          <w:tcPr>
            <w:tcW w:w="524" w:type="pct"/>
            <w:tcBorders>
              <w:top w:val="single" w:sz="4" w:space="0" w:color="auto"/>
              <w:left w:val="nil"/>
              <w:bottom w:val="nil"/>
              <w:right w:val="nil"/>
            </w:tcBorders>
            <w:shd w:val="clear" w:color="auto" w:fill="auto"/>
            <w:noWrap/>
            <w:vAlign w:val="center"/>
          </w:tcPr>
          <w:p w14:paraId="6287EE88"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b/>
                <w:sz w:val="16"/>
                <w:szCs w:val="16"/>
              </w:rPr>
              <w:t>-</w:t>
            </w:r>
          </w:p>
        </w:tc>
        <w:tc>
          <w:tcPr>
            <w:tcW w:w="569" w:type="pct"/>
            <w:tcBorders>
              <w:top w:val="single" w:sz="4" w:space="0" w:color="auto"/>
              <w:left w:val="nil"/>
              <w:bottom w:val="nil"/>
              <w:right w:val="nil"/>
            </w:tcBorders>
            <w:shd w:val="clear" w:color="auto" w:fill="auto"/>
            <w:noWrap/>
            <w:vAlign w:val="center"/>
          </w:tcPr>
          <w:p w14:paraId="13D6CC86"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4.07</w:t>
            </w:r>
          </w:p>
        </w:tc>
        <w:tc>
          <w:tcPr>
            <w:tcW w:w="556" w:type="pct"/>
            <w:tcBorders>
              <w:top w:val="single" w:sz="4" w:space="0" w:color="auto"/>
              <w:left w:val="nil"/>
              <w:bottom w:val="nil"/>
              <w:right w:val="nil"/>
            </w:tcBorders>
            <w:shd w:val="clear" w:color="auto" w:fill="auto"/>
            <w:noWrap/>
            <w:vAlign w:val="center"/>
          </w:tcPr>
          <w:p w14:paraId="3270E07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0.94</w:t>
            </w:r>
          </w:p>
        </w:tc>
        <w:tc>
          <w:tcPr>
            <w:tcW w:w="585" w:type="pct"/>
            <w:tcBorders>
              <w:top w:val="single" w:sz="4" w:space="0" w:color="auto"/>
              <w:left w:val="nil"/>
              <w:bottom w:val="nil"/>
              <w:right w:val="nil"/>
            </w:tcBorders>
            <w:shd w:val="clear" w:color="auto" w:fill="auto"/>
            <w:noWrap/>
            <w:vAlign w:val="center"/>
          </w:tcPr>
          <w:p w14:paraId="2F60CA8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2.19, 2.31</w:t>
            </w:r>
          </w:p>
        </w:tc>
        <w:tc>
          <w:tcPr>
            <w:tcW w:w="438" w:type="pct"/>
            <w:tcBorders>
              <w:top w:val="single" w:sz="4" w:space="0" w:color="auto"/>
              <w:left w:val="nil"/>
              <w:bottom w:val="nil"/>
              <w:right w:val="nil"/>
            </w:tcBorders>
            <w:vAlign w:val="center"/>
          </w:tcPr>
          <w:p w14:paraId="2F46F3A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top w:val="single" w:sz="4" w:space="0" w:color="auto"/>
              <w:left w:val="nil"/>
              <w:bottom w:val="nil"/>
              <w:right w:val="nil"/>
            </w:tcBorders>
            <w:shd w:val="clear" w:color="auto" w:fill="auto"/>
            <w:noWrap/>
            <w:vAlign w:val="center"/>
          </w:tcPr>
          <w:p w14:paraId="4FFD967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top w:val="single" w:sz="4" w:space="0" w:color="auto"/>
              <w:left w:val="nil"/>
              <w:bottom w:val="nil"/>
              <w:right w:val="nil"/>
            </w:tcBorders>
            <w:shd w:val="clear" w:color="auto" w:fill="auto"/>
            <w:noWrap/>
            <w:vAlign w:val="center"/>
          </w:tcPr>
          <w:p w14:paraId="4E817246" w14:textId="1257822C"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"Fortier", "given" : "J. L.", "non-dropping-particle" : "", "parse-names" : false, "suffix" : "" }, { "dropping-particle" : "", "family" : "Leduc", "given" : "P.A.", "non-dropping-particle" : "", "parse-names" : false, "suffix" : "" }, { "dropping-particle" : "", "family" : "Desnoyers", "given" : "J. E.", "non-dropping-particle" : "", "parse-names" : false, "suffix" : "" } ], "container-title" : "Journal of Solution Chemistry", "id" : "ITEM-1", "issued" : { "date-parts" : [ [ "1974" ] ] }, "page" : "323\u2013349", "title" : "Thermodynamic properties of alkali halides. II. Enthalpies of dilution and heat capacities in water at 25\u00b0C", "type" : "article-journal", "volume" : "3" }, "uris" : [ "http://www.mendeley.com/documents/?uuid=a26f5244-33f4-4438-aba9-bea1ebb67605" ] } ], "mendeley" : { "formattedCitation" : "[95]", "plainTextFormattedCitation" : "[95]", "previouslyFormattedCitation" : "[95]"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[95]</w:t>
            </w:r>
            <w:r w:rsidRPr="00F37864">
              <w:rPr>
                <w:rFonts w:ascii="Times New Roman" w:hAnsi="Times New Roman"/>
                <w:sz w:val="16"/>
                <w:szCs w:val="16"/>
                <w:lang w:val="en-GB" w:eastAsia="en-GB"/>
              </w:rPr>
              <w:fldChar w:fldCharType="end"/>
            </w:r>
          </w:p>
        </w:tc>
      </w:tr>
      <w:tr w:rsidR="001107A5" w:rsidRPr="00F37864" w14:paraId="2C366E31" w14:textId="77777777" w:rsidTr="00B406C1">
        <w:trPr>
          <w:trHeight w:val="425"/>
          <w:jc w:val="center"/>
        </w:trPr>
        <w:tc>
          <w:tcPr>
            <w:tcW w:w="583" w:type="pct"/>
            <w:tcBorders>
              <w:left w:val="nil"/>
              <w:bottom w:val="nil"/>
              <w:right w:val="nil"/>
            </w:tcBorders>
            <w:shd w:val="clear" w:color="auto" w:fill="auto"/>
            <w:noWrap/>
            <w:vAlign w:val="center"/>
          </w:tcPr>
          <w:p w14:paraId="2C090896"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CsCl</w:t>
            </w:r>
          </w:p>
        </w:tc>
        <w:tc>
          <w:tcPr>
            <w:tcW w:w="463" w:type="pct"/>
            <w:tcBorders>
              <w:left w:val="nil"/>
              <w:bottom w:val="nil"/>
              <w:right w:val="nil"/>
            </w:tcBorders>
            <w:shd w:val="clear" w:color="auto" w:fill="auto"/>
            <w:noWrap/>
            <w:vAlign w:val="center"/>
          </w:tcPr>
          <w:p w14:paraId="719B237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7.2001</w:t>
            </w:r>
          </w:p>
        </w:tc>
        <w:tc>
          <w:tcPr>
            <w:tcW w:w="478" w:type="pct"/>
            <w:tcBorders>
              <w:left w:val="nil"/>
              <w:bottom w:val="nil"/>
              <w:right w:val="nil"/>
            </w:tcBorders>
            <w:shd w:val="clear" w:color="auto" w:fill="auto"/>
            <w:noWrap/>
            <w:vAlign w:val="center"/>
          </w:tcPr>
          <w:p w14:paraId="67AC057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1.9400</w:t>
            </w:r>
          </w:p>
        </w:tc>
        <w:tc>
          <w:tcPr>
            <w:tcW w:w="524" w:type="pct"/>
            <w:tcBorders>
              <w:left w:val="nil"/>
              <w:bottom w:val="nil"/>
              <w:right w:val="nil"/>
            </w:tcBorders>
            <w:shd w:val="clear" w:color="auto" w:fill="auto"/>
            <w:noWrap/>
            <w:vAlign w:val="center"/>
          </w:tcPr>
          <w:p w14:paraId="4D5B591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b/>
                <w:sz w:val="16"/>
                <w:szCs w:val="16"/>
              </w:rPr>
              <w:t>-</w:t>
            </w:r>
          </w:p>
        </w:tc>
        <w:tc>
          <w:tcPr>
            <w:tcW w:w="569" w:type="pct"/>
            <w:tcBorders>
              <w:left w:val="nil"/>
              <w:bottom w:val="nil"/>
              <w:right w:val="nil"/>
            </w:tcBorders>
            <w:shd w:val="clear" w:color="auto" w:fill="auto"/>
            <w:noWrap/>
            <w:vAlign w:val="center"/>
          </w:tcPr>
          <w:p w14:paraId="44748DA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7.42</w:t>
            </w:r>
          </w:p>
        </w:tc>
        <w:tc>
          <w:tcPr>
            <w:tcW w:w="556" w:type="pct"/>
            <w:tcBorders>
              <w:left w:val="nil"/>
              <w:bottom w:val="nil"/>
              <w:right w:val="nil"/>
            </w:tcBorders>
            <w:shd w:val="clear" w:color="auto" w:fill="auto"/>
            <w:noWrap/>
            <w:vAlign w:val="center"/>
          </w:tcPr>
          <w:p w14:paraId="466C485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1.10</w:t>
            </w:r>
          </w:p>
        </w:tc>
        <w:tc>
          <w:tcPr>
            <w:tcW w:w="585" w:type="pct"/>
            <w:tcBorders>
              <w:left w:val="nil"/>
              <w:bottom w:val="nil"/>
              <w:right w:val="nil"/>
            </w:tcBorders>
            <w:shd w:val="clear" w:color="auto" w:fill="auto"/>
            <w:noWrap/>
            <w:vAlign w:val="center"/>
          </w:tcPr>
          <w:p w14:paraId="4321172A"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2.19, 2.24</w:t>
            </w:r>
          </w:p>
        </w:tc>
        <w:tc>
          <w:tcPr>
            <w:tcW w:w="438" w:type="pct"/>
            <w:tcBorders>
              <w:left w:val="nil"/>
              <w:bottom w:val="nil"/>
              <w:right w:val="nil"/>
            </w:tcBorders>
            <w:vAlign w:val="center"/>
          </w:tcPr>
          <w:p w14:paraId="67827801"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bottom w:val="nil"/>
              <w:right w:val="nil"/>
            </w:tcBorders>
            <w:shd w:val="clear" w:color="auto" w:fill="auto"/>
            <w:noWrap/>
            <w:vAlign w:val="center"/>
          </w:tcPr>
          <w:p w14:paraId="13429EB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left w:val="nil"/>
              <w:bottom w:val="nil"/>
              <w:right w:val="nil"/>
            </w:tcBorders>
            <w:shd w:val="clear" w:color="auto" w:fill="auto"/>
            <w:noWrap/>
            <w:vAlign w:val="center"/>
          </w:tcPr>
          <w:p w14:paraId="7DCFE94F" w14:textId="1104F179"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"id" : "ITEM-2", "itemData" : { "author" : [ { "dropping-particle" : "", "family" : "Levine", "given" : "A. S.", "non-dropping-particle" : "", "parse-names" : false, "suffix" : "" }, { "dropping-particle" : "", "family" : "Wood", "given" : "Robert Hemsley", "non-dropping-particle" : "", "parse-names" : false, "suffix" : "" } ], "container-title" : "J. Chem. Eng. Data", "id" : "ITEM-2", "issued" : { "date-parts" : [ [ "1970" ] ] }, "page" : "33\u201334", "title" : "Heat of dilution of cesium chloride", "type" : "article-journal", "volume" : "15" }, "uris" : [ "http://www.mendeley.com/documents/?uuid=ccd185ba-c11e-474a-b4dd-517dcc195951" ] } ], "mendeley" : { "formattedCitation" : "[92], [96]", "plainTextFormattedCitation" : "[92], [96]", "previouslyFormattedCitation" : "[92], [96]"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 [96]</w:t>
            </w:r>
            <w:r w:rsidRPr="00F37864">
              <w:rPr>
                <w:rFonts w:ascii="Times New Roman" w:hAnsi="Times New Roman"/>
                <w:sz w:val="16"/>
                <w:szCs w:val="16"/>
                <w:lang w:val="en-GB" w:eastAsia="en-GB"/>
              </w:rPr>
              <w:fldChar w:fldCharType="end"/>
            </w:r>
          </w:p>
        </w:tc>
      </w:tr>
      <w:tr w:rsidR="001107A5" w:rsidRPr="00F37864" w14:paraId="18A45BBA" w14:textId="77777777" w:rsidTr="00B406C1">
        <w:trPr>
          <w:trHeight w:val="425"/>
          <w:jc w:val="center"/>
        </w:trPr>
        <w:tc>
          <w:tcPr>
            <w:tcW w:w="583" w:type="pct"/>
            <w:tcBorders>
              <w:left w:val="nil"/>
              <w:right w:val="nil"/>
            </w:tcBorders>
            <w:shd w:val="clear" w:color="auto" w:fill="auto"/>
            <w:noWrap/>
            <w:vAlign w:val="center"/>
          </w:tcPr>
          <w:p w14:paraId="3F2E1642"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CsI</w:t>
            </w:r>
          </w:p>
        </w:tc>
        <w:tc>
          <w:tcPr>
            <w:tcW w:w="463" w:type="pct"/>
            <w:tcBorders>
              <w:left w:val="nil"/>
              <w:right w:val="nil"/>
            </w:tcBorders>
            <w:shd w:val="clear" w:color="auto" w:fill="auto"/>
            <w:noWrap/>
            <w:vAlign w:val="center"/>
          </w:tcPr>
          <w:p w14:paraId="6618AE4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9.9150</w:t>
            </w:r>
          </w:p>
        </w:tc>
        <w:tc>
          <w:tcPr>
            <w:tcW w:w="478" w:type="pct"/>
            <w:tcBorders>
              <w:left w:val="nil"/>
              <w:right w:val="nil"/>
            </w:tcBorders>
            <w:shd w:val="clear" w:color="auto" w:fill="auto"/>
            <w:noWrap/>
            <w:vAlign w:val="center"/>
          </w:tcPr>
          <w:p w14:paraId="5BE1CA01"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3.4200</w:t>
            </w:r>
          </w:p>
        </w:tc>
        <w:tc>
          <w:tcPr>
            <w:tcW w:w="524" w:type="pct"/>
            <w:tcBorders>
              <w:left w:val="nil"/>
              <w:right w:val="nil"/>
            </w:tcBorders>
            <w:shd w:val="clear" w:color="auto" w:fill="auto"/>
            <w:noWrap/>
            <w:vAlign w:val="center"/>
          </w:tcPr>
          <w:p w14:paraId="000F72C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b/>
                <w:sz w:val="16"/>
                <w:szCs w:val="16"/>
              </w:rPr>
              <w:t>-</w:t>
            </w:r>
          </w:p>
        </w:tc>
        <w:tc>
          <w:tcPr>
            <w:tcW w:w="569" w:type="pct"/>
            <w:tcBorders>
              <w:left w:val="nil"/>
              <w:right w:val="nil"/>
            </w:tcBorders>
            <w:shd w:val="clear" w:color="auto" w:fill="auto"/>
            <w:noWrap/>
            <w:vAlign w:val="center"/>
          </w:tcPr>
          <w:p w14:paraId="6BB279F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1.10</w:t>
            </w:r>
          </w:p>
        </w:tc>
        <w:tc>
          <w:tcPr>
            <w:tcW w:w="556" w:type="pct"/>
            <w:tcBorders>
              <w:left w:val="nil"/>
              <w:right w:val="nil"/>
            </w:tcBorders>
            <w:shd w:val="clear" w:color="auto" w:fill="auto"/>
            <w:noWrap/>
            <w:vAlign w:val="center"/>
          </w:tcPr>
          <w:p w14:paraId="38FE758A"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0.72</w:t>
            </w:r>
          </w:p>
        </w:tc>
        <w:tc>
          <w:tcPr>
            <w:tcW w:w="585" w:type="pct"/>
            <w:tcBorders>
              <w:left w:val="nil"/>
              <w:right w:val="nil"/>
            </w:tcBorders>
            <w:shd w:val="clear" w:color="auto" w:fill="auto"/>
            <w:noWrap/>
            <w:vAlign w:val="center"/>
          </w:tcPr>
          <w:p w14:paraId="14F01138"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2.19, 2.46</w:t>
            </w:r>
          </w:p>
        </w:tc>
        <w:tc>
          <w:tcPr>
            <w:tcW w:w="438" w:type="pct"/>
            <w:tcBorders>
              <w:left w:val="nil"/>
              <w:right w:val="nil"/>
            </w:tcBorders>
            <w:vAlign w:val="center"/>
          </w:tcPr>
          <w:p w14:paraId="58D13BE7"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6DF3ED5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41E566C5" w14:textId="1378F64F"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"Fortier", "given" : "J. L.", "non-dropping-particle" : "", "parse-names" : false, "suffix" : "" }, { "dropping-particle" : "", "family" : "Leduc", "given" : "P.A.", "non-dropping-particle" : "", "parse-names" : false, "suffix" : "" }, { "dropping-particle" : "", "family" : "Desnoyers", "given" : "J. E.", "non-dropping-particle" : "", "parse-names" : false, "suffix" : "" } ], "container-title" : "Journal of Solution Chemistry", "id" : "ITEM-1", "issued" : { "date-parts" : [ [ "1974" ] ] }, "page" : "323\u2013349", "title" : "Thermodynamic properties of alkali halides. II. Enthalpies of dilution and heat capacities in water at 25\u00b0C", "type" : "article-journal", "volume" : "3" }, "uris" : [ "http://www.mendeley.com/documents/?uuid=a26f5244-33f4-4438-aba9-bea1ebb67605" ] } ], "mendeley" : { "formattedCitation" : "[95]", "plainTextFormattedCitation" : "[95]", "previouslyFormattedCitation" : "[95]"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[95]</w:t>
            </w:r>
            <w:r w:rsidRPr="00F37864">
              <w:rPr>
                <w:rFonts w:ascii="Times New Roman" w:hAnsi="Times New Roman"/>
                <w:sz w:val="16"/>
                <w:szCs w:val="16"/>
                <w:lang w:val="en-GB" w:eastAsia="en-GB"/>
              </w:rPr>
              <w:fldChar w:fldCharType="end"/>
            </w:r>
          </w:p>
        </w:tc>
      </w:tr>
      <w:tr w:rsidR="001107A5" w:rsidRPr="00F37864" w14:paraId="49F0AD9E" w14:textId="77777777" w:rsidTr="00B406C1">
        <w:trPr>
          <w:trHeight w:val="425"/>
          <w:jc w:val="center"/>
        </w:trPr>
        <w:tc>
          <w:tcPr>
            <w:tcW w:w="583" w:type="pct"/>
            <w:tcBorders>
              <w:left w:val="nil"/>
              <w:bottom w:val="nil"/>
              <w:right w:val="nil"/>
            </w:tcBorders>
            <w:shd w:val="clear" w:color="auto" w:fill="auto"/>
            <w:noWrap/>
            <w:vAlign w:val="center"/>
            <w:hideMark/>
          </w:tcPr>
          <w:p w14:paraId="745F9EF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HBr</w:t>
            </w:r>
          </w:p>
        </w:tc>
        <w:tc>
          <w:tcPr>
            <w:tcW w:w="463" w:type="pct"/>
            <w:tcBorders>
              <w:left w:val="nil"/>
              <w:bottom w:val="nil"/>
              <w:right w:val="nil"/>
            </w:tcBorders>
            <w:shd w:val="clear" w:color="auto" w:fill="auto"/>
            <w:noWrap/>
            <w:vAlign w:val="center"/>
            <w:hideMark/>
          </w:tcPr>
          <w:p w14:paraId="13629D5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-2.6820</w:t>
            </w:r>
          </w:p>
        </w:tc>
        <w:tc>
          <w:tcPr>
            <w:tcW w:w="478" w:type="pct"/>
            <w:tcBorders>
              <w:left w:val="nil"/>
              <w:bottom w:val="nil"/>
              <w:right w:val="nil"/>
            </w:tcBorders>
            <w:shd w:val="clear" w:color="auto" w:fill="auto"/>
            <w:noWrap/>
            <w:vAlign w:val="center"/>
            <w:hideMark/>
          </w:tcPr>
          <w:p w14:paraId="493AAED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0.5497</w:t>
            </w:r>
          </w:p>
        </w:tc>
        <w:tc>
          <w:tcPr>
            <w:tcW w:w="524" w:type="pct"/>
            <w:tcBorders>
              <w:left w:val="nil"/>
              <w:bottom w:val="nil"/>
              <w:right w:val="nil"/>
            </w:tcBorders>
            <w:shd w:val="clear" w:color="auto" w:fill="auto"/>
            <w:noWrap/>
            <w:vAlign w:val="center"/>
            <w:hideMark/>
          </w:tcPr>
          <w:p w14:paraId="6B52CD6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left w:val="nil"/>
              <w:bottom w:val="nil"/>
              <w:right w:val="nil"/>
            </w:tcBorders>
            <w:shd w:val="clear" w:color="auto" w:fill="auto"/>
            <w:noWrap/>
            <w:vAlign w:val="center"/>
            <w:hideMark/>
          </w:tcPr>
          <w:p w14:paraId="629E5A4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2.80</w:t>
            </w:r>
          </w:p>
        </w:tc>
        <w:tc>
          <w:tcPr>
            <w:tcW w:w="556" w:type="pct"/>
            <w:tcBorders>
              <w:left w:val="nil"/>
              <w:bottom w:val="nil"/>
              <w:right w:val="nil"/>
            </w:tcBorders>
            <w:shd w:val="clear" w:color="auto" w:fill="auto"/>
            <w:noWrap/>
            <w:vAlign w:val="center"/>
            <w:hideMark/>
          </w:tcPr>
          <w:p w14:paraId="6FF9633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2.00</w:t>
            </w:r>
          </w:p>
        </w:tc>
        <w:tc>
          <w:tcPr>
            <w:tcW w:w="585" w:type="pct"/>
            <w:tcBorders>
              <w:left w:val="nil"/>
              <w:bottom w:val="nil"/>
              <w:right w:val="nil"/>
            </w:tcBorders>
            <w:shd w:val="clear" w:color="auto" w:fill="auto"/>
            <w:noWrap/>
            <w:vAlign w:val="center"/>
            <w:hideMark/>
          </w:tcPr>
          <w:p w14:paraId="4D608C5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0.3, 2.31</w:t>
            </w:r>
          </w:p>
        </w:tc>
        <w:tc>
          <w:tcPr>
            <w:tcW w:w="438" w:type="pct"/>
            <w:tcBorders>
              <w:left w:val="nil"/>
              <w:bottom w:val="nil"/>
              <w:right w:val="nil"/>
            </w:tcBorders>
            <w:vAlign w:val="center"/>
          </w:tcPr>
          <w:p w14:paraId="0BF4277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left w:val="nil"/>
              <w:bottom w:val="nil"/>
              <w:right w:val="nil"/>
            </w:tcBorders>
            <w:shd w:val="clear" w:color="auto" w:fill="auto"/>
            <w:noWrap/>
            <w:vAlign w:val="center"/>
            <w:hideMark/>
          </w:tcPr>
          <w:p w14:paraId="309BD05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bottom w:val="nil"/>
              <w:right w:val="nil"/>
            </w:tcBorders>
            <w:shd w:val="clear" w:color="auto" w:fill="auto"/>
            <w:noWrap/>
            <w:vAlign w:val="center"/>
            <w:hideMark/>
          </w:tcPr>
          <w:p w14:paraId="64952D1D" w14:textId="7BCEDF83"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"Vanderzee", "given" : "C. E.", "non-dropping-particle" : "", "parse-names" : false, "suffix" : "" }, { "dropping-particle" : "", "family" : "Nutter", "given" : "J. D.", "non-dropping-particle" : "", "parse-names" : false, "suffix" : "" }, { "dropping-particle" : "", "family" : "Rodenburg", "given" : "W. W.", "non-dropping-particle" : "", "parse-names" : false, "suffix" : "" }, { "dropping-particle" : "", "family" : "Rodenburg", "given" : "M. L. N.", "non-dropping-particle" : "", "parse-names" : false, "suffix" : "" }, { "dropping-particle" : "", "family" : "King", "given" : "D. L.", "non-dropping-particle" : "", "parse-names" : false, "suffix" : "" } ], "container-title" : "Journal of Chemical and Engineering Data", "id" : "ITEM-1", "issued" : { "date-parts" : [ [ "1974" ] ] }, "page" : "320-323", "title" : "Enthalpies of Dilution and Related Thermodynamic Properties of Aqueous Hydrobromic Acid", "type" : "article-journal", "volume" : "19" }, "uris" : [ "http://www.mendeley.com/documents/?uuid=85812023-3d01-4572-a76f-91f6aea16c0f" ] } ], "mendeley" : { "formattedCitation" : "[93]", "plainTextFormattedCitation" : "[93]", "previouslyFormattedCitation" : "[93]"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[93]</w:t>
            </w:r>
            <w:r w:rsidRPr="00F37864">
              <w:rPr>
                <w:rFonts w:ascii="Times New Roman" w:hAnsi="Times New Roman"/>
                <w:sz w:val="16"/>
                <w:szCs w:val="16"/>
                <w:lang w:val="en-GB" w:eastAsia="en-GB"/>
              </w:rPr>
              <w:fldChar w:fldCharType="end"/>
            </w:r>
          </w:p>
        </w:tc>
      </w:tr>
      <w:tr w:rsidR="001107A5" w:rsidRPr="00F37864" w14:paraId="7475D26B"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3141587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HCl</w:t>
            </w:r>
          </w:p>
        </w:tc>
        <w:tc>
          <w:tcPr>
            <w:tcW w:w="463" w:type="pct"/>
            <w:tcBorders>
              <w:top w:val="nil"/>
              <w:left w:val="nil"/>
              <w:bottom w:val="nil"/>
              <w:right w:val="nil"/>
            </w:tcBorders>
            <w:shd w:val="clear" w:color="auto" w:fill="auto"/>
            <w:noWrap/>
            <w:vAlign w:val="center"/>
            <w:hideMark/>
          </w:tcPr>
          <w:p w14:paraId="32EAE34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-4.2554</w:t>
            </w:r>
          </w:p>
        </w:tc>
        <w:tc>
          <w:tcPr>
            <w:tcW w:w="478" w:type="pct"/>
            <w:tcBorders>
              <w:top w:val="nil"/>
              <w:left w:val="nil"/>
              <w:bottom w:val="nil"/>
              <w:right w:val="nil"/>
            </w:tcBorders>
            <w:shd w:val="clear" w:color="auto" w:fill="auto"/>
            <w:noWrap/>
            <w:vAlign w:val="center"/>
            <w:hideMark/>
          </w:tcPr>
          <w:p w14:paraId="781E212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0.4517</w:t>
            </w:r>
          </w:p>
        </w:tc>
        <w:tc>
          <w:tcPr>
            <w:tcW w:w="524" w:type="pct"/>
            <w:tcBorders>
              <w:top w:val="nil"/>
              <w:left w:val="nil"/>
              <w:bottom w:val="nil"/>
              <w:right w:val="nil"/>
            </w:tcBorders>
            <w:shd w:val="clear" w:color="auto" w:fill="auto"/>
            <w:noWrap/>
            <w:vAlign w:val="center"/>
            <w:hideMark/>
          </w:tcPr>
          <w:p w14:paraId="36EA2FB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5134ED1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2.67</w:t>
            </w:r>
          </w:p>
        </w:tc>
        <w:tc>
          <w:tcPr>
            <w:tcW w:w="556" w:type="pct"/>
            <w:tcBorders>
              <w:top w:val="nil"/>
              <w:left w:val="nil"/>
              <w:bottom w:val="nil"/>
              <w:right w:val="nil"/>
            </w:tcBorders>
            <w:shd w:val="clear" w:color="auto" w:fill="auto"/>
            <w:noWrap/>
            <w:vAlign w:val="center"/>
            <w:hideMark/>
          </w:tcPr>
          <w:p w14:paraId="7679AB3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2.00</w:t>
            </w:r>
          </w:p>
        </w:tc>
        <w:tc>
          <w:tcPr>
            <w:tcW w:w="585" w:type="pct"/>
            <w:tcBorders>
              <w:top w:val="nil"/>
              <w:left w:val="nil"/>
              <w:bottom w:val="nil"/>
              <w:right w:val="nil"/>
            </w:tcBorders>
            <w:shd w:val="clear" w:color="auto" w:fill="auto"/>
            <w:noWrap/>
            <w:vAlign w:val="center"/>
            <w:hideMark/>
          </w:tcPr>
          <w:p w14:paraId="34A9EE2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0.3, 2.24</w:t>
            </w:r>
          </w:p>
        </w:tc>
        <w:tc>
          <w:tcPr>
            <w:tcW w:w="438" w:type="pct"/>
            <w:tcBorders>
              <w:top w:val="nil"/>
              <w:left w:val="nil"/>
              <w:bottom w:val="nil"/>
              <w:right w:val="nil"/>
            </w:tcBorders>
            <w:vAlign w:val="center"/>
          </w:tcPr>
          <w:p w14:paraId="7621A57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03D647B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4E88E2E9" w14:textId="14D08C1C"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137BAF0A"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6716418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HI</w:t>
            </w:r>
          </w:p>
        </w:tc>
        <w:tc>
          <w:tcPr>
            <w:tcW w:w="463" w:type="pct"/>
            <w:tcBorders>
              <w:top w:val="nil"/>
              <w:left w:val="nil"/>
              <w:bottom w:val="nil"/>
              <w:right w:val="nil"/>
            </w:tcBorders>
            <w:shd w:val="clear" w:color="auto" w:fill="auto"/>
            <w:noWrap/>
            <w:vAlign w:val="center"/>
            <w:hideMark/>
          </w:tcPr>
          <w:p w14:paraId="5BDD2FE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-1.2084</w:t>
            </w:r>
          </w:p>
        </w:tc>
        <w:tc>
          <w:tcPr>
            <w:tcW w:w="478" w:type="pct"/>
            <w:tcBorders>
              <w:top w:val="nil"/>
              <w:left w:val="nil"/>
              <w:bottom w:val="nil"/>
              <w:right w:val="nil"/>
            </w:tcBorders>
            <w:shd w:val="clear" w:color="auto" w:fill="auto"/>
            <w:noWrap/>
            <w:vAlign w:val="center"/>
            <w:hideMark/>
          </w:tcPr>
          <w:p w14:paraId="4F83E33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1.0600</w:t>
            </w:r>
          </w:p>
        </w:tc>
        <w:tc>
          <w:tcPr>
            <w:tcW w:w="524" w:type="pct"/>
            <w:tcBorders>
              <w:top w:val="nil"/>
              <w:left w:val="nil"/>
              <w:bottom w:val="nil"/>
              <w:right w:val="nil"/>
            </w:tcBorders>
            <w:shd w:val="clear" w:color="auto" w:fill="auto"/>
            <w:noWrap/>
            <w:vAlign w:val="center"/>
            <w:hideMark/>
          </w:tcPr>
          <w:p w14:paraId="11B1CD6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6D223A11"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2.75</w:t>
            </w:r>
          </w:p>
        </w:tc>
        <w:tc>
          <w:tcPr>
            <w:tcW w:w="556" w:type="pct"/>
            <w:tcBorders>
              <w:top w:val="nil"/>
              <w:left w:val="nil"/>
              <w:bottom w:val="nil"/>
              <w:right w:val="nil"/>
            </w:tcBorders>
            <w:shd w:val="clear" w:color="auto" w:fill="auto"/>
            <w:noWrap/>
            <w:vAlign w:val="center"/>
            <w:hideMark/>
          </w:tcPr>
          <w:p w14:paraId="551A80D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2.00</w:t>
            </w:r>
          </w:p>
        </w:tc>
        <w:tc>
          <w:tcPr>
            <w:tcW w:w="585" w:type="pct"/>
            <w:tcBorders>
              <w:top w:val="nil"/>
              <w:left w:val="nil"/>
              <w:bottom w:val="nil"/>
              <w:right w:val="nil"/>
            </w:tcBorders>
            <w:shd w:val="clear" w:color="auto" w:fill="auto"/>
            <w:noWrap/>
            <w:vAlign w:val="center"/>
            <w:hideMark/>
          </w:tcPr>
          <w:p w14:paraId="74CE33F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0.3, 2.46</w:t>
            </w:r>
          </w:p>
        </w:tc>
        <w:tc>
          <w:tcPr>
            <w:tcW w:w="438" w:type="pct"/>
            <w:tcBorders>
              <w:top w:val="nil"/>
              <w:left w:val="nil"/>
              <w:bottom w:val="nil"/>
              <w:right w:val="nil"/>
            </w:tcBorders>
            <w:vAlign w:val="center"/>
          </w:tcPr>
          <w:p w14:paraId="25AB6AF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3C34157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35297BB5" w14:textId="392BA392" w:rsidR="001107A5" w:rsidRPr="00F37864" w:rsidRDefault="001107A5" w:rsidP="001F7069">
            <w:pPr>
              <w:pStyle w:val="TCTableBody"/>
              <w:jc w:val="center"/>
              <w:rPr>
                <w:rFonts w:ascii="Times New Roman" w:hAnsi="Times New Roman"/>
                <w:sz w:val="16"/>
                <w:szCs w:val="16"/>
              </w:rPr>
            </w:pPr>
            <w:r w:rsidRPr="00F37864">
              <w:rPr>
                <w:rFonts w:ascii="Times New Roman" w:hAnsi="Times New Roman"/>
                <w:sz w:val="16"/>
                <w:szCs w:val="16"/>
              </w:rPr>
              <w:fldChar w:fldCharType="begin" w:fldLock="1"/>
            </w:r>
            <w:r w:rsidR="00136622">
              <w:rPr>
                <w:rFonts w:ascii="Times New Roman" w:hAnsi="Times New Roman"/>
                <w:sz w:val="16"/>
                <w:szCs w:val="16"/>
              </w:rPr>
              <w:instrText>ADDIN CSL_CITATION { "citationItems" : [ { "id" : "ITEM-1", "itemData" : { "author" : [ { "dropping-particle" : "", "family" : "Vanderzee", "given" : "Cecil E.", "non-dropping-particle" : "", "parse-names" : false, "suffix" : "" }, { "dropping-particle" : "", "family" : "Gier", "given" : "Lawrence J.", "non-dropping-particle" : "", "parse-names" : false, "suffix" : "" } ], "container-title" : "The Journal of Chemical Thermodynamics", "id" : "ITEM-1", "issued" : { "date-parts" : [ [ "1974" ] ] }, "page" : "441-452", "title" : "The enthalpy of solution of gaseous hydrogen iodide in water, and the relative apparent molar enthalpies of hydriodic acid", "type" : "article-journal", "volume" : "6" }, "uris" : [ "http://www.mendeley.com/documents/?uuid=526ec887-17ff-4ee9-a223-c16fcd8703bf" ] } ], "mendeley" : { "formattedCitation" : "[94]", "plainTextFormattedCitation" : "[94]", "previouslyFormattedCitation" : "[94]" }, "properties" : { "noteIndex" : 0 }, "schema" : "https://github.com/citation-style-language/schema/raw/master/csl-citation.json" }</w:instrText>
            </w:r>
            <w:r w:rsidRPr="00F37864">
              <w:rPr>
                <w:rFonts w:ascii="Times New Roman" w:hAnsi="Times New Roman"/>
                <w:sz w:val="16"/>
                <w:szCs w:val="16"/>
              </w:rPr>
              <w:fldChar w:fldCharType="separate"/>
            </w:r>
            <w:r w:rsidR="00136622" w:rsidRPr="00136622">
              <w:rPr>
                <w:rFonts w:ascii="Times New Roman" w:hAnsi="Times New Roman"/>
                <w:noProof/>
                <w:sz w:val="16"/>
                <w:szCs w:val="16"/>
              </w:rPr>
              <w:t>[94]</w:t>
            </w:r>
            <w:r w:rsidRPr="00F37864">
              <w:rPr>
                <w:rFonts w:ascii="Times New Roman" w:hAnsi="Times New Roman"/>
                <w:sz w:val="16"/>
                <w:szCs w:val="16"/>
              </w:rPr>
              <w:fldChar w:fldCharType="end"/>
            </w:r>
          </w:p>
        </w:tc>
      </w:tr>
      <w:tr w:rsidR="001107A5" w:rsidRPr="00F37864" w14:paraId="2DB9347F" w14:textId="77777777" w:rsidTr="00B406C1">
        <w:trPr>
          <w:trHeight w:val="425"/>
          <w:jc w:val="center"/>
        </w:trPr>
        <w:tc>
          <w:tcPr>
            <w:tcW w:w="583" w:type="pct"/>
            <w:tcBorders>
              <w:top w:val="nil"/>
              <w:left w:val="nil"/>
              <w:bottom w:val="nil"/>
              <w:right w:val="nil"/>
            </w:tcBorders>
            <w:shd w:val="clear" w:color="auto" w:fill="auto"/>
            <w:noWrap/>
            <w:vAlign w:val="center"/>
          </w:tcPr>
          <w:p w14:paraId="0AF6D5C6"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KBr</w:t>
            </w:r>
          </w:p>
        </w:tc>
        <w:tc>
          <w:tcPr>
            <w:tcW w:w="463" w:type="pct"/>
            <w:tcBorders>
              <w:top w:val="nil"/>
              <w:left w:val="nil"/>
              <w:bottom w:val="nil"/>
              <w:right w:val="nil"/>
            </w:tcBorders>
            <w:shd w:val="clear" w:color="auto" w:fill="auto"/>
            <w:noWrap/>
            <w:vAlign w:val="center"/>
          </w:tcPr>
          <w:p w14:paraId="3A73B6D1"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7.0888</w:t>
            </w:r>
          </w:p>
        </w:tc>
        <w:tc>
          <w:tcPr>
            <w:tcW w:w="478" w:type="pct"/>
            <w:tcBorders>
              <w:top w:val="nil"/>
              <w:left w:val="nil"/>
              <w:bottom w:val="nil"/>
              <w:right w:val="nil"/>
            </w:tcBorders>
            <w:shd w:val="clear" w:color="auto" w:fill="auto"/>
            <w:noWrap/>
            <w:vAlign w:val="center"/>
          </w:tcPr>
          <w:p w14:paraId="04393803"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1.4000</w:t>
            </w:r>
          </w:p>
        </w:tc>
        <w:tc>
          <w:tcPr>
            <w:tcW w:w="524" w:type="pct"/>
            <w:tcBorders>
              <w:top w:val="nil"/>
              <w:left w:val="nil"/>
              <w:bottom w:val="nil"/>
              <w:right w:val="nil"/>
            </w:tcBorders>
            <w:shd w:val="clear" w:color="auto" w:fill="auto"/>
            <w:noWrap/>
            <w:vAlign w:val="center"/>
          </w:tcPr>
          <w:p w14:paraId="22267487"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tcPr>
          <w:p w14:paraId="385123A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2.93</w:t>
            </w:r>
          </w:p>
        </w:tc>
        <w:tc>
          <w:tcPr>
            <w:tcW w:w="556" w:type="pct"/>
            <w:tcBorders>
              <w:top w:val="nil"/>
              <w:left w:val="nil"/>
              <w:bottom w:val="nil"/>
              <w:right w:val="nil"/>
            </w:tcBorders>
            <w:shd w:val="clear" w:color="auto" w:fill="auto"/>
            <w:noWrap/>
            <w:vAlign w:val="center"/>
          </w:tcPr>
          <w:p w14:paraId="1BD28C6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2.00</w:t>
            </w:r>
          </w:p>
        </w:tc>
        <w:tc>
          <w:tcPr>
            <w:tcW w:w="585" w:type="pct"/>
            <w:tcBorders>
              <w:top w:val="nil"/>
              <w:left w:val="nil"/>
              <w:bottom w:val="nil"/>
              <w:right w:val="nil"/>
            </w:tcBorders>
            <w:shd w:val="clear" w:color="auto" w:fill="auto"/>
            <w:noWrap/>
            <w:vAlign w:val="center"/>
          </w:tcPr>
          <w:p w14:paraId="7760014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2.12, 2.31</w:t>
            </w:r>
          </w:p>
        </w:tc>
        <w:tc>
          <w:tcPr>
            <w:tcW w:w="438" w:type="pct"/>
            <w:tcBorders>
              <w:top w:val="nil"/>
              <w:left w:val="nil"/>
              <w:bottom w:val="nil"/>
              <w:right w:val="nil"/>
            </w:tcBorders>
            <w:vAlign w:val="center"/>
          </w:tcPr>
          <w:p w14:paraId="391D3EA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top w:val="nil"/>
              <w:left w:val="nil"/>
              <w:bottom w:val="nil"/>
              <w:right w:val="nil"/>
            </w:tcBorders>
            <w:shd w:val="clear" w:color="auto" w:fill="auto"/>
            <w:noWrap/>
            <w:vAlign w:val="center"/>
          </w:tcPr>
          <w:p w14:paraId="31F897D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tcPr>
          <w:p w14:paraId="28E67F95" w14:textId="0DB99632"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0790B6E7" w14:textId="77777777" w:rsidTr="00B406C1">
        <w:trPr>
          <w:trHeight w:val="425"/>
          <w:jc w:val="center"/>
        </w:trPr>
        <w:tc>
          <w:tcPr>
            <w:tcW w:w="583" w:type="pct"/>
            <w:tcBorders>
              <w:top w:val="nil"/>
              <w:left w:val="nil"/>
              <w:bottom w:val="nil"/>
              <w:right w:val="nil"/>
            </w:tcBorders>
            <w:shd w:val="clear" w:color="auto" w:fill="auto"/>
            <w:noWrap/>
            <w:vAlign w:val="center"/>
          </w:tcPr>
          <w:p w14:paraId="351FBCE9"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KCl</w:t>
            </w:r>
          </w:p>
        </w:tc>
        <w:tc>
          <w:tcPr>
            <w:tcW w:w="463" w:type="pct"/>
            <w:tcBorders>
              <w:top w:val="nil"/>
              <w:left w:val="nil"/>
              <w:bottom w:val="nil"/>
              <w:right w:val="nil"/>
            </w:tcBorders>
            <w:shd w:val="clear" w:color="auto" w:fill="auto"/>
            <w:noWrap/>
            <w:vAlign w:val="center"/>
          </w:tcPr>
          <w:p w14:paraId="1D9F0925"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5.5660</w:t>
            </w:r>
          </w:p>
        </w:tc>
        <w:tc>
          <w:tcPr>
            <w:tcW w:w="478" w:type="pct"/>
            <w:tcBorders>
              <w:top w:val="nil"/>
              <w:left w:val="nil"/>
              <w:bottom w:val="nil"/>
              <w:right w:val="nil"/>
            </w:tcBorders>
            <w:shd w:val="clear" w:color="auto" w:fill="auto"/>
            <w:noWrap/>
            <w:vAlign w:val="center"/>
          </w:tcPr>
          <w:p w14:paraId="792E836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1.1500</w:t>
            </w:r>
          </w:p>
        </w:tc>
        <w:tc>
          <w:tcPr>
            <w:tcW w:w="524" w:type="pct"/>
            <w:tcBorders>
              <w:top w:val="nil"/>
              <w:left w:val="nil"/>
              <w:bottom w:val="nil"/>
              <w:right w:val="nil"/>
            </w:tcBorders>
            <w:shd w:val="clear" w:color="auto" w:fill="auto"/>
            <w:noWrap/>
            <w:vAlign w:val="center"/>
          </w:tcPr>
          <w:p w14:paraId="087380F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tcPr>
          <w:p w14:paraId="5226BA3A"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2.62</w:t>
            </w:r>
          </w:p>
        </w:tc>
        <w:tc>
          <w:tcPr>
            <w:tcW w:w="556" w:type="pct"/>
            <w:tcBorders>
              <w:top w:val="nil"/>
              <w:left w:val="nil"/>
              <w:bottom w:val="nil"/>
              <w:right w:val="nil"/>
            </w:tcBorders>
            <w:shd w:val="clear" w:color="auto" w:fill="auto"/>
            <w:noWrap/>
            <w:vAlign w:val="center"/>
          </w:tcPr>
          <w:p w14:paraId="32C315A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2.00</w:t>
            </w:r>
          </w:p>
        </w:tc>
        <w:tc>
          <w:tcPr>
            <w:tcW w:w="585" w:type="pct"/>
            <w:tcBorders>
              <w:top w:val="nil"/>
              <w:left w:val="nil"/>
              <w:bottom w:val="nil"/>
              <w:right w:val="nil"/>
            </w:tcBorders>
            <w:shd w:val="clear" w:color="auto" w:fill="auto"/>
            <w:noWrap/>
            <w:vAlign w:val="center"/>
          </w:tcPr>
          <w:p w14:paraId="012214DD"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2.12, 2.24</w:t>
            </w:r>
          </w:p>
        </w:tc>
        <w:tc>
          <w:tcPr>
            <w:tcW w:w="438" w:type="pct"/>
            <w:tcBorders>
              <w:top w:val="nil"/>
              <w:left w:val="nil"/>
              <w:bottom w:val="nil"/>
              <w:right w:val="nil"/>
            </w:tcBorders>
            <w:vAlign w:val="center"/>
          </w:tcPr>
          <w:p w14:paraId="1387256D"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top w:val="nil"/>
              <w:left w:val="nil"/>
              <w:bottom w:val="nil"/>
              <w:right w:val="nil"/>
            </w:tcBorders>
            <w:shd w:val="clear" w:color="auto" w:fill="auto"/>
            <w:noWrap/>
            <w:vAlign w:val="center"/>
          </w:tcPr>
          <w:p w14:paraId="42B3707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tcPr>
          <w:p w14:paraId="78EF18A0" w14:textId="156FDD07"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291578D4" w14:textId="77777777" w:rsidTr="00B406C1">
        <w:trPr>
          <w:trHeight w:val="425"/>
          <w:jc w:val="center"/>
        </w:trPr>
        <w:tc>
          <w:tcPr>
            <w:tcW w:w="583" w:type="pct"/>
            <w:tcBorders>
              <w:top w:val="nil"/>
              <w:left w:val="nil"/>
              <w:bottom w:val="nil"/>
              <w:right w:val="nil"/>
            </w:tcBorders>
            <w:shd w:val="clear" w:color="auto" w:fill="auto"/>
            <w:noWrap/>
            <w:vAlign w:val="center"/>
          </w:tcPr>
          <w:p w14:paraId="55C56A4C"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KI</w:t>
            </w:r>
          </w:p>
        </w:tc>
        <w:tc>
          <w:tcPr>
            <w:tcW w:w="463" w:type="pct"/>
            <w:tcBorders>
              <w:top w:val="nil"/>
              <w:left w:val="nil"/>
              <w:bottom w:val="nil"/>
              <w:right w:val="nil"/>
            </w:tcBorders>
            <w:shd w:val="clear" w:color="auto" w:fill="auto"/>
            <w:noWrap/>
            <w:vAlign w:val="center"/>
          </w:tcPr>
          <w:p w14:paraId="118BD02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8.6342</w:t>
            </w:r>
          </w:p>
        </w:tc>
        <w:tc>
          <w:tcPr>
            <w:tcW w:w="478" w:type="pct"/>
            <w:tcBorders>
              <w:top w:val="nil"/>
              <w:left w:val="nil"/>
              <w:bottom w:val="nil"/>
              <w:right w:val="nil"/>
            </w:tcBorders>
            <w:shd w:val="clear" w:color="auto" w:fill="auto"/>
            <w:noWrap/>
            <w:vAlign w:val="center"/>
          </w:tcPr>
          <w:p w14:paraId="3BBD739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1.7200</w:t>
            </w:r>
          </w:p>
        </w:tc>
        <w:tc>
          <w:tcPr>
            <w:tcW w:w="524" w:type="pct"/>
            <w:tcBorders>
              <w:top w:val="nil"/>
              <w:left w:val="nil"/>
              <w:bottom w:val="nil"/>
              <w:right w:val="nil"/>
            </w:tcBorders>
            <w:shd w:val="clear" w:color="auto" w:fill="auto"/>
            <w:noWrap/>
            <w:vAlign w:val="center"/>
          </w:tcPr>
          <w:p w14:paraId="6E0902C8"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tcPr>
          <w:p w14:paraId="6ABCAE1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3.07</w:t>
            </w:r>
          </w:p>
        </w:tc>
        <w:tc>
          <w:tcPr>
            <w:tcW w:w="556" w:type="pct"/>
            <w:tcBorders>
              <w:top w:val="nil"/>
              <w:left w:val="nil"/>
              <w:bottom w:val="nil"/>
              <w:right w:val="nil"/>
            </w:tcBorders>
            <w:shd w:val="clear" w:color="auto" w:fill="auto"/>
            <w:noWrap/>
            <w:vAlign w:val="center"/>
          </w:tcPr>
          <w:p w14:paraId="636E7BF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2.00</w:t>
            </w:r>
          </w:p>
        </w:tc>
        <w:tc>
          <w:tcPr>
            <w:tcW w:w="585" w:type="pct"/>
            <w:tcBorders>
              <w:top w:val="nil"/>
              <w:left w:val="nil"/>
              <w:bottom w:val="nil"/>
              <w:right w:val="nil"/>
            </w:tcBorders>
            <w:shd w:val="clear" w:color="auto" w:fill="auto"/>
            <w:noWrap/>
            <w:vAlign w:val="center"/>
          </w:tcPr>
          <w:p w14:paraId="2095CE7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2.12, 2.46</w:t>
            </w:r>
          </w:p>
        </w:tc>
        <w:tc>
          <w:tcPr>
            <w:tcW w:w="438" w:type="pct"/>
            <w:tcBorders>
              <w:top w:val="nil"/>
              <w:left w:val="nil"/>
              <w:bottom w:val="nil"/>
              <w:right w:val="nil"/>
            </w:tcBorders>
            <w:vAlign w:val="center"/>
          </w:tcPr>
          <w:p w14:paraId="2E1EF6D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top w:val="nil"/>
              <w:left w:val="nil"/>
              <w:bottom w:val="nil"/>
              <w:right w:val="nil"/>
            </w:tcBorders>
            <w:shd w:val="clear" w:color="auto" w:fill="auto"/>
            <w:noWrap/>
            <w:vAlign w:val="center"/>
          </w:tcPr>
          <w:p w14:paraId="74EF50E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tcPr>
          <w:p w14:paraId="1BFF3809" w14:textId="02C720E6"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0E8880BB" w14:textId="77777777" w:rsidTr="00B406C1">
        <w:trPr>
          <w:trHeight w:val="425"/>
          <w:jc w:val="center"/>
        </w:trPr>
        <w:tc>
          <w:tcPr>
            <w:tcW w:w="583" w:type="pct"/>
            <w:tcBorders>
              <w:top w:val="nil"/>
              <w:left w:val="nil"/>
              <w:bottom w:val="nil"/>
              <w:right w:val="nil"/>
            </w:tcBorders>
            <w:shd w:val="clear" w:color="auto" w:fill="auto"/>
            <w:noWrap/>
            <w:vAlign w:val="center"/>
          </w:tcPr>
          <w:p w14:paraId="37C92266"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KSCN</w:t>
            </w:r>
          </w:p>
        </w:tc>
        <w:tc>
          <w:tcPr>
            <w:tcW w:w="463" w:type="pct"/>
            <w:tcBorders>
              <w:top w:val="nil"/>
              <w:left w:val="nil"/>
              <w:bottom w:val="nil"/>
              <w:right w:val="nil"/>
            </w:tcBorders>
            <w:shd w:val="clear" w:color="auto" w:fill="auto"/>
            <w:noWrap/>
            <w:vAlign w:val="center"/>
          </w:tcPr>
          <w:p w14:paraId="3A39848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9.7339</w:t>
            </w:r>
          </w:p>
        </w:tc>
        <w:tc>
          <w:tcPr>
            <w:tcW w:w="478" w:type="pct"/>
            <w:tcBorders>
              <w:top w:val="nil"/>
              <w:left w:val="nil"/>
              <w:bottom w:val="nil"/>
              <w:right w:val="nil"/>
            </w:tcBorders>
            <w:shd w:val="clear" w:color="auto" w:fill="auto"/>
            <w:noWrap/>
            <w:vAlign w:val="center"/>
          </w:tcPr>
          <w:p w14:paraId="4B9E61A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1.8800</w:t>
            </w:r>
          </w:p>
        </w:tc>
        <w:tc>
          <w:tcPr>
            <w:tcW w:w="524" w:type="pct"/>
            <w:tcBorders>
              <w:top w:val="nil"/>
              <w:left w:val="nil"/>
              <w:bottom w:val="nil"/>
              <w:right w:val="nil"/>
            </w:tcBorders>
            <w:shd w:val="clear" w:color="auto" w:fill="auto"/>
            <w:noWrap/>
            <w:vAlign w:val="center"/>
          </w:tcPr>
          <w:p w14:paraId="1615DE86"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tcPr>
          <w:p w14:paraId="600688C1"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5.93</w:t>
            </w:r>
          </w:p>
        </w:tc>
        <w:tc>
          <w:tcPr>
            <w:tcW w:w="556" w:type="pct"/>
            <w:tcBorders>
              <w:top w:val="nil"/>
              <w:left w:val="nil"/>
              <w:bottom w:val="nil"/>
              <w:right w:val="nil"/>
            </w:tcBorders>
            <w:shd w:val="clear" w:color="auto" w:fill="auto"/>
            <w:noWrap/>
            <w:vAlign w:val="center"/>
          </w:tcPr>
          <w:p w14:paraId="75B9384A"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2.00</w:t>
            </w:r>
          </w:p>
        </w:tc>
        <w:tc>
          <w:tcPr>
            <w:tcW w:w="585" w:type="pct"/>
            <w:tcBorders>
              <w:top w:val="nil"/>
              <w:left w:val="nil"/>
              <w:bottom w:val="nil"/>
              <w:right w:val="nil"/>
            </w:tcBorders>
            <w:shd w:val="clear" w:color="auto" w:fill="auto"/>
            <w:noWrap/>
            <w:vAlign w:val="center"/>
          </w:tcPr>
          <w:p w14:paraId="5DB16977"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2.12, 2.42</w:t>
            </w:r>
          </w:p>
        </w:tc>
        <w:tc>
          <w:tcPr>
            <w:tcW w:w="438" w:type="pct"/>
            <w:tcBorders>
              <w:top w:val="nil"/>
              <w:left w:val="nil"/>
              <w:bottom w:val="nil"/>
              <w:right w:val="nil"/>
            </w:tcBorders>
            <w:vAlign w:val="center"/>
          </w:tcPr>
          <w:p w14:paraId="7A27DA5C"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top w:val="nil"/>
              <w:left w:val="nil"/>
              <w:bottom w:val="nil"/>
              <w:right w:val="nil"/>
            </w:tcBorders>
            <w:shd w:val="clear" w:color="auto" w:fill="auto"/>
            <w:noWrap/>
            <w:vAlign w:val="center"/>
          </w:tcPr>
          <w:p w14:paraId="65F0FD58"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tcPr>
          <w:p w14:paraId="693417F8" w14:textId="2A6F555C"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1E24CAF5"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25BF2E2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LiBr</w:t>
            </w:r>
          </w:p>
        </w:tc>
        <w:tc>
          <w:tcPr>
            <w:tcW w:w="463" w:type="pct"/>
            <w:tcBorders>
              <w:top w:val="nil"/>
              <w:left w:val="nil"/>
              <w:bottom w:val="nil"/>
              <w:right w:val="nil"/>
            </w:tcBorders>
            <w:shd w:val="clear" w:color="auto" w:fill="auto"/>
            <w:noWrap/>
            <w:vAlign w:val="center"/>
            <w:hideMark/>
          </w:tcPr>
          <w:p w14:paraId="325B163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-2.4598</w:t>
            </w:r>
          </w:p>
        </w:tc>
        <w:tc>
          <w:tcPr>
            <w:tcW w:w="478" w:type="pct"/>
            <w:tcBorders>
              <w:top w:val="nil"/>
              <w:left w:val="nil"/>
              <w:bottom w:val="nil"/>
              <w:right w:val="nil"/>
            </w:tcBorders>
            <w:shd w:val="clear" w:color="auto" w:fill="auto"/>
            <w:noWrap/>
            <w:vAlign w:val="center"/>
            <w:hideMark/>
          </w:tcPr>
          <w:p w14:paraId="6B7019B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1.1100</w:t>
            </w:r>
          </w:p>
        </w:tc>
        <w:tc>
          <w:tcPr>
            <w:tcW w:w="524" w:type="pct"/>
            <w:tcBorders>
              <w:top w:val="nil"/>
              <w:left w:val="nil"/>
              <w:bottom w:val="nil"/>
              <w:right w:val="nil"/>
            </w:tcBorders>
            <w:shd w:val="clear" w:color="auto" w:fill="auto"/>
            <w:noWrap/>
            <w:vAlign w:val="center"/>
            <w:hideMark/>
          </w:tcPr>
          <w:p w14:paraId="4697643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38ED3B3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3.80</w:t>
            </w:r>
          </w:p>
        </w:tc>
        <w:tc>
          <w:tcPr>
            <w:tcW w:w="556" w:type="pct"/>
            <w:tcBorders>
              <w:top w:val="nil"/>
              <w:left w:val="nil"/>
              <w:bottom w:val="nil"/>
              <w:right w:val="nil"/>
            </w:tcBorders>
            <w:shd w:val="clear" w:color="auto" w:fill="auto"/>
            <w:noWrap/>
            <w:vAlign w:val="center"/>
            <w:hideMark/>
          </w:tcPr>
          <w:p w14:paraId="0005C2F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2.00</w:t>
            </w:r>
          </w:p>
        </w:tc>
        <w:tc>
          <w:tcPr>
            <w:tcW w:w="585" w:type="pct"/>
            <w:tcBorders>
              <w:top w:val="nil"/>
              <w:left w:val="nil"/>
              <w:bottom w:val="nil"/>
              <w:right w:val="nil"/>
            </w:tcBorders>
            <w:shd w:val="clear" w:color="auto" w:fill="auto"/>
            <w:noWrap/>
            <w:vAlign w:val="center"/>
            <w:hideMark/>
          </w:tcPr>
          <w:p w14:paraId="7816301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0.69, 2.31</w:t>
            </w:r>
          </w:p>
        </w:tc>
        <w:tc>
          <w:tcPr>
            <w:tcW w:w="438" w:type="pct"/>
            <w:tcBorders>
              <w:top w:val="nil"/>
              <w:left w:val="nil"/>
              <w:bottom w:val="nil"/>
              <w:right w:val="nil"/>
            </w:tcBorders>
            <w:vAlign w:val="center"/>
          </w:tcPr>
          <w:p w14:paraId="064097F7"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77128E7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1DF01365" w14:textId="5BE8D8B2"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30892E4D"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048AD48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LiCl</w:t>
            </w:r>
          </w:p>
        </w:tc>
        <w:tc>
          <w:tcPr>
            <w:tcW w:w="463" w:type="pct"/>
            <w:tcBorders>
              <w:top w:val="nil"/>
              <w:left w:val="nil"/>
              <w:bottom w:val="nil"/>
              <w:right w:val="nil"/>
            </w:tcBorders>
            <w:shd w:val="clear" w:color="auto" w:fill="auto"/>
            <w:noWrap/>
            <w:vAlign w:val="center"/>
            <w:hideMark/>
          </w:tcPr>
          <w:p w14:paraId="5D06EE8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-2.6506</w:t>
            </w:r>
          </w:p>
        </w:tc>
        <w:tc>
          <w:tcPr>
            <w:tcW w:w="478" w:type="pct"/>
            <w:tcBorders>
              <w:top w:val="nil"/>
              <w:left w:val="nil"/>
              <w:bottom w:val="nil"/>
              <w:right w:val="nil"/>
            </w:tcBorders>
            <w:shd w:val="clear" w:color="auto" w:fill="auto"/>
            <w:noWrap/>
            <w:vAlign w:val="center"/>
            <w:hideMark/>
          </w:tcPr>
          <w:p w14:paraId="6DF92AB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0.9945</w:t>
            </w:r>
          </w:p>
        </w:tc>
        <w:tc>
          <w:tcPr>
            <w:tcW w:w="524" w:type="pct"/>
            <w:tcBorders>
              <w:top w:val="nil"/>
              <w:left w:val="nil"/>
              <w:bottom w:val="nil"/>
              <w:right w:val="nil"/>
            </w:tcBorders>
            <w:shd w:val="clear" w:color="auto" w:fill="auto"/>
            <w:noWrap/>
            <w:vAlign w:val="center"/>
            <w:hideMark/>
          </w:tcPr>
          <w:p w14:paraId="0AE9D7B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4804C0A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1.05</w:t>
            </w:r>
          </w:p>
        </w:tc>
        <w:tc>
          <w:tcPr>
            <w:tcW w:w="556" w:type="pct"/>
            <w:tcBorders>
              <w:top w:val="nil"/>
              <w:left w:val="nil"/>
              <w:bottom w:val="nil"/>
              <w:right w:val="nil"/>
            </w:tcBorders>
            <w:shd w:val="clear" w:color="auto" w:fill="auto"/>
            <w:noWrap/>
            <w:vAlign w:val="center"/>
            <w:hideMark/>
          </w:tcPr>
          <w:p w14:paraId="79606DB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2.00</w:t>
            </w:r>
          </w:p>
        </w:tc>
        <w:tc>
          <w:tcPr>
            <w:tcW w:w="585" w:type="pct"/>
            <w:tcBorders>
              <w:top w:val="nil"/>
              <w:left w:val="nil"/>
              <w:bottom w:val="nil"/>
              <w:right w:val="nil"/>
            </w:tcBorders>
            <w:shd w:val="clear" w:color="auto" w:fill="auto"/>
            <w:noWrap/>
            <w:vAlign w:val="center"/>
            <w:hideMark/>
          </w:tcPr>
          <w:p w14:paraId="035EAAA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0.69, 2.24</w:t>
            </w:r>
          </w:p>
        </w:tc>
        <w:tc>
          <w:tcPr>
            <w:tcW w:w="438" w:type="pct"/>
            <w:tcBorders>
              <w:top w:val="nil"/>
              <w:left w:val="nil"/>
              <w:bottom w:val="nil"/>
              <w:right w:val="nil"/>
            </w:tcBorders>
            <w:vAlign w:val="center"/>
          </w:tcPr>
          <w:p w14:paraId="61C67F8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1717E96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0B615867" w14:textId="19A3879B"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04006AA0" w14:textId="77777777" w:rsidTr="00B406C1">
        <w:trPr>
          <w:trHeight w:val="425"/>
          <w:jc w:val="center"/>
        </w:trPr>
        <w:tc>
          <w:tcPr>
            <w:tcW w:w="583" w:type="pct"/>
            <w:tcBorders>
              <w:top w:val="nil"/>
              <w:left w:val="nil"/>
              <w:right w:val="nil"/>
            </w:tcBorders>
            <w:shd w:val="clear" w:color="auto" w:fill="auto"/>
            <w:noWrap/>
            <w:vAlign w:val="center"/>
            <w:hideMark/>
          </w:tcPr>
          <w:p w14:paraId="19C2135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LiClO</w:t>
            </w:r>
            <w:r w:rsidRPr="00F37864">
              <w:rPr>
                <w:rFonts w:ascii="Times New Roman" w:hAnsi="Times New Roman"/>
                <w:sz w:val="16"/>
                <w:szCs w:val="16"/>
                <w:vertAlign w:val="subscript"/>
                <w:lang w:eastAsia="en-GB"/>
              </w:rPr>
              <w:t>4</w:t>
            </w:r>
          </w:p>
        </w:tc>
        <w:tc>
          <w:tcPr>
            <w:tcW w:w="463" w:type="pct"/>
            <w:tcBorders>
              <w:top w:val="nil"/>
              <w:left w:val="nil"/>
              <w:right w:val="nil"/>
            </w:tcBorders>
            <w:shd w:val="clear" w:color="auto" w:fill="auto"/>
            <w:noWrap/>
            <w:vAlign w:val="center"/>
            <w:hideMark/>
          </w:tcPr>
          <w:p w14:paraId="456DDD5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-0.6910</w:t>
            </w:r>
          </w:p>
        </w:tc>
        <w:tc>
          <w:tcPr>
            <w:tcW w:w="478" w:type="pct"/>
            <w:tcBorders>
              <w:top w:val="nil"/>
              <w:left w:val="nil"/>
              <w:right w:val="nil"/>
            </w:tcBorders>
            <w:shd w:val="clear" w:color="auto" w:fill="auto"/>
            <w:noWrap/>
            <w:vAlign w:val="center"/>
            <w:hideMark/>
          </w:tcPr>
          <w:p w14:paraId="22D1CE9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0.9115</w:t>
            </w:r>
          </w:p>
        </w:tc>
        <w:tc>
          <w:tcPr>
            <w:tcW w:w="524" w:type="pct"/>
            <w:tcBorders>
              <w:top w:val="nil"/>
              <w:left w:val="nil"/>
              <w:right w:val="nil"/>
            </w:tcBorders>
            <w:shd w:val="clear" w:color="auto" w:fill="auto"/>
            <w:noWrap/>
            <w:vAlign w:val="center"/>
            <w:hideMark/>
          </w:tcPr>
          <w:p w14:paraId="65EF4B3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right w:val="nil"/>
            </w:tcBorders>
            <w:shd w:val="clear" w:color="auto" w:fill="auto"/>
            <w:noWrap/>
            <w:vAlign w:val="center"/>
            <w:hideMark/>
          </w:tcPr>
          <w:p w14:paraId="2825B7C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2.56</w:t>
            </w:r>
          </w:p>
        </w:tc>
        <w:tc>
          <w:tcPr>
            <w:tcW w:w="556" w:type="pct"/>
            <w:tcBorders>
              <w:top w:val="nil"/>
              <w:left w:val="nil"/>
              <w:right w:val="nil"/>
            </w:tcBorders>
            <w:shd w:val="clear" w:color="auto" w:fill="auto"/>
            <w:noWrap/>
            <w:vAlign w:val="center"/>
            <w:hideMark/>
          </w:tcPr>
          <w:p w14:paraId="4A08209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2.00</w:t>
            </w:r>
          </w:p>
        </w:tc>
        <w:tc>
          <w:tcPr>
            <w:tcW w:w="585" w:type="pct"/>
            <w:tcBorders>
              <w:top w:val="nil"/>
              <w:left w:val="nil"/>
              <w:right w:val="nil"/>
            </w:tcBorders>
            <w:shd w:val="clear" w:color="auto" w:fill="auto"/>
            <w:noWrap/>
            <w:vAlign w:val="center"/>
            <w:hideMark/>
          </w:tcPr>
          <w:p w14:paraId="34D8004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0.69, 2.69</w:t>
            </w:r>
          </w:p>
        </w:tc>
        <w:tc>
          <w:tcPr>
            <w:tcW w:w="438" w:type="pct"/>
            <w:tcBorders>
              <w:top w:val="nil"/>
              <w:left w:val="nil"/>
              <w:right w:val="nil"/>
            </w:tcBorders>
            <w:vAlign w:val="center"/>
          </w:tcPr>
          <w:p w14:paraId="5D8F641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right w:val="nil"/>
            </w:tcBorders>
            <w:shd w:val="clear" w:color="auto" w:fill="auto"/>
            <w:noWrap/>
            <w:vAlign w:val="center"/>
            <w:hideMark/>
          </w:tcPr>
          <w:p w14:paraId="60FF4D9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right w:val="nil"/>
            </w:tcBorders>
            <w:shd w:val="clear" w:color="auto" w:fill="auto"/>
            <w:noWrap/>
            <w:vAlign w:val="center"/>
            <w:hideMark/>
          </w:tcPr>
          <w:p w14:paraId="3D51BE5A" w14:textId="298D0DF6"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349685CD" w14:textId="77777777" w:rsidTr="00B406C1">
        <w:trPr>
          <w:trHeight w:val="425"/>
          <w:jc w:val="center"/>
        </w:trPr>
        <w:tc>
          <w:tcPr>
            <w:tcW w:w="583" w:type="pct"/>
            <w:tcBorders>
              <w:left w:val="nil"/>
              <w:right w:val="nil"/>
            </w:tcBorders>
            <w:shd w:val="clear" w:color="auto" w:fill="auto"/>
            <w:noWrap/>
            <w:vAlign w:val="center"/>
          </w:tcPr>
          <w:p w14:paraId="1F072D21" w14:textId="77777777" w:rsidR="001107A5" w:rsidRPr="00F37864" w:rsidRDefault="001107A5" w:rsidP="001107A5">
            <w:pPr>
              <w:pStyle w:val="TCTableBody"/>
              <w:jc w:val="center"/>
              <w:rPr>
                <w:rFonts w:ascii="Times New Roman" w:hAnsi="Times New Roman"/>
                <w:sz w:val="16"/>
                <w:szCs w:val="16"/>
                <w:lang w:eastAsia="en-GB"/>
              </w:rPr>
            </w:pPr>
            <w:r w:rsidRPr="00F37864">
              <w:rPr>
                <w:rFonts w:ascii="Times New Roman" w:hAnsi="Times New Roman"/>
                <w:sz w:val="16"/>
                <w:szCs w:val="16"/>
              </w:rPr>
              <w:t>NaBr</w:t>
            </w:r>
          </w:p>
        </w:tc>
        <w:tc>
          <w:tcPr>
            <w:tcW w:w="463" w:type="pct"/>
            <w:tcBorders>
              <w:left w:val="nil"/>
              <w:right w:val="nil"/>
            </w:tcBorders>
            <w:shd w:val="clear" w:color="auto" w:fill="auto"/>
            <w:noWrap/>
            <w:vAlign w:val="center"/>
          </w:tcPr>
          <w:p w14:paraId="715B1CE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6.5946</w:t>
            </w:r>
          </w:p>
        </w:tc>
        <w:tc>
          <w:tcPr>
            <w:tcW w:w="478" w:type="pct"/>
            <w:tcBorders>
              <w:left w:val="nil"/>
              <w:right w:val="nil"/>
            </w:tcBorders>
            <w:shd w:val="clear" w:color="auto" w:fill="auto"/>
            <w:noWrap/>
            <w:vAlign w:val="center"/>
          </w:tcPr>
          <w:p w14:paraId="4F6FF865"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1.2300</w:t>
            </w:r>
          </w:p>
        </w:tc>
        <w:tc>
          <w:tcPr>
            <w:tcW w:w="524" w:type="pct"/>
            <w:tcBorders>
              <w:left w:val="nil"/>
              <w:right w:val="nil"/>
            </w:tcBorders>
            <w:shd w:val="clear" w:color="auto" w:fill="auto"/>
            <w:noWrap/>
            <w:vAlign w:val="center"/>
          </w:tcPr>
          <w:p w14:paraId="159922E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b/>
                <w:sz w:val="16"/>
                <w:szCs w:val="16"/>
              </w:rPr>
              <w:t>-</w:t>
            </w:r>
          </w:p>
        </w:tc>
        <w:tc>
          <w:tcPr>
            <w:tcW w:w="569" w:type="pct"/>
            <w:tcBorders>
              <w:left w:val="nil"/>
              <w:right w:val="nil"/>
            </w:tcBorders>
            <w:shd w:val="clear" w:color="auto" w:fill="auto"/>
            <w:noWrap/>
            <w:vAlign w:val="center"/>
          </w:tcPr>
          <w:p w14:paraId="2EDD5E4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2.41</w:t>
            </w:r>
          </w:p>
        </w:tc>
        <w:tc>
          <w:tcPr>
            <w:tcW w:w="556" w:type="pct"/>
            <w:tcBorders>
              <w:left w:val="nil"/>
              <w:right w:val="nil"/>
            </w:tcBorders>
            <w:shd w:val="clear" w:color="auto" w:fill="auto"/>
            <w:noWrap/>
            <w:vAlign w:val="center"/>
          </w:tcPr>
          <w:p w14:paraId="7D757EA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2.00</w:t>
            </w:r>
          </w:p>
        </w:tc>
        <w:tc>
          <w:tcPr>
            <w:tcW w:w="585" w:type="pct"/>
            <w:tcBorders>
              <w:left w:val="nil"/>
              <w:right w:val="nil"/>
            </w:tcBorders>
            <w:shd w:val="clear" w:color="auto" w:fill="auto"/>
            <w:noWrap/>
            <w:vAlign w:val="center"/>
          </w:tcPr>
          <w:p w14:paraId="1F890931"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2.18, 2.31</w:t>
            </w:r>
          </w:p>
        </w:tc>
        <w:tc>
          <w:tcPr>
            <w:tcW w:w="438" w:type="pct"/>
            <w:tcBorders>
              <w:left w:val="nil"/>
              <w:right w:val="nil"/>
            </w:tcBorders>
            <w:vAlign w:val="center"/>
          </w:tcPr>
          <w:p w14:paraId="67325093"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104A04F3"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02ACA730" w14:textId="6425CA4F"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315FF24B" w14:textId="77777777" w:rsidTr="00B406C1">
        <w:trPr>
          <w:trHeight w:val="425"/>
          <w:jc w:val="center"/>
        </w:trPr>
        <w:tc>
          <w:tcPr>
            <w:tcW w:w="583" w:type="pct"/>
            <w:tcBorders>
              <w:left w:val="nil"/>
              <w:right w:val="nil"/>
            </w:tcBorders>
            <w:shd w:val="clear" w:color="auto" w:fill="auto"/>
            <w:noWrap/>
            <w:vAlign w:val="center"/>
          </w:tcPr>
          <w:p w14:paraId="0D97C72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NaCl</w:t>
            </w:r>
          </w:p>
        </w:tc>
        <w:tc>
          <w:tcPr>
            <w:tcW w:w="463" w:type="pct"/>
            <w:tcBorders>
              <w:left w:val="nil"/>
              <w:right w:val="nil"/>
            </w:tcBorders>
            <w:shd w:val="clear" w:color="auto" w:fill="auto"/>
            <w:noWrap/>
            <w:vAlign w:val="center"/>
          </w:tcPr>
          <w:p w14:paraId="12BF8D5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5.9813</w:t>
            </w:r>
          </w:p>
        </w:tc>
        <w:tc>
          <w:tcPr>
            <w:tcW w:w="478" w:type="pct"/>
            <w:tcBorders>
              <w:left w:val="nil"/>
              <w:right w:val="nil"/>
            </w:tcBorders>
            <w:shd w:val="clear" w:color="auto" w:fill="auto"/>
            <w:noWrap/>
            <w:vAlign w:val="center"/>
          </w:tcPr>
          <w:p w14:paraId="599F081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1.0600</w:t>
            </w:r>
          </w:p>
        </w:tc>
        <w:tc>
          <w:tcPr>
            <w:tcW w:w="524" w:type="pct"/>
            <w:tcBorders>
              <w:left w:val="nil"/>
              <w:right w:val="nil"/>
            </w:tcBorders>
            <w:shd w:val="clear" w:color="auto" w:fill="auto"/>
            <w:noWrap/>
            <w:vAlign w:val="center"/>
          </w:tcPr>
          <w:p w14:paraId="45065C5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left w:val="nil"/>
              <w:right w:val="nil"/>
            </w:tcBorders>
            <w:shd w:val="clear" w:color="auto" w:fill="auto"/>
            <w:noWrap/>
            <w:vAlign w:val="center"/>
          </w:tcPr>
          <w:p w14:paraId="2011EE8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4.94</w:t>
            </w:r>
          </w:p>
        </w:tc>
        <w:tc>
          <w:tcPr>
            <w:tcW w:w="556" w:type="pct"/>
            <w:tcBorders>
              <w:left w:val="nil"/>
              <w:right w:val="nil"/>
            </w:tcBorders>
            <w:shd w:val="clear" w:color="auto" w:fill="auto"/>
            <w:noWrap/>
            <w:vAlign w:val="center"/>
          </w:tcPr>
          <w:p w14:paraId="6AF8278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2.00</w:t>
            </w:r>
          </w:p>
        </w:tc>
        <w:tc>
          <w:tcPr>
            <w:tcW w:w="585" w:type="pct"/>
            <w:tcBorders>
              <w:left w:val="nil"/>
              <w:right w:val="nil"/>
            </w:tcBorders>
            <w:shd w:val="clear" w:color="auto" w:fill="auto"/>
            <w:noWrap/>
            <w:vAlign w:val="center"/>
          </w:tcPr>
          <w:p w14:paraId="4D113D4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2.18, 2.24</w:t>
            </w:r>
          </w:p>
        </w:tc>
        <w:tc>
          <w:tcPr>
            <w:tcW w:w="438" w:type="pct"/>
            <w:tcBorders>
              <w:left w:val="nil"/>
              <w:right w:val="nil"/>
            </w:tcBorders>
            <w:vAlign w:val="center"/>
          </w:tcPr>
          <w:p w14:paraId="2967F74D"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1487152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1D4313EB" w14:textId="5411AC10"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36BACD4B" w14:textId="77777777" w:rsidTr="00B406C1">
        <w:trPr>
          <w:trHeight w:val="425"/>
          <w:jc w:val="center"/>
        </w:trPr>
        <w:tc>
          <w:tcPr>
            <w:tcW w:w="583" w:type="pct"/>
            <w:tcBorders>
              <w:left w:val="nil"/>
              <w:right w:val="nil"/>
            </w:tcBorders>
            <w:shd w:val="clear" w:color="auto" w:fill="auto"/>
            <w:noWrap/>
            <w:vAlign w:val="center"/>
          </w:tcPr>
          <w:p w14:paraId="48DEEB8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NaClO</w:t>
            </w:r>
            <w:r w:rsidRPr="00F37864">
              <w:rPr>
                <w:rFonts w:ascii="Times New Roman" w:hAnsi="Times New Roman"/>
                <w:sz w:val="16"/>
                <w:szCs w:val="16"/>
                <w:vertAlign w:val="subscript"/>
              </w:rPr>
              <w:t>3</w:t>
            </w:r>
          </w:p>
        </w:tc>
        <w:tc>
          <w:tcPr>
            <w:tcW w:w="463" w:type="pct"/>
            <w:tcBorders>
              <w:left w:val="nil"/>
              <w:right w:val="nil"/>
            </w:tcBorders>
            <w:shd w:val="clear" w:color="auto" w:fill="auto"/>
            <w:noWrap/>
            <w:vAlign w:val="center"/>
          </w:tcPr>
          <w:p w14:paraId="2AFD9FE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9.4378</w:t>
            </w:r>
          </w:p>
        </w:tc>
        <w:tc>
          <w:tcPr>
            <w:tcW w:w="478" w:type="pct"/>
            <w:tcBorders>
              <w:left w:val="nil"/>
              <w:right w:val="nil"/>
            </w:tcBorders>
            <w:shd w:val="clear" w:color="auto" w:fill="auto"/>
            <w:noWrap/>
            <w:vAlign w:val="center"/>
          </w:tcPr>
          <w:p w14:paraId="5EEC84A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2.4800</w:t>
            </w:r>
          </w:p>
        </w:tc>
        <w:tc>
          <w:tcPr>
            <w:tcW w:w="524" w:type="pct"/>
            <w:tcBorders>
              <w:left w:val="nil"/>
              <w:right w:val="nil"/>
            </w:tcBorders>
            <w:shd w:val="clear" w:color="auto" w:fill="auto"/>
            <w:noWrap/>
            <w:vAlign w:val="center"/>
          </w:tcPr>
          <w:p w14:paraId="32A936A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left w:val="nil"/>
              <w:right w:val="nil"/>
            </w:tcBorders>
            <w:shd w:val="clear" w:color="auto" w:fill="auto"/>
            <w:noWrap/>
            <w:vAlign w:val="center"/>
          </w:tcPr>
          <w:p w14:paraId="20A1C16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4.65</w:t>
            </w:r>
          </w:p>
        </w:tc>
        <w:tc>
          <w:tcPr>
            <w:tcW w:w="556" w:type="pct"/>
            <w:tcBorders>
              <w:left w:val="nil"/>
              <w:right w:val="nil"/>
            </w:tcBorders>
            <w:shd w:val="clear" w:color="auto" w:fill="auto"/>
            <w:noWrap/>
            <w:vAlign w:val="center"/>
          </w:tcPr>
          <w:p w14:paraId="7884D95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2.00</w:t>
            </w:r>
          </w:p>
        </w:tc>
        <w:tc>
          <w:tcPr>
            <w:tcW w:w="585" w:type="pct"/>
            <w:tcBorders>
              <w:left w:val="nil"/>
              <w:right w:val="nil"/>
            </w:tcBorders>
            <w:shd w:val="clear" w:color="auto" w:fill="auto"/>
            <w:noWrap/>
            <w:vAlign w:val="center"/>
          </w:tcPr>
          <w:p w14:paraId="1B91D6E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2.18, 2.33</w:t>
            </w:r>
          </w:p>
        </w:tc>
        <w:tc>
          <w:tcPr>
            <w:tcW w:w="438" w:type="pct"/>
            <w:tcBorders>
              <w:left w:val="nil"/>
              <w:right w:val="nil"/>
            </w:tcBorders>
            <w:vAlign w:val="center"/>
          </w:tcPr>
          <w:p w14:paraId="44EE846F"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0D5B5D5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05194D65" w14:textId="6B5DAD56"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352B14A3" w14:textId="77777777" w:rsidTr="00B406C1">
        <w:trPr>
          <w:trHeight w:val="425"/>
          <w:jc w:val="center"/>
        </w:trPr>
        <w:tc>
          <w:tcPr>
            <w:tcW w:w="583" w:type="pct"/>
            <w:tcBorders>
              <w:left w:val="nil"/>
              <w:right w:val="nil"/>
            </w:tcBorders>
            <w:shd w:val="clear" w:color="auto" w:fill="auto"/>
            <w:noWrap/>
            <w:vAlign w:val="center"/>
          </w:tcPr>
          <w:p w14:paraId="3762998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NaClO</w:t>
            </w:r>
            <w:r w:rsidRPr="00F37864">
              <w:rPr>
                <w:rFonts w:ascii="Times New Roman" w:hAnsi="Times New Roman"/>
                <w:sz w:val="16"/>
                <w:szCs w:val="16"/>
                <w:vertAlign w:val="subscript"/>
              </w:rPr>
              <w:t>4</w:t>
            </w:r>
          </w:p>
        </w:tc>
        <w:tc>
          <w:tcPr>
            <w:tcW w:w="463" w:type="pct"/>
            <w:tcBorders>
              <w:left w:val="nil"/>
              <w:right w:val="nil"/>
            </w:tcBorders>
            <w:shd w:val="clear" w:color="auto" w:fill="auto"/>
            <w:noWrap/>
            <w:vAlign w:val="center"/>
          </w:tcPr>
          <w:p w14:paraId="5CA89D5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10.8000</w:t>
            </w:r>
          </w:p>
        </w:tc>
        <w:tc>
          <w:tcPr>
            <w:tcW w:w="478" w:type="pct"/>
            <w:tcBorders>
              <w:left w:val="nil"/>
              <w:right w:val="nil"/>
            </w:tcBorders>
            <w:shd w:val="clear" w:color="auto" w:fill="auto"/>
            <w:noWrap/>
            <w:vAlign w:val="center"/>
          </w:tcPr>
          <w:p w14:paraId="4BAA0A5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2.6000</w:t>
            </w:r>
          </w:p>
        </w:tc>
        <w:tc>
          <w:tcPr>
            <w:tcW w:w="524" w:type="pct"/>
            <w:tcBorders>
              <w:left w:val="nil"/>
              <w:right w:val="nil"/>
            </w:tcBorders>
            <w:shd w:val="clear" w:color="auto" w:fill="auto"/>
            <w:noWrap/>
            <w:vAlign w:val="center"/>
          </w:tcPr>
          <w:p w14:paraId="555CB59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left w:val="nil"/>
              <w:right w:val="nil"/>
            </w:tcBorders>
            <w:shd w:val="clear" w:color="auto" w:fill="auto"/>
            <w:noWrap/>
            <w:vAlign w:val="center"/>
          </w:tcPr>
          <w:p w14:paraId="60AECB2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8.35</w:t>
            </w:r>
          </w:p>
        </w:tc>
        <w:tc>
          <w:tcPr>
            <w:tcW w:w="556" w:type="pct"/>
            <w:tcBorders>
              <w:left w:val="nil"/>
              <w:right w:val="nil"/>
            </w:tcBorders>
            <w:shd w:val="clear" w:color="auto" w:fill="auto"/>
            <w:noWrap/>
            <w:vAlign w:val="center"/>
          </w:tcPr>
          <w:p w14:paraId="2CB46F9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2.00</w:t>
            </w:r>
          </w:p>
        </w:tc>
        <w:tc>
          <w:tcPr>
            <w:tcW w:w="585" w:type="pct"/>
            <w:tcBorders>
              <w:left w:val="nil"/>
              <w:right w:val="nil"/>
            </w:tcBorders>
            <w:shd w:val="clear" w:color="auto" w:fill="auto"/>
            <w:noWrap/>
            <w:vAlign w:val="center"/>
          </w:tcPr>
          <w:p w14:paraId="21298DD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2.18, 2.69</w:t>
            </w:r>
          </w:p>
        </w:tc>
        <w:tc>
          <w:tcPr>
            <w:tcW w:w="438" w:type="pct"/>
            <w:tcBorders>
              <w:left w:val="nil"/>
              <w:right w:val="nil"/>
            </w:tcBorders>
            <w:vAlign w:val="center"/>
          </w:tcPr>
          <w:p w14:paraId="5233E585"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2BF90CC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0C6C6353" w14:textId="2BFAD8FA"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54BA2650" w14:textId="77777777" w:rsidTr="00B406C1">
        <w:trPr>
          <w:trHeight w:val="425"/>
          <w:jc w:val="center"/>
        </w:trPr>
        <w:tc>
          <w:tcPr>
            <w:tcW w:w="583" w:type="pct"/>
            <w:tcBorders>
              <w:left w:val="nil"/>
              <w:right w:val="nil"/>
            </w:tcBorders>
            <w:shd w:val="clear" w:color="auto" w:fill="auto"/>
            <w:noWrap/>
            <w:vAlign w:val="center"/>
          </w:tcPr>
          <w:p w14:paraId="50C36E8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NaI</w:t>
            </w:r>
          </w:p>
        </w:tc>
        <w:tc>
          <w:tcPr>
            <w:tcW w:w="463" w:type="pct"/>
            <w:tcBorders>
              <w:left w:val="nil"/>
              <w:right w:val="nil"/>
            </w:tcBorders>
            <w:shd w:val="clear" w:color="auto" w:fill="auto"/>
            <w:noWrap/>
            <w:vAlign w:val="center"/>
          </w:tcPr>
          <w:p w14:paraId="74733B0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7.4507</w:t>
            </w:r>
          </w:p>
        </w:tc>
        <w:tc>
          <w:tcPr>
            <w:tcW w:w="478" w:type="pct"/>
            <w:tcBorders>
              <w:left w:val="nil"/>
              <w:right w:val="nil"/>
            </w:tcBorders>
            <w:shd w:val="clear" w:color="auto" w:fill="auto"/>
            <w:noWrap/>
            <w:vAlign w:val="center"/>
          </w:tcPr>
          <w:p w14:paraId="03AC788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1.5300</w:t>
            </w:r>
          </w:p>
        </w:tc>
        <w:tc>
          <w:tcPr>
            <w:tcW w:w="524" w:type="pct"/>
            <w:tcBorders>
              <w:left w:val="nil"/>
              <w:right w:val="nil"/>
            </w:tcBorders>
            <w:shd w:val="clear" w:color="auto" w:fill="auto"/>
            <w:noWrap/>
            <w:vAlign w:val="center"/>
          </w:tcPr>
          <w:p w14:paraId="0A9885A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left w:val="nil"/>
              <w:right w:val="nil"/>
            </w:tcBorders>
            <w:shd w:val="clear" w:color="auto" w:fill="auto"/>
            <w:noWrap/>
            <w:vAlign w:val="center"/>
          </w:tcPr>
          <w:p w14:paraId="184AEF8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3.14</w:t>
            </w:r>
          </w:p>
        </w:tc>
        <w:tc>
          <w:tcPr>
            <w:tcW w:w="556" w:type="pct"/>
            <w:tcBorders>
              <w:left w:val="nil"/>
              <w:right w:val="nil"/>
            </w:tcBorders>
            <w:shd w:val="clear" w:color="auto" w:fill="auto"/>
            <w:noWrap/>
            <w:vAlign w:val="center"/>
          </w:tcPr>
          <w:p w14:paraId="0DD4659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2.00</w:t>
            </w:r>
          </w:p>
        </w:tc>
        <w:tc>
          <w:tcPr>
            <w:tcW w:w="585" w:type="pct"/>
            <w:tcBorders>
              <w:left w:val="nil"/>
              <w:right w:val="nil"/>
            </w:tcBorders>
            <w:shd w:val="clear" w:color="auto" w:fill="auto"/>
            <w:noWrap/>
            <w:vAlign w:val="center"/>
          </w:tcPr>
          <w:p w14:paraId="284B01C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2.18, 2.46</w:t>
            </w:r>
          </w:p>
        </w:tc>
        <w:tc>
          <w:tcPr>
            <w:tcW w:w="438" w:type="pct"/>
            <w:tcBorders>
              <w:left w:val="nil"/>
              <w:right w:val="nil"/>
            </w:tcBorders>
            <w:vAlign w:val="center"/>
          </w:tcPr>
          <w:p w14:paraId="608F8BDA"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7DF5074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3C243962" w14:textId="7551F2CD"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"Parker", "given" : "Vivian Barfield", "non-dropping-particle" : "", "parse-names" : false, "suffix" : "" } ], "container-title" : "Thermal Properties of Aqueous Uni-univalent Electrolytes", "edition" : "Office, U.", "id" : "ITEM-1", "issued" : { "date-parts" : [ [ "1965" ] ] }, "page" : "50-61", "publisher-place" : "Washington DC", "title" : "Heats of Dilution", "type" : "chapter" }, "uris" : [ "http://www.mendeley.com/documents/?uuid=6de0aabc-c8f0-446a-b0a4-3c796b3e258d" ] } ], "mendeley" : { "formattedCitation" : "[92]", "plainTextFormattedCitation" : "[92]", "previouslyFormattedCitation" : "[92]"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[92]</w:t>
            </w:r>
            <w:r w:rsidRPr="00F37864">
              <w:rPr>
                <w:rFonts w:ascii="Times New Roman" w:hAnsi="Times New Roman"/>
                <w:sz w:val="16"/>
                <w:szCs w:val="16"/>
                <w:lang w:val="en-GB" w:eastAsia="en-GB"/>
              </w:rPr>
              <w:fldChar w:fldCharType="end"/>
            </w:r>
          </w:p>
        </w:tc>
      </w:tr>
      <w:tr w:rsidR="001107A5" w:rsidRPr="00F37864" w14:paraId="2521BE5F" w14:textId="77777777" w:rsidTr="00B406C1">
        <w:trPr>
          <w:trHeight w:val="425"/>
          <w:jc w:val="center"/>
        </w:trPr>
        <w:tc>
          <w:tcPr>
            <w:tcW w:w="583" w:type="pct"/>
            <w:tcBorders>
              <w:left w:val="nil"/>
              <w:right w:val="nil"/>
            </w:tcBorders>
            <w:shd w:val="clear" w:color="auto" w:fill="auto"/>
            <w:noWrap/>
            <w:vAlign w:val="center"/>
          </w:tcPr>
          <w:p w14:paraId="045CB05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RbBr</w:t>
            </w:r>
          </w:p>
        </w:tc>
        <w:tc>
          <w:tcPr>
            <w:tcW w:w="463" w:type="pct"/>
            <w:tcBorders>
              <w:left w:val="nil"/>
              <w:right w:val="nil"/>
            </w:tcBorders>
            <w:shd w:val="clear" w:color="auto" w:fill="auto"/>
            <w:noWrap/>
            <w:vAlign w:val="center"/>
          </w:tcPr>
          <w:p w14:paraId="72E6CFC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1.9493</w:t>
            </w:r>
          </w:p>
        </w:tc>
        <w:tc>
          <w:tcPr>
            <w:tcW w:w="478" w:type="pct"/>
            <w:tcBorders>
              <w:left w:val="nil"/>
              <w:right w:val="nil"/>
            </w:tcBorders>
            <w:shd w:val="clear" w:color="auto" w:fill="auto"/>
            <w:noWrap/>
            <w:vAlign w:val="center"/>
          </w:tcPr>
          <w:p w14:paraId="1BBEDA8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0.6074</w:t>
            </w:r>
          </w:p>
        </w:tc>
        <w:tc>
          <w:tcPr>
            <w:tcW w:w="524" w:type="pct"/>
            <w:tcBorders>
              <w:left w:val="nil"/>
              <w:right w:val="nil"/>
            </w:tcBorders>
            <w:shd w:val="clear" w:color="auto" w:fill="auto"/>
            <w:noWrap/>
            <w:vAlign w:val="center"/>
          </w:tcPr>
          <w:p w14:paraId="03D1DB4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left w:val="nil"/>
              <w:right w:val="nil"/>
            </w:tcBorders>
            <w:shd w:val="clear" w:color="auto" w:fill="auto"/>
            <w:noWrap/>
            <w:vAlign w:val="center"/>
          </w:tcPr>
          <w:p w14:paraId="24D6577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2.14</w:t>
            </w:r>
          </w:p>
        </w:tc>
        <w:tc>
          <w:tcPr>
            <w:tcW w:w="556" w:type="pct"/>
            <w:tcBorders>
              <w:left w:val="nil"/>
              <w:right w:val="nil"/>
            </w:tcBorders>
            <w:shd w:val="clear" w:color="auto" w:fill="auto"/>
            <w:noWrap/>
            <w:vAlign w:val="center"/>
          </w:tcPr>
          <w:p w14:paraId="4DE7135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2.00</w:t>
            </w:r>
          </w:p>
        </w:tc>
        <w:tc>
          <w:tcPr>
            <w:tcW w:w="585" w:type="pct"/>
            <w:tcBorders>
              <w:left w:val="nil"/>
              <w:right w:val="nil"/>
            </w:tcBorders>
            <w:shd w:val="clear" w:color="auto" w:fill="auto"/>
            <w:noWrap/>
            <w:vAlign w:val="center"/>
          </w:tcPr>
          <w:p w14:paraId="34DD4AD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2.13, 2.31</w:t>
            </w:r>
          </w:p>
        </w:tc>
        <w:tc>
          <w:tcPr>
            <w:tcW w:w="438" w:type="pct"/>
            <w:tcBorders>
              <w:left w:val="nil"/>
              <w:right w:val="nil"/>
            </w:tcBorders>
            <w:vAlign w:val="center"/>
          </w:tcPr>
          <w:p w14:paraId="288D055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45123E9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67F7B683" w14:textId="66F8E741"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"Fortier", "given" : "J. L.", "non-dropping-particle" : "", "parse-names" : false, "suffix" : "" }, { "dropping-particle" : "", "family" : "Leduc", "given" : "P.A.", "non-dropping-particle" : "", "parse-names" : false, "suffix" : "" }, { "dropping-particle" : "", "family" : "Desnoyers", "given" : "J. E.", "non-dropping-particle" : "", "parse-names" : false, "suffix" : "" } ], "container-title" : "Journal of Solution Chemistry", "id" : "ITEM-1", "issued" : { "date-parts" : [ [ "1974" ] ] }, "page" : "323\u2013349", "title" : "Thermodynamic properties of alkali halides. II. Enthalpies of dilution and heat capacities in water at 25\u00b0C", "type" : "article-journal", "volume" : "3" }, "uris" : [ "http://www.mendeley.com/documents/?uuid=a26f5244-33f4-4438-aba9-bea1ebb67605" ] } ], "mendeley" : { "formattedCitation" : "[95]", "plainTextFormattedCitation" : "[95]", "previouslyFormattedCitation" : "[95]"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[95]</w:t>
            </w:r>
            <w:r w:rsidRPr="00F37864">
              <w:rPr>
                <w:rFonts w:ascii="Times New Roman" w:hAnsi="Times New Roman"/>
                <w:sz w:val="16"/>
                <w:szCs w:val="16"/>
                <w:lang w:val="en-GB" w:eastAsia="en-GB"/>
              </w:rPr>
              <w:fldChar w:fldCharType="end"/>
            </w:r>
          </w:p>
        </w:tc>
      </w:tr>
      <w:tr w:rsidR="001107A5" w:rsidRPr="00F37864" w14:paraId="6A4E070C" w14:textId="77777777" w:rsidTr="00B406C1">
        <w:trPr>
          <w:trHeight w:val="425"/>
          <w:jc w:val="center"/>
        </w:trPr>
        <w:tc>
          <w:tcPr>
            <w:tcW w:w="583" w:type="pct"/>
            <w:tcBorders>
              <w:left w:val="nil"/>
              <w:right w:val="nil"/>
            </w:tcBorders>
            <w:shd w:val="clear" w:color="auto" w:fill="auto"/>
            <w:noWrap/>
            <w:vAlign w:val="center"/>
          </w:tcPr>
          <w:p w14:paraId="1A9102E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RbCl</w:t>
            </w:r>
          </w:p>
        </w:tc>
        <w:tc>
          <w:tcPr>
            <w:tcW w:w="463" w:type="pct"/>
            <w:tcBorders>
              <w:left w:val="nil"/>
              <w:right w:val="nil"/>
            </w:tcBorders>
            <w:shd w:val="clear" w:color="auto" w:fill="auto"/>
            <w:noWrap/>
            <w:vAlign w:val="center"/>
          </w:tcPr>
          <w:p w14:paraId="4828265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6.2918</w:t>
            </w:r>
          </w:p>
        </w:tc>
        <w:tc>
          <w:tcPr>
            <w:tcW w:w="478" w:type="pct"/>
            <w:tcBorders>
              <w:left w:val="nil"/>
              <w:right w:val="nil"/>
            </w:tcBorders>
            <w:shd w:val="clear" w:color="auto" w:fill="auto"/>
            <w:noWrap/>
            <w:vAlign w:val="center"/>
          </w:tcPr>
          <w:p w14:paraId="47539EB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2.2200</w:t>
            </w:r>
          </w:p>
        </w:tc>
        <w:tc>
          <w:tcPr>
            <w:tcW w:w="524" w:type="pct"/>
            <w:tcBorders>
              <w:left w:val="nil"/>
              <w:right w:val="nil"/>
            </w:tcBorders>
            <w:shd w:val="clear" w:color="auto" w:fill="auto"/>
            <w:noWrap/>
            <w:vAlign w:val="center"/>
          </w:tcPr>
          <w:p w14:paraId="6DFC946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left w:val="nil"/>
              <w:right w:val="nil"/>
            </w:tcBorders>
            <w:shd w:val="clear" w:color="auto" w:fill="auto"/>
            <w:noWrap/>
            <w:vAlign w:val="center"/>
          </w:tcPr>
          <w:p w14:paraId="0DD6A0B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1.49</w:t>
            </w:r>
          </w:p>
        </w:tc>
        <w:tc>
          <w:tcPr>
            <w:tcW w:w="556" w:type="pct"/>
            <w:tcBorders>
              <w:left w:val="nil"/>
              <w:right w:val="nil"/>
            </w:tcBorders>
            <w:shd w:val="clear" w:color="auto" w:fill="auto"/>
            <w:noWrap/>
            <w:vAlign w:val="center"/>
          </w:tcPr>
          <w:p w14:paraId="7DE0703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0.95</w:t>
            </w:r>
          </w:p>
        </w:tc>
        <w:tc>
          <w:tcPr>
            <w:tcW w:w="585" w:type="pct"/>
            <w:tcBorders>
              <w:left w:val="nil"/>
              <w:right w:val="nil"/>
            </w:tcBorders>
            <w:shd w:val="clear" w:color="auto" w:fill="auto"/>
            <w:noWrap/>
            <w:vAlign w:val="center"/>
          </w:tcPr>
          <w:p w14:paraId="263D986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2.13, 2.24</w:t>
            </w:r>
          </w:p>
        </w:tc>
        <w:tc>
          <w:tcPr>
            <w:tcW w:w="438" w:type="pct"/>
            <w:tcBorders>
              <w:left w:val="nil"/>
              <w:right w:val="nil"/>
            </w:tcBorders>
            <w:vAlign w:val="center"/>
          </w:tcPr>
          <w:p w14:paraId="240C06FA"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right w:val="nil"/>
            </w:tcBorders>
            <w:shd w:val="clear" w:color="auto" w:fill="auto"/>
            <w:noWrap/>
            <w:vAlign w:val="center"/>
          </w:tcPr>
          <w:p w14:paraId="7C7465B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tcPr>
          <w:p w14:paraId="186EB622" w14:textId="635AD36A"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"Fortier", "given" : "J. L.", "non-dropping-particle" : "", "parse-names" : false, "suffix" : "" }, { "dropping-particle" : "", "family" : "Leduc", "given" : "P.A.", "non-dropping-particle" : "", "parse-names" : false, "suffix" : "" }, { "dropping-particle" : "", "family" : "Desnoyers", "given" : "J. E.", "non-dropping-particle" : "", "parse-names" : false, "suffix" : "" } ], "container-title" : "Journal of Solution Chemistry", "id" : "ITEM-1", "issued" : { "date-parts" : [ [ "1974" ] ] }, "page" : "323\u2013349", "title" : "Thermodynamic properties of alkali halides. II. Enthalpies of dilution and heat capacities in water at 25\u00b0C", "type" : "article-journal", "volume" : "3" }, "uris" : [ "http://www.mendeley.com/documents/?uuid=a26f5244-33f4-4438-aba9-bea1ebb67605" ] } ], "mendeley" : { "formattedCitation" : "[95]", "plainTextFormattedCitation" : "[95]", "previouslyFormattedCitation" : "[95]"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[95]</w:t>
            </w:r>
            <w:r w:rsidRPr="00F37864">
              <w:rPr>
                <w:rFonts w:ascii="Times New Roman" w:hAnsi="Times New Roman"/>
                <w:sz w:val="16"/>
                <w:szCs w:val="16"/>
                <w:lang w:val="en-GB" w:eastAsia="en-GB"/>
              </w:rPr>
              <w:fldChar w:fldCharType="end"/>
            </w:r>
          </w:p>
        </w:tc>
      </w:tr>
      <w:tr w:rsidR="001107A5" w:rsidRPr="00F37864" w14:paraId="5EA296BA" w14:textId="77777777" w:rsidTr="00B406C1">
        <w:trPr>
          <w:trHeight w:val="425"/>
          <w:jc w:val="center"/>
        </w:trPr>
        <w:tc>
          <w:tcPr>
            <w:tcW w:w="583" w:type="pct"/>
            <w:tcBorders>
              <w:left w:val="nil"/>
              <w:bottom w:val="single" w:sz="4" w:space="0" w:color="auto"/>
              <w:right w:val="nil"/>
            </w:tcBorders>
            <w:shd w:val="clear" w:color="auto" w:fill="auto"/>
            <w:noWrap/>
            <w:vAlign w:val="center"/>
          </w:tcPr>
          <w:p w14:paraId="4E71494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RbI</w:t>
            </w:r>
          </w:p>
        </w:tc>
        <w:tc>
          <w:tcPr>
            <w:tcW w:w="463" w:type="pct"/>
            <w:tcBorders>
              <w:left w:val="nil"/>
              <w:bottom w:val="single" w:sz="4" w:space="0" w:color="auto"/>
              <w:right w:val="nil"/>
            </w:tcBorders>
            <w:shd w:val="clear" w:color="auto" w:fill="auto"/>
            <w:noWrap/>
            <w:vAlign w:val="center"/>
          </w:tcPr>
          <w:p w14:paraId="6B13F9A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5.5763</w:t>
            </w:r>
          </w:p>
        </w:tc>
        <w:tc>
          <w:tcPr>
            <w:tcW w:w="478" w:type="pct"/>
            <w:tcBorders>
              <w:left w:val="nil"/>
              <w:bottom w:val="single" w:sz="4" w:space="0" w:color="auto"/>
              <w:right w:val="nil"/>
            </w:tcBorders>
            <w:shd w:val="clear" w:color="auto" w:fill="auto"/>
            <w:noWrap/>
            <w:vAlign w:val="center"/>
          </w:tcPr>
          <w:p w14:paraId="785E9BD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1.4800</w:t>
            </w:r>
          </w:p>
        </w:tc>
        <w:tc>
          <w:tcPr>
            <w:tcW w:w="524" w:type="pct"/>
            <w:tcBorders>
              <w:left w:val="nil"/>
              <w:bottom w:val="single" w:sz="4" w:space="0" w:color="auto"/>
              <w:right w:val="nil"/>
            </w:tcBorders>
            <w:shd w:val="clear" w:color="auto" w:fill="auto"/>
            <w:noWrap/>
            <w:vAlign w:val="center"/>
          </w:tcPr>
          <w:p w14:paraId="608C9AD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left w:val="nil"/>
              <w:bottom w:val="single" w:sz="4" w:space="0" w:color="auto"/>
              <w:right w:val="nil"/>
            </w:tcBorders>
            <w:shd w:val="clear" w:color="auto" w:fill="auto"/>
            <w:noWrap/>
            <w:vAlign w:val="center"/>
          </w:tcPr>
          <w:p w14:paraId="0D1CCB9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0.24</w:t>
            </w:r>
          </w:p>
        </w:tc>
        <w:tc>
          <w:tcPr>
            <w:tcW w:w="556" w:type="pct"/>
            <w:tcBorders>
              <w:left w:val="nil"/>
              <w:bottom w:val="single" w:sz="4" w:space="0" w:color="auto"/>
              <w:right w:val="nil"/>
            </w:tcBorders>
            <w:shd w:val="clear" w:color="auto" w:fill="auto"/>
            <w:noWrap/>
            <w:vAlign w:val="center"/>
          </w:tcPr>
          <w:p w14:paraId="24BB8DD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0.80</w:t>
            </w:r>
          </w:p>
        </w:tc>
        <w:tc>
          <w:tcPr>
            <w:tcW w:w="585" w:type="pct"/>
            <w:tcBorders>
              <w:left w:val="nil"/>
              <w:bottom w:val="single" w:sz="4" w:space="0" w:color="auto"/>
              <w:right w:val="nil"/>
            </w:tcBorders>
            <w:shd w:val="clear" w:color="auto" w:fill="auto"/>
            <w:noWrap/>
            <w:vAlign w:val="center"/>
          </w:tcPr>
          <w:p w14:paraId="4A3D421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2.13, 2.46</w:t>
            </w:r>
          </w:p>
        </w:tc>
        <w:tc>
          <w:tcPr>
            <w:tcW w:w="438" w:type="pct"/>
            <w:tcBorders>
              <w:left w:val="nil"/>
              <w:bottom w:val="single" w:sz="4" w:space="0" w:color="auto"/>
              <w:right w:val="nil"/>
            </w:tcBorders>
            <w:vAlign w:val="center"/>
          </w:tcPr>
          <w:p w14:paraId="2B1DC6D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c</w:t>
            </w:r>
          </w:p>
        </w:tc>
        <w:tc>
          <w:tcPr>
            <w:tcW w:w="429" w:type="pct"/>
            <w:tcBorders>
              <w:left w:val="nil"/>
              <w:bottom w:val="single" w:sz="4" w:space="0" w:color="auto"/>
              <w:right w:val="nil"/>
            </w:tcBorders>
            <w:shd w:val="clear" w:color="auto" w:fill="auto"/>
            <w:noWrap/>
            <w:vAlign w:val="center"/>
          </w:tcPr>
          <w:p w14:paraId="30623FC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bottom w:val="single" w:sz="4" w:space="0" w:color="auto"/>
              <w:right w:val="nil"/>
            </w:tcBorders>
            <w:shd w:val="clear" w:color="auto" w:fill="auto"/>
            <w:noWrap/>
            <w:vAlign w:val="center"/>
          </w:tcPr>
          <w:p w14:paraId="4435CA66" w14:textId="12EE29AC"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"Fortier", "given" : "J. L.", "non-dropping-particle" : "", "parse-names" : false, "suffix" : "" }, { "dropping-particle" : "", "family" : "Leduc", "given" : "P.A.", "non-dropping-particle" : "", "parse-names" : false, "suffix" : "" }, { "dropping-particle" : "", "family" : "Desnoyers", "given" : "J. E.", "non-dropping-particle" : "", "parse-names" : false, "suffix" : "" } ], "container-title" : "Journal of Solution Chemistry", "id" : "ITEM-1", "issued" : { "date-parts" : [ [ "1974" ] ] }, "page" : "323\u2013349", "title" : "Thermodynamic properties of alkali halides. II. Enthalpies of dilution and heat capacities in water at 25\u00b0C", "type" : "article-journal", "volume" : "3" }, "uris" : [ "http://www.mendeley.com/documents/?uuid=a26f5244-33f4-4438-aba9-bea1ebb67605" ] } ], "mendeley" : { "formattedCitation" : "[95]", "plainTextFormattedCitation" : "[95]", "previouslyFormattedCitation" : "[95]"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[95]</w:t>
            </w:r>
            <w:r w:rsidRPr="00F37864">
              <w:rPr>
                <w:rFonts w:ascii="Times New Roman" w:hAnsi="Times New Roman"/>
                <w:sz w:val="16"/>
                <w:szCs w:val="16"/>
                <w:lang w:val="en-GB" w:eastAsia="en-GB"/>
              </w:rPr>
              <w:fldChar w:fldCharType="end"/>
            </w:r>
          </w:p>
        </w:tc>
      </w:tr>
      <w:tr w:rsidR="001107A5" w:rsidRPr="00F37864" w14:paraId="44DD67A7" w14:textId="77777777" w:rsidTr="00B406C1">
        <w:trPr>
          <w:trHeight w:val="425"/>
          <w:jc w:val="center"/>
        </w:trPr>
        <w:tc>
          <w:tcPr>
            <w:tcW w:w="5000" w:type="pct"/>
            <w:gridSpan w:val="10"/>
            <w:tcBorders>
              <w:top w:val="single" w:sz="4" w:space="0" w:color="auto"/>
              <w:left w:val="nil"/>
              <w:bottom w:val="single" w:sz="4" w:space="0" w:color="auto"/>
              <w:right w:val="nil"/>
            </w:tcBorders>
            <w:shd w:val="clear" w:color="auto" w:fill="auto"/>
            <w:noWrap/>
            <w:vAlign w:val="center"/>
          </w:tcPr>
          <w:p w14:paraId="1E7D381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2-1 electrolytes</w:t>
            </w:r>
          </w:p>
        </w:tc>
      </w:tr>
      <w:tr w:rsidR="001107A5" w:rsidRPr="00F37864" w14:paraId="6B4E0EF1" w14:textId="77777777" w:rsidTr="00B406C1">
        <w:trPr>
          <w:trHeight w:val="425"/>
          <w:jc w:val="center"/>
        </w:trPr>
        <w:tc>
          <w:tcPr>
            <w:tcW w:w="583" w:type="pct"/>
            <w:tcBorders>
              <w:top w:val="single" w:sz="4" w:space="0" w:color="auto"/>
              <w:left w:val="nil"/>
              <w:bottom w:val="nil"/>
              <w:right w:val="nil"/>
            </w:tcBorders>
            <w:shd w:val="clear" w:color="auto" w:fill="auto"/>
            <w:noWrap/>
            <w:vAlign w:val="center"/>
          </w:tcPr>
          <w:p w14:paraId="7CDE4C5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Ba(ClO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2</w:t>
            </w:r>
          </w:p>
        </w:tc>
        <w:tc>
          <w:tcPr>
            <w:tcW w:w="463" w:type="pct"/>
            <w:tcBorders>
              <w:top w:val="single" w:sz="4" w:space="0" w:color="auto"/>
              <w:left w:val="nil"/>
              <w:bottom w:val="nil"/>
              <w:right w:val="nil"/>
            </w:tcBorders>
            <w:shd w:val="clear" w:color="auto" w:fill="auto"/>
            <w:noWrap/>
            <w:vAlign w:val="center"/>
          </w:tcPr>
          <w:p w14:paraId="77232A7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8.5816</w:t>
            </w:r>
          </w:p>
        </w:tc>
        <w:tc>
          <w:tcPr>
            <w:tcW w:w="478" w:type="pct"/>
            <w:tcBorders>
              <w:top w:val="single" w:sz="4" w:space="0" w:color="auto"/>
              <w:left w:val="nil"/>
              <w:bottom w:val="nil"/>
              <w:right w:val="nil"/>
            </w:tcBorders>
            <w:shd w:val="clear" w:color="auto" w:fill="auto"/>
            <w:noWrap/>
            <w:vAlign w:val="center"/>
          </w:tcPr>
          <w:p w14:paraId="1B215CD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2.3900</w:t>
            </w:r>
          </w:p>
        </w:tc>
        <w:tc>
          <w:tcPr>
            <w:tcW w:w="524" w:type="pct"/>
            <w:tcBorders>
              <w:top w:val="single" w:sz="4" w:space="0" w:color="auto"/>
              <w:left w:val="nil"/>
              <w:bottom w:val="nil"/>
              <w:right w:val="nil"/>
            </w:tcBorders>
            <w:shd w:val="clear" w:color="auto" w:fill="auto"/>
            <w:noWrap/>
            <w:vAlign w:val="center"/>
          </w:tcPr>
          <w:p w14:paraId="69F29750" w14:textId="77777777" w:rsidR="001107A5" w:rsidRPr="00F37864" w:rsidRDefault="001107A5" w:rsidP="001107A5">
            <w:pPr>
              <w:pStyle w:val="TCTableBody"/>
              <w:jc w:val="center"/>
              <w:rPr>
                <w:rFonts w:ascii="Times New Roman" w:hAnsi="Times New Roman"/>
                <w:sz w:val="16"/>
                <w:szCs w:val="16"/>
                <w:lang w:val="en-GB" w:eastAsia="en-GB"/>
              </w:rPr>
            </w:pPr>
          </w:p>
        </w:tc>
        <w:tc>
          <w:tcPr>
            <w:tcW w:w="569" w:type="pct"/>
            <w:tcBorders>
              <w:top w:val="single" w:sz="4" w:space="0" w:color="auto"/>
              <w:left w:val="nil"/>
              <w:bottom w:val="nil"/>
              <w:right w:val="nil"/>
            </w:tcBorders>
            <w:shd w:val="clear" w:color="auto" w:fill="auto"/>
            <w:noWrap/>
            <w:vAlign w:val="center"/>
          </w:tcPr>
          <w:p w14:paraId="1AA3CCA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0.39</w:t>
            </w:r>
          </w:p>
        </w:tc>
        <w:tc>
          <w:tcPr>
            <w:tcW w:w="556" w:type="pct"/>
            <w:tcBorders>
              <w:top w:val="single" w:sz="4" w:space="0" w:color="auto"/>
              <w:left w:val="nil"/>
              <w:bottom w:val="nil"/>
              <w:right w:val="nil"/>
            </w:tcBorders>
            <w:shd w:val="clear" w:color="auto" w:fill="auto"/>
            <w:noWrap/>
            <w:vAlign w:val="center"/>
          </w:tcPr>
          <w:p w14:paraId="18EEEE6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0.71</w:t>
            </w:r>
          </w:p>
        </w:tc>
        <w:tc>
          <w:tcPr>
            <w:tcW w:w="585" w:type="pct"/>
            <w:tcBorders>
              <w:top w:val="single" w:sz="4" w:space="0" w:color="auto"/>
              <w:left w:val="nil"/>
              <w:bottom w:val="nil"/>
              <w:right w:val="nil"/>
            </w:tcBorders>
            <w:shd w:val="clear" w:color="auto" w:fill="auto"/>
            <w:noWrap/>
            <w:vAlign w:val="center"/>
          </w:tcPr>
          <w:p w14:paraId="213D713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1.36, 2.69</w:t>
            </w:r>
          </w:p>
        </w:tc>
        <w:tc>
          <w:tcPr>
            <w:tcW w:w="438" w:type="pct"/>
            <w:tcBorders>
              <w:top w:val="single" w:sz="4" w:space="0" w:color="auto"/>
              <w:left w:val="nil"/>
              <w:bottom w:val="nil"/>
              <w:right w:val="nil"/>
            </w:tcBorders>
            <w:vAlign w:val="center"/>
          </w:tcPr>
          <w:p w14:paraId="4D2D058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single" w:sz="4" w:space="0" w:color="auto"/>
              <w:left w:val="nil"/>
              <w:bottom w:val="nil"/>
              <w:right w:val="nil"/>
            </w:tcBorders>
            <w:shd w:val="clear" w:color="auto" w:fill="auto"/>
            <w:noWrap/>
            <w:vAlign w:val="center"/>
          </w:tcPr>
          <w:p w14:paraId="5338D40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single" w:sz="4" w:space="0" w:color="auto"/>
              <w:left w:val="nil"/>
              <w:bottom w:val="nil"/>
              <w:right w:val="nil"/>
            </w:tcBorders>
            <w:shd w:val="clear" w:color="auto" w:fill="auto"/>
            <w:noWrap/>
            <w:vAlign w:val="center"/>
          </w:tcPr>
          <w:p w14:paraId="462A9976" w14:textId="49595476"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"Vanderzee", "given" : "C. E.", "non-dropping-particle" : "", "parse-names" : false, "suffix" : "" }, { "dropping-particle" : "", "family" : "Swanson", "given" : "James A.", "non-dropping-particle" : "", "parse-names" : false, "suffix" : "" } ], "container-title" : "Journal of Chemical and Engineering Data", "id" : "ITEM-1", "issued" : { "date-parts" : [ [ "1972" ] ] }, "page" : "488-490", "title" : "Enthalpies of Dilution and Relative Apparent Molal Enthalpies of Aqueous Barium Perchlorate", "type" : "article-journal", "volume" : "17" }, "uris" : [ "http://www.mendeley.com/documents/?uuid=c8526d32-945c-4b82-a9a9-ef1724eabdb3" ] } ], "mendeley" : { "formattedCitation" : "[108]", "plainTextFormattedCitation" : "[108]", "previouslyFormattedCitation" : "[108]"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[108]</w:t>
            </w:r>
            <w:r w:rsidRPr="00F37864">
              <w:rPr>
                <w:rFonts w:ascii="Times New Roman" w:hAnsi="Times New Roman"/>
                <w:sz w:val="16"/>
                <w:szCs w:val="16"/>
                <w:lang w:val="en-GB" w:eastAsia="en-GB"/>
              </w:rPr>
              <w:fldChar w:fldCharType="end"/>
            </w:r>
          </w:p>
        </w:tc>
      </w:tr>
      <w:tr w:rsidR="001107A5" w:rsidRPr="00F37864" w14:paraId="5F53367C" w14:textId="77777777" w:rsidTr="00B406C1">
        <w:trPr>
          <w:trHeight w:val="425"/>
          <w:jc w:val="center"/>
        </w:trPr>
        <w:tc>
          <w:tcPr>
            <w:tcW w:w="583" w:type="pct"/>
            <w:tcBorders>
              <w:left w:val="nil"/>
              <w:right w:val="nil"/>
            </w:tcBorders>
            <w:shd w:val="clear" w:color="auto" w:fill="auto"/>
            <w:noWrap/>
            <w:vAlign w:val="center"/>
            <w:hideMark/>
          </w:tcPr>
          <w:p w14:paraId="2CA033E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BaCl</w:t>
            </w:r>
            <w:r w:rsidRPr="00F37864">
              <w:rPr>
                <w:rFonts w:ascii="Times New Roman" w:hAnsi="Times New Roman"/>
                <w:sz w:val="16"/>
                <w:szCs w:val="16"/>
                <w:vertAlign w:val="subscript"/>
                <w:lang w:val="en-GB" w:eastAsia="en-GB"/>
              </w:rPr>
              <w:t>2</w:t>
            </w:r>
          </w:p>
        </w:tc>
        <w:tc>
          <w:tcPr>
            <w:tcW w:w="463" w:type="pct"/>
            <w:tcBorders>
              <w:left w:val="nil"/>
              <w:right w:val="nil"/>
            </w:tcBorders>
            <w:shd w:val="clear" w:color="auto" w:fill="auto"/>
            <w:noWrap/>
            <w:vAlign w:val="center"/>
            <w:hideMark/>
          </w:tcPr>
          <w:p w14:paraId="18F4049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10.7000</w:t>
            </w:r>
          </w:p>
        </w:tc>
        <w:tc>
          <w:tcPr>
            <w:tcW w:w="478" w:type="pct"/>
            <w:tcBorders>
              <w:left w:val="nil"/>
              <w:right w:val="nil"/>
            </w:tcBorders>
            <w:shd w:val="clear" w:color="auto" w:fill="auto"/>
            <w:noWrap/>
            <w:vAlign w:val="center"/>
            <w:hideMark/>
          </w:tcPr>
          <w:p w14:paraId="6461600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9.6400</w:t>
            </w:r>
          </w:p>
        </w:tc>
        <w:tc>
          <w:tcPr>
            <w:tcW w:w="524" w:type="pct"/>
            <w:tcBorders>
              <w:left w:val="nil"/>
              <w:right w:val="nil"/>
            </w:tcBorders>
            <w:shd w:val="clear" w:color="auto" w:fill="auto"/>
            <w:noWrap/>
            <w:vAlign w:val="center"/>
            <w:hideMark/>
          </w:tcPr>
          <w:p w14:paraId="06AF10A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left w:val="nil"/>
              <w:right w:val="nil"/>
            </w:tcBorders>
            <w:shd w:val="clear" w:color="auto" w:fill="auto"/>
            <w:noWrap/>
            <w:vAlign w:val="center"/>
            <w:hideMark/>
          </w:tcPr>
          <w:p w14:paraId="051F353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57.69</w:t>
            </w:r>
          </w:p>
        </w:tc>
        <w:tc>
          <w:tcPr>
            <w:tcW w:w="556" w:type="pct"/>
            <w:tcBorders>
              <w:left w:val="nil"/>
              <w:right w:val="nil"/>
            </w:tcBorders>
            <w:shd w:val="clear" w:color="auto" w:fill="auto"/>
            <w:noWrap/>
            <w:vAlign w:val="center"/>
            <w:hideMark/>
          </w:tcPr>
          <w:p w14:paraId="1948F7D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2.68</w:t>
            </w:r>
          </w:p>
        </w:tc>
        <w:tc>
          <w:tcPr>
            <w:tcW w:w="585" w:type="pct"/>
            <w:tcBorders>
              <w:left w:val="nil"/>
              <w:right w:val="nil"/>
            </w:tcBorders>
            <w:shd w:val="clear" w:color="auto" w:fill="auto"/>
            <w:noWrap/>
            <w:vAlign w:val="center"/>
            <w:hideMark/>
          </w:tcPr>
          <w:p w14:paraId="1F59A95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1.36, 2.24</w:t>
            </w:r>
          </w:p>
        </w:tc>
        <w:tc>
          <w:tcPr>
            <w:tcW w:w="438" w:type="pct"/>
            <w:tcBorders>
              <w:left w:val="nil"/>
              <w:right w:val="nil"/>
            </w:tcBorders>
            <w:vAlign w:val="center"/>
          </w:tcPr>
          <w:p w14:paraId="4DC1153D"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left w:val="nil"/>
              <w:right w:val="nil"/>
            </w:tcBorders>
            <w:shd w:val="clear" w:color="auto" w:fill="auto"/>
            <w:noWrap/>
            <w:vAlign w:val="center"/>
            <w:hideMark/>
          </w:tcPr>
          <w:p w14:paraId="0358A15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hideMark/>
          </w:tcPr>
          <w:p w14:paraId="7A31B0A9" w14:textId="45545A8D"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"Holmes", "given" : "H. F.", "non-dropping-particle" : "", "parse-names" : false, "suffix" : "" }, { "dropping-particle" : "", "family" : "Simonson", "given" : "J. M.", "non-dropping-particle" : "", "parse-names" : false, "suffix" : "" }, { "dropping-particle" : "", "family" : "Mesmer", "given" : "R. E.", "non-dropping-particle" : "", "parse-names" : false, "suffix" : "" } ], "container-title" : "J. Chem. Thermodynamics", "id" : "ITEM-1", "issued" : { "date-parts" : [ [ "1997" ] ] }, "page" : "1363-1373", "title" : "Additions and Corrections Aqueous solutions of the alkaline earth metal chlorides. Corrected constants for the ion-interaction model", "type" : "article-journal", "volume" : "29" }, "uris" : [ "http://www.mendeley.com/documents/?uuid=ea0f548d-257e-4191-b89b-a44227943388" ] } ], "mendeley" : { "formattedCitation" : "[106]", "plainTextFormattedCitation" : "[106]", "previouslyFormattedCitation" : "[106]"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[106]</w:t>
            </w:r>
            <w:r w:rsidRPr="00F37864">
              <w:rPr>
                <w:rFonts w:ascii="Times New Roman" w:hAnsi="Times New Roman"/>
                <w:sz w:val="16"/>
                <w:szCs w:val="16"/>
                <w:lang w:val="en-GB" w:eastAsia="en-GB"/>
              </w:rPr>
              <w:fldChar w:fldCharType="end"/>
            </w:r>
          </w:p>
        </w:tc>
      </w:tr>
      <w:tr w:rsidR="001107A5" w:rsidRPr="00F37864" w14:paraId="2E1C533A"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165E0CE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Ca(ClO</w:t>
            </w:r>
            <w:r w:rsidRPr="00F37864">
              <w:rPr>
                <w:rFonts w:ascii="Times New Roman" w:hAnsi="Times New Roman"/>
                <w:sz w:val="16"/>
                <w:szCs w:val="16"/>
                <w:vertAlign w:val="subscript"/>
                <w:lang w:val="en-GB" w:eastAsia="en-GB"/>
              </w:rPr>
              <w:t>4</w:t>
            </w:r>
            <w:r w:rsidRPr="00F37864">
              <w:rPr>
                <w:rFonts w:ascii="Times New Roman" w:hAnsi="Times New Roman"/>
                <w:sz w:val="16"/>
                <w:szCs w:val="16"/>
                <w:lang w:val="en-GB" w:eastAsia="en-GB"/>
              </w:rPr>
              <w:t>)</w:t>
            </w:r>
            <w:r w:rsidRPr="00F37864">
              <w:rPr>
                <w:rFonts w:ascii="Times New Roman" w:hAnsi="Times New Roman"/>
                <w:sz w:val="16"/>
                <w:szCs w:val="16"/>
                <w:vertAlign w:val="subscript"/>
                <w:lang w:val="en-GB" w:eastAsia="en-GB"/>
              </w:rPr>
              <w:t>2</w:t>
            </w:r>
          </w:p>
        </w:tc>
        <w:tc>
          <w:tcPr>
            <w:tcW w:w="463" w:type="pct"/>
            <w:tcBorders>
              <w:top w:val="nil"/>
              <w:left w:val="nil"/>
              <w:bottom w:val="nil"/>
              <w:right w:val="nil"/>
            </w:tcBorders>
            <w:shd w:val="clear" w:color="auto" w:fill="auto"/>
            <w:noWrap/>
            <w:vAlign w:val="center"/>
            <w:hideMark/>
          </w:tcPr>
          <w:p w14:paraId="3121322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4.6486</w:t>
            </w:r>
          </w:p>
        </w:tc>
        <w:tc>
          <w:tcPr>
            <w:tcW w:w="478" w:type="pct"/>
            <w:tcBorders>
              <w:top w:val="nil"/>
              <w:left w:val="nil"/>
              <w:bottom w:val="nil"/>
              <w:right w:val="nil"/>
            </w:tcBorders>
            <w:shd w:val="clear" w:color="auto" w:fill="auto"/>
            <w:noWrap/>
            <w:vAlign w:val="center"/>
            <w:hideMark/>
          </w:tcPr>
          <w:p w14:paraId="618D421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3.9700</w:t>
            </w:r>
          </w:p>
        </w:tc>
        <w:tc>
          <w:tcPr>
            <w:tcW w:w="524" w:type="pct"/>
            <w:tcBorders>
              <w:top w:val="nil"/>
              <w:left w:val="nil"/>
              <w:bottom w:val="nil"/>
              <w:right w:val="nil"/>
            </w:tcBorders>
            <w:shd w:val="clear" w:color="auto" w:fill="auto"/>
            <w:noWrap/>
            <w:vAlign w:val="center"/>
            <w:hideMark/>
          </w:tcPr>
          <w:p w14:paraId="032DD40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102C290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8.50</w:t>
            </w:r>
          </w:p>
        </w:tc>
        <w:tc>
          <w:tcPr>
            <w:tcW w:w="556" w:type="pct"/>
            <w:tcBorders>
              <w:top w:val="nil"/>
              <w:left w:val="nil"/>
              <w:bottom w:val="nil"/>
              <w:right w:val="nil"/>
            </w:tcBorders>
            <w:shd w:val="clear" w:color="auto" w:fill="auto"/>
            <w:noWrap/>
            <w:vAlign w:val="center"/>
            <w:hideMark/>
          </w:tcPr>
          <w:p w14:paraId="092E972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1.00</w:t>
            </w:r>
          </w:p>
        </w:tc>
        <w:tc>
          <w:tcPr>
            <w:tcW w:w="585" w:type="pct"/>
            <w:tcBorders>
              <w:top w:val="nil"/>
              <w:left w:val="nil"/>
              <w:bottom w:val="nil"/>
              <w:right w:val="nil"/>
            </w:tcBorders>
            <w:shd w:val="clear" w:color="auto" w:fill="auto"/>
            <w:noWrap/>
            <w:vAlign w:val="center"/>
            <w:hideMark/>
          </w:tcPr>
          <w:p w14:paraId="5B69D16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1, 2.69</w:t>
            </w:r>
          </w:p>
        </w:tc>
        <w:tc>
          <w:tcPr>
            <w:tcW w:w="438" w:type="pct"/>
            <w:tcBorders>
              <w:top w:val="nil"/>
              <w:left w:val="nil"/>
              <w:bottom w:val="nil"/>
              <w:right w:val="nil"/>
            </w:tcBorders>
            <w:vAlign w:val="center"/>
          </w:tcPr>
          <w:p w14:paraId="0593C15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106C639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293695C4" w14:textId="490E9897"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"Gier", "given" : "Lawrence J.", "non-dropping-particle" : "", "parse-names" : false, "suffix" : "" }, { "dropping-particle" : "", "family" : "Vanderzee", "given" : "Cecil E.", "non-dropping-particle" : "", "parse-names" : false, "suffix" : "" } ], "container-title" : "J. Chem. Eng. Data", "id" : "ITEM-1", "issued" : { "date-parts" : [ [ "1974" ] ] }, "page" : "323\u2013325", "title" : "Enthalpies of Dilution and Relative Apparent Molar Enthalpies of Aqueous Calcium and Manganous Perchlorates", "type" : "article-journal", "volume" : "19" }, "uris" : [ "http://www.mendeley.com/documents/?uuid=330ad4a9-dc30-4012-9658-ef81971362f4" ] } ], "mendeley" : { "formattedCitation" : "[101]", "plainTextFormattedCitation" : "[101]", "previouslyFormattedCitation" : "[101]"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[101]</w:t>
            </w:r>
            <w:r w:rsidRPr="00F37864">
              <w:rPr>
                <w:rFonts w:ascii="Times New Roman" w:hAnsi="Times New Roman"/>
                <w:sz w:val="16"/>
                <w:szCs w:val="16"/>
                <w:lang w:val="en-GB" w:eastAsia="en-GB"/>
              </w:rPr>
              <w:fldChar w:fldCharType="end"/>
            </w:r>
          </w:p>
        </w:tc>
      </w:tr>
      <w:tr w:rsidR="001107A5" w:rsidRPr="00F37864" w14:paraId="4FE1033B" w14:textId="77777777" w:rsidTr="00B406C1">
        <w:trPr>
          <w:trHeight w:val="425"/>
          <w:jc w:val="center"/>
        </w:trPr>
        <w:tc>
          <w:tcPr>
            <w:tcW w:w="583" w:type="pct"/>
            <w:tcBorders>
              <w:top w:val="nil"/>
              <w:left w:val="nil"/>
              <w:bottom w:val="nil"/>
              <w:right w:val="nil"/>
            </w:tcBorders>
            <w:shd w:val="clear" w:color="auto" w:fill="auto"/>
            <w:noWrap/>
            <w:vAlign w:val="center"/>
          </w:tcPr>
          <w:p w14:paraId="0FB1957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CaCl</w:t>
            </w:r>
            <w:r w:rsidRPr="00F37864">
              <w:rPr>
                <w:rFonts w:ascii="Times New Roman" w:hAnsi="Times New Roman"/>
                <w:sz w:val="16"/>
                <w:szCs w:val="16"/>
                <w:vertAlign w:val="subscript"/>
                <w:lang w:eastAsia="en-GB"/>
              </w:rPr>
              <w:t>2</w:t>
            </w:r>
          </w:p>
        </w:tc>
        <w:tc>
          <w:tcPr>
            <w:tcW w:w="463" w:type="pct"/>
            <w:tcBorders>
              <w:top w:val="nil"/>
              <w:left w:val="nil"/>
              <w:bottom w:val="nil"/>
              <w:right w:val="nil"/>
            </w:tcBorders>
            <w:shd w:val="clear" w:color="auto" w:fill="auto"/>
            <w:noWrap/>
            <w:vAlign w:val="center"/>
          </w:tcPr>
          <w:p w14:paraId="2ABEBA7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6.0295</w:t>
            </w:r>
          </w:p>
        </w:tc>
        <w:tc>
          <w:tcPr>
            <w:tcW w:w="478" w:type="pct"/>
            <w:tcBorders>
              <w:top w:val="nil"/>
              <w:left w:val="nil"/>
              <w:bottom w:val="nil"/>
              <w:right w:val="nil"/>
            </w:tcBorders>
            <w:shd w:val="clear" w:color="auto" w:fill="auto"/>
            <w:noWrap/>
            <w:vAlign w:val="center"/>
          </w:tcPr>
          <w:p w14:paraId="7204135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5.5100</w:t>
            </w:r>
          </w:p>
        </w:tc>
        <w:tc>
          <w:tcPr>
            <w:tcW w:w="524" w:type="pct"/>
            <w:tcBorders>
              <w:top w:val="nil"/>
              <w:left w:val="nil"/>
              <w:bottom w:val="nil"/>
              <w:right w:val="nil"/>
            </w:tcBorders>
            <w:shd w:val="clear" w:color="auto" w:fill="auto"/>
            <w:noWrap/>
            <w:vAlign w:val="center"/>
          </w:tcPr>
          <w:p w14:paraId="2167B01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tcPr>
          <w:p w14:paraId="21DB9CB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1.61</w:t>
            </w:r>
          </w:p>
        </w:tc>
        <w:tc>
          <w:tcPr>
            <w:tcW w:w="556" w:type="pct"/>
            <w:tcBorders>
              <w:top w:val="nil"/>
              <w:left w:val="nil"/>
              <w:bottom w:val="nil"/>
              <w:right w:val="nil"/>
            </w:tcBorders>
            <w:shd w:val="clear" w:color="auto" w:fill="auto"/>
            <w:noWrap/>
            <w:vAlign w:val="center"/>
          </w:tcPr>
          <w:p w14:paraId="0117754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0.74</w:t>
            </w:r>
          </w:p>
        </w:tc>
        <w:tc>
          <w:tcPr>
            <w:tcW w:w="585" w:type="pct"/>
            <w:tcBorders>
              <w:top w:val="nil"/>
              <w:left w:val="nil"/>
              <w:bottom w:val="nil"/>
              <w:right w:val="nil"/>
            </w:tcBorders>
            <w:shd w:val="clear" w:color="auto" w:fill="auto"/>
            <w:noWrap/>
            <w:vAlign w:val="center"/>
          </w:tcPr>
          <w:p w14:paraId="7BFA7D4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1, 2.24</w:t>
            </w:r>
          </w:p>
        </w:tc>
        <w:tc>
          <w:tcPr>
            <w:tcW w:w="438" w:type="pct"/>
            <w:tcBorders>
              <w:top w:val="nil"/>
              <w:left w:val="nil"/>
              <w:bottom w:val="nil"/>
              <w:right w:val="nil"/>
            </w:tcBorders>
            <w:vAlign w:val="center"/>
          </w:tcPr>
          <w:p w14:paraId="53A5FDBD"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tcPr>
          <w:p w14:paraId="2204305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tcPr>
          <w:p w14:paraId="15BEB2E0" w14:textId="3181137C"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"Holmes", "given" : "H. F.", "non-dropping-particle" : "", "parse-names" : false, "suffix" : "" }, { "dropping-particle" : "", "family" : "Simonson", "given" : "J. M.", "non-dropping-particle" : "", "parse-names" : false, "suffix" : "" }, { "dropping-particle" : "", "family" : "Mesmer", "given" : "R. E.", "non-dropping-particle" : "", "parse-names" : false, "suffix" : "" } ], "container-title" : "J. Chem. Thermodynamics", "id" : "ITEM-1", "issued" : { "date-parts" : [ [ "1997" ] ] }, "page" : "1363-1373", "title" : "Additions and Corrections Aqueous solutions of the alkaline earth metal chlorides. Corrected constants for the ion-interaction model", "type" : "article-journal", "volume" : "29" }, "uris" : [ "http://www.mendeley.com/documents/?uuid=ea0f548d-257e-4191-b89b-a44227943388" ] } ], "mendeley" : { "formattedCitation" : "[106]", "plainTextFormattedCitation" : "[106]", "previouslyFormattedCitation" : "[106]"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[106]</w:t>
            </w:r>
            <w:r w:rsidRPr="00F37864">
              <w:rPr>
                <w:rFonts w:ascii="Times New Roman" w:hAnsi="Times New Roman"/>
                <w:sz w:val="16"/>
                <w:szCs w:val="16"/>
                <w:lang w:val="en-GB" w:eastAsia="en-GB"/>
              </w:rPr>
              <w:fldChar w:fldCharType="end"/>
            </w:r>
          </w:p>
        </w:tc>
      </w:tr>
      <w:tr w:rsidR="001107A5" w:rsidRPr="00F37864" w14:paraId="48C84D28"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0645CFB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Co(ClO</w:t>
            </w:r>
            <w:r w:rsidRPr="00F37864">
              <w:rPr>
                <w:rFonts w:ascii="Times New Roman" w:hAnsi="Times New Roman"/>
                <w:sz w:val="16"/>
                <w:szCs w:val="16"/>
                <w:vertAlign w:val="subscript"/>
                <w:lang w:val="en-GB" w:eastAsia="en-GB"/>
              </w:rPr>
              <w:t>4</w:t>
            </w:r>
            <w:r w:rsidRPr="00F37864">
              <w:rPr>
                <w:rFonts w:ascii="Times New Roman" w:hAnsi="Times New Roman"/>
                <w:sz w:val="16"/>
                <w:szCs w:val="16"/>
                <w:lang w:val="en-GB" w:eastAsia="en-GB"/>
              </w:rPr>
              <w:t>)</w:t>
            </w:r>
            <w:r w:rsidRPr="00F37864">
              <w:rPr>
                <w:rFonts w:ascii="Times New Roman" w:hAnsi="Times New Roman"/>
                <w:sz w:val="16"/>
                <w:szCs w:val="16"/>
                <w:vertAlign w:val="subscript"/>
                <w:lang w:val="en-GB" w:eastAsia="en-GB"/>
              </w:rPr>
              <w:t>2</w:t>
            </w:r>
          </w:p>
        </w:tc>
        <w:tc>
          <w:tcPr>
            <w:tcW w:w="463" w:type="pct"/>
            <w:tcBorders>
              <w:top w:val="nil"/>
              <w:left w:val="nil"/>
              <w:bottom w:val="nil"/>
              <w:right w:val="nil"/>
            </w:tcBorders>
            <w:shd w:val="clear" w:color="auto" w:fill="auto"/>
            <w:noWrap/>
            <w:vAlign w:val="center"/>
            <w:hideMark/>
          </w:tcPr>
          <w:p w14:paraId="3F3D8A4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-1.3055</w:t>
            </w:r>
          </w:p>
        </w:tc>
        <w:tc>
          <w:tcPr>
            <w:tcW w:w="478" w:type="pct"/>
            <w:tcBorders>
              <w:top w:val="nil"/>
              <w:left w:val="nil"/>
              <w:bottom w:val="nil"/>
              <w:right w:val="nil"/>
            </w:tcBorders>
            <w:shd w:val="clear" w:color="auto" w:fill="auto"/>
            <w:noWrap/>
            <w:vAlign w:val="center"/>
            <w:hideMark/>
          </w:tcPr>
          <w:p w14:paraId="36EF6D0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4.0900</w:t>
            </w:r>
          </w:p>
        </w:tc>
        <w:tc>
          <w:tcPr>
            <w:tcW w:w="524" w:type="pct"/>
            <w:tcBorders>
              <w:top w:val="nil"/>
              <w:left w:val="nil"/>
              <w:bottom w:val="nil"/>
              <w:right w:val="nil"/>
            </w:tcBorders>
            <w:shd w:val="clear" w:color="auto" w:fill="auto"/>
            <w:noWrap/>
            <w:vAlign w:val="center"/>
            <w:hideMark/>
          </w:tcPr>
          <w:p w14:paraId="1A35D90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1ED4436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26.08</w:t>
            </w:r>
          </w:p>
        </w:tc>
        <w:tc>
          <w:tcPr>
            <w:tcW w:w="556" w:type="pct"/>
            <w:tcBorders>
              <w:top w:val="nil"/>
              <w:left w:val="nil"/>
              <w:bottom w:val="nil"/>
              <w:right w:val="nil"/>
            </w:tcBorders>
            <w:shd w:val="clear" w:color="auto" w:fill="auto"/>
            <w:noWrap/>
            <w:vAlign w:val="center"/>
            <w:hideMark/>
          </w:tcPr>
          <w:p w14:paraId="5029A58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2.00</w:t>
            </w:r>
          </w:p>
        </w:tc>
        <w:tc>
          <w:tcPr>
            <w:tcW w:w="585" w:type="pct"/>
            <w:tcBorders>
              <w:top w:val="nil"/>
              <w:left w:val="nil"/>
              <w:bottom w:val="nil"/>
              <w:right w:val="nil"/>
            </w:tcBorders>
            <w:shd w:val="clear" w:color="auto" w:fill="auto"/>
            <w:noWrap/>
            <w:vAlign w:val="center"/>
            <w:hideMark/>
          </w:tcPr>
          <w:p w14:paraId="68C0C65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0.75, 2.69</w:t>
            </w:r>
          </w:p>
        </w:tc>
        <w:tc>
          <w:tcPr>
            <w:tcW w:w="438" w:type="pct"/>
            <w:tcBorders>
              <w:top w:val="nil"/>
              <w:left w:val="nil"/>
              <w:bottom w:val="nil"/>
              <w:right w:val="nil"/>
            </w:tcBorders>
            <w:vAlign w:val="center"/>
          </w:tcPr>
          <w:p w14:paraId="4687148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472BA66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709CC1EB" w14:textId="498E9E44"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"Gier", "given" : "Lawrence J.", "non-dropping-particle" : "", "parse-names" : false, "suffix" : "" }, { "dropping-particle" : "", "family" : "Vanderzee", "given" : "Cecil E.", "non-dropping-particle" : "", "parse-names" : false, "suffix" : "" } ], "container-title" : "J. Chem. Eng. Data", "id" : "ITEM-1", "issued" : { "date-parts" : [ [ "1974" ] ] }, "page" : "315\u2013319", "title" : "Enthalpies of dilution and relative apparent molar enthalpies of aqueous cobalt and nickel perchlorates", "type" : "article-journal", "volume" : "19" }, "uris" : [ "http://www.mendeley.com/documents/?uuid=3b780c2e-bd7c-41db-85d0-78dace13ed37" ] } ], "mendeley" : { "formattedCitation" : "[102]", "plainTextFormattedCitation" : "[102]", "previouslyFormattedCitation" : "[102]"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[102]</w:t>
            </w:r>
            <w:r w:rsidRPr="00F37864">
              <w:rPr>
                <w:rFonts w:ascii="Times New Roman" w:hAnsi="Times New Roman"/>
                <w:sz w:val="16"/>
                <w:szCs w:val="16"/>
                <w:lang w:val="en-GB" w:eastAsia="en-GB"/>
              </w:rPr>
              <w:fldChar w:fldCharType="end"/>
            </w:r>
          </w:p>
        </w:tc>
      </w:tr>
      <w:tr w:rsidR="001107A5" w:rsidRPr="00F37864" w14:paraId="53F39330"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4744C9E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Mg(ClO</w:t>
            </w:r>
            <w:r w:rsidRPr="00F37864">
              <w:rPr>
                <w:rFonts w:ascii="Times New Roman" w:hAnsi="Times New Roman"/>
                <w:sz w:val="16"/>
                <w:szCs w:val="16"/>
                <w:vertAlign w:val="subscript"/>
                <w:lang w:val="en-GB" w:eastAsia="en-GB"/>
              </w:rPr>
              <w:t>4</w:t>
            </w:r>
            <w:r w:rsidRPr="00F37864">
              <w:rPr>
                <w:rFonts w:ascii="Times New Roman" w:hAnsi="Times New Roman"/>
                <w:sz w:val="16"/>
                <w:szCs w:val="16"/>
                <w:lang w:val="en-GB" w:eastAsia="en-GB"/>
              </w:rPr>
              <w:t>)</w:t>
            </w:r>
            <w:r w:rsidRPr="00F37864">
              <w:rPr>
                <w:rFonts w:ascii="Times New Roman" w:hAnsi="Times New Roman"/>
                <w:sz w:val="16"/>
                <w:szCs w:val="16"/>
                <w:vertAlign w:val="subscript"/>
                <w:lang w:val="en-GB" w:eastAsia="en-GB"/>
              </w:rPr>
              <w:t>2</w:t>
            </w:r>
          </w:p>
        </w:tc>
        <w:tc>
          <w:tcPr>
            <w:tcW w:w="463" w:type="pct"/>
            <w:tcBorders>
              <w:top w:val="nil"/>
              <w:left w:val="nil"/>
              <w:bottom w:val="nil"/>
              <w:right w:val="nil"/>
            </w:tcBorders>
            <w:shd w:val="clear" w:color="auto" w:fill="auto"/>
            <w:noWrap/>
            <w:vAlign w:val="center"/>
            <w:hideMark/>
          </w:tcPr>
          <w:p w14:paraId="3501881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2.1573</w:t>
            </w:r>
          </w:p>
        </w:tc>
        <w:tc>
          <w:tcPr>
            <w:tcW w:w="478" w:type="pct"/>
            <w:tcBorders>
              <w:top w:val="nil"/>
              <w:left w:val="nil"/>
              <w:bottom w:val="nil"/>
              <w:right w:val="nil"/>
            </w:tcBorders>
            <w:shd w:val="clear" w:color="auto" w:fill="auto"/>
            <w:noWrap/>
            <w:vAlign w:val="center"/>
            <w:hideMark/>
          </w:tcPr>
          <w:p w14:paraId="16CFB66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6.0800</w:t>
            </w:r>
          </w:p>
        </w:tc>
        <w:tc>
          <w:tcPr>
            <w:tcW w:w="524" w:type="pct"/>
            <w:tcBorders>
              <w:top w:val="nil"/>
              <w:left w:val="nil"/>
              <w:bottom w:val="nil"/>
              <w:right w:val="nil"/>
            </w:tcBorders>
            <w:shd w:val="clear" w:color="auto" w:fill="auto"/>
            <w:noWrap/>
            <w:vAlign w:val="center"/>
            <w:hideMark/>
          </w:tcPr>
          <w:p w14:paraId="3995362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2C4C555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4.16</w:t>
            </w:r>
          </w:p>
        </w:tc>
        <w:tc>
          <w:tcPr>
            <w:tcW w:w="556" w:type="pct"/>
            <w:tcBorders>
              <w:top w:val="nil"/>
              <w:left w:val="nil"/>
              <w:bottom w:val="nil"/>
              <w:right w:val="nil"/>
            </w:tcBorders>
            <w:shd w:val="clear" w:color="auto" w:fill="auto"/>
            <w:noWrap/>
            <w:vAlign w:val="center"/>
            <w:hideMark/>
          </w:tcPr>
          <w:p w14:paraId="07736B5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1.00</w:t>
            </w:r>
          </w:p>
        </w:tc>
        <w:tc>
          <w:tcPr>
            <w:tcW w:w="585" w:type="pct"/>
            <w:tcBorders>
              <w:top w:val="nil"/>
              <w:left w:val="nil"/>
              <w:bottom w:val="nil"/>
              <w:right w:val="nil"/>
            </w:tcBorders>
            <w:shd w:val="clear" w:color="auto" w:fill="auto"/>
            <w:noWrap/>
            <w:vAlign w:val="center"/>
            <w:hideMark/>
          </w:tcPr>
          <w:p w14:paraId="71E89B1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0.72, 2.69</w:t>
            </w:r>
          </w:p>
        </w:tc>
        <w:tc>
          <w:tcPr>
            <w:tcW w:w="438" w:type="pct"/>
            <w:tcBorders>
              <w:top w:val="nil"/>
              <w:left w:val="nil"/>
              <w:bottom w:val="nil"/>
              <w:right w:val="nil"/>
            </w:tcBorders>
            <w:vAlign w:val="center"/>
          </w:tcPr>
          <w:p w14:paraId="03921EE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17B7D56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02821887" w14:textId="6B2D8750"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"Jongenburger", "given" : "H. S.", "non-dropping-particle" : "", "parse-names" : false, "suffix" : "" }, { "dropping-particle" : "", "family" : "Wood", "given" : "R. H.", "non-dropping-particle" : "", "parse-names" : false, "suffix" : "" } ], "container-title" : "J. Phys. Chem.", "id" : "ITEM-1", "issued" : { "date-parts" : [ [ "1965" ] ] }, "page" : "4231\u20134238", "title" : "The Heats and Entropies of Dilution of the Perchlorates of Magnesium and Strontium", "type" : "article-journal", "volume" : "69" }, "uris" : [ "http://www.mendeley.com/documents/?uuid=7a718d22-1dad-44bf-96d9-28d1847de962" ] } ], "mendeley" : { "formattedCitation" : "[103]", "plainTextFormattedCitation" : "[103]", "previouslyFormattedCitation" : "[103]"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[103]</w:t>
            </w:r>
            <w:r w:rsidRPr="00F37864">
              <w:rPr>
                <w:rFonts w:ascii="Times New Roman" w:hAnsi="Times New Roman"/>
                <w:sz w:val="16"/>
                <w:szCs w:val="16"/>
                <w:lang w:val="en-GB" w:eastAsia="en-GB"/>
              </w:rPr>
              <w:fldChar w:fldCharType="end"/>
            </w:r>
          </w:p>
        </w:tc>
      </w:tr>
      <w:tr w:rsidR="00D66792" w:rsidRPr="00F37864" w14:paraId="39C5F9C3" w14:textId="77777777" w:rsidTr="00197B90">
        <w:trPr>
          <w:trHeight w:val="425"/>
          <w:jc w:val="center"/>
        </w:trPr>
        <w:tc>
          <w:tcPr>
            <w:tcW w:w="5000" w:type="pct"/>
            <w:gridSpan w:val="10"/>
            <w:tcBorders>
              <w:left w:val="nil"/>
              <w:bottom w:val="single" w:sz="4" w:space="0" w:color="auto"/>
              <w:right w:val="nil"/>
            </w:tcBorders>
            <w:shd w:val="clear" w:color="auto" w:fill="auto"/>
            <w:noWrap/>
            <w:vAlign w:val="center"/>
          </w:tcPr>
          <w:p w14:paraId="03A3B0E5" w14:textId="77777777" w:rsidR="00D66792" w:rsidRPr="00F37864" w:rsidRDefault="00D66792" w:rsidP="00197B90">
            <w:pPr>
              <w:pStyle w:val="TCTableBody"/>
              <w:jc w:val="left"/>
              <w:rPr>
                <w:rFonts w:ascii="Times New Roman" w:hAnsi="Times New Roman"/>
                <w:sz w:val="16"/>
                <w:szCs w:val="16"/>
                <w:lang w:val="en-GB" w:eastAsia="en-GB"/>
              </w:rPr>
            </w:pPr>
            <w:r w:rsidRPr="00F37864">
              <w:rPr>
                <w:rFonts w:ascii="Times New Roman" w:hAnsi="Times New Roman"/>
                <w:szCs w:val="24"/>
                <w:lang w:val="en-GB" w:eastAsia="en-GB"/>
              </w:rPr>
              <w:lastRenderedPageBreak/>
              <w:t>Table 3.2. Continued</w:t>
            </w:r>
          </w:p>
        </w:tc>
      </w:tr>
      <w:tr w:rsidR="003401F9" w:rsidRPr="00F37864" w14:paraId="065D1273" w14:textId="77777777" w:rsidTr="00B406C1">
        <w:trPr>
          <w:trHeight w:val="425"/>
          <w:jc w:val="center"/>
        </w:trPr>
        <w:tc>
          <w:tcPr>
            <w:tcW w:w="583" w:type="pct"/>
            <w:tcBorders>
              <w:top w:val="nil"/>
              <w:left w:val="nil"/>
              <w:bottom w:val="nil"/>
              <w:right w:val="nil"/>
            </w:tcBorders>
            <w:shd w:val="clear" w:color="auto" w:fill="auto"/>
            <w:noWrap/>
            <w:vAlign w:val="center"/>
          </w:tcPr>
          <w:p w14:paraId="42626F5B"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SrCl</w:t>
            </w:r>
            <w:r w:rsidRPr="00F37864">
              <w:rPr>
                <w:rFonts w:ascii="Times New Roman" w:hAnsi="Times New Roman"/>
                <w:sz w:val="16"/>
                <w:szCs w:val="16"/>
                <w:vertAlign w:val="subscript"/>
                <w:lang w:eastAsia="en-GB"/>
              </w:rPr>
              <w:t>2</w:t>
            </w:r>
          </w:p>
        </w:tc>
        <w:tc>
          <w:tcPr>
            <w:tcW w:w="463" w:type="pct"/>
            <w:tcBorders>
              <w:top w:val="nil"/>
              <w:left w:val="nil"/>
              <w:bottom w:val="nil"/>
              <w:right w:val="nil"/>
            </w:tcBorders>
            <w:shd w:val="clear" w:color="auto" w:fill="auto"/>
            <w:noWrap/>
            <w:vAlign w:val="center"/>
          </w:tcPr>
          <w:p w14:paraId="5556DB83"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8.3455</w:t>
            </w:r>
          </w:p>
        </w:tc>
        <w:tc>
          <w:tcPr>
            <w:tcW w:w="478" w:type="pct"/>
            <w:tcBorders>
              <w:top w:val="nil"/>
              <w:left w:val="nil"/>
              <w:bottom w:val="nil"/>
              <w:right w:val="nil"/>
            </w:tcBorders>
            <w:shd w:val="clear" w:color="auto" w:fill="auto"/>
            <w:noWrap/>
            <w:vAlign w:val="center"/>
          </w:tcPr>
          <w:p w14:paraId="0030082F"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6.2400</w:t>
            </w:r>
          </w:p>
        </w:tc>
        <w:tc>
          <w:tcPr>
            <w:tcW w:w="524" w:type="pct"/>
            <w:tcBorders>
              <w:top w:val="nil"/>
              <w:left w:val="nil"/>
              <w:bottom w:val="nil"/>
              <w:right w:val="nil"/>
            </w:tcBorders>
            <w:shd w:val="clear" w:color="auto" w:fill="auto"/>
            <w:noWrap/>
            <w:vAlign w:val="center"/>
          </w:tcPr>
          <w:p w14:paraId="4DB6B383"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tcPr>
          <w:p w14:paraId="75118A85"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4.33</w:t>
            </w:r>
          </w:p>
        </w:tc>
        <w:tc>
          <w:tcPr>
            <w:tcW w:w="556" w:type="pct"/>
            <w:tcBorders>
              <w:top w:val="nil"/>
              <w:left w:val="nil"/>
              <w:bottom w:val="nil"/>
              <w:right w:val="nil"/>
            </w:tcBorders>
            <w:shd w:val="clear" w:color="auto" w:fill="auto"/>
            <w:noWrap/>
            <w:vAlign w:val="center"/>
          </w:tcPr>
          <w:p w14:paraId="3CFC080D"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1.00</w:t>
            </w:r>
          </w:p>
        </w:tc>
        <w:tc>
          <w:tcPr>
            <w:tcW w:w="585" w:type="pct"/>
            <w:tcBorders>
              <w:top w:val="nil"/>
              <w:left w:val="nil"/>
              <w:bottom w:val="nil"/>
              <w:right w:val="nil"/>
            </w:tcBorders>
            <w:shd w:val="clear" w:color="auto" w:fill="auto"/>
            <w:noWrap/>
            <w:vAlign w:val="center"/>
          </w:tcPr>
          <w:p w14:paraId="2BCDBEC1"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1.13, 2.24</w:t>
            </w:r>
          </w:p>
        </w:tc>
        <w:tc>
          <w:tcPr>
            <w:tcW w:w="438" w:type="pct"/>
            <w:tcBorders>
              <w:top w:val="nil"/>
              <w:left w:val="nil"/>
              <w:bottom w:val="nil"/>
              <w:right w:val="nil"/>
            </w:tcBorders>
            <w:vAlign w:val="center"/>
          </w:tcPr>
          <w:p w14:paraId="0F1BB866" w14:textId="77777777" w:rsidR="003401F9" w:rsidRPr="00F37864" w:rsidRDefault="003401F9" w:rsidP="00B50001">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tcPr>
          <w:p w14:paraId="357DE311"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tcPr>
          <w:p w14:paraId="397CDDFD" w14:textId="5F1A11E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"Holmes", "given" : "H. F.", "non-dropping-particle" : "", "parse-names" : false, "suffix" : "" }, { "dropping-particle" : "", "family" : "Simonson", "given" : "J. M.", "non-dropping-particle" : "", "parse-names" : false, "suffix" : "" }, { "dropping-particle" : "", "family" : "Mesmer", "given" : "R. E.", "non-dropping-particle" : "", "parse-names" : false, "suffix" : "" } ], "container-title" : "J. Chem. Thermodynamics", "id" : "ITEM-1", "issued" : { "date-parts" : [ [ "1997" ] ] }, "page" : "1363-1373", "title" : "Additions and Corrections Aqueous solutions of the alkaline earth metal chlorides. Corrected constants for the ion-interaction model", "type" : "article-journal", "volume" : "29" }, "uris" : [ "http://www.mendeley.com/documents/?uuid=ea0f548d-257e-4191-b89b-a44227943388" ] } ], "mendeley" : { "formattedCitation" : "[106]", "plainTextFormattedCitation" : "[106]", "previouslyFormattedCitation" : "[106]"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[106]</w:t>
            </w:r>
            <w:r w:rsidRPr="00F37864">
              <w:rPr>
                <w:rFonts w:ascii="Times New Roman" w:hAnsi="Times New Roman"/>
                <w:sz w:val="16"/>
                <w:szCs w:val="16"/>
                <w:lang w:val="en-GB" w:eastAsia="en-GB"/>
              </w:rPr>
              <w:fldChar w:fldCharType="end"/>
            </w:r>
          </w:p>
        </w:tc>
      </w:tr>
      <w:tr w:rsidR="003401F9" w:rsidRPr="00F37864" w14:paraId="77FBE6BB" w14:textId="77777777" w:rsidTr="00B406C1">
        <w:trPr>
          <w:trHeight w:val="425"/>
          <w:jc w:val="center"/>
        </w:trPr>
        <w:tc>
          <w:tcPr>
            <w:tcW w:w="583" w:type="pct"/>
            <w:tcBorders>
              <w:top w:val="nil"/>
              <w:left w:val="nil"/>
              <w:right w:val="nil"/>
            </w:tcBorders>
            <w:shd w:val="clear" w:color="auto" w:fill="auto"/>
            <w:noWrap/>
            <w:vAlign w:val="center"/>
            <w:hideMark/>
          </w:tcPr>
          <w:p w14:paraId="3B996998"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Zn(ClO</w:t>
            </w:r>
            <w:r w:rsidRPr="00F37864">
              <w:rPr>
                <w:rFonts w:ascii="Times New Roman" w:hAnsi="Times New Roman"/>
                <w:sz w:val="16"/>
                <w:szCs w:val="16"/>
                <w:vertAlign w:val="subscript"/>
                <w:lang w:val="en-GB" w:eastAsia="en-GB"/>
              </w:rPr>
              <w:t>4</w:t>
            </w:r>
            <w:r w:rsidRPr="00F37864">
              <w:rPr>
                <w:rFonts w:ascii="Times New Roman" w:hAnsi="Times New Roman"/>
                <w:sz w:val="16"/>
                <w:szCs w:val="16"/>
                <w:lang w:val="en-GB" w:eastAsia="en-GB"/>
              </w:rPr>
              <w:t>)</w:t>
            </w:r>
            <w:r w:rsidRPr="00F37864">
              <w:rPr>
                <w:rFonts w:ascii="Times New Roman" w:hAnsi="Times New Roman"/>
                <w:sz w:val="16"/>
                <w:szCs w:val="16"/>
                <w:vertAlign w:val="subscript"/>
                <w:lang w:val="en-GB" w:eastAsia="en-GB"/>
              </w:rPr>
              <w:t>2</w:t>
            </w:r>
          </w:p>
        </w:tc>
        <w:tc>
          <w:tcPr>
            <w:tcW w:w="463" w:type="pct"/>
            <w:tcBorders>
              <w:top w:val="nil"/>
              <w:left w:val="nil"/>
              <w:right w:val="nil"/>
            </w:tcBorders>
            <w:shd w:val="clear" w:color="auto" w:fill="auto"/>
            <w:noWrap/>
            <w:vAlign w:val="center"/>
            <w:hideMark/>
          </w:tcPr>
          <w:p w14:paraId="0774BF51"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-2.4449</w:t>
            </w:r>
          </w:p>
        </w:tc>
        <w:tc>
          <w:tcPr>
            <w:tcW w:w="478" w:type="pct"/>
            <w:tcBorders>
              <w:top w:val="nil"/>
              <w:left w:val="nil"/>
              <w:right w:val="nil"/>
            </w:tcBorders>
            <w:shd w:val="clear" w:color="auto" w:fill="auto"/>
            <w:noWrap/>
            <w:vAlign w:val="center"/>
            <w:hideMark/>
          </w:tcPr>
          <w:p w14:paraId="24DC4AC3"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6.4000</w:t>
            </w:r>
          </w:p>
        </w:tc>
        <w:tc>
          <w:tcPr>
            <w:tcW w:w="524" w:type="pct"/>
            <w:tcBorders>
              <w:top w:val="nil"/>
              <w:left w:val="nil"/>
              <w:right w:val="nil"/>
            </w:tcBorders>
            <w:shd w:val="clear" w:color="auto" w:fill="auto"/>
            <w:noWrap/>
            <w:vAlign w:val="center"/>
            <w:hideMark/>
          </w:tcPr>
          <w:p w14:paraId="322CE77E"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right w:val="nil"/>
            </w:tcBorders>
            <w:shd w:val="clear" w:color="auto" w:fill="auto"/>
            <w:noWrap/>
            <w:vAlign w:val="center"/>
            <w:hideMark/>
          </w:tcPr>
          <w:p w14:paraId="7FB99FA4"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111.91</w:t>
            </w:r>
          </w:p>
        </w:tc>
        <w:tc>
          <w:tcPr>
            <w:tcW w:w="556" w:type="pct"/>
            <w:tcBorders>
              <w:top w:val="nil"/>
              <w:left w:val="nil"/>
              <w:right w:val="nil"/>
            </w:tcBorders>
            <w:shd w:val="clear" w:color="auto" w:fill="auto"/>
            <w:noWrap/>
            <w:vAlign w:val="center"/>
            <w:hideMark/>
          </w:tcPr>
          <w:p w14:paraId="0F2E52BD"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4.00</w:t>
            </w:r>
          </w:p>
        </w:tc>
        <w:tc>
          <w:tcPr>
            <w:tcW w:w="585" w:type="pct"/>
            <w:tcBorders>
              <w:top w:val="nil"/>
              <w:left w:val="nil"/>
              <w:right w:val="nil"/>
            </w:tcBorders>
            <w:shd w:val="clear" w:color="auto" w:fill="auto"/>
            <w:noWrap/>
            <w:vAlign w:val="center"/>
            <w:hideMark/>
          </w:tcPr>
          <w:p w14:paraId="7F28CF62"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0.75, 2.69</w:t>
            </w:r>
          </w:p>
        </w:tc>
        <w:tc>
          <w:tcPr>
            <w:tcW w:w="438" w:type="pct"/>
            <w:tcBorders>
              <w:top w:val="nil"/>
              <w:left w:val="nil"/>
              <w:right w:val="nil"/>
            </w:tcBorders>
            <w:vAlign w:val="center"/>
          </w:tcPr>
          <w:p w14:paraId="5BA8E1AE" w14:textId="77777777" w:rsidR="003401F9" w:rsidRPr="00F37864" w:rsidRDefault="003401F9" w:rsidP="00B50001">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right w:val="nil"/>
            </w:tcBorders>
            <w:shd w:val="clear" w:color="auto" w:fill="auto"/>
            <w:noWrap/>
            <w:vAlign w:val="center"/>
            <w:hideMark/>
          </w:tcPr>
          <w:p w14:paraId="78E6AC72" w14:textId="77777777"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right w:val="nil"/>
            </w:tcBorders>
            <w:shd w:val="clear" w:color="auto" w:fill="auto"/>
            <w:noWrap/>
            <w:vAlign w:val="center"/>
            <w:hideMark/>
          </w:tcPr>
          <w:p w14:paraId="44728242" w14:textId="0DF96E55" w:rsidR="003401F9" w:rsidRPr="00F37864" w:rsidRDefault="003401F9" w:rsidP="00B50001">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"Berg", "given" : "Robert L.", "non-dropping-particle" : "", "parse-names" : false, "suffix" : "" }, { "dropping-particle" : "", "family" : "Vanderzee", "given" : "Cecil E.", "non-dropping-particle" : "", "parse-names" : false, "suffix" : "" } ], "container-title" : "J. Chem. Thermodynamics", "id" : "ITEM-1", "issued" : { "date-parts" : [ [ "1975" ] ] }, "page" : "219-228", "title" : "Zinc perchlorate: enthalpies of dilution with water and some enthalpies of mixing with perchloric acid", "type" : "article-journal", "volume" : "7" }, "uris" : [ "http://www.mendeley.com/documents/?uuid=f3a4778a-01ab-4bf4-9a21-6a90e508fc35" ] } ], "mendeley" : { "formattedCitation" : "[100]", "plainTextFormattedCitation" : "[100]", "previouslyFormattedCitation" : "[100]"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[100]</w:t>
            </w:r>
            <w:r w:rsidRPr="00F37864">
              <w:rPr>
                <w:rFonts w:ascii="Times New Roman" w:hAnsi="Times New Roman"/>
                <w:sz w:val="16"/>
                <w:szCs w:val="16"/>
                <w:lang w:val="en-GB" w:eastAsia="en-GB"/>
              </w:rPr>
              <w:fldChar w:fldCharType="end"/>
            </w:r>
          </w:p>
        </w:tc>
      </w:tr>
      <w:tr w:rsidR="00B406C1" w:rsidRPr="00F37864" w14:paraId="1CF6F212" w14:textId="77777777" w:rsidTr="00B406C1">
        <w:trPr>
          <w:trHeight w:val="425"/>
          <w:jc w:val="center"/>
        </w:trPr>
        <w:tc>
          <w:tcPr>
            <w:tcW w:w="583" w:type="pct"/>
            <w:tcBorders>
              <w:top w:val="single" w:sz="4" w:space="0" w:color="auto"/>
              <w:left w:val="nil"/>
              <w:bottom w:val="single" w:sz="4" w:space="0" w:color="auto"/>
              <w:right w:val="nil"/>
            </w:tcBorders>
            <w:shd w:val="clear" w:color="auto" w:fill="auto"/>
            <w:noWrap/>
            <w:vAlign w:val="center"/>
            <w:hideMark/>
          </w:tcPr>
          <w:p w14:paraId="2505AC32" w14:textId="77777777" w:rsidR="00B406C1" w:rsidRPr="00F37864" w:rsidRDefault="00B406C1" w:rsidP="00B406C1">
            <w:pPr>
              <w:pStyle w:val="TCTableBody"/>
              <w:jc w:val="center"/>
              <w:rPr>
                <w:rFonts w:ascii="Times New Roman" w:hAnsi="Times New Roman"/>
                <w:sz w:val="16"/>
                <w:szCs w:val="16"/>
                <w:lang w:val="en-GB" w:eastAsia="en-GB"/>
              </w:rPr>
            </w:pPr>
          </w:p>
        </w:tc>
        <w:tc>
          <w:tcPr>
            <w:tcW w:w="463" w:type="pct"/>
            <w:tcBorders>
              <w:top w:val="single" w:sz="4" w:space="0" w:color="auto"/>
              <w:left w:val="nil"/>
              <w:bottom w:val="single" w:sz="4" w:space="0" w:color="auto"/>
              <w:right w:val="nil"/>
            </w:tcBorders>
            <w:shd w:val="clear" w:color="auto" w:fill="auto"/>
            <w:noWrap/>
            <w:vAlign w:val="center"/>
            <w:hideMark/>
          </w:tcPr>
          <w:p w14:paraId="65ABBAFA" w14:textId="77777777" w:rsidR="00B406C1" w:rsidRPr="00F37864" w:rsidRDefault="00740350" w:rsidP="00B406C1">
            <w:pPr>
              <w:pStyle w:val="TCTableBody"/>
              <w:jc w:val="center"/>
              <w:rPr>
                <w:rFonts w:ascii="Times New Roman" w:hAnsi="Times New Roman"/>
                <w:sz w:val="16"/>
                <w:szCs w:val="16"/>
                <w:lang w:val="en-GB" w:eastAsia="en-GB"/>
              </w:rPr>
            </w:pPr>
            <m:oMathPara>
              <m:oMath>
                <m:f>
                  <m:fPr>
                    <m:ctrlPr>
                      <w:rPr>
                        <w:rFonts w:ascii="Cambria Math" w:hAnsi="Cambria Math"/>
                        <w:sz w:val="16"/>
                        <w:szCs w:val="16"/>
                      </w:rPr>
                    </m:ctrlPr>
                  </m:fPr>
                  <m:num>
                    <m:r>
                      <m:rPr>
                        <m:sty m:val="p"/>
                      </m:rPr>
                      <w:rPr>
                        <w:rFonts w:ascii="Cambria Math" w:hAnsi="Cambria Math"/>
                        <w:sz w:val="16"/>
                        <w:szCs w:val="16"/>
                      </w:rPr>
                      <m:t>∂</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d>
                          <m:dPr>
                            <m:ctrlPr>
                              <w:rPr>
                                <w:rFonts w:ascii="Cambria Math" w:hAnsi="Cambria Math"/>
                                <w:sz w:val="16"/>
                                <w:szCs w:val="16"/>
                              </w:rPr>
                            </m:ctrlPr>
                          </m:dPr>
                          <m:e>
                            <m:r>
                              <m:rPr>
                                <m:sty m:val="p"/>
                              </m:rPr>
                              <w:rPr>
                                <w:rFonts w:ascii="Cambria Math" w:hAnsi="Cambria Math"/>
                                <w:sz w:val="16"/>
                                <w:szCs w:val="16"/>
                              </w:rPr>
                              <m:t>0</m:t>
                            </m:r>
                          </m:e>
                        </m:d>
                      </m:sup>
                    </m:sSubSup>
                  </m:num>
                  <m:den>
                    <m:r>
                      <m:rPr>
                        <m:sty m:val="p"/>
                      </m:rPr>
                      <w:rPr>
                        <w:rFonts w:ascii="Cambria Math" w:hAnsi="Cambria Math"/>
                        <w:sz w:val="16"/>
                        <w:szCs w:val="16"/>
                      </w:rPr>
                      <m:t>∂T</m:t>
                    </m:r>
                  </m:den>
                </m:f>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4</m:t>
                    </m:r>
                  </m:sup>
                </m:sSup>
              </m:oMath>
            </m:oMathPara>
          </w:p>
        </w:tc>
        <w:tc>
          <w:tcPr>
            <w:tcW w:w="478" w:type="pct"/>
            <w:tcBorders>
              <w:top w:val="single" w:sz="4" w:space="0" w:color="auto"/>
              <w:left w:val="nil"/>
              <w:bottom w:val="single" w:sz="4" w:space="0" w:color="auto"/>
              <w:right w:val="nil"/>
            </w:tcBorders>
            <w:shd w:val="clear" w:color="auto" w:fill="auto"/>
            <w:noWrap/>
            <w:vAlign w:val="center"/>
            <w:hideMark/>
          </w:tcPr>
          <w:p w14:paraId="0830E73C" w14:textId="77777777" w:rsidR="00B406C1" w:rsidRPr="00F37864" w:rsidRDefault="00740350" w:rsidP="00B406C1">
            <w:pPr>
              <w:pStyle w:val="TCTableBody"/>
              <w:jc w:val="center"/>
              <w:rPr>
                <w:rFonts w:ascii="Times New Roman" w:hAnsi="Times New Roman"/>
                <w:sz w:val="16"/>
                <w:szCs w:val="16"/>
                <w:lang w:val="en-GB" w:eastAsia="en-GB"/>
              </w:rPr>
            </w:pPr>
            <m:oMathPara>
              <m:oMath>
                <m:f>
                  <m:fPr>
                    <m:ctrlPr>
                      <w:rPr>
                        <w:rFonts w:ascii="Cambria Math" w:hAnsi="Cambria Math"/>
                        <w:sz w:val="16"/>
                        <w:szCs w:val="16"/>
                      </w:rPr>
                    </m:ctrlPr>
                  </m:fPr>
                  <m:num>
                    <m:r>
                      <m:rPr>
                        <m:sty m:val="p"/>
                      </m:rPr>
                      <w:rPr>
                        <w:rFonts w:ascii="Cambria Math" w:hAnsi="Cambria Math"/>
                        <w:sz w:val="16"/>
                        <w:szCs w:val="16"/>
                      </w:rPr>
                      <m:t>∂</m:t>
                    </m:r>
                    <m:sSubSup>
                      <m:sSubSupPr>
                        <m:ctrlPr>
                          <w:rPr>
                            <w:rFonts w:ascii="Cambria Math" w:hAnsi="Cambria Math"/>
                            <w:sz w:val="16"/>
                            <w:szCs w:val="16"/>
                          </w:rPr>
                        </m:ctrlPr>
                      </m:sSubSupPr>
                      <m:e>
                        <m:r>
                          <m:rPr>
                            <m:sty m:val="p"/>
                          </m:rPr>
                          <w:rPr>
                            <w:rFonts w:ascii="Cambria Math" w:hAnsi="Cambria Math"/>
                            <w:sz w:val="16"/>
                            <w:szCs w:val="16"/>
                          </w:rPr>
                          <m:t>B</m:t>
                        </m:r>
                      </m:e>
                      <m:sub>
                        <m:r>
                          <m:rPr>
                            <m:sty m:val="p"/>
                          </m:rPr>
                          <w:rPr>
                            <w:rFonts w:ascii="Cambria Math" w:hAnsi="Cambria Math"/>
                            <w:sz w:val="16"/>
                            <w:szCs w:val="16"/>
                          </w:rPr>
                          <m:t>MX</m:t>
                        </m:r>
                      </m:sub>
                      <m:sup>
                        <m:d>
                          <m:dPr>
                            <m:ctrlPr>
                              <w:rPr>
                                <w:rFonts w:ascii="Cambria Math" w:hAnsi="Cambria Math"/>
                                <w:sz w:val="16"/>
                                <w:szCs w:val="16"/>
                              </w:rPr>
                            </m:ctrlPr>
                          </m:dPr>
                          <m:e>
                            <m:r>
                              <m:rPr>
                                <m:sty m:val="p"/>
                              </m:rPr>
                              <w:rPr>
                                <w:rFonts w:ascii="Cambria Math" w:hAnsi="Cambria Math"/>
                                <w:sz w:val="16"/>
                                <w:szCs w:val="16"/>
                              </w:rPr>
                              <m:t>1</m:t>
                            </m:r>
                          </m:e>
                        </m:d>
                      </m:sup>
                    </m:sSubSup>
                  </m:num>
                  <m:den>
                    <m:r>
                      <m:rPr>
                        <m:sty m:val="p"/>
                      </m:rPr>
                      <w:rPr>
                        <w:rFonts w:ascii="Cambria Math" w:hAnsi="Cambria Math"/>
                        <w:sz w:val="16"/>
                        <w:szCs w:val="16"/>
                      </w:rPr>
                      <m:t>∂T</m:t>
                    </m:r>
                  </m:den>
                </m:f>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3</m:t>
                    </m:r>
                  </m:sup>
                </m:sSup>
              </m:oMath>
            </m:oMathPara>
          </w:p>
        </w:tc>
        <w:tc>
          <w:tcPr>
            <w:tcW w:w="524" w:type="pct"/>
            <w:tcBorders>
              <w:top w:val="single" w:sz="4" w:space="0" w:color="auto"/>
              <w:left w:val="nil"/>
              <w:bottom w:val="single" w:sz="4" w:space="0" w:color="auto"/>
              <w:right w:val="nil"/>
            </w:tcBorders>
            <w:shd w:val="clear" w:color="auto" w:fill="auto"/>
            <w:noWrap/>
            <w:vAlign w:val="center"/>
            <w:hideMark/>
          </w:tcPr>
          <w:p w14:paraId="5723972D" w14:textId="77777777" w:rsidR="00B406C1" w:rsidRPr="00F37864" w:rsidRDefault="00740350" w:rsidP="00B406C1">
            <w:pPr>
              <w:pStyle w:val="TCTableBody"/>
              <w:jc w:val="center"/>
              <w:rPr>
                <w:rFonts w:ascii="Times New Roman" w:hAnsi="Times New Roman"/>
                <w:sz w:val="16"/>
                <w:szCs w:val="16"/>
                <w:lang w:val="en-GB" w:eastAsia="en-GB"/>
              </w:rPr>
            </w:pPr>
            <m:oMathPara>
              <m:oMath>
                <m:f>
                  <m:fPr>
                    <m:ctrlPr>
                      <w:rPr>
                        <w:rFonts w:ascii="Cambria Math" w:hAnsi="Cambria Math"/>
                        <w:sz w:val="16"/>
                        <w:szCs w:val="16"/>
                      </w:rPr>
                    </m:ctrlPr>
                  </m:fPr>
                  <m:num>
                    <m:r>
                      <m:rPr>
                        <m:sty m:val="p"/>
                      </m:rPr>
                      <w:rPr>
                        <w:rFonts w:ascii="Cambria Math" w:hAnsi="Cambria Math"/>
                        <w:sz w:val="16"/>
                        <w:szCs w:val="16"/>
                      </w:rPr>
                      <m:t>∂</m:t>
                    </m:r>
                    <m:sSubSup>
                      <m:sSubSupPr>
                        <m:ctrlPr>
                          <w:rPr>
                            <w:rFonts w:ascii="Cambria Math" w:hAnsi="Cambria Math"/>
                            <w:sz w:val="16"/>
                            <w:szCs w:val="16"/>
                          </w:rPr>
                        </m:ctrlPr>
                      </m:sSubSupPr>
                      <m:e>
                        <m:r>
                          <m:rPr>
                            <m:sty m:val="p"/>
                          </m:rPr>
                          <w:rPr>
                            <w:rFonts w:ascii="Cambria Math" w:hAnsi="Cambria Math"/>
                            <w:sz w:val="16"/>
                            <w:szCs w:val="16"/>
                          </w:rPr>
                          <m:t>C</m:t>
                        </m:r>
                      </m:e>
                      <m:sub>
                        <m:r>
                          <m:rPr>
                            <m:sty m:val="p"/>
                          </m:rPr>
                          <w:rPr>
                            <w:rFonts w:ascii="Cambria Math" w:hAnsi="Cambria Math"/>
                            <w:sz w:val="16"/>
                            <w:szCs w:val="16"/>
                          </w:rPr>
                          <m:t>MX</m:t>
                        </m:r>
                      </m:sub>
                      <m:sup>
                        <m:r>
                          <m:rPr>
                            <m:sty m:val="p"/>
                          </m:rPr>
                          <w:rPr>
                            <w:rFonts w:ascii="Cambria Math" w:hAnsi="Cambria Math"/>
                            <w:sz w:val="16"/>
                            <w:szCs w:val="16"/>
                          </w:rPr>
                          <m:t>φ</m:t>
                        </m:r>
                      </m:sup>
                    </m:sSubSup>
                  </m:num>
                  <m:den>
                    <m:r>
                      <m:rPr>
                        <m:sty m:val="p"/>
                      </m:rPr>
                      <w:rPr>
                        <w:rFonts w:ascii="Cambria Math" w:hAnsi="Cambria Math"/>
                        <w:sz w:val="16"/>
                        <w:szCs w:val="16"/>
                      </w:rPr>
                      <m:t>∂T</m:t>
                    </m:r>
                  </m:den>
                </m:f>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4</m:t>
                    </m:r>
                  </m:sup>
                </m:sSup>
              </m:oMath>
            </m:oMathPara>
          </w:p>
        </w:tc>
        <w:tc>
          <w:tcPr>
            <w:tcW w:w="569" w:type="pct"/>
            <w:tcBorders>
              <w:top w:val="single" w:sz="4" w:space="0" w:color="auto"/>
              <w:left w:val="nil"/>
              <w:bottom w:val="single" w:sz="4" w:space="0" w:color="auto"/>
              <w:right w:val="nil"/>
            </w:tcBorders>
            <w:shd w:val="clear" w:color="auto" w:fill="auto"/>
            <w:noWrap/>
            <w:vAlign w:val="center"/>
            <w:hideMark/>
          </w:tcPr>
          <w:p w14:paraId="0B6B83E6" w14:textId="77777777" w:rsidR="00B406C1" w:rsidRPr="00F37864" w:rsidRDefault="00B406C1" w:rsidP="00B406C1">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standard deviation (</w:t>
            </w:r>
            <w:r w:rsidRPr="00F37864">
              <w:rPr>
                <w:rFonts w:ascii="Times New Roman" w:hAnsi="Times New Roman"/>
                <w:sz w:val="16"/>
                <w:szCs w:val="16"/>
              </w:rPr>
              <w:sym w:font="Symbol" w:char="F064"/>
            </w:r>
            <w:r w:rsidRPr="00F37864">
              <w:rPr>
                <w:rFonts w:ascii="Times New Roman" w:hAnsi="Times New Roman"/>
                <w:sz w:val="16"/>
                <w:szCs w:val="16"/>
              </w:rPr>
              <w:t>)</w:t>
            </w:r>
          </w:p>
        </w:tc>
        <w:tc>
          <w:tcPr>
            <w:tcW w:w="556" w:type="pct"/>
            <w:tcBorders>
              <w:top w:val="single" w:sz="4" w:space="0" w:color="auto"/>
              <w:left w:val="nil"/>
              <w:bottom w:val="single" w:sz="4" w:space="0" w:color="auto"/>
              <w:right w:val="nil"/>
            </w:tcBorders>
            <w:shd w:val="clear" w:color="auto" w:fill="auto"/>
            <w:noWrap/>
            <w:vAlign w:val="center"/>
            <w:hideMark/>
          </w:tcPr>
          <w:p w14:paraId="36AFCD45" w14:textId="77777777" w:rsidR="00B406C1" w:rsidRPr="00F37864" w:rsidRDefault="00B406C1" w:rsidP="00B406C1">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maximum molality (mol.kg</w:t>
            </w:r>
            <w:r w:rsidRPr="00F37864">
              <w:rPr>
                <w:rFonts w:ascii="Times New Roman" w:hAnsi="Times New Roman"/>
                <w:sz w:val="16"/>
                <w:szCs w:val="16"/>
                <w:vertAlign w:val="superscript"/>
                <w:lang w:val="en-GB" w:eastAsia="en-GB"/>
              </w:rPr>
              <w:t>-1</w:t>
            </w:r>
            <w:r w:rsidRPr="00F37864">
              <w:rPr>
                <w:rFonts w:ascii="Times New Roman" w:hAnsi="Times New Roman"/>
                <w:sz w:val="16"/>
                <w:szCs w:val="16"/>
                <w:lang w:val="en-GB" w:eastAsia="en-GB"/>
              </w:rPr>
              <w:t>)</w:t>
            </w:r>
          </w:p>
        </w:tc>
        <w:tc>
          <w:tcPr>
            <w:tcW w:w="585" w:type="pct"/>
            <w:tcBorders>
              <w:top w:val="single" w:sz="4" w:space="0" w:color="auto"/>
              <w:left w:val="nil"/>
              <w:bottom w:val="single" w:sz="4" w:space="0" w:color="auto"/>
              <w:right w:val="nil"/>
            </w:tcBorders>
            <w:shd w:val="clear" w:color="auto" w:fill="auto"/>
            <w:noWrap/>
            <w:vAlign w:val="center"/>
            <w:hideMark/>
          </w:tcPr>
          <w:p w14:paraId="1162AB2F" w14:textId="77777777" w:rsidR="00B406C1" w:rsidRPr="00F37864" w:rsidRDefault="00740350" w:rsidP="00B406C1">
            <w:pPr>
              <w:pStyle w:val="TCTableBody"/>
              <w:jc w:val="center"/>
              <w:rPr>
                <w:rFonts w:ascii="Times New Roman" w:hAnsi="Times New Roman"/>
                <w:sz w:val="16"/>
                <w:szCs w:val="16"/>
              </w:rPr>
            </w:pPr>
            <m:oMathPara>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M_KC</m:t>
                    </m:r>
                  </m:sub>
                </m:sSub>
                <m:d>
                  <m:dPr>
                    <m:ctrlPr>
                      <w:rPr>
                        <w:rFonts w:ascii="Cambria Math" w:hAnsi="Cambria Math"/>
                        <w:sz w:val="16"/>
                        <w:szCs w:val="16"/>
                      </w:rPr>
                    </m:ctrlPr>
                  </m:dPr>
                  <m:e>
                    <m:r>
                      <m:rPr>
                        <m:sty m:val="p"/>
                      </m:rPr>
                      <w:rPr>
                        <w:rFonts w:ascii="Cambria Math" w:hAnsi="Cambria Math"/>
                        <w:sz w:val="16"/>
                        <w:szCs w:val="16"/>
                        <w:lang w:val="en-GB"/>
                      </w:rPr>
                      <m:t>Å</m:t>
                    </m:r>
                  </m:e>
                </m:d>
                <m:r>
                  <m:rPr>
                    <m:sty m:val="p"/>
                  </m:rPr>
                  <w:rPr>
                    <w:rFonts w:ascii="Cambria Math" w:hAnsi="Cambria Math"/>
                    <w:sz w:val="16"/>
                    <w:szCs w:val="16"/>
                  </w:rPr>
                  <m:t>,</m:t>
                </m:r>
              </m:oMath>
            </m:oMathPara>
          </w:p>
          <w:p w14:paraId="114DD8C2" w14:textId="77777777" w:rsidR="00B406C1" w:rsidRPr="00F37864" w:rsidRDefault="00740350" w:rsidP="00B406C1">
            <w:pPr>
              <w:pStyle w:val="TCTableBody"/>
              <w:jc w:val="center"/>
              <w:rPr>
                <w:rFonts w:ascii="Times New Roman" w:hAnsi="Times New Roman"/>
                <w:sz w:val="16"/>
                <w:szCs w:val="16"/>
                <w:lang w:val="en-GB" w:eastAsia="en-GB"/>
              </w:rPr>
            </w:pPr>
            <m:oMath>
              <m:sSub>
                <m:sSubPr>
                  <m:ctrlPr>
                    <w:rPr>
                      <w:rFonts w:ascii="Cambria Math" w:hAnsi="Cambria Math"/>
                      <w:sz w:val="16"/>
                      <w:szCs w:val="16"/>
                    </w:rPr>
                  </m:ctrlPr>
                </m:sSubPr>
                <m:e>
                  <m:r>
                    <m:rPr>
                      <m:sty m:val="p"/>
                    </m:rPr>
                    <w:rPr>
                      <w:rFonts w:ascii="Cambria Math" w:hAnsi="Cambria Math"/>
                      <w:sz w:val="16"/>
                      <w:szCs w:val="16"/>
                    </w:rPr>
                    <m:t>r</m:t>
                  </m:r>
                </m:e>
                <m:sub>
                  <m:r>
                    <m:rPr>
                      <m:sty m:val="p"/>
                    </m:rPr>
                    <w:rPr>
                      <w:rFonts w:ascii="Cambria Math" w:hAnsi="Cambria Math"/>
                      <w:sz w:val="16"/>
                      <w:szCs w:val="16"/>
                    </w:rPr>
                    <m:t>X_KC</m:t>
                  </m:r>
                </m:sub>
              </m:sSub>
              <m:d>
                <m:dPr>
                  <m:ctrlPr>
                    <w:rPr>
                      <w:rFonts w:ascii="Cambria Math" w:hAnsi="Cambria Math"/>
                      <w:sz w:val="16"/>
                      <w:szCs w:val="16"/>
                    </w:rPr>
                  </m:ctrlPr>
                </m:dPr>
                <m:e>
                  <m:r>
                    <m:rPr>
                      <m:sty m:val="p"/>
                    </m:rPr>
                    <w:rPr>
                      <w:rFonts w:ascii="Cambria Math" w:hAnsi="Cambria Math"/>
                      <w:sz w:val="16"/>
                      <w:szCs w:val="16"/>
                      <w:lang w:val="en-GB"/>
                    </w:rPr>
                    <m:t>Å</m:t>
                  </m:r>
                </m:e>
              </m:d>
              <m:r>
                <m:rPr>
                  <m:sty m:val="p"/>
                </m:rPr>
                <w:rPr>
                  <w:rFonts w:ascii="Cambria Math" w:hAnsi="Cambria Math"/>
                  <w:sz w:val="16"/>
                  <w:szCs w:val="16"/>
                </w:rPr>
                <m:t xml:space="preserve"> </m:t>
              </m:r>
            </m:oMath>
            <w:r w:rsidR="00B406C1" w:rsidRPr="00F37864">
              <w:rPr>
                <w:rFonts w:ascii="Times New Roman" w:hAnsi="Times New Roman"/>
                <w:sz w:val="16"/>
                <w:szCs w:val="16"/>
                <w:vertAlign w:val="subscript"/>
                <w:lang w:val="en-GB" w:eastAsia="en-GB"/>
              </w:rPr>
              <w:t xml:space="preserve"> </w:t>
            </w:r>
            <m:oMath>
              <m:r>
                <m:rPr>
                  <m:sty m:val="p"/>
                </m:rPr>
                <w:rPr>
                  <w:rFonts w:ascii="Cambria Math" w:hAnsi="Cambria Math"/>
                  <w:sz w:val="16"/>
                  <w:szCs w:val="16"/>
                </w:rPr>
                <m:t xml:space="preserve"> </m:t>
              </m:r>
            </m:oMath>
            <w:r w:rsidR="00B406C1" w:rsidRPr="00F37864">
              <w:rPr>
                <w:rFonts w:ascii="Times New Roman" w:hAnsi="Times New Roman"/>
                <w:sz w:val="16"/>
                <w:szCs w:val="16"/>
                <w:vertAlign w:val="subscript"/>
                <w:lang w:val="en-GB" w:eastAsia="en-GB"/>
              </w:rPr>
              <w:t xml:space="preserve"> </w:t>
            </w:r>
          </w:p>
        </w:tc>
        <w:tc>
          <w:tcPr>
            <w:tcW w:w="438" w:type="pct"/>
            <w:tcBorders>
              <w:top w:val="single" w:sz="4" w:space="0" w:color="auto"/>
              <w:left w:val="nil"/>
              <w:bottom w:val="single" w:sz="4" w:space="0" w:color="auto"/>
              <w:right w:val="nil"/>
            </w:tcBorders>
            <w:vAlign w:val="center"/>
          </w:tcPr>
          <w:p w14:paraId="7281442B" w14:textId="77777777" w:rsidR="00B406C1" w:rsidRPr="00F37864" w:rsidRDefault="00B406C1" w:rsidP="00B406C1">
            <w:pPr>
              <w:pStyle w:val="TCTableBody"/>
              <w:jc w:val="center"/>
              <w:rPr>
                <w:rFonts w:ascii="Times New Roman" w:hAnsi="Times New Roman"/>
                <w:sz w:val="16"/>
                <w:szCs w:val="16"/>
                <w:lang w:val="en-GB" w:eastAsia="en-GB"/>
              </w:rPr>
            </w:pPr>
            <w:r w:rsidRPr="00F37864">
              <w:rPr>
                <w:rFonts w:ascii="Times New Roman" w:hAnsi="Times New Roman"/>
                <w:sz w:val="16"/>
                <w:szCs w:val="16"/>
              </w:rPr>
              <w:t xml:space="preserve">cation (kosm. or chao.) </w:t>
            </w:r>
          </w:p>
        </w:tc>
        <w:tc>
          <w:tcPr>
            <w:tcW w:w="429" w:type="pct"/>
            <w:tcBorders>
              <w:top w:val="single" w:sz="4" w:space="0" w:color="auto"/>
              <w:left w:val="nil"/>
              <w:bottom w:val="single" w:sz="4" w:space="0" w:color="auto"/>
              <w:right w:val="nil"/>
            </w:tcBorders>
            <w:shd w:val="clear" w:color="auto" w:fill="auto"/>
            <w:noWrap/>
            <w:vAlign w:val="center"/>
            <w:hideMark/>
          </w:tcPr>
          <w:p w14:paraId="64212094" w14:textId="77777777" w:rsidR="00B406C1" w:rsidRPr="00F37864" w:rsidRDefault="00B406C1" w:rsidP="00B406C1">
            <w:pPr>
              <w:pStyle w:val="TCTableBody"/>
              <w:jc w:val="center"/>
              <w:rPr>
                <w:rFonts w:ascii="Times New Roman" w:hAnsi="Times New Roman"/>
                <w:sz w:val="16"/>
                <w:szCs w:val="16"/>
                <w:lang w:val="en-GB" w:eastAsia="en-GB"/>
              </w:rPr>
            </w:pPr>
            <w:r w:rsidRPr="00F37864">
              <w:rPr>
                <w:rFonts w:ascii="Times New Roman" w:hAnsi="Times New Roman"/>
                <w:sz w:val="16"/>
                <w:szCs w:val="16"/>
              </w:rPr>
              <w:t>anion (kosm. or chao.)</w:t>
            </w:r>
          </w:p>
        </w:tc>
        <w:tc>
          <w:tcPr>
            <w:tcW w:w="375" w:type="pct"/>
            <w:tcBorders>
              <w:top w:val="single" w:sz="4" w:space="0" w:color="auto"/>
              <w:left w:val="nil"/>
              <w:bottom w:val="single" w:sz="4" w:space="0" w:color="auto"/>
              <w:right w:val="nil"/>
            </w:tcBorders>
            <w:shd w:val="clear" w:color="auto" w:fill="auto"/>
            <w:noWrap/>
            <w:vAlign w:val="center"/>
            <w:hideMark/>
          </w:tcPr>
          <w:p w14:paraId="65EBAA73" w14:textId="77777777" w:rsidR="00B406C1" w:rsidRPr="00F37864" w:rsidRDefault="00B406C1" w:rsidP="00B406C1">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Ref.</w:t>
            </w:r>
          </w:p>
        </w:tc>
      </w:tr>
      <w:tr w:rsidR="001107A5" w:rsidRPr="00F37864" w14:paraId="0E51E6EC"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48B14C6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MgCl</w:t>
            </w:r>
            <w:r w:rsidRPr="00F37864">
              <w:rPr>
                <w:rFonts w:ascii="Times New Roman" w:hAnsi="Times New Roman"/>
                <w:sz w:val="16"/>
                <w:szCs w:val="16"/>
                <w:vertAlign w:val="subscript"/>
                <w:lang w:eastAsia="en-GB"/>
              </w:rPr>
              <w:t>2</w:t>
            </w:r>
          </w:p>
        </w:tc>
        <w:tc>
          <w:tcPr>
            <w:tcW w:w="463" w:type="pct"/>
            <w:tcBorders>
              <w:top w:val="nil"/>
              <w:left w:val="nil"/>
              <w:bottom w:val="nil"/>
              <w:right w:val="nil"/>
            </w:tcBorders>
            <w:shd w:val="clear" w:color="auto" w:fill="auto"/>
            <w:noWrap/>
            <w:vAlign w:val="center"/>
            <w:hideMark/>
          </w:tcPr>
          <w:p w14:paraId="54CD815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1.5257</w:t>
            </w:r>
          </w:p>
        </w:tc>
        <w:tc>
          <w:tcPr>
            <w:tcW w:w="478" w:type="pct"/>
            <w:tcBorders>
              <w:top w:val="nil"/>
              <w:left w:val="nil"/>
              <w:bottom w:val="nil"/>
              <w:right w:val="nil"/>
            </w:tcBorders>
            <w:shd w:val="clear" w:color="auto" w:fill="auto"/>
            <w:noWrap/>
            <w:vAlign w:val="center"/>
            <w:hideMark/>
          </w:tcPr>
          <w:p w14:paraId="6AE7794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5.5500</w:t>
            </w:r>
          </w:p>
        </w:tc>
        <w:tc>
          <w:tcPr>
            <w:tcW w:w="524" w:type="pct"/>
            <w:tcBorders>
              <w:top w:val="nil"/>
              <w:left w:val="nil"/>
              <w:bottom w:val="nil"/>
              <w:right w:val="nil"/>
            </w:tcBorders>
            <w:shd w:val="clear" w:color="auto" w:fill="auto"/>
            <w:noWrap/>
            <w:vAlign w:val="center"/>
            <w:hideMark/>
          </w:tcPr>
          <w:p w14:paraId="4D23E1F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749FDC4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5.04</w:t>
            </w:r>
          </w:p>
        </w:tc>
        <w:tc>
          <w:tcPr>
            <w:tcW w:w="556" w:type="pct"/>
            <w:tcBorders>
              <w:top w:val="nil"/>
              <w:left w:val="nil"/>
              <w:bottom w:val="nil"/>
              <w:right w:val="nil"/>
            </w:tcBorders>
            <w:shd w:val="clear" w:color="auto" w:fill="auto"/>
            <w:noWrap/>
            <w:vAlign w:val="center"/>
            <w:hideMark/>
          </w:tcPr>
          <w:p w14:paraId="33D16D3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1.00</w:t>
            </w:r>
          </w:p>
        </w:tc>
        <w:tc>
          <w:tcPr>
            <w:tcW w:w="585" w:type="pct"/>
            <w:tcBorders>
              <w:top w:val="nil"/>
              <w:left w:val="nil"/>
              <w:bottom w:val="nil"/>
              <w:right w:val="nil"/>
            </w:tcBorders>
            <w:shd w:val="clear" w:color="auto" w:fill="auto"/>
            <w:noWrap/>
            <w:vAlign w:val="center"/>
            <w:hideMark/>
          </w:tcPr>
          <w:p w14:paraId="0457116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0.72, 2.24</w:t>
            </w:r>
          </w:p>
        </w:tc>
        <w:tc>
          <w:tcPr>
            <w:tcW w:w="438" w:type="pct"/>
            <w:tcBorders>
              <w:top w:val="nil"/>
              <w:left w:val="nil"/>
              <w:bottom w:val="nil"/>
              <w:right w:val="nil"/>
            </w:tcBorders>
            <w:vAlign w:val="center"/>
          </w:tcPr>
          <w:p w14:paraId="1B424D2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5997346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18C31038" w14:textId="667EAE98"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"Jahn", "given" : "H.", "non-dropping-particle" : "", "parse-names" : false, "suffix" : "" }, { "dropping-particle" : "", "family" : "Wolf", "given" : "G.", "non-dropping-particle" : "", "parse-names" : false, "suffix" : "" } ], "container-title" : "Journal of Solution Chemistry", "id" : "ITEM-1", "issued" : { "date-parts" : [ [ "1993" ] ] }, "page" : "983\u2013994", "title" : "The enthalpy of solution of MgCl2 and MgCl2\u00b76H2O in water at 25\u00b0C. I. The integral molar enthalpy of solution", "type" : "article-journal", "volume" : "22" }, "uris" : [ "http://www.mendeley.com/documents/?uuid=461590be-078d-4f89-b5cc-ed9cf0a7c329" ] } ], "mendeley" : { "formattedCitation" : "[107]", "plainTextFormattedCitation" : "[107]", "previouslyFormattedCitation" : "[107]"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[107]</w:t>
            </w:r>
            <w:r w:rsidRPr="00F37864">
              <w:rPr>
                <w:rFonts w:ascii="Times New Roman" w:hAnsi="Times New Roman"/>
                <w:sz w:val="16"/>
                <w:szCs w:val="16"/>
                <w:lang w:val="en-GB" w:eastAsia="en-GB"/>
              </w:rPr>
              <w:fldChar w:fldCharType="end"/>
            </w:r>
          </w:p>
        </w:tc>
      </w:tr>
      <w:tr w:rsidR="001107A5" w:rsidRPr="00F37864" w14:paraId="6C168DB0"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7714B68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Mn(ClO</w:t>
            </w:r>
            <w:r w:rsidRPr="00F37864">
              <w:rPr>
                <w:rFonts w:ascii="Times New Roman" w:hAnsi="Times New Roman"/>
                <w:sz w:val="16"/>
                <w:szCs w:val="16"/>
                <w:vertAlign w:val="subscript"/>
                <w:lang w:val="en-GB" w:eastAsia="en-GB"/>
              </w:rPr>
              <w:t>4</w:t>
            </w:r>
            <w:r w:rsidRPr="00F37864">
              <w:rPr>
                <w:rFonts w:ascii="Times New Roman" w:hAnsi="Times New Roman"/>
                <w:sz w:val="16"/>
                <w:szCs w:val="16"/>
                <w:lang w:val="en-GB" w:eastAsia="en-GB"/>
              </w:rPr>
              <w:t>)</w:t>
            </w:r>
            <w:r w:rsidRPr="00F37864">
              <w:rPr>
                <w:rFonts w:ascii="Times New Roman" w:hAnsi="Times New Roman"/>
                <w:sz w:val="16"/>
                <w:szCs w:val="16"/>
                <w:vertAlign w:val="subscript"/>
                <w:lang w:val="en-GB" w:eastAsia="en-GB"/>
              </w:rPr>
              <w:t>2</w:t>
            </w:r>
          </w:p>
        </w:tc>
        <w:tc>
          <w:tcPr>
            <w:tcW w:w="463" w:type="pct"/>
            <w:tcBorders>
              <w:top w:val="nil"/>
              <w:left w:val="nil"/>
              <w:bottom w:val="nil"/>
              <w:right w:val="nil"/>
            </w:tcBorders>
            <w:shd w:val="clear" w:color="auto" w:fill="auto"/>
            <w:noWrap/>
            <w:vAlign w:val="center"/>
            <w:hideMark/>
          </w:tcPr>
          <w:p w14:paraId="70AAA41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-4.0373</w:t>
            </w:r>
          </w:p>
        </w:tc>
        <w:tc>
          <w:tcPr>
            <w:tcW w:w="478" w:type="pct"/>
            <w:tcBorders>
              <w:top w:val="nil"/>
              <w:left w:val="nil"/>
              <w:bottom w:val="nil"/>
              <w:right w:val="nil"/>
            </w:tcBorders>
            <w:shd w:val="clear" w:color="auto" w:fill="auto"/>
            <w:noWrap/>
            <w:vAlign w:val="center"/>
            <w:hideMark/>
          </w:tcPr>
          <w:p w14:paraId="5D65105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3.4200</w:t>
            </w:r>
          </w:p>
        </w:tc>
        <w:tc>
          <w:tcPr>
            <w:tcW w:w="524" w:type="pct"/>
            <w:tcBorders>
              <w:top w:val="nil"/>
              <w:left w:val="nil"/>
              <w:bottom w:val="nil"/>
              <w:right w:val="nil"/>
            </w:tcBorders>
            <w:shd w:val="clear" w:color="auto" w:fill="auto"/>
            <w:noWrap/>
            <w:vAlign w:val="center"/>
            <w:hideMark/>
          </w:tcPr>
          <w:p w14:paraId="0930D6A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31A7F14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10.90</w:t>
            </w:r>
          </w:p>
        </w:tc>
        <w:tc>
          <w:tcPr>
            <w:tcW w:w="556" w:type="pct"/>
            <w:tcBorders>
              <w:top w:val="nil"/>
              <w:left w:val="nil"/>
              <w:bottom w:val="nil"/>
              <w:right w:val="nil"/>
            </w:tcBorders>
            <w:shd w:val="clear" w:color="auto" w:fill="auto"/>
            <w:noWrap/>
            <w:vAlign w:val="center"/>
            <w:hideMark/>
          </w:tcPr>
          <w:p w14:paraId="12E103F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1.38</w:t>
            </w:r>
          </w:p>
        </w:tc>
        <w:tc>
          <w:tcPr>
            <w:tcW w:w="585" w:type="pct"/>
            <w:tcBorders>
              <w:top w:val="nil"/>
              <w:left w:val="nil"/>
              <w:bottom w:val="nil"/>
              <w:right w:val="nil"/>
            </w:tcBorders>
            <w:shd w:val="clear" w:color="auto" w:fill="auto"/>
            <w:noWrap/>
            <w:vAlign w:val="center"/>
            <w:hideMark/>
          </w:tcPr>
          <w:p w14:paraId="5D630C2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0.83, 2.69</w:t>
            </w:r>
          </w:p>
        </w:tc>
        <w:tc>
          <w:tcPr>
            <w:tcW w:w="438" w:type="pct"/>
            <w:tcBorders>
              <w:top w:val="nil"/>
              <w:left w:val="nil"/>
              <w:bottom w:val="nil"/>
              <w:right w:val="nil"/>
            </w:tcBorders>
            <w:vAlign w:val="center"/>
          </w:tcPr>
          <w:p w14:paraId="3BD5143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7874A39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2DB3F6FA" w14:textId="38839779"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"Gier", "given" : "Lawrence J.", "non-dropping-particle" : "", "parse-names" : false, "suffix" : "" }, { "dropping-particle" : "", "family" : "Vanderzee", "given" : "Cecil E.", "non-dropping-particle" : "", "parse-names" : false, "suffix" : "" } ], "container-title" : "J. Chem. Eng. Data", "id" : "ITEM-1", "issued" : { "date-parts" : [ [ "1974" ] ] }, "page" : "323\u2013325", "title" : "Enthalpies of Dilution and Relative Apparent Molar Enthalpies of Aqueous Calcium and Manganous Perchlorates", "type" : "article-journal", "volume" : "19" }, "uris" : [ "http://www.mendeley.com/documents/?uuid=330ad4a9-dc30-4012-9658-ef81971362f4" ] } ], "mendeley" : { "formattedCitation" : "[101]", "plainTextFormattedCitation" : "[101]", "previouslyFormattedCitation" : "[101]"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[101]</w:t>
            </w:r>
            <w:r w:rsidRPr="00F37864">
              <w:rPr>
                <w:rFonts w:ascii="Times New Roman" w:hAnsi="Times New Roman"/>
                <w:sz w:val="16"/>
                <w:szCs w:val="16"/>
                <w:lang w:val="en-GB" w:eastAsia="en-GB"/>
              </w:rPr>
              <w:fldChar w:fldCharType="end"/>
            </w:r>
          </w:p>
        </w:tc>
      </w:tr>
      <w:tr w:rsidR="001107A5" w:rsidRPr="00F37864" w14:paraId="5535E221"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384693F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Ni(ClO</w:t>
            </w:r>
            <w:r w:rsidRPr="00F37864">
              <w:rPr>
                <w:rFonts w:ascii="Times New Roman" w:hAnsi="Times New Roman"/>
                <w:sz w:val="16"/>
                <w:szCs w:val="16"/>
                <w:vertAlign w:val="subscript"/>
                <w:lang w:val="en-GB" w:eastAsia="en-GB"/>
              </w:rPr>
              <w:t>4</w:t>
            </w:r>
            <w:r w:rsidRPr="00F37864">
              <w:rPr>
                <w:rFonts w:ascii="Times New Roman" w:hAnsi="Times New Roman"/>
                <w:sz w:val="16"/>
                <w:szCs w:val="16"/>
                <w:lang w:val="en-GB" w:eastAsia="en-GB"/>
              </w:rPr>
              <w:t>)</w:t>
            </w:r>
            <w:r w:rsidRPr="00F37864">
              <w:rPr>
                <w:rFonts w:ascii="Times New Roman" w:hAnsi="Times New Roman"/>
                <w:sz w:val="16"/>
                <w:szCs w:val="16"/>
                <w:vertAlign w:val="subscript"/>
                <w:lang w:val="en-GB" w:eastAsia="en-GB"/>
              </w:rPr>
              <w:t>2</w:t>
            </w:r>
          </w:p>
        </w:tc>
        <w:tc>
          <w:tcPr>
            <w:tcW w:w="463" w:type="pct"/>
            <w:tcBorders>
              <w:top w:val="nil"/>
              <w:left w:val="nil"/>
              <w:bottom w:val="nil"/>
              <w:right w:val="nil"/>
            </w:tcBorders>
            <w:shd w:val="clear" w:color="auto" w:fill="auto"/>
            <w:noWrap/>
            <w:vAlign w:val="center"/>
            <w:hideMark/>
          </w:tcPr>
          <w:p w14:paraId="06A774D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2.0721</w:t>
            </w:r>
          </w:p>
        </w:tc>
        <w:tc>
          <w:tcPr>
            <w:tcW w:w="478" w:type="pct"/>
            <w:tcBorders>
              <w:top w:val="nil"/>
              <w:left w:val="nil"/>
              <w:bottom w:val="nil"/>
              <w:right w:val="nil"/>
            </w:tcBorders>
            <w:shd w:val="clear" w:color="auto" w:fill="auto"/>
            <w:noWrap/>
            <w:vAlign w:val="center"/>
            <w:hideMark/>
          </w:tcPr>
          <w:p w14:paraId="6139936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5.3300</w:t>
            </w:r>
          </w:p>
        </w:tc>
        <w:tc>
          <w:tcPr>
            <w:tcW w:w="524" w:type="pct"/>
            <w:tcBorders>
              <w:top w:val="nil"/>
              <w:left w:val="nil"/>
              <w:bottom w:val="nil"/>
              <w:right w:val="nil"/>
            </w:tcBorders>
            <w:shd w:val="clear" w:color="auto" w:fill="auto"/>
            <w:noWrap/>
            <w:vAlign w:val="center"/>
            <w:hideMark/>
          </w:tcPr>
          <w:p w14:paraId="78D98F1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4D53650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0.97</w:t>
            </w:r>
          </w:p>
        </w:tc>
        <w:tc>
          <w:tcPr>
            <w:tcW w:w="556" w:type="pct"/>
            <w:tcBorders>
              <w:top w:val="nil"/>
              <w:left w:val="nil"/>
              <w:bottom w:val="nil"/>
              <w:right w:val="nil"/>
            </w:tcBorders>
            <w:shd w:val="clear" w:color="auto" w:fill="auto"/>
            <w:noWrap/>
            <w:vAlign w:val="center"/>
            <w:hideMark/>
          </w:tcPr>
          <w:p w14:paraId="1357D18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0.55</w:t>
            </w:r>
          </w:p>
        </w:tc>
        <w:tc>
          <w:tcPr>
            <w:tcW w:w="585" w:type="pct"/>
            <w:tcBorders>
              <w:top w:val="nil"/>
              <w:left w:val="nil"/>
              <w:bottom w:val="nil"/>
              <w:right w:val="nil"/>
            </w:tcBorders>
            <w:shd w:val="clear" w:color="auto" w:fill="auto"/>
            <w:noWrap/>
            <w:vAlign w:val="center"/>
            <w:hideMark/>
          </w:tcPr>
          <w:p w14:paraId="2B0DF7E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0.69, 2.69</w:t>
            </w:r>
          </w:p>
        </w:tc>
        <w:tc>
          <w:tcPr>
            <w:tcW w:w="438" w:type="pct"/>
            <w:tcBorders>
              <w:top w:val="nil"/>
              <w:left w:val="nil"/>
              <w:bottom w:val="nil"/>
              <w:right w:val="nil"/>
            </w:tcBorders>
            <w:vAlign w:val="center"/>
          </w:tcPr>
          <w:p w14:paraId="51ECBDF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0240DDD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0D8C2A0D" w14:textId="76DE2C12"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"Gier", "given" : "Lawrence J.", "non-dropping-particle" : "", "parse-names" : false, "suffix" : "" }, { "dropping-particle" : "", "family" : "Vanderzee", "given" : "Cecil E.", "non-dropping-particle" : "", "parse-names" : false, "suffix" : "" } ], "container-title" : "J. Chem. Eng. Data", "id" : "ITEM-1", "issued" : { "date-parts" : [ [ "1974" ] ] }, "page" : "315\u2013319", "title" : "Enthalpies of dilution and relative apparent molar enthalpies of aqueous cobalt and nickel perchlorates", "type" : "article-journal", "volume" : "19" }, "uris" : [ "http://www.mendeley.com/documents/?uuid=3b780c2e-bd7c-41db-85d0-78dace13ed37" ] } ], "mendeley" : { "formattedCitation" : "[102]", "plainTextFormattedCitation" : "[102]", "previouslyFormattedCitation" : "[102]"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[102]</w:t>
            </w:r>
            <w:r w:rsidRPr="00F37864">
              <w:rPr>
                <w:rFonts w:ascii="Times New Roman" w:hAnsi="Times New Roman"/>
                <w:sz w:val="16"/>
                <w:szCs w:val="16"/>
                <w:lang w:val="en-GB" w:eastAsia="en-GB"/>
              </w:rPr>
              <w:fldChar w:fldCharType="end"/>
            </w:r>
          </w:p>
        </w:tc>
      </w:tr>
      <w:tr w:rsidR="001107A5" w:rsidRPr="00F37864" w14:paraId="5E855E50"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0F30FFA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Sr(ClO</w:t>
            </w:r>
            <w:r w:rsidRPr="00F37864">
              <w:rPr>
                <w:rFonts w:ascii="Times New Roman" w:hAnsi="Times New Roman"/>
                <w:sz w:val="16"/>
                <w:szCs w:val="16"/>
                <w:vertAlign w:val="subscript"/>
                <w:lang w:val="en-GB" w:eastAsia="en-GB"/>
              </w:rPr>
              <w:t>4</w:t>
            </w:r>
            <w:r w:rsidRPr="00F37864">
              <w:rPr>
                <w:rFonts w:ascii="Times New Roman" w:hAnsi="Times New Roman"/>
                <w:sz w:val="16"/>
                <w:szCs w:val="16"/>
                <w:lang w:val="en-GB" w:eastAsia="en-GB"/>
              </w:rPr>
              <w:t>)</w:t>
            </w:r>
            <w:r w:rsidRPr="00F37864">
              <w:rPr>
                <w:rFonts w:ascii="Times New Roman" w:hAnsi="Times New Roman"/>
                <w:sz w:val="16"/>
                <w:szCs w:val="16"/>
                <w:vertAlign w:val="subscript"/>
                <w:lang w:val="en-GB" w:eastAsia="en-GB"/>
              </w:rPr>
              <w:t>2</w:t>
            </w:r>
          </w:p>
        </w:tc>
        <w:tc>
          <w:tcPr>
            <w:tcW w:w="463" w:type="pct"/>
            <w:tcBorders>
              <w:top w:val="nil"/>
              <w:left w:val="nil"/>
              <w:bottom w:val="nil"/>
              <w:right w:val="nil"/>
            </w:tcBorders>
            <w:shd w:val="clear" w:color="auto" w:fill="auto"/>
            <w:noWrap/>
            <w:vAlign w:val="center"/>
            <w:hideMark/>
          </w:tcPr>
          <w:p w14:paraId="65CD7B1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2.9793</w:t>
            </w:r>
          </w:p>
        </w:tc>
        <w:tc>
          <w:tcPr>
            <w:tcW w:w="478" w:type="pct"/>
            <w:tcBorders>
              <w:top w:val="nil"/>
              <w:left w:val="nil"/>
              <w:bottom w:val="nil"/>
              <w:right w:val="nil"/>
            </w:tcBorders>
            <w:shd w:val="clear" w:color="auto" w:fill="auto"/>
            <w:noWrap/>
            <w:vAlign w:val="center"/>
            <w:hideMark/>
          </w:tcPr>
          <w:p w14:paraId="16F7389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5.5600</w:t>
            </w:r>
          </w:p>
        </w:tc>
        <w:tc>
          <w:tcPr>
            <w:tcW w:w="524" w:type="pct"/>
            <w:tcBorders>
              <w:top w:val="nil"/>
              <w:left w:val="nil"/>
              <w:bottom w:val="nil"/>
              <w:right w:val="nil"/>
            </w:tcBorders>
            <w:shd w:val="clear" w:color="auto" w:fill="auto"/>
            <w:noWrap/>
            <w:vAlign w:val="center"/>
            <w:hideMark/>
          </w:tcPr>
          <w:p w14:paraId="25436EB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26FA7B1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4.19</w:t>
            </w:r>
          </w:p>
        </w:tc>
        <w:tc>
          <w:tcPr>
            <w:tcW w:w="556" w:type="pct"/>
            <w:tcBorders>
              <w:top w:val="nil"/>
              <w:left w:val="nil"/>
              <w:bottom w:val="nil"/>
              <w:right w:val="nil"/>
            </w:tcBorders>
            <w:shd w:val="clear" w:color="auto" w:fill="auto"/>
            <w:noWrap/>
            <w:vAlign w:val="center"/>
            <w:hideMark/>
          </w:tcPr>
          <w:p w14:paraId="725094F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1.00</w:t>
            </w:r>
          </w:p>
        </w:tc>
        <w:tc>
          <w:tcPr>
            <w:tcW w:w="585" w:type="pct"/>
            <w:tcBorders>
              <w:top w:val="nil"/>
              <w:left w:val="nil"/>
              <w:bottom w:val="nil"/>
              <w:right w:val="nil"/>
            </w:tcBorders>
            <w:shd w:val="clear" w:color="auto" w:fill="auto"/>
            <w:noWrap/>
            <w:vAlign w:val="center"/>
            <w:hideMark/>
          </w:tcPr>
          <w:p w14:paraId="1870AF3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1.13, 2.69</w:t>
            </w:r>
          </w:p>
        </w:tc>
        <w:tc>
          <w:tcPr>
            <w:tcW w:w="438" w:type="pct"/>
            <w:tcBorders>
              <w:top w:val="nil"/>
              <w:left w:val="nil"/>
              <w:bottom w:val="nil"/>
              <w:right w:val="nil"/>
            </w:tcBorders>
            <w:vAlign w:val="center"/>
          </w:tcPr>
          <w:p w14:paraId="35FF7E6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25A19EB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4453D0FD" w14:textId="5E3E3F62"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"Jongenburger", "given" : "H. S.", "non-dropping-particle" : "", "parse-names" : false, "suffix" : "" }, { "dropping-particle" : "", "family" : "Wood", "given" : "R. H.", "non-dropping-particle" : "", "parse-names" : false, "suffix" : "" } ], "container-title" : "J. Phys. Chem.", "id" : "ITEM-1", "issued" : { "date-parts" : [ [ "1965" ] ] }, "page" : "4231\u20134238", "title" : "The Heats and Entropies of Dilution of the Perchlorates of Magnesium and Strontium", "type" : "article-journal", "volume" : "69" }, "uris" : [ "http://www.mendeley.com/documents/?uuid=7a718d22-1dad-44bf-96d9-28d1847de962" ] } ], "mendeley" : { "formattedCitation" : "[103]", "plainTextFormattedCitation" : "[103]", "previouslyFormattedCitation" : "[103]"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[103]</w:t>
            </w:r>
            <w:r w:rsidRPr="00F37864">
              <w:rPr>
                <w:rFonts w:ascii="Times New Roman" w:hAnsi="Times New Roman"/>
                <w:sz w:val="16"/>
                <w:szCs w:val="16"/>
                <w:lang w:val="en-GB" w:eastAsia="en-GB"/>
              </w:rPr>
              <w:fldChar w:fldCharType="end"/>
            </w:r>
          </w:p>
        </w:tc>
      </w:tr>
      <w:tr w:rsidR="00BE3BDE" w:rsidRPr="00F37864" w14:paraId="74606134" w14:textId="77777777" w:rsidTr="00B406C1">
        <w:trPr>
          <w:trHeight w:val="425"/>
          <w:jc w:val="center"/>
        </w:trPr>
        <w:tc>
          <w:tcPr>
            <w:tcW w:w="5000" w:type="pct"/>
            <w:gridSpan w:val="10"/>
            <w:tcBorders>
              <w:top w:val="single" w:sz="4" w:space="0" w:color="auto"/>
              <w:left w:val="nil"/>
              <w:bottom w:val="single" w:sz="4" w:space="0" w:color="auto"/>
              <w:right w:val="nil"/>
            </w:tcBorders>
            <w:shd w:val="clear" w:color="auto" w:fill="auto"/>
            <w:noWrap/>
            <w:vAlign w:val="center"/>
          </w:tcPr>
          <w:p w14:paraId="3D800C30" w14:textId="77777777" w:rsidR="00BE3BDE" w:rsidRPr="00F37864" w:rsidRDefault="00BE3BDE" w:rsidP="00B406C1">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t>3-1 electrolytes</w:t>
            </w:r>
          </w:p>
        </w:tc>
      </w:tr>
      <w:tr w:rsidR="001107A5" w:rsidRPr="00F37864" w14:paraId="5E8AED46"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307E0AF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Cr(ClO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6E768D8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2.4800</w:t>
            </w:r>
          </w:p>
        </w:tc>
        <w:tc>
          <w:tcPr>
            <w:tcW w:w="478" w:type="pct"/>
            <w:tcBorders>
              <w:top w:val="nil"/>
              <w:left w:val="nil"/>
              <w:bottom w:val="nil"/>
              <w:right w:val="nil"/>
            </w:tcBorders>
            <w:shd w:val="clear" w:color="auto" w:fill="auto"/>
            <w:noWrap/>
            <w:vAlign w:val="center"/>
            <w:hideMark/>
          </w:tcPr>
          <w:p w14:paraId="5521376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5.8400</w:t>
            </w:r>
          </w:p>
        </w:tc>
        <w:tc>
          <w:tcPr>
            <w:tcW w:w="524" w:type="pct"/>
            <w:tcBorders>
              <w:top w:val="nil"/>
              <w:left w:val="nil"/>
              <w:bottom w:val="nil"/>
              <w:right w:val="nil"/>
            </w:tcBorders>
            <w:shd w:val="clear" w:color="auto" w:fill="auto"/>
            <w:noWrap/>
            <w:vAlign w:val="center"/>
            <w:hideMark/>
          </w:tcPr>
          <w:p w14:paraId="765875A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3AA6DA8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4.76</w:t>
            </w:r>
          </w:p>
        </w:tc>
        <w:tc>
          <w:tcPr>
            <w:tcW w:w="556" w:type="pct"/>
            <w:tcBorders>
              <w:top w:val="nil"/>
              <w:left w:val="nil"/>
              <w:bottom w:val="nil"/>
              <w:right w:val="nil"/>
            </w:tcBorders>
            <w:shd w:val="clear" w:color="auto" w:fill="auto"/>
            <w:noWrap/>
            <w:vAlign w:val="center"/>
            <w:hideMark/>
          </w:tcPr>
          <w:p w14:paraId="2E19D93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1.00</w:t>
            </w:r>
          </w:p>
        </w:tc>
        <w:tc>
          <w:tcPr>
            <w:tcW w:w="585" w:type="pct"/>
            <w:tcBorders>
              <w:top w:val="nil"/>
              <w:left w:val="nil"/>
              <w:bottom w:val="nil"/>
              <w:right w:val="nil"/>
            </w:tcBorders>
            <w:shd w:val="clear" w:color="auto" w:fill="auto"/>
            <w:noWrap/>
            <w:vAlign w:val="center"/>
            <w:hideMark/>
          </w:tcPr>
          <w:p w14:paraId="30ADDB1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0.62, 2.69</w:t>
            </w:r>
          </w:p>
        </w:tc>
        <w:tc>
          <w:tcPr>
            <w:tcW w:w="438" w:type="pct"/>
            <w:tcBorders>
              <w:top w:val="nil"/>
              <w:left w:val="nil"/>
              <w:bottom w:val="nil"/>
              <w:right w:val="nil"/>
            </w:tcBorders>
            <w:vAlign w:val="center"/>
          </w:tcPr>
          <w:p w14:paraId="18BB7E64"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6BEC852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6BBD76FE" w14:textId="1121D853"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"Vanderzee", "given" : "C. E.", "non-dropping-particle" : "", "parse-names" : false, "suffix" : "" } ], "container-title" : "J. Chem. Thermodynamics", "id" : "ITEM-1", "issued" : { "date-parts" : [ [ "1979" ] ] }, "page" : "25-30", "title" : "Enthalpies of dilution and relative apparent molar enthalpies of aqueous chromium(III) perchlorate", "type" : "article-journal", "volume" : "11" }, "uris" : [ "http://www.mendeley.com/documents/?uuid=a88187ea-fcf8-44db-8dcb-448ad965bcb7" ] } ], "mendeley" : { "formattedCitation" : "[109]", "plainTextFormattedCitation" : "[109]", "previouslyFormattedCitation" : "[109]"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[109]</w:t>
            </w:r>
            <w:r w:rsidRPr="00F37864">
              <w:rPr>
                <w:rFonts w:ascii="Times New Roman" w:hAnsi="Times New Roman"/>
                <w:sz w:val="16"/>
                <w:szCs w:val="16"/>
                <w:lang w:val="en-GB" w:eastAsia="en-GB"/>
              </w:rPr>
              <w:fldChar w:fldCharType="end"/>
            </w:r>
          </w:p>
        </w:tc>
      </w:tr>
      <w:tr w:rsidR="001107A5" w:rsidRPr="00F37864" w14:paraId="2116FBDB"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12BD922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Dy(ClO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0D9C1E4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1.9229</w:t>
            </w:r>
          </w:p>
        </w:tc>
        <w:tc>
          <w:tcPr>
            <w:tcW w:w="478" w:type="pct"/>
            <w:tcBorders>
              <w:top w:val="nil"/>
              <w:left w:val="nil"/>
              <w:bottom w:val="nil"/>
              <w:right w:val="nil"/>
            </w:tcBorders>
            <w:shd w:val="clear" w:color="auto" w:fill="auto"/>
            <w:noWrap/>
            <w:vAlign w:val="center"/>
            <w:hideMark/>
          </w:tcPr>
          <w:p w14:paraId="39429AA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22.2300</w:t>
            </w:r>
          </w:p>
        </w:tc>
        <w:tc>
          <w:tcPr>
            <w:tcW w:w="524" w:type="pct"/>
            <w:tcBorders>
              <w:top w:val="nil"/>
              <w:left w:val="nil"/>
              <w:bottom w:val="nil"/>
              <w:right w:val="nil"/>
            </w:tcBorders>
            <w:shd w:val="clear" w:color="auto" w:fill="auto"/>
            <w:noWrap/>
            <w:vAlign w:val="center"/>
            <w:hideMark/>
          </w:tcPr>
          <w:p w14:paraId="4B32F09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7C44FCD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58.91</w:t>
            </w:r>
          </w:p>
        </w:tc>
        <w:tc>
          <w:tcPr>
            <w:tcW w:w="556" w:type="pct"/>
            <w:tcBorders>
              <w:top w:val="nil"/>
              <w:left w:val="nil"/>
              <w:bottom w:val="nil"/>
              <w:right w:val="nil"/>
            </w:tcBorders>
            <w:shd w:val="clear" w:color="auto" w:fill="auto"/>
            <w:noWrap/>
            <w:vAlign w:val="center"/>
            <w:hideMark/>
          </w:tcPr>
          <w:p w14:paraId="7DA3B29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1.50</w:t>
            </w:r>
          </w:p>
        </w:tc>
        <w:tc>
          <w:tcPr>
            <w:tcW w:w="585" w:type="pct"/>
            <w:tcBorders>
              <w:top w:val="nil"/>
              <w:left w:val="nil"/>
              <w:bottom w:val="nil"/>
              <w:right w:val="nil"/>
            </w:tcBorders>
            <w:shd w:val="clear" w:color="auto" w:fill="auto"/>
            <w:noWrap/>
            <w:vAlign w:val="center"/>
            <w:hideMark/>
          </w:tcPr>
          <w:p w14:paraId="0C0754F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0.91, 2.69</w:t>
            </w:r>
          </w:p>
        </w:tc>
        <w:tc>
          <w:tcPr>
            <w:tcW w:w="438" w:type="pct"/>
            <w:tcBorders>
              <w:top w:val="nil"/>
              <w:left w:val="nil"/>
              <w:bottom w:val="nil"/>
              <w:right w:val="nil"/>
            </w:tcBorders>
            <w:vAlign w:val="center"/>
          </w:tcPr>
          <w:p w14:paraId="1052BF21"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517B081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77F22F8C" w14:textId="0BC35B52"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58D8C890" w14:textId="77777777" w:rsidTr="00B406C1">
        <w:trPr>
          <w:trHeight w:val="425"/>
          <w:jc w:val="center"/>
        </w:trPr>
        <w:tc>
          <w:tcPr>
            <w:tcW w:w="583" w:type="pct"/>
            <w:tcBorders>
              <w:left w:val="nil"/>
              <w:right w:val="nil"/>
            </w:tcBorders>
            <w:shd w:val="clear" w:color="auto" w:fill="auto"/>
            <w:noWrap/>
            <w:vAlign w:val="center"/>
            <w:hideMark/>
          </w:tcPr>
          <w:p w14:paraId="09C8CCE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DyCl</w:t>
            </w:r>
            <w:r w:rsidRPr="00F37864">
              <w:rPr>
                <w:rFonts w:ascii="Times New Roman" w:hAnsi="Times New Roman"/>
                <w:sz w:val="16"/>
                <w:szCs w:val="16"/>
                <w:vertAlign w:val="subscript"/>
                <w:lang w:eastAsia="en-GB"/>
              </w:rPr>
              <w:t>3</w:t>
            </w:r>
          </w:p>
        </w:tc>
        <w:tc>
          <w:tcPr>
            <w:tcW w:w="463" w:type="pct"/>
            <w:tcBorders>
              <w:left w:val="nil"/>
              <w:right w:val="nil"/>
            </w:tcBorders>
            <w:shd w:val="clear" w:color="auto" w:fill="auto"/>
            <w:noWrap/>
            <w:vAlign w:val="center"/>
            <w:hideMark/>
          </w:tcPr>
          <w:p w14:paraId="7769E40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4.1202</w:t>
            </w:r>
          </w:p>
        </w:tc>
        <w:tc>
          <w:tcPr>
            <w:tcW w:w="478" w:type="pct"/>
            <w:tcBorders>
              <w:left w:val="nil"/>
              <w:right w:val="nil"/>
            </w:tcBorders>
            <w:shd w:val="clear" w:color="auto" w:fill="auto"/>
            <w:noWrap/>
            <w:vAlign w:val="center"/>
            <w:hideMark/>
          </w:tcPr>
          <w:p w14:paraId="345CE0A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18.9000</w:t>
            </w:r>
          </w:p>
        </w:tc>
        <w:tc>
          <w:tcPr>
            <w:tcW w:w="524" w:type="pct"/>
            <w:tcBorders>
              <w:left w:val="nil"/>
              <w:right w:val="nil"/>
            </w:tcBorders>
            <w:shd w:val="clear" w:color="auto" w:fill="auto"/>
            <w:noWrap/>
            <w:vAlign w:val="center"/>
            <w:hideMark/>
          </w:tcPr>
          <w:p w14:paraId="6A22CB2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left w:val="nil"/>
              <w:right w:val="nil"/>
            </w:tcBorders>
            <w:shd w:val="clear" w:color="auto" w:fill="auto"/>
            <w:noWrap/>
            <w:vAlign w:val="center"/>
            <w:hideMark/>
          </w:tcPr>
          <w:p w14:paraId="53D9176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37.92</w:t>
            </w:r>
          </w:p>
        </w:tc>
        <w:tc>
          <w:tcPr>
            <w:tcW w:w="556" w:type="pct"/>
            <w:tcBorders>
              <w:left w:val="nil"/>
              <w:right w:val="nil"/>
            </w:tcBorders>
            <w:shd w:val="clear" w:color="auto" w:fill="auto"/>
            <w:noWrap/>
            <w:vAlign w:val="center"/>
            <w:hideMark/>
          </w:tcPr>
          <w:p w14:paraId="4A646C2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left w:val="nil"/>
              <w:right w:val="nil"/>
            </w:tcBorders>
            <w:shd w:val="clear" w:color="auto" w:fill="auto"/>
            <w:noWrap/>
            <w:vAlign w:val="center"/>
            <w:hideMark/>
          </w:tcPr>
          <w:p w14:paraId="0996709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0.91, 2.24</w:t>
            </w:r>
          </w:p>
        </w:tc>
        <w:tc>
          <w:tcPr>
            <w:tcW w:w="438" w:type="pct"/>
            <w:tcBorders>
              <w:left w:val="nil"/>
              <w:right w:val="nil"/>
            </w:tcBorders>
            <w:vAlign w:val="center"/>
          </w:tcPr>
          <w:p w14:paraId="6B6AD2F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left w:val="nil"/>
              <w:right w:val="nil"/>
            </w:tcBorders>
            <w:shd w:val="clear" w:color="auto" w:fill="auto"/>
            <w:noWrap/>
            <w:vAlign w:val="center"/>
            <w:hideMark/>
          </w:tcPr>
          <w:p w14:paraId="7C2CDDD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hideMark/>
          </w:tcPr>
          <w:p w14:paraId="6048830F" w14:textId="66DED03C"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0115BA6D"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0F932EA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Er(ClO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1C719D8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-5.2373</w:t>
            </w:r>
          </w:p>
        </w:tc>
        <w:tc>
          <w:tcPr>
            <w:tcW w:w="478" w:type="pct"/>
            <w:tcBorders>
              <w:top w:val="nil"/>
              <w:left w:val="nil"/>
              <w:bottom w:val="nil"/>
              <w:right w:val="nil"/>
            </w:tcBorders>
            <w:shd w:val="clear" w:color="auto" w:fill="auto"/>
            <w:noWrap/>
            <w:vAlign w:val="center"/>
            <w:hideMark/>
          </w:tcPr>
          <w:p w14:paraId="4DB5FEB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9.9100</w:t>
            </w:r>
          </w:p>
        </w:tc>
        <w:tc>
          <w:tcPr>
            <w:tcW w:w="524" w:type="pct"/>
            <w:tcBorders>
              <w:top w:val="nil"/>
              <w:left w:val="nil"/>
              <w:bottom w:val="nil"/>
              <w:right w:val="nil"/>
            </w:tcBorders>
            <w:shd w:val="clear" w:color="auto" w:fill="auto"/>
            <w:noWrap/>
            <w:vAlign w:val="center"/>
            <w:hideMark/>
          </w:tcPr>
          <w:p w14:paraId="59FA94A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7D262F3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32.97</w:t>
            </w:r>
          </w:p>
        </w:tc>
        <w:tc>
          <w:tcPr>
            <w:tcW w:w="556" w:type="pct"/>
            <w:tcBorders>
              <w:top w:val="nil"/>
              <w:left w:val="nil"/>
              <w:bottom w:val="nil"/>
              <w:right w:val="nil"/>
            </w:tcBorders>
            <w:shd w:val="clear" w:color="auto" w:fill="auto"/>
            <w:noWrap/>
            <w:vAlign w:val="center"/>
            <w:hideMark/>
          </w:tcPr>
          <w:p w14:paraId="3CED918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bottom w:val="nil"/>
              <w:right w:val="nil"/>
            </w:tcBorders>
            <w:shd w:val="clear" w:color="auto" w:fill="auto"/>
            <w:noWrap/>
            <w:vAlign w:val="center"/>
            <w:hideMark/>
          </w:tcPr>
          <w:p w14:paraId="00F454A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0.89, 2.69</w:t>
            </w:r>
          </w:p>
        </w:tc>
        <w:tc>
          <w:tcPr>
            <w:tcW w:w="438" w:type="pct"/>
            <w:tcBorders>
              <w:top w:val="nil"/>
              <w:left w:val="nil"/>
              <w:bottom w:val="nil"/>
              <w:right w:val="nil"/>
            </w:tcBorders>
            <w:vAlign w:val="center"/>
          </w:tcPr>
          <w:p w14:paraId="385FC955"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4DBB8CB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2F12D8D9" w14:textId="57CFE63F"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703F9EB5" w14:textId="77777777" w:rsidTr="00B406C1">
        <w:trPr>
          <w:trHeight w:val="425"/>
          <w:jc w:val="center"/>
        </w:trPr>
        <w:tc>
          <w:tcPr>
            <w:tcW w:w="583" w:type="pct"/>
            <w:tcBorders>
              <w:left w:val="nil"/>
              <w:right w:val="nil"/>
            </w:tcBorders>
            <w:shd w:val="clear" w:color="auto" w:fill="auto"/>
            <w:noWrap/>
            <w:vAlign w:val="center"/>
            <w:hideMark/>
          </w:tcPr>
          <w:p w14:paraId="399DA6E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ErCl</w:t>
            </w:r>
            <w:r w:rsidRPr="00F37864">
              <w:rPr>
                <w:rFonts w:ascii="Times New Roman" w:hAnsi="Times New Roman"/>
                <w:sz w:val="16"/>
                <w:szCs w:val="16"/>
                <w:vertAlign w:val="subscript"/>
                <w:lang w:eastAsia="en-GB"/>
              </w:rPr>
              <w:t>3</w:t>
            </w:r>
          </w:p>
        </w:tc>
        <w:tc>
          <w:tcPr>
            <w:tcW w:w="463" w:type="pct"/>
            <w:tcBorders>
              <w:left w:val="nil"/>
              <w:right w:val="nil"/>
            </w:tcBorders>
            <w:shd w:val="clear" w:color="auto" w:fill="auto"/>
            <w:noWrap/>
            <w:vAlign w:val="center"/>
            <w:hideMark/>
          </w:tcPr>
          <w:p w14:paraId="7019252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4.4530</w:t>
            </w:r>
          </w:p>
        </w:tc>
        <w:tc>
          <w:tcPr>
            <w:tcW w:w="478" w:type="pct"/>
            <w:tcBorders>
              <w:left w:val="nil"/>
              <w:right w:val="nil"/>
            </w:tcBorders>
            <w:shd w:val="clear" w:color="auto" w:fill="auto"/>
            <w:noWrap/>
            <w:vAlign w:val="center"/>
            <w:hideMark/>
          </w:tcPr>
          <w:p w14:paraId="0FB2BBF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18.9200</w:t>
            </w:r>
          </w:p>
        </w:tc>
        <w:tc>
          <w:tcPr>
            <w:tcW w:w="524" w:type="pct"/>
            <w:tcBorders>
              <w:left w:val="nil"/>
              <w:right w:val="nil"/>
            </w:tcBorders>
            <w:shd w:val="clear" w:color="auto" w:fill="auto"/>
            <w:noWrap/>
            <w:vAlign w:val="center"/>
            <w:hideMark/>
          </w:tcPr>
          <w:p w14:paraId="56E2673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left w:val="nil"/>
              <w:right w:val="nil"/>
            </w:tcBorders>
            <w:shd w:val="clear" w:color="auto" w:fill="auto"/>
            <w:noWrap/>
            <w:vAlign w:val="center"/>
            <w:hideMark/>
          </w:tcPr>
          <w:p w14:paraId="469EC3C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37.30</w:t>
            </w:r>
          </w:p>
        </w:tc>
        <w:tc>
          <w:tcPr>
            <w:tcW w:w="556" w:type="pct"/>
            <w:tcBorders>
              <w:left w:val="nil"/>
              <w:right w:val="nil"/>
            </w:tcBorders>
            <w:shd w:val="clear" w:color="auto" w:fill="auto"/>
            <w:noWrap/>
            <w:vAlign w:val="center"/>
            <w:hideMark/>
          </w:tcPr>
          <w:p w14:paraId="53C9B3D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left w:val="nil"/>
              <w:right w:val="nil"/>
            </w:tcBorders>
            <w:shd w:val="clear" w:color="auto" w:fill="auto"/>
            <w:noWrap/>
            <w:vAlign w:val="center"/>
            <w:hideMark/>
          </w:tcPr>
          <w:p w14:paraId="7C04ECF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0.89, 2.24</w:t>
            </w:r>
          </w:p>
        </w:tc>
        <w:tc>
          <w:tcPr>
            <w:tcW w:w="438" w:type="pct"/>
            <w:tcBorders>
              <w:left w:val="nil"/>
              <w:right w:val="nil"/>
            </w:tcBorders>
            <w:vAlign w:val="center"/>
          </w:tcPr>
          <w:p w14:paraId="64037980"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left w:val="nil"/>
              <w:right w:val="nil"/>
            </w:tcBorders>
            <w:shd w:val="clear" w:color="auto" w:fill="auto"/>
            <w:noWrap/>
            <w:vAlign w:val="center"/>
            <w:hideMark/>
          </w:tcPr>
          <w:p w14:paraId="7458FF2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right w:val="nil"/>
            </w:tcBorders>
            <w:shd w:val="clear" w:color="auto" w:fill="auto"/>
            <w:noWrap/>
            <w:vAlign w:val="center"/>
            <w:hideMark/>
          </w:tcPr>
          <w:p w14:paraId="1540C12D" w14:textId="31A00772"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0740E110" w14:textId="77777777" w:rsidTr="00B406C1">
        <w:trPr>
          <w:trHeight w:val="425"/>
          <w:jc w:val="center"/>
        </w:trPr>
        <w:tc>
          <w:tcPr>
            <w:tcW w:w="583" w:type="pct"/>
            <w:tcBorders>
              <w:left w:val="nil"/>
              <w:bottom w:val="nil"/>
              <w:right w:val="nil"/>
            </w:tcBorders>
            <w:shd w:val="clear" w:color="auto" w:fill="auto"/>
            <w:noWrap/>
            <w:vAlign w:val="center"/>
            <w:hideMark/>
          </w:tcPr>
          <w:p w14:paraId="53B86AE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EuCl</w:t>
            </w:r>
            <w:r w:rsidRPr="00F37864">
              <w:rPr>
                <w:rFonts w:ascii="Times New Roman" w:hAnsi="Times New Roman"/>
                <w:sz w:val="16"/>
                <w:szCs w:val="16"/>
                <w:vertAlign w:val="subscript"/>
                <w:lang w:eastAsia="en-GB"/>
              </w:rPr>
              <w:t>3</w:t>
            </w:r>
          </w:p>
        </w:tc>
        <w:tc>
          <w:tcPr>
            <w:tcW w:w="463" w:type="pct"/>
            <w:tcBorders>
              <w:left w:val="nil"/>
              <w:bottom w:val="nil"/>
              <w:right w:val="nil"/>
            </w:tcBorders>
            <w:shd w:val="clear" w:color="auto" w:fill="auto"/>
            <w:noWrap/>
            <w:vAlign w:val="center"/>
            <w:hideMark/>
          </w:tcPr>
          <w:p w14:paraId="64EA288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-5.1215</w:t>
            </w:r>
          </w:p>
        </w:tc>
        <w:tc>
          <w:tcPr>
            <w:tcW w:w="478" w:type="pct"/>
            <w:tcBorders>
              <w:left w:val="nil"/>
              <w:bottom w:val="nil"/>
              <w:right w:val="nil"/>
            </w:tcBorders>
            <w:shd w:val="clear" w:color="auto" w:fill="auto"/>
            <w:noWrap/>
            <w:vAlign w:val="center"/>
            <w:hideMark/>
          </w:tcPr>
          <w:p w14:paraId="0621087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10.3200</w:t>
            </w:r>
          </w:p>
        </w:tc>
        <w:tc>
          <w:tcPr>
            <w:tcW w:w="524" w:type="pct"/>
            <w:tcBorders>
              <w:left w:val="nil"/>
              <w:bottom w:val="nil"/>
              <w:right w:val="nil"/>
            </w:tcBorders>
            <w:shd w:val="clear" w:color="auto" w:fill="auto"/>
            <w:noWrap/>
            <w:vAlign w:val="center"/>
            <w:hideMark/>
          </w:tcPr>
          <w:p w14:paraId="3C4DFBF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left w:val="nil"/>
              <w:bottom w:val="nil"/>
              <w:right w:val="nil"/>
            </w:tcBorders>
            <w:shd w:val="clear" w:color="auto" w:fill="auto"/>
            <w:noWrap/>
            <w:vAlign w:val="center"/>
            <w:hideMark/>
          </w:tcPr>
          <w:p w14:paraId="16C82AE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27.03</w:t>
            </w:r>
          </w:p>
        </w:tc>
        <w:tc>
          <w:tcPr>
            <w:tcW w:w="556" w:type="pct"/>
            <w:tcBorders>
              <w:left w:val="nil"/>
              <w:bottom w:val="nil"/>
              <w:right w:val="nil"/>
            </w:tcBorders>
            <w:shd w:val="clear" w:color="auto" w:fill="auto"/>
            <w:noWrap/>
            <w:vAlign w:val="center"/>
            <w:hideMark/>
          </w:tcPr>
          <w:p w14:paraId="18233A5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left w:val="nil"/>
              <w:bottom w:val="nil"/>
              <w:right w:val="nil"/>
            </w:tcBorders>
            <w:shd w:val="clear" w:color="auto" w:fill="auto"/>
            <w:noWrap/>
            <w:vAlign w:val="center"/>
            <w:hideMark/>
          </w:tcPr>
          <w:p w14:paraId="1A81BB3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0.95, 2.24</w:t>
            </w:r>
          </w:p>
        </w:tc>
        <w:tc>
          <w:tcPr>
            <w:tcW w:w="438" w:type="pct"/>
            <w:tcBorders>
              <w:left w:val="nil"/>
              <w:bottom w:val="nil"/>
              <w:right w:val="nil"/>
            </w:tcBorders>
            <w:vAlign w:val="center"/>
          </w:tcPr>
          <w:p w14:paraId="7DF86C9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left w:val="nil"/>
              <w:bottom w:val="nil"/>
              <w:right w:val="nil"/>
            </w:tcBorders>
            <w:shd w:val="clear" w:color="auto" w:fill="auto"/>
            <w:noWrap/>
            <w:vAlign w:val="center"/>
            <w:hideMark/>
          </w:tcPr>
          <w:p w14:paraId="3E6A085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left w:val="nil"/>
              <w:bottom w:val="nil"/>
              <w:right w:val="nil"/>
            </w:tcBorders>
            <w:shd w:val="clear" w:color="auto" w:fill="auto"/>
            <w:noWrap/>
            <w:vAlign w:val="center"/>
            <w:hideMark/>
          </w:tcPr>
          <w:p w14:paraId="04CEA948" w14:textId="1C571D0A"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2001A961"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5F06D53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Gd(ClO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242F685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-3.7989</w:t>
            </w:r>
          </w:p>
        </w:tc>
        <w:tc>
          <w:tcPr>
            <w:tcW w:w="478" w:type="pct"/>
            <w:tcBorders>
              <w:top w:val="nil"/>
              <w:left w:val="nil"/>
              <w:bottom w:val="nil"/>
              <w:right w:val="nil"/>
            </w:tcBorders>
            <w:shd w:val="clear" w:color="auto" w:fill="auto"/>
            <w:noWrap/>
            <w:vAlign w:val="center"/>
            <w:hideMark/>
          </w:tcPr>
          <w:p w14:paraId="49C3A48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10.0200</w:t>
            </w:r>
          </w:p>
        </w:tc>
        <w:tc>
          <w:tcPr>
            <w:tcW w:w="524" w:type="pct"/>
            <w:tcBorders>
              <w:top w:val="nil"/>
              <w:left w:val="nil"/>
              <w:bottom w:val="nil"/>
              <w:right w:val="nil"/>
            </w:tcBorders>
            <w:shd w:val="clear" w:color="auto" w:fill="auto"/>
            <w:noWrap/>
            <w:vAlign w:val="center"/>
            <w:hideMark/>
          </w:tcPr>
          <w:p w14:paraId="718AD83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76953FF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26.99</w:t>
            </w:r>
          </w:p>
        </w:tc>
        <w:tc>
          <w:tcPr>
            <w:tcW w:w="556" w:type="pct"/>
            <w:tcBorders>
              <w:top w:val="nil"/>
              <w:left w:val="nil"/>
              <w:bottom w:val="nil"/>
              <w:right w:val="nil"/>
            </w:tcBorders>
            <w:shd w:val="clear" w:color="auto" w:fill="auto"/>
            <w:noWrap/>
            <w:vAlign w:val="center"/>
            <w:hideMark/>
          </w:tcPr>
          <w:p w14:paraId="56C306E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bottom w:val="nil"/>
              <w:right w:val="nil"/>
            </w:tcBorders>
            <w:shd w:val="clear" w:color="auto" w:fill="auto"/>
            <w:noWrap/>
            <w:vAlign w:val="center"/>
            <w:hideMark/>
          </w:tcPr>
          <w:p w14:paraId="12EC734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0.94, 2.69</w:t>
            </w:r>
          </w:p>
        </w:tc>
        <w:tc>
          <w:tcPr>
            <w:tcW w:w="438" w:type="pct"/>
            <w:tcBorders>
              <w:top w:val="nil"/>
              <w:left w:val="nil"/>
              <w:bottom w:val="nil"/>
              <w:right w:val="nil"/>
            </w:tcBorders>
            <w:vAlign w:val="center"/>
          </w:tcPr>
          <w:p w14:paraId="140E6C51"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085E21E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1E46DFBA" w14:textId="059E7E4F"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4C553379"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7ACBBAA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GdCl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74C4F01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5.2190</w:t>
            </w:r>
          </w:p>
        </w:tc>
        <w:tc>
          <w:tcPr>
            <w:tcW w:w="478" w:type="pct"/>
            <w:tcBorders>
              <w:top w:val="nil"/>
              <w:left w:val="nil"/>
              <w:bottom w:val="nil"/>
              <w:right w:val="nil"/>
            </w:tcBorders>
            <w:shd w:val="clear" w:color="auto" w:fill="auto"/>
            <w:noWrap/>
            <w:vAlign w:val="center"/>
            <w:hideMark/>
          </w:tcPr>
          <w:p w14:paraId="423B5E3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18.4500</w:t>
            </w:r>
          </w:p>
        </w:tc>
        <w:tc>
          <w:tcPr>
            <w:tcW w:w="524" w:type="pct"/>
            <w:tcBorders>
              <w:top w:val="nil"/>
              <w:left w:val="nil"/>
              <w:bottom w:val="nil"/>
              <w:right w:val="nil"/>
            </w:tcBorders>
            <w:shd w:val="clear" w:color="auto" w:fill="auto"/>
            <w:noWrap/>
            <w:vAlign w:val="center"/>
            <w:hideMark/>
          </w:tcPr>
          <w:p w14:paraId="7A9A8FA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168565B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36.79</w:t>
            </w:r>
          </w:p>
        </w:tc>
        <w:tc>
          <w:tcPr>
            <w:tcW w:w="556" w:type="pct"/>
            <w:tcBorders>
              <w:top w:val="nil"/>
              <w:left w:val="nil"/>
              <w:bottom w:val="nil"/>
              <w:right w:val="nil"/>
            </w:tcBorders>
            <w:shd w:val="clear" w:color="auto" w:fill="auto"/>
            <w:noWrap/>
            <w:vAlign w:val="center"/>
            <w:hideMark/>
          </w:tcPr>
          <w:p w14:paraId="169CD18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bottom w:val="nil"/>
              <w:right w:val="nil"/>
            </w:tcBorders>
            <w:shd w:val="clear" w:color="auto" w:fill="auto"/>
            <w:noWrap/>
            <w:vAlign w:val="center"/>
            <w:hideMark/>
          </w:tcPr>
          <w:p w14:paraId="191E5DD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0.94, 2.24</w:t>
            </w:r>
          </w:p>
        </w:tc>
        <w:tc>
          <w:tcPr>
            <w:tcW w:w="438" w:type="pct"/>
            <w:tcBorders>
              <w:top w:val="nil"/>
              <w:left w:val="nil"/>
              <w:bottom w:val="nil"/>
              <w:right w:val="nil"/>
            </w:tcBorders>
            <w:vAlign w:val="center"/>
          </w:tcPr>
          <w:p w14:paraId="3D03C7D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55176EA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7EFD0928" w14:textId="47B99C82"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2151A594"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7BA4912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HoCl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736284F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-4.6657</w:t>
            </w:r>
          </w:p>
        </w:tc>
        <w:tc>
          <w:tcPr>
            <w:tcW w:w="478" w:type="pct"/>
            <w:tcBorders>
              <w:top w:val="nil"/>
              <w:left w:val="nil"/>
              <w:bottom w:val="nil"/>
              <w:right w:val="nil"/>
            </w:tcBorders>
            <w:shd w:val="clear" w:color="auto" w:fill="auto"/>
            <w:noWrap/>
            <w:vAlign w:val="center"/>
            <w:hideMark/>
          </w:tcPr>
          <w:p w14:paraId="2593463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10.0000</w:t>
            </w:r>
          </w:p>
        </w:tc>
        <w:tc>
          <w:tcPr>
            <w:tcW w:w="524" w:type="pct"/>
            <w:tcBorders>
              <w:top w:val="nil"/>
              <w:left w:val="nil"/>
              <w:bottom w:val="nil"/>
              <w:right w:val="nil"/>
            </w:tcBorders>
            <w:shd w:val="clear" w:color="auto" w:fill="auto"/>
            <w:noWrap/>
            <w:vAlign w:val="center"/>
            <w:hideMark/>
          </w:tcPr>
          <w:p w14:paraId="1DF9105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76F465B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28.08</w:t>
            </w:r>
          </w:p>
        </w:tc>
        <w:tc>
          <w:tcPr>
            <w:tcW w:w="556" w:type="pct"/>
            <w:tcBorders>
              <w:top w:val="nil"/>
              <w:left w:val="nil"/>
              <w:bottom w:val="nil"/>
              <w:right w:val="nil"/>
            </w:tcBorders>
            <w:shd w:val="clear" w:color="auto" w:fill="auto"/>
            <w:noWrap/>
            <w:vAlign w:val="center"/>
            <w:hideMark/>
          </w:tcPr>
          <w:p w14:paraId="18F0143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bottom w:val="nil"/>
              <w:right w:val="nil"/>
            </w:tcBorders>
            <w:shd w:val="clear" w:color="auto" w:fill="auto"/>
            <w:noWrap/>
            <w:vAlign w:val="center"/>
            <w:hideMark/>
          </w:tcPr>
          <w:p w14:paraId="4D43AAD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0.9, 2.24</w:t>
            </w:r>
          </w:p>
        </w:tc>
        <w:tc>
          <w:tcPr>
            <w:tcW w:w="438" w:type="pct"/>
            <w:tcBorders>
              <w:top w:val="nil"/>
              <w:left w:val="nil"/>
              <w:bottom w:val="nil"/>
              <w:right w:val="nil"/>
            </w:tcBorders>
            <w:vAlign w:val="center"/>
          </w:tcPr>
          <w:p w14:paraId="37FDCA6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1E4BAD0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583917C4" w14:textId="53FA1D91"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792E2E2E"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5449DD6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La(ClO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30BFB2E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-5.1911</w:t>
            </w:r>
          </w:p>
        </w:tc>
        <w:tc>
          <w:tcPr>
            <w:tcW w:w="478" w:type="pct"/>
            <w:tcBorders>
              <w:top w:val="nil"/>
              <w:left w:val="nil"/>
              <w:bottom w:val="nil"/>
              <w:right w:val="nil"/>
            </w:tcBorders>
            <w:shd w:val="clear" w:color="auto" w:fill="auto"/>
            <w:noWrap/>
            <w:vAlign w:val="center"/>
            <w:hideMark/>
          </w:tcPr>
          <w:p w14:paraId="4540074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10.2300</w:t>
            </w:r>
          </w:p>
        </w:tc>
        <w:tc>
          <w:tcPr>
            <w:tcW w:w="524" w:type="pct"/>
            <w:tcBorders>
              <w:top w:val="nil"/>
              <w:left w:val="nil"/>
              <w:bottom w:val="nil"/>
              <w:right w:val="nil"/>
            </w:tcBorders>
            <w:shd w:val="clear" w:color="auto" w:fill="auto"/>
            <w:noWrap/>
            <w:vAlign w:val="center"/>
            <w:hideMark/>
          </w:tcPr>
          <w:p w14:paraId="4463750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368D3F4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30.04</w:t>
            </w:r>
          </w:p>
        </w:tc>
        <w:tc>
          <w:tcPr>
            <w:tcW w:w="556" w:type="pct"/>
            <w:tcBorders>
              <w:top w:val="nil"/>
              <w:left w:val="nil"/>
              <w:bottom w:val="nil"/>
              <w:right w:val="nil"/>
            </w:tcBorders>
            <w:shd w:val="clear" w:color="auto" w:fill="auto"/>
            <w:noWrap/>
            <w:vAlign w:val="center"/>
            <w:hideMark/>
          </w:tcPr>
          <w:p w14:paraId="63C2117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bottom w:val="nil"/>
              <w:right w:val="nil"/>
            </w:tcBorders>
            <w:shd w:val="clear" w:color="auto" w:fill="auto"/>
            <w:noWrap/>
            <w:vAlign w:val="center"/>
            <w:hideMark/>
          </w:tcPr>
          <w:p w14:paraId="2724C75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1.05, 2.69</w:t>
            </w:r>
          </w:p>
        </w:tc>
        <w:tc>
          <w:tcPr>
            <w:tcW w:w="438" w:type="pct"/>
            <w:tcBorders>
              <w:top w:val="nil"/>
              <w:left w:val="nil"/>
              <w:bottom w:val="nil"/>
              <w:right w:val="nil"/>
            </w:tcBorders>
            <w:vAlign w:val="center"/>
          </w:tcPr>
          <w:p w14:paraId="48FF3409"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017C0D4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0F16CFCA" w14:textId="2AD397B4"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4DF77AEF"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7BAE901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LaCl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72DA777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6.9001</w:t>
            </w:r>
          </w:p>
        </w:tc>
        <w:tc>
          <w:tcPr>
            <w:tcW w:w="478" w:type="pct"/>
            <w:tcBorders>
              <w:top w:val="nil"/>
              <w:left w:val="nil"/>
              <w:bottom w:val="nil"/>
              <w:right w:val="nil"/>
            </w:tcBorders>
            <w:shd w:val="clear" w:color="auto" w:fill="auto"/>
            <w:noWrap/>
            <w:vAlign w:val="center"/>
            <w:hideMark/>
          </w:tcPr>
          <w:p w14:paraId="42267B4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18.5200</w:t>
            </w:r>
          </w:p>
        </w:tc>
        <w:tc>
          <w:tcPr>
            <w:tcW w:w="524" w:type="pct"/>
            <w:tcBorders>
              <w:top w:val="nil"/>
              <w:left w:val="nil"/>
              <w:bottom w:val="nil"/>
              <w:right w:val="nil"/>
            </w:tcBorders>
            <w:shd w:val="clear" w:color="auto" w:fill="auto"/>
            <w:noWrap/>
            <w:vAlign w:val="center"/>
            <w:hideMark/>
          </w:tcPr>
          <w:p w14:paraId="59544BA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11E71EF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38.12</w:t>
            </w:r>
          </w:p>
        </w:tc>
        <w:tc>
          <w:tcPr>
            <w:tcW w:w="556" w:type="pct"/>
            <w:tcBorders>
              <w:top w:val="nil"/>
              <w:left w:val="nil"/>
              <w:bottom w:val="nil"/>
              <w:right w:val="nil"/>
            </w:tcBorders>
            <w:shd w:val="clear" w:color="auto" w:fill="auto"/>
            <w:noWrap/>
            <w:vAlign w:val="center"/>
            <w:hideMark/>
          </w:tcPr>
          <w:p w14:paraId="6A9C70C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bottom w:val="nil"/>
              <w:right w:val="nil"/>
            </w:tcBorders>
            <w:shd w:val="clear" w:color="auto" w:fill="auto"/>
            <w:noWrap/>
            <w:vAlign w:val="center"/>
            <w:hideMark/>
          </w:tcPr>
          <w:p w14:paraId="0EA05EB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1.05, 2.24</w:t>
            </w:r>
          </w:p>
        </w:tc>
        <w:tc>
          <w:tcPr>
            <w:tcW w:w="438" w:type="pct"/>
            <w:tcBorders>
              <w:top w:val="nil"/>
              <w:left w:val="nil"/>
              <w:bottom w:val="nil"/>
              <w:right w:val="nil"/>
            </w:tcBorders>
            <w:vAlign w:val="center"/>
          </w:tcPr>
          <w:p w14:paraId="395E37B8"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6E8C723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1D07C403" w14:textId="0C92D161"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1F01D65F"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2A34067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Lu(ClO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28E9667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-2.6345</w:t>
            </w:r>
          </w:p>
        </w:tc>
        <w:tc>
          <w:tcPr>
            <w:tcW w:w="478" w:type="pct"/>
            <w:tcBorders>
              <w:top w:val="nil"/>
              <w:left w:val="nil"/>
              <w:bottom w:val="nil"/>
              <w:right w:val="nil"/>
            </w:tcBorders>
            <w:shd w:val="clear" w:color="auto" w:fill="auto"/>
            <w:noWrap/>
            <w:vAlign w:val="center"/>
            <w:hideMark/>
          </w:tcPr>
          <w:p w14:paraId="1D0DA00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10.5300</w:t>
            </w:r>
          </w:p>
        </w:tc>
        <w:tc>
          <w:tcPr>
            <w:tcW w:w="524" w:type="pct"/>
            <w:tcBorders>
              <w:top w:val="nil"/>
              <w:left w:val="nil"/>
              <w:bottom w:val="nil"/>
              <w:right w:val="nil"/>
            </w:tcBorders>
            <w:shd w:val="clear" w:color="auto" w:fill="auto"/>
            <w:noWrap/>
            <w:vAlign w:val="center"/>
            <w:hideMark/>
          </w:tcPr>
          <w:p w14:paraId="2EC1057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3DFC30D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34.48</w:t>
            </w:r>
          </w:p>
        </w:tc>
        <w:tc>
          <w:tcPr>
            <w:tcW w:w="556" w:type="pct"/>
            <w:tcBorders>
              <w:top w:val="nil"/>
              <w:left w:val="nil"/>
              <w:bottom w:val="nil"/>
              <w:right w:val="nil"/>
            </w:tcBorders>
            <w:shd w:val="clear" w:color="auto" w:fill="auto"/>
            <w:noWrap/>
            <w:vAlign w:val="center"/>
            <w:hideMark/>
          </w:tcPr>
          <w:p w14:paraId="0EE9F32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bottom w:val="nil"/>
              <w:right w:val="nil"/>
            </w:tcBorders>
            <w:shd w:val="clear" w:color="auto" w:fill="auto"/>
            <w:noWrap/>
            <w:vAlign w:val="center"/>
            <w:hideMark/>
          </w:tcPr>
          <w:p w14:paraId="4021291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0.86, 2.69</w:t>
            </w:r>
          </w:p>
        </w:tc>
        <w:tc>
          <w:tcPr>
            <w:tcW w:w="438" w:type="pct"/>
            <w:tcBorders>
              <w:top w:val="nil"/>
              <w:left w:val="nil"/>
              <w:bottom w:val="nil"/>
              <w:right w:val="nil"/>
            </w:tcBorders>
            <w:vAlign w:val="center"/>
          </w:tcPr>
          <w:p w14:paraId="5331DA47"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3A8FB2D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35CD45F7" w14:textId="5C828D45"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62868AD8"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2489B27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LuCl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51910CD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4.8416</w:t>
            </w:r>
          </w:p>
        </w:tc>
        <w:tc>
          <w:tcPr>
            <w:tcW w:w="478" w:type="pct"/>
            <w:tcBorders>
              <w:top w:val="nil"/>
              <w:left w:val="nil"/>
              <w:bottom w:val="nil"/>
              <w:right w:val="nil"/>
            </w:tcBorders>
            <w:shd w:val="clear" w:color="auto" w:fill="auto"/>
            <w:noWrap/>
            <w:vAlign w:val="center"/>
            <w:hideMark/>
          </w:tcPr>
          <w:p w14:paraId="44A5C2F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19.0600</w:t>
            </w:r>
          </w:p>
        </w:tc>
        <w:tc>
          <w:tcPr>
            <w:tcW w:w="524" w:type="pct"/>
            <w:tcBorders>
              <w:top w:val="nil"/>
              <w:left w:val="nil"/>
              <w:bottom w:val="nil"/>
              <w:right w:val="nil"/>
            </w:tcBorders>
            <w:shd w:val="clear" w:color="auto" w:fill="auto"/>
            <w:noWrap/>
            <w:vAlign w:val="center"/>
            <w:hideMark/>
          </w:tcPr>
          <w:p w14:paraId="263515B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5D8E9F6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38.54</w:t>
            </w:r>
          </w:p>
        </w:tc>
        <w:tc>
          <w:tcPr>
            <w:tcW w:w="556" w:type="pct"/>
            <w:tcBorders>
              <w:top w:val="nil"/>
              <w:left w:val="nil"/>
              <w:bottom w:val="nil"/>
              <w:right w:val="nil"/>
            </w:tcBorders>
            <w:shd w:val="clear" w:color="auto" w:fill="auto"/>
            <w:noWrap/>
            <w:vAlign w:val="center"/>
            <w:hideMark/>
          </w:tcPr>
          <w:p w14:paraId="4385829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bottom w:val="nil"/>
              <w:right w:val="nil"/>
            </w:tcBorders>
            <w:shd w:val="clear" w:color="auto" w:fill="auto"/>
            <w:noWrap/>
            <w:vAlign w:val="center"/>
            <w:hideMark/>
          </w:tcPr>
          <w:p w14:paraId="73F09F3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0.86, 2.24</w:t>
            </w:r>
          </w:p>
        </w:tc>
        <w:tc>
          <w:tcPr>
            <w:tcW w:w="438" w:type="pct"/>
            <w:tcBorders>
              <w:top w:val="nil"/>
              <w:left w:val="nil"/>
              <w:bottom w:val="nil"/>
              <w:right w:val="nil"/>
            </w:tcBorders>
            <w:vAlign w:val="center"/>
          </w:tcPr>
          <w:p w14:paraId="71190D8B"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6929846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78C96DCF" w14:textId="7E472E92"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2C2C262F"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5E8968F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Nd(ClO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588DC10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-4.4425</w:t>
            </w:r>
          </w:p>
        </w:tc>
        <w:tc>
          <w:tcPr>
            <w:tcW w:w="478" w:type="pct"/>
            <w:tcBorders>
              <w:top w:val="nil"/>
              <w:left w:val="nil"/>
              <w:bottom w:val="nil"/>
              <w:right w:val="nil"/>
            </w:tcBorders>
            <w:shd w:val="clear" w:color="auto" w:fill="auto"/>
            <w:noWrap/>
            <w:vAlign w:val="center"/>
            <w:hideMark/>
          </w:tcPr>
          <w:p w14:paraId="5132DA7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10.1700</w:t>
            </w:r>
          </w:p>
        </w:tc>
        <w:tc>
          <w:tcPr>
            <w:tcW w:w="524" w:type="pct"/>
            <w:tcBorders>
              <w:top w:val="nil"/>
              <w:left w:val="nil"/>
              <w:bottom w:val="nil"/>
              <w:right w:val="nil"/>
            </w:tcBorders>
            <w:shd w:val="clear" w:color="auto" w:fill="auto"/>
            <w:noWrap/>
            <w:vAlign w:val="center"/>
            <w:hideMark/>
          </w:tcPr>
          <w:p w14:paraId="26F41EE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7E51B68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27.43</w:t>
            </w:r>
          </w:p>
        </w:tc>
        <w:tc>
          <w:tcPr>
            <w:tcW w:w="556" w:type="pct"/>
            <w:tcBorders>
              <w:top w:val="nil"/>
              <w:left w:val="nil"/>
              <w:bottom w:val="nil"/>
              <w:right w:val="nil"/>
            </w:tcBorders>
            <w:shd w:val="clear" w:color="auto" w:fill="auto"/>
            <w:noWrap/>
            <w:vAlign w:val="center"/>
            <w:hideMark/>
          </w:tcPr>
          <w:p w14:paraId="1FD3CDC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bottom w:val="nil"/>
              <w:right w:val="nil"/>
            </w:tcBorders>
            <w:shd w:val="clear" w:color="auto" w:fill="auto"/>
            <w:noWrap/>
            <w:vAlign w:val="center"/>
            <w:hideMark/>
          </w:tcPr>
          <w:p w14:paraId="1B8B286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0.98, 2.69</w:t>
            </w:r>
          </w:p>
        </w:tc>
        <w:tc>
          <w:tcPr>
            <w:tcW w:w="438" w:type="pct"/>
            <w:tcBorders>
              <w:top w:val="nil"/>
              <w:left w:val="nil"/>
              <w:bottom w:val="nil"/>
              <w:right w:val="nil"/>
            </w:tcBorders>
            <w:vAlign w:val="center"/>
          </w:tcPr>
          <w:p w14:paraId="44991B8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40C2FC4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135482D7" w14:textId="2A4D50CF"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613E7F78"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34C195C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NdCl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019B5EF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7.9619</w:t>
            </w:r>
          </w:p>
        </w:tc>
        <w:tc>
          <w:tcPr>
            <w:tcW w:w="478" w:type="pct"/>
            <w:tcBorders>
              <w:top w:val="nil"/>
              <w:left w:val="nil"/>
              <w:bottom w:val="nil"/>
              <w:right w:val="nil"/>
            </w:tcBorders>
            <w:shd w:val="clear" w:color="auto" w:fill="auto"/>
            <w:noWrap/>
            <w:vAlign w:val="center"/>
            <w:hideMark/>
          </w:tcPr>
          <w:p w14:paraId="4097E12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19.1000</w:t>
            </w:r>
          </w:p>
        </w:tc>
        <w:tc>
          <w:tcPr>
            <w:tcW w:w="524" w:type="pct"/>
            <w:tcBorders>
              <w:top w:val="nil"/>
              <w:left w:val="nil"/>
              <w:bottom w:val="nil"/>
              <w:right w:val="nil"/>
            </w:tcBorders>
            <w:shd w:val="clear" w:color="auto" w:fill="auto"/>
            <w:noWrap/>
            <w:vAlign w:val="center"/>
            <w:hideMark/>
          </w:tcPr>
          <w:p w14:paraId="1DA4AB4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514C4EA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37.49</w:t>
            </w:r>
          </w:p>
        </w:tc>
        <w:tc>
          <w:tcPr>
            <w:tcW w:w="556" w:type="pct"/>
            <w:tcBorders>
              <w:top w:val="nil"/>
              <w:left w:val="nil"/>
              <w:bottom w:val="nil"/>
              <w:right w:val="nil"/>
            </w:tcBorders>
            <w:shd w:val="clear" w:color="auto" w:fill="auto"/>
            <w:noWrap/>
            <w:vAlign w:val="center"/>
            <w:hideMark/>
          </w:tcPr>
          <w:p w14:paraId="7772913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bottom w:val="nil"/>
              <w:right w:val="nil"/>
            </w:tcBorders>
            <w:shd w:val="clear" w:color="auto" w:fill="auto"/>
            <w:noWrap/>
            <w:vAlign w:val="center"/>
            <w:hideMark/>
          </w:tcPr>
          <w:p w14:paraId="013AEE4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0.98, 2.24</w:t>
            </w:r>
          </w:p>
        </w:tc>
        <w:tc>
          <w:tcPr>
            <w:tcW w:w="438" w:type="pct"/>
            <w:tcBorders>
              <w:top w:val="nil"/>
              <w:left w:val="nil"/>
              <w:bottom w:val="nil"/>
              <w:right w:val="nil"/>
            </w:tcBorders>
            <w:vAlign w:val="center"/>
          </w:tcPr>
          <w:p w14:paraId="4CD43C9D"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0526219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22E25E0B" w14:textId="46DBDEFD"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2123AAD7" w14:textId="77777777" w:rsidTr="00B406C1">
        <w:trPr>
          <w:trHeight w:val="425"/>
          <w:jc w:val="center"/>
        </w:trPr>
        <w:tc>
          <w:tcPr>
            <w:tcW w:w="583" w:type="pct"/>
            <w:tcBorders>
              <w:top w:val="nil"/>
              <w:left w:val="nil"/>
              <w:right w:val="nil"/>
            </w:tcBorders>
            <w:shd w:val="clear" w:color="auto" w:fill="auto"/>
            <w:noWrap/>
            <w:vAlign w:val="center"/>
            <w:hideMark/>
          </w:tcPr>
          <w:p w14:paraId="35AD16A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Pr(ClO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right w:val="nil"/>
            </w:tcBorders>
            <w:shd w:val="clear" w:color="auto" w:fill="auto"/>
            <w:noWrap/>
            <w:vAlign w:val="center"/>
            <w:hideMark/>
          </w:tcPr>
          <w:p w14:paraId="4C49F7E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-1.8436</w:t>
            </w:r>
          </w:p>
        </w:tc>
        <w:tc>
          <w:tcPr>
            <w:tcW w:w="478" w:type="pct"/>
            <w:tcBorders>
              <w:top w:val="nil"/>
              <w:left w:val="nil"/>
              <w:right w:val="nil"/>
            </w:tcBorders>
            <w:shd w:val="clear" w:color="auto" w:fill="auto"/>
            <w:noWrap/>
            <w:vAlign w:val="center"/>
            <w:hideMark/>
          </w:tcPr>
          <w:p w14:paraId="4CB740F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10.7000</w:t>
            </w:r>
          </w:p>
        </w:tc>
        <w:tc>
          <w:tcPr>
            <w:tcW w:w="524" w:type="pct"/>
            <w:tcBorders>
              <w:top w:val="nil"/>
              <w:left w:val="nil"/>
              <w:right w:val="nil"/>
            </w:tcBorders>
            <w:shd w:val="clear" w:color="auto" w:fill="auto"/>
            <w:noWrap/>
            <w:vAlign w:val="center"/>
            <w:hideMark/>
          </w:tcPr>
          <w:p w14:paraId="2D440F7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right w:val="nil"/>
            </w:tcBorders>
            <w:shd w:val="clear" w:color="auto" w:fill="auto"/>
            <w:noWrap/>
            <w:vAlign w:val="center"/>
            <w:hideMark/>
          </w:tcPr>
          <w:p w14:paraId="2712D40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26.07</w:t>
            </w:r>
          </w:p>
        </w:tc>
        <w:tc>
          <w:tcPr>
            <w:tcW w:w="556" w:type="pct"/>
            <w:tcBorders>
              <w:top w:val="nil"/>
              <w:left w:val="nil"/>
              <w:right w:val="nil"/>
            </w:tcBorders>
            <w:shd w:val="clear" w:color="auto" w:fill="auto"/>
            <w:noWrap/>
            <w:vAlign w:val="center"/>
            <w:hideMark/>
          </w:tcPr>
          <w:p w14:paraId="185CCB1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right w:val="nil"/>
            </w:tcBorders>
            <w:shd w:val="clear" w:color="auto" w:fill="auto"/>
            <w:noWrap/>
            <w:vAlign w:val="center"/>
            <w:hideMark/>
          </w:tcPr>
          <w:p w14:paraId="3AE6F95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1, 2.69</w:t>
            </w:r>
          </w:p>
        </w:tc>
        <w:tc>
          <w:tcPr>
            <w:tcW w:w="438" w:type="pct"/>
            <w:tcBorders>
              <w:top w:val="nil"/>
              <w:left w:val="nil"/>
              <w:right w:val="nil"/>
            </w:tcBorders>
            <w:vAlign w:val="center"/>
          </w:tcPr>
          <w:p w14:paraId="49F80786"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right w:val="nil"/>
            </w:tcBorders>
            <w:shd w:val="clear" w:color="auto" w:fill="auto"/>
            <w:noWrap/>
            <w:vAlign w:val="center"/>
            <w:hideMark/>
          </w:tcPr>
          <w:p w14:paraId="4B456AC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right w:val="nil"/>
            </w:tcBorders>
            <w:shd w:val="clear" w:color="auto" w:fill="auto"/>
            <w:noWrap/>
            <w:vAlign w:val="center"/>
            <w:hideMark/>
          </w:tcPr>
          <w:p w14:paraId="411D6E77" w14:textId="0D7EFB33"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467365FA"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705DCB4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PrCl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594B4B9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7.6008</w:t>
            </w:r>
          </w:p>
        </w:tc>
        <w:tc>
          <w:tcPr>
            <w:tcW w:w="478" w:type="pct"/>
            <w:tcBorders>
              <w:top w:val="nil"/>
              <w:left w:val="nil"/>
              <w:bottom w:val="nil"/>
              <w:right w:val="nil"/>
            </w:tcBorders>
            <w:shd w:val="clear" w:color="auto" w:fill="auto"/>
            <w:noWrap/>
            <w:vAlign w:val="center"/>
            <w:hideMark/>
          </w:tcPr>
          <w:p w14:paraId="389FA4B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19.2200</w:t>
            </w:r>
          </w:p>
        </w:tc>
        <w:tc>
          <w:tcPr>
            <w:tcW w:w="524" w:type="pct"/>
            <w:tcBorders>
              <w:top w:val="nil"/>
              <w:left w:val="nil"/>
              <w:bottom w:val="nil"/>
              <w:right w:val="nil"/>
            </w:tcBorders>
            <w:shd w:val="clear" w:color="auto" w:fill="auto"/>
            <w:noWrap/>
            <w:vAlign w:val="center"/>
            <w:hideMark/>
          </w:tcPr>
          <w:p w14:paraId="5F7ED78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201FF24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36.38</w:t>
            </w:r>
          </w:p>
        </w:tc>
        <w:tc>
          <w:tcPr>
            <w:tcW w:w="556" w:type="pct"/>
            <w:tcBorders>
              <w:top w:val="nil"/>
              <w:left w:val="nil"/>
              <w:bottom w:val="nil"/>
              <w:right w:val="nil"/>
            </w:tcBorders>
            <w:shd w:val="clear" w:color="auto" w:fill="auto"/>
            <w:noWrap/>
            <w:vAlign w:val="center"/>
            <w:hideMark/>
          </w:tcPr>
          <w:p w14:paraId="049D334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bottom w:val="nil"/>
              <w:right w:val="nil"/>
            </w:tcBorders>
            <w:shd w:val="clear" w:color="auto" w:fill="auto"/>
            <w:noWrap/>
            <w:vAlign w:val="center"/>
            <w:hideMark/>
          </w:tcPr>
          <w:p w14:paraId="1DC5F7B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1, 2.24</w:t>
            </w:r>
          </w:p>
        </w:tc>
        <w:tc>
          <w:tcPr>
            <w:tcW w:w="438" w:type="pct"/>
            <w:tcBorders>
              <w:top w:val="nil"/>
              <w:left w:val="nil"/>
              <w:bottom w:val="nil"/>
              <w:right w:val="nil"/>
            </w:tcBorders>
            <w:vAlign w:val="center"/>
          </w:tcPr>
          <w:p w14:paraId="4EBC68FD"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2D149F6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0B33348B" w14:textId="250FBCD2"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4C51F008" w14:textId="77777777" w:rsidTr="00B406C1">
        <w:trPr>
          <w:trHeight w:val="425"/>
          <w:jc w:val="center"/>
        </w:trPr>
        <w:tc>
          <w:tcPr>
            <w:tcW w:w="583" w:type="pct"/>
            <w:tcBorders>
              <w:top w:val="nil"/>
              <w:left w:val="nil"/>
              <w:right w:val="nil"/>
            </w:tcBorders>
            <w:shd w:val="clear" w:color="auto" w:fill="auto"/>
            <w:noWrap/>
            <w:vAlign w:val="center"/>
            <w:hideMark/>
          </w:tcPr>
          <w:p w14:paraId="541C0B7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Sm(ClO</w:t>
            </w:r>
            <w:r w:rsidRPr="00F37864">
              <w:rPr>
                <w:rFonts w:ascii="Times New Roman" w:hAnsi="Times New Roman"/>
                <w:sz w:val="16"/>
                <w:szCs w:val="16"/>
                <w:vertAlign w:val="subscript"/>
                <w:lang w:eastAsia="en-GB"/>
              </w:rPr>
              <w:t>4</w:t>
            </w:r>
            <w:r w:rsidRPr="00F37864">
              <w:rPr>
                <w:rFonts w:ascii="Times New Roman" w:hAnsi="Times New Roman"/>
                <w:sz w:val="16"/>
                <w:szCs w:val="16"/>
                <w:lang w:eastAsia="en-GB"/>
              </w:rPr>
              <w:t>)</w:t>
            </w:r>
            <w:r w:rsidRPr="00F37864">
              <w:rPr>
                <w:rFonts w:ascii="Times New Roman" w:hAnsi="Times New Roman"/>
                <w:sz w:val="16"/>
                <w:szCs w:val="16"/>
                <w:vertAlign w:val="subscript"/>
                <w:lang w:eastAsia="en-GB"/>
              </w:rPr>
              <w:t>3</w:t>
            </w:r>
          </w:p>
        </w:tc>
        <w:tc>
          <w:tcPr>
            <w:tcW w:w="463" w:type="pct"/>
            <w:tcBorders>
              <w:top w:val="nil"/>
              <w:left w:val="nil"/>
              <w:right w:val="nil"/>
            </w:tcBorders>
            <w:shd w:val="clear" w:color="auto" w:fill="auto"/>
            <w:noWrap/>
            <w:vAlign w:val="center"/>
            <w:hideMark/>
          </w:tcPr>
          <w:p w14:paraId="52F11120"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-2.0276</w:t>
            </w:r>
          </w:p>
        </w:tc>
        <w:tc>
          <w:tcPr>
            <w:tcW w:w="478" w:type="pct"/>
            <w:tcBorders>
              <w:top w:val="nil"/>
              <w:left w:val="nil"/>
              <w:right w:val="nil"/>
            </w:tcBorders>
            <w:shd w:val="clear" w:color="auto" w:fill="auto"/>
            <w:noWrap/>
            <w:vAlign w:val="center"/>
            <w:hideMark/>
          </w:tcPr>
          <w:p w14:paraId="052ACF3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10.6700</w:t>
            </w:r>
          </w:p>
        </w:tc>
        <w:tc>
          <w:tcPr>
            <w:tcW w:w="524" w:type="pct"/>
            <w:tcBorders>
              <w:top w:val="nil"/>
              <w:left w:val="nil"/>
              <w:right w:val="nil"/>
            </w:tcBorders>
            <w:shd w:val="clear" w:color="auto" w:fill="auto"/>
            <w:noWrap/>
            <w:vAlign w:val="center"/>
            <w:hideMark/>
          </w:tcPr>
          <w:p w14:paraId="565D567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right w:val="nil"/>
            </w:tcBorders>
            <w:shd w:val="clear" w:color="auto" w:fill="auto"/>
            <w:noWrap/>
            <w:vAlign w:val="center"/>
            <w:hideMark/>
          </w:tcPr>
          <w:p w14:paraId="55CADE0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28.20</w:t>
            </w:r>
          </w:p>
        </w:tc>
        <w:tc>
          <w:tcPr>
            <w:tcW w:w="556" w:type="pct"/>
            <w:tcBorders>
              <w:top w:val="nil"/>
              <w:left w:val="nil"/>
              <w:right w:val="nil"/>
            </w:tcBorders>
            <w:shd w:val="clear" w:color="auto" w:fill="auto"/>
            <w:noWrap/>
            <w:vAlign w:val="center"/>
            <w:hideMark/>
          </w:tcPr>
          <w:p w14:paraId="62B3D73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right w:val="nil"/>
            </w:tcBorders>
            <w:shd w:val="clear" w:color="auto" w:fill="auto"/>
            <w:noWrap/>
            <w:vAlign w:val="center"/>
            <w:hideMark/>
          </w:tcPr>
          <w:p w14:paraId="2853D5F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0.96, 2.69</w:t>
            </w:r>
          </w:p>
        </w:tc>
        <w:tc>
          <w:tcPr>
            <w:tcW w:w="438" w:type="pct"/>
            <w:tcBorders>
              <w:top w:val="nil"/>
              <w:left w:val="nil"/>
              <w:right w:val="nil"/>
            </w:tcBorders>
            <w:vAlign w:val="center"/>
          </w:tcPr>
          <w:p w14:paraId="3344F432"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right w:val="nil"/>
            </w:tcBorders>
            <w:shd w:val="clear" w:color="auto" w:fill="auto"/>
            <w:noWrap/>
            <w:vAlign w:val="center"/>
            <w:hideMark/>
          </w:tcPr>
          <w:p w14:paraId="7758FF3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right w:val="nil"/>
            </w:tcBorders>
            <w:shd w:val="clear" w:color="auto" w:fill="auto"/>
            <w:noWrap/>
            <w:vAlign w:val="center"/>
            <w:hideMark/>
          </w:tcPr>
          <w:p w14:paraId="2C441E7A" w14:textId="2264DDC2"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"Mohs", "given" : "Michael A.", "non-dropping-particle" : "", "parse-names" : false, "suffix" : "" }, { "dropping-particle" : "", "family" : "Derer", "given" : "John L.", "non-dropping-particle" : "", "parse-names" : false, "suffix" : "" }, { "dropping-particle" : "", "family" : "Habenschuss", "given" : "Anton", "non-dropping-particle" : "", "parse-names" : false, "suffix" : "" } ], "container-title" : "J. Chem. Eng. Data", "id" : "ITEM-1", "issued" : { "date-parts" : [ [ "1977" ] ] }, "page" : "142\u2013153", "title" : "Heats of dilution of some aqueous rare earth electrolyte solutions at 25\u00b0C. 1. Rare earth perchlorates", "type" : "article-journal", "volume" : "22" }, "uris" : [ "http://www.mendeley.com/documents/?uuid=f436dbcf-5f45-4ff2-b3dc-f3d2d1b5ae53" ] } ], "mendeley" : { "formattedCitation" : "[99]", "plainTextFormattedCitation" : "[99]", "previouslyFormattedCitation" : "[99]"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[99]</w:t>
            </w:r>
            <w:r w:rsidRPr="00F37864">
              <w:rPr>
                <w:rFonts w:ascii="Times New Roman" w:hAnsi="Times New Roman"/>
                <w:sz w:val="16"/>
                <w:szCs w:val="16"/>
                <w:lang w:val="en-GB" w:eastAsia="en-GB"/>
              </w:rPr>
              <w:fldChar w:fldCharType="end"/>
            </w:r>
          </w:p>
        </w:tc>
      </w:tr>
      <w:tr w:rsidR="001107A5" w:rsidRPr="00F37864" w14:paraId="5903718B"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7E72483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SmCl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0149094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7.2794</w:t>
            </w:r>
          </w:p>
        </w:tc>
        <w:tc>
          <w:tcPr>
            <w:tcW w:w="478" w:type="pct"/>
            <w:tcBorders>
              <w:top w:val="nil"/>
              <w:left w:val="nil"/>
              <w:bottom w:val="nil"/>
              <w:right w:val="nil"/>
            </w:tcBorders>
            <w:shd w:val="clear" w:color="auto" w:fill="auto"/>
            <w:noWrap/>
            <w:vAlign w:val="center"/>
            <w:hideMark/>
          </w:tcPr>
          <w:p w14:paraId="69F58B2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18.9100</w:t>
            </w:r>
          </w:p>
        </w:tc>
        <w:tc>
          <w:tcPr>
            <w:tcW w:w="524" w:type="pct"/>
            <w:tcBorders>
              <w:top w:val="nil"/>
              <w:left w:val="nil"/>
              <w:bottom w:val="nil"/>
              <w:right w:val="nil"/>
            </w:tcBorders>
            <w:shd w:val="clear" w:color="auto" w:fill="auto"/>
            <w:noWrap/>
            <w:vAlign w:val="center"/>
            <w:hideMark/>
          </w:tcPr>
          <w:p w14:paraId="0BE9723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15CFEC7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33.62</w:t>
            </w:r>
          </w:p>
        </w:tc>
        <w:tc>
          <w:tcPr>
            <w:tcW w:w="556" w:type="pct"/>
            <w:tcBorders>
              <w:top w:val="nil"/>
              <w:left w:val="nil"/>
              <w:bottom w:val="nil"/>
              <w:right w:val="nil"/>
            </w:tcBorders>
            <w:shd w:val="clear" w:color="auto" w:fill="auto"/>
            <w:noWrap/>
            <w:vAlign w:val="center"/>
            <w:hideMark/>
          </w:tcPr>
          <w:p w14:paraId="64AE8EE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bottom w:val="nil"/>
              <w:right w:val="nil"/>
            </w:tcBorders>
            <w:shd w:val="clear" w:color="auto" w:fill="auto"/>
            <w:noWrap/>
            <w:vAlign w:val="center"/>
            <w:hideMark/>
          </w:tcPr>
          <w:p w14:paraId="17AE1F2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0.96, 2.24</w:t>
            </w:r>
          </w:p>
        </w:tc>
        <w:tc>
          <w:tcPr>
            <w:tcW w:w="438" w:type="pct"/>
            <w:tcBorders>
              <w:top w:val="nil"/>
              <w:left w:val="nil"/>
              <w:bottom w:val="nil"/>
              <w:right w:val="nil"/>
            </w:tcBorders>
            <w:vAlign w:val="center"/>
          </w:tcPr>
          <w:p w14:paraId="0DEEA53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1745EF3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70F74448" w14:textId="134479B2"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17753532" w14:textId="77777777" w:rsidTr="00B406C1">
        <w:trPr>
          <w:trHeight w:val="425"/>
          <w:jc w:val="center"/>
        </w:trPr>
        <w:tc>
          <w:tcPr>
            <w:tcW w:w="583" w:type="pct"/>
            <w:tcBorders>
              <w:top w:val="nil"/>
              <w:left w:val="nil"/>
              <w:bottom w:val="nil"/>
              <w:right w:val="nil"/>
            </w:tcBorders>
            <w:shd w:val="clear" w:color="auto" w:fill="auto"/>
            <w:noWrap/>
            <w:vAlign w:val="center"/>
            <w:hideMark/>
          </w:tcPr>
          <w:p w14:paraId="7427D735"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TbCl</w:t>
            </w:r>
            <w:r w:rsidRPr="00F37864">
              <w:rPr>
                <w:rFonts w:ascii="Times New Roman" w:hAnsi="Times New Roman"/>
                <w:sz w:val="16"/>
                <w:szCs w:val="16"/>
                <w:vertAlign w:val="subscript"/>
                <w:lang w:eastAsia="en-GB"/>
              </w:rPr>
              <w:t>3</w:t>
            </w:r>
          </w:p>
        </w:tc>
        <w:tc>
          <w:tcPr>
            <w:tcW w:w="463" w:type="pct"/>
            <w:tcBorders>
              <w:top w:val="nil"/>
              <w:left w:val="nil"/>
              <w:bottom w:val="nil"/>
              <w:right w:val="nil"/>
            </w:tcBorders>
            <w:shd w:val="clear" w:color="auto" w:fill="auto"/>
            <w:noWrap/>
            <w:vAlign w:val="center"/>
            <w:hideMark/>
          </w:tcPr>
          <w:p w14:paraId="3777F3C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-2.9533</w:t>
            </w:r>
          </w:p>
        </w:tc>
        <w:tc>
          <w:tcPr>
            <w:tcW w:w="478" w:type="pct"/>
            <w:tcBorders>
              <w:top w:val="nil"/>
              <w:left w:val="nil"/>
              <w:bottom w:val="nil"/>
              <w:right w:val="nil"/>
            </w:tcBorders>
            <w:shd w:val="clear" w:color="auto" w:fill="auto"/>
            <w:noWrap/>
            <w:vAlign w:val="center"/>
            <w:hideMark/>
          </w:tcPr>
          <w:p w14:paraId="0FD100E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10.3900</w:t>
            </w:r>
          </w:p>
        </w:tc>
        <w:tc>
          <w:tcPr>
            <w:tcW w:w="524" w:type="pct"/>
            <w:tcBorders>
              <w:top w:val="nil"/>
              <w:left w:val="nil"/>
              <w:bottom w:val="nil"/>
              <w:right w:val="nil"/>
            </w:tcBorders>
            <w:shd w:val="clear" w:color="auto" w:fill="auto"/>
            <w:noWrap/>
            <w:vAlign w:val="center"/>
            <w:hideMark/>
          </w:tcPr>
          <w:p w14:paraId="601B5F7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nil"/>
              <w:right w:val="nil"/>
            </w:tcBorders>
            <w:shd w:val="clear" w:color="auto" w:fill="auto"/>
            <w:noWrap/>
            <w:vAlign w:val="center"/>
            <w:hideMark/>
          </w:tcPr>
          <w:p w14:paraId="1529A2F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21.81</w:t>
            </w:r>
          </w:p>
        </w:tc>
        <w:tc>
          <w:tcPr>
            <w:tcW w:w="556" w:type="pct"/>
            <w:tcBorders>
              <w:top w:val="nil"/>
              <w:left w:val="nil"/>
              <w:bottom w:val="nil"/>
              <w:right w:val="nil"/>
            </w:tcBorders>
            <w:shd w:val="clear" w:color="auto" w:fill="auto"/>
            <w:noWrap/>
            <w:vAlign w:val="center"/>
            <w:hideMark/>
          </w:tcPr>
          <w:p w14:paraId="795D653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bottom w:val="nil"/>
              <w:right w:val="nil"/>
            </w:tcBorders>
            <w:shd w:val="clear" w:color="auto" w:fill="auto"/>
            <w:noWrap/>
            <w:vAlign w:val="center"/>
            <w:hideMark/>
          </w:tcPr>
          <w:p w14:paraId="0F011BD8"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0.92, 2.24</w:t>
            </w:r>
          </w:p>
        </w:tc>
        <w:tc>
          <w:tcPr>
            <w:tcW w:w="438" w:type="pct"/>
            <w:tcBorders>
              <w:top w:val="nil"/>
              <w:left w:val="nil"/>
              <w:bottom w:val="nil"/>
              <w:right w:val="nil"/>
            </w:tcBorders>
            <w:vAlign w:val="center"/>
          </w:tcPr>
          <w:p w14:paraId="3895E2BE"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nil"/>
              <w:right w:val="nil"/>
            </w:tcBorders>
            <w:shd w:val="clear" w:color="auto" w:fill="auto"/>
            <w:noWrap/>
            <w:vAlign w:val="center"/>
            <w:hideMark/>
          </w:tcPr>
          <w:p w14:paraId="6928727B"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nil"/>
              <w:right w:val="nil"/>
            </w:tcBorders>
            <w:shd w:val="clear" w:color="auto" w:fill="auto"/>
            <w:noWrap/>
            <w:vAlign w:val="center"/>
            <w:hideMark/>
          </w:tcPr>
          <w:p w14:paraId="4FBCC242" w14:textId="524CCFBF"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640C83A9" w14:textId="77777777" w:rsidTr="00B406C1">
        <w:trPr>
          <w:trHeight w:val="425"/>
          <w:jc w:val="center"/>
        </w:trPr>
        <w:tc>
          <w:tcPr>
            <w:tcW w:w="583" w:type="pct"/>
            <w:tcBorders>
              <w:top w:val="nil"/>
              <w:left w:val="nil"/>
              <w:right w:val="nil"/>
            </w:tcBorders>
            <w:shd w:val="clear" w:color="auto" w:fill="auto"/>
            <w:noWrap/>
            <w:vAlign w:val="center"/>
            <w:hideMark/>
          </w:tcPr>
          <w:p w14:paraId="06868321"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TmCl</w:t>
            </w:r>
            <w:r w:rsidRPr="00F37864">
              <w:rPr>
                <w:rFonts w:ascii="Times New Roman" w:hAnsi="Times New Roman"/>
                <w:sz w:val="16"/>
                <w:szCs w:val="16"/>
                <w:vertAlign w:val="subscript"/>
                <w:lang w:eastAsia="en-GB"/>
              </w:rPr>
              <w:t>3</w:t>
            </w:r>
          </w:p>
        </w:tc>
        <w:tc>
          <w:tcPr>
            <w:tcW w:w="463" w:type="pct"/>
            <w:tcBorders>
              <w:top w:val="nil"/>
              <w:left w:val="nil"/>
              <w:right w:val="nil"/>
            </w:tcBorders>
            <w:shd w:val="clear" w:color="auto" w:fill="auto"/>
            <w:noWrap/>
            <w:vAlign w:val="center"/>
            <w:hideMark/>
          </w:tcPr>
          <w:p w14:paraId="716132CC"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-5.3550</w:t>
            </w:r>
          </w:p>
        </w:tc>
        <w:tc>
          <w:tcPr>
            <w:tcW w:w="478" w:type="pct"/>
            <w:tcBorders>
              <w:top w:val="nil"/>
              <w:left w:val="nil"/>
              <w:right w:val="nil"/>
            </w:tcBorders>
            <w:shd w:val="clear" w:color="auto" w:fill="auto"/>
            <w:noWrap/>
            <w:vAlign w:val="center"/>
            <w:hideMark/>
          </w:tcPr>
          <w:p w14:paraId="38E6A39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10.2100</w:t>
            </w:r>
          </w:p>
        </w:tc>
        <w:tc>
          <w:tcPr>
            <w:tcW w:w="524" w:type="pct"/>
            <w:tcBorders>
              <w:top w:val="nil"/>
              <w:left w:val="nil"/>
              <w:right w:val="nil"/>
            </w:tcBorders>
            <w:shd w:val="clear" w:color="auto" w:fill="auto"/>
            <w:noWrap/>
            <w:vAlign w:val="center"/>
            <w:hideMark/>
          </w:tcPr>
          <w:p w14:paraId="031E857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right w:val="nil"/>
            </w:tcBorders>
            <w:shd w:val="clear" w:color="auto" w:fill="auto"/>
            <w:noWrap/>
            <w:vAlign w:val="center"/>
            <w:hideMark/>
          </w:tcPr>
          <w:p w14:paraId="44F3D7A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35.11</w:t>
            </w:r>
          </w:p>
        </w:tc>
        <w:tc>
          <w:tcPr>
            <w:tcW w:w="556" w:type="pct"/>
            <w:tcBorders>
              <w:top w:val="nil"/>
              <w:left w:val="nil"/>
              <w:right w:val="nil"/>
            </w:tcBorders>
            <w:shd w:val="clear" w:color="auto" w:fill="auto"/>
            <w:noWrap/>
            <w:vAlign w:val="center"/>
            <w:hideMark/>
          </w:tcPr>
          <w:p w14:paraId="59A4702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right w:val="nil"/>
            </w:tcBorders>
            <w:shd w:val="clear" w:color="auto" w:fill="auto"/>
            <w:noWrap/>
            <w:vAlign w:val="center"/>
            <w:hideMark/>
          </w:tcPr>
          <w:p w14:paraId="146F0373"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0.88, 2.24</w:t>
            </w:r>
          </w:p>
        </w:tc>
        <w:tc>
          <w:tcPr>
            <w:tcW w:w="438" w:type="pct"/>
            <w:tcBorders>
              <w:top w:val="nil"/>
              <w:left w:val="nil"/>
              <w:right w:val="nil"/>
            </w:tcBorders>
            <w:vAlign w:val="center"/>
          </w:tcPr>
          <w:p w14:paraId="01E41B9D"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right w:val="nil"/>
            </w:tcBorders>
            <w:shd w:val="clear" w:color="auto" w:fill="auto"/>
            <w:noWrap/>
            <w:vAlign w:val="center"/>
            <w:hideMark/>
          </w:tcPr>
          <w:p w14:paraId="2703F86E"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right w:val="nil"/>
            </w:tcBorders>
            <w:shd w:val="clear" w:color="auto" w:fill="auto"/>
            <w:noWrap/>
            <w:vAlign w:val="center"/>
            <w:hideMark/>
          </w:tcPr>
          <w:p w14:paraId="5E5E55C0" w14:textId="19FC7E8B"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r w:rsidR="001107A5" w:rsidRPr="00F37864" w14:paraId="5193F651" w14:textId="77777777" w:rsidTr="00B406C1">
        <w:trPr>
          <w:trHeight w:val="425"/>
          <w:jc w:val="center"/>
        </w:trPr>
        <w:tc>
          <w:tcPr>
            <w:tcW w:w="583" w:type="pct"/>
            <w:tcBorders>
              <w:top w:val="nil"/>
              <w:left w:val="nil"/>
              <w:bottom w:val="single" w:sz="4" w:space="0" w:color="auto"/>
              <w:right w:val="nil"/>
            </w:tcBorders>
            <w:shd w:val="clear" w:color="auto" w:fill="auto"/>
            <w:noWrap/>
            <w:vAlign w:val="center"/>
            <w:hideMark/>
          </w:tcPr>
          <w:p w14:paraId="4F23CD39"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lang w:eastAsia="en-GB"/>
              </w:rPr>
              <w:t>YbCl</w:t>
            </w:r>
            <w:r w:rsidRPr="00F37864">
              <w:rPr>
                <w:rFonts w:ascii="Times New Roman" w:hAnsi="Times New Roman"/>
                <w:sz w:val="16"/>
                <w:szCs w:val="16"/>
                <w:vertAlign w:val="subscript"/>
                <w:lang w:eastAsia="en-GB"/>
              </w:rPr>
              <w:t>3</w:t>
            </w:r>
          </w:p>
        </w:tc>
        <w:tc>
          <w:tcPr>
            <w:tcW w:w="463" w:type="pct"/>
            <w:tcBorders>
              <w:top w:val="nil"/>
              <w:left w:val="nil"/>
              <w:bottom w:val="single" w:sz="4" w:space="0" w:color="auto"/>
              <w:right w:val="nil"/>
            </w:tcBorders>
            <w:shd w:val="clear" w:color="auto" w:fill="auto"/>
            <w:noWrap/>
            <w:vAlign w:val="center"/>
            <w:hideMark/>
          </w:tcPr>
          <w:p w14:paraId="2B84F3F4"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-4.7105</w:t>
            </w:r>
          </w:p>
        </w:tc>
        <w:tc>
          <w:tcPr>
            <w:tcW w:w="478" w:type="pct"/>
            <w:tcBorders>
              <w:top w:val="nil"/>
              <w:left w:val="nil"/>
              <w:bottom w:val="single" w:sz="4" w:space="0" w:color="auto"/>
              <w:right w:val="nil"/>
            </w:tcBorders>
            <w:shd w:val="clear" w:color="auto" w:fill="auto"/>
            <w:noWrap/>
            <w:vAlign w:val="center"/>
            <w:hideMark/>
          </w:tcPr>
          <w:p w14:paraId="268F8EDD"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10.1900</w:t>
            </w:r>
          </w:p>
        </w:tc>
        <w:tc>
          <w:tcPr>
            <w:tcW w:w="524" w:type="pct"/>
            <w:tcBorders>
              <w:top w:val="nil"/>
              <w:left w:val="nil"/>
              <w:bottom w:val="single" w:sz="4" w:space="0" w:color="auto"/>
              <w:right w:val="nil"/>
            </w:tcBorders>
            <w:shd w:val="clear" w:color="auto" w:fill="auto"/>
            <w:noWrap/>
            <w:vAlign w:val="center"/>
            <w:hideMark/>
          </w:tcPr>
          <w:p w14:paraId="6C68891A"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b/>
                <w:sz w:val="16"/>
                <w:szCs w:val="16"/>
              </w:rPr>
              <w:t>-</w:t>
            </w:r>
          </w:p>
        </w:tc>
        <w:tc>
          <w:tcPr>
            <w:tcW w:w="569" w:type="pct"/>
            <w:tcBorders>
              <w:top w:val="nil"/>
              <w:left w:val="nil"/>
              <w:bottom w:val="single" w:sz="4" w:space="0" w:color="auto"/>
              <w:right w:val="nil"/>
            </w:tcBorders>
            <w:shd w:val="clear" w:color="auto" w:fill="auto"/>
            <w:noWrap/>
            <w:vAlign w:val="center"/>
            <w:hideMark/>
          </w:tcPr>
          <w:p w14:paraId="01609BF7"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28.41</w:t>
            </w:r>
          </w:p>
        </w:tc>
        <w:tc>
          <w:tcPr>
            <w:tcW w:w="556" w:type="pct"/>
            <w:tcBorders>
              <w:top w:val="nil"/>
              <w:left w:val="nil"/>
              <w:bottom w:val="single" w:sz="4" w:space="0" w:color="auto"/>
              <w:right w:val="nil"/>
            </w:tcBorders>
            <w:shd w:val="clear" w:color="auto" w:fill="auto"/>
            <w:noWrap/>
            <w:vAlign w:val="center"/>
            <w:hideMark/>
          </w:tcPr>
          <w:p w14:paraId="724C0D66"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1.10</w:t>
            </w:r>
          </w:p>
        </w:tc>
        <w:tc>
          <w:tcPr>
            <w:tcW w:w="585" w:type="pct"/>
            <w:tcBorders>
              <w:top w:val="nil"/>
              <w:left w:val="nil"/>
              <w:bottom w:val="single" w:sz="4" w:space="0" w:color="auto"/>
              <w:right w:val="nil"/>
            </w:tcBorders>
            <w:shd w:val="clear" w:color="auto" w:fill="auto"/>
            <w:noWrap/>
            <w:vAlign w:val="center"/>
            <w:hideMark/>
          </w:tcPr>
          <w:p w14:paraId="6AAAE482"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0.87, 2.24</w:t>
            </w:r>
          </w:p>
        </w:tc>
        <w:tc>
          <w:tcPr>
            <w:tcW w:w="438" w:type="pct"/>
            <w:tcBorders>
              <w:top w:val="nil"/>
              <w:left w:val="nil"/>
              <w:bottom w:val="single" w:sz="4" w:space="0" w:color="auto"/>
              <w:right w:val="nil"/>
            </w:tcBorders>
            <w:vAlign w:val="center"/>
          </w:tcPr>
          <w:p w14:paraId="390D4E88" w14:textId="77777777" w:rsidR="001107A5" w:rsidRPr="00F37864" w:rsidRDefault="001107A5" w:rsidP="001107A5">
            <w:pPr>
              <w:pStyle w:val="TCTableBody"/>
              <w:jc w:val="center"/>
              <w:rPr>
                <w:rFonts w:ascii="Times New Roman" w:hAnsi="Times New Roman"/>
                <w:sz w:val="16"/>
                <w:szCs w:val="16"/>
              </w:rPr>
            </w:pPr>
            <w:r w:rsidRPr="00F37864">
              <w:rPr>
                <w:rFonts w:ascii="Times New Roman" w:hAnsi="Times New Roman"/>
                <w:sz w:val="16"/>
                <w:szCs w:val="16"/>
              </w:rPr>
              <w:t>k</w:t>
            </w:r>
          </w:p>
        </w:tc>
        <w:tc>
          <w:tcPr>
            <w:tcW w:w="429" w:type="pct"/>
            <w:tcBorders>
              <w:top w:val="nil"/>
              <w:left w:val="nil"/>
              <w:bottom w:val="single" w:sz="4" w:space="0" w:color="auto"/>
              <w:right w:val="nil"/>
            </w:tcBorders>
            <w:shd w:val="clear" w:color="auto" w:fill="auto"/>
            <w:noWrap/>
            <w:vAlign w:val="center"/>
            <w:hideMark/>
          </w:tcPr>
          <w:p w14:paraId="4E8A822F" w14:textId="77777777" w:rsidR="001107A5" w:rsidRPr="00F37864" w:rsidRDefault="001107A5" w:rsidP="001107A5">
            <w:pPr>
              <w:pStyle w:val="TCTableBody"/>
              <w:jc w:val="center"/>
              <w:rPr>
                <w:rFonts w:ascii="Times New Roman" w:hAnsi="Times New Roman"/>
                <w:sz w:val="16"/>
                <w:szCs w:val="16"/>
                <w:lang w:val="en-GB" w:eastAsia="en-GB"/>
              </w:rPr>
            </w:pPr>
            <w:r w:rsidRPr="00F37864">
              <w:rPr>
                <w:rFonts w:ascii="Times New Roman" w:hAnsi="Times New Roman"/>
                <w:sz w:val="16"/>
                <w:szCs w:val="16"/>
              </w:rPr>
              <w:t>c</w:t>
            </w:r>
          </w:p>
        </w:tc>
        <w:tc>
          <w:tcPr>
            <w:tcW w:w="375" w:type="pct"/>
            <w:tcBorders>
              <w:top w:val="nil"/>
              <w:left w:val="nil"/>
              <w:bottom w:val="single" w:sz="4" w:space="0" w:color="auto"/>
              <w:right w:val="nil"/>
            </w:tcBorders>
            <w:shd w:val="clear" w:color="auto" w:fill="auto"/>
            <w:noWrap/>
            <w:vAlign w:val="center"/>
            <w:hideMark/>
          </w:tcPr>
          <w:p w14:paraId="32B1298E" w14:textId="1AEF1E57" w:rsidR="001107A5" w:rsidRPr="00F37864" w:rsidRDefault="001107A5" w:rsidP="001F7069">
            <w:pPr>
              <w:pStyle w:val="TCTableBody"/>
              <w:jc w:val="center"/>
              <w:rPr>
                <w:rFonts w:ascii="Times New Roman" w:hAnsi="Times New Roman"/>
                <w:sz w:val="16"/>
                <w:szCs w:val="16"/>
                <w:lang w:val="en-GB" w:eastAsia="en-GB"/>
              </w:rPr>
            </w:pPr>
            <w:r w:rsidRPr="00F37864">
              <w:rPr>
                <w:rFonts w:ascii="Times New Roman" w:hAnsi="Times New Roman"/>
                <w:sz w:val="16"/>
                <w:szCs w:val="16"/>
                <w:lang w:val="en-GB" w:eastAsia="en-GB"/>
              </w:rPr>
              <w:fldChar w:fldCharType="begin" w:fldLock="1"/>
            </w:r>
            <w:r w:rsidR="00136622">
              <w:rPr>
                <w:rFonts w:ascii="Times New Roman" w:hAnsi="Times New Roman"/>
                <w:sz w:val="16"/>
                <w:szCs w:val="16"/>
                <w:lang w:val="en-GB" w:eastAsia="en-GB"/>
              </w:rPr>
              <w:instrText>ADDIN CSL_CITATION { "citationItems" : [ { "id" : "ITEM-1", "itemData" : { "author" : [ { "dropping-particle" : "", "family" : "Spedding", "given" : "Frank H.", "non-dropping-particle" : "", "parse-names" : false, "suffix" : "" }, { "dropping-particle" : "", "family" : "DeKock", "given" : "Carroll W.", "non-dropping-particle" : "", "parse-names" : false, "suffix" : "" }, { "dropping-particle" : "", "family" : "Pepple", "given" : "George W.", "non-dropping-particle" : "", "parse-names" : false, "suffix" : "" }, { "dropping-particle" : "", "family" : "Habenschuss", "given" : "Anton", "non-dropping-particle" : "", "parse-names" : false, "suffix" : "" } ], "container-title" : "J. Chem. Eng. Data", "id" : "ITEM-1", "issued" : { "date-parts" : [ [ "1977" ] ] }, "page" : "58\u201370", "title" : "Heats of dilution of some aqueous rare earth electrolyte solutions at 25.degree.C. 3. Rare earth chlorides", "type" : "article-journal", "volume" : "22" }, "uris" : [ "http://www.mendeley.com/documents/?uuid=5d111dc4-8288-4dea-984f-6fe5fc35606f" ] } ], "mendeley" : { "formattedCitation" : "[98]", "plainTextFormattedCitation" : "[98]", "previouslyFormattedCitation" : "[98]" }, "properties" : { "noteIndex" : 0 }, "schema" : "https://github.com/citation-style-language/schema/raw/master/csl-citation.json" }</w:instrText>
            </w:r>
            <w:r w:rsidRPr="00F37864">
              <w:rPr>
                <w:rFonts w:ascii="Times New Roman" w:hAnsi="Times New Roman"/>
                <w:sz w:val="16"/>
                <w:szCs w:val="16"/>
                <w:lang w:val="en-GB" w:eastAsia="en-GB"/>
              </w:rPr>
              <w:fldChar w:fldCharType="separate"/>
            </w:r>
            <w:r w:rsidR="00136622" w:rsidRPr="00136622">
              <w:rPr>
                <w:rFonts w:ascii="Times New Roman" w:hAnsi="Times New Roman"/>
                <w:noProof/>
                <w:sz w:val="16"/>
                <w:szCs w:val="16"/>
                <w:lang w:val="en-GB" w:eastAsia="en-GB"/>
              </w:rPr>
              <w:t>[98]</w:t>
            </w:r>
            <w:r w:rsidRPr="00F37864">
              <w:rPr>
                <w:rFonts w:ascii="Times New Roman" w:hAnsi="Times New Roman"/>
                <w:sz w:val="16"/>
                <w:szCs w:val="16"/>
                <w:lang w:val="en-GB" w:eastAsia="en-GB"/>
              </w:rPr>
              <w:fldChar w:fldCharType="end"/>
            </w:r>
          </w:p>
        </w:tc>
      </w:tr>
    </w:tbl>
    <w:p w14:paraId="345D5113" w14:textId="77777777" w:rsidR="001107A5" w:rsidRPr="00F37864" w:rsidRDefault="001107A5" w:rsidP="001107A5"/>
    <w:p w14:paraId="7AFC22F6" w14:textId="77777777" w:rsidR="0063659C" w:rsidRPr="00F37864" w:rsidRDefault="0063659C" w:rsidP="0063659C">
      <w:pPr>
        <w:pStyle w:val="Caption"/>
        <w:rPr>
          <w:i w:val="0"/>
        </w:rPr>
      </w:pPr>
      <w:bookmarkStart w:id="232" w:name="_Ref498435482"/>
      <w:bookmarkStart w:id="233" w:name="_Toc506731347"/>
      <w:r w:rsidRPr="00F37864">
        <w:rPr>
          <w:i w:val="0"/>
        </w:rPr>
        <w:lastRenderedPageBreak/>
        <w:t xml:space="preserve">Table </w:t>
      </w:r>
      <w:r w:rsidR="00127EB4" w:rsidRPr="00F37864">
        <w:rPr>
          <w:i w:val="0"/>
        </w:rPr>
        <w:fldChar w:fldCharType="begin"/>
      </w:r>
      <w:r w:rsidR="00127EB4" w:rsidRPr="00F37864">
        <w:rPr>
          <w:i w:val="0"/>
        </w:rPr>
        <w:instrText xml:space="preserve"> STYLEREF 1 \s </w:instrText>
      </w:r>
      <w:r w:rsidR="00127EB4" w:rsidRPr="00F37864">
        <w:rPr>
          <w:i w:val="0"/>
        </w:rPr>
        <w:fldChar w:fldCharType="separate"/>
      </w:r>
      <w:r w:rsidR="0049558E" w:rsidRPr="00F37864">
        <w:rPr>
          <w:i w:val="0"/>
          <w:noProof/>
        </w:rPr>
        <w:t>3</w:t>
      </w:r>
      <w:r w:rsidR="00127EB4" w:rsidRPr="00F37864">
        <w:rPr>
          <w:i w:val="0"/>
        </w:rPr>
        <w:fldChar w:fldCharType="end"/>
      </w:r>
      <w:r w:rsidR="00127EB4" w:rsidRPr="00F37864">
        <w:rPr>
          <w:i w:val="0"/>
        </w:rPr>
        <w:t>.</w:t>
      </w:r>
      <w:r w:rsidR="00127EB4" w:rsidRPr="00F37864">
        <w:rPr>
          <w:i w:val="0"/>
        </w:rPr>
        <w:fldChar w:fldCharType="begin"/>
      </w:r>
      <w:r w:rsidR="00127EB4" w:rsidRPr="00F37864">
        <w:rPr>
          <w:i w:val="0"/>
        </w:rPr>
        <w:instrText xml:space="preserve"> SEQ Table \* ARABIC \s 1 </w:instrText>
      </w:r>
      <w:r w:rsidR="00127EB4" w:rsidRPr="00F37864">
        <w:rPr>
          <w:i w:val="0"/>
        </w:rPr>
        <w:fldChar w:fldCharType="separate"/>
      </w:r>
      <w:r w:rsidR="0049558E" w:rsidRPr="00F37864">
        <w:rPr>
          <w:i w:val="0"/>
          <w:noProof/>
        </w:rPr>
        <w:t>3</w:t>
      </w:r>
      <w:r w:rsidR="00127EB4" w:rsidRPr="00F37864">
        <w:rPr>
          <w:i w:val="0"/>
        </w:rPr>
        <w:fldChar w:fldCharType="end"/>
      </w:r>
      <w:bookmarkEnd w:id="232"/>
      <w:r w:rsidRPr="00F37864">
        <w:rPr>
          <w:i w:val="0"/>
        </w:rPr>
        <w:t>.</w:t>
      </w:r>
      <w:r w:rsidRPr="00F37864">
        <w:rPr>
          <w:b/>
          <w:i w:val="0"/>
        </w:rPr>
        <w:t xml:space="preserve"> </w:t>
      </w:r>
      <w:r w:rsidRPr="00F37864">
        <w:rPr>
          <w:i w:val="0"/>
        </w:rPr>
        <w:t xml:space="preserve">Coefficients in </w:t>
      </w:r>
      <w:r w:rsidR="00485F03" w:rsidRPr="00F37864">
        <w:rPr>
          <w:i w:val="0"/>
        </w:rPr>
        <w:t>Equations</w:t>
      </w:r>
      <w:r w:rsidRPr="00F37864">
        <w:rPr>
          <w:i w:val="0"/>
        </w:rPr>
        <w:t xml:space="preserve"> </w:t>
      </w:r>
      <w:r w:rsidR="00485F03" w:rsidRPr="00F37864">
        <w:rPr>
          <w:i w:val="0"/>
        </w:rPr>
        <w:t>(3.</w:t>
      </w:r>
      <w:r w:rsidRPr="00F37864">
        <w:rPr>
          <w:i w:val="0"/>
        </w:rPr>
        <w:t>9</w:t>
      </w:r>
      <w:r w:rsidR="00485F03" w:rsidRPr="00F37864">
        <w:rPr>
          <w:i w:val="0"/>
        </w:rPr>
        <w:t>)</w:t>
      </w:r>
      <w:r w:rsidRPr="00F37864">
        <w:rPr>
          <w:i w:val="0"/>
        </w:rPr>
        <w:t xml:space="preserve"> to </w:t>
      </w:r>
      <w:r w:rsidR="00485F03" w:rsidRPr="00F37864">
        <w:rPr>
          <w:i w:val="0"/>
        </w:rPr>
        <w:t>(3.</w:t>
      </w:r>
      <w:r w:rsidRPr="00F37864">
        <w:rPr>
          <w:i w:val="0"/>
        </w:rPr>
        <w:t>11</w:t>
      </w:r>
      <w:r w:rsidR="00485F03" w:rsidRPr="00F37864">
        <w:rPr>
          <w:i w:val="0"/>
        </w:rPr>
        <w:t>)</w:t>
      </w:r>
      <w:r w:rsidRPr="00F37864">
        <w:rPr>
          <w:i w:val="0"/>
        </w:rPr>
        <w:t xml:space="preserve"> for case (i).</w:t>
      </w:r>
      <w:bookmarkEnd w:id="233"/>
    </w:p>
    <w:tbl>
      <w:tblPr>
        <w:tblW w:w="5000" w:type="pct"/>
        <w:jc w:val="center"/>
        <w:tblLook w:val="04A0" w:firstRow="1" w:lastRow="0" w:firstColumn="1" w:lastColumn="0" w:noHBand="0" w:noVBand="1"/>
      </w:tblPr>
      <w:tblGrid>
        <w:gridCol w:w="1445"/>
        <w:gridCol w:w="1445"/>
        <w:gridCol w:w="1445"/>
        <w:gridCol w:w="1444"/>
        <w:gridCol w:w="1444"/>
        <w:gridCol w:w="1444"/>
      </w:tblGrid>
      <w:tr w:rsidR="0063659C" w:rsidRPr="00F37864" w14:paraId="6F72B897" w14:textId="77777777" w:rsidTr="00B406C1">
        <w:trPr>
          <w:trHeight w:hRule="exact" w:val="454"/>
          <w:jc w:val="center"/>
        </w:trPr>
        <w:tc>
          <w:tcPr>
            <w:tcW w:w="833" w:type="pct"/>
            <w:tcBorders>
              <w:top w:val="single" w:sz="4" w:space="0" w:color="auto"/>
            </w:tcBorders>
            <w:shd w:val="clear" w:color="auto" w:fill="auto"/>
            <w:noWrap/>
            <w:vAlign w:val="center"/>
            <w:hideMark/>
          </w:tcPr>
          <w:p w14:paraId="35D62823" w14:textId="77777777" w:rsidR="0063659C" w:rsidRPr="00F37864" w:rsidRDefault="00740350" w:rsidP="0063659C">
            <w:pPr>
              <w:pStyle w:val="TCTableBody"/>
              <w:spacing w:before="240" w:line="360" w:lineRule="auto"/>
              <w:rPr>
                <w:rFonts w:ascii="Times New Roman" w:hAnsi="Times New Roman"/>
                <w:sz w:val="20"/>
                <w:lang w:val="en-GB" w:eastAsia="en-GB"/>
              </w:rPr>
            </w:pPr>
            <m:oMathPara>
              <m:oMath>
                <m:sSub>
                  <m:sSubPr>
                    <m:ctrlPr>
                      <w:rPr>
                        <w:rFonts w:ascii="Cambria Math" w:hAnsi="Cambria Math"/>
                        <w:i/>
                        <w:sz w:val="20"/>
                      </w:rPr>
                    </m:ctrlPr>
                  </m:sSubPr>
                  <m:e>
                    <m:r>
                      <w:rPr>
                        <w:rFonts w:ascii="Cambria Math" w:hAnsi="Cambria Math"/>
                        <w:sz w:val="20"/>
                      </w:rPr>
                      <m:t>σ</m:t>
                    </m:r>
                  </m:e>
                  <m:sub>
                    <m:r>
                      <w:rPr>
                        <w:rFonts w:ascii="Cambria Math" w:hAnsi="Cambria Math"/>
                        <w:sz w:val="20"/>
                      </w:rPr>
                      <m:t>1</m:t>
                    </m:r>
                  </m:sub>
                </m:sSub>
              </m:oMath>
            </m:oMathPara>
          </w:p>
        </w:tc>
        <w:tc>
          <w:tcPr>
            <w:tcW w:w="833" w:type="pct"/>
            <w:tcBorders>
              <w:top w:val="single" w:sz="4" w:space="0" w:color="auto"/>
            </w:tcBorders>
            <w:shd w:val="clear" w:color="auto" w:fill="auto"/>
            <w:noWrap/>
          </w:tcPr>
          <w:p w14:paraId="73CE886D" w14:textId="77777777" w:rsidR="0063659C" w:rsidRPr="00F37864" w:rsidRDefault="0063659C" w:rsidP="0063659C">
            <w:pPr>
              <w:pStyle w:val="TCTableBody"/>
              <w:spacing w:before="240" w:line="360" w:lineRule="auto"/>
              <w:rPr>
                <w:rFonts w:ascii="Times New Roman" w:hAnsi="Times New Roman"/>
                <w:sz w:val="20"/>
              </w:rPr>
            </w:pPr>
            <w:r w:rsidRPr="00F37864">
              <w:rPr>
                <w:rFonts w:ascii="Times New Roman" w:hAnsi="Times New Roman"/>
                <w:sz w:val="20"/>
              </w:rPr>
              <w:t>-1.40×10</w:t>
            </w:r>
            <w:r w:rsidRPr="00F37864">
              <w:rPr>
                <w:rFonts w:ascii="Times New Roman" w:hAnsi="Times New Roman"/>
                <w:sz w:val="20"/>
                <w:vertAlign w:val="superscript"/>
              </w:rPr>
              <w:t>-3</w:t>
            </w:r>
          </w:p>
        </w:tc>
        <w:tc>
          <w:tcPr>
            <w:tcW w:w="833" w:type="pct"/>
            <w:tcBorders>
              <w:top w:val="single" w:sz="4" w:space="0" w:color="auto"/>
            </w:tcBorders>
            <w:vAlign w:val="center"/>
          </w:tcPr>
          <w:p w14:paraId="5554A2E6" w14:textId="77777777" w:rsidR="0063659C" w:rsidRPr="00F37864" w:rsidRDefault="00740350" w:rsidP="0063659C">
            <w:pPr>
              <w:pStyle w:val="TCTableBody"/>
              <w:spacing w:before="240" w:line="360" w:lineRule="auto"/>
              <w:rPr>
                <w:rFonts w:ascii="Times New Roman" w:hAnsi="Times New Roman"/>
                <w:b/>
                <w:sz w:val="20"/>
              </w:rPr>
            </w:pPr>
            <m:oMathPara>
              <m:oMath>
                <m:sSub>
                  <m:sSubPr>
                    <m:ctrlPr>
                      <w:rPr>
                        <w:rFonts w:ascii="Cambria Math" w:hAnsi="Cambria Math"/>
                        <w:i/>
                        <w:sz w:val="20"/>
                      </w:rPr>
                    </m:ctrlPr>
                  </m:sSubPr>
                  <m:e>
                    <m:r>
                      <w:rPr>
                        <w:rFonts w:ascii="Cambria Math" w:hAnsi="Cambria Math"/>
                        <w:sz w:val="20"/>
                      </w:rPr>
                      <m:t>σ</m:t>
                    </m:r>
                  </m:e>
                  <m:sub>
                    <m:r>
                      <w:rPr>
                        <w:rFonts w:ascii="Cambria Math" w:hAnsi="Cambria Math"/>
                        <w:sz w:val="20"/>
                      </w:rPr>
                      <m:t>3</m:t>
                    </m:r>
                  </m:sub>
                </m:sSub>
              </m:oMath>
            </m:oMathPara>
          </w:p>
        </w:tc>
        <w:tc>
          <w:tcPr>
            <w:tcW w:w="833" w:type="pct"/>
            <w:tcBorders>
              <w:top w:val="single" w:sz="4" w:space="0" w:color="auto"/>
            </w:tcBorders>
          </w:tcPr>
          <w:p w14:paraId="2AFA4193"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2.72×10</w:t>
            </w:r>
            <w:r w:rsidRPr="00F37864">
              <w:rPr>
                <w:rFonts w:ascii="Times New Roman" w:hAnsi="Times New Roman"/>
                <w:sz w:val="20"/>
                <w:vertAlign w:val="superscript"/>
              </w:rPr>
              <w:t>-4</w:t>
            </w:r>
          </w:p>
        </w:tc>
        <w:tc>
          <w:tcPr>
            <w:tcW w:w="833" w:type="pct"/>
            <w:tcBorders>
              <w:top w:val="single" w:sz="4" w:space="0" w:color="auto"/>
            </w:tcBorders>
            <w:vAlign w:val="center"/>
          </w:tcPr>
          <w:p w14:paraId="5DB26D15" w14:textId="77777777" w:rsidR="0063659C" w:rsidRPr="00F37864" w:rsidRDefault="00740350" w:rsidP="0063659C">
            <w:pPr>
              <w:pStyle w:val="TCTableBody"/>
              <w:spacing w:before="240" w:line="360" w:lineRule="auto"/>
              <w:rPr>
                <w:rFonts w:ascii="Times New Roman" w:hAnsi="Times New Roman"/>
                <w:b/>
                <w:sz w:val="20"/>
              </w:rPr>
            </w:pPr>
            <m:oMathPara>
              <m:oMath>
                <m:sSub>
                  <m:sSubPr>
                    <m:ctrlPr>
                      <w:rPr>
                        <w:rFonts w:ascii="Cambria Math" w:hAnsi="Cambria Math"/>
                        <w:i/>
                        <w:sz w:val="20"/>
                      </w:rPr>
                    </m:ctrlPr>
                  </m:sSubPr>
                  <m:e>
                    <m:r>
                      <w:rPr>
                        <w:rFonts w:ascii="Cambria Math" w:hAnsi="Cambria Math"/>
                        <w:sz w:val="20"/>
                      </w:rPr>
                      <m:t>σ</m:t>
                    </m:r>
                  </m:e>
                  <m:sub>
                    <m:r>
                      <w:rPr>
                        <w:rFonts w:ascii="Cambria Math" w:hAnsi="Cambria Math"/>
                        <w:sz w:val="20"/>
                      </w:rPr>
                      <m:t>5</m:t>
                    </m:r>
                  </m:sub>
                </m:sSub>
              </m:oMath>
            </m:oMathPara>
          </w:p>
        </w:tc>
        <w:tc>
          <w:tcPr>
            <w:tcW w:w="833" w:type="pct"/>
            <w:tcBorders>
              <w:top w:val="single" w:sz="4" w:space="0" w:color="auto"/>
            </w:tcBorders>
          </w:tcPr>
          <w:p w14:paraId="210F9FD0"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1.38×10</w:t>
            </w:r>
            <w:r w:rsidRPr="00F37864">
              <w:rPr>
                <w:rFonts w:ascii="Times New Roman" w:hAnsi="Times New Roman"/>
                <w:sz w:val="20"/>
                <w:vertAlign w:val="superscript"/>
              </w:rPr>
              <w:t>-4</w:t>
            </w:r>
          </w:p>
        </w:tc>
      </w:tr>
      <w:tr w:rsidR="0063659C" w:rsidRPr="00F37864" w14:paraId="75738CE0" w14:textId="77777777" w:rsidTr="00B406C1">
        <w:trPr>
          <w:trHeight w:hRule="exact" w:val="454"/>
          <w:jc w:val="center"/>
        </w:trPr>
        <w:tc>
          <w:tcPr>
            <w:tcW w:w="833" w:type="pct"/>
            <w:shd w:val="clear" w:color="auto" w:fill="auto"/>
            <w:noWrap/>
            <w:vAlign w:val="center"/>
          </w:tcPr>
          <w:p w14:paraId="1F206461" w14:textId="77777777" w:rsidR="0063659C" w:rsidRPr="00F37864" w:rsidRDefault="00740350" w:rsidP="0063659C">
            <w:pPr>
              <w:pStyle w:val="TCTableBody"/>
              <w:spacing w:before="240" w:line="360" w:lineRule="auto"/>
              <w:rPr>
                <w:rFonts w:ascii="Times New Roman" w:hAnsi="Times New Roman"/>
                <w:sz w:val="20"/>
                <w:lang w:val="en-GB" w:eastAsia="en-GB"/>
              </w:rPr>
            </w:pPr>
            <m:oMathPara>
              <m:oMath>
                <m:sSub>
                  <m:sSubPr>
                    <m:ctrlPr>
                      <w:rPr>
                        <w:rFonts w:ascii="Cambria Math" w:hAnsi="Cambria Math"/>
                        <w:i/>
                        <w:sz w:val="20"/>
                      </w:rPr>
                    </m:ctrlPr>
                  </m:sSubPr>
                  <m:e>
                    <m:r>
                      <w:rPr>
                        <w:rFonts w:ascii="Cambria Math" w:hAnsi="Cambria Math"/>
                        <w:sz w:val="20"/>
                      </w:rPr>
                      <m:t>σ</m:t>
                    </m:r>
                  </m:e>
                  <m:sub>
                    <m:r>
                      <w:rPr>
                        <w:rFonts w:ascii="Cambria Math" w:hAnsi="Cambria Math"/>
                        <w:sz w:val="20"/>
                      </w:rPr>
                      <m:t>2</m:t>
                    </m:r>
                  </m:sub>
                </m:sSub>
              </m:oMath>
            </m:oMathPara>
          </w:p>
        </w:tc>
        <w:tc>
          <w:tcPr>
            <w:tcW w:w="833" w:type="pct"/>
            <w:shd w:val="clear" w:color="auto" w:fill="auto"/>
            <w:noWrap/>
          </w:tcPr>
          <w:p w14:paraId="38B7A9E4" w14:textId="77777777" w:rsidR="0063659C" w:rsidRPr="00F37864" w:rsidRDefault="0063659C" w:rsidP="0063659C">
            <w:pPr>
              <w:pStyle w:val="TCTableBody"/>
              <w:spacing w:before="240" w:line="360" w:lineRule="auto"/>
              <w:rPr>
                <w:rFonts w:ascii="Times New Roman" w:hAnsi="Times New Roman"/>
                <w:sz w:val="20"/>
              </w:rPr>
            </w:pPr>
            <w:r w:rsidRPr="00F37864">
              <w:rPr>
                <w:rFonts w:ascii="Times New Roman" w:hAnsi="Times New Roman"/>
                <w:sz w:val="20"/>
              </w:rPr>
              <w:t>3.34×10</w:t>
            </w:r>
            <w:r w:rsidRPr="00F37864">
              <w:rPr>
                <w:rFonts w:ascii="Times New Roman" w:hAnsi="Times New Roman"/>
                <w:sz w:val="20"/>
                <w:vertAlign w:val="superscript"/>
              </w:rPr>
              <w:t>-4</w:t>
            </w:r>
          </w:p>
        </w:tc>
        <w:tc>
          <w:tcPr>
            <w:tcW w:w="833" w:type="pct"/>
            <w:vAlign w:val="center"/>
          </w:tcPr>
          <w:p w14:paraId="78FD62B2" w14:textId="77777777" w:rsidR="0063659C" w:rsidRPr="00F37864" w:rsidRDefault="00740350" w:rsidP="0063659C">
            <w:pPr>
              <w:pStyle w:val="TCTableBody"/>
              <w:spacing w:before="240" w:line="360" w:lineRule="auto"/>
              <w:rPr>
                <w:rFonts w:ascii="Times New Roman" w:hAnsi="Times New Roman"/>
                <w:b/>
                <w:sz w:val="20"/>
              </w:rPr>
            </w:pPr>
            <m:oMathPara>
              <m:oMath>
                <m:sSub>
                  <m:sSubPr>
                    <m:ctrlPr>
                      <w:rPr>
                        <w:rFonts w:ascii="Cambria Math" w:hAnsi="Cambria Math"/>
                        <w:i/>
                        <w:sz w:val="20"/>
                      </w:rPr>
                    </m:ctrlPr>
                  </m:sSubPr>
                  <m:e>
                    <m:r>
                      <w:rPr>
                        <w:rFonts w:ascii="Cambria Math" w:hAnsi="Cambria Math"/>
                        <w:sz w:val="20"/>
                      </w:rPr>
                      <m:t>σ</m:t>
                    </m:r>
                  </m:e>
                  <m:sub>
                    <m:r>
                      <w:rPr>
                        <w:rFonts w:ascii="Cambria Math" w:hAnsi="Cambria Math"/>
                        <w:sz w:val="20"/>
                      </w:rPr>
                      <m:t>4</m:t>
                    </m:r>
                  </m:sub>
                </m:sSub>
              </m:oMath>
            </m:oMathPara>
          </w:p>
        </w:tc>
        <w:tc>
          <w:tcPr>
            <w:tcW w:w="833" w:type="pct"/>
          </w:tcPr>
          <w:p w14:paraId="2BC042D2"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4.62×10</w:t>
            </w:r>
            <w:r w:rsidRPr="00F37864">
              <w:rPr>
                <w:rFonts w:ascii="Times New Roman" w:hAnsi="Times New Roman"/>
                <w:sz w:val="20"/>
                <w:vertAlign w:val="superscript"/>
              </w:rPr>
              <w:t>-6</w:t>
            </w:r>
          </w:p>
        </w:tc>
        <w:tc>
          <w:tcPr>
            <w:tcW w:w="833" w:type="pct"/>
            <w:vAlign w:val="center"/>
          </w:tcPr>
          <w:p w14:paraId="09D04B62" w14:textId="77777777" w:rsidR="0063659C" w:rsidRPr="00F37864" w:rsidRDefault="00740350" w:rsidP="0063659C">
            <w:pPr>
              <w:pStyle w:val="TCTableBody"/>
              <w:spacing w:before="240" w:line="360" w:lineRule="auto"/>
              <w:rPr>
                <w:rFonts w:ascii="Times New Roman" w:hAnsi="Times New Roman"/>
                <w:b/>
                <w:sz w:val="20"/>
              </w:rPr>
            </w:pPr>
            <m:oMathPara>
              <m:oMath>
                <m:sSub>
                  <m:sSubPr>
                    <m:ctrlPr>
                      <w:rPr>
                        <w:rFonts w:ascii="Cambria Math" w:hAnsi="Cambria Math"/>
                        <w:i/>
                        <w:sz w:val="20"/>
                      </w:rPr>
                    </m:ctrlPr>
                  </m:sSubPr>
                  <m:e>
                    <m:r>
                      <w:rPr>
                        <w:rFonts w:ascii="Cambria Math" w:hAnsi="Cambria Math"/>
                        <w:sz w:val="20"/>
                      </w:rPr>
                      <m:t>σ</m:t>
                    </m:r>
                  </m:e>
                  <m:sub>
                    <m:r>
                      <w:rPr>
                        <w:rFonts w:ascii="Cambria Math" w:hAnsi="Cambria Math"/>
                        <w:sz w:val="20"/>
                      </w:rPr>
                      <m:t>6</m:t>
                    </m:r>
                  </m:sub>
                </m:sSub>
              </m:oMath>
            </m:oMathPara>
          </w:p>
        </w:tc>
        <w:tc>
          <w:tcPr>
            <w:tcW w:w="833" w:type="pct"/>
          </w:tcPr>
          <w:p w14:paraId="16E8A0F5"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-3.56×10</w:t>
            </w:r>
            <w:r w:rsidRPr="00F37864">
              <w:rPr>
                <w:rFonts w:ascii="Times New Roman" w:hAnsi="Times New Roman"/>
                <w:sz w:val="20"/>
                <w:vertAlign w:val="superscript"/>
              </w:rPr>
              <w:t>-5</w:t>
            </w:r>
          </w:p>
        </w:tc>
      </w:tr>
      <w:tr w:rsidR="0063659C" w:rsidRPr="00F37864" w14:paraId="0E097938" w14:textId="77777777" w:rsidTr="00B406C1">
        <w:trPr>
          <w:trHeight w:hRule="exact" w:val="454"/>
          <w:jc w:val="center"/>
        </w:trPr>
        <w:tc>
          <w:tcPr>
            <w:tcW w:w="833" w:type="pct"/>
            <w:shd w:val="clear" w:color="auto" w:fill="auto"/>
            <w:noWrap/>
            <w:vAlign w:val="center"/>
          </w:tcPr>
          <w:p w14:paraId="6CF05E37" w14:textId="77777777" w:rsidR="0063659C" w:rsidRPr="00F37864" w:rsidRDefault="00740350" w:rsidP="0063659C">
            <w:pPr>
              <w:pStyle w:val="TCTableBody"/>
              <w:spacing w:before="240" w:line="360" w:lineRule="auto"/>
              <w:rPr>
                <w:rFonts w:ascii="Times New Roman" w:hAnsi="Times New Roman"/>
                <w:sz w:val="20"/>
                <w:lang w:val="en-GB" w:eastAsia="en-GB"/>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1</m:t>
                    </m:r>
                  </m:sub>
                </m:sSub>
              </m:oMath>
            </m:oMathPara>
          </w:p>
        </w:tc>
        <w:tc>
          <w:tcPr>
            <w:tcW w:w="833" w:type="pct"/>
            <w:shd w:val="clear" w:color="auto" w:fill="auto"/>
            <w:noWrap/>
          </w:tcPr>
          <w:p w14:paraId="5C5B5319" w14:textId="77777777" w:rsidR="0063659C" w:rsidRPr="00F37864" w:rsidRDefault="0063659C" w:rsidP="0063659C">
            <w:pPr>
              <w:pStyle w:val="TCTableBody"/>
              <w:spacing w:before="240" w:line="360" w:lineRule="auto"/>
              <w:rPr>
                <w:rFonts w:ascii="Times New Roman" w:hAnsi="Times New Roman"/>
                <w:sz w:val="20"/>
              </w:rPr>
            </w:pPr>
            <w:r w:rsidRPr="00F37864">
              <w:rPr>
                <w:rFonts w:ascii="Times New Roman" w:hAnsi="Times New Roman"/>
                <w:sz w:val="20"/>
              </w:rPr>
              <w:t>1.408</w:t>
            </w:r>
          </w:p>
        </w:tc>
        <w:tc>
          <w:tcPr>
            <w:tcW w:w="833" w:type="pct"/>
            <w:vAlign w:val="center"/>
          </w:tcPr>
          <w:p w14:paraId="368FCE4F" w14:textId="77777777" w:rsidR="0063659C" w:rsidRPr="00F37864" w:rsidRDefault="00740350" w:rsidP="0063659C">
            <w:pPr>
              <w:pStyle w:val="TCTableBody"/>
              <w:spacing w:before="240" w:line="360" w:lineRule="auto"/>
              <w:rPr>
                <w:rFonts w:ascii="Times New Roman" w:hAnsi="Times New Roman"/>
                <w:b/>
                <w:sz w:val="20"/>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4</m:t>
                    </m:r>
                  </m:sub>
                </m:sSub>
              </m:oMath>
            </m:oMathPara>
          </w:p>
        </w:tc>
        <w:tc>
          <w:tcPr>
            <w:tcW w:w="833" w:type="pct"/>
          </w:tcPr>
          <w:p w14:paraId="45EA7993"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2.664</w:t>
            </w:r>
          </w:p>
        </w:tc>
        <w:tc>
          <w:tcPr>
            <w:tcW w:w="833" w:type="pct"/>
            <w:vAlign w:val="center"/>
          </w:tcPr>
          <w:p w14:paraId="4F46E42D" w14:textId="77777777" w:rsidR="0063659C" w:rsidRPr="00F37864" w:rsidRDefault="00740350" w:rsidP="0063659C">
            <w:pPr>
              <w:pStyle w:val="TCTableBody"/>
              <w:spacing w:before="240" w:line="360" w:lineRule="auto"/>
              <w:rPr>
                <w:rFonts w:ascii="Times New Roman" w:hAnsi="Times New Roman"/>
                <w:b/>
                <w:sz w:val="20"/>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7</m:t>
                    </m:r>
                  </m:sub>
                </m:sSub>
              </m:oMath>
            </m:oMathPara>
          </w:p>
        </w:tc>
        <w:tc>
          <w:tcPr>
            <w:tcW w:w="833" w:type="pct"/>
          </w:tcPr>
          <w:p w14:paraId="6DAC8223"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1.631</w:t>
            </w:r>
          </w:p>
        </w:tc>
      </w:tr>
      <w:tr w:rsidR="0063659C" w:rsidRPr="00F37864" w14:paraId="2CDB1188" w14:textId="77777777" w:rsidTr="00B406C1">
        <w:trPr>
          <w:trHeight w:hRule="exact" w:val="454"/>
          <w:jc w:val="center"/>
        </w:trPr>
        <w:tc>
          <w:tcPr>
            <w:tcW w:w="833" w:type="pct"/>
            <w:shd w:val="clear" w:color="auto" w:fill="auto"/>
            <w:noWrap/>
            <w:vAlign w:val="center"/>
          </w:tcPr>
          <w:p w14:paraId="1C7C209A" w14:textId="77777777" w:rsidR="0063659C" w:rsidRPr="00F37864" w:rsidRDefault="00740350" w:rsidP="0063659C">
            <w:pPr>
              <w:pStyle w:val="TCTableBody"/>
              <w:spacing w:before="240" w:line="360" w:lineRule="auto"/>
              <w:rPr>
                <w:rFonts w:ascii="Times New Roman" w:hAnsi="Times New Roman"/>
                <w:sz w:val="20"/>
                <w:lang w:val="en-GB" w:eastAsia="en-GB"/>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2</m:t>
                    </m:r>
                  </m:sub>
                </m:sSub>
              </m:oMath>
            </m:oMathPara>
          </w:p>
        </w:tc>
        <w:tc>
          <w:tcPr>
            <w:tcW w:w="833" w:type="pct"/>
            <w:shd w:val="clear" w:color="auto" w:fill="auto"/>
            <w:noWrap/>
          </w:tcPr>
          <w:p w14:paraId="60FB83D1" w14:textId="77777777" w:rsidR="0063659C" w:rsidRPr="00F37864" w:rsidRDefault="0063659C" w:rsidP="0063659C">
            <w:pPr>
              <w:pStyle w:val="TCTableBody"/>
              <w:spacing w:before="240" w:line="360" w:lineRule="auto"/>
              <w:rPr>
                <w:rFonts w:ascii="Times New Roman" w:hAnsi="Times New Roman"/>
                <w:sz w:val="20"/>
              </w:rPr>
            </w:pPr>
            <w:r w:rsidRPr="00F37864">
              <w:rPr>
                <w:rFonts w:ascii="Times New Roman" w:hAnsi="Times New Roman"/>
                <w:sz w:val="20"/>
              </w:rPr>
              <w:t>1.556</w:t>
            </w:r>
          </w:p>
        </w:tc>
        <w:tc>
          <w:tcPr>
            <w:tcW w:w="833" w:type="pct"/>
            <w:vAlign w:val="center"/>
          </w:tcPr>
          <w:p w14:paraId="2BFCDAE5" w14:textId="77777777" w:rsidR="0063659C" w:rsidRPr="00F37864" w:rsidRDefault="00740350" w:rsidP="0063659C">
            <w:pPr>
              <w:pStyle w:val="TCTableBody"/>
              <w:spacing w:before="240" w:line="360" w:lineRule="auto"/>
              <w:rPr>
                <w:rFonts w:ascii="Times New Roman" w:hAnsi="Times New Roman"/>
                <w:b/>
                <w:sz w:val="20"/>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5</m:t>
                    </m:r>
                  </m:sub>
                </m:sSub>
              </m:oMath>
            </m:oMathPara>
          </w:p>
        </w:tc>
        <w:tc>
          <w:tcPr>
            <w:tcW w:w="833" w:type="pct"/>
          </w:tcPr>
          <w:p w14:paraId="1E66413C"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7.264</w:t>
            </w:r>
          </w:p>
        </w:tc>
        <w:tc>
          <w:tcPr>
            <w:tcW w:w="833" w:type="pct"/>
            <w:vAlign w:val="center"/>
          </w:tcPr>
          <w:p w14:paraId="53E15D8F" w14:textId="77777777" w:rsidR="0063659C" w:rsidRPr="00F37864" w:rsidRDefault="00740350" w:rsidP="0063659C">
            <w:pPr>
              <w:pStyle w:val="TCTableBody"/>
              <w:spacing w:before="240" w:line="360" w:lineRule="auto"/>
              <w:rPr>
                <w:rFonts w:ascii="Times New Roman" w:hAnsi="Times New Roman"/>
                <w:b/>
                <w:sz w:val="20"/>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8</m:t>
                    </m:r>
                  </m:sub>
                </m:sSub>
              </m:oMath>
            </m:oMathPara>
          </w:p>
        </w:tc>
        <w:tc>
          <w:tcPr>
            <w:tcW w:w="833" w:type="pct"/>
          </w:tcPr>
          <w:p w14:paraId="07CF0AB9"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0.909</w:t>
            </w:r>
          </w:p>
        </w:tc>
      </w:tr>
      <w:tr w:rsidR="0063659C" w:rsidRPr="00F37864" w14:paraId="2AE7C515" w14:textId="77777777" w:rsidTr="00B406C1">
        <w:trPr>
          <w:trHeight w:hRule="exact" w:val="454"/>
          <w:jc w:val="center"/>
        </w:trPr>
        <w:tc>
          <w:tcPr>
            <w:tcW w:w="833" w:type="pct"/>
            <w:tcBorders>
              <w:bottom w:val="single" w:sz="4" w:space="0" w:color="auto"/>
            </w:tcBorders>
            <w:shd w:val="clear" w:color="auto" w:fill="auto"/>
            <w:noWrap/>
            <w:vAlign w:val="center"/>
          </w:tcPr>
          <w:p w14:paraId="6B3C5C54" w14:textId="77777777" w:rsidR="0063659C" w:rsidRPr="00F37864" w:rsidRDefault="00740350" w:rsidP="0063659C">
            <w:pPr>
              <w:pStyle w:val="TCTableBody"/>
              <w:spacing w:before="240" w:line="360" w:lineRule="auto"/>
              <w:rPr>
                <w:rFonts w:ascii="Times New Roman" w:hAnsi="Times New Roman"/>
                <w:sz w:val="20"/>
                <w:lang w:val="en-GB" w:eastAsia="en-GB"/>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3</m:t>
                    </m:r>
                  </m:sub>
                </m:sSub>
              </m:oMath>
            </m:oMathPara>
          </w:p>
        </w:tc>
        <w:tc>
          <w:tcPr>
            <w:tcW w:w="833" w:type="pct"/>
            <w:tcBorders>
              <w:bottom w:val="single" w:sz="4" w:space="0" w:color="auto"/>
            </w:tcBorders>
            <w:shd w:val="clear" w:color="auto" w:fill="auto"/>
            <w:noWrap/>
          </w:tcPr>
          <w:p w14:paraId="05AEFF20" w14:textId="77777777" w:rsidR="0063659C" w:rsidRPr="00F37864" w:rsidRDefault="0063659C" w:rsidP="0063659C">
            <w:pPr>
              <w:pStyle w:val="TCTableBody"/>
              <w:spacing w:before="240" w:line="360" w:lineRule="auto"/>
              <w:rPr>
                <w:rFonts w:ascii="Times New Roman" w:hAnsi="Times New Roman"/>
                <w:sz w:val="20"/>
              </w:rPr>
            </w:pPr>
            <w:r w:rsidRPr="00F37864">
              <w:rPr>
                <w:rFonts w:ascii="Times New Roman" w:hAnsi="Times New Roman"/>
                <w:sz w:val="20"/>
              </w:rPr>
              <w:t>1.452</w:t>
            </w:r>
          </w:p>
        </w:tc>
        <w:tc>
          <w:tcPr>
            <w:tcW w:w="833" w:type="pct"/>
            <w:tcBorders>
              <w:bottom w:val="single" w:sz="4" w:space="0" w:color="auto"/>
            </w:tcBorders>
            <w:vAlign w:val="center"/>
          </w:tcPr>
          <w:p w14:paraId="257E24CD" w14:textId="77777777" w:rsidR="0063659C" w:rsidRPr="00F37864" w:rsidRDefault="00740350" w:rsidP="0063659C">
            <w:pPr>
              <w:pStyle w:val="TCTableBody"/>
              <w:spacing w:before="240" w:line="360" w:lineRule="auto"/>
              <w:rPr>
                <w:rFonts w:ascii="Times New Roman" w:hAnsi="Times New Roman"/>
                <w:b/>
                <w:sz w:val="20"/>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6</m:t>
                    </m:r>
                  </m:sub>
                </m:sSub>
              </m:oMath>
            </m:oMathPara>
          </w:p>
        </w:tc>
        <w:tc>
          <w:tcPr>
            <w:tcW w:w="833" w:type="pct"/>
            <w:tcBorders>
              <w:bottom w:val="single" w:sz="4" w:space="0" w:color="auto"/>
            </w:tcBorders>
          </w:tcPr>
          <w:p w14:paraId="73568C75"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4.868</w:t>
            </w:r>
          </w:p>
        </w:tc>
        <w:tc>
          <w:tcPr>
            <w:tcW w:w="833" w:type="pct"/>
            <w:tcBorders>
              <w:bottom w:val="single" w:sz="4" w:space="0" w:color="auto"/>
            </w:tcBorders>
            <w:vAlign w:val="center"/>
          </w:tcPr>
          <w:p w14:paraId="5A57695A" w14:textId="77777777" w:rsidR="0063659C" w:rsidRPr="00F37864" w:rsidRDefault="00740350" w:rsidP="0063659C">
            <w:pPr>
              <w:pStyle w:val="TCTableBody"/>
              <w:spacing w:before="240" w:line="360" w:lineRule="auto"/>
              <w:rPr>
                <w:rFonts w:ascii="Times New Roman" w:hAnsi="Times New Roman"/>
                <w:b/>
                <w:sz w:val="20"/>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9</m:t>
                    </m:r>
                  </m:sub>
                </m:sSub>
              </m:oMath>
            </m:oMathPara>
          </w:p>
        </w:tc>
        <w:tc>
          <w:tcPr>
            <w:tcW w:w="833" w:type="pct"/>
            <w:tcBorders>
              <w:bottom w:val="single" w:sz="4" w:space="0" w:color="auto"/>
            </w:tcBorders>
          </w:tcPr>
          <w:p w14:paraId="66717D7B"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1.810</w:t>
            </w:r>
          </w:p>
        </w:tc>
      </w:tr>
    </w:tbl>
    <w:p w14:paraId="1880719A" w14:textId="77777777" w:rsidR="0063659C" w:rsidRPr="00F37864" w:rsidRDefault="0063659C" w:rsidP="0063659C">
      <w:pPr>
        <w:pStyle w:val="TAMainText"/>
        <w:spacing w:before="240" w:line="360" w:lineRule="auto"/>
        <w:rPr>
          <w:rFonts w:ascii="Times New Roman" w:hAnsi="Times New Roman"/>
        </w:rPr>
      </w:pPr>
    </w:p>
    <w:p w14:paraId="1292D28D" w14:textId="77777777" w:rsidR="0063659C" w:rsidRPr="00F37864" w:rsidRDefault="0063659C" w:rsidP="0063659C">
      <w:pPr>
        <w:pStyle w:val="Caption"/>
        <w:rPr>
          <w:i w:val="0"/>
        </w:rPr>
      </w:pPr>
      <w:bookmarkStart w:id="234" w:name="_Ref498435489"/>
      <w:bookmarkStart w:id="235" w:name="_Toc506731348"/>
      <w:r w:rsidRPr="00F37864">
        <w:rPr>
          <w:i w:val="0"/>
        </w:rPr>
        <w:t xml:space="preserve">Table </w:t>
      </w:r>
      <w:r w:rsidR="00127EB4" w:rsidRPr="00F37864">
        <w:rPr>
          <w:i w:val="0"/>
        </w:rPr>
        <w:fldChar w:fldCharType="begin"/>
      </w:r>
      <w:r w:rsidR="00127EB4" w:rsidRPr="00F37864">
        <w:rPr>
          <w:i w:val="0"/>
        </w:rPr>
        <w:instrText xml:space="preserve"> STYLEREF 1 \s </w:instrText>
      </w:r>
      <w:r w:rsidR="00127EB4" w:rsidRPr="00F37864">
        <w:rPr>
          <w:i w:val="0"/>
        </w:rPr>
        <w:fldChar w:fldCharType="separate"/>
      </w:r>
      <w:r w:rsidR="0049558E" w:rsidRPr="00F37864">
        <w:rPr>
          <w:i w:val="0"/>
          <w:noProof/>
        </w:rPr>
        <w:t>3</w:t>
      </w:r>
      <w:r w:rsidR="00127EB4" w:rsidRPr="00F37864">
        <w:rPr>
          <w:i w:val="0"/>
        </w:rPr>
        <w:fldChar w:fldCharType="end"/>
      </w:r>
      <w:r w:rsidR="00127EB4" w:rsidRPr="00F37864">
        <w:rPr>
          <w:i w:val="0"/>
        </w:rPr>
        <w:t>.</w:t>
      </w:r>
      <w:r w:rsidR="00127EB4" w:rsidRPr="00F37864">
        <w:rPr>
          <w:i w:val="0"/>
        </w:rPr>
        <w:fldChar w:fldCharType="begin"/>
      </w:r>
      <w:r w:rsidR="00127EB4" w:rsidRPr="00F37864">
        <w:rPr>
          <w:i w:val="0"/>
        </w:rPr>
        <w:instrText xml:space="preserve"> SEQ Table \* ARABIC \s 1 </w:instrText>
      </w:r>
      <w:r w:rsidR="00127EB4" w:rsidRPr="00F37864">
        <w:rPr>
          <w:i w:val="0"/>
        </w:rPr>
        <w:fldChar w:fldCharType="separate"/>
      </w:r>
      <w:r w:rsidR="0049558E" w:rsidRPr="00F37864">
        <w:rPr>
          <w:i w:val="0"/>
          <w:noProof/>
        </w:rPr>
        <w:t>4</w:t>
      </w:r>
      <w:r w:rsidR="00127EB4" w:rsidRPr="00F37864">
        <w:rPr>
          <w:i w:val="0"/>
        </w:rPr>
        <w:fldChar w:fldCharType="end"/>
      </w:r>
      <w:bookmarkEnd w:id="234"/>
      <w:r w:rsidRPr="00F37864">
        <w:rPr>
          <w:i w:val="0"/>
        </w:rPr>
        <w:t>.</w:t>
      </w:r>
      <w:r w:rsidRPr="00F37864">
        <w:rPr>
          <w:b/>
          <w:i w:val="0"/>
        </w:rPr>
        <w:t xml:space="preserve"> </w:t>
      </w:r>
      <w:r w:rsidRPr="00F37864">
        <w:rPr>
          <w:i w:val="0"/>
        </w:rPr>
        <w:t xml:space="preserve">Coefficients in </w:t>
      </w:r>
      <w:r w:rsidR="00485F03" w:rsidRPr="00F37864">
        <w:rPr>
          <w:i w:val="0"/>
        </w:rPr>
        <w:t>Equations</w:t>
      </w:r>
      <w:r w:rsidRPr="00F37864">
        <w:rPr>
          <w:i w:val="0"/>
        </w:rPr>
        <w:t xml:space="preserve"> </w:t>
      </w:r>
      <w:r w:rsidR="00485F03" w:rsidRPr="00F37864">
        <w:rPr>
          <w:i w:val="0"/>
        </w:rPr>
        <w:t>(3.</w:t>
      </w:r>
      <w:r w:rsidRPr="00F37864">
        <w:rPr>
          <w:i w:val="0"/>
        </w:rPr>
        <w:t>9</w:t>
      </w:r>
      <w:r w:rsidR="00485F03" w:rsidRPr="00F37864">
        <w:rPr>
          <w:i w:val="0"/>
        </w:rPr>
        <w:t>)</w:t>
      </w:r>
      <w:r w:rsidRPr="00F37864">
        <w:rPr>
          <w:i w:val="0"/>
        </w:rPr>
        <w:t xml:space="preserve"> to </w:t>
      </w:r>
      <w:r w:rsidR="00485F03" w:rsidRPr="00F37864">
        <w:rPr>
          <w:i w:val="0"/>
        </w:rPr>
        <w:t>(3.</w:t>
      </w:r>
      <w:r w:rsidRPr="00F37864">
        <w:rPr>
          <w:i w:val="0"/>
        </w:rPr>
        <w:t>11</w:t>
      </w:r>
      <w:r w:rsidR="00485F03" w:rsidRPr="00F37864">
        <w:rPr>
          <w:i w:val="0"/>
        </w:rPr>
        <w:t>)</w:t>
      </w:r>
      <w:r w:rsidRPr="00F37864">
        <w:rPr>
          <w:i w:val="0"/>
        </w:rPr>
        <w:t xml:space="preserve"> for case (ii).</w:t>
      </w:r>
      <w:bookmarkEnd w:id="235"/>
    </w:p>
    <w:tbl>
      <w:tblPr>
        <w:tblW w:w="3333" w:type="pct"/>
        <w:jc w:val="center"/>
        <w:tblLook w:val="04A0" w:firstRow="1" w:lastRow="0" w:firstColumn="1" w:lastColumn="0" w:noHBand="0" w:noVBand="1"/>
      </w:tblPr>
      <w:tblGrid>
        <w:gridCol w:w="1447"/>
        <w:gridCol w:w="1444"/>
        <w:gridCol w:w="1445"/>
        <w:gridCol w:w="1441"/>
      </w:tblGrid>
      <w:tr w:rsidR="0063659C" w:rsidRPr="00F37864" w14:paraId="1EB56455" w14:textId="77777777" w:rsidTr="00C06685">
        <w:trPr>
          <w:trHeight w:hRule="exact" w:val="567"/>
          <w:jc w:val="center"/>
        </w:trPr>
        <w:tc>
          <w:tcPr>
            <w:tcW w:w="1252" w:type="pct"/>
            <w:tcBorders>
              <w:top w:val="single" w:sz="4" w:space="0" w:color="auto"/>
            </w:tcBorders>
            <w:vAlign w:val="center"/>
          </w:tcPr>
          <w:p w14:paraId="25A42824" w14:textId="77777777" w:rsidR="0063659C" w:rsidRPr="00F37864" w:rsidRDefault="00740350" w:rsidP="0063659C">
            <w:pPr>
              <w:pStyle w:val="TCTableBody"/>
              <w:spacing w:before="240" w:line="360" w:lineRule="auto"/>
              <w:rPr>
                <w:rFonts w:ascii="Times New Roman" w:hAnsi="Times New Roman"/>
                <w:sz w:val="20"/>
              </w:rPr>
            </w:pPr>
            <m:oMathPara>
              <m:oMath>
                <m:sSub>
                  <m:sSubPr>
                    <m:ctrlPr>
                      <w:rPr>
                        <w:rFonts w:ascii="Cambria Math" w:hAnsi="Cambria Math"/>
                        <w:i/>
                        <w:sz w:val="20"/>
                      </w:rPr>
                    </m:ctrlPr>
                  </m:sSubPr>
                  <m:e>
                    <m:r>
                      <w:rPr>
                        <w:rFonts w:ascii="Cambria Math" w:hAnsi="Cambria Math"/>
                        <w:sz w:val="20"/>
                      </w:rPr>
                      <m:t>σ</m:t>
                    </m:r>
                  </m:e>
                  <m:sub>
                    <m:r>
                      <w:rPr>
                        <w:rFonts w:ascii="Cambria Math" w:hAnsi="Cambria Math"/>
                        <w:sz w:val="20"/>
                      </w:rPr>
                      <m:t>1</m:t>
                    </m:r>
                  </m:sub>
                </m:sSub>
              </m:oMath>
            </m:oMathPara>
          </w:p>
        </w:tc>
        <w:tc>
          <w:tcPr>
            <w:tcW w:w="1250" w:type="pct"/>
            <w:tcBorders>
              <w:top w:val="single" w:sz="4" w:space="0" w:color="auto"/>
            </w:tcBorders>
            <w:shd w:val="clear" w:color="auto" w:fill="auto"/>
            <w:noWrap/>
          </w:tcPr>
          <w:p w14:paraId="25A4BA68" w14:textId="77777777" w:rsidR="0063659C" w:rsidRPr="00F37864" w:rsidRDefault="0063659C" w:rsidP="0063659C">
            <w:pPr>
              <w:pStyle w:val="TCTableBody"/>
              <w:spacing w:before="240" w:line="360" w:lineRule="auto"/>
              <w:rPr>
                <w:rFonts w:ascii="Times New Roman" w:hAnsi="Times New Roman"/>
                <w:sz w:val="20"/>
              </w:rPr>
            </w:pPr>
            <w:r w:rsidRPr="00F37864">
              <w:rPr>
                <w:rFonts w:ascii="Times New Roman" w:hAnsi="Times New Roman"/>
                <w:sz w:val="20"/>
              </w:rPr>
              <w:t>-1.61×10</w:t>
            </w:r>
            <w:r w:rsidRPr="00F37864">
              <w:rPr>
                <w:rFonts w:ascii="Times New Roman" w:hAnsi="Times New Roman"/>
                <w:sz w:val="20"/>
                <w:vertAlign w:val="superscript"/>
              </w:rPr>
              <w:t>-3</w:t>
            </w:r>
          </w:p>
        </w:tc>
        <w:tc>
          <w:tcPr>
            <w:tcW w:w="1251" w:type="pct"/>
            <w:tcBorders>
              <w:top w:val="single" w:sz="4" w:space="0" w:color="auto"/>
            </w:tcBorders>
            <w:vAlign w:val="center"/>
          </w:tcPr>
          <w:p w14:paraId="3B8FECA4" w14:textId="77777777" w:rsidR="0063659C" w:rsidRPr="00F37864" w:rsidRDefault="00740350" w:rsidP="0063659C">
            <w:pPr>
              <w:pStyle w:val="TCTableBody"/>
              <w:spacing w:before="240" w:line="360" w:lineRule="auto"/>
              <w:rPr>
                <w:rFonts w:ascii="Times New Roman" w:hAnsi="Times New Roman"/>
                <w:sz w:val="20"/>
              </w:rPr>
            </w:pPr>
            <m:oMathPara>
              <m:oMath>
                <m:sSub>
                  <m:sSubPr>
                    <m:ctrlPr>
                      <w:rPr>
                        <w:rFonts w:ascii="Cambria Math" w:hAnsi="Cambria Math"/>
                        <w:i/>
                        <w:sz w:val="20"/>
                      </w:rPr>
                    </m:ctrlPr>
                  </m:sSubPr>
                  <m:e>
                    <m:r>
                      <w:rPr>
                        <w:rFonts w:ascii="Cambria Math" w:hAnsi="Cambria Math"/>
                        <w:sz w:val="20"/>
                      </w:rPr>
                      <m:t>σ</m:t>
                    </m:r>
                  </m:e>
                  <m:sub>
                    <m:r>
                      <w:rPr>
                        <w:rFonts w:ascii="Cambria Math" w:hAnsi="Cambria Math"/>
                        <w:sz w:val="20"/>
                      </w:rPr>
                      <m:t>3</m:t>
                    </m:r>
                  </m:sub>
                </m:sSub>
              </m:oMath>
            </m:oMathPara>
          </w:p>
        </w:tc>
        <w:tc>
          <w:tcPr>
            <w:tcW w:w="1248" w:type="pct"/>
            <w:tcBorders>
              <w:top w:val="single" w:sz="4" w:space="0" w:color="auto"/>
            </w:tcBorders>
          </w:tcPr>
          <w:p w14:paraId="1B7626A6"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1.94×10</w:t>
            </w:r>
            <w:r w:rsidRPr="00F37864">
              <w:rPr>
                <w:rFonts w:ascii="Times New Roman" w:hAnsi="Times New Roman"/>
                <w:sz w:val="20"/>
                <w:vertAlign w:val="superscript"/>
              </w:rPr>
              <w:t>-5</w:t>
            </w:r>
          </w:p>
        </w:tc>
      </w:tr>
      <w:tr w:rsidR="0063659C" w:rsidRPr="00F37864" w14:paraId="5A9B3DFB" w14:textId="77777777" w:rsidTr="00C06685">
        <w:trPr>
          <w:trHeight w:hRule="exact" w:val="567"/>
          <w:jc w:val="center"/>
        </w:trPr>
        <w:tc>
          <w:tcPr>
            <w:tcW w:w="1252" w:type="pct"/>
            <w:vAlign w:val="center"/>
          </w:tcPr>
          <w:p w14:paraId="2FD6C2EF" w14:textId="77777777" w:rsidR="0063659C" w:rsidRPr="00F37864" w:rsidRDefault="00740350" w:rsidP="0063659C">
            <w:pPr>
              <w:pStyle w:val="TCTableBody"/>
              <w:spacing w:before="240" w:line="360" w:lineRule="auto"/>
              <w:rPr>
                <w:rFonts w:ascii="Times New Roman" w:hAnsi="Times New Roman"/>
                <w:sz w:val="20"/>
              </w:rPr>
            </w:pPr>
            <m:oMathPara>
              <m:oMath>
                <m:sSub>
                  <m:sSubPr>
                    <m:ctrlPr>
                      <w:rPr>
                        <w:rFonts w:ascii="Cambria Math" w:hAnsi="Cambria Math"/>
                        <w:i/>
                        <w:sz w:val="20"/>
                      </w:rPr>
                    </m:ctrlPr>
                  </m:sSubPr>
                  <m:e>
                    <m:r>
                      <w:rPr>
                        <w:rFonts w:ascii="Cambria Math" w:hAnsi="Cambria Math"/>
                        <w:sz w:val="20"/>
                      </w:rPr>
                      <m:t>σ</m:t>
                    </m:r>
                  </m:e>
                  <m:sub>
                    <m:r>
                      <w:rPr>
                        <w:rFonts w:ascii="Cambria Math" w:hAnsi="Cambria Math"/>
                        <w:sz w:val="20"/>
                      </w:rPr>
                      <m:t>2</m:t>
                    </m:r>
                  </m:sub>
                </m:sSub>
              </m:oMath>
            </m:oMathPara>
          </w:p>
        </w:tc>
        <w:tc>
          <w:tcPr>
            <w:tcW w:w="1250" w:type="pct"/>
            <w:shd w:val="clear" w:color="auto" w:fill="auto"/>
            <w:noWrap/>
          </w:tcPr>
          <w:p w14:paraId="5D010B30" w14:textId="77777777" w:rsidR="0063659C" w:rsidRPr="00F37864" w:rsidRDefault="0063659C" w:rsidP="0063659C">
            <w:pPr>
              <w:pStyle w:val="TCTableBody"/>
              <w:spacing w:before="240" w:line="360" w:lineRule="auto"/>
              <w:rPr>
                <w:rFonts w:ascii="Times New Roman" w:hAnsi="Times New Roman"/>
                <w:sz w:val="20"/>
              </w:rPr>
            </w:pPr>
            <w:r w:rsidRPr="00F37864">
              <w:rPr>
                <w:rFonts w:ascii="Times New Roman" w:hAnsi="Times New Roman"/>
                <w:sz w:val="20"/>
              </w:rPr>
              <w:t>3.73×10</w:t>
            </w:r>
            <w:r w:rsidRPr="00F37864">
              <w:rPr>
                <w:rFonts w:ascii="Times New Roman" w:hAnsi="Times New Roman"/>
                <w:sz w:val="20"/>
                <w:vertAlign w:val="superscript"/>
              </w:rPr>
              <w:t>-4</w:t>
            </w:r>
          </w:p>
        </w:tc>
        <w:tc>
          <w:tcPr>
            <w:tcW w:w="1251" w:type="pct"/>
            <w:vAlign w:val="center"/>
          </w:tcPr>
          <w:p w14:paraId="0C170B67" w14:textId="77777777" w:rsidR="0063659C" w:rsidRPr="00F37864" w:rsidRDefault="00740350" w:rsidP="0063659C">
            <w:pPr>
              <w:pStyle w:val="TCTableBody"/>
              <w:spacing w:before="240" w:line="360" w:lineRule="auto"/>
              <w:rPr>
                <w:rFonts w:ascii="Times New Roman" w:hAnsi="Times New Roman"/>
                <w:sz w:val="20"/>
              </w:rPr>
            </w:pPr>
            <m:oMathPara>
              <m:oMath>
                <m:sSub>
                  <m:sSubPr>
                    <m:ctrlPr>
                      <w:rPr>
                        <w:rFonts w:ascii="Cambria Math" w:hAnsi="Cambria Math"/>
                        <w:i/>
                        <w:sz w:val="20"/>
                      </w:rPr>
                    </m:ctrlPr>
                  </m:sSubPr>
                  <m:e>
                    <m:r>
                      <w:rPr>
                        <w:rFonts w:ascii="Cambria Math" w:hAnsi="Cambria Math"/>
                        <w:sz w:val="20"/>
                      </w:rPr>
                      <m:t>σ</m:t>
                    </m:r>
                  </m:e>
                  <m:sub>
                    <m:r>
                      <w:rPr>
                        <w:rFonts w:ascii="Cambria Math" w:hAnsi="Cambria Math"/>
                        <w:sz w:val="20"/>
                      </w:rPr>
                      <m:t>4</m:t>
                    </m:r>
                  </m:sub>
                </m:sSub>
              </m:oMath>
            </m:oMathPara>
          </w:p>
        </w:tc>
        <w:tc>
          <w:tcPr>
            <w:tcW w:w="1248" w:type="pct"/>
          </w:tcPr>
          <w:p w14:paraId="6B1D3586"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2.76×10</w:t>
            </w:r>
            <w:r w:rsidRPr="00F37864">
              <w:rPr>
                <w:rFonts w:ascii="Times New Roman" w:hAnsi="Times New Roman"/>
                <w:sz w:val="20"/>
                <w:vertAlign w:val="superscript"/>
              </w:rPr>
              <w:t>-5</w:t>
            </w:r>
          </w:p>
        </w:tc>
      </w:tr>
      <w:tr w:rsidR="0063659C" w:rsidRPr="00F37864" w14:paraId="5C6B1013" w14:textId="77777777" w:rsidTr="00C06685">
        <w:trPr>
          <w:trHeight w:hRule="exact" w:val="567"/>
          <w:jc w:val="center"/>
        </w:trPr>
        <w:tc>
          <w:tcPr>
            <w:tcW w:w="1252" w:type="pct"/>
            <w:vAlign w:val="center"/>
          </w:tcPr>
          <w:p w14:paraId="10A59A08" w14:textId="77777777" w:rsidR="0063659C" w:rsidRPr="00F37864" w:rsidRDefault="00740350" w:rsidP="0063659C">
            <w:pPr>
              <w:pStyle w:val="TCTableBody"/>
              <w:spacing w:before="240" w:line="360" w:lineRule="auto"/>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1</m:t>
                    </m:r>
                  </m:sub>
                </m:sSub>
              </m:oMath>
            </m:oMathPara>
          </w:p>
        </w:tc>
        <w:tc>
          <w:tcPr>
            <w:tcW w:w="1250" w:type="pct"/>
            <w:shd w:val="clear" w:color="auto" w:fill="auto"/>
            <w:noWrap/>
          </w:tcPr>
          <w:p w14:paraId="3C12E233" w14:textId="77777777" w:rsidR="0063659C" w:rsidRPr="00F37864" w:rsidRDefault="0063659C" w:rsidP="0063659C">
            <w:pPr>
              <w:pStyle w:val="TCTableBody"/>
              <w:spacing w:before="240" w:line="360" w:lineRule="auto"/>
              <w:rPr>
                <w:rFonts w:ascii="Times New Roman" w:hAnsi="Times New Roman"/>
                <w:sz w:val="20"/>
              </w:rPr>
            </w:pPr>
            <w:r w:rsidRPr="00F37864">
              <w:rPr>
                <w:rFonts w:ascii="Times New Roman" w:hAnsi="Times New Roman"/>
                <w:sz w:val="20"/>
              </w:rPr>
              <w:t>1.030</w:t>
            </w:r>
          </w:p>
        </w:tc>
        <w:tc>
          <w:tcPr>
            <w:tcW w:w="1251" w:type="pct"/>
            <w:vAlign w:val="center"/>
          </w:tcPr>
          <w:p w14:paraId="3B7C8855" w14:textId="77777777" w:rsidR="0063659C" w:rsidRPr="00F37864" w:rsidRDefault="00740350" w:rsidP="0063659C">
            <w:pPr>
              <w:pStyle w:val="TCTableBody"/>
              <w:spacing w:before="240" w:line="360" w:lineRule="auto"/>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4</m:t>
                    </m:r>
                  </m:sub>
                </m:sSub>
              </m:oMath>
            </m:oMathPara>
          </w:p>
        </w:tc>
        <w:tc>
          <w:tcPr>
            <w:tcW w:w="1248" w:type="pct"/>
          </w:tcPr>
          <w:p w14:paraId="3386FB7F"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2.712</w:t>
            </w:r>
          </w:p>
        </w:tc>
      </w:tr>
      <w:tr w:rsidR="0063659C" w:rsidRPr="00F37864" w14:paraId="2C132193" w14:textId="77777777" w:rsidTr="00C06685">
        <w:trPr>
          <w:trHeight w:hRule="exact" w:val="567"/>
          <w:jc w:val="center"/>
        </w:trPr>
        <w:tc>
          <w:tcPr>
            <w:tcW w:w="1252" w:type="pct"/>
            <w:vAlign w:val="center"/>
          </w:tcPr>
          <w:p w14:paraId="12549A0C" w14:textId="77777777" w:rsidR="0063659C" w:rsidRPr="00F37864" w:rsidRDefault="00740350" w:rsidP="0063659C">
            <w:pPr>
              <w:pStyle w:val="TCTableBody"/>
              <w:spacing w:before="240" w:line="360" w:lineRule="auto"/>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2</m:t>
                    </m:r>
                  </m:sub>
                </m:sSub>
              </m:oMath>
            </m:oMathPara>
          </w:p>
        </w:tc>
        <w:tc>
          <w:tcPr>
            <w:tcW w:w="1250" w:type="pct"/>
            <w:shd w:val="clear" w:color="auto" w:fill="auto"/>
            <w:noWrap/>
          </w:tcPr>
          <w:p w14:paraId="52A67C79" w14:textId="77777777" w:rsidR="0063659C" w:rsidRPr="00F37864" w:rsidRDefault="0063659C" w:rsidP="0063659C">
            <w:pPr>
              <w:pStyle w:val="TCTableBody"/>
              <w:spacing w:before="240" w:line="360" w:lineRule="auto"/>
              <w:rPr>
                <w:rFonts w:ascii="Times New Roman" w:hAnsi="Times New Roman"/>
                <w:sz w:val="20"/>
              </w:rPr>
            </w:pPr>
            <w:r w:rsidRPr="00F37864">
              <w:rPr>
                <w:rFonts w:ascii="Times New Roman" w:hAnsi="Times New Roman"/>
                <w:sz w:val="20"/>
              </w:rPr>
              <w:t>1.485</w:t>
            </w:r>
          </w:p>
        </w:tc>
        <w:tc>
          <w:tcPr>
            <w:tcW w:w="1251" w:type="pct"/>
            <w:vAlign w:val="center"/>
          </w:tcPr>
          <w:p w14:paraId="58021E0C" w14:textId="77777777" w:rsidR="0063659C" w:rsidRPr="00F37864" w:rsidRDefault="00740350" w:rsidP="0063659C">
            <w:pPr>
              <w:pStyle w:val="TCTableBody"/>
              <w:spacing w:before="240" w:line="360" w:lineRule="auto"/>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5</m:t>
                    </m:r>
                  </m:sub>
                </m:sSub>
              </m:oMath>
            </m:oMathPara>
          </w:p>
        </w:tc>
        <w:tc>
          <w:tcPr>
            <w:tcW w:w="1248" w:type="pct"/>
          </w:tcPr>
          <w:p w14:paraId="6447A85F"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5.092</w:t>
            </w:r>
          </w:p>
        </w:tc>
      </w:tr>
      <w:tr w:rsidR="0063659C" w:rsidRPr="00F37864" w14:paraId="59B5433F" w14:textId="77777777" w:rsidTr="00C06685">
        <w:trPr>
          <w:trHeight w:hRule="exact" w:val="567"/>
          <w:jc w:val="center"/>
        </w:trPr>
        <w:tc>
          <w:tcPr>
            <w:tcW w:w="1252" w:type="pct"/>
            <w:tcBorders>
              <w:bottom w:val="single" w:sz="4" w:space="0" w:color="auto"/>
            </w:tcBorders>
            <w:vAlign w:val="center"/>
          </w:tcPr>
          <w:p w14:paraId="74FBCECE" w14:textId="77777777" w:rsidR="0063659C" w:rsidRPr="00F37864" w:rsidRDefault="00740350" w:rsidP="0063659C">
            <w:pPr>
              <w:pStyle w:val="TCTableBody"/>
              <w:spacing w:before="240" w:line="360" w:lineRule="auto"/>
              <w:rPr>
                <w:rFonts w:ascii="Times New Roman" w:hAnsi="Times New Roman"/>
                <w:sz w:val="20"/>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3</m:t>
                    </m:r>
                  </m:sub>
                </m:sSub>
              </m:oMath>
            </m:oMathPara>
          </w:p>
        </w:tc>
        <w:tc>
          <w:tcPr>
            <w:tcW w:w="1250" w:type="pct"/>
            <w:tcBorders>
              <w:bottom w:val="single" w:sz="4" w:space="0" w:color="auto"/>
            </w:tcBorders>
            <w:shd w:val="clear" w:color="auto" w:fill="auto"/>
            <w:noWrap/>
          </w:tcPr>
          <w:p w14:paraId="7B399CD5" w14:textId="77777777" w:rsidR="0063659C" w:rsidRPr="00F37864" w:rsidRDefault="0063659C" w:rsidP="0063659C">
            <w:pPr>
              <w:pStyle w:val="TCTableBody"/>
              <w:spacing w:before="240" w:line="360" w:lineRule="auto"/>
              <w:rPr>
                <w:rFonts w:ascii="Times New Roman" w:hAnsi="Times New Roman"/>
                <w:sz w:val="20"/>
              </w:rPr>
            </w:pPr>
            <w:r w:rsidRPr="00F37864">
              <w:rPr>
                <w:rFonts w:ascii="Times New Roman" w:hAnsi="Times New Roman"/>
                <w:sz w:val="20"/>
              </w:rPr>
              <w:t>1.390</w:t>
            </w:r>
          </w:p>
        </w:tc>
        <w:tc>
          <w:tcPr>
            <w:tcW w:w="1251" w:type="pct"/>
            <w:tcBorders>
              <w:bottom w:val="single" w:sz="4" w:space="0" w:color="auto"/>
            </w:tcBorders>
            <w:vAlign w:val="center"/>
          </w:tcPr>
          <w:p w14:paraId="6C429C13" w14:textId="77777777" w:rsidR="0063659C" w:rsidRPr="00F37864" w:rsidRDefault="00740350" w:rsidP="0063659C">
            <w:pPr>
              <w:pStyle w:val="TCTableBody"/>
              <w:spacing w:before="240" w:line="360" w:lineRule="auto"/>
              <w:rPr>
                <w:rFonts w:ascii="Times New Roman" w:hAnsi="Times New Roman"/>
                <w:sz w:val="20"/>
              </w:rPr>
            </w:pPr>
            <m:oMathPara>
              <m:oMath>
                <m:sSub>
                  <m:sSubPr>
                    <m:ctrlPr>
                      <w:rPr>
                        <w:rFonts w:ascii="Cambria Math" w:hAnsi="Cambria Math"/>
                        <w:i/>
                        <w:sz w:val="20"/>
                      </w:rPr>
                    </m:ctrlPr>
                  </m:sSubPr>
                  <m:e>
                    <m:r>
                      <w:rPr>
                        <w:rFonts w:ascii="Cambria Math" w:hAnsi="Cambria Math"/>
                        <w:sz w:val="20"/>
                      </w:rPr>
                      <m:t>ξ</m:t>
                    </m:r>
                  </m:e>
                  <m:sub>
                    <m:r>
                      <w:rPr>
                        <w:rFonts w:ascii="Cambria Math" w:hAnsi="Cambria Math"/>
                        <w:sz w:val="20"/>
                      </w:rPr>
                      <m:t>6</m:t>
                    </m:r>
                  </m:sub>
                </m:sSub>
              </m:oMath>
            </m:oMathPara>
          </w:p>
        </w:tc>
        <w:tc>
          <w:tcPr>
            <w:tcW w:w="1248" w:type="pct"/>
            <w:tcBorders>
              <w:bottom w:val="single" w:sz="4" w:space="0" w:color="auto"/>
            </w:tcBorders>
          </w:tcPr>
          <w:p w14:paraId="526A791E" w14:textId="77777777" w:rsidR="0063659C" w:rsidRPr="00F37864" w:rsidRDefault="0063659C" w:rsidP="0063659C">
            <w:pPr>
              <w:pStyle w:val="TCTableBody"/>
              <w:spacing w:before="240" w:line="360" w:lineRule="auto"/>
              <w:rPr>
                <w:rFonts w:ascii="Times New Roman" w:hAnsi="Times New Roman"/>
                <w:b/>
                <w:sz w:val="20"/>
              </w:rPr>
            </w:pPr>
            <w:r w:rsidRPr="00F37864">
              <w:rPr>
                <w:rFonts w:ascii="Times New Roman" w:hAnsi="Times New Roman"/>
                <w:sz w:val="20"/>
              </w:rPr>
              <w:t>3.561</w:t>
            </w:r>
          </w:p>
        </w:tc>
      </w:tr>
    </w:tbl>
    <w:p w14:paraId="19E1AF71" w14:textId="77777777" w:rsidR="0055028C" w:rsidRPr="00F37864" w:rsidRDefault="0055028C" w:rsidP="0063659C">
      <w:pPr>
        <w:pStyle w:val="TAMainText"/>
        <w:spacing w:before="240" w:line="360" w:lineRule="auto"/>
        <w:ind w:firstLine="0"/>
        <w:rPr>
          <w:rFonts w:ascii="Times New Roman" w:hAnsi="Times New Roman"/>
        </w:rPr>
      </w:pPr>
    </w:p>
    <w:p w14:paraId="02143694" w14:textId="77777777" w:rsidR="0063659C" w:rsidRPr="00F37864" w:rsidRDefault="0063659C" w:rsidP="0063659C">
      <w:pPr>
        <w:pStyle w:val="VAFigureCaption"/>
        <w:spacing w:before="240" w:line="360" w:lineRule="auto"/>
        <w:jc w:val="center"/>
        <w:rPr>
          <w:rFonts w:ascii="Times New Roman" w:hAnsi="Times New Roman"/>
          <w:b/>
        </w:rPr>
      </w:pPr>
      <w:r w:rsidRPr="00F37864">
        <w:rPr>
          <w:rFonts w:ascii="Times New Roman" w:hAnsi="Times New Roman"/>
          <w:b/>
          <w:noProof/>
          <w:lang w:val="en-GB" w:eastAsia="en-GB"/>
        </w:rPr>
        <w:drawing>
          <wp:inline distT="0" distB="0" distL="0" distR="0" wp14:anchorId="65580C5C" wp14:editId="7DDF167C">
            <wp:extent cx="3960000" cy="3240000"/>
            <wp:effectExtent l="0" t="0" r="254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Figure 1.tif"/>
                    <pic:cNvPicPr preferRelativeResize="0"/>
                  </pic:nvPicPr>
                  <pic:blipFill>
                    <a:blip r:embed="rId74"/>
                    <a:stretch>
                      <a:fillRect/>
                    </a:stretch>
                  </pic:blipFill>
                  <pic:spPr>
                    <a:xfrm>
                      <a:off x="0" y="0"/>
                      <a:ext cx="3960000" cy="3240000"/>
                    </a:xfrm>
                    <a:prstGeom prst="rect">
                      <a:avLst/>
                    </a:prstGeom>
                  </pic:spPr>
                </pic:pic>
              </a:graphicData>
            </a:graphic>
          </wp:inline>
        </w:drawing>
      </w:r>
    </w:p>
    <w:p w14:paraId="5C7E8BE7" w14:textId="1D0DDEEC" w:rsidR="0063659C" w:rsidRPr="00F37864" w:rsidRDefault="007F1E46" w:rsidP="007F1E46">
      <w:pPr>
        <w:pStyle w:val="Caption"/>
        <w:rPr>
          <w:i w:val="0"/>
        </w:rPr>
      </w:pPr>
      <w:bookmarkStart w:id="236" w:name="_Ref498422623"/>
      <w:bookmarkStart w:id="237" w:name="_Toc506731296"/>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w:t>
      </w:r>
      <w:r w:rsidR="00991E7F" w:rsidRPr="00F37864">
        <w:rPr>
          <w:i w:val="0"/>
        </w:rPr>
        <w:fldChar w:fldCharType="end"/>
      </w:r>
      <w:bookmarkEnd w:id="236"/>
      <w:r w:rsidRPr="00F37864">
        <w:rPr>
          <w:i w:val="0"/>
        </w:rPr>
        <w:t>.</w:t>
      </w:r>
      <w:r w:rsidR="0063659C" w:rsidRPr="00F37864">
        <w:rPr>
          <w:b/>
          <w:i w:val="0"/>
        </w:rPr>
        <w:t xml:space="preserve"> </w:t>
      </w:r>
      <w:r w:rsidR="0063659C" w:rsidRPr="00F37864">
        <w:rPr>
          <w:i w:val="0"/>
        </w:rPr>
        <w:t xml:space="preserve">Parity plots comparing the values in </w:t>
      </w:r>
      <w:r w:rsidR="00CC3F46" w:rsidRPr="00F37864">
        <w:rPr>
          <w:i w:val="0"/>
        </w:rPr>
        <w:fldChar w:fldCharType="begin"/>
      </w:r>
      <w:r w:rsidR="00CC3F46" w:rsidRPr="00F37864">
        <w:rPr>
          <w:i w:val="0"/>
        </w:rPr>
        <w:instrText xml:space="preserve"> REF _Ref498435287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1</w:t>
      </w:r>
      <w:r w:rsidR="00CC3F46" w:rsidRPr="00F37864">
        <w:rPr>
          <w:i w:val="0"/>
        </w:rPr>
        <w:fldChar w:fldCharType="end"/>
      </w:r>
      <w:r w:rsidR="0063659C" w:rsidRPr="00F37864">
        <w:rPr>
          <w:i w:val="0"/>
        </w:rPr>
        <w:t xml:space="preserve"> for </w:t>
      </w:r>
      <m:oMath>
        <m:d>
          <m:dPr>
            <m:ctrlPr>
              <w:rPr>
                <w:rFonts w:ascii="Cambria Math" w:hAnsi="Cambria Math"/>
                <w:i w:val="0"/>
                <w:szCs w:val="24"/>
              </w:rPr>
            </m:ctrlPr>
          </m:dPr>
          <m:e>
            <m:r>
              <w:rPr>
                <w:rFonts w:ascii="Cambria Math" w:hAnsi="Cambria Math"/>
                <w:szCs w:val="24"/>
              </w:rPr>
              <m:t>∂</m:t>
            </m:r>
            <m:sSubSup>
              <m:sSubSupPr>
                <m:ctrlPr>
                  <w:rPr>
                    <w:rFonts w:ascii="Cambria Math" w:hAnsi="Cambria Math"/>
                    <w:i w:val="0"/>
                    <w:szCs w:val="24"/>
                  </w:rPr>
                </m:ctrlPr>
              </m:sSubSupPr>
              <m:e>
                <m:r>
                  <w:rPr>
                    <w:rFonts w:ascii="Cambria Math" w:hAnsi="Cambria Math"/>
                    <w:szCs w:val="24"/>
                  </w:rPr>
                  <m:t>B</m:t>
                </m:r>
              </m:e>
              <m:sub>
                <m:r>
                  <w:rPr>
                    <w:rFonts w:ascii="Cambria Math" w:hAnsi="Cambria Math"/>
                    <w:szCs w:val="24"/>
                  </w:rPr>
                  <m:t>MX</m:t>
                </m:r>
              </m:sub>
              <m:sup>
                <m:d>
                  <m:dPr>
                    <m:ctrlPr>
                      <w:rPr>
                        <w:rFonts w:ascii="Cambria Math" w:hAnsi="Cambria Math"/>
                        <w:i w:val="0"/>
                        <w:szCs w:val="24"/>
                      </w:rPr>
                    </m:ctrlPr>
                  </m:dPr>
                  <m:e>
                    <m:r>
                      <w:rPr>
                        <w:rFonts w:ascii="Cambria Math" w:hAnsi="Cambria Math"/>
                        <w:szCs w:val="24"/>
                      </w:rPr>
                      <m:t>0</m:t>
                    </m:r>
                  </m:e>
                </m:d>
              </m:sup>
            </m:sSubSup>
            <m:r>
              <w:rPr>
                <w:rFonts w:ascii="Cambria Math" w:hAnsi="Cambria Math"/>
                <w:szCs w:val="24"/>
              </w:rPr>
              <m:t>/∂T</m:t>
            </m:r>
          </m:e>
        </m:d>
      </m:oMath>
      <w:r w:rsidR="0063659C" w:rsidRPr="00F37864">
        <w:rPr>
          <w:i w:val="0"/>
        </w:rPr>
        <w:t xml:space="preserve"> with those calculated through </w:t>
      </w:r>
      <w:r w:rsidR="00485F03" w:rsidRPr="00F37864">
        <w:rPr>
          <w:i w:val="0"/>
        </w:rPr>
        <w:t>Equation</w:t>
      </w:r>
      <w:r w:rsidR="0063659C" w:rsidRPr="00F37864">
        <w:rPr>
          <w:i w:val="0"/>
        </w:rPr>
        <w:t xml:space="preserve"> </w:t>
      </w:r>
      <w:r w:rsidR="00485F03" w:rsidRPr="00F37864">
        <w:rPr>
          <w:i w:val="0"/>
        </w:rPr>
        <w:t>(3.</w:t>
      </w:r>
      <w:r w:rsidR="0063659C" w:rsidRPr="00F37864">
        <w:rPr>
          <w:i w:val="0"/>
        </w:rPr>
        <w:t>10</w:t>
      </w:r>
      <w:r w:rsidR="00485F03" w:rsidRPr="00F37864">
        <w:rPr>
          <w:i w:val="0"/>
        </w:rPr>
        <w:t>)</w:t>
      </w:r>
      <w:r w:rsidR="0063659C" w:rsidRPr="00F37864">
        <w:rPr>
          <w:i w:val="0"/>
        </w:rPr>
        <w:t xml:space="preserve"> for case (i)</w:t>
      </w:r>
      <w:r w:rsidR="0063659C" w:rsidRPr="00F37864">
        <w:rPr>
          <w:i w:val="0"/>
          <w:szCs w:val="24"/>
        </w:rPr>
        <w:t xml:space="preserve"> </w:t>
      </w:r>
      <w:r w:rsidR="0063659C" w:rsidRPr="00F37864">
        <w:rPr>
          <w:i w:val="0"/>
        </w:rPr>
        <w:t>(dotted line: trendline,</w:t>
      </w:r>
      <w:r w:rsidR="0063659C" w:rsidRPr="00F37864">
        <w:rPr>
          <w:i w:val="0"/>
          <w:szCs w:val="24"/>
        </w:rPr>
        <w:t xml:space="preserve"> </w:t>
      </w:r>
      <w:r w:rsidR="0063659C" w:rsidRPr="00F37864">
        <w:rPr>
          <w:i w:val="0"/>
          <w:szCs w:val="24"/>
        </w:rPr>
        <w:sym w:font="Wingdings" w:char="F0A1"/>
      </w:r>
      <w:r w:rsidR="0063659C" w:rsidRPr="00F37864">
        <w:rPr>
          <w:i w:val="0"/>
        </w:rPr>
        <w:t xml:space="preserve">: 1-1 electrolytes, +: 2-1 electrolytes, </w:t>
      </w:r>
      <w:r w:rsidR="0063659C" w:rsidRPr="00F37864">
        <w:rPr>
          <w:i w:val="0"/>
        </w:rPr>
        <w:sym w:font="Wingdings 3" w:char="F072"/>
      </w:r>
      <w:r w:rsidR="0063659C" w:rsidRPr="00F37864">
        <w:rPr>
          <w:i w:val="0"/>
        </w:rPr>
        <w:t>: 3-1 electrolytes).</w:t>
      </w:r>
      <w:bookmarkEnd w:id="237"/>
    </w:p>
    <w:p w14:paraId="7DCA0957" w14:textId="77777777" w:rsidR="0063659C" w:rsidRPr="00F37864" w:rsidRDefault="0063659C" w:rsidP="0063659C">
      <w:pPr>
        <w:spacing w:before="240" w:line="360" w:lineRule="auto"/>
        <w:jc w:val="center"/>
      </w:pPr>
    </w:p>
    <w:p w14:paraId="4AD53914" w14:textId="77777777" w:rsidR="0063659C" w:rsidRPr="00F37864" w:rsidRDefault="0063659C" w:rsidP="0063659C">
      <w:pPr>
        <w:pStyle w:val="VAFigureCaption"/>
        <w:spacing w:before="240" w:line="360" w:lineRule="auto"/>
        <w:jc w:val="center"/>
        <w:rPr>
          <w:rFonts w:ascii="Times New Roman" w:hAnsi="Times New Roman"/>
          <w:b/>
        </w:rPr>
      </w:pPr>
      <w:r w:rsidRPr="00F37864">
        <w:rPr>
          <w:rFonts w:ascii="Times New Roman" w:hAnsi="Times New Roman"/>
          <w:b/>
          <w:noProof/>
          <w:lang w:val="en-GB" w:eastAsia="en-GB"/>
        </w:rPr>
        <w:drawing>
          <wp:inline distT="0" distB="0" distL="0" distR="0" wp14:anchorId="726E96EB" wp14:editId="17A0A996">
            <wp:extent cx="3960000" cy="3240000"/>
            <wp:effectExtent l="0" t="0" r="254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Figure 2.tif"/>
                    <pic:cNvPicPr preferRelativeResize="0"/>
                  </pic:nvPicPr>
                  <pic:blipFill>
                    <a:blip r:embed="rId75"/>
                    <a:stretch>
                      <a:fillRect/>
                    </a:stretch>
                  </pic:blipFill>
                  <pic:spPr>
                    <a:xfrm>
                      <a:off x="0" y="0"/>
                      <a:ext cx="3960000" cy="3240000"/>
                    </a:xfrm>
                    <a:prstGeom prst="rect">
                      <a:avLst/>
                    </a:prstGeom>
                  </pic:spPr>
                </pic:pic>
              </a:graphicData>
            </a:graphic>
          </wp:inline>
        </w:drawing>
      </w:r>
    </w:p>
    <w:p w14:paraId="70FB9273" w14:textId="382DBDA8" w:rsidR="0063659C" w:rsidRPr="00F37864" w:rsidRDefault="007F1E46" w:rsidP="007F1E46">
      <w:pPr>
        <w:pStyle w:val="Caption"/>
        <w:rPr>
          <w:i w:val="0"/>
        </w:rPr>
      </w:pPr>
      <w:bookmarkStart w:id="238" w:name="_Toc506731297"/>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2</w:t>
      </w:r>
      <w:r w:rsidR="00991E7F" w:rsidRPr="00F37864">
        <w:rPr>
          <w:i w:val="0"/>
        </w:rPr>
        <w:fldChar w:fldCharType="end"/>
      </w:r>
      <w:r w:rsidRPr="00F37864">
        <w:rPr>
          <w:i w:val="0"/>
        </w:rPr>
        <w:t>.</w:t>
      </w:r>
      <w:r w:rsidR="0063659C" w:rsidRPr="00F37864">
        <w:rPr>
          <w:b/>
          <w:i w:val="0"/>
        </w:rPr>
        <w:t xml:space="preserve"> </w:t>
      </w:r>
      <w:r w:rsidR="0063659C" w:rsidRPr="00F37864">
        <w:rPr>
          <w:i w:val="0"/>
        </w:rPr>
        <w:t xml:space="preserve">Parity plots comparing the values in </w:t>
      </w:r>
      <w:r w:rsidR="00CC3F46" w:rsidRPr="00F37864">
        <w:rPr>
          <w:i w:val="0"/>
        </w:rPr>
        <w:fldChar w:fldCharType="begin"/>
      </w:r>
      <w:r w:rsidR="00CC3F46" w:rsidRPr="00F37864">
        <w:rPr>
          <w:i w:val="0"/>
        </w:rPr>
        <w:instrText xml:space="preserve"> REF _Ref498435287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1</w:t>
      </w:r>
      <w:r w:rsidR="00CC3F46" w:rsidRPr="00F37864">
        <w:rPr>
          <w:i w:val="0"/>
        </w:rPr>
        <w:fldChar w:fldCharType="end"/>
      </w:r>
      <w:r w:rsidR="0063659C" w:rsidRPr="00F37864">
        <w:rPr>
          <w:i w:val="0"/>
        </w:rPr>
        <w:t xml:space="preserve"> for </w:t>
      </w:r>
      <m:oMath>
        <m:d>
          <m:dPr>
            <m:ctrlPr>
              <w:rPr>
                <w:rFonts w:ascii="Cambria Math" w:hAnsi="Cambria Math"/>
                <w:i w:val="0"/>
                <w:szCs w:val="24"/>
              </w:rPr>
            </m:ctrlPr>
          </m:dPr>
          <m:e>
            <m:r>
              <w:rPr>
                <w:rFonts w:ascii="Cambria Math" w:hAnsi="Cambria Math"/>
                <w:szCs w:val="24"/>
              </w:rPr>
              <m:t>∂</m:t>
            </m:r>
            <m:sSubSup>
              <m:sSubSupPr>
                <m:ctrlPr>
                  <w:rPr>
                    <w:rFonts w:ascii="Cambria Math" w:hAnsi="Cambria Math"/>
                    <w:i w:val="0"/>
                    <w:szCs w:val="24"/>
                  </w:rPr>
                </m:ctrlPr>
              </m:sSubSupPr>
              <m:e>
                <m:r>
                  <w:rPr>
                    <w:rFonts w:ascii="Cambria Math" w:hAnsi="Cambria Math"/>
                    <w:szCs w:val="24"/>
                  </w:rPr>
                  <m:t>B</m:t>
                </m:r>
              </m:e>
              <m:sub>
                <m:r>
                  <w:rPr>
                    <w:rFonts w:ascii="Cambria Math" w:hAnsi="Cambria Math"/>
                    <w:szCs w:val="24"/>
                  </w:rPr>
                  <m:t>MX</m:t>
                </m:r>
              </m:sub>
              <m:sup>
                <m:d>
                  <m:dPr>
                    <m:ctrlPr>
                      <w:rPr>
                        <w:rFonts w:ascii="Cambria Math" w:hAnsi="Cambria Math"/>
                        <w:i w:val="0"/>
                        <w:szCs w:val="24"/>
                      </w:rPr>
                    </m:ctrlPr>
                  </m:dPr>
                  <m:e>
                    <m:r>
                      <w:rPr>
                        <w:rFonts w:ascii="Cambria Math" w:hAnsi="Cambria Math"/>
                        <w:szCs w:val="24"/>
                      </w:rPr>
                      <m:t>1</m:t>
                    </m:r>
                  </m:e>
                </m:d>
              </m:sup>
            </m:sSubSup>
            <m:r>
              <w:rPr>
                <w:rFonts w:ascii="Cambria Math" w:hAnsi="Cambria Math"/>
                <w:szCs w:val="24"/>
              </w:rPr>
              <m:t>/∂T</m:t>
            </m:r>
          </m:e>
        </m:d>
      </m:oMath>
      <w:r w:rsidR="0063659C" w:rsidRPr="00F37864">
        <w:rPr>
          <w:i w:val="0"/>
        </w:rPr>
        <w:t xml:space="preserve"> with those calculated through </w:t>
      </w:r>
      <w:r w:rsidR="00485F03" w:rsidRPr="00F37864">
        <w:rPr>
          <w:i w:val="0"/>
        </w:rPr>
        <w:t>Equation</w:t>
      </w:r>
      <w:r w:rsidR="0063659C" w:rsidRPr="00F37864">
        <w:rPr>
          <w:i w:val="0"/>
        </w:rPr>
        <w:t xml:space="preserve"> </w:t>
      </w:r>
      <w:r w:rsidR="00485F03" w:rsidRPr="00F37864">
        <w:rPr>
          <w:i w:val="0"/>
        </w:rPr>
        <w:t>(3.</w:t>
      </w:r>
      <w:r w:rsidR="0063659C" w:rsidRPr="00F37864">
        <w:rPr>
          <w:i w:val="0"/>
        </w:rPr>
        <w:t>11</w:t>
      </w:r>
      <w:r w:rsidR="00485F03" w:rsidRPr="00F37864">
        <w:rPr>
          <w:i w:val="0"/>
        </w:rPr>
        <w:t>)</w:t>
      </w:r>
      <w:r w:rsidR="0063659C" w:rsidRPr="00F37864">
        <w:rPr>
          <w:i w:val="0"/>
          <w:szCs w:val="24"/>
        </w:rPr>
        <w:t xml:space="preserve"> </w:t>
      </w:r>
      <w:r w:rsidR="0063659C" w:rsidRPr="00F37864">
        <w:rPr>
          <w:i w:val="0"/>
        </w:rPr>
        <w:t xml:space="preserve">for case (i) (dotted line: trendline, </w:t>
      </w:r>
      <w:r w:rsidR="0063659C" w:rsidRPr="00F37864">
        <w:rPr>
          <w:i w:val="0"/>
          <w:szCs w:val="24"/>
        </w:rPr>
        <w:sym w:font="Wingdings" w:char="F0A1"/>
      </w:r>
      <w:r w:rsidR="0063659C" w:rsidRPr="00F37864">
        <w:rPr>
          <w:i w:val="0"/>
        </w:rPr>
        <w:t xml:space="preserve">: 1-1 electrolytes, +: 2-1 electrolytes, </w:t>
      </w:r>
      <w:r w:rsidR="0063659C" w:rsidRPr="00F37864">
        <w:rPr>
          <w:i w:val="0"/>
        </w:rPr>
        <w:sym w:font="Wingdings 3" w:char="F072"/>
      </w:r>
      <w:r w:rsidR="0063659C" w:rsidRPr="00F37864">
        <w:rPr>
          <w:i w:val="0"/>
        </w:rPr>
        <w:t>: 3-1 electrolytes).</w:t>
      </w:r>
      <w:bookmarkEnd w:id="238"/>
    </w:p>
    <w:p w14:paraId="7E2E2BFA" w14:textId="77777777" w:rsidR="0063659C" w:rsidRPr="00F37864" w:rsidRDefault="0063659C" w:rsidP="0063659C">
      <w:pPr>
        <w:pStyle w:val="VAFigureCaption"/>
        <w:spacing w:before="240" w:line="360" w:lineRule="auto"/>
        <w:jc w:val="center"/>
        <w:rPr>
          <w:rFonts w:ascii="Times New Roman" w:hAnsi="Times New Roman"/>
          <w:b/>
        </w:rPr>
      </w:pPr>
      <w:r w:rsidRPr="00F37864">
        <w:rPr>
          <w:rFonts w:ascii="Times New Roman" w:hAnsi="Times New Roman"/>
          <w:b/>
          <w:noProof/>
          <w:lang w:val="en-GB" w:eastAsia="en-GB"/>
        </w:rPr>
        <w:drawing>
          <wp:inline distT="0" distB="0" distL="0" distR="0" wp14:anchorId="0996AED8" wp14:editId="74BE55A7">
            <wp:extent cx="3960000" cy="3240000"/>
            <wp:effectExtent l="0" t="0" r="254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Figure 3.tif"/>
                    <pic:cNvPicPr preferRelativeResize="0"/>
                  </pic:nvPicPr>
                  <pic:blipFill>
                    <a:blip r:embed="rId76"/>
                    <a:stretch>
                      <a:fillRect/>
                    </a:stretch>
                  </pic:blipFill>
                  <pic:spPr>
                    <a:xfrm>
                      <a:off x="0" y="0"/>
                      <a:ext cx="3960000" cy="3240000"/>
                    </a:xfrm>
                    <a:prstGeom prst="rect">
                      <a:avLst/>
                    </a:prstGeom>
                  </pic:spPr>
                </pic:pic>
              </a:graphicData>
            </a:graphic>
          </wp:inline>
        </w:drawing>
      </w:r>
    </w:p>
    <w:p w14:paraId="4C5A0CBB" w14:textId="4DD1992B" w:rsidR="0063659C" w:rsidRPr="00F37864" w:rsidRDefault="007F1E46" w:rsidP="007F1E46">
      <w:pPr>
        <w:pStyle w:val="Caption"/>
        <w:rPr>
          <w:i w:val="0"/>
        </w:rPr>
      </w:pPr>
      <w:bookmarkStart w:id="239" w:name="_Ref498427166"/>
      <w:bookmarkStart w:id="240" w:name="_Toc506731298"/>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3</w:t>
      </w:r>
      <w:r w:rsidR="00991E7F" w:rsidRPr="00F37864">
        <w:rPr>
          <w:i w:val="0"/>
        </w:rPr>
        <w:fldChar w:fldCharType="end"/>
      </w:r>
      <w:bookmarkEnd w:id="239"/>
      <w:r w:rsidRPr="00F37864">
        <w:rPr>
          <w:i w:val="0"/>
        </w:rPr>
        <w:t>.</w:t>
      </w:r>
      <w:r w:rsidR="0063659C" w:rsidRPr="00F37864">
        <w:rPr>
          <w:b/>
          <w:i w:val="0"/>
        </w:rPr>
        <w:t xml:space="preserve"> </w:t>
      </w:r>
      <w:r w:rsidR="0063659C" w:rsidRPr="00F37864">
        <w:rPr>
          <w:i w:val="0"/>
        </w:rPr>
        <w:t xml:space="preserve">Parity plots comparing the values in </w:t>
      </w:r>
      <w:r w:rsidR="00CC3F46" w:rsidRPr="00F37864">
        <w:rPr>
          <w:i w:val="0"/>
        </w:rPr>
        <w:fldChar w:fldCharType="begin"/>
      </w:r>
      <w:r w:rsidR="00CC3F46" w:rsidRPr="00F37864">
        <w:rPr>
          <w:i w:val="0"/>
        </w:rPr>
        <w:instrText xml:space="preserve"> REF _Ref498435287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1</w:t>
      </w:r>
      <w:r w:rsidR="00CC3F46" w:rsidRPr="00F37864">
        <w:rPr>
          <w:i w:val="0"/>
        </w:rPr>
        <w:fldChar w:fldCharType="end"/>
      </w:r>
      <w:r w:rsidR="0063659C" w:rsidRPr="00F37864">
        <w:rPr>
          <w:i w:val="0"/>
        </w:rPr>
        <w:t xml:space="preserve">for </w:t>
      </w:r>
      <m:oMath>
        <m:d>
          <m:dPr>
            <m:ctrlPr>
              <w:rPr>
                <w:rFonts w:ascii="Cambria Math" w:hAnsi="Cambria Math"/>
                <w:i w:val="0"/>
                <w:szCs w:val="24"/>
              </w:rPr>
            </m:ctrlPr>
          </m:dPr>
          <m:e>
            <m:r>
              <w:rPr>
                <w:rFonts w:ascii="Cambria Math" w:hAnsi="Cambria Math"/>
                <w:szCs w:val="24"/>
              </w:rPr>
              <m:t>∂</m:t>
            </m:r>
            <m:sSubSup>
              <m:sSubSupPr>
                <m:ctrlPr>
                  <w:rPr>
                    <w:rFonts w:ascii="Cambria Math" w:hAnsi="Cambria Math"/>
                    <w:i w:val="0"/>
                    <w:szCs w:val="24"/>
                  </w:rPr>
                </m:ctrlPr>
              </m:sSubSupPr>
              <m:e>
                <m:r>
                  <w:rPr>
                    <w:rFonts w:ascii="Cambria Math" w:hAnsi="Cambria Math"/>
                    <w:szCs w:val="24"/>
                  </w:rPr>
                  <m:t>C</m:t>
                </m:r>
              </m:e>
              <m:sub>
                <m:r>
                  <w:rPr>
                    <w:rFonts w:ascii="Cambria Math" w:hAnsi="Cambria Math"/>
                    <w:szCs w:val="24"/>
                  </w:rPr>
                  <m:t>MX</m:t>
                </m:r>
              </m:sub>
              <m:sup>
                <m:r>
                  <w:rPr>
                    <w:rFonts w:ascii="Cambria Math" w:hAnsi="Cambria Math"/>
                    <w:szCs w:val="24"/>
                  </w:rPr>
                  <m:t>φ</m:t>
                </m:r>
              </m:sup>
            </m:sSubSup>
            <m:r>
              <w:rPr>
                <w:rFonts w:ascii="Cambria Math" w:hAnsi="Cambria Math"/>
                <w:szCs w:val="24"/>
              </w:rPr>
              <m:t>/∂T</m:t>
            </m:r>
          </m:e>
        </m:d>
      </m:oMath>
      <w:r w:rsidR="0063659C" w:rsidRPr="00F37864">
        <w:rPr>
          <w:i w:val="0"/>
        </w:rPr>
        <w:t xml:space="preserve">  with those calculated through </w:t>
      </w:r>
      <w:r w:rsidR="00485F03" w:rsidRPr="00F37864">
        <w:rPr>
          <w:i w:val="0"/>
        </w:rPr>
        <w:t>Equation</w:t>
      </w:r>
      <w:r w:rsidR="0063659C" w:rsidRPr="00F37864">
        <w:rPr>
          <w:i w:val="0"/>
        </w:rPr>
        <w:t xml:space="preserve"> </w:t>
      </w:r>
      <w:r w:rsidR="00485F03" w:rsidRPr="00F37864">
        <w:rPr>
          <w:i w:val="0"/>
        </w:rPr>
        <w:t>(3.</w:t>
      </w:r>
      <w:r w:rsidR="0063659C" w:rsidRPr="00F37864">
        <w:rPr>
          <w:i w:val="0"/>
        </w:rPr>
        <w:t>12</w:t>
      </w:r>
      <w:r w:rsidR="00485F03" w:rsidRPr="00F37864">
        <w:rPr>
          <w:i w:val="0"/>
        </w:rPr>
        <w:t>)</w:t>
      </w:r>
      <w:r w:rsidR="0063659C" w:rsidRPr="00F37864">
        <w:rPr>
          <w:i w:val="0"/>
        </w:rPr>
        <w:t xml:space="preserve"> for case (i)</w:t>
      </w:r>
      <w:r w:rsidR="0063659C" w:rsidRPr="00F37864">
        <w:rPr>
          <w:i w:val="0"/>
          <w:szCs w:val="24"/>
        </w:rPr>
        <w:t xml:space="preserve"> </w:t>
      </w:r>
      <w:r w:rsidR="0063659C" w:rsidRPr="00F37864">
        <w:rPr>
          <w:i w:val="0"/>
        </w:rPr>
        <w:t xml:space="preserve">(dotted line: trendline, </w:t>
      </w:r>
      <w:r w:rsidR="0063659C" w:rsidRPr="00F37864">
        <w:rPr>
          <w:i w:val="0"/>
          <w:szCs w:val="24"/>
        </w:rPr>
        <w:sym w:font="Wingdings" w:char="F0A1"/>
      </w:r>
      <w:r w:rsidR="0063659C" w:rsidRPr="00F37864">
        <w:rPr>
          <w:i w:val="0"/>
        </w:rPr>
        <w:t xml:space="preserve">: 1-1 electrolytes, +: 2-1 electrolytes, </w:t>
      </w:r>
      <w:r w:rsidR="0063659C" w:rsidRPr="00F37864">
        <w:rPr>
          <w:i w:val="0"/>
        </w:rPr>
        <w:sym w:font="Wingdings 3" w:char="F072"/>
      </w:r>
      <w:r w:rsidR="0063659C" w:rsidRPr="00F37864">
        <w:rPr>
          <w:i w:val="0"/>
        </w:rPr>
        <w:t>: 3-1 electrolytes).</w:t>
      </w:r>
      <w:bookmarkEnd w:id="240"/>
    </w:p>
    <w:p w14:paraId="35A745F7" w14:textId="77777777" w:rsidR="0063659C" w:rsidRPr="00F37864" w:rsidRDefault="0063659C" w:rsidP="0063659C">
      <w:pPr>
        <w:pStyle w:val="VAFigureCaption"/>
        <w:spacing w:before="240" w:line="360" w:lineRule="auto"/>
        <w:jc w:val="center"/>
        <w:rPr>
          <w:rFonts w:ascii="Times New Roman" w:hAnsi="Times New Roman"/>
          <w:b/>
        </w:rPr>
      </w:pPr>
      <w:r w:rsidRPr="00F37864">
        <w:rPr>
          <w:rFonts w:ascii="Times New Roman" w:hAnsi="Times New Roman"/>
          <w:b/>
          <w:noProof/>
          <w:lang w:val="en-GB" w:eastAsia="en-GB"/>
        </w:rPr>
        <w:lastRenderedPageBreak/>
        <w:drawing>
          <wp:inline distT="0" distB="0" distL="0" distR="0" wp14:anchorId="44E8E8EB" wp14:editId="363C65F3">
            <wp:extent cx="3960000" cy="3240000"/>
            <wp:effectExtent l="0" t="0" r="254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Figure 4.tif"/>
                    <pic:cNvPicPr preferRelativeResize="0"/>
                  </pic:nvPicPr>
                  <pic:blipFill>
                    <a:blip r:embed="rId77"/>
                    <a:stretch>
                      <a:fillRect/>
                    </a:stretch>
                  </pic:blipFill>
                  <pic:spPr>
                    <a:xfrm>
                      <a:off x="0" y="0"/>
                      <a:ext cx="3960000" cy="3240000"/>
                    </a:xfrm>
                    <a:prstGeom prst="rect">
                      <a:avLst/>
                    </a:prstGeom>
                  </pic:spPr>
                </pic:pic>
              </a:graphicData>
            </a:graphic>
          </wp:inline>
        </w:drawing>
      </w:r>
    </w:p>
    <w:p w14:paraId="6D33DB03" w14:textId="7CEDD6DE" w:rsidR="0063659C" w:rsidRPr="00F37864" w:rsidRDefault="007F1E46" w:rsidP="007F1E46">
      <w:pPr>
        <w:pStyle w:val="Caption"/>
        <w:rPr>
          <w:b/>
          <w:i w:val="0"/>
        </w:rPr>
      </w:pPr>
      <w:bookmarkStart w:id="241" w:name="_Ref498423736"/>
      <w:bookmarkStart w:id="242" w:name="_Toc506731299"/>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4</w:t>
      </w:r>
      <w:r w:rsidR="00991E7F" w:rsidRPr="00F37864">
        <w:rPr>
          <w:i w:val="0"/>
        </w:rPr>
        <w:fldChar w:fldCharType="end"/>
      </w:r>
      <w:bookmarkEnd w:id="241"/>
      <w:r w:rsidRPr="00F37864">
        <w:rPr>
          <w:i w:val="0"/>
        </w:rPr>
        <w:t>.</w:t>
      </w:r>
      <w:r w:rsidR="0063659C" w:rsidRPr="00F37864">
        <w:rPr>
          <w:b/>
          <w:i w:val="0"/>
        </w:rPr>
        <w:t xml:space="preserve"> </w:t>
      </w:r>
      <w:r w:rsidR="0063659C" w:rsidRPr="00F37864">
        <w:rPr>
          <w:i w:val="0"/>
        </w:rPr>
        <w:t xml:space="preserve">Parity plots comparing the values in </w:t>
      </w:r>
      <w:r w:rsidR="00CC3F46" w:rsidRPr="00F37864">
        <w:rPr>
          <w:i w:val="0"/>
        </w:rPr>
        <w:fldChar w:fldCharType="begin"/>
      </w:r>
      <w:r w:rsidR="00CC3F46" w:rsidRPr="00F37864">
        <w:rPr>
          <w:i w:val="0"/>
        </w:rPr>
        <w:instrText xml:space="preserve"> REF _Ref498435318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2</w:t>
      </w:r>
      <w:r w:rsidR="00CC3F46" w:rsidRPr="00F37864">
        <w:rPr>
          <w:i w:val="0"/>
        </w:rPr>
        <w:fldChar w:fldCharType="end"/>
      </w:r>
      <w:r w:rsidR="0063659C" w:rsidRPr="00F37864">
        <w:rPr>
          <w:i w:val="0"/>
        </w:rPr>
        <w:t xml:space="preserve"> for </w:t>
      </w:r>
      <m:oMath>
        <m:d>
          <m:dPr>
            <m:ctrlPr>
              <w:rPr>
                <w:rFonts w:ascii="Cambria Math" w:hAnsi="Cambria Math"/>
                <w:i w:val="0"/>
                <w:szCs w:val="24"/>
              </w:rPr>
            </m:ctrlPr>
          </m:dPr>
          <m:e>
            <m:r>
              <w:rPr>
                <w:rFonts w:ascii="Cambria Math" w:hAnsi="Cambria Math"/>
                <w:szCs w:val="24"/>
              </w:rPr>
              <m:t>∂</m:t>
            </m:r>
            <m:sSubSup>
              <m:sSubSupPr>
                <m:ctrlPr>
                  <w:rPr>
                    <w:rFonts w:ascii="Cambria Math" w:hAnsi="Cambria Math"/>
                    <w:i w:val="0"/>
                    <w:szCs w:val="24"/>
                  </w:rPr>
                </m:ctrlPr>
              </m:sSubSupPr>
              <m:e>
                <m:r>
                  <w:rPr>
                    <w:rFonts w:ascii="Cambria Math" w:hAnsi="Cambria Math"/>
                    <w:szCs w:val="24"/>
                  </w:rPr>
                  <m:t>B</m:t>
                </m:r>
              </m:e>
              <m:sub>
                <m:r>
                  <w:rPr>
                    <w:rFonts w:ascii="Cambria Math" w:hAnsi="Cambria Math"/>
                    <w:szCs w:val="24"/>
                  </w:rPr>
                  <m:t>MX</m:t>
                </m:r>
              </m:sub>
              <m:sup>
                <m:d>
                  <m:dPr>
                    <m:ctrlPr>
                      <w:rPr>
                        <w:rFonts w:ascii="Cambria Math" w:hAnsi="Cambria Math"/>
                        <w:i w:val="0"/>
                        <w:szCs w:val="24"/>
                      </w:rPr>
                    </m:ctrlPr>
                  </m:dPr>
                  <m:e>
                    <m:r>
                      <w:rPr>
                        <w:rFonts w:ascii="Cambria Math" w:hAnsi="Cambria Math"/>
                        <w:szCs w:val="24"/>
                      </w:rPr>
                      <m:t>0</m:t>
                    </m:r>
                  </m:e>
                </m:d>
              </m:sup>
            </m:sSubSup>
            <m:r>
              <w:rPr>
                <w:rFonts w:ascii="Cambria Math" w:hAnsi="Cambria Math"/>
                <w:szCs w:val="24"/>
              </w:rPr>
              <m:t>/∂T</m:t>
            </m:r>
          </m:e>
        </m:d>
      </m:oMath>
      <w:r w:rsidR="0063659C" w:rsidRPr="00F37864">
        <w:rPr>
          <w:i w:val="0"/>
        </w:rPr>
        <w:t xml:space="preserve"> with those calculated through </w:t>
      </w:r>
      <w:r w:rsidR="00485F03" w:rsidRPr="00F37864">
        <w:rPr>
          <w:i w:val="0"/>
        </w:rPr>
        <w:t>Equation</w:t>
      </w:r>
      <w:r w:rsidR="0063659C" w:rsidRPr="00F37864">
        <w:rPr>
          <w:i w:val="0"/>
        </w:rPr>
        <w:t xml:space="preserve"> </w:t>
      </w:r>
      <w:r w:rsidR="00485F03" w:rsidRPr="00F37864">
        <w:rPr>
          <w:i w:val="0"/>
        </w:rPr>
        <w:t>(3.</w:t>
      </w:r>
      <w:r w:rsidR="0063659C" w:rsidRPr="00F37864">
        <w:rPr>
          <w:i w:val="0"/>
        </w:rPr>
        <w:t>10</w:t>
      </w:r>
      <w:r w:rsidR="00485F03" w:rsidRPr="00F37864">
        <w:rPr>
          <w:i w:val="0"/>
        </w:rPr>
        <w:t>)</w:t>
      </w:r>
      <w:r w:rsidR="0063659C" w:rsidRPr="00F37864">
        <w:rPr>
          <w:i w:val="0"/>
        </w:rPr>
        <w:t xml:space="preserve"> for case (ii)</w:t>
      </w:r>
      <w:r w:rsidR="0063659C" w:rsidRPr="00F37864">
        <w:rPr>
          <w:i w:val="0"/>
          <w:szCs w:val="24"/>
        </w:rPr>
        <w:t xml:space="preserve"> </w:t>
      </w:r>
      <w:r w:rsidR="0063659C" w:rsidRPr="00F37864">
        <w:rPr>
          <w:i w:val="0"/>
        </w:rPr>
        <w:t>(dotted line: trendline,</w:t>
      </w:r>
      <w:r w:rsidR="0063659C" w:rsidRPr="00F37864">
        <w:rPr>
          <w:i w:val="0"/>
          <w:szCs w:val="24"/>
        </w:rPr>
        <w:t xml:space="preserve"> </w:t>
      </w:r>
      <w:r w:rsidR="0063659C" w:rsidRPr="00F37864">
        <w:rPr>
          <w:i w:val="0"/>
          <w:szCs w:val="24"/>
        </w:rPr>
        <w:sym w:font="Wingdings" w:char="F0A1"/>
      </w:r>
      <w:r w:rsidR="0063659C" w:rsidRPr="00F37864">
        <w:rPr>
          <w:i w:val="0"/>
        </w:rPr>
        <w:t xml:space="preserve">: 1-1 electrolytes, +: 2-1 electrolytes, </w:t>
      </w:r>
      <w:r w:rsidR="0063659C" w:rsidRPr="00F37864">
        <w:rPr>
          <w:i w:val="0"/>
        </w:rPr>
        <w:sym w:font="Wingdings 3" w:char="F072"/>
      </w:r>
      <w:r w:rsidR="0063659C" w:rsidRPr="00F37864">
        <w:rPr>
          <w:i w:val="0"/>
        </w:rPr>
        <w:t>: 3-1 electrolytes).</w:t>
      </w:r>
      <w:bookmarkEnd w:id="242"/>
    </w:p>
    <w:p w14:paraId="7965EA76" w14:textId="77777777" w:rsidR="0063659C" w:rsidRPr="00F37864" w:rsidRDefault="0063659C" w:rsidP="0063659C">
      <w:pPr>
        <w:pStyle w:val="VAFigureCaption"/>
        <w:spacing w:before="240" w:line="360" w:lineRule="auto"/>
        <w:jc w:val="center"/>
        <w:rPr>
          <w:rFonts w:ascii="Times New Roman" w:hAnsi="Times New Roman"/>
          <w:b/>
        </w:rPr>
      </w:pPr>
      <w:r w:rsidRPr="00F37864">
        <w:rPr>
          <w:rFonts w:ascii="Times New Roman" w:hAnsi="Times New Roman"/>
          <w:b/>
          <w:noProof/>
          <w:lang w:val="en-GB" w:eastAsia="en-GB"/>
        </w:rPr>
        <w:drawing>
          <wp:inline distT="0" distB="0" distL="0" distR="0" wp14:anchorId="461FE84E" wp14:editId="511FC7AF">
            <wp:extent cx="3960000" cy="3240000"/>
            <wp:effectExtent l="0" t="0" r="254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Figure 5.tif"/>
                    <pic:cNvPicPr preferRelativeResize="0"/>
                  </pic:nvPicPr>
                  <pic:blipFill>
                    <a:blip r:embed="rId78"/>
                    <a:stretch>
                      <a:fillRect/>
                    </a:stretch>
                  </pic:blipFill>
                  <pic:spPr>
                    <a:xfrm>
                      <a:off x="0" y="0"/>
                      <a:ext cx="3960000" cy="3240000"/>
                    </a:xfrm>
                    <a:prstGeom prst="rect">
                      <a:avLst/>
                    </a:prstGeom>
                  </pic:spPr>
                </pic:pic>
              </a:graphicData>
            </a:graphic>
          </wp:inline>
        </w:drawing>
      </w:r>
    </w:p>
    <w:p w14:paraId="55E0B21E" w14:textId="4B58F118" w:rsidR="0063659C" w:rsidRPr="00F37864" w:rsidRDefault="007F1E46" w:rsidP="007F1E46">
      <w:pPr>
        <w:pStyle w:val="Caption"/>
        <w:rPr>
          <w:i w:val="0"/>
        </w:rPr>
      </w:pPr>
      <w:bookmarkStart w:id="243" w:name="_Ref498422626"/>
      <w:bookmarkStart w:id="244" w:name="_Toc506731300"/>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5</w:t>
      </w:r>
      <w:r w:rsidR="00991E7F" w:rsidRPr="00F37864">
        <w:rPr>
          <w:i w:val="0"/>
        </w:rPr>
        <w:fldChar w:fldCharType="end"/>
      </w:r>
      <w:bookmarkEnd w:id="243"/>
      <w:r w:rsidRPr="00F37864">
        <w:rPr>
          <w:i w:val="0"/>
        </w:rPr>
        <w:t>.</w:t>
      </w:r>
      <w:r w:rsidR="0063659C" w:rsidRPr="00F37864">
        <w:rPr>
          <w:b/>
          <w:i w:val="0"/>
        </w:rPr>
        <w:t xml:space="preserve"> </w:t>
      </w:r>
      <w:r w:rsidR="0063659C" w:rsidRPr="00F37864">
        <w:rPr>
          <w:i w:val="0"/>
        </w:rPr>
        <w:t xml:space="preserve">Parity plots comparing the values in </w:t>
      </w:r>
      <w:r w:rsidR="00CC3F46" w:rsidRPr="00F37864">
        <w:rPr>
          <w:i w:val="0"/>
        </w:rPr>
        <w:fldChar w:fldCharType="begin"/>
      </w:r>
      <w:r w:rsidR="00CC3F46" w:rsidRPr="00F37864">
        <w:rPr>
          <w:i w:val="0"/>
        </w:rPr>
        <w:instrText xml:space="preserve"> REF _Ref498435318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2</w:t>
      </w:r>
      <w:r w:rsidR="00CC3F46" w:rsidRPr="00F37864">
        <w:rPr>
          <w:i w:val="0"/>
        </w:rPr>
        <w:fldChar w:fldCharType="end"/>
      </w:r>
      <w:r w:rsidR="00CC3F46" w:rsidRPr="00F37864">
        <w:rPr>
          <w:i w:val="0"/>
        </w:rPr>
        <w:t xml:space="preserve"> </w:t>
      </w:r>
      <w:r w:rsidR="0063659C" w:rsidRPr="00F37864">
        <w:rPr>
          <w:i w:val="0"/>
        </w:rPr>
        <w:t xml:space="preserve">for </w:t>
      </w:r>
      <m:oMath>
        <m:d>
          <m:dPr>
            <m:ctrlPr>
              <w:rPr>
                <w:rFonts w:ascii="Cambria Math" w:hAnsi="Cambria Math"/>
                <w:i w:val="0"/>
                <w:szCs w:val="24"/>
              </w:rPr>
            </m:ctrlPr>
          </m:dPr>
          <m:e>
            <m:r>
              <w:rPr>
                <w:rFonts w:ascii="Cambria Math" w:hAnsi="Cambria Math"/>
                <w:szCs w:val="24"/>
              </w:rPr>
              <m:t>∂</m:t>
            </m:r>
            <m:sSubSup>
              <m:sSubSupPr>
                <m:ctrlPr>
                  <w:rPr>
                    <w:rFonts w:ascii="Cambria Math" w:hAnsi="Cambria Math"/>
                    <w:i w:val="0"/>
                    <w:szCs w:val="24"/>
                  </w:rPr>
                </m:ctrlPr>
              </m:sSubSupPr>
              <m:e>
                <m:r>
                  <w:rPr>
                    <w:rFonts w:ascii="Cambria Math" w:hAnsi="Cambria Math"/>
                    <w:szCs w:val="24"/>
                  </w:rPr>
                  <m:t>B</m:t>
                </m:r>
              </m:e>
              <m:sub>
                <m:r>
                  <w:rPr>
                    <w:rFonts w:ascii="Cambria Math" w:hAnsi="Cambria Math"/>
                    <w:szCs w:val="24"/>
                  </w:rPr>
                  <m:t>MX</m:t>
                </m:r>
              </m:sub>
              <m:sup>
                <m:d>
                  <m:dPr>
                    <m:ctrlPr>
                      <w:rPr>
                        <w:rFonts w:ascii="Cambria Math" w:hAnsi="Cambria Math"/>
                        <w:i w:val="0"/>
                        <w:szCs w:val="24"/>
                      </w:rPr>
                    </m:ctrlPr>
                  </m:dPr>
                  <m:e>
                    <m:r>
                      <w:rPr>
                        <w:rFonts w:ascii="Cambria Math" w:hAnsi="Cambria Math"/>
                        <w:szCs w:val="24"/>
                      </w:rPr>
                      <m:t>1</m:t>
                    </m:r>
                  </m:e>
                </m:d>
              </m:sup>
            </m:sSubSup>
            <m:r>
              <w:rPr>
                <w:rFonts w:ascii="Cambria Math" w:hAnsi="Cambria Math"/>
                <w:szCs w:val="24"/>
              </w:rPr>
              <m:t>/∂T</m:t>
            </m:r>
          </m:e>
        </m:d>
      </m:oMath>
      <w:r w:rsidR="0063659C" w:rsidRPr="00F37864">
        <w:rPr>
          <w:i w:val="0"/>
        </w:rPr>
        <w:t xml:space="preserve"> with those calculated through </w:t>
      </w:r>
      <w:r w:rsidR="00485F03" w:rsidRPr="00F37864">
        <w:rPr>
          <w:i w:val="0"/>
        </w:rPr>
        <w:t>Equation</w:t>
      </w:r>
      <w:r w:rsidR="0063659C" w:rsidRPr="00F37864">
        <w:rPr>
          <w:i w:val="0"/>
        </w:rPr>
        <w:t xml:space="preserve"> </w:t>
      </w:r>
      <w:r w:rsidR="00485F03" w:rsidRPr="00F37864">
        <w:rPr>
          <w:i w:val="0"/>
        </w:rPr>
        <w:t>(3.</w:t>
      </w:r>
      <w:r w:rsidR="0063659C" w:rsidRPr="00F37864">
        <w:rPr>
          <w:i w:val="0"/>
        </w:rPr>
        <w:t>11</w:t>
      </w:r>
      <w:r w:rsidR="00485F03" w:rsidRPr="00F37864">
        <w:rPr>
          <w:i w:val="0"/>
        </w:rPr>
        <w:t>)</w:t>
      </w:r>
      <w:r w:rsidR="0063659C" w:rsidRPr="00F37864">
        <w:rPr>
          <w:i w:val="0"/>
          <w:szCs w:val="24"/>
        </w:rPr>
        <w:t xml:space="preserve"> </w:t>
      </w:r>
      <w:r w:rsidR="0063659C" w:rsidRPr="00F37864">
        <w:rPr>
          <w:i w:val="0"/>
        </w:rPr>
        <w:t>for case (ii)</w:t>
      </w:r>
      <w:r w:rsidR="0063659C" w:rsidRPr="00F37864">
        <w:rPr>
          <w:i w:val="0"/>
          <w:szCs w:val="24"/>
        </w:rPr>
        <w:t xml:space="preserve"> </w:t>
      </w:r>
      <w:r w:rsidR="0063659C" w:rsidRPr="00F37864">
        <w:rPr>
          <w:i w:val="0"/>
        </w:rPr>
        <w:t xml:space="preserve">(dotted line: trendline, </w:t>
      </w:r>
      <w:r w:rsidR="0063659C" w:rsidRPr="00F37864">
        <w:rPr>
          <w:i w:val="0"/>
          <w:szCs w:val="24"/>
        </w:rPr>
        <w:sym w:font="Wingdings" w:char="F0A1"/>
      </w:r>
      <w:r w:rsidR="0063659C" w:rsidRPr="00F37864">
        <w:rPr>
          <w:i w:val="0"/>
        </w:rPr>
        <w:t xml:space="preserve">: 1-1 electrolytes, +: 2-1 electrolytes, </w:t>
      </w:r>
      <w:r w:rsidR="0063659C" w:rsidRPr="00F37864">
        <w:rPr>
          <w:i w:val="0"/>
        </w:rPr>
        <w:sym w:font="Wingdings 3" w:char="F072"/>
      </w:r>
      <w:r w:rsidR="0063659C" w:rsidRPr="00F37864">
        <w:rPr>
          <w:i w:val="0"/>
        </w:rPr>
        <w:t>: 3-1 electrolytes).</w:t>
      </w:r>
      <w:bookmarkEnd w:id="244"/>
    </w:p>
    <w:p w14:paraId="281E0F7A" w14:textId="77777777" w:rsidR="00C70331" w:rsidRPr="00F37864" w:rsidRDefault="00C70331" w:rsidP="00C70331">
      <w:pPr>
        <w:pStyle w:val="TAMainText"/>
        <w:spacing w:before="240" w:line="360" w:lineRule="auto"/>
        <w:rPr>
          <w:rFonts w:ascii="Times New Roman" w:hAnsi="Times New Roman"/>
        </w:rPr>
      </w:pPr>
    </w:p>
    <w:p w14:paraId="24448859" w14:textId="77777777" w:rsidR="00C70331" w:rsidRPr="00F37864" w:rsidRDefault="00C70331" w:rsidP="00C70331">
      <w:pPr>
        <w:pStyle w:val="TAMainText"/>
        <w:spacing w:before="240" w:line="360" w:lineRule="auto"/>
        <w:rPr>
          <w:rFonts w:ascii="Times New Roman" w:hAnsi="Times New Roman"/>
        </w:rPr>
      </w:pPr>
    </w:p>
    <w:p w14:paraId="742F8DAE" w14:textId="77777777" w:rsidR="00C70331" w:rsidRPr="00F37864" w:rsidRDefault="00C70331" w:rsidP="00C70331">
      <w:pPr>
        <w:spacing w:before="240" w:line="360" w:lineRule="auto"/>
        <w:jc w:val="center"/>
        <w:rPr>
          <w:lang w:val="pt-BR" w:eastAsia="x-none" w:bidi="x-none"/>
        </w:rPr>
      </w:pPr>
      <w:r w:rsidRPr="00F37864">
        <w:rPr>
          <w:noProof/>
          <w:lang w:eastAsia="en-GB"/>
        </w:rPr>
        <w:lastRenderedPageBreak/>
        <w:drawing>
          <wp:inline distT="0" distB="0" distL="0" distR="0" wp14:anchorId="4B3C6C20" wp14:editId="680CE283">
            <wp:extent cx="5358343" cy="784763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363267" cy="7854847"/>
                    </a:xfrm>
                    <a:prstGeom prst="rect">
                      <a:avLst/>
                    </a:prstGeom>
                  </pic:spPr>
                </pic:pic>
              </a:graphicData>
            </a:graphic>
          </wp:inline>
        </w:drawing>
      </w:r>
    </w:p>
    <w:p w14:paraId="5F5B33C3" w14:textId="0148B3F4" w:rsidR="00C70331" w:rsidRPr="00F37864" w:rsidRDefault="00C70331" w:rsidP="00C70331">
      <w:pPr>
        <w:pStyle w:val="Caption"/>
        <w:rPr>
          <w:i w:val="0"/>
        </w:rPr>
      </w:pPr>
      <w:bookmarkStart w:id="245" w:name="_Ref498432324"/>
      <w:bookmarkStart w:id="246" w:name="_Toc506731301"/>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6</w:t>
      </w:r>
      <w:r w:rsidR="00991E7F" w:rsidRPr="00F37864">
        <w:rPr>
          <w:i w:val="0"/>
        </w:rPr>
        <w:fldChar w:fldCharType="end"/>
      </w:r>
      <w:bookmarkEnd w:id="245"/>
      <w:r w:rsidRPr="00F37864">
        <w:rPr>
          <w:b/>
          <w:i w:val="0"/>
          <w:lang w:val="pt-BR"/>
        </w:rPr>
        <w:t xml:space="preserve">. </w:t>
      </w:r>
      <w:r w:rsidRPr="00F37864">
        <w:rPr>
          <w:i w:val="0"/>
        </w:rPr>
        <w:t>Comparison plots of 1-1 electrolytes considering kosmotrope/chaotrope combinations: (a) HBr, (b) HCl, (c) HI, (d) LiBr, (e) LiCl, (f) LiClO</w:t>
      </w:r>
      <w:r w:rsidRPr="00F37864">
        <w:rPr>
          <w:i w:val="0"/>
          <w:vertAlign w:val="subscript"/>
        </w:rPr>
        <w:t>4</w:t>
      </w:r>
      <w:r w:rsidRPr="00F37864">
        <w:rPr>
          <w:i w:val="0"/>
        </w:rPr>
        <w:t xml:space="preserve"> for case (i) [</w:t>
      </w:r>
      <w:r w:rsidRPr="00F37864">
        <w:rPr>
          <w:i w:val="0"/>
          <w:szCs w:val="24"/>
        </w:rPr>
        <w:sym w:font="Symbol" w:char="F0B7"/>
      </w:r>
      <w:r w:rsidRPr="00F37864">
        <w:rPr>
          <w:i w:val="0"/>
        </w:rPr>
        <w:t xml:space="preserve">: Experimental data for the apparent relative molal enthalpy from the literature (see references in </w:t>
      </w:r>
      <w:r w:rsidR="00CC3F46" w:rsidRPr="00F37864">
        <w:rPr>
          <w:i w:val="0"/>
        </w:rPr>
        <w:fldChar w:fldCharType="begin"/>
      </w:r>
      <w:r w:rsidR="00CC3F46" w:rsidRPr="00F37864">
        <w:rPr>
          <w:i w:val="0"/>
        </w:rPr>
        <w:instrText xml:space="preserve"> REF _Ref498435287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1</w:t>
      </w:r>
      <w:r w:rsidR="00CC3F46" w:rsidRPr="00F37864">
        <w:rPr>
          <w:i w:val="0"/>
        </w:rPr>
        <w:fldChar w:fldCharType="end"/>
      </w:r>
      <w:r w:rsidRPr="00F37864">
        <w:rPr>
          <w:i w:val="0"/>
        </w:rPr>
        <w:t xml:space="preserve">), dashed line: calculated through </w:t>
      </w:r>
      <w:r w:rsidR="00485F03" w:rsidRPr="00F37864">
        <w:rPr>
          <w:i w:val="0"/>
        </w:rPr>
        <w:t>Equations</w:t>
      </w:r>
      <w:r w:rsidRPr="00F37864">
        <w:rPr>
          <w:i w:val="0"/>
        </w:rPr>
        <w:t xml:space="preserve"> </w:t>
      </w:r>
      <w:r w:rsidR="00485F03" w:rsidRPr="00F37864">
        <w:rPr>
          <w:i w:val="0"/>
        </w:rPr>
        <w:t>(3.</w:t>
      </w:r>
      <w:r w:rsidRPr="00F37864">
        <w:rPr>
          <w:i w:val="0"/>
        </w:rPr>
        <w:t>9</w:t>
      </w:r>
      <w:r w:rsidR="00485F03" w:rsidRPr="00F37864">
        <w:rPr>
          <w:i w:val="0"/>
        </w:rPr>
        <w:t>)</w:t>
      </w:r>
      <w:r w:rsidRPr="00F37864">
        <w:rPr>
          <w:i w:val="0"/>
        </w:rPr>
        <w:t xml:space="preserve"> to </w:t>
      </w:r>
      <w:r w:rsidR="00485F03" w:rsidRPr="00F37864">
        <w:rPr>
          <w:i w:val="0"/>
        </w:rPr>
        <w:t>(3.</w:t>
      </w:r>
      <w:r w:rsidRPr="00F37864">
        <w:rPr>
          <w:i w:val="0"/>
        </w:rPr>
        <w:t>11</w:t>
      </w:r>
      <w:r w:rsidR="00485F03" w:rsidRPr="00F37864">
        <w:rPr>
          <w:i w:val="0"/>
        </w:rPr>
        <w:t>)</w:t>
      </w:r>
      <w:r w:rsidRPr="00F37864">
        <w:rPr>
          <w:i w:val="0"/>
        </w:rPr>
        <w:t xml:space="preserve">, solid line: calculated through the parameters in </w:t>
      </w:r>
      <w:r w:rsidR="00CC3F46" w:rsidRPr="00F37864">
        <w:rPr>
          <w:i w:val="0"/>
        </w:rPr>
        <w:fldChar w:fldCharType="begin"/>
      </w:r>
      <w:r w:rsidR="00CC3F46" w:rsidRPr="00F37864">
        <w:rPr>
          <w:i w:val="0"/>
        </w:rPr>
        <w:instrText xml:space="preserve"> REF _Ref498435287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1</w:t>
      </w:r>
      <w:r w:rsidR="00CC3F46" w:rsidRPr="00F37864">
        <w:rPr>
          <w:i w:val="0"/>
        </w:rPr>
        <w:fldChar w:fldCharType="end"/>
      </w:r>
      <w:r w:rsidRPr="00F37864">
        <w:rPr>
          <w:i w:val="0"/>
        </w:rPr>
        <w:t>)].</w:t>
      </w:r>
      <w:bookmarkEnd w:id="246"/>
    </w:p>
    <w:p w14:paraId="48DD9AE1" w14:textId="77777777" w:rsidR="00C70331" w:rsidRPr="00F37864" w:rsidRDefault="00C70331" w:rsidP="00C70331">
      <w:pPr>
        <w:spacing w:before="240" w:line="360" w:lineRule="auto"/>
        <w:jc w:val="center"/>
        <w:rPr>
          <w:lang w:val="pt-BR" w:eastAsia="x-none" w:bidi="x-none"/>
        </w:rPr>
      </w:pPr>
      <w:r w:rsidRPr="00F37864">
        <w:rPr>
          <w:noProof/>
          <w:lang w:eastAsia="en-GB"/>
        </w:rPr>
        <w:lastRenderedPageBreak/>
        <w:drawing>
          <wp:inline distT="0" distB="0" distL="0" distR="0" wp14:anchorId="515AA217" wp14:editId="1D0938C7">
            <wp:extent cx="5358765" cy="780712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62525" cy="7812602"/>
                    </a:xfrm>
                    <a:prstGeom prst="rect">
                      <a:avLst/>
                    </a:prstGeom>
                  </pic:spPr>
                </pic:pic>
              </a:graphicData>
            </a:graphic>
          </wp:inline>
        </w:drawing>
      </w:r>
    </w:p>
    <w:p w14:paraId="788B77CF" w14:textId="097DF63A" w:rsidR="00C70331" w:rsidRPr="00F37864" w:rsidRDefault="00C70331" w:rsidP="00C70331">
      <w:pPr>
        <w:pStyle w:val="Caption"/>
        <w:rPr>
          <w:i w:val="0"/>
        </w:rPr>
      </w:pPr>
      <w:bookmarkStart w:id="247" w:name="_Toc506731302"/>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7</w:t>
      </w:r>
      <w:r w:rsidR="00991E7F" w:rsidRPr="00F37864">
        <w:rPr>
          <w:i w:val="0"/>
        </w:rPr>
        <w:fldChar w:fldCharType="end"/>
      </w:r>
      <w:r w:rsidRPr="00F37864">
        <w:rPr>
          <w:i w:val="0"/>
        </w:rPr>
        <w:t>.</w:t>
      </w:r>
      <w:r w:rsidRPr="00F37864">
        <w:rPr>
          <w:b/>
          <w:i w:val="0"/>
          <w:lang w:val="pt-BR"/>
        </w:rPr>
        <w:t xml:space="preserve"> </w:t>
      </w:r>
      <w:r w:rsidRPr="00F37864">
        <w:rPr>
          <w:i w:val="0"/>
        </w:rPr>
        <w:t>Comparison plots of 1-1 electrolytes considering chaotrope/chaotrope combinations: (a) CsCl, (b) KBr, (c) KI, (d) NaBr, (e) NaClO</w:t>
      </w:r>
      <w:r w:rsidRPr="00F37864">
        <w:rPr>
          <w:i w:val="0"/>
          <w:vertAlign w:val="subscript"/>
        </w:rPr>
        <w:t>4</w:t>
      </w:r>
      <w:r w:rsidRPr="00F37864">
        <w:rPr>
          <w:i w:val="0"/>
        </w:rPr>
        <w:t>, (f) RbBr for case (i) [</w:t>
      </w:r>
      <w:r w:rsidRPr="00F37864">
        <w:rPr>
          <w:i w:val="0"/>
          <w:szCs w:val="24"/>
        </w:rPr>
        <w:sym w:font="Symbol" w:char="F0B7"/>
      </w:r>
      <w:r w:rsidRPr="00F37864">
        <w:rPr>
          <w:i w:val="0"/>
        </w:rPr>
        <w:t xml:space="preserve">: Experimental data for the apparent relative molal enthalpy from the literature (see references in </w:t>
      </w:r>
      <w:r w:rsidR="00CC3F46" w:rsidRPr="00F37864">
        <w:rPr>
          <w:i w:val="0"/>
        </w:rPr>
        <w:fldChar w:fldCharType="begin"/>
      </w:r>
      <w:r w:rsidR="00CC3F46" w:rsidRPr="00F37864">
        <w:rPr>
          <w:i w:val="0"/>
        </w:rPr>
        <w:instrText xml:space="preserve"> REF _Ref498435287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1</w:t>
      </w:r>
      <w:r w:rsidR="00CC3F46" w:rsidRPr="00F37864">
        <w:rPr>
          <w:i w:val="0"/>
        </w:rPr>
        <w:fldChar w:fldCharType="end"/>
      </w:r>
      <w:r w:rsidRPr="00F37864">
        <w:rPr>
          <w:i w:val="0"/>
        </w:rPr>
        <w:t xml:space="preserve">), dashed line: calculated through </w:t>
      </w:r>
      <w:r w:rsidR="00485F03" w:rsidRPr="00F37864">
        <w:rPr>
          <w:i w:val="0"/>
        </w:rPr>
        <w:t>Equations</w:t>
      </w:r>
      <w:r w:rsidRPr="00F37864">
        <w:rPr>
          <w:i w:val="0"/>
        </w:rPr>
        <w:t xml:space="preserve"> </w:t>
      </w:r>
      <w:r w:rsidR="00485F03" w:rsidRPr="00F37864">
        <w:rPr>
          <w:i w:val="0"/>
        </w:rPr>
        <w:t>(3.</w:t>
      </w:r>
      <w:r w:rsidRPr="00F37864">
        <w:rPr>
          <w:i w:val="0"/>
        </w:rPr>
        <w:t>9</w:t>
      </w:r>
      <w:r w:rsidR="00485F03" w:rsidRPr="00F37864">
        <w:rPr>
          <w:i w:val="0"/>
        </w:rPr>
        <w:t>)</w:t>
      </w:r>
      <w:r w:rsidRPr="00F37864">
        <w:rPr>
          <w:i w:val="0"/>
        </w:rPr>
        <w:t xml:space="preserve"> to </w:t>
      </w:r>
      <w:r w:rsidR="00485F03" w:rsidRPr="00F37864">
        <w:rPr>
          <w:i w:val="0"/>
        </w:rPr>
        <w:t>(3.</w:t>
      </w:r>
      <w:r w:rsidRPr="00F37864">
        <w:rPr>
          <w:i w:val="0"/>
        </w:rPr>
        <w:t>11</w:t>
      </w:r>
      <w:r w:rsidR="00485F03" w:rsidRPr="00F37864">
        <w:rPr>
          <w:i w:val="0"/>
        </w:rPr>
        <w:t>)</w:t>
      </w:r>
      <w:r w:rsidRPr="00F37864">
        <w:rPr>
          <w:i w:val="0"/>
        </w:rPr>
        <w:t xml:space="preserve">, solid line: calculated through the parameters in </w:t>
      </w:r>
      <w:r w:rsidR="00CC3F46" w:rsidRPr="00F37864">
        <w:rPr>
          <w:i w:val="0"/>
        </w:rPr>
        <w:fldChar w:fldCharType="begin"/>
      </w:r>
      <w:r w:rsidR="00CC3F46" w:rsidRPr="00F37864">
        <w:rPr>
          <w:i w:val="0"/>
        </w:rPr>
        <w:instrText xml:space="preserve"> REF _Ref498435287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1</w:t>
      </w:r>
      <w:r w:rsidR="00CC3F46" w:rsidRPr="00F37864">
        <w:rPr>
          <w:i w:val="0"/>
        </w:rPr>
        <w:fldChar w:fldCharType="end"/>
      </w:r>
      <w:r w:rsidRPr="00F37864">
        <w:rPr>
          <w:i w:val="0"/>
        </w:rPr>
        <w:t>)].</w:t>
      </w:r>
      <w:bookmarkEnd w:id="247"/>
    </w:p>
    <w:p w14:paraId="19804ABF" w14:textId="77777777" w:rsidR="00C70331" w:rsidRPr="00F37864" w:rsidRDefault="00C70331" w:rsidP="00C70331">
      <w:pPr>
        <w:spacing w:before="240" w:line="360" w:lineRule="auto"/>
        <w:jc w:val="center"/>
        <w:rPr>
          <w:lang w:val="pt-BR" w:eastAsia="x-none" w:bidi="x-none"/>
        </w:rPr>
      </w:pPr>
      <w:r w:rsidRPr="00F37864">
        <w:rPr>
          <w:noProof/>
          <w:lang w:eastAsia="en-GB"/>
        </w:rPr>
        <w:lastRenderedPageBreak/>
        <w:drawing>
          <wp:inline distT="0" distB="0" distL="0" distR="0" wp14:anchorId="05D3FDC4" wp14:editId="30BB0904">
            <wp:extent cx="5358765" cy="79460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361763" cy="7950466"/>
                    </a:xfrm>
                    <a:prstGeom prst="rect">
                      <a:avLst/>
                    </a:prstGeom>
                  </pic:spPr>
                </pic:pic>
              </a:graphicData>
            </a:graphic>
          </wp:inline>
        </w:drawing>
      </w:r>
    </w:p>
    <w:p w14:paraId="69C02F51" w14:textId="1C995725" w:rsidR="00C70331" w:rsidRPr="00F37864" w:rsidRDefault="00C70331" w:rsidP="00C70331">
      <w:pPr>
        <w:pStyle w:val="Caption"/>
        <w:rPr>
          <w:i w:val="0"/>
        </w:rPr>
      </w:pPr>
      <w:bookmarkStart w:id="248" w:name="_Toc506731303"/>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8</w:t>
      </w:r>
      <w:r w:rsidR="00991E7F" w:rsidRPr="00F37864">
        <w:rPr>
          <w:i w:val="0"/>
        </w:rPr>
        <w:fldChar w:fldCharType="end"/>
      </w:r>
      <w:r w:rsidRPr="00F37864">
        <w:rPr>
          <w:i w:val="0"/>
        </w:rPr>
        <w:t>.</w:t>
      </w:r>
      <w:r w:rsidRPr="00F37864">
        <w:rPr>
          <w:b/>
          <w:i w:val="0"/>
          <w:lang w:val="pt-BR"/>
        </w:rPr>
        <w:t xml:space="preserve"> </w:t>
      </w:r>
      <w:r w:rsidRPr="00F37864">
        <w:rPr>
          <w:i w:val="0"/>
        </w:rPr>
        <w:t>Comparison plots of 2-1 electrolytes: (a) BaCl</w:t>
      </w:r>
      <w:r w:rsidRPr="00F37864">
        <w:rPr>
          <w:i w:val="0"/>
          <w:vertAlign w:val="subscript"/>
        </w:rPr>
        <w:t>2</w:t>
      </w:r>
      <w:r w:rsidRPr="00F37864">
        <w:rPr>
          <w:i w:val="0"/>
        </w:rPr>
        <w:t>, (b) CaCl</w:t>
      </w:r>
      <w:r w:rsidRPr="00F37864">
        <w:rPr>
          <w:i w:val="0"/>
          <w:vertAlign w:val="subscript"/>
        </w:rPr>
        <w:t>2</w:t>
      </w:r>
      <w:r w:rsidRPr="00F37864">
        <w:rPr>
          <w:i w:val="0"/>
        </w:rPr>
        <w:t>, (c) Co(ClO</w:t>
      </w:r>
      <w:r w:rsidRPr="00F37864">
        <w:rPr>
          <w:i w:val="0"/>
          <w:vertAlign w:val="subscript"/>
        </w:rPr>
        <w:t>4</w:t>
      </w:r>
      <w:r w:rsidRPr="00F37864">
        <w:rPr>
          <w:i w:val="0"/>
        </w:rPr>
        <w:t>)</w:t>
      </w:r>
      <w:r w:rsidRPr="00F37864">
        <w:rPr>
          <w:i w:val="0"/>
          <w:vertAlign w:val="subscript"/>
        </w:rPr>
        <w:t>2</w:t>
      </w:r>
      <w:r w:rsidRPr="00F37864">
        <w:rPr>
          <w:i w:val="0"/>
        </w:rPr>
        <w:t>, (d) MgCl</w:t>
      </w:r>
      <w:r w:rsidRPr="00F37864">
        <w:rPr>
          <w:i w:val="0"/>
          <w:vertAlign w:val="subscript"/>
        </w:rPr>
        <w:t>2</w:t>
      </w:r>
      <w:r w:rsidRPr="00F37864">
        <w:rPr>
          <w:i w:val="0"/>
        </w:rPr>
        <w:t>, (e) Ni(ClO</w:t>
      </w:r>
      <w:r w:rsidRPr="00F37864">
        <w:rPr>
          <w:i w:val="0"/>
          <w:vertAlign w:val="subscript"/>
        </w:rPr>
        <w:t>4</w:t>
      </w:r>
      <w:r w:rsidRPr="00F37864">
        <w:rPr>
          <w:i w:val="0"/>
        </w:rPr>
        <w:t>)</w:t>
      </w:r>
      <w:r w:rsidRPr="00F37864">
        <w:rPr>
          <w:i w:val="0"/>
          <w:vertAlign w:val="subscript"/>
        </w:rPr>
        <w:t>2</w:t>
      </w:r>
      <w:r w:rsidRPr="00F37864">
        <w:rPr>
          <w:i w:val="0"/>
        </w:rPr>
        <w:t>, (f) Zn(ClO</w:t>
      </w:r>
      <w:r w:rsidRPr="00F37864">
        <w:rPr>
          <w:i w:val="0"/>
          <w:vertAlign w:val="subscript"/>
        </w:rPr>
        <w:t>4</w:t>
      </w:r>
      <w:r w:rsidRPr="00F37864">
        <w:rPr>
          <w:i w:val="0"/>
        </w:rPr>
        <w:t>)</w:t>
      </w:r>
      <w:r w:rsidRPr="00F37864">
        <w:rPr>
          <w:i w:val="0"/>
          <w:vertAlign w:val="subscript"/>
        </w:rPr>
        <w:t>2</w:t>
      </w:r>
      <w:r w:rsidRPr="00F37864">
        <w:rPr>
          <w:i w:val="0"/>
        </w:rPr>
        <w:t xml:space="preserve"> for case (i) [</w:t>
      </w:r>
      <w:r w:rsidRPr="00F37864">
        <w:rPr>
          <w:i w:val="0"/>
          <w:szCs w:val="24"/>
        </w:rPr>
        <w:sym w:font="Symbol" w:char="F0B7"/>
      </w:r>
      <w:r w:rsidRPr="00F37864">
        <w:rPr>
          <w:i w:val="0"/>
        </w:rPr>
        <w:t xml:space="preserve">: Experimental data for the apparent relative molal enthalpy from the literature (see references in </w:t>
      </w:r>
      <w:r w:rsidR="00CC3F46" w:rsidRPr="00F37864">
        <w:rPr>
          <w:i w:val="0"/>
        </w:rPr>
        <w:fldChar w:fldCharType="begin"/>
      </w:r>
      <w:r w:rsidR="00CC3F46" w:rsidRPr="00F37864">
        <w:rPr>
          <w:i w:val="0"/>
        </w:rPr>
        <w:instrText xml:space="preserve"> REF _Ref498435287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1</w:t>
      </w:r>
      <w:r w:rsidR="00CC3F46" w:rsidRPr="00F37864">
        <w:rPr>
          <w:i w:val="0"/>
        </w:rPr>
        <w:fldChar w:fldCharType="end"/>
      </w:r>
      <w:r w:rsidRPr="00F37864">
        <w:rPr>
          <w:i w:val="0"/>
        </w:rPr>
        <w:t xml:space="preserve">), dashed line: calculated through </w:t>
      </w:r>
      <w:r w:rsidR="00485F03" w:rsidRPr="00F37864">
        <w:rPr>
          <w:i w:val="0"/>
        </w:rPr>
        <w:t>Equations</w:t>
      </w:r>
      <w:r w:rsidRPr="00F37864">
        <w:rPr>
          <w:i w:val="0"/>
        </w:rPr>
        <w:t xml:space="preserve"> </w:t>
      </w:r>
      <w:r w:rsidR="00485F03" w:rsidRPr="00F37864">
        <w:rPr>
          <w:i w:val="0"/>
        </w:rPr>
        <w:t>(3.</w:t>
      </w:r>
      <w:r w:rsidRPr="00F37864">
        <w:rPr>
          <w:i w:val="0"/>
        </w:rPr>
        <w:t>9</w:t>
      </w:r>
      <w:r w:rsidR="00485F03" w:rsidRPr="00F37864">
        <w:rPr>
          <w:i w:val="0"/>
        </w:rPr>
        <w:t>)</w:t>
      </w:r>
      <w:r w:rsidRPr="00F37864">
        <w:rPr>
          <w:i w:val="0"/>
        </w:rPr>
        <w:t xml:space="preserve"> to </w:t>
      </w:r>
      <w:r w:rsidR="00485F03" w:rsidRPr="00F37864">
        <w:rPr>
          <w:i w:val="0"/>
        </w:rPr>
        <w:t>(3.</w:t>
      </w:r>
      <w:r w:rsidRPr="00F37864">
        <w:rPr>
          <w:i w:val="0"/>
        </w:rPr>
        <w:t>11</w:t>
      </w:r>
      <w:r w:rsidR="00485F03" w:rsidRPr="00F37864">
        <w:rPr>
          <w:i w:val="0"/>
        </w:rPr>
        <w:t>)</w:t>
      </w:r>
      <w:r w:rsidRPr="00F37864">
        <w:rPr>
          <w:i w:val="0"/>
        </w:rPr>
        <w:t xml:space="preserve">, solid line: calculated through the parameters in </w:t>
      </w:r>
      <w:r w:rsidR="00CC3F46" w:rsidRPr="00F37864">
        <w:rPr>
          <w:i w:val="0"/>
        </w:rPr>
        <w:fldChar w:fldCharType="begin"/>
      </w:r>
      <w:r w:rsidR="00CC3F46" w:rsidRPr="00F37864">
        <w:rPr>
          <w:i w:val="0"/>
        </w:rPr>
        <w:instrText xml:space="preserve"> REF _Ref498435287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1</w:t>
      </w:r>
      <w:r w:rsidR="00CC3F46" w:rsidRPr="00F37864">
        <w:rPr>
          <w:i w:val="0"/>
        </w:rPr>
        <w:fldChar w:fldCharType="end"/>
      </w:r>
      <w:r w:rsidRPr="00F37864">
        <w:rPr>
          <w:i w:val="0"/>
        </w:rPr>
        <w:t>)].</w:t>
      </w:r>
      <w:bookmarkEnd w:id="248"/>
    </w:p>
    <w:p w14:paraId="0CE41D88" w14:textId="77777777" w:rsidR="00C70331" w:rsidRPr="00F37864" w:rsidRDefault="00C70331" w:rsidP="00C70331">
      <w:pPr>
        <w:spacing w:before="240" w:line="360" w:lineRule="auto"/>
        <w:jc w:val="center"/>
        <w:rPr>
          <w:lang w:val="pt-BR" w:eastAsia="x-none" w:bidi="x-none"/>
        </w:rPr>
      </w:pPr>
      <w:r w:rsidRPr="00F37864">
        <w:rPr>
          <w:noProof/>
          <w:lang w:eastAsia="en-GB"/>
        </w:rPr>
        <w:lastRenderedPageBreak/>
        <w:drawing>
          <wp:inline distT="0" distB="0" distL="0" distR="0" wp14:anchorId="1255BCDE" wp14:editId="7E3B3F07">
            <wp:extent cx="5351052" cy="7899722"/>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ti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360127" cy="7913119"/>
                    </a:xfrm>
                    <a:prstGeom prst="rect">
                      <a:avLst/>
                    </a:prstGeom>
                  </pic:spPr>
                </pic:pic>
              </a:graphicData>
            </a:graphic>
          </wp:inline>
        </w:drawing>
      </w:r>
    </w:p>
    <w:p w14:paraId="264D9B7C" w14:textId="39D2B077" w:rsidR="00C70331" w:rsidRPr="00F37864" w:rsidRDefault="00C70331" w:rsidP="00C70331">
      <w:pPr>
        <w:pStyle w:val="Caption"/>
        <w:rPr>
          <w:i w:val="0"/>
        </w:rPr>
      </w:pPr>
      <w:bookmarkStart w:id="249" w:name="_Ref498432490"/>
      <w:bookmarkStart w:id="250" w:name="_Toc506731304"/>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9</w:t>
      </w:r>
      <w:r w:rsidR="00991E7F" w:rsidRPr="00F37864">
        <w:rPr>
          <w:i w:val="0"/>
        </w:rPr>
        <w:fldChar w:fldCharType="end"/>
      </w:r>
      <w:bookmarkEnd w:id="249"/>
      <w:r w:rsidRPr="00F37864">
        <w:rPr>
          <w:i w:val="0"/>
        </w:rPr>
        <w:t>.</w:t>
      </w:r>
      <w:r w:rsidRPr="00F37864">
        <w:rPr>
          <w:b/>
          <w:i w:val="0"/>
          <w:lang w:val="pt-BR"/>
        </w:rPr>
        <w:t xml:space="preserve"> </w:t>
      </w:r>
      <w:r w:rsidRPr="00F37864">
        <w:rPr>
          <w:i w:val="0"/>
        </w:rPr>
        <w:t>Comparison plots of 3-1 electrolytes: (a) ErCl</w:t>
      </w:r>
      <w:r w:rsidRPr="00F37864">
        <w:rPr>
          <w:i w:val="0"/>
          <w:vertAlign w:val="subscript"/>
        </w:rPr>
        <w:t>3</w:t>
      </w:r>
      <w:r w:rsidRPr="00F37864">
        <w:rPr>
          <w:i w:val="0"/>
        </w:rPr>
        <w:t>, (b) LaCl</w:t>
      </w:r>
      <w:r w:rsidRPr="00F37864">
        <w:rPr>
          <w:i w:val="0"/>
          <w:vertAlign w:val="subscript"/>
        </w:rPr>
        <w:t>3</w:t>
      </w:r>
      <w:r w:rsidRPr="00F37864">
        <w:rPr>
          <w:i w:val="0"/>
        </w:rPr>
        <w:t>, (c) YbCl</w:t>
      </w:r>
      <w:r w:rsidRPr="00F37864">
        <w:rPr>
          <w:i w:val="0"/>
          <w:vertAlign w:val="subscript"/>
        </w:rPr>
        <w:t>3</w:t>
      </w:r>
      <w:r w:rsidRPr="00F37864">
        <w:rPr>
          <w:i w:val="0"/>
        </w:rPr>
        <w:t>, (d) Gd(ClO</w:t>
      </w:r>
      <w:r w:rsidRPr="00F37864">
        <w:rPr>
          <w:i w:val="0"/>
          <w:vertAlign w:val="subscript"/>
        </w:rPr>
        <w:t>4</w:t>
      </w:r>
      <w:r w:rsidRPr="00F37864">
        <w:rPr>
          <w:i w:val="0"/>
        </w:rPr>
        <w:t>)</w:t>
      </w:r>
      <w:r w:rsidRPr="00F37864">
        <w:rPr>
          <w:i w:val="0"/>
          <w:vertAlign w:val="subscript"/>
        </w:rPr>
        <w:t>3</w:t>
      </w:r>
      <w:r w:rsidRPr="00F37864">
        <w:rPr>
          <w:i w:val="0"/>
        </w:rPr>
        <w:t>, (e) Nd(ClO</w:t>
      </w:r>
      <w:r w:rsidRPr="00F37864">
        <w:rPr>
          <w:i w:val="0"/>
          <w:vertAlign w:val="subscript"/>
        </w:rPr>
        <w:t>4</w:t>
      </w:r>
      <w:r w:rsidRPr="00F37864">
        <w:rPr>
          <w:i w:val="0"/>
        </w:rPr>
        <w:t>)</w:t>
      </w:r>
      <w:r w:rsidRPr="00F37864">
        <w:rPr>
          <w:i w:val="0"/>
          <w:vertAlign w:val="subscript"/>
        </w:rPr>
        <w:t>3</w:t>
      </w:r>
      <w:r w:rsidRPr="00F37864">
        <w:rPr>
          <w:i w:val="0"/>
        </w:rPr>
        <w:t>, (f) Sm(ClO</w:t>
      </w:r>
      <w:r w:rsidRPr="00F37864">
        <w:rPr>
          <w:i w:val="0"/>
          <w:vertAlign w:val="subscript"/>
        </w:rPr>
        <w:t>4</w:t>
      </w:r>
      <w:r w:rsidRPr="00F37864">
        <w:rPr>
          <w:i w:val="0"/>
        </w:rPr>
        <w:t>)</w:t>
      </w:r>
      <w:r w:rsidRPr="00F37864">
        <w:rPr>
          <w:i w:val="0"/>
          <w:vertAlign w:val="subscript"/>
        </w:rPr>
        <w:t>3</w:t>
      </w:r>
      <w:r w:rsidRPr="00F37864">
        <w:rPr>
          <w:i w:val="0"/>
        </w:rPr>
        <w:t xml:space="preserve"> for case (i) [</w:t>
      </w:r>
      <w:r w:rsidRPr="00F37864">
        <w:rPr>
          <w:i w:val="0"/>
          <w:szCs w:val="24"/>
        </w:rPr>
        <w:sym w:font="Symbol" w:char="F0B7"/>
      </w:r>
      <w:r w:rsidRPr="00F37864">
        <w:rPr>
          <w:i w:val="0"/>
        </w:rPr>
        <w:t xml:space="preserve">: Experimental data for the apparent relative molal enthalpy from the literature (see references in </w:t>
      </w:r>
      <w:r w:rsidR="00CC3F46" w:rsidRPr="00F37864">
        <w:rPr>
          <w:i w:val="0"/>
        </w:rPr>
        <w:fldChar w:fldCharType="begin"/>
      </w:r>
      <w:r w:rsidR="00CC3F46" w:rsidRPr="00F37864">
        <w:rPr>
          <w:i w:val="0"/>
        </w:rPr>
        <w:instrText xml:space="preserve"> REF _Ref498435287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1</w:t>
      </w:r>
      <w:r w:rsidR="00CC3F46" w:rsidRPr="00F37864">
        <w:rPr>
          <w:i w:val="0"/>
        </w:rPr>
        <w:fldChar w:fldCharType="end"/>
      </w:r>
      <w:r w:rsidRPr="00F37864">
        <w:rPr>
          <w:i w:val="0"/>
        </w:rPr>
        <w:t xml:space="preserve">), dashed line: calculated through </w:t>
      </w:r>
      <w:r w:rsidR="00485F03" w:rsidRPr="00F37864">
        <w:rPr>
          <w:i w:val="0"/>
        </w:rPr>
        <w:t>Equations</w:t>
      </w:r>
      <w:r w:rsidRPr="00F37864">
        <w:rPr>
          <w:i w:val="0"/>
        </w:rPr>
        <w:t xml:space="preserve"> </w:t>
      </w:r>
      <w:r w:rsidR="00485F03" w:rsidRPr="00F37864">
        <w:rPr>
          <w:i w:val="0"/>
        </w:rPr>
        <w:t>(3.</w:t>
      </w:r>
      <w:r w:rsidRPr="00F37864">
        <w:rPr>
          <w:i w:val="0"/>
        </w:rPr>
        <w:t>9</w:t>
      </w:r>
      <w:r w:rsidR="00485F03" w:rsidRPr="00F37864">
        <w:rPr>
          <w:i w:val="0"/>
        </w:rPr>
        <w:t>)</w:t>
      </w:r>
      <w:r w:rsidRPr="00F37864">
        <w:rPr>
          <w:i w:val="0"/>
        </w:rPr>
        <w:t xml:space="preserve"> to </w:t>
      </w:r>
      <w:r w:rsidR="00485F03" w:rsidRPr="00F37864">
        <w:rPr>
          <w:i w:val="0"/>
        </w:rPr>
        <w:t>(3.</w:t>
      </w:r>
      <w:r w:rsidRPr="00F37864">
        <w:rPr>
          <w:i w:val="0"/>
        </w:rPr>
        <w:t>11</w:t>
      </w:r>
      <w:r w:rsidR="00485F03" w:rsidRPr="00F37864">
        <w:rPr>
          <w:i w:val="0"/>
        </w:rPr>
        <w:t>)</w:t>
      </w:r>
      <w:r w:rsidRPr="00F37864">
        <w:rPr>
          <w:i w:val="0"/>
        </w:rPr>
        <w:t xml:space="preserve">, solid line: calculated through the parameters in </w:t>
      </w:r>
      <w:r w:rsidR="00CC3F46" w:rsidRPr="00F37864">
        <w:rPr>
          <w:i w:val="0"/>
        </w:rPr>
        <w:fldChar w:fldCharType="begin"/>
      </w:r>
      <w:r w:rsidR="00CC3F46" w:rsidRPr="00F37864">
        <w:rPr>
          <w:i w:val="0"/>
        </w:rPr>
        <w:instrText xml:space="preserve"> REF _Ref498435287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1</w:t>
      </w:r>
      <w:r w:rsidR="00CC3F46" w:rsidRPr="00F37864">
        <w:rPr>
          <w:i w:val="0"/>
        </w:rPr>
        <w:fldChar w:fldCharType="end"/>
      </w:r>
      <w:r w:rsidRPr="00F37864">
        <w:rPr>
          <w:i w:val="0"/>
        </w:rPr>
        <w:t>)].</w:t>
      </w:r>
      <w:bookmarkEnd w:id="250"/>
    </w:p>
    <w:p w14:paraId="0A52BCEA" w14:textId="77777777" w:rsidR="001314BE" w:rsidRPr="00F37864" w:rsidRDefault="00C70331" w:rsidP="001314BE">
      <w:r w:rsidRPr="00F37864">
        <w:rPr>
          <w:noProof/>
          <w:lang w:eastAsia="en-GB"/>
        </w:rPr>
        <w:lastRenderedPageBreak/>
        <w:drawing>
          <wp:inline distT="0" distB="0" distL="0" distR="0" wp14:anchorId="41EDDA17" wp14:editId="5CD48995">
            <wp:extent cx="5358130" cy="801546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t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366363" cy="8027785"/>
                    </a:xfrm>
                    <a:prstGeom prst="rect">
                      <a:avLst/>
                    </a:prstGeom>
                  </pic:spPr>
                </pic:pic>
              </a:graphicData>
            </a:graphic>
          </wp:inline>
        </w:drawing>
      </w:r>
    </w:p>
    <w:p w14:paraId="232620D2" w14:textId="43DEFA7B" w:rsidR="00C70331" w:rsidRPr="00F37864" w:rsidRDefault="00C70331" w:rsidP="00C70331">
      <w:pPr>
        <w:pStyle w:val="Caption"/>
        <w:rPr>
          <w:i w:val="0"/>
        </w:rPr>
      </w:pPr>
      <w:bookmarkStart w:id="251" w:name="_Ref498433273"/>
      <w:bookmarkStart w:id="252" w:name="_Toc506731305"/>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10</w:t>
      </w:r>
      <w:r w:rsidR="00991E7F" w:rsidRPr="00F37864">
        <w:rPr>
          <w:i w:val="0"/>
        </w:rPr>
        <w:fldChar w:fldCharType="end"/>
      </w:r>
      <w:bookmarkEnd w:id="251"/>
      <w:r w:rsidRPr="00F37864">
        <w:rPr>
          <w:i w:val="0"/>
        </w:rPr>
        <w:t>.</w:t>
      </w:r>
      <w:r w:rsidRPr="00F37864">
        <w:rPr>
          <w:b/>
          <w:i w:val="0"/>
          <w:lang w:val="pt-BR"/>
        </w:rPr>
        <w:t xml:space="preserve"> </w:t>
      </w:r>
      <w:r w:rsidRPr="00F37864">
        <w:rPr>
          <w:i w:val="0"/>
        </w:rPr>
        <w:t>Comparison plots of 1-1 electrolytes considering kosmotrope/chaotrope combinations: (a) HBr, (b) HCl, (c) HI, (d) LiBr, (e) LiCl, (f) LiClO</w:t>
      </w:r>
      <w:r w:rsidRPr="00F37864">
        <w:rPr>
          <w:i w:val="0"/>
          <w:vertAlign w:val="subscript"/>
        </w:rPr>
        <w:t>4</w:t>
      </w:r>
      <w:r w:rsidRPr="00F37864">
        <w:rPr>
          <w:i w:val="0"/>
        </w:rPr>
        <w:t xml:space="preserve"> for case (ii) [</w:t>
      </w:r>
      <w:r w:rsidRPr="00F37864">
        <w:rPr>
          <w:i w:val="0"/>
          <w:szCs w:val="24"/>
        </w:rPr>
        <w:sym w:font="Symbol" w:char="F0B7"/>
      </w:r>
      <w:r w:rsidRPr="00F37864">
        <w:rPr>
          <w:i w:val="0"/>
        </w:rPr>
        <w:t xml:space="preserve">: Experimental data for the apparent relative molal enthalpy from the literature (see references in </w:t>
      </w:r>
      <w:r w:rsidR="00CC3F46" w:rsidRPr="00F37864">
        <w:rPr>
          <w:i w:val="0"/>
        </w:rPr>
        <w:fldChar w:fldCharType="begin"/>
      </w:r>
      <w:r w:rsidR="00CC3F46" w:rsidRPr="00F37864">
        <w:rPr>
          <w:i w:val="0"/>
        </w:rPr>
        <w:instrText xml:space="preserve"> REF _Ref498435318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2</w:t>
      </w:r>
      <w:r w:rsidR="00CC3F46" w:rsidRPr="00F37864">
        <w:rPr>
          <w:i w:val="0"/>
        </w:rPr>
        <w:fldChar w:fldCharType="end"/>
      </w:r>
      <w:r w:rsidRPr="00F37864">
        <w:rPr>
          <w:i w:val="0"/>
        </w:rPr>
        <w:t xml:space="preserve">), dashed line: calculated through </w:t>
      </w:r>
      <w:r w:rsidR="00485F03" w:rsidRPr="00F37864">
        <w:rPr>
          <w:i w:val="0"/>
        </w:rPr>
        <w:t>Equations</w:t>
      </w:r>
      <w:r w:rsidRPr="00F37864">
        <w:rPr>
          <w:i w:val="0"/>
        </w:rPr>
        <w:t xml:space="preserve"> </w:t>
      </w:r>
      <w:r w:rsidR="00485F03" w:rsidRPr="00F37864">
        <w:rPr>
          <w:i w:val="0"/>
        </w:rPr>
        <w:t>(3.</w:t>
      </w:r>
      <w:r w:rsidRPr="00F37864">
        <w:rPr>
          <w:i w:val="0"/>
        </w:rPr>
        <w:t>9</w:t>
      </w:r>
      <w:r w:rsidR="00485F03" w:rsidRPr="00F37864">
        <w:rPr>
          <w:i w:val="0"/>
        </w:rPr>
        <w:t>)</w:t>
      </w:r>
      <w:r w:rsidRPr="00F37864">
        <w:rPr>
          <w:i w:val="0"/>
        </w:rPr>
        <w:t xml:space="preserve"> to </w:t>
      </w:r>
      <w:r w:rsidR="00485F03" w:rsidRPr="00F37864">
        <w:rPr>
          <w:i w:val="0"/>
        </w:rPr>
        <w:t>(3.</w:t>
      </w:r>
      <w:r w:rsidRPr="00F37864">
        <w:rPr>
          <w:i w:val="0"/>
        </w:rPr>
        <w:t>11</w:t>
      </w:r>
      <w:r w:rsidR="00485F03" w:rsidRPr="00F37864">
        <w:rPr>
          <w:i w:val="0"/>
        </w:rPr>
        <w:t>)</w:t>
      </w:r>
      <w:r w:rsidRPr="00F37864">
        <w:rPr>
          <w:i w:val="0"/>
        </w:rPr>
        <w:t xml:space="preserve">, solid line: calculated through the parameters in </w:t>
      </w:r>
      <w:r w:rsidR="00CC3F46" w:rsidRPr="00F37864">
        <w:rPr>
          <w:i w:val="0"/>
        </w:rPr>
        <w:fldChar w:fldCharType="begin"/>
      </w:r>
      <w:r w:rsidR="00CC3F46" w:rsidRPr="00F37864">
        <w:rPr>
          <w:i w:val="0"/>
        </w:rPr>
        <w:instrText xml:space="preserve"> REF _Ref498435318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2</w:t>
      </w:r>
      <w:r w:rsidR="00CC3F46" w:rsidRPr="00F37864">
        <w:rPr>
          <w:i w:val="0"/>
        </w:rPr>
        <w:fldChar w:fldCharType="end"/>
      </w:r>
      <w:r w:rsidRPr="00F37864">
        <w:rPr>
          <w:i w:val="0"/>
        </w:rPr>
        <w:t>)].</w:t>
      </w:r>
      <w:bookmarkEnd w:id="252"/>
    </w:p>
    <w:p w14:paraId="08C5DA88" w14:textId="77777777" w:rsidR="00C70331" w:rsidRPr="00F37864" w:rsidRDefault="00C70331" w:rsidP="00C70331">
      <w:pPr>
        <w:spacing w:before="240" w:line="360" w:lineRule="auto"/>
        <w:jc w:val="center"/>
        <w:rPr>
          <w:lang w:val="pt-BR" w:eastAsia="x-none" w:bidi="x-none"/>
        </w:rPr>
      </w:pPr>
      <w:r w:rsidRPr="00F37864">
        <w:rPr>
          <w:noProof/>
          <w:lang w:eastAsia="en-GB"/>
        </w:rPr>
        <w:lastRenderedPageBreak/>
        <w:drawing>
          <wp:inline distT="0" distB="0" distL="0" distR="0" wp14:anchorId="60AF022D" wp14:editId="34F36B83">
            <wp:extent cx="5358765" cy="78765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ti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359828" cy="7878135"/>
                    </a:xfrm>
                    <a:prstGeom prst="rect">
                      <a:avLst/>
                    </a:prstGeom>
                  </pic:spPr>
                </pic:pic>
              </a:graphicData>
            </a:graphic>
          </wp:inline>
        </w:drawing>
      </w:r>
    </w:p>
    <w:p w14:paraId="295D3666" w14:textId="08C9B8BE" w:rsidR="00C70331" w:rsidRPr="00F37864" w:rsidRDefault="00C70331" w:rsidP="00C70331">
      <w:pPr>
        <w:pStyle w:val="Caption"/>
        <w:rPr>
          <w:i w:val="0"/>
        </w:rPr>
      </w:pPr>
      <w:bookmarkStart w:id="253" w:name="_Toc506731306"/>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11</w:t>
      </w:r>
      <w:r w:rsidR="00991E7F" w:rsidRPr="00F37864">
        <w:rPr>
          <w:i w:val="0"/>
        </w:rPr>
        <w:fldChar w:fldCharType="end"/>
      </w:r>
      <w:r w:rsidRPr="00F37864">
        <w:rPr>
          <w:i w:val="0"/>
        </w:rPr>
        <w:t>.</w:t>
      </w:r>
      <w:r w:rsidRPr="00F37864">
        <w:rPr>
          <w:b/>
          <w:i w:val="0"/>
          <w:lang w:val="pt-BR"/>
        </w:rPr>
        <w:t xml:space="preserve"> </w:t>
      </w:r>
      <w:r w:rsidRPr="00F37864">
        <w:rPr>
          <w:i w:val="0"/>
        </w:rPr>
        <w:t>Comparison plots of 1-1 electrolytes considering chaotrope/chaotrope combinations: (a) CsCl, (b) KBr, (c) KI, (d) NaBr, (e) NaClO</w:t>
      </w:r>
      <w:r w:rsidRPr="00F37864">
        <w:rPr>
          <w:i w:val="0"/>
          <w:vertAlign w:val="subscript"/>
        </w:rPr>
        <w:t>4</w:t>
      </w:r>
      <w:r w:rsidRPr="00F37864">
        <w:rPr>
          <w:i w:val="0"/>
        </w:rPr>
        <w:t>, (f) RbBr for case (ii) [</w:t>
      </w:r>
      <w:r w:rsidRPr="00F37864">
        <w:rPr>
          <w:i w:val="0"/>
          <w:szCs w:val="24"/>
        </w:rPr>
        <w:sym w:font="Symbol" w:char="F0B7"/>
      </w:r>
      <w:r w:rsidRPr="00F37864">
        <w:rPr>
          <w:i w:val="0"/>
        </w:rPr>
        <w:t xml:space="preserve">: Experimental data for the apparent relative molal enthalpy from the literature (see references in </w:t>
      </w:r>
      <w:r w:rsidR="00485F03" w:rsidRPr="00F37864">
        <w:rPr>
          <w:i w:val="0"/>
        </w:rPr>
        <w:fldChar w:fldCharType="begin"/>
      </w:r>
      <w:r w:rsidR="00485F03" w:rsidRPr="00F37864">
        <w:rPr>
          <w:i w:val="0"/>
        </w:rPr>
        <w:instrText xml:space="preserve"> REF _Ref498435318 \h </w:instrText>
      </w:r>
      <w:r w:rsidR="00F37864">
        <w:rPr>
          <w:i w:val="0"/>
        </w:rPr>
        <w:instrText xml:space="preserve"> \* MERGEFORMAT </w:instrText>
      </w:r>
      <w:r w:rsidR="00485F03" w:rsidRPr="00F37864">
        <w:rPr>
          <w:i w:val="0"/>
        </w:rPr>
      </w:r>
      <w:r w:rsidR="00485F03"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2</w:t>
      </w:r>
      <w:r w:rsidR="00485F03" w:rsidRPr="00F37864">
        <w:rPr>
          <w:i w:val="0"/>
        </w:rPr>
        <w:fldChar w:fldCharType="end"/>
      </w:r>
      <w:r w:rsidRPr="00F37864">
        <w:rPr>
          <w:i w:val="0"/>
        </w:rPr>
        <w:t xml:space="preserve">), dashed line: calculated through </w:t>
      </w:r>
      <w:r w:rsidR="00485F03" w:rsidRPr="00F37864">
        <w:rPr>
          <w:i w:val="0"/>
        </w:rPr>
        <w:t>Equations</w:t>
      </w:r>
      <w:r w:rsidRPr="00F37864">
        <w:rPr>
          <w:i w:val="0"/>
        </w:rPr>
        <w:t xml:space="preserve"> </w:t>
      </w:r>
      <w:r w:rsidR="00485F03" w:rsidRPr="00F37864">
        <w:rPr>
          <w:i w:val="0"/>
        </w:rPr>
        <w:t>(3.</w:t>
      </w:r>
      <w:r w:rsidRPr="00F37864">
        <w:rPr>
          <w:i w:val="0"/>
        </w:rPr>
        <w:t>9</w:t>
      </w:r>
      <w:r w:rsidR="00485F03" w:rsidRPr="00F37864">
        <w:rPr>
          <w:i w:val="0"/>
        </w:rPr>
        <w:t>)</w:t>
      </w:r>
      <w:r w:rsidRPr="00F37864">
        <w:rPr>
          <w:i w:val="0"/>
        </w:rPr>
        <w:t xml:space="preserve"> to </w:t>
      </w:r>
      <w:r w:rsidR="00485F03" w:rsidRPr="00F37864">
        <w:rPr>
          <w:i w:val="0"/>
        </w:rPr>
        <w:t>(3.</w:t>
      </w:r>
      <w:r w:rsidRPr="00F37864">
        <w:rPr>
          <w:i w:val="0"/>
        </w:rPr>
        <w:t>11</w:t>
      </w:r>
      <w:r w:rsidR="00485F03" w:rsidRPr="00F37864">
        <w:rPr>
          <w:i w:val="0"/>
        </w:rPr>
        <w:t>)</w:t>
      </w:r>
      <w:r w:rsidRPr="00F37864">
        <w:rPr>
          <w:i w:val="0"/>
        </w:rPr>
        <w:t xml:space="preserve">, solid line: calculated through the parameters in </w:t>
      </w:r>
      <w:r w:rsidR="00485F03" w:rsidRPr="00F37864">
        <w:rPr>
          <w:i w:val="0"/>
        </w:rPr>
        <w:fldChar w:fldCharType="begin"/>
      </w:r>
      <w:r w:rsidR="00485F03" w:rsidRPr="00F37864">
        <w:rPr>
          <w:i w:val="0"/>
        </w:rPr>
        <w:instrText xml:space="preserve"> REF _Ref498435318 \h </w:instrText>
      </w:r>
      <w:r w:rsidR="00F37864">
        <w:rPr>
          <w:i w:val="0"/>
        </w:rPr>
        <w:instrText xml:space="preserve"> \* MERGEFORMAT </w:instrText>
      </w:r>
      <w:r w:rsidR="00485F03" w:rsidRPr="00F37864">
        <w:rPr>
          <w:i w:val="0"/>
        </w:rPr>
      </w:r>
      <w:r w:rsidR="00485F03"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2</w:t>
      </w:r>
      <w:r w:rsidR="00485F03" w:rsidRPr="00F37864">
        <w:rPr>
          <w:i w:val="0"/>
        </w:rPr>
        <w:fldChar w:fldCharType="end"/>
      </w:r>
      <w:r w:rsidRPr="00F37864">
        <w:rPr>
          <w:i w:val="0"/>
        </w:rPr>
        <w:t>)].</w:t>
      </w:r>
      <w:bookmarkEnd w:id="253"/>
    </w:p>
    <w:p w14:paraId="77FCBA39" w14:textId="77777777" w:rsidR="00C70331" w:rsidRPr="00F37864" w:rsidRDefault="00C70331" w:rsidP="00C70331">
      <w:pPr>
        <w:spacing w:before="240" w:line="360" w:lineRule="auto"/>
        <w:jc w:val="center"/>
        <w:rPr>
          <w:lang w:val="pt-BR" w:eastAsia="x-none" w:bidi="x-none"/>
        </w:rPr>
      </w:pPr>
      <w:r w:rsidRPr="00F37864">
        <w:rPr>
          <w:noProof/>
          <w:lang w:eastAsia="en-GB"/>
        </w:rPr>
        <w:lastRenderedPageBreak/>
        <w:drawing>
          <wp:inline distT="0" distB="0" distL="0" distR="0" wp14:anchorId="79706165" wp14:editId="6755539A">
            <wp:extent cx="5358765" cy="79865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t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359204" cy="7987187"/>
                    </a:xfrm>
                    <a:prstGeom prst="rect">
                      <a:avLst/>
                    </a:prstGeom>
                  </pic:spPr>
                </pic:pic>
              </a:graphicData>
            </a:graphic>
          </wp:inline>
        </w:drawing>
      </w:r>
    </w:p>
    <w:p w14:paraId="35810E60" w14:textId="329F7F9C" w:rsidR="00C70331" w:rsidRPr="00F37864" w:rsidRDefault="00C70331" w:rsidP="00C70331">
      <w:pPr>
        <w:pStyle w:val="Caption"/>
        <w:rPr>
          <w:i w:val="0"/>
        </w:rPr>
      </w:pPr>
      <w:bookmarkStart w:id="254" w:name="_Toc506731307"/>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12</w:t>
      </w:r>
      <w:r w:rsidR="00991E7F" w:rsidRPr="00F37864">
        <w:rPr>
          <w:i w:val="0"/>
        </w:rPr>
        <w:fldChar w:fldCharType="end"/>
      </w:r>
      <w:r w:rsidRPr="00F37864">
        <w:rPr>
          <w:i w:val="0"/>
        </w:rPr>
        <w:t>.</w:t>
      </w:r>
      <w:r w:rsidRPr="00F37864">
        <w:rPr>
          <w:b/>
          <w:i w:val="0"/>
          <w:lang w:val="pt-BR"/>
        </w:rPr>
        <w:t xml:space="preserve"> </w:t>
      </w:r>
      <w:r w:rsidRPr="00F37864">
        <w:rPr>
          <w:i w:val="0"/>
        </w:rPr>
        <w:t>Comparison plots of 2-1 electrolytes: (a) BaCl</w:t>
      </w:r>
      <w:r w:rsidRPr="00F37864">
        <w:rPr>
          <w:i w:val="0"/>
          <w:vertAlign w:val="subscript"/>
        </w:rPr>
        <w:t>2</w:t>
      </w:r>
      <w:r w:rsidRPr="00F37864">
        <w:rPr>
          <w:i w:val="0"/>
        </w:rPr>
        <w:t>, (b) CaCl</w:t>
      </w:r>
      <w:r w:rsidRPr="00F37864">
        <w:rPr>
          <w:i w:val="0"/>
          <w:vertAlign w:val="subscript"/>
        </w:rPr>
        <w:t>2</w:t>
      </w:r>
      <w:r w:rsidRPr="00F37864">
        <w:rPr>
          <w:i w:val="0"/>
        </w:rPr>
        <w:t>, (c) Co(ClO</w:t>
      </w:r>
      <w:r w:rsidRPr="00F37864">
        <w:rPr>
          <w:i w:val="0"/>
          <w:vertAlign w:val="subscript"/>
        </w:rPr>
        <w:t>4</w:t>
      </w:r>
      <w:r w:rsidRPr="00F37864">
        <w:rPr>
          <w:i w:val="0"/>
        </w:rPr>
        <w:t>)</w:t>
      </w:r>
      <w:r w:rsidRPr="00F37864">
        <w:rPr>
          <w:i w:val="0"/>
          <w:vertAlign w:val="subscript"/>
        </w:rPr>
        <w:t>2</w:t>
      </w:r>
      <w:r w:rsidRPr="00F37864">
        <w:rPr>
          <w:i w:val="0"/>
        </w:rPr>
        <w:t>, (d) MgCl</w:t>
      </w:r>
      <w:r w:rsidRPr="00F37864">
        <w:rPr>
          <w:i w:val="0"/>
          <w:vertAlign w:val="subscript"/>
        </w:rPr>
        <w:t>2</w:t>
      </w:r>
      <w:r w:rsidRPr="00F37864">
        <w:rPr>
          <w:i w:val="0"/>
        </w:rPr>
        <w:t>, (e) Ni(ClO</w:t>
      </w:r>
      <w:r w:rsidRPr="00F37864">
        <w:rPr>
          <w:i w:val="0"/>
          <w:vertAlign w:val="subscript"/>
        </w:rPr>
        <w:t>4</w:t>
      </w:r>
      <w:r w:rsidRPr="00F37864">
        <w:rPr>
          <w:i w:val="0"/>
        </w:rPr>
        <w:t>)</w:t>
      </w:r>
      <w:r w:rsidRPr="00F37864">
        <w:rPr>
          <w:i w:val="0"/>
          <w:vertAlign w:val="subscript"/>
        </w:rPr>
        <w:t>2</w:t>
      </w:r>
      <w:r w:rsidRPr="00F37864">
        <w:rPr>
          <w:i w:val="0"/>
        </w:rPr>
        <w:t>, (f) Zn(ClO</w:t>
      </w:r>
      <w:r w:rsidRPr="00F37864">
        <w:rPr>
          <w:i w:val="0"/>
          <w:vertAlign w:val="subscript"/>
        </w:rPr>
        <w:t>4</w:t>
      </w:r>
      <w:r w:rsidRPr="00F37864">
        <w:rPr>
          <w:i w:val="0"/>
        </w:rPr>
        <w:t>)</w:t>
      </w:r>
      <w:r w:rsidRPr="00F37864">
        <w:rPr>
          <w:i w:val="0"/>
          <w:vertAlign w:val="subscript"/>
        </w:rPr>
        <w:t>2</w:t>
      </w:r>
      <w:r w:rsidRPr="00F37864">
        <w:rPr>
          <w:i w:val="0"/>
        </w:rPr>
        <w:t xml:space="preserve"> for case (ii) [</w:t>
      </w:r>
      <w:r w:rsidRPr="00F37864">
        <w:rPr>
          <w:i w:val="0"/>
          <w:szCs w:val="24"/>
        </w:rPr>
        <w:sym w:font="Symbol" w:char="F0B7"/>
      </w:r>
      <w:r w:rsidRPr="00F37864">
        <w:rPr>
          <w:i w:val="0"/>
        </w:rPr>
        <w:t xml:space="preserve">: Experimental data for the apparent relative molal enthalpy from the literature (see references in </w:t>
      </w:r>
      <w:r w:rsidR="00CC3F46" w:rsidRPr="00F37864">
        <w:rPr>
          <w:i w:val="0"/>
        </w:rPr>
        <w:fldChar w:fldCharType="begin"/>
      </w:r>
      <w:r w:rsidR="00CC3F46" w:rsidRPr="00F37864">
        <w:rPr>
          <w:i w:val="0"/>
        </w:rPr>
        <w:instrText xml:space="preserve"> REF _Ref498435318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2</w:t>
      </w:r>
      <w:r w:rsidR="00CC3F46" w:rsidRPr="00F37864">
        <w:rPr>
          <w:i w:val="0"/>
        </w:rPr>
        <w:fldChar w:fldCharType="end"/>
      </w:r>
      <w:r w:rsidRPr="00F37864">
        <w:rPr>
          <w:i w:val="0"/>
        </w:rPr>
        <w:t xml:space="preserve">), dashed line: calculated through </w:t>
      </w:r>
      <w:r w:rsidR="00485F03" w:rsidRPr="00F37864">
        <w:rPr>
          <w:i w:val="0"/>
        </w:rPr>
        <w:t>Equations</w:t>
      </w:r>
      <w:r w:rsidRPr="00F37864">
        <w:rPr>
          <w:i w:val="0"/>
        </w:rPr>
        <w:t xml:space="preserve"> </w:t>
      </w:r>
      <w:r w:rsidR="00485F03" w:rsidRPr="00F37864">
        <w:rPr>
          <w:i w:val="0"/>
        </w:rPr>
        <w:t>(3.</w:t>
      </w:r>
      <w:r w:rsidRPr="00F37864">
        <w:rPr>
          <w:i w:val="0"/>
        </w:rPr>
        <w:t>9</w:t>
      </w:r>
      <w:r w:rsidR="00485F03" w:rsidRPr="00F37864">
        <w:rPr>
          <w:i w:val="0"/>
        </w:rPr>
        <w:t>)</w:t>
      </w:r>
      <w:r w:rsidRPr="00F37864">
        <w:rPr>
          <w:i w:val="0"/>
        </w:rPr>
        <w:t xml:space="preserve"> to </w:t>
      </w:r>
      <w:r w:rsidR="00485F03" w:rsidRPr="00F37864">
        <w:rPr>
          <w:i w:val="0"/>
        </w:rPr>
        <w:t>(3.</w:t>
      </w:r>
      <w:r w:rsidRPr="00F37864">
        <w:rPr>
          <w:i w:val="0"/>
        </w:rPr>
        <w:t>11</w:t>
      </w:r>
      <w:r w:rsidR="00485F03" w:rsidRPr="00F37864">
        <w:rPr>
          <w:i w:val="0"/>
        </w:rPr>
        <w:t>)</w:t>
      </w:r>
      <w:r w:rsidRPr="00F37864">
        <w:rPr>
          <w:i w:val="0"/>
        </w:rPr>
        <w:t xml:space="preserve">, solid line: calculated through the parameters in </w:t>
      </w:r>
      <w:r w:rsidR="00CC3F46" w:rsidRPr="00F37864">
        <w:rPr>
          <w:i w:val="0"/>
        </w:rPr>
        <w:fldChar w:fldCharType="begin"/>
      </w:r>
      <w:r w:rsidR="00CC3F46" w:rsidRPr="00F37864">
        <w:rPr>
          <w:i w:val="0"/>
        </w:rPr>
        <w:instrText xml:space="preserve"> REF _Ref498435318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2</w:t>
      </w:r>
      <w:r w:rsidR="00CC3F46" w:rsidRPr="00F37864">
        <w:rPr>
          <w:i w:val="0"/>
        </w:rPr>
        <w:fldChar w:fldCharType="end"/>
      </w:r>
      <w:r w:rsidRPr="00F37864">
        <w:rPr>
          <w:i w:val="0"/>
        </w:rPr>
        <w:t>)].</w:t>
      </w:r>
      <w:bookmarkEnd w:id="254"/>
    </w:p>
    <w:p w14:paraId="3311417B" w14:textId="77777777" w:rsidR="00C70331" w:rsidRPr="00F37864" w:rsidRDefault="00C70331" w:rsidP="00C70331">
      <w:pPr>
        <w:spacing w:before="240" w:line="360" w:lineRule="auto"/>
        <w:jc w:val="center"/>
        <w:rPr>
          <w:lang w:val="pt-BR" w:eastAsia="x-none" w:bidi="x-none"/>
        </w:rPr>
      </w:pPr>
      <w:r w:rsidRPr="00F37864">
        <w:rPr>
          <w:noProof/>
          <w:lang w:eastAsia="en-GB"/>
        </w:rPr>
        <w:lastRenderedPageBreak/>
        <w:drawing>
          <wp:inline distT="0" distB="0" distL="0" distR="0" wp14:anchorId="4F753B26" wp14:editId="5F6AF27A">
            <wp:extent cx="5358765" cy="79286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ti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363032" cy="7934971"/>
                    </a:xfrm>
                    <a:prstGeom prst="rect">
                      <a:avLst/>
                    </a:prstGeom>
                  </pic:spPr>
                </pic:pic>
              </a:graphicData>
            </a:graphic>
          </wp:inline>
        </w:drawing>
      </w:r>
    </w:p>
    <w:p w14:paraId="3809E5E6" w14:textId="185C2258" w:rsidR="00C70331" w:rsidRPr="00F37864" w:rsidRDefault="00C70331" w:rsidP="00C70331">
      <w:pPr>
        <w:pStyle w:val="Caption"/>
        <w:rPr>
          <w:i w:val="0"/>
        </w:rPr>
      </w:pPr>
      <w:bookmarkStart w:id="255" w:name="_Ref498432329"/>
      <w:bookmarkStart w:id="256" w:name="_Toc506731308"/>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13</w:t>
      </w:r>
      <w:r w:rsidR="00991E7F" w:rsidRPr="00F37864">
        <w:rPr>
          <w:i w:val="0"/>
        </w:rPr>
        <w:fldChar w:fldCharType="end"/>
      </w:r>
      <w:bookmarkEnd w:id="255"/>
      <w:r w:rsidRPr="00F37864">
        <w:rPr>
          <w:i w:val="0"/>
        </w:rPr>
        <w:t>.</w:t>
      </w:r>
      <w:r w:rsidRPr="00F37864">
        <w:rPr>
          <w:b/>
          <w:i w:val="0"/>
          <w:lang w:val="pt-BR"/>
        </w:rPr>
        <w:t xml:space="preserve"> </w:t>
      </w:r>
      <w:r w:rsidRPr="00F37864">
        <w:rPr>
          <w:i w:val="0"/>
        </w:rPr>
        <w:t>Comparison plots of 3-1 electrolytes: (a) ErCl</w:t>
      </w:r>
      <w:r w:rsidRPr="00F37864">
        <w:rPr>
          <w:i w:val="0"/>
          <w:vertAlign w:val="subscript"/>
        </w:rPr>
        <w:t>3</w:t>
      </w:r>
      <w:r w:rsidRPr="00F37864">
        <w:rPr>
          <w:i w:val="0"/>
        </w:rPr>
        <w:t>, (b) LaCl</w:t>
      </w:r>
      <w:r w:rsidRPr="00F37864">
        <w:rPr>
          <w:i w:val="0"/>
          <w:vertAlign w:val="subscript"/>
        </w:rPr>
        <w:t>3</w:t>
      </w:r>
      <w:r w:rsidRPr="00F37864">
        <w:rPr>
          <w:i w:val="0"/>
        </w:rPr>
        <w:t>, (c) YbCl</w:t>
      </w:r>
      <w:r w:rsidRPr="00F37864">
        <w:rPr>
          <w:i w:val="0"/>
          <w:vertAlign w:val="subscript"/>
        </w:rPr>
        <w:t>3</w:t>
      </w:r>
      <w:r w:rsidRPr="00F37864">
        <w:rPr>
          <w:i w:val="0"/>
        </w:rPr>
        <w:t>, (d) Gd(ClO</w:t>
      </w:r>
      <w:r w:rsidRPr="00F37864">
        <w:rPr>
          <w:i w:val="0"/>
          <w:vertAlign w:val="subscript"/>
        </w:rPr>
        <w:t>4</w:t>
      </w:r>
      <w:r w:rsidRPr="00F37864">
        <w:rPr>
          <w:i w:val="0"/>
        </w:rPr>
        <w:t>)</w:t>
      </w:r>
      <w:r w:rsidRPr="00F37864">
        <w:rPr>
          <w:i w:val="0"/>
          <w:vertAlign w:val="subscript"/>
        </w:rPr>
        <w:t>3</w:t>
      </w:r>
      <w:r w:rsidRPr="00F37864">
        <w:rPr>
          <w:i w:val="0"/>
        </w:rPr>
        <w:t>, (e) Nd(ClO</w:t>
      </w:r>
      <w:r w:rsidRPr="00F37864">
        <w:rPr>
          <w:i w:val="0"/>
          <w:vertAlign w:val="subscript"/>
        </w:rPr>
        <w:t>4</w:t>
      </w:r>
      <w:r w:rsidRPr="00F37864">
        <w:rPr>
          <w:i w:val="0"/>
        </w:rPr>
        <w:t>)</w:t>
      </w:r>
      <w:r w:rsidRPr="00F37864">
        <w:rPr>
          <w:i w:val="0"/>
          <w:vertAlign w:val="subscript"/>
        </w:rPr>
        <w:t>3</w:t>
      </w:r>
      <w:r w:rsidRPr="00F37864">
        <w:rPr>
          <w:i w:val="0"/>
        </w:rPr>
        <w:t>, (f) Sm(ClO</w:t>
      </w:r>
      <w:r w:rsidRPr="00F37864">
        <w:rPr>
          <w:i w:val="0"/>
          <w:vertAlign w:val="subscript"/>
        </w:rPr>
        <w:t>4</w:t>
      </w:r>
      <w:r w:rsidRPr="00F37864">
        <w:rPr>
          <w:i w:val="0"/>
        </w:rPr>
        <w:t>)</w:t>
      </w:r>
      <w:r w:rsidRPr="00F37864">
        <w:rPr>
          <w:i w:val="0"/>
          <w:vertAlign w:val="subscript"/>
        </w:rPr>
        <w:t>3</w:t>
      </w:r>
      <w:r w:rsidRPr="00F37864">
        <w:rPr>
          <w:i w:val="0"/>
        </w:rPr>
        <w:t xml:space="preserve"> for case (ii) [</w:t>
      </w:r>
      <w:r w:rsidRPr="00F37864">
        <w:rPr>
          <w:i w:val="0"/>
          <w:szCs w:val="24"/>
        </w:rPr>
        <w:sym w:font="Symbol" w:char="F0B7"/>
      </w:r>
      <w:r w:rsidRPr="00F37864">
        <w:rPr>
          <w:i w:val="0"/>
        </w:rPr>
        <w:t xml:space="preserve">: Experimental data for the apparent relative molal enthalpy from the literature (see references in </w:t>
      </w:r>
      <w:r w:rsidR="00CC3F46" w:rsidRPr="00F37864">
        <w:rPr>
          <w:i w:val="0"/>
        </w:rPr>
        <w:fldChar w:fldCharType="begin"/>
      </w:r>
      <w:r w:rsidR="00CC3F46" w:rsidRPr="00F37864">
        <w:rPr>
          <w:i w:val="0"/>
        </w:rPr>
        <w:instrText xml:space="preserve"> REF _Ref498435318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2</w:t>
      </w:r>
      <w:r w:rsidR="00CC3F46" w:rsidRPr="00F37864">
        <w:rPr>
          <w:i w:val="0"/>
        </w:rPr>
        <w:fldChar w:fldCharType="end"/>
      </w:r>
      <w:r w:rsidRPr="00F37864">
        <w:rPr>
          <w:i w:val="0"/>
        </w:rPr>
        <w:t xml:space="preserve">), dashed line: calculated through </w:t>
      </w:r>
      <w:r w:rsidR="00485F03" w:rsidRPr="00F37864">
        <w:rPr>
          <w:i w:val="0"/>
        </w:rPr>
        <w:t>Equations</w:t>
      </w:r>
      <w:r w:rsidRPr="00F37864">
        <w:rPr>
          <w:i w:val="0"/>
        </w:rPr>
        <w:t xml:space="preserve"> </w:t>
      </w:r>
      <w:r w:rsidR="00485F03" w:rsidRPr="00F37864">
        <w:rPr>
          <w:i w:val="0"/>
        </w:rPr>
        <w:t>(3.</w:t>
      </w:r>
      <w:r w:rsidRPr="00F37864">
        <w:rPr>
          <w:i w:val="0"/>
        </w:rPr>
        <w:t>9</w:t>
      </w:r>
      <w:r w:rsidR="00485F03" w:rsidRPr="00F37864">
        <w:rPr>
          <w:i w:val="0"/>
        </w:rPr>
        <w:t>)</w:t>
      </w:r>
      <w:r w:rsidRPr="00F37864">
        <w:rPr>
          <w:i w:val="0"/>
        </w:rPr>
        <w:t xml:space="preserve"> to </w:t>
      </w:r>
      <w:r w:rsidR="00485F03" w:rsidRPr="00F37864">
        <w:rPr>
          <w:i w:val="0"/>
        </w:rPr>
        <w:t>(3.</w:t>
      </w:r>
      <w:r w:rsidRPr="00F37864">
        <w:rPr>
          <w:i w:val="0"/>
        </w:rPr>
        <w:t>11</w:t>
      </w:r>
      <w:r w:rsidR="00485F03" w:rsidRPr="00F37864">
        <w:rPr>
          <w:i w:val="0"/>
        </w:rPr>
        <w:t>)</w:t>
      </w:r>
      <w:r w:rsidRPr="00F37864">
        <w:rPr>
          <w:i w:val="0"/>
        </w:rPr>
        <w:t xml:space="preserve">, solid line: calculated through the parameters in </w:t>
      </w:r>
      <w:r w:rsidR="00CC3F46" w:rsidRPr="00F37864">
        <w:rPr>
          <w:i w:val="0"/>
        </w:rPr>
        <w:fldChar w:fldCharType="begin"/>
      </w:r>
      <w:r w:rsidR="00CC3F46" w:rsidRPr="00F37864">
        <w:rPr>
          <w:i w:val="0"/>
        </w:rPr>
        <w:instrText xml:space="preserve"> REF _Ref498435318 \h </w:instrText>
      </w:r>
      <w:r w:rsidR="00F37864">
        <w:rPr>
          <w:i w:val="0"/>
        </w:rPr>
        <w:instrText xml:space="preserve"> \* MERGEFORMAT </w:instrText>
      </w:r>
      <w:r w:rsidR="00CC3F46" w:rsidRPr="00F37864">
        <w:rPr>
          <w:i w:val="0"/>
        </w:rPr>
      </w:r>
      <w:r w:rsidR="00CC3F46" w:rsidRPr="00F37864">
        <w:rPr>
          <w:i w:val="0"/>
        </w:rPr>
        <w:fldChar w:fldCharType="separate"/>
      </w:r>
      <w:r w:rsidR="0049558E" w:rsidRPr="00F37864">
        <w:rPr>
          <w:i w:val="0"/>
        </w:rPr>
        <w:t xml:space="preserve">Table </w:t>
      </w:r>
      <w:r w:rsidR="0049558E" w:rsidRPr="00F37864">
        <w:rPr>
          <w:i w:val="0"/>
          <w:noProof/>
        </w:rPr>
        <w:t>3</w:t>
      </w:r>
      <w:r w:rsidR="0049558E" w:rsidRPr="00F37864">
        <w:rPr>
          <w:i w:val="0"/>
        </w:rPr>
        <w:t>.</w:t>
      </w:r>
      <w:r w:rsidR="0049558E" w:rsidRPr="00F37864">
        <w:rPr>
          <w:i w:val="0"/>
          <w:noProof/>
        </w:rPr>
        <w:t>2</w:t>
      </w:r>
      <w:r w:rsidR="00CC3F46" w:rsidRPr="00F37864">
        <w:rPr>
          <w:i w:val="0"/>
        </w:rPr>
        <w:fldChar w:fldCharType="end"/>
      </w:r>
      <w:r w:rsidRPr="00F37864">
        <w:rPr>
          <w:i w:val="0"/>
        </w:rPr>
        <w:t>)].</w:t>
      </w:r>
      <w:bookmarkEnd w:id="256"/>
    </w:p>
    <w:p w14:paraId="6EC576B4" w14:textId="77777777" w:rsidR="00DA337D" w:rsidRPr="00F37864" w:rsidRDefault="00DA337D" w:rsidP="00921F4F">
      <w:pPr>
        <w:pStyle w:val="Heading3"/>
        <w:numPr>
          <w:ilvl w:val="2"/>
          <w:numId w:val="5"/>
        </w:numPr>
        <w:ind w:left="0" w:firstLine="0"/>
        <w:jc w:val="both"/>
      </w:pPr>
      <w:bookmarkStart w:id="257" w:name="_Toc498940484"/>
      <w:bookmarkStart w:id="258" w:name="_Toc520640932"/>
      <w:r w:rsidRPr="00F37864">
        <w:rPr>
          <w:rStyle w:val="FAAuthorInfoSubtitleChar"/>
          <w:rFonts w:ascii="Times New Roman" w:hAnsi="Times New Roman"/>
          <w:b/>
          <w:lang w:val="en-GB"/>
        </w:rPr>
        <w:lastRenderedPageBreak/>
        <w:t>Comparison Plots Involving the Activity and Osmotic Coefficients Calculated through Equations (3.12) to (3.14) and the Experimental Data obtained from the Literature</w:t>
      </w:r>
      <w:bookmarkEnd w:id="257"/>
      <w:bookmarkEnd w:id="258"/>
      <w:r w:rsidRPr="00F37864">
        <w:t xml:space="preserve"> </w:t>
      </w:r>
    </w:p>
    <w:p w14:paraId="2867C28A" w14:textId="16969581" w:rsidR="00DA337D" w:rsidRPr="00F37864" w:rsidRDefault="00DA337D" w:rsidP="00DA337D">
      <w:pPr>
        <w:pStyle w:val="TAMainText"/>
        <w:spacing w:before="240" w:line="360" w:lineRule="auto"/>
        <w:ind w:firstLine="0"/>
        <w:rPr>
          <w:rFonts w:ascii="Times New Roman" w:hAnsi="Times New Roman"/>
        </w:rPr>
      </w:pPr>
      <w:r w:rsidRPr="00F37864">
        <w:rPr>
          <w:rFonts w:ascii="Times New Roman" w:hAnsi="Times New Roman"/>
        </w:rPr>
        <w:t>As mentioned before in the results section, Equations (3.12) to (3.14) are simpler than the equations that are normally used in the literature to describe the temperature dependence of the virial coefficients in the Pitzer equations, including those developed by Silvester and Pitzer</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"10.1021/j100534a007", "ISSN" : "0022-3654", "abstract" : "The ion-interaction type of equation which has proven so successful for activity and osmotic coefficients of both pure and mixed electrolytes near room temperature is extended for wide temperature ranges and for the enthalpy and heat capacity. An improved equation is obtained for the dielectric constant of water over a wide range of temperature and density; it is used to calculate the Debye-Huckel parameters to 350 \"C for enthalpy and heat capacity as well as for osmotic and activity coefficients. These equations are applied to the extensive array of thermodynamic data for aqueous sodium chloride from 0 to 300 \"C. Good agreement is obtained and the equations thus provide a convenient analytical representation of the thermodynamic properties of NaCl(aq). Also the results indicate that at 300 \"C sodium chloride is still a strong electrolyte with little tendency toward the formation of ion pairs.", "author" : [ { "dropping-particle" : "", "family" : "Silvester", "given" : "LF", "non-dropping-particle" : "", "parse-names" : false, "suffix" : "" }, { "dropping-particle" : "", "family" : "Pitzer", "given" : "KS", "non-dropping-particle" : "", "parse-names" : false, "suffix" : "" } ], "container-title" : "J. Phys. Chem.", "id" : "ITEM-1", "issued" : { "date-parts" : [ [ "1977" ] ] }, "page" : "1822-1828", "title" : "Thermodynamics of Electrolytes. 8. High-Temperature Properties, Including Enthalpy and Heat Capacity, with Application to Sodium Chloride", "type" : "article-journal", "volume" : "81" }, "uris" : [ "http://www.mendeley.com/documents/?uuid=b45ac3c7-9d39-4c0f-8c00-58e337c6a566" ] } ], "mendeley" : { "formattedCitation" : "[78]", "plainTextFormattedCitation" : "[78]", "previouslyFormattedCitation" : "[78]"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[78]</w:t>
      </w:r>
      <w:r w:rsidRPr="00F37864">
        <w:rPr>
          <w:rFonts w:ascii="Times New Roman" w:hAnsi="Times New Roman"/>
        </w:rPr>
        <w:fldChar w:fldCharType="end"/>
      </w:r>
      <w:r w:rsidRPr="00F37864">
        <w:rPr>
          <w:rFonts w:ascii="Times New Roman" w:hAnsi="Times New Roman"/>
        </w:rPr>
        <w:t xml:space="preserve"> as well as those derived by Criss and Millero</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"10.1021/jp951355l", "ISSN" : "0022-3654", "PMID" : "6422", "abstract" : "The apparent molal ***heat*** ***capacities*** (.phi.Cp) of 1-1 electrolytes at 25 .degree.C have been fitted to the Pitzer equation .phi.Cp = .hivin.Cp,2.degree. + (AJ/1.2) ln(1 + 1.2I1/2) - 2RT2[mBJMX = m2CJMX], where .hivin.Cp,2.degree. is the partial molal ***heat*** ***capacity*** of at infinite diln. and BJMX and CJMX are empirical consts. related to ion-ion interactions. The values of .hivin.Cp,2.degree. of the electrolytes have been used to det. partial molal ***heat*** ***capacities*** of ions. The coeffs. BJMX and CJMX have been combined with Pitzer coeffs. for enthalpies and osmotic coeffs. to develop equations that can be used to det. activity coeffs. of these electrolytes from 10 to 70.degree. and from 0.1 to 2 m to within 1%.", "author" : [ { "dropping-particle" : "", "family" : "Criss", "given" : "C. M.", "non-dropping-particle" : "", "parse-names" : false, "suffix" : "" }, { "dropping-particle" : "", "family" : "Millero", "given" : "F. J.", "non-dropping-particle" : "", "parse-names" : false, "suffix" : "" } ], "container-title" : "The Journal of Physical Chemistry", "id" : "ITEM-1", "issued" : { "date-parts" : [ [ "1996" ] ] }, "page" : "1288-1294", "title" : "Modeling the Heat Capacities of Aqueous 1\u22121 Electrolyte Solutions with Pitzer's Equations", "type" : "article-journal", "volume" : "100" }, "uris" : [ "http://www.mendeley.com/documents/?uuid=033eac7d-5e3a-4dde-baff-e6d48aac2eb8" ] } ], "mendeley" : { "formattedCitation" : "[90]", "plainTextFormattedCitation" : "[90]", "previouslyFormattedCitation" : "[90]"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[90]</w:t>
      </w:r>
      <w:r w:rsidRPr="00F37864">
        <w:rPr>
          <w:rFonts w:ascii="Times New Roman" w:hAnsi="Times New Roman"/>
        </w:rPr>
        <w:fldChar w:fldCharType="end"/>
      </w:r>
      <w:r w:rsidRPr="00F37864">
        <w:rPr>
          <w:rFonts w:ascii="Times New Roman" w:hAnsi="Times New Roman"/>
        </w:rPr>
        <w:t>. However, Figures</w:t>
      </w:r>
      <w:r w:rsidR="00D66D5D" w:rsidRPr="00F37864">
        <w:rPr>
          <w:rFonts w:ascii="Times New Roman" w:hAnsi="Times New Roman"/>
        </w:rPr>
        <w:t xml:space="preserve"> </w:t>
      </w:r>
      <w:r w:rsidR="00D66D5D" w:rsidRPr="00F37864">
        <w:rPr>
          <w:rFonts w:ascii="Times New Roman" w:hAnsi="Times New Roman"/>
        </w:rPr>
        <w:fldChar w:fldCharType="begin"/>
      </w:r>
      <w:r w:rsidR="00D66D5D" w:rsidRPr="00F37864">
        <w:rPr>
          <w:rFonts w:ascii="Times New Roman" w:hAnsi="Times New Roman"/>
        </w:rPr>
        <w:instrText xml:space="preserve"> QUOTE </w:instrText>
      </w:r>
      <w:r w:rsidR="00D66D5D" w:rsidRPr="00F37864">
        <w:rPr>
          <w:rFonts w:ascii="Times New Roman" w:hAnsi="Times New Roman"/>
        </w:rPr>
        <w:fldChar w:fldCharType="begin"/>
      </w:r>
      <w:r w:rsidR="00D66D5D" w:rsidRPr="00F37864">
        <w:rPr>
          <w:rFonts w:ascii="Times New Roman" w:hAnsi="Times New Roman"/>
        </w:rPr>
        <w:instrText xml:space="preserve"> REF _Ref498439572 \h </w:instrText>
      </w:r>
      <w:r w:rsidR="00F37864">
        <w:rPr>
          <w:rFonts w:ascii="Times New Roman" w:hAnsi="Times New Roman"/>
        </w:rPr>
        <w:instrText xml:space="preserve"> \* MERGEFORMAT </w:instrText>
      </w:r>
      <w:r w:rsidR="00D66D5D" w:rsidRPr="00F37864">
        <w:rPr>
          <w:rFonts w:ascii="Times New Roman" w:hAnsi="Times New Roman"/>
        </w:rPr>
      </w:r>
      <w:r w:rsidR="00D66D5D"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14</w:instrText>
      </w:r>
      <w:r w:rsidR="00D66D5D" w:rsidRPr="00F37864">
        <w:rPr>
          <w:rFonts w:ascii="Times New Roman" w:hAnsi="Times New Roman"/>
        </w:rPr>
        <w:fldChar w:fldCharType="end"/>
      </w:r>
      <w:r w:rsidR="00D66D5D" w:rsidRPr="00F37864">
        <w:rPr>
          <w:rFonts w:ascii="Times New Roman" w:hAnsi="Times New Roman"/>
        </w:rPr>
        <w:instrText xml:space="preserve"> \# 0.00 </w:instrText>
      </w:r>
      <w:r w:rsidR="00D66D5D" w:rsidRPr="00F37864">
        <w:rPr>
          <w:rFonts w:ascii="Times New Roman" w:hAnsi="Times New Roman"/>
        </w:rPr>
        <w:fldChar w:fldCharType="separate"/>
      </w:r>
      <w:r w:rsidR="0049558E" w:rsidRPr="00F37864">
        <w:rPr>
          <w:rFonts w:ascii="Times New Roman" w:hAnsi="Times New Roman"/>
        </w:rPr>
        <w:t>3.14</w:t>
      </w:r>
      <w:r w:rsidR="00D66D5D" w:rsidRPr="00F37864">
        <w:rPr>
          <w:rFonts w:ascii="Times New Roman" w:hAnsi="Times New Roman"/>
        </w:rPr>
        <w:fldChar w:fldCharType="end"/>
      </w:r>
      <w:r w:rsidR="00D66D5D" w:rsidRPr="00F37864">
        <w:rPr>
          <w:rFonts w:ascii="Times New Roman" w:hAnsi="Times New Roman"/>
        </w:rPr>
        <w:t xml:space="preserve"> to </w:t>
      </w:r>
      <w:r w:rsidR="00D66D5D" w:rsidRPr="00F37864">
        <w:rPr>
          <w:rFonts w:ascii="Times New Roman" w:hAnsi="Times New Roman"/>
        </w:rPr>
        <w:fldChar w:fldCharType="begin"/>
      </w:r>
      <w:r w:rsidR="00D66D5D" w:rsidRPr="00F37864">
        <w:rPr>
          <w:rFonts w:ascii="Times New Roman" w:hAnsi="Times New Roman"/>
        </w:rPr>
        <w:instrText xml:space="preserve"> QUOTE </w:instrText>
      </w:r>
      <w:r w:rsidR="00D66D5D" w:rsidRPr="00F37864">
        <w:rPr>
          <w:rFonts w:ascii="Times New Roman" w:hAnsi="Times New Roman"/>
        </w:rPr>
        <w:fldChar w:fldCharType="begin"/>
      </w:r>
      <w:r w:rsidR="00D66D5D" w:rsidRPr="00F37864">
        <w:rPr>
          <w:rFonts w:ascii="Times New Roman" w:hAnsi="Times New Roman"/>
        </w:rPr>
        <w:instrText xml:space="preserve"> REF _Ref498439574 \h </w:instrText>
      </w:r>
      <w:r w:rsidR="00F37864">
        <w:rPr>
          <w:rFonts w:ascii="Times New Roman" w:hAnsi="Times New Roman"/>
        </w:rPr>
        <w:instrText xml:space="preserve"> \* MERGEFORMAT </w:instrText>
      </w:r>
      <w:r w:rsidR="00D66D5D" w:rsidRPr="00F37864">
        <w:rPr>
          <w:rFonts w:ascii="Times New Roman" w:hAnsi="Times New Roman"/>
        </w:rPr>
      </w:r>
      <w:r w:rsidR="00D66D5D"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18</w:instrText>
      </w:r>
      <w:r w:rsidR="00D66D5D" w:rsidRPr="00F37864">
        <w:rPr>
          <w:rFonts w:ascii="Times New Roman" w:hAnsi="Times New Roman"/>
        </w:rPr>
        <w:fldChar w:fldCharType="end"/>
      </w:r>
      <w:r w:rsidR="00D66D5D" w:rsidRPr="00F37864">
        <w:rPr>
          <w:rFonts w:ascii="Times New Roman" w:hAnsi="Times New Roman"/>
        </w:rPr>
        <w:instrText xml:space="preserve"> \# 0.00 </w:instrText>
      </w:r>
      <w:r w:rsidR="00D66D5D" w:rsidRPr="00F37864">
        <w:rPr>
          <w:rFonts w:ascii="Times New Roman" w:hAnsi="Times New Roman"/>
        </w:rPr>
        <w:fldChar w:fldCharType="separate"/>
      </w:r>
      <w:r w:rsidR="0049558E" w:rsidRPr="00F37864">
        <w:rPr>
          <w:rFonts w:ascii="Times New Roman" w:hAnsi="Times New Roman"/>
        </w:rPr>
        <w:t>3.18</w:t>
      </w:r>
      <w:r w:rsidR="00D66D5D" w:rsidRPr="00F37864">
        <w:rPr>
          <w:rFonts w:ascii="Times New Roman" w:hAnsi="Times New Roman"/>
        </w:rPr>
        <w:fldChar w:fldCharType="end"/>
      </w:r>
      <w:r w:rsidRPr="00F37864">
        <w:rPr>
          <w:rFonts w:ascii="Times New Roman" w:hAnsi="Times New Roman"/>
        </w:rPr>
        <w:t xml:space="preserve"> related to case (i) as well as Figures</w:t>
      </w:r>
      <w:r w:rsidR="00D66D5D" w:rsidRPr="00F37864">
        <w:rPr>
          <w:rFonts w:ascii="Times New Roman" w:hAnsi="Times New Roman"/>
        </w:rPr>
        <w:t xml:space="preserve"> </w:t>
      </w:r>
      <w:r w:rsidR="00D66D5D" w:rsidRPr="00F37864">
        <w:rPr>
          <w:rFonts w:ascii="Times New Roman" w:hAnsi="Times New Roman"/>
        </w:rPr>
        <w:fldChar w:fldCharType="begin"/>
      </w:r>
      <w:r w:rsidR="00D66D5D" w:rsidRPr="00F37864">
        <w:rPr>
          <w:rFonts w:ascii="Times New Roman" w:hAnsi="Times New Roman"/>
        </w:rPr>
        <w:instrText xml:space="preserve"> QUOTE </w:instrText>
      </w:r>
      <w:r w:rsidR="00D66D5D" w:rsidRPr="00F37864">
        <w:rPr>
          <w:rFonts w:ascii="Times New Roman" w:hAnsi="Times New Roman"/>
        </w:rPr>
        <w:fldChar w:fldCharType="begin"/>
      </w:r>
      <w:r w:rsidR="00D66D5D" w:rsidRPr="00F37864">
        <w:rPr>
          <w:rFonts w:ascii="Times New Roman" w:hAnsi="Times New Roman"/>
        </w:rPr>
        <w:instrText xml:space="preserve"> REF _Ref498439794 \h </w:instrText>
      </w:r>
      <w:r w:rsidR="00F37864">
        <w:rPr>
          <w:rFonts w:ascii="Times New Roman" w:hAnsi="Times New Roman"/>
        </w:rPr>
        <w:instrText xml:space="preserve"> \* MERGEFORMAT </w:instrText>
      </w:r>
      <w:r w:rsidR="00D66D5D" w:rsidRPr="00F37864">
        <w:rPr>
          <w:rFonts w:ascii="Times New Roman" w:hAnsi="Times New Roman"/>
        </w:rPr>
      </w:r>
      <w:r w:rsidR="00D66D5D"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19</w:instrText>
      </w:r>
      <w:r w:rsidR="00D66D5D" w:rsidRPr="00F37864">
        <w:rPr>
          <w:rFonts w:ascii="Times New Roman" w:hAnsi="Times New Roman"/>
        </w:rPr>
        <w:fldChar w:fldCharType="end"/>
      </w:r>
      <w:r w:rsidR="00D66D5D" w:rsidRPr="00F37864">
        <w:rPr>
          <w:rFonts w:ascii="Times New Roman" w:hAnsi="Times New Roman"/>
        </w:rPr>
        <w:instrText xml:space="preserve"> \# 0.00 </w:instrText>
      </w:r>
      <w:r w:rsidR="00D66D5D" w:rsidRPr="00F37864">
        <w:rPr>
          <w:rFonts w:ascii="Times New Roman" w:hAnsi="Times New Roman"/>
        </w:rPr>
        <w:fldChar w:fldCharType="separate"/>
      </w:r>
      <w:r w:rsidR="0049558E" w:rsidRPr="00F37864">
        <w:rPr>
          <w:rFonts w:ascii="Times New Roman" w:hAnsi="Times New Roman"/>
        </w:rPr>
        <w:t>3.19</w:t>
      </w:r>
      <w:r w:rsidR="00D66D5D" w:rsidRPr="00F37864">
        <w:rPr>
          <w:rFonts w:ascii="Times New Roman" w:hAnsi="Times New Roman"/>
        </w:rPr>
        <w:fldChar w:fldCharType="end"/>
      </w:r>
      <w:r w:rsidR="00D66D5D" w:rsidRPr="00F37864">
        <w:rPr>
          <w:rFonts w:ascii="Times New Roman" w:hAnsi="Times New Roman"/>
        </w:rPr>
        <w:t xml:space="preserve"> to </w:t>
      </w:r>
      <w:r w:rsidR="00D66D5D" w:rsidRPr="00F37864">
        <w:rPr>
          <w:rFonts w:ascii="Times New Roman" w:hAnsi="Times New Roman"/>
        </w:rPr>
        <w:fldChar w:fldCharType="begin"/>
      </w:r>
      <w:r w:rsidR="00D66D5D" w:rsidRPr="00F37864">
        <w:rPr>
          <w:rFonts w:ascii="Times New Roman" w:hAnsi="Times New Roman"/>
        </w:rPr>
        <w:instrText xml:space="preserve"> QUOTE </w:instrText>
      </w:r>
      <w:r w:rsidR="00D66D5D" w:rsidRPr="00F37864">
        <w:rPr>
          <w:rFonts w:ascii="Times New Roman" w:hAnsi="Times New Roman"/>
        </w:rPr>
        <w:fldChar w:fldCharType="begin"/>
      </w:r>
      <w:r w:rsidR="00D66D5D" w:rsidRPr="00F37864">
        <w:rPr>
          <w:rFonts w:ascii="Times New Roman" w:hAnsi="Times New Roman"/>
        </w:rPr>
        <w:instrText xml:space="preserve"> REF _Ref498439800 \h </w:instrText>
      </w:r>
      <w:r w:rsidR="00F37864">
        <w:rPr>
          <w:rFonts w:ascii="Times New Roman" w:hAnsi="Times New Roman"/>
        </w:rPr>
        <w:instrText xml:space="preserve"> \* MERGEFORMAT </w:instrText>
      </w:r>
      <w:r w:rsidR="00D66D5D" w:rsidRPr="00F37864">
        <w:rPr>
          <w:rFonts w:ascii="Times New Roman" w:hAnsi="Times New Roman"/>
        </w:rPr>
      </w:r>
      <w:r w:rsidR="00D66D5D"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23</w:instrText>
      </w:r>
      <w:r w:rsidR="00D66D5D" w:rsidRPr="00F37864">
        <w:rPr>
          <w:rFonts w:ascii="Times New Roman" w:hAnsi="Times New Roman"/>
        </w:rPr>
        <w:fldChar w:fldCharType="end"/>
      </w:r>
      <w:r w:rsidR="00D66D5D" w:rsidRPr="00F37864">
        <w:rPr>
          <w:rFonts w:ascii="Times New Roman" w:hAnsi="Times New Roman"/>
        </w:rPr>
        <w:instrText xml:space="preserve"> \# 0.00 </w:instrText>
      </w:r>
      <w:r w:rsidR="00D66D5D" w:rsidRPr="00F37864">
        <w:rPr>
          <w:rFonts w:ascii="Times New Roman" w:hAnsi="Times New Roman"/>
        </w:rPr>
        <w:fldChar w:fldCharType="separate"/>
      </w:r>
      <w:r w:rsidR="0049558E" w:rsidRPr="00F37864">
        <w:rPr>
          <w:rFonts w:ascii="Times New Roman" w:hAnsi="Times New Roman"/>
        </w:rPr>
        <w:t>3.23</w:t>
      </w:r>
      <w:r w:rsidR="00D66D5D" w:rsidRPr="00F37864">
        <w:rPr>
          <w:rFonts w:ascii="Times New Roman" w:hAnsi="Times New Roman"/>
        </w:rPr>
        <w:fldChar w:fldCharType="end"/>
      </w:r>
      <w:r w:rsidRPr="00F37864">
        <w:rPr>
          <w:rFonts w:ascii="Times New Roman" w:hAnsi="Times New Roman"/>
        </w:rPr>
        <w:t xml:space="preserve"> related to case (ii) show that these equations do a very good job at predicting the activity and osmotic coefficient up to 150 °C, although these simpler equations may not be applicable for electrolytes with a high tendency to form ion pairs at non-ambient temperatures, such as electrolytes formed by chaotrope/chaotrope combinations. For example, the temperature dependence of the osmotic coefficients for KCl solutions investigated by Holmes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"10.1016/0021-9614(78)90060-5", "ISSN" : "10963626", "abstract" : "Isopiestic studies have been made on aqueous solutions of KCl, CaCl2, and MgCl2 over the temperature range 382 to 474 K. Sodium chloride served as the reference solution and provided the basis for the calculation of osmotic coefficients. The molality range covered in this study correspond to about 1 to 6 mol kg-1 for NaCl. An equation recently developed by Pitzer was fitted to each set of osmotic coefficients with a standard deviation of fit (in the osmotic coefficient) ranging from 0.0009 to 0.0029. Parameters obtained from the fit were used to calculate activity coefficients. The activity coefficients showed a monotonic decrease with increasing temperature and became much less dependent on molality at the higher molalities. Osmotic coefficients of KCl and CaCl2 solutions are consistent (by extrapolation) with existing low-temperature (&lt; 373 K) data. There are some serious discrepancies in reported osmotic coefficients for MgCl2 solutions. ?? 1978.", "author" : [ { "dropping-particle" : "", "family" : "Holmes", "given" : "H. F.", "non-dropping-particle" : "", "parse-names" : false, "suffix" : "" }, { "dropping-particle" : "", "family" : "Baes", "given" : "C. F.", "non-dropping-particle" : "", "parse-names" : false, "suffix" : "" }, { "dropping-particle" : "", "family" : "Mesmer", "given" : "R. E.", "non-dropping-particle" : "", "parse-names" : false, "suffix" : "" } ], "container-title" : "The Journal of Chemical Thermodynamics", "id" : "ITEM-1", "issued" : { "date-parts" : [ [ "1978" ] ] }, "page" : "983-996", "title" : "Isopiestic studies of aqueous solutions at elevated temperatures I. KCl, CaCl2, and MgCl2", "type" : "article-journal", "volume" : "10" }, "uris" : [ "http://www.mendeley.com/documents/?uuid=f55b3e5d-da6e-4a8e-b7b6-f9f1fcae4280" ] } ], "mendeley" : { "formattedCitation" : "[79]", "plainTextFormattedCitation" : "[79]", "previouslyFormattedCitation" : "[79]"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[79]</w:t>
      </w:r>
      <w:r w:rsidRPr="00F37864">
        <w:rPr>
          <w:rFonts w:ascii="Times New Roman" w:hAnsi="Times New Roman"/>
        </w:rPr>
        <w:fldChar w:fldCharType="end"/>
      </w:r>
      <w:r w:rsidRPr="00F37864">
        <w:rPr>
          <w:rFonts w:ascii="Times New Roman" w:hAnsi="Times New Roman"/>
        </w:rPr>
        <w:t xml:space="preserve"> is very irregular, with the curve at 298.15 K being located between the curve at 382 K and the curve at 413 K. On the other hand, in this same study</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"10.1016/0021-9614(78)90060-5", "ISSN" : "10963626", "abstract" : "Isopiestic studies have been made on aqueous solutions of KCl, CaCl2, and MgCl2 over the temperature range 382 to 474 K. Sodium chloride served as the reference solution and provided the basis for the calculation of osmotic coefficients. The molality range covered in this study correspond to about 1 to 6 mol kg-1 for NaCl. An equation recently developed by Pitzer was fitted to each set of osmotic coefficients with a standard deviation of fit (in the osmotic coefficient) ranging from 0.0009 to 0.0029. Parameters obtained from the fit were used to calculate activity coefficients. The activity coefficients showed a monotonic decrease with increasing temperature and became much less dependent on molality at the higher molalities. Osmotic coefficients of KCl and CaCl2 solutions are consistent (by extrapolation) with existing low-temperature (&lt; 373 K) data. There are some serious discrepancies in reported osmotic coefficients for MgCl2 solutions. ?? 1978.", "author" : [ { "dropping-particle" : "", "family" : "Holmes", "given" : "H. F.", "non-dropping-particle" : "", "parse-names" : false, "suffix" : "" }, { "dropping-particle" : "", "family" : "Baes", "given" : "C. F.", "non-dropping-particle" : "", "parse-names" : false, "suffix" : "" }, { "dropping-particle" : "", "family" : "Mesmer", "given" : "R. E.", "non-dropping-particle" : "", "parse-names" : false, "suffix" : "" } ], "container-title" : "The Journal of Chemical Thermodynamics", "id" : "ITEM-1", "issued" : { "date-parts" : [ [ "1978" ] ] }, "page" : "983-996", "title" : "Isopiestic studies of aqueous solutions at elevated temperatures I. KCl, CaCl2, and MgCl2", "type" : "article-journal", "volume" : "10" }, "uris" : [ "http://www.mendeley.com/documents/?uuid=f55b3e5d-da6e-4a8e-b7b6-f9f1fcae4280" ] } ], "mendeley" : { "formattedCitation" : "[79]", "plainTextFormattedCitation" : "[79]", "previouslyFormattedCitation" : "[79]"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[79]</w:t>
      </w:r>
      <w:r w:rsidRPr="00F37864">
        <w:rPr>
          <w:rFonts w:ascii="Times New Roman" w:hAnsi="Times New Roman"/>
        </w:rPr>
        <w:fldChar w:fldCharType="end"/>
      </w:r>
      <w:r w:rsidRPr="00F37864">
        <w:rPr>
          <w:rFonts w:ascii="Times New Roman" w:hAnsi="Times New Roman"/>
        </w:rPr>
        <w:t xml:space="preserve"> it is easy to note that the osmotic coefficients for CaCl</w:t>
      </w:r>
      <w:r w:rsidRPr="00F37864">
        <w:rPr>
          <w:rFonts w:ascii="Times New Roman" w:hAnsi="Times New Roman"/>
          <w:vertAlign w:val="subscript"/>
        </w:rPr>
        <w:t>2</w:t>
      </w:r>
      <w:r w:rsidRPr="00F37864">
        <w:rPr>
          <w:rFonts w:ascii="Times New Roman" w:hAnsi="Times New Roman"/>
        </w:rPr>
        <w:t xml:space="preserve"> and MgCl</w:t>
      </w:r>
      <w:r w:rsidRPr="00F37864">
        <w:rPr>
          <w:rFonts w:ascii="Times New Roman" w:hAnsi="Times New Roman"/>
          <w:vertAlign w:val="subscript"/>
        </w:rPr>
        <w:t>2</w:t>
      </w:r>
      <w:r w:rsidRPr="00F37864">
        <w:rPr>
          <w:rFonts w:ascii="Times New Roman" w:hAnsi="Times New Roman"/>
        </w:rPr>
        <w:t xml:space="preserve"> change linearly with the temperature, and this reinforces the assumption that the electrolytes with lower tendency to form ion pairs tend to have a more linear variation of their properties with the temperature. </w:t>
      </w:r>
    </w:p>
    <w:p w14:paraId="2F9EF862" w14:textId="77777777" w:rsidR="00DA337D" w:rsidRPr="00F37864" w:rsidRDefault="00DA337D" w:rsidP="00DA337D">
      <w:pPr>
        <w:pStyle w:val="VAFigureCaption"/>
        <w:spacing w:before="240" w:line="360" w:lineRule="auto"/>
        <w:jc w:val="center"/>
        <w:rPr>
          <w:rFonts w:ascii="Times New Roman" w:hAnsi="Times New Roman"/>
          <w:b/>
          <w:lang w:val="en-GB"/>
        </w:rPr>
      </w:pPr>
      <w:r w:rsidRPr="00F37864">
        <w:rPr>
          <w:rFonts w:ascii="Times New Roman" w:hAnsi="Times New Roman"/>
          <w:b/>
          <w:noProof/>
          <w:lang w:val="en-GB" w:eastAsia="en-GB"/>
        </w:rPr>
        <w:drawing>
          <wp:inline distT="0" distB="0" distL="0" distR="0" wp14:anchorId="24E50BB6" wp14:editId="01FF1359">
            <wp:extent cx="3350016" cy="2340000"/>
            <wp:effectExtent l="0" t="0" r="317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t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50016" cy="2340000"/>
                    </a:xfrm>
                    <a:prstGeom prst="rect">
                      <a:avLst/>
                    </a:prstGeom>
                  </pic:spPr>
                </pic:pic>
              </a:graphicData>
            </a:graphic>
          </wp:inline>
        </w:drawing>
      </w:r>
    </w:p>
    <w:p w14:paraId="00AB8FB0" w14:textId="771587B8" w:rsidR="00DA337D" w:rsidRPr="00F37864" w:rsidRDefault="00DA337D" w:rsidP="00DA337D">
      <w:pPr>
        <w:pStyle w:val="Caption"/>
        <w:rPr>
          <w:i w:val="0"/>
        </w:rPr>
      </w:pPr>
      <w:bookmarkStart w:id="259" w:name="_Ref498439572"/>
      <w:bookmarkStart w:id="260" w:name="_Ref498439518"/>
      <w:bookmarkStart w:id="261" w:name="_Toc506731309"/>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14</w:t>
      </w:r>
      <w:r w:rsidR="00991E7F" w:rsidRPr="00F37864">
        <w:rPr>
          <w:i w:val="0"/>
        </w:rPr>
        <w:fldChar w:fldCharType="end"/>
      </w:r>
      <w:bookmarkEnd w:id="259"/>
      <w:r w:rsidRPr="00F37864">
        <w:rPr>
          <w:i w:val="0"/>
        </w:rPr>
        <w:t>.</w:t>
      </w:r>
      <w:r w:rsidRPr="00F37864">
        <w:rPr>
          <w:b/>
          <w:i w:val="0"/>
        </w:rPr>
        <w:t xml:space="preserve"> </w:t>
      </w:r>
      <w:r w:rsidRPr="00F37864">
        <w:rPr>
          <w:i w:val="0"/>
        </w:rPr>
        <w:t>Comparison plots of 1-1 electrolytes: (a) HBr, (b) HCl [Symbols: experimental activity coefficients obtained from the literature</w:t>
      </w:r>
      <w:r w:rsidR="003401F9" w:rsidRPr="00F37864">
        <w:rPr>
          <w:i w:val="0"/>
        </w:rPr>
        <w:t xml:space="preserve"> </w:t>
      </w:r>
      <w:r w:rsidRPr="00F37864">
        <w:rPr>
          <w:i w:val="0"/>
        </w:rPr>
        <w:fldChar w:fldCharType="begin" w:fldLock="1"/>
      </w:r>
      <w:r w:rsidR="00136622">
        <w:rPr>
          <w:i w:val="0"/>
        </w:rPr>
        <w:instrText>ADDIN CSL_CITATION { "citationItems" : [ { "id" : "ITEM-1", "itemData" : { "author" : [ { "dropping-particle" : "", "family" : "Harned", "given" : "Herbert S.", "non-dropping-particle" : "", "parse-names" : false, "suffix" : "" }, { "dropping-particle" : "", "family" : "Keston", "given" : "Albert S.", "non-dropping-particle" : "", "parse-names" : false, "suffix" : "" }, { "dropping-particle" : "", "family" : "Donelson", "given" : "John G.", "non-dropping-particle" : "", "parse-names" : false, "suffix" : "" } ], "container-title" : "J. Am. Chem. Soc.", "id" : "ITEM-1", "issued" : { "date-parts" : [ [ "1936" ] ] }, "page" : "989\u2013994", "title" : "The Thermodynamics of Hydrobromic Acid in Aqueous Solution from Electromotive Force Measurements", "type" : "article-journal", "volume" : "58" }, "uris" : [ "http://www.mendeley.com/documents/?uuid=7d6b51b4-ed2a-4838-b6a7-fdb8a0adba53" ] }, { "id" : "ITEM-2", "itemData" : { "author" : [ { "dropping-particle" : "", "family" : "\u00c5kerl\u00f6f", "given" : "G\u00f6sta", "non-dropping-particle" : "", "parse-names" : false, "suffix" : "" }, { "dropping-particle" : "", "family" : "Teare", "given" : "John W.", "non-dropping-particle" : "", "parse-names" : false, "suffix" : "" } ], "container-title" : "J. Am. Chem. Soc.", "id" : "ITEM-2", "issued" : { "date-parts" : [ [ "1937" ] ] }, "page" : "1855\u20131868", "title" : "Thermodynamics of Concentrated Aqueous Solutions of Hydrochloric Acid", "type" : "article-journal", "volume" : "59" }, "uris" : [ "http://www.mendeley.com/documents/?uuid=d6fbc576-2742-4637-87a1-a112c8a11c94" ] }, { "id" : "ITEM-3",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"ITEM-3",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[113], [114]", "plainTextFormattedCitation" : "[54], [113], [114]", "previouslyFormattedCitation" : "[54], [113], [114]" }, "properties" : { "noteIndex" : 0 }, "schema" : "https://github.com/citation-style-language/schema/raw/master/csl-citation.json" }</w:instrText>
      </w:r>
      <w:r w:rsidRPr="00F37864">
        <w:rPr>
          <w:i w:val="0"/>
        </w:rPr>
        <w:fldChar w:fldCharType="separate"/>
      </w:r>
      <w:r w:rsidR="00136622" w:rsidRPr="00136622">
        <w:rPr>
          <w:i w:val="0"/>
          <w:noProof/>
        </w:rPr>
        <w:t>[54], [113], [114]</w:t>
      </w:r>
      <w:r w:rsidRPr="00F37864">
        <w:rPr>
          <w:i w:val="0"/>
        </w:rPr>
        <w:fldChar w:fldCharType="end"/>
      </w:r>
      <w:r w:rsidRPr="00F37864">
        <w:rPr>
          <w:i w:val="0"/>
        </w:rPr>
        <w:t xml:space="preserve"> for case (i) (</w:t>
      </w:r>
      <w:r w:rsidRPr="00F37864">
        <w:rPr>
          <w:i w:val="0"/>
          <w:sz w:val="16"/>
          <w:szCs w:val="16"/>
        </w:rPr>
        <w:sym w:font="Wingdings" w:char="F0A8"/>
      </w:r>
      <w:r w:rsidRPr="00F37864">
        <w:rPr>
          <w:i w:val="0"/>
        </w:rPr>
        <w:t xml:space="preserve">: 0 °C, </w:t>
      </w:r>
      <w:r w:rsidRPr="00F37864">
        <w:rPr>
          <w:i w:val="0"/>
          <w:szCs w:val="24"/>
        </w:rPr>
        <w:sym w:font="Symbol" w:char="F0B7"/>
      </w:r>
      <w:r w:rsidRPr="00F37864">
        <w:rPr>
          <w:i w:val="0"/>
        </w:rPr>
        <w:t>: 25 °C,</w:t>
      </w:r>
      <w:r w:rsidRPr="00F37864">
        <w:rPr>
          <w:i w:val="0"/>
          <w:szCs w:val="24"/>
        </w:rPr>
        <w:t xml:space="preserve"> </w:t>
      </w:r>
      <w:r w:rsidRPr="00F37864">
        <w:rPr>
          <w:i w:val="0"/>
        </w:rPr>
        <w:sym w:font="Symbol" w:char="F02A"/>
      </w:r>
      <w:r w:rsidRPr="00F37864">
        <w:rPr>
          <w:i w:val="0"/>
        </w:rPr>
        <w:t xml:space="preserve">: 50 °C, </w:t>
      </w:r>
      <w:r w:rsidRPr="00F37864">
        <w:rPr>
          <w:i w:val="0"/>
          <w:sz w:val="16"/>
          <w:szCs w:val="16"/>
        </w:rPr>
        <w:sym w:font="Wingdings" w:char="F0A1"/>
      </w:r>
      <w:r w:rsidRPr="00F37864">
        <w:rPr>
          <w:i w:val="0"/>
        </w:rPr>
        <w:t xml:space="preserve">: 60 °C); Lines: calculated activity coefficients using </w:t>
      </w:r>
      <w:r w:rsidR="00577B0B" w:rsidRPr="00F37864">
        <w:rPr>
          <w:i w:val="0"/>
        </w:rPr>
        <w:t>Equations (3.12) to (3.14)</w:t>
      </w:r>
      <w:r w:rsidR="00577B0B" w:rsidRPr="00F37864">
        <w:t xml:space="preserve"> </w:t>
      </w:r>
      <w:r w:rsidRPr="00F37864">
        <w:rPr>
          <w:i w:val="0"/>
        </w:rPr>
        <w:t xml:space="preserve"> (dash dotted line: 0 °C, solid line</w:t>
      </w:r>
      <w:r w:rsidR="003401F9" w:rsidRPr="00F37864">
        <w:rPr>
          <w:i w:val="0"/>
        </w:rPr>
        <w:t xml:space="preserve"> </w:t>
      </w:r>
      <w:r w:rsidRPr="00F37864">
        <w:rPr>
          <w:i w:val="0"/>
        </w:rPr>
        <w:fldChar w:fldCharType="begin" w:fldLock="1"/>
      </w:r>
      <w:r w:rsidR="00136622">
        <w:rPr>
          <w:i w:val="0"/>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i w:val="0"/>
        </w:rPr>
        <w:fldChar w:fldCharType="separate"/>
      </w:r>
      <w:r w:rsidR="00136622" w:rsidRPr="00136622">
        <w:rPr>
          <w:i w:val="0"/>
          <w:noProof/>
        </w:rPr>
        <w:t>[26]</w:t>
      </w:r>
      <w:r w:rsidRPr="00F37864">
        <w:rPr>
          <w:i w:val="0"/>
        </w:rPr>
        <w:fldChar w:fldCharType="end"/>
      </w:r>
      <w:r w:rsidRPr="00F37864">
        <w:rPr>
          <w:i w:val="0"/>
        </w:rPr>
        <w:t>: 25 °C, dashed line: 50 °C, dotted line: 60 °C)].</w:t>
      </w:r>
      <w:bookmarkEnd w:id="260"/>
      <w:bookmarkEnd w:id="261"/>
    </w:p>
    <w:p w14:paraId="50B3FC5F" w14:textId="77777777" w:rsidR="00DA337D" w:rsidRPr="00F37864" w:rsidRDefault="00DA337D" w:rsidP="00DA337D">
      <w:pPr>
        <w:pStyle w:val="VAFigureCaption"/>
        <w:spacing w:before="240" w:line="360" w:lineRule="auto"/>
        <w:jc w:val="center"/>
        <w:rPr>
          <w:rFonts w:ascii="Times New Roman" w:hAnsi="Times New Roman"/>
          <w:b/>
          <w:lang w:val="en-GB"/>
        </w:rPr>
      </w:pPr>
      <w:r w:rsidRPr="00F37864">
        <w:rPr>
          <w:rFonts w:ascii="Times New Roman" w:hAnsi="Times New Roman"/>
          <w:b/>
          <w:noProof/>
          <w:lang w:val="en-GB" w:eastAsia="en-GB"/>
        </w:rPr>
        <w:lastRenderedPageBreak/>
        <w:drawing>
          <wp:inline distT="0" distB="0" distL="0" distR="0" wp14:anchorId="3195E2B9" wp14:editId="5E279F2F">
            <wp:extent cx="3350016" cy="2340000"/>
            <wp:effectExtent l="0" t="0" r="317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ti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350016" cy="2340000"/>
                    </a:xfrm>
                    <a:prstGeom prst="rect">
                      <a:avLst/>
                    </a:prstGeom>
                  </pic:spPr>
                </pic:pic>
              </a:graphicData>
            </a:graphic>
          </wp:inline>
        </w:drawing>
      </w:r>
    </w:p>
    <w:p w14:paraId="23E5B383" w14:textId="77ABB8AA" w:rsidR="00DA337D" w:rsidRPr="00F37864" w:rsidRDefault="00DA337D" w:rsidP="00DA337D">
      <w:pPr>
        <w:pStyle w:val="Caption"/>
        <w:rPr>
          <w:i w:val="0"/>
        </w:rPr>
      </w:pPr>
      <w:bookmarkStart w:id="262" w:name="_Toc506731310"/>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15</w:t>
      </w:r>
      <w:r w:rsidR="00991E7F" w:rsidRPr="00F37864">
        <w:rPr>
          <w:i w:val="0"/>
        </w:rPr>
        <w:fldChar w:fldCharType="end"/>
      </w:r>
      <w:r w:rsidRPr="00F37864">
        <w:rPr>
          <w:i w:val="0"/>
        </w:rPr>
        <w:t>.</w:t>
      </w:r>
      <w:r w:rsidRPr="00F37864">
        <w:rPr>
          <w:b/>
          <w:i w:val="0"/>
        </w:rPr>
        <w:t xml:space="preserve"> </w:t>
      </w:r>
      <w:r w:rsidRPr="00F37864">
        <w:rPr>
          <w:i w:val="0"/>
        </w:rPr>
        <w:t>Comparison plots of 1-1 electrolytes: (a) LiBr, (b) LiCl [Symbols: experimental osmotic coefficients obtained from the literature</w:t>
      </w:r>
      <w:r w:rsidR="003401F9" w:rsidRPr="00F37864">
        <w:rPr>
          <w:i w:val="0"/>
        </w:rPr>
        <w:t xml:space="preserve"> </w:t>
      </w:r>
      <w:r w:rsidRPr="00F37864">
        <w:rPr>
          <w:i w:val="0"/>
        </w:rPr>
        <w:fldChar w:fldCharType="begin" w:fldLock="1"/>
      </w:r>
      <w:r w:rsidR="00136622">
        <w:rPr>
          <w:i w:val="0"/>
        </w:rPr>
        <w:instrText>ADDIN CSL_CITATION { "citationItems" : [ { "id" : "ITEM-1", "itemData" : { "DOI" : "10.1016/0021-9614(81)90003-3", "ISSN" : "00219614", "abstract" : "Isopiestic measurements have been made for LiCl(aq) and CsCl(aq) over the temperature range 382.96 to 473.61 K. NaCl(aq) served as the reference electrolyte for the calculation of osmotic coefficients and the molalities ranged from about 0.6 to 6 mol kg\u22121, for NaCl(aq). An ion-interaction model gave an excellent fit to the experimental osmotic coefficients with a standard error of fit ranging from 0.0004 to 0.0016 in the osmotic coefficient. Parameters obtained from the fit were used to calculate the activity coefficients. The osmotic and activity coefficients both decreased with increasing temperature over this temperature range. LiCl(aq) is somewhat unusual among the alkali-metal chlorides in that the osmotic (and activity) coefficient is much more dependent on molality at the higher molalities and there is no maximum between 273.15 and 373.15 K in the osmotic coefficient as a function of temperature. For both LiCl(aq) and CsCl(aq) there is an excellent correlation between the isopiestic results and the vapor pressures of Lindsay and Liu. Existing electrochemical results between 283.15 and 343.15 K are consistent with our calculated activity coefficients for CsCl(aq).", "author" : [ { "dropping-particle" : "", "family" : "Holmes", "given" : "H.F.", "non-dropping-particle" : "", "parse-names" : false, "suffix" : "" }, { "dropping-particle" : "", "family" : "Mesmer", "given" : "R.E.", "non-dropping-particle" : "", "parse-names" : false, "suffix" : "" } ], "container-title" : "The Journal of Chemical Thermodynamics", "id" : "ITEM-1", "issued" : { "date-parts" : [ [ "1981" ] ] }, "page" : "1035-1046", "title" : "Isopiestic studies of aqueous solutions at elevated temperatures VI. LiCl and CsCl", "type" : "article-journal", "volume" : "13" }, "uris" : [ "http://www.mendeley.com/documents/?uuid=965422e0-c480-404e-a07d-6ac33b35fd53" ] }, { "id" : "ITEM-2", "itemData" : { "DOI" : "10.1006/jcht.1997.0377", "ISSN" : "00219614", "abstract" : "Isopiestic molalities of aqueous solutions of the alkali metal bromides have been measured atT=383.15 K toT=498.15 K. Aqueous NaCl served as the isopiestic standard for the calculation of osmotic coefficients. The ion-interaction model gave an excellent fit to the experimental osmotic coefficients and provided parameters for the calculation of activity coefficients. Osmotic and activity coefficients both decrease with increasing temperature in this temperature range. A simple model is presented from which activity and osmotic coefficients (atpsat) can be calculated as a function of molality forT=273.15 K toT=523.15 K. Comparison of the stoichiometric activity coefficients with those of the corresponding alkali metal chlorides reveals quite complicated relative behavior.", "author" : [ { "dropping-particle" : "", "family" : "Holmes", "given" : "H.F.", "non-dropping-particle" : "", "parse-names" : false, "suffix" : "" }, { "dropping-particle" : "", "family" : "Mesmer", "given" : "R.E.", "non-dropping-particle" : "", "parse-names" : false, "suffix" : "" } ], "container-title" : "The Journal of Chemical Thermodynamics", "id" : "ITEM-2", "issued" : { "date-parts" : [ [ "1998" ] ] }, "page" : "723-741", "title" : "An isopiestic study of aqueous solutions of the alkali metal bromides at elevated temperatures", "type" : "article-journal", "volume" : "30" }, "uris" : [ "http://www.mendeley.com/documents/?uuid=99ca3e80-24c8-4797-9e97-b16be52dcef0" ] }, { "id" : "ITEM-3",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"ITEM-3",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[85], [87]", "plainTextFormattedCitation" : "[54], [85], [87]", "previouslyFormattedCitation" : "[54], [85], [87]" }, "properties" : { "noteIndex" : 0 }, "schema" : "https://github.com/citation-style-language/schema/raw/master/csl-citation.json" }</w:instrText>
      </w:r>
      <w:r w:rsidRPr="00F37864">
        <w:rPr>
          <w:i w:val="0"/>
        </w:rPr>
        <w:fldChar w:fldCharType="separate"/>
      </w:r>
      <w:r w:rsidR="00136622" w:rsidRPr="00136622">
        <w:rPr>
          <w:i w:val="0"/>
          <w:noProof/>
        </w:rPr>
        <w:t>[54], [85], [87]</w:t>
      </w:r>
      <w:r w:rsidRPr="00F37864">
        <w:rPr>
          <w:i w:val="0"/>
        </w:rPr>
        <w:fldChar w:fldCharType="end"/>
      </w:r>
      <w:r w:rsidRPr="00F37864">
        <w:rPr>
          <w:i w:val="0"/>
        </w:rPr>
        <w:t xml:space="preserve"> for case (i) (</w:t>
      </w:r>
      <w:r w:rsidRPr="00F37864">
        <w:rPr>
          <w:i w:val="0"/>
          <w:sz w:val="16"/>
          <w:szCs w:val="16"/>
        </w:rPr>
        <w:sym w:font="Wingdings" w:char="F0A8"/>
      </w:r>
      <w:r w:rsidRPr="00F37864">
        <w:rPr>
          <w:i w:val="0"/>
        </w:rPr>
        <w:t xml:space="preserve">: 25 °C, </w:t>
      </w:r>
      <w:r w:rsidRPr="00F37864">
        <w:rPr>
          <w:i w:val="0"/>
          <w:szCs w:val="24"/>
        </w:rPr>
        <w:sym w:font="Symbol" w:char="F0B7"/>
      </w:r>
      <w:r w:rsidRPr="00F37864">
        <w:rPr>
          <w:i w:val="0"/>
        </w:rPr>
        <w:t>: 109.81 °C,</w:t>
      </w:r>
      <w:r w:rsidRPr="00F37864">
        <w:rPr>
          <w:i w:val="0"/>
          <w:szCs w:val="24"/>
        </w:rPr>
        <w:t xml:space="preserve"> </w:t>
      </w:r>
      <w:r w:rsidRPr="00F37864">
        <w:rPr>
          <w:i w:val="0"/>
          <w:sz w:val="16"/>
          <w:szCs w:val="16"/>
        </w:rPr>
        <w:sym w:font="Wingdings" w:char="F0A1"/>
      </w:r>
      <w:r w:rsidRPr="00F37864">
        <w:rPr>
          <w:i w:val="0"/>
        </w:rPr>
        <w:t xml:space="preserve">: 140.21 °C); Lines: calculated osmotic coefficients using </w:t>
      </w:r>
      <w:r w:rsidR="00577B0B" w:rsidRPr="00F37864">
        <w:rPr>
          <w:i w:val="0"/>
        </w:rPr>
        <w:t>Equations (3.12) to (3.14)</w:t>
      </w:r>
      <w:r w:rsidR="00577B0B" w:rsidRPr="00F37864">
        <w:t xml:space="preserve"> </w:t>
      </w:r>
      <w:r w:rsidRPr="00F37864">
        <w:rPr>
          <w:i w:val="0"/>
        </w:rPr>
        <w:t xml:space="preserve"> (dash dotted line: 25 °C, solid line</w:t>
      </w:r>
      <w:r w:rsidR="003401F9" w:rsidRPr="00F37864">
        <w:rPr>
          <w:i w:val="0"/>
        </w:rPr>
        <w:t xml:space="preserve"> </w:t>
      </w:r>
      <w:r w:rsidRPr="00F37864">
        <w:rPr>
          <w:i w:val="0"/>
        </w:rPr>
        <w:fldChar w:fldCharType="begin" w:fldLock="1"/>
      </w:r>
      <w:r w:rsidR="00136622">
        <w:rPr>
          <w:i w:val="0"/>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i w:val="0"/>
        </w:rPr>
        <w:fldChar w:fldCharType="separate"/>
      </w:r>
      <w:r w:rsidR="00136622" w:rsidRPr="00136622">
        <w:rPr>
          <w:i w:val="0"/>
          <w:noProof/>
        </w:rPr>
        <w:t>[26]</w:t>
      </w:r>
      <w:r w:rsidRPr="00F37864">
        <w:rPr>
          <w:i w:val="0"/>
        </w:rPr>
        <w:fldChar w:fldCharType="end"/>
      </w:r>
      <w:r w:rsidRPr="00F37864">
        <w:rPr>
          <w:i w:val="0"/>
        </w:rPr>
        <w:t>: 109.8 °C, dashed line: 140.2 °C)].</w:t>
      </w:r>
      <w:bookmarkEnd w:id="262"/>
    </w:p>
    <w:p w14:paraId="3E247637" w14:textId="77777777" w:rsidR="00D66D5D" w:rsidRPr="00F37864" w:rsidRDefault="00DA337D" w:rsidP="00D66D5D">
      <w:pPr>
        <w:rPr>
          <w:i/>
        </w:rPr>
      </w:pPr>
      <w:r w:rsidRPr="00F37864">
        <w:rPr>
          <w:noProof/>
          <w:lang w:eastAsia="en-GB"/>
        </w:rPr>
        <w:drawing>
          <wp:inline distT="0" distB="0" distL="0" distR="0" wp14:anchorId="3112C5F6" wp14:editId="384139D2">
            <wp:extent cx="5340096" cy="39721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ti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44628" cy="3975525"/>
                    </a:xfrm>
                    <a:prstGeom prst="rect">
                      <a:avLst/>
                    </a:prstGeom>
                  </pic:spPr>
                </pic:pic>
              </a:graphicData>
            </a:graphic>
          </wp:inline>
        </w:drawing>
      </w:r>
    </w:p>
    <w:p w14:paraId="17D7FCB7" w14:textId="01593643" w:rsidR="00DA337D" w:rsidRPr="00F37864" w:rsidRDefault="00DA337D" w:rsidP="00DA337D">
      <w:pPr>
        <w:pStyle w:val="Caption"/>
        <w:rPr>
          <w:i w:val="0"/>
        </w:rPr>
      </w:pPr>
      <w:bookmarkStart w:id="263" w:name="_Toc506731311"/>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16</w:t>
      </w:r>
      <w:r w:rsidR="00991E7F" w:rsidRPr="00F37864">
        <w:rPr>
          <w:i w:val="0"/>
        </w:rPr>
        <w:fldChar w:fldCharType="end"/>
      </w:r>
      <w:r w:rsidRPr="00F37864">
        <w:rPr>
          <w:i w:val="0"/>
        </w:rPr>
        <w:t>.</w:t>
      </w:r>
      <w:r w:rsidRPr="00F37864">
        <w:rPr>
          <w:b/>
          <w:i w:val="0"/>
        </w:rPr>
        <w:t xml:space="preserve"> </w:t>
      </w:r>
      <w:r w:rsidRPr="00F37864">
        <w:rPr>
          <w:i w:val="0"/>
        </w:rPr>
        <w:t>Comparison plots of 2-1 electrolytes for case (i): (a) BaCl</w:t>
      </w:r>
      <w:r w:rsidRPr="00F37864">
        <w:rPr>
          <w:i w:val="0"/>
          <w:vertAlign w:val="subscript"/>
        </w:rPr>
        <w:t>2</w:t>
      </w:r>
      <w:r w:rsidRPr="00F37864">
        <w:rPr>
          <w:i w:val="0"/>
        </w:rPr>
        <w:t>, (b) MgCl</w:t>
      </w:r>
      <w:r w:rsidRPr="00F37864">
        <w:rPr>
          <w:i w:val="0"/>
          <w:vertAlign w:val="subscript"/>
        </w:rPr>
        <w:t>2</w:t>
      </w:r>
      <w:r w:rsidRPr="00F37864">
        <w:rPr>
          <w:i w:val="0"/>
        </w:rPr>
        <w:t>, (c) SrCl</w:t>
      </w:r>
      <w:r w:rsidRPr="00F37864">
        <w:rPr>
          <w:i w:val="0"/>
          <w:vertAlign w:val="subscript"/>
        </w:rPr>
        <w:t>2</w:t>
      </w:r>
      <w:r w:rsidRPr="00F37864">
        <w:rPr>
          <w:i w:val="0"/>
        </w:rPr>
        <w:t xml:space="preserve"> [Symbols: experimental osmotic coefficients obtained from the literature</w:t>
      </w:r>
      <w:r w:rsidR="003401F9" w:rsidRPr="00F37864">
        <w:rPr>
          <w:i w:val="0"/>
        </w:rPr>
        <w:t xml:space="preserve"> </w:t>
      </w:r>
      <w:r w:rsidRPr="00F37864">
        <w:rPr>
          <w:i w:val="0"/>
        </w:rPr>
        <w:fldChar w:fldCharType="begin" w:fldLock="1"/>
      </w:r>
      <w:r w:rsidR="00136622">
        <w:rPr>
          <w:i w:val="0"/>
        </w:rPr>
        <w:instrText>ADDIN CSL_CITATION { "citationItems" : [ { "id" : "ITEM-1", "itemData" : { "DOI" : "10.1016/0021-9614(81)90002-1", "ISSN" : "10963626", "abstract" : "Isopiestic measurements have been made on SrCl2(aq) and BaCl2(aq) over the temperature range 382.96 to 473.61 K with NaCl(aq) as the reference solution for the calculation of osmotic coefficients. The molalities corresponded to NaCl(aq) molalities ranging from 0.6 to 6.5 mol kg-1. An ion-interaction model was fitted to the osmotic coefficients of SrCl2(aq) and BaCl2(aq) with a standard deviation of fit (in the osmotic coefficient) ranging from 0.0007 to 0.0048. Parameters derived from the fit were used to calculate the activity coefficients. The osmotic and activity coefficients decrease with increasing temperature and become less dependent on molality. Previous isopiestic results between 318 and 394 K agree with the present study. Activity coefficients from electrochemical measurements between 283.15 and 343.15 K are not consistent with the isopiestic results. ?? 1981.", "author" : [ { "dropping-particle" : "", "family" : "Holmes", "given" : "H. F.", "non-dropping-particle" : "", "parse-names" : false, "suffix" : "" }, { "dropping-particle" : "", "family" : "Mesmer", "given" : "R. E.", "non-dropping-particle" : "", "parse-names" : false, "suffix" : "" } ], "container-title" : "The Journal of Chemical Thermodynamics", "id" : "ITEM-1", "issued" : { "date-parts" : [ [ "1981" ] ] }, "page" : "1025-1033", "title" : "Isopiestic studies of aqueous solutions at elevated temperatures V. SrCl2 and BaCl2", "type" : "article-journal", "volume" : "13" }, "uris" : [ "http://www.mendeley.com/documents/?uuid=9a5dfe40-3287-4066-b20b-595ddaa63af5" ] }, { "id" : "ITEM-2", "itemData" : { "DOI" : "10.1016/0021-9614(78)90060-5", "ISSN" : "10963626", "abstract" : "Isopiestic studies have been made on aqueous solutions of KCl, CaCl2, and MgCl2 over the temperature range 382 to 474 K. Sodium chloride served as the reference solution and provided the basis for the calculation of osmotic coefficients. The molality range covered in this study correspond to about 1 to 6 mol kg-1 for NaCl. An equation recently developed by Pitzer was fitted to each set of osmotic coefficients with a standard deviation of fit (in the osmotic coefficient) ranging from 0.0009 to 0.0029. Parameters obtained from the fit were used to calculate activity coefficients. The activity coefficients showed a monotonic decrease with increasing temperature and became much less dependent on molality at the higher molalities. Osmotic coefficients of KCl and CaCl2 solutions are consistent (by extrapolation) with existing low-temperature (&lt; 373 K) data. There are some serious discrepancies in reported osmotic coefficients for MgCl2 solutions. ?? 1978.", "author" : [ { "dropping-particle" : "", "family" : "Holmes", "given" : "H. F.", "non-dropping-particle" : "", "parse-names" : false, "suffix" : "" }, { "dropping-particle" : "", "family" : "Baes", "given" : "C. F.", "non-dropping-particle" : "", "parse-names" : false, "suffix" : "" }, { "dropping-particle" : "", "family" : "Mesmer", "given" : "R. E.", "non-dropping-particle" : "", "parse-names" : false, "suffix" : "" } ], "container-title" : "The Journal of Chemical Thermodynamics", "id" : "ITEM-2", "issued" : { "date-parts" : [ [ "1978" ] ] }, "page" : "983-996", "title" : "Isopiestic studies of aqueous solutions at elevated temperatures I. KCl, CaCl2, and MgCl2", "type" : "article-journal", "volume" : "10" }, "uris" : [ "http://www.mendeley.com/documents/?uuid=f55b3e5d-da6e-4a8e-b7b6-f9f1fcae4280" ] }, { "id" : "ITEM-3",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"ITEM-3", "issued" : { "date-parts" : [ [ "1978" ] ] }, "page" : "263", "title" : "Evaluated activity and osmotic coefficients for aqueous solutions: The alkaline earth metal halides", "type" : "article-journal", "volume" : "7" }, "uris" : [ "http://www.mendeley.com/documents/?uuid=c4b48033-0aa9-4911-9b1e-f6763daded97" ] } ], "mendeley" : { "formattedCitation" : "[52], [79], [81]", "plainTextFormattedCitation" : "[52], [79], [81]", "previouslyFormattedCitation" : "[52], [79], [81]" }, "properties" : { "noteIndex" : 0 }, "schema" : "https://github.com/citation-style-language/schema/raw/master/csl-citation.json" }</w:instrText>
      </w:r>
      <w:r w:rsidRPr="00F37864">
        <w:rPr>
          <w:i w:val="0"/>
        </w:rPr>
        <w:fldChar w:fldCharType="separate"/>
      </w:r>
      <w:r w:rsidR="00136622" w:rsidRPr="00136622">
        <w:rPr>
          <w:i w:val="0"/>
          <w:noProof/>
        </w:rPr>
        <w:t>[52], [79], [81]</w:t>
      </w:r>
      <w:r w:rsidRPr="00F37864">
        <w:rPr>
          <w:i w:val="0"/>
        </w:rPr>
        <w:fldChar w:fldCharType="end"/>
      </w:r>
      <w:r w:rsidRPr="00F37864">
        <w:rPr>
          <w:i w:val="0"/>
        </w:rPr>
        <w:t xml:space="preserve"> (</w:t>
      </w:r>
      <w:r w:rsidRPr="00F37864">
        <w:rPr>
          <w:i w:val="0"/>
          <w:sz w:val="16"/>
          <w:szCs w:val="16"/>
        </w:rPr>
        <w:sym w:font="Wingdings" w:char="F0A8"/>
      </w:r>
      <w:r w:rsidRPr="00F37864">
        <w:rPr>
          <w:i w:val="0"/>
        </w:rPr>
        <w:t xml:space="preserve">: 25 °C, </w:t>
      </w:r>
      <w:r w:rsidRPr="00F37864">
        <w:rPr>
          <w:i w:val="0"/>
          <w:szCs w:val="24"/>
        </w:rPr>
        <w:sym w:font="Symbol" w:char="F0B7"/>
      </w:r>
      <w:r w:rsidRPr="00F37864">
        <w:rPr>
          <w:i w:val="0"/>
        </w:rPr>
        <w:t>: 109.8 °C,</w:t>
      </w:r>
      <w:r w:rsidRPr="00F37864">
        <w:rPr>
          <w:i w:val="0"/>
          <w:szCs w:val="24"/>
        </w:rPr>
        <w:t xml:space="preserve"> </w:t>
      </w:r>
      <w:r w:rsidRPr="00F37864">
        <w:rPr>
          <w:i w:val="0"/>
          <w:sz w:val="16"/>
          <w:szCs w:val="16"/>
        </w:rPr>
        <w:sym w:font="Wingdings" w:char="F0A1"/>
      </w:r>
      <w:r w:rsidRPr="00F37864">
        <w:rPr>
          <w:i w:val="0"/>
        </w:rPr>
        <w:t xml:space="preserve">: 140.2 °C); Lines: calculated osmotic coefficients using </w:t>
      </w:r>
      <w:r w:rsidR="00577B0B" w:rsidRPr="00F37864">
        <w:rPr>
          <w:i w:val="0"/>
        </w:rPr>
        <w:t>Equations (3.12) to (3.14)</w:t>
      </w:r>
      <w:r w:rsidR="00577B0B" w:rsidRPr="00F37864">
        <w:t xml:space="preserve"> </w:t>
      </w:r>
      <w:r w:rsidRPr="00F37864">
        <w:rPr>
          <w:i w:val="0"/>
        </w:rPr>
        <w:t xml:space="preserve"> (dash dotted line</w:t>
      </w:r>
      <w:r w:rsidR="003401F9" w:rsidRPr="00F37864">
        <w:rPr>
          <w:i w:val="0"/>
        </w:rPr>
        <w:t xml:space="preserve"> </w:t>
      </w:r>
      <w:r w:rsidRPr="00F37864">
        <w:rPr>
          <w:i w:val="0"/>
        </w:rPr>
        <w:fldChar w:fldCharType="begin" w:fldLock="1"/>
      </w:r>
      <w:r w:rsidR="00136622">
        <w:rPr>
          <w:i w:val="0"/>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i w:val="0"/>
        </w:rPr>
        <w:fldChar w:fldCharType="separate"/>
      </w:r>
      <w:r w:rsidR="00136622" w:rsidRPr="00136622">
        <w:rPr>
          <w:i w:val="0"/>
          <w:noProof/>
        </w:rPr>
        <w:t>[26]</w:t>
      </w:r>
      <w:r w:rsidRPr="00F37864">
        <w:rPr>
          <w:i w:val="0"/>
        </w:rPr>
        <w:fldChar w:fldCharType="end"/>
      </w:r>
      <w:r w:rsidRPr="00F37864">
        <w:rPr>
          <w:i w:val="0"/>
        </w:rPr>
        <w:t>: 25 °C, solid line: 109.8 °C, dashed line: 140.2 °C)].</w:t>
      </w:r>
      <w:bookmarkEnd w:id="263"/>
    </w:p>
    <w:p w14:paraId="5406BF10" w14:textId="77777777" w:rsidR="00DA337D" w:rsidRPr="00F37864" w:rsidRDefault="00DA337D" w:rsidP="00DA337D">
      <w:pPr>
        <w:pStyle w:val="FACorrespondingAuthorFootnote"/>
        <w:spacing w:before="240" w:after="0" w:line="360" w:lineRule="auto"/>
        <w:jc w:val="center"/>
        <w:rPr>
          <w:rFonts w:ascii="Times New Roman" w:hAnsi="Times New Roman"/>
        </w:rPr>
      </w:pPr>
    </w:p>
    <w:p w14:paraId="21DCA6B3" w14:textId="77777777" w:rsidR="00DA337D" w:rsidRPr="00F37864" w:rsidRDefault="00DA337D" w:rsidP="00DA337D">
      <w:pPr>
        <w:pStyle w:val="VAFigureCaption"/>
        <w:spacing w:before="240" w:line="360" w:lineRule="auto"/>
        <w:jc w:val="center"/>
        <w:rPr>
          <w:rFonts w:ascii="Times New Roman" w:hAnsi="Times New Roman"/>
          <w:b/>
          <w:lang w:val="en-GB"/>
        </w:rPr>
      </w:pPr>
      <w:r w:rsidRPr="00F37864">
        <w:rPr>
          <w:rFonts w:ascii="Times New Roman" w:hAnsi="Times New Roman"/>
          <w:b/>
          <w:noProof/>
          <w:lang w:val="en-GB" w:eastAsia="en-GB"/>
        </w:rPr>
        <w:lastRenderedPageBreak/>
        <w:drawing>
          <wp:inline distT="0" distB="0" distL="0" distR="0" wp14:anchorId="395403C2" wp14:editId="6720F47A">
            <wp:extent cx="4291804" cy="29978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ti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301135" cy="3004361"/>
                    </a:xfrm>
                    <a:prstGeom prst="rect">
                      <a:avLst/>
                    </a:prstGeom>
                  </pic:spPr>
                </pic:pic>
              </a:graphicData>
            </a:graphic>
          </wp:inline>
        </w:drawing>
      </w:r>
    </w:p>
    <w:p w14:paraId="28F3EB5C" w14:textId="04B6D1D6" w:rsidR="00DA337D" w:rsidRPr="00F37864" w:rsidRDefault="00DA337D" w:rsidP="00DA337D">
      <w:pPr>
        <w:pStyle w:val="Caption"/>
        <w:rPr>
          <w:i w:val="0"/>
        </w:rPr>
      </w:pPr>
      <w:bookmarkStart w:id="264" w:name="_Ref498441232"/>
      <w:bookmarkStart w:id="265" w:name="_Toc506731312"/>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17</w:t>
      </w:r>
      <w:r w:rsidR="00991E7F" w:rsidRPr="00F37864">
        <w:rPr>
          <w:i w:val="0"/>
        </w:rPr>
        <w:fldChar w:fldCharType="end"/>
      </w:r>
      <w:bookmarkEnd w:id="264"/>
      <w:r w:rsidRPr="00F37864">
        <w:rPr>
          <w:i w:val="0"/>
        </w:rPr>
        <w:t>.</w:t>
      </w:r>
      <w:r w:rsidRPr="00F37864">
        <w:rPr>
          <w:b/>
          <w:i w:val="0"/>
        </w:rPr>
        <w:t xml:space="preserve"> </w:t>
      </w:r>
      <w:r w:rsidRPr="00F37864">
        <w:rPr>
          <w:i w:val="0"/>
        </w:rPr>
        <w:t>Comparison plots of 2-1 electrolytes for case (i): (a) CaBr</w:t>
      </w:r>
      <w:r w:rsidRPr="00F37864">
        <w:rPr>
          <w:i w:val="0"/>
          <w:vertAlign w:val="subscript"/>
        </w:rPr>
        <w:t>2</w:t>
      </w:r>
      <w:r w:rsidRPr="00F37864">
        <w:rPr>
          <w:i w:val="0"/>
        </w:rPr>
        <w:t>, (b) CaCl</w:t>
      </w:r>
      <w:r w:rsidRPr="00F37864">
        <w:rPr>
          <w:i w:val="0"/>
          <w:vertAlign w:val="subscript"/>
        </w:rPr>
        <w:t>2</w:t>
      </w:r>
      <w:r w:rsidRPr="00F37864">
        <w:rPr>
          <w:i w:val="0"/>
        </w:rPr>
        <w:t xml:space="preserve"> [Symbols: experimental osmotic coefficients obtained from the literature</w:t>
      </w:r>
      <w:r w:rsidR="003401F9" w:rsidRPr="00F37864">
        <w:rPr>
          <w:i w:val="0"/>
        </w:rPr>
        <w:t xml:space="preserve"> </w:t>
      </w:r>
      <w:r w:rsidRPr="00F37864">
        <w:rPr>
          <w:i w:val="0"/>
        </w:rPr>
        <w:fldChar w:fldCharType="begin" w:fldLock="1"/>
      </w:r>
      <w:r w:rsidR="00136622">
        <w:rPr>
          <w:i w:val="0"/>
        </w:rPr>
        <w:instrText>ADDIN CSL_CITATION { "citationItems" : [ { "id" : "ITEM-1", "itemData" : { "DOI" : "10.1016/j.jct.2004.12.009", "ISBN" : "0021-9614", "ISSN" : "00219614", "abstract" : "The Oak Ridge National Laboratory high-temperature isopiestic apparatus was outfitted with precise pressure gauges to allow for direct vapor pressure measurements. Vapor pressures over concentrated solutions of CaCl2(aq), and CaBr2(aq) were measured at temperatures between (380.15 and 523.15) K in the range of water activities between 0.2 and 0.85. Isopiestic molalities were used to determine osmotic coefficients at the conditions where NaCl reference standard solutions remained undersaturated. The main goal of this work was to improve the accuracy of isopiestic comparisons based on the calcium chloride reference standard. Osmotic coefficients for CaCl2(aq) and CaBr2(aq) calculated from both isopiestic and direct vapor pressure results were combined with the literature data and used to build general thermodynamic models based on a variant of extended Pitzer ion-interaction equations and valid at the saturation pressure of water. While these empirical models approach the accuracy of the experimental data in a wider range of concentrations and temperatures than any previously published equations, considerable amounts of accurate data and a substantial effort are required in order to obtain a satisfactory representation using power series-based virial equations. The effect of experimental uncertainties on the accuracy of the direct vapor pressure results is discussed, including in particular the error caused by the presence in the apparatus of a small amount of CO2. The substantial decrease of the solubility product of CaCO3 in concentrated chloride solutions at temperatures above 423 K is a serious defect of calcium chloride as a water activity reference standard.", "author" : [ { "dropping-particle" : "", "family" : "Gruszkiewicz", "given" : "Miroslaw S.", "non-dropping-particle" : "", "parse-names" : false, "suffix" : "" }, { "dropping-particle" : "", "family" : "Simonson", "given" : "John M.", "non-dropping-particle" : "", "parse-names" : false, "suffix" : "" } ], "container-title" : "The Journal of Chemical Thermodynamics", "id" : "ITEM-1", "issued" : { "date-parts" : [ [ "2005" ] ] }, "page" : "906-930", "title" : "Vapor pressures and isopiestic molalities of concentrated CaCl2(aq), CaBr2(aq), and NaCl(aq) to T=523 K", "type" : "article-journal", "volume" : "37" }, "uris" : [ "http://www.mendeley.com/documents/?uuid=99124594-4add-47af-954f-94a564dcd1d7" ] }, { "id" : "ITEM-2",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"ITEM-2", "issued" : { "date-parts" : [ [ "1978" ] ] }, "page" : "263", "title" : "Evaluated activity and osmotic coefficients for aqueous solutions: The alkaline earth metal halides", "type" : "article-journal", "volume" : "7" }, "uris" : [ "http://www.mendeley.com/documents/?uuid=c4b48033-0aa9-4911-9b1e-f6763daded97" ] }, { "id" : "ITEM-3", "itemData" : { "DOI" : "10.1023/A:1022695525943", "ISSN" : "0095-9782", "abstract" : "While the original ion-interaction (Pitzer) equations of 1973 were adequate for many electrolytes to the limit of solubility, additional terms are needed for some systems of large solubility. A simple pattern of ionic-strength dependence is proposed for third, fourth, and higher virial coefficients. It is found to be very effective in representing the complex behavior of CaCl2(aq) as well as that of MgCl2(aq) at 25 degrees C. Equations without ion association are presented for each system that are valid for the full range to 11.0 and 5.9 mol-kg(-1), respectively, as well as simpler equations for limited molality ranges.", "author" : [ { "dropping-particle" : "", "family" : "Pitzer", "given" : "Kenneth S.", "non-dropping-particle" : "", "parse-names" : false, "suffix" : "" }, { "dropping-particle" : "", "family" : "Wang", "given" : "Peiming", "non-dropping-particle" : "", "parse-names" : false, "suffix" : "" }, { "dropping-particle" : "", "family" : "Rard", "given" : "Joseph a.", "non-dropping-particle" : "", "parse-names" : false, "suffix" : "" }, { "dropping-particle" : "", "family" : "Clegg", "given" : "Simon L.", "non-dropping-particle" : "", "parse-names" : false, "suffix" : "" } ], "container-title" : "Journal of Solution Chemistry", "id" : "ITEM-3", "issued" : { "date-parts" : [ [ "1999" ] ] }, "page" : "265-282", "title" : "Thermodynamics of Electrolytes. 13. Ionic Strength Dependence of Higher-Order Terms; Equations for CaCl2 and MgCl2", "type" : "article-journal", "volume" : "28" }, "uris" : [ "http://www.mendeley.com/documents/?uuid=4b86494e-6946-43bc-bdcf-930e56592d58" ] } ], "mendeley" : { "formattedCitation" : "[52], [115], [116]", "plainTextFormattedCitation" : "[52], [115], [116]", "previouslyFormattedCitation" : "[52], [115], [116]" }, "properties" : { "noteIndex" : 0 }, "schema" : "https://github.com/citation-style-language/schema/raw/master/csl-citation.json" }</w:instrText>
      </w:r>
      <w:r w:rsidRPr="00F37864">
        <w:rPr>
          <w:i w:val="0"/>
        </w:rPr>
        <w:fldChar w:fldCharType="separate"/>
      </w:r>
      <w:r w:rsidR="00136622" w:rsidRPr="00136622">
        <w:rPr>
          <w:i w:val="0"/>
          <w:noProof/>
        </w:rPr>
        <w:t>[52], [115], [116]</w:t>
      </w:r>
      <w:r w:rsidRPr="00F37864">
        <w:rPr>
          <w:i w:val="0"/>
        </w:rPr>
        <w:fldChar w:fldCharType="end"/>
      </w:r>
      <w:r w:rsidRPr="00F37864">
        <w:rPr>
          <w:i w:val="0"/>
        </w:rPr>
        <w:t xml:space="preserve"> (</w:t>
      </w:r>
      <w:r w:rsidRPr="00F37864">
        <w:rPr>
          <w:i w:val="0"/>
          <w:sz w:val="16"/>
          <w:szCs w:val="16"/>
        </w:rPr>
        <w:sym w:font="Wingdings" w:char="F0A8"/>
      </w:r>
      <w:r w:rsidRPr="00F37864">
        <w:rPr>
          <w:i w:val="0"/>
        </w:rPr>
        <w:t xml:space="preserve">: 25 °C, </w:t>
      </w:r>
      <w:r w:rsidRPr="00F37864">
        <w:rPr>
          <w:i w:val="0"/>
          <w:szCs w:val="24"/>
        </w:rPr>
        <w:sym w:font="Symbol" w:char="F0B7"/>
      </w:r>
      <w:r w:rsidRPr="00F37864">
        <w:rPr>
          <w:i w:val="0"/>
        </w:rPr>
        <w:t>: 100 °C,</w:t>
      </w:r>
      <w:r w:rsidRPr="00F37864">
        <w:rPr>
          <w:i w:val="0"/>
          <w:szCs w:val="24"/>
        </w:rPr>
        <w:t xml:space="preserve"> </w:t>
      </w:r>
      <w:r w:rsidRPr="00F37864">
        <w:rPr>
          <w:i w:val="0"/>
          <w:sz w:val="16"/>
          <w:szCs w:val="16"/>
        </w:rPr>
        <w:sym w:font="Wingdings" w:char="F0A1"/>
      </w:r>
      <w:r w:rsidRPr="00F37864">
        <w:rPr>
          <w:i w:val="0"/>
        </w:rPr>
        <w:t xml:space="preserve">: 150 °C); Lines: calculated osmotic coefficients using </w:t>
      </w:r>
      <w:r w:rsidR="00577B0B" w:rsidRPr="00F37864">
        <w:rPr>
          <w:i w:val="0"/>
        </w:rPr>
        <w:t>Equations (3.12) to (3.14)</w:t>
      </w:r>
      <w:r w:rsidR="00577B0B" w:rsidRPr="00F37864">
        <w:t xml:space="preserve"> </w:t>
      </w:r>
      <w:r w:rsidRPr="00F37864">
        <w:rPr>
          <w:i w:val="0"/>
        </w:rPr>
        <w:t xml:space="preserve"> (dash dotted line</w:t>
      </w:r>
      <w:r w:rsidR="003401F9" w:rsidRPr="00F37864">
        <w:rPr>
          <w:i w:val="0"/>
        </w:rPr>
        <w:t xml:space="preserve"> </w:t>
      </w:r>
      <w:r w:rsidRPr="00F37864">
        <w:rPr>
          <w:i w:val="0"/>
        </w:rPr>
        <w:fldChar w:fldCharType="begin" w:fldLock="1"/>
      </w:r>
      <w:r w:rsidR="00136622">
        <w:rPr>
          <w:i w:val="0"/>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i w:val="0"/>
        </w:rPr>
        <w:fldChar w:fldCharType="separate"/>
      </w:r>
      <w:r w:rsidR="00136622" w:rsidRPr="00136622">
        <w:rPr>
          <w:i w:val="0"/>
          <w:noProof/>
        </w:rPr>
        <w:t>[26]</w:t>
      </w:r>
      <w:r w:rsidRPr="00F37864">
        <w:rPr>
          <w:i w:val="0"/>
        </w:rPr>
        <w:fldChar w:fldCharType="end"/>
      </w:r>
      <w:r w:rsidRPr="00F37864">
        <w:rPr>
          <w:i w:val="0"/>
        </w:rPr>
        <w:t>: 25 °C, solid line: 100 °C, dashed line: 150 °C)].</w:t>
      </w:r>
      <w:bookmarkEnd w:id="265"/>
    </w:p>
    <w:p w14:paraId="3098E318" w14:textId="77777777" w:rsidR="00DA337D" w:rsidRPr="00F37864" w:rsidRDefault="00DA337D" w:rsidP="00DA337D">
      <w:pPr>
        <w:pStyle w:val="VAFigureCaption"/>
        <w:spacing w:before="240" w:line="360" w:lineRule="auto"/>
        <w:jc w:val="center"/>
        <w:rPr>
          <w:rFonts w:ascii="Times New Roman" w:hAnsi="Times New Roman"/>
          <w:b/>
          <w:lang w:val="en-GB"/>
        </w:rPr>
      </w:pPr>
      <w:r w:rsidRPr="00F37864">
        <w:rPr>
          <w:rFonts w:ascii="Times New Roman" w:hAnsi="Times New Roman"/>
          <w:b/>
          <w:noProof/>
          <w:lang w:val="en-GB" w:eastAsia="en-GB"/>
        </w:rPr>
        <w:drawing>
          <wp:inline distT="0" distB="0" distL="0" distR="0" wp14:anchorId="764FE5B3" wp14:editId="722C0E1E">
            <wp:extent cx="3260757" cy="3738623"/>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Figure 18.tif"/>
                    <pic:cNvPicPr preferRelativeResize="0"/>
                  </pic:nvPicPr>
                  <pic:blipFill>
                    <a:blip r:embed="rId91"/>
                    <a:stretch>
                      <a:fillRect/>
                    </a:stretch>
                  </pic:blipFill>
                  <pic:spPr>
                    <a:xfrm>
                      <a:off x="0" y="0"/>
                      <a:ext cx="3270545" cy="3749845"/>
                    </a:xfrm>
                    <a:prstGeom prst="rect">
                      <a:avLst/>
                    </a:prstGeom>
                  </pic:spPr>
                </pic:pic>
              </a:graphicData>
            </a:graphic>
          </wp:inline>
        </w:drawing>
      </w:r>
    </w:p>
    <w:p w14:paraId="744CCBCF" w14:textId="1B3D7F1B" w:rsidR="00DA337D" w:rsidRPr="00F37864" w:rsidRDefault="00DA337D" w:rsidP="00DA337D">
      <w:pPr>
        <w:pStyle w:val="Caption"/>
        <w:rPr>
          <w:i w:val="0"/>
        </w:rPr>
      </w:pPr>
      <w:bookmarkStart w:id="266" w:name="_Ref498439574"/>
      <w:bookmarkStart w:id="267" w:name="_Ref498439521"/>
      <w:bookmarkStart w:id="268" w:name="_Toc506731313"/>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18</w:t>
      </w:r>
      <w:r w:rsidR="00991E7F" w:rsidRPr="00F37864">
        <w:rPr>
          <w:i w:val="0"/>
        </w:rPr>
        <w:fldChar w:fldCharType="end"/>
      </w:r>
      <w:bookmarkEnd w:id="266"/>
      <w:r w:rsidRPr="00F37864">
        <w:rPr>
          <w:i w:val="0"/>
        </w:rPr>
        <w:t>.</w:t>
      </w:r>
      <w:r w:rsidRPr="00F37864">
        <w:rPr>
          <w:b/>
          <w:i w:val="0"/>
        </w:rPr>
        <w:t xml:space="preserve"> </w:t>
      </w:r>
      <w:r w:rsidRPr="00F37864">
        <w:rPr>
          <w:i w:val="0"/>
        </w:rPr>
        <w:t>Comparison plots of 3-1 electrolytes</w:t>
      </w:r>
      <w:r w:rsidR="003401F9" w:rsidRPr="00F37864">
        <w:rPr>
          <w:i w:val="0"/>
        </w:rPr>
        <w:t xml:space="preserve"> </w:t>
      </w:r>
      <w:r w:rsidRPr="00F37864">
        <w:rPr>
          <w:i w:val="0"/>
        </w:rPr>
        <w:fldChar w:fldCharType="begin" w:fldLock="1"/>
      </w:r>
      <w:r w:rsidR="00136622">
        <w:rPr>
          <w:i w:val="0"/>
        </w:rPr>
        <w:instrText>ADDIN CSL_CITATION { "citationItems" : [ { "id" : "ITEM-1", "itemData" : { "author" : [ { "dropping-particle" : "", "family" : "Richter", "given" : "Uwe", "non-dropping-particle" : "", "parse-names" : false, "suffix" : "" }, { "dropping-particle" : "", "family" : "Brand", "given" : "Paul", "non-dropping-particle" : "", "parse-names" : false, "suffix" : "" }, { "dropping-particle" : "", "family" : "Bohmhammel", "given" : "Klaus", "non-dropping-particle" : "", "parse-names" : false, "suffix" : "" }, { "dropping-particle" : "", "family" : "Konnecke", "given" : "Thomas", "non-dropping-particle" : "", "parse-names" : false, "suffix" : "" } ], "container-title" : "J. Chem. Thermodynamics", "id" : "ITEM-1", "issued" : { "date-parts" : [ [ "2000" ] ] }, "page" : "145\u2013154", "title" : "Thermodynamic investigations of aqueous solutions of aluminium chloride", "type" : "article-journal", "volume" : "32" }, "uris" : [ "http://www.mendeley.com/documents/?uuid=ce560972-ebfa-484c-811b-1f916d1bf284" ] }, { "id" : "ITEM-2", "itemData" : { "author" : [ { "dropping-particle" : "", "family" : "Robinson, R. A.; Stokes", "given" : "R. M.", "non-dropping-particle" : "", "parse-names" : false, "suffix" : "" } ], "container-title" : "Trans. Faraday Soc.", "id" : "ITEM-2",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[117]", "plainTextFormattedCitation" : "[39], [117]", "previouslyFormattedCitation" : "[39], [117]" }, "properties" : { "noteIndex" : 0 }, "schema" : "https://github.com/citation-style-language/schema/raw/master/csl-citation.json" }</w:instrText>
      </w:r>
      <w:r w:rsidRPr="00F37864">
        <w:rPr>
          <w:i w:val="0"/>
        </w:rPr>
        <w:fldChar w:fldCharType="separate"/>
      </w:r>
      <w:r w:rsidR="00136622" w:rsidRPr="00136622">
        <w:rPr>
          <w:i w:val="0"/>
          <w:noProof/>
        </w:rPr>
        <w:t>[39], [117]</w:t>
      </w:r>
      <w:r w:rsidRPr="00F37864">
        <w:rPr>
          <w:i w:val="0"/>
        </w:rPr>
        <w:fldChar w:fldCharType="end"/>
      </w:r>
      <w:r w:rsidRPr="00F37864">
        <w:rPr>
          <w:i w:val="0"/>
        </w:rPr>
        <w:t xml:space="preserve"> for case (i): AlCl</w:t>
      </w:r>
      <w:r w:rsidRPr="00F37864">
        <w:rPr>
          <w:i w:val="0"/>
          <w:vertAlign w:val="subscript"/>
        </w:rPr>
        <w:t>3</w:t>
      </w:r>
      <w:r w:rsidRPr="00F37864">
        <w:rPr>
          <w:i w:val="0"/>
        </w:rPr>
        <w:t xml:space="preserve"> [Symbols: experimental osmotic coefficients obtained from the literature (</w:t>
      </w:r>
      <w:r w:rsidRPr="00F37864">
        <w:rPr>
          <w:i w:val="0"/>
          <w:sz w:val="16"/>
          <w:szCs w:val="16"/>
        </w:rPr>
        <w:sym w:font="Wingdings" w:char="F0A8"/>
      </w:r>
      <w:r w:rsidRPr="00F37864">
        <w:rPr>
          <w:i w:val="0"/>
        </w:rPr>
        <w:t xml:space="preserve">: 25 °C, </w:t>
      </w:r>
      <w:r w:rsidRPr="00F37864">
        <w:rPr>
          <w:i w:val="0"/>
          <w:szCs w:val="24"/>
        </w:rPr>
        <w:sym w:font="Symbol" w:char="F0B7"/>
      </w:r>
      <w:r w:rsidRPr="00F37864">
        <w:rPr>
          <w:i w:val="0"/>
        </w:rPr>
        <w:t xml:space="preserve">: 70.4 °C); Lines: calculated osmotic coefficients using </w:t>
      </w:r>
      <w:r w:rsidR="00577B0B" w:rsidRPr="00F37864">
        <w:rPr>
          <w:i w:val="0"/>
        </w:rPr>
        <w:t>Equations (3.12) to (3.14)</w:t>
      </w:r>
      <w:r w:rsidR="00577B0B" w:rsidRPr="00F37864">
        <w:t xml:space="preserve"> </w:t>
      </w:r>
      <w:r w:rsidRPr="00F37864">
        <w:rPr>
          <w:i w:val="0"/>
        </w:rPr>
        <w:t>(dash dotted line</w:t>
      </w:r>
      <w:r w:rsidR="003401F9" w:rsidRPr="00F37864">
        <w:rPr>
          <w:i w:val="0"/>
        </w:rPr>
        <w:t xml:space="preserve"> </w:t>
      </w:r>
      <w:r w:rsidRPr="00F37864">
        <w:rPr>
          <w:i w:val="0"/>
        </w:rPr>
        <w:fldChar w:fldCharType="begin" w:fldLock="1"/>
      </w:r>
      <w:r w:rsidR="00136622">
        <w:rPr>
          <w:i w:val="0"/>
        </w:rPr>
        <w:instrText>ADDIN CSL_CITATION { "citationItems" : [ { "id" : "ITEM-1",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"ITEM-1",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"mendeley" : { "formattedCitation" : "[26]", "plainTextFormattedCitation" : "[26]", "previouslyFormattedCitation" : "[26]" }, "properties" : { "noteIndex" : 0 }, "schema" : "https://github.com/citation-style-language/schema/raw/master/csl-citation.json" }</w:instrText>
      </w:r>
      <w:r w:rsidRPr="00F37864">
        <w:rPr>
          <w:i w:val="0"/>
        </w:rPr>
        <w:fldChar w:fldCharType="separate"/>
      </w:r>
      <w:r w:rsidR="00136622" w:rsidRPr="00136622">
        <w:rPr>
          <w:i w:val="0"/>
          <w:noProof/>
        </w:rPr>
        <w:t>[26]</w:t>
      </w:r>
      <w:r w:rsidRPr="00F37864">
        <w:rPr>
          <w:i w:val="0"/>
        </w:rPr>
        <w:fldChar w:fldCharType="end"/>
      </w:r>
      <w:r w:rsidRPr="00F37864">
        <w:rPr>
          <w:i w:val="0"/>
        </w:rPr>
        <w:t>: 25 °C, solid line: 70.4 °C)].</w:t>
      </w:r>
      <w:bookmarkEnd w:id="267"/>
      <w:bookmarkEnd w:id="268"/>
    </w:p>
    <w:p w14:paraId="4133B7F7" w14:textId="77777777" w:rsidR="00DA337D" w:rsidRPr="00F37864" w:rsidRDefault="00DA337D" w:rsidP="00DA337D">
      <w:pPr>
        <w:pStyle w:val="VAFigureCaption"/>
        <w:spacing w:before="240" w:line="360" w:lineRule="auto"/>
        <w:jc w:val="center"/>
        <w:rPr>
          <w:rFonts w:ascii="Times New Roman" w:hAnsi="Times New Roman"/>
          <w:b/>
          <w:lang w:val="en-GB"/>
        </w:rPr>
      </w:pPr>
      <w:r w:rsidRPr="00F37864">
        <w:rPr>
          <w:rFonts w:ascii="Times New Roman" w:hAnsi="Times New Roman"/>
          <w:b/>
          <w:noProof/>
          <w:lang w:val="en-GB" w:eastAsia="en-GB"/>
        </w:rPr>
        <w:lastRenderedPageBreak/>
        <w:drawing>
          <wp:inline distT="0" distB="0" distL="0" distR="0" wp14:anchorId="1F268C1D" wp14:editId="24D9E7B7">
            <wp:extent cx="4614931" cy="322354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ti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640044" cy="3241091"/>
                    </a:xfrm>
                    <a:prstGeom prst="rect">
                      <a:avLst/>
                    </a:prstGeom>
                  </pic:spPr>
                </pic:pic>
              </a:graphicData>
            </a:graphic>
          </wp:inline>
        </w:drawing>
      </w:r>
    </w:p>
    <w:p w14:paraId="78254AA1" w14:textId="77DC992B" w:rsidR="00DA337D" w:rsidRPr="00F37864" w:rsidRDefault="00DA337D" w:rsidP="00DA337D">
      <w:pPr>
        <w:pStyle w:val="Caption"/>
        <w:rPr>
          <w:i w:val="0"/>
        </w:rPr>
      </w:pPr>
      <w:bookmarkStart w:id="269" w:name="_Ref498439794"/>
      <w:bookmarkStart w:id="270" w:name="_Toc506731314"/>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19</w:t>
      </w:r>
      <w:r w:rsidR="00991E7F" w:rsidRPr="00F37864">
        <w:rPr>
          <w:i w:val="0"/>
        </w:rPr>
        <w:fldChar w:fldCharType="end"/>
      </w:r>
      <w:bookmarkEnd w:id="269"/>
      <w:r w:rsidRPr="00F37864">
        <w:rPr>
          <w:i w:val="0"/>
        </w:rPr>
        <w:t>.</w:t>
      </w:r>
      <w:r w:rsidRPr="00F37864">
        <w:rPr>
          <w:b/>
          <w:i w:val="0"/>
        </w:rPr>
        <w:t xml:space="preserve"> </w:t>
      </w:r>
      <w:r w:rsidRPr="00F37864">
        <w:rPr>
          <w:i w:val="0"/>
        </w:rPr>
        <w:t>Comparison plots of 1-1 electrolytes: (a) HBr, (b) HCl [Symbols: experimental activity coefficients obtained from the literature</w:t>
      </w:r>
      <w:r w:rsidR="003401F9" w:rsidRPr="00F37864">
        <w:rPr>
          <w:i w:val="0"/>
        </w:rPr>
        <w:t xml:space="preserve"> </w:t>
      </w:r>
      <w:r w:rsidRPr="00F37864">
        <w:rPr>
          <w:i w:val="0"/>
        </w:rPr>
        <w:fldChar w:fldCharType="begin" w:fldLock="1"/>
      </w:r>
      <w:r w:rsidR="00136622">
        <w:rPr>
          <w:i w:val="0"/>
        </w:rPr>
        <w:instrText>ADDIN CSL_CITATION { "citationItems" : [ { "id" : "ITEM-1", "itemData" : { "author" : [ { "dropping-particle" : "", "family" : "Harned", "given" : "Herbert S.", "non-dropping-particle" : "", "parse-names" : false, "suffix" : "" }, { "dropping-particle" : "", "family" : "Keston", "given" : "Albert S.", "non-dropping-particle" : "", "parse-names" : false, "suffix" : "" }, { "dropping-particle" : "", "family" : "Donelson", "given" : "John G.", "non-dropping-particle" : "", "parse-names" : false, "suffix" : "" } ], "container-title" : "J. Am. Chem. Soc.", "id" : "ITEM-1", "issued" : { "date-parts" : [ [ "1936" ] ] }, "page" : "989\u2013994", "title" : "The Thermodynamics of Hydrobromic Acid in Aqueous Solution from Electromotive Force Measurements", "type" : "article-journal", "volume" : "58" }, "uris" : [ "http://www.mendeley.com/documents/?uuid=7d6b51b4-ed2a-4838-b6a7-fdb8a0adba53" ] }, { "id" : "ITEM-2", "itemData" : { "author" : [ { "dropping-particle" : "", "family" : "\u00c5kerl\u00f6f", "given" : "G\u00f6sta", "non-dropping-particle" : "", "parse-names" : false, "suffix" : "" }, { "dropping-particle" : "", "family" : "Teare", "given" : "John W.", "non-dropping-particle" : "", "parse-names" : false, "suffix" : "" } ], "container-title" : "J. Am. Chem. Soc.", "id" : "ITEM-2", "issued" : { "date-parts" : [ [ "1937" ] ] }, "page" : "1855\u20131868", "title" : "Thermodynamics of Concentrated Aqueous Solutions of Hydrochloric Acid", "type" : "article-journal", "volume" : "59" }, "uris" : [ "http://www.mendeley.com/documents/?uuid=d6fbc576-2742-4637-87a1-a112c8a11c94" ] }, { "id" : "ITEM-3",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"ITEM-3",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[113], [114]", "plainTextFormattedCitation" : "[54], [113], [114]", "previouslyFormattedCitation" : "[54], [113], [114]" }, "properties" : { "noteIndex" : 0 }, "schema" : "https://github.com/citation-style-language/schema/raw/master/csl-citation.json" }</w:instrText>
      </w:r>
      <w:r w:rsidRPr="00F37864">
        <w:rPr>
          <w:i w:val="0"/>
        </w:rPr>
        <w:fldChar w:fldCharType="separate"/>
      </w:r>
      <w:r w:rsidR="00136622" w:rsidRPr="00136622">
        <w:rPr>
          <w:i w:val="0"/>
          <w:noProof/>
        </w:rPr>
        <w:t>[54], [113], [114]</w:t>
      </w:r>
      <w:r w:rsidRPr="00F37864">
        <w:rPr>
          <w:i w:val="0"/>
        </w:rPr>
        <w:fldChar w:fldCharType="end"/>
      </w:r>
      <w:r w:rsidRPr="00F37864">
        <w:rPr>
          <w:i w:val="0"/>
        </w:rPr>
        <w:t xml:space="preserve"> for case (ii) (</w:t>
      </w:r>
      <w:r w:rsidRPr="00F37864">
        <w:rPr>
          <w:i w:val="0"/>
          <w:sz w:val="16"/>
          <w:szCs w:val="16"/>
        </w:rPr>
        <w:sym w:font="Wingdings" w:char="F0A8"/>
      </w:r>
      <w:r w:rsidRPr="00F37864">
        <w:rPr>
          <w:i w:val="0"/>
        </w:rPr>
        <w:t xml:space="preserve">: 0 °C, </w:t>
      </w:r>
      <w:r w:rsidRPr="00F37864">
        <w:rPr>
          <w:i w:val="0"/>
          <w:szCs w:val="24"/>
        </w:rPr>
        <w:sym w:font="Symbol" w:char="F0B7"/>
      </w:r>
      <w:r w:rsidRPr="00F37864">
        <w:rPr>
          <w:i w:val="0"/>
        </w:rPr>
        <w:t>: 25 °C,</w:t>
      </w:r>
      <w:r w:rsidRPr="00F37864">
        <w:rPr>
          <w:i w:val="0"/>
          <w:szCs w:val="24"/>
        </w:rPr>
        <w:t xml:space="preserve"> </w:t>
      </w:r>
      <w:r w:rsidRPr="00F37864">
        <w:rPr>
          <w:i w:val="0"/>
        </w:rPr>
        <w:sym w:font="Symbol" w:char="F02A"/>
      </w:r>
      <w:r w:rsidRPr="00F37864">
        <w:rPr>
          <w:i w:val="0"/>
        </w:rPr>
        <w:t xml:space="preserve">: 50 °C, </w:t>
      </w:r>
      <w:r w:rsidRPr="00F37864">
        <w:rPr>
          <w:i w:val="0"/>
          <w:sz w:val="16"/>
          <w:szCs w:val="16"/>
        </w:rPr>
        <w:sym w:font="Wingdings" w:char="F0A1"/>
      </w:r>
      <w:r w:rsidRPr="00F37864">
        <w:rPr>
          <w:i w:val="0"/>
        </w:rPr>
        <w:t xml:space="preserve">: 60 °C); Lines: calculated activity coefficients using </w:t>
      </w:r>
      <w:r w:rsidR="00577B0B" w:rsidRPr="00F37864">
        <w:rPr>
          <w:i w:val="0"/>
        </w:rPr>
        <w:t>Equations (3.12) to (3.14)</w:t>
      </w:r>
      <w:r w:rsidR="00577B0B" w:rsidRPr="00F37864">
        <w:t xml:space="preserve"> </w:t>
      </w:r>
      <w:r w:rsidRPr="00F37864">
        <w:rPr>
          <w:i w:val="0"/>
        </w:rPr>
        <w:t>(dash dotted line: 0 °C, solid line</w:t>
      </w:r>
      <w:r w:rsidR="003401F9" w:rsidRPr="00F37864">
        <w:rPr>
          <w:i w:val="0"/>
        </w:rPr>
        <w:t xml:space="preserve"> </w:t>
      </w:r>
      <w:r w:rsidRPr="00F37864">
        <w:rPr>
          <w:i w:val="0"/>
        </w:rPr>
        <w:fldChar w:fldCharType="begin" w:fldLock="1"/>
      </w:r>
      <w:r w:rsidR="00136622">
        <w:rPr>
          <w:i w:val="0"/>
        </w:rPr>
        <w:instrText>ADDIN CSL_CITATION { "citationItems" : [ { "id" : "ITEM-1", "itemData" : { "author" : [ { "dropping-particle" : "", "family" : "Simoes", "given" : "Marcus C.", "non-dropping-particle" : "", "parse-names" : false, "suffix" : "" }, { "dropping-particle" : "", "family" : "Hughes", "given" : "Kevin J.", "non-dropping-particle" : "", "parse-names" : false, "suffix" : "" }, { "dropping-particle" : "", "family" : "Ingham", "given" : "Derek B.", "non-dropping-particle" : "", "parse-names" : false, "suffix" : "" }, { "dropping-particle" : "", "family" : "Ma", "given" : "Lin", "non-dropping-particle" : "", "parse-names" : false, "suffix" : "" }, { "dropping-particle" : "", "family" : "Pourkashanian", "given" : "Mohamed", "non-dropping-particle" : "", "parse-names" : false, "suffix" : "" } ], "container-title" : "J. Chem. Eng. Data", "id" : "ITEM-1", "issued" : { "date-parts" : [ [ "2016" ] ] }, "page" : "2536\u22122554", "title" : "Estimation of the Pitzer Parameters for 1\u22121, 2\u22121, 3\u22121, 4\u22121, and 2\u22122 Single Electrolytes at 25 \u00b0C", "type" : "article-journal", "volume" : "61" }, "uris" : [ "http://www.mendeley.com/documents/?uuid=7a4ea8bb-ba9c-430e-9046-7c15be2f2944" ] } ], "mendeley" : { "formattedCitation" : "[111]", "plainTextFormattedCitation" : "[111]", "previouslyFormattedCitation" : "[111]" }, "properties" : { "noteIndex" : 0 }, "schema" : "https://github.com/citation-style-language/schema/raw/master/csl-citation.json" }</w:instrText>
      </w:r>
      <w:r w:rsidRPr="00F37864">
        <w:rPr>
          <w:i w:val="0"/>
        </w:rPr>
        <w:fldChar w:fldCharType="separate"/>
      </w:r>
      <w:r w:rsidR="00136622" w:rsidRPr="00136622">
        <w:rPr>
          <w:i w:val="0"/>
          <w:noProof/>
        </w:rPr>
        <w:t>[111]</w:t>
      </w:r>
      <w:r w:rsidRPr="00F37864">
        <w:rPr>
          <w:i w:val="0"/>
        </w:rPr>
        <w:fldChar w:fldCharType="end"/>
      </w:r>
      <w:r w:rsidRPr="00F37864">
        <w:rPr>
          <w:i w:val="0"/>
        </w:rPr>
        <w:t>: 25 °C, dashed line: 50 °C, dotted line: 60 °C)].</w:t>
      </w:r>
      <w:bookmarkEnd w:id="270"/>
    </w:p>
    <w:p w14:paraId="49AD02C4" w14:textId="77777777" w:rsidR="00DA337D" w:rsidRPr="00F37864" w:rsidRDefault="00DA337D" w:rsidP="00DA337D">
      <w:pPr>
        <w:pStyle w:val="VAFigureCaption"/>
        <w:spacing w:before="240" w:line="360" w:lineRule="auto"/>
        <w:jc w:val="center"/>
        <w:rPr>
          <w:rFonts w:ascii="Times New Roman" w:hAnsi="Times New Roman"/>
          <w:b/>
          <w:lang w:val="en-GB"/>
        </w:rPr>
      </w:pPr>
      <w:r w:rsidRPr="00F37864">
        <w:rPr>
          <w:rFonts w:ascii="Times New Roman" w:hAnsi="Times New Roman"/>
          <w:b/>
          <w:noProof/>
          <w:lang w:val="en-GB" w:eastAsia="en-GB"/>
        </w:rPr>
        <w:drawing>
          <wp:inline distT="0" distB="0" distL="0" distR="0" wp14:anchorId="569B0D47" wp14:editId="155946AB">
            <wp:extent cx="4962917" cy="3466618"/>
            <wp:effectExtent l="0" t="0" r="952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ti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978327" cy="3477382"/>
                    </a:xfrm>
                    <a:prstGeom prst="rect">
                      <a:avLst/>
                    </a:prstGeom>
                  </pic:spPr>
                </pic:pic>
              </a:graphicData>
            </a:graphic>
          </wp:inline>
        </w:drawing>
      </w:r>
    </w:p>
    <w:p w14:paraId="0D4FF1D9" w14:textId="05E70172" w:rsidR="00DA337D" w:rsidRPr="00F37864" w:rsidRDefault="00DA337D" w:rsidP="00DA337D">
      <w:pPr>
        <w:pStyle w:val="Caption"/>
        <w:rPr>
          <w:i w:val="0"/>
        </w:rPr>
      </w:pPr>
      <w:bookmarkStart w:id="271" w:name="_Toc506731315"/>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20</w:t>
      </w:r>
      <w:r w:rsidR="00991E7F" w:rsidRPr="00F37864">
        <w:rPr>
          <w:i w:val="0"/>
        </w:rPr>
        <w:fldChar w:fldCharType="end"/>
      </w:r>
      <w:r w:rsidRPr="00F37864">
        <w:rPr>
          <w:i w:val="0"/>
        </w:rPr>
        <w:t>.</w:t>
      </w:r>
      <w:r w:rsidRPr="00F37864">
        <w:rPr>
          <w:b/>
          <w:i w:val="0"/>
        </w:rPr>
        <w:t xml:space="preserve"> </w:t>
      </w:r>
      <w:r w:rsidRPr="00F37864">
        <w:rPr>
          <w:i w:val="0"/>
        </w:rPr>
        <w:t>Comparison plots of 1-1 electrolytes: (a) LiBr, (b) LiCl [Symbols: experimental osmotic coefficients obtained from the literature</w:t>
      </w:r>
      <w:r w:rsidR="003401F9" w:rsidRPr="00F37864">
        <w:rPr>
          <w:i w:val="0"/>
        </w:rPr>
        <w:t xml:space="preserve"> </w:t>
      </w:r>
      <w:r w:rsidRPr="00F37864">
        <w:rPr>
          <w:i w:val="0"/>
        </w:rPr>
        <w:fldChar w:fldCharType="begin" w:fldLock="1"/>
      </w:r>
      <w:r w:rsidR="00136622">
        <w:rPr>
          <w:i w:val="0"/>
        </w:rPr>
        <w:instrText>ADDIN CSL_CITATION { "citationItems" : [ { "id" : "ITEM-1", "itemData" : { "DOI" : "10.1016/0021-9614(81)90003-3", "ISSN" : "00219614", "abstract" : "Isopiestic measurements have been made for LiCl(aq) and CsCl(aq) over the temperature range 382.96 to 473.61 K. NaCl(aq) served as the reference electrolyte for the calculation of osmotic coefficients and the molalities ranged from about 0.6 to 6 mol kg\u22121, for NaCl(aq). An ion-interaction model gave an excellent fit to the experimental osmotic coefficients with a standard error of fit ranging from 0.0004 to 0.0016 in the osmotic coefficient. Parameters obtained from the fit were used to calculate the activity coefficients. The osmotic and activity coefficients both decreased with increasing temperature over this temperature range. LiCl(aq) is somewhat unusual among the alkali-metal chlorides in that the osmotic (and activity) coefficient is much more dependent on molality at the higher molalities and there is no maximum between 273.15 and 373.15 K in the osmotic coefficient as a function of temperature. For both LiCl(aq) and CsCl(aq) there is an excellent correlation between the isopiestic results and the vapor pressures of Lindsay and Liu. Existing electrochemical results between 283.15 and 343.15 K are consistent with our calculated activity coefficients for CsCl(aq).", "author" : [ { "dropping-particle" : "", "family" : "Holmes", "given" : "H.F.", "non-dropping-particle" : "", "parse-names" : false, "suffix" : "" }, { "dropping-particle" : "", "family" : "Mesmer", "given" : "R.E.", "non-dropping-particle" : "", "parse-names" : false, "suffix" : "" } ], "container-title" : "The Journal of Chemical Thermodynamics", "id" : "ITEM-1", "issued" : { "date-parts" : [ [ "1981" ] ] }, "page" : "1035-1046", "title" : "Isopiestic studies of aqueous solutions at elevated temperatures VI. LiCl and CsCl", "type" : "article-journal", "volume" : "13" }, "uris" : [ "http://www.mendeley.com/documents/?uuid=965422e0-c480-404e-a07d-6ac33b35fd53" ] }, { "id" : "ITEM-2", "itemData" : { "DOI" : "10.1006/jcht.1997.0377", "ISSN" : "00219614", "abstract" : "Isopiestic molalities of aqueous solutions of the alkali metal bromides have been measured atT=383.15 K toT=498.15 K. Aqueous NaCl served as the isopiestic standard for the calculation of osmotic coefficients. The ion-interaction model gave an excellent fit to the experimental osmotic coefficients and provided parameters for the calculation of activity coefficients. Osmotic and activity coefficients both decrease with increasing temperature in this temperature range. A simple model is presented from which activity and osmotic coefficients (atpsat) can be calculated as a function of molality forT=273.15 K toT=523.15 K. Comparison of the stoichiometric activity coefficients with those of the corresponding alkali metal chlorides reveals quite complicated relative behavior.", "author" : [ { "dropping-particle" : "", "family" : "Holmes", "given" : "H.F.", "non-dropping-particle" : "", "parse-names" : false, "suffix" : "" }, { "dropping-particle" : "", "family" : "Mesmer", "given" : "R.E.", "non-dropping-particle" : "", "parse-names" : false, "suffix" : "" } ], "container-title" : "The Journal of Chemical Thermodynamics", "id" : "ITEM-2", "issued" : { "date-parts" : [ [ "1998" ] ] }, "page" : "723-741", "title" : "An isopiestic study of aqueous solutions of the alkali metal bromides at elevated temperatures", "type" : "article-journal", "volume" : "30" }, "uris" : [ "http://www.mendeley.com/documents/?uuid=99ca3e80-24c8-4797-9e97-b16be52dcef0" ] }, { "id" : "ITEM-3", "itemData" : { "DOI" : "10.1063/1.3253108", "ISSN" : "15297845", "abstract" : "This paper gives values for the osmotic coefficients and mean activity coefficients of uni-univalent electrolytes in aqueous solutions at 25 \u00b0C. The values are expressed on the molality or weight basis. The data available in the literature have been corrected to the presently accepted scales of atomic weights (1969) and temperature (IPST 1968) and, where necessary, to the absolute electrical units of 1969 and the fundamental constants of 1963. The selected values of osmotic coefficients and mean activity coefficients for individual electrolytes have been made internally consistent thermodynamically. In some cases estimated values are given; in other cases, references only are given when the data are sparse or unsuited to critical evaluation. Values of the osmotic coefficients and mean activity coefficients of 79 compounds are given together with the standard deviation, variance, and normalized standard deviation of their fit to equations which express these quantities as functions of electrolyte concentration. Finally, literature references are given to data on 51 additional uni-univalent electrolytes.", "author" : [ { "dropping-particle" : "", "family" : "Hamer", "given" : "Walter J.", "non-dropping-particle" : "", "parse-names" : false, "suffix" : "" }, { "dropping-particle" : "", "family" : "Wu", "given" : "Yung Chi", "non-dropping-particle" : "", "parse-names" : false, "suffix" : "" } ], "container-title" : "Journal of Physical and Chemical Reference Data", "id" : "ITEM-3", "issued" : { "date-parts" : [ [ "1972" ] ] }, "page" : "1047-1100", "title" : "Osmotic Coefficients and Mean Activity Coefficients of Uni univalent Electrolytes in Water at 25\u00b0C", "type" : "article-journal", "volume" : "1" }, "uris" : [ "http://www.mendeley.com/documents/?uuid=efa0cf05-d49b-414b-8e8c-71e32d163428" ] } ], "mendeley" : { "formattedCitation" : "[54], [85], [87]", "plainTextFormattedCitation" : "[54], [85], [87]", "previouslyFormattedCitation" : "[54], [85], [87]" }, "properties" : { "noteIndex" : 0 }, "schema" : "https://github.com/citation-style-language/schema/raw/master/csl-citation.json" }</w:instrText>
      </w:r>
      <w:r w:rsidRPr="00F37864">
        <w:rPr>
          <w:i w:val="0"/>
        </w:rPr>
        <w:fldChar w:fldCharType="separate"/>
      </w:r>
      <w:r w:rsidR="00136622" w:rsidRPr="00136622">
        <w:rPr>
          <w:i w:val="0"/>
          <w:noProof/>
        </w:rPr>
        <w:t>[54], [85], [87]</w:t>
      </w:r>
      <w:r w:rsidRPr="00F37864">
        <w:rPr>
          <w:i w:val="0"/>
        </w:rPr>
        <w:fldChar w:fldCharType="end"/>
      </w:r>
      <w:r w:rsidRPr="00F37864">
        <w:rPr>
          <w:i w:val="0"/>
        </w:rPr>
        <w:t xml:space="preserve"> for case (ii) (</w:t>
      </w:r>
      <w:r w:rsidRPr="00F37864">
        <w:rPr>
          <w:i w:val="0"/>
          <w:sz w:val="16"/>
          <w:szCs w:val="16"/>
        </w:rPr>
        <w:sym w:font="Wingdings" w:char="F0A8"/>
      </w:r>
      <w:r w:rsidRPr="00F37864">
        <w:rPr>
          <w:i w:val="0"/>
        </w:rPr>
        <w:t xml:space="preserve">: 25 °C, </w:t>
      </w:r>
      <w:r w:rsidRPr="00F37864">
        <w:rPr>
          <w:i w:val="0"/>
          <w:szCs w:val="24"/>
        </w:rPr>
        <w:sym w:font="Symbol" w:char="F0B7"/>
      </w:r>
      <w:r w:rsidRPr="00F37864">
        <w:rPr>
          <w:i w:val="0"/>
        </w:rPr>
        <w:t>: 109.81 °C,</w:t>
      </w:r>
      <w:r w:rsidRPr="00F37864">
        <w:rPr>
          <w:i w:val="0"/>
          <w:szCs w:val="24"/>
        </w:rPr>
        <w:t xml:space="preserve"> </w:t>
      </w:r>
      <w:r w:rsidRPr="00F37864">
        <w:rPr>
          <w:i w:val="0"/>
          <w:sz w:val="16"/>
          <w:szCs w:val="16"/>
        </w:rPr>
        <w:sym w:font="Wingdings" w:char="F0A1"/>
      </w:r>
      <w:r w:rsidRPr="00F37864">
        <w:rPr>
          <w:i w:val="0"/>
        </w:rPr>
        <w:t xml:space="preserve">: 140.21 °C); Lines: calculated osmotic coefficients using </w:t>
      </w:r>
      <w:r w:rsidR="00577B0B" w:rsidRPr="00F37864">
        <w:rPr>
          <w:i w:val="0"/>
        </w:rPr>
        <w:t>Equations (3.12) to (3.14)</w:t>
      </w:r>
      <w:r w:rsidR="00577B0B" w:rsidRPr="00F37864">
        <w:t xml:space="preserve"> </w:t>
      </w:r>
      <w:r w:rsidRPr="00F37864">
        <w:rPr>
          <w:i w:val="0"/>
        </w:rPr>
        <w:t xml:space="preserve"> (dash dotted line: 25 °C, solid line</w:t>
      </w:r>
      <w:r w:rsidR="003401F9" w:rsidRPr="00F37864">
        <w:rPr>
          <w:i w:val="0"/>
        </w:rPr>
        <w:t xml:space="preserve"> </w:t>
      </w:r>
      <w:r w:rsidRPr="00F37864">
        <w:rPr>
          <w:i w:val="0"/>
        </w:rPr>
        <w:fldChar w:fldCharType="begin" w:fldLock="1"/>
      </w:r>
      <w:r w:rsidR="00136622">
        <w:rPr>
          <w:i w:val="0"/>
        </w:rPr>
        <w:instrText>ADDIN CSL_CITATION { "citationItems" : [ { "id" : "ITEM-1", "itemData" : { "author" : [ { "dropping-particle" : "", "family" : "Simoes", "given" : "Marcus C.", "non-dropping-particle" : "", "parse-names" : false, "suffix" : "" }, { "dropping-particle" : "", "family" : "Hughes", "given" : "Kevin J.", "non-dropping-particle" : "", "parse-names" : false, "suffix" : "" }, { "dropping-particle" : "", "family" : "Ingham", "given" : "Derek B.", "non-dropping-particle" : "", "parse-names" : false, "suffix" : "" }, { "dropping-particle" : "", "family" : "Ma", "given" : "Lin", "non-dropping-particle" : "", "parse-names" : false, "suffix" : "" }, { "dropping-particle" : "", "family" : "Pourkashanian", "given" : "Mohamed", "non-dropping-particle" : "", "parse-names" : false, "suffix" : "" } ], "container-title" : "J. Chem. Eng. Data", "id" : "ITEM-1", "issued" : { "date-parts" : [ [ "2016" ] ] }, "page" : "2536\u22122554", "title" : "Estimation of the Pitzer Parameters for 1\u22121, 2\u22121, 3\u22121, 4\u22121, and 2\u22122 Single Electrolytes at 25 \u00b0C", "type" : "article-journal", "volume" : "61" }, "uris" : [ "http://www.mendeley.com/documents/?uuid=7a4ea8bb-ba9c-430e-9046-7c15be2f2944" ] } ], "mendeley" : { "formattedCitation" : "[111]", "plainTextFormattedCitation" : "[111]", "previouslyFormattedCitation" : "[111]" }, "properties" : { "noteIndex" : 0 }, "schema" : "https://github.com/citation-style-language/schema/raw/master/csl-citation.json" }</w:instrText>
      </w:r>
      <w:r w:rsidRPr="00F37864">
        <w:rPr>
          <w:i w:val="0"/>
        </w:rPr>
        <w:fldChar w:fldCharType="separate"/>
      </w:r>
      <w:r w:rsidR="00136622" w:rsidRPr="00136622">
        <w:rPr>
          <w:i w:val="0"/>
          <w:noProof/>
        </w:rPr>
        <w:t>[111]</w:t>
      </w:r>
      <w:r w:rsidRPr="00F37864">
        <w:rPr>
          <w:i w:val="0"/>
        </w:rPr>
        <w:fldChar w:fldCharType="end"/>
      </w:r>
      <w:r w:rsidRPr="00F37864">
        <w:rPr>
          <w:i w:val="0"/>
        </w:rPr>
        <w:t>: 109.8 °C, dashed line: 140.2 °C)].</w:t>
      </w:r>
      <w:bookmarkEnd w:id="271"/>
    </w:p>
    <w:p w14:paraId="4EFDC0BD" w14:textId="77777777" w:rsidR="00D66D5D" w:rsidRPr="00F37864" w:rsidRDefault="00DA337D" w:rsidP="00D66D5D">
      <w:pPr>
        <w:rPr>
          <w:i/>
        </w:rPr>
      </w:pPr>
      <w:r w:rsidRPr="00F37864">
        <w:rPr>
          <w:noProof/>
          <w:lang w:eastAsia="en-GB"/>
        </w:rPr>
        <w:lastRenderedPageBreak/>
        <w:drawing>
          <wp:inline distT="0" distB="0" distL="0" distR="0" wp14:anchorId="1CF8DADA" wp14:editId="11F090AD">
            <wp:extent cx="5359179" cy="4150581"/>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ti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360533" cy="4151630"/>
                    </a:xfrm>
                    <a:prstGeom prst="rect">
                      <a:avLst/>
                    </a:prstGeom>
                  </pic:spPr>
                </pic:pic>
              </a:graphicData>
            </a:graphic>
          </wp:inline>
        </w:drawing>
      </w:r>
    </w:p>
    <w:p w14:paraId="77D7E142" w14:textId="7DC1A371" w:rsidR="00DA337D" w:rsidRPr="00F37864" w:rsidRDefault="00DA337D" w:rsidP="00DA337D">
      <w:pPr>
        <w:pStyle w:val="Caption"/>
        <w:rPr>
          <w:i w:val="0"/>
        </w:rPr>
      </w:pPr>
      <w:bookmarkStart w:id="272" w:name="_Toc506731316"/>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21</w:t>
      </w:r>
      <w:r w:rsidR="00991E7F" w:rsidRPr="00F37864">
        <w:rPr>
          <w:i w:val="0"/>
        </w:rPr>
        <w:fldChar w:fldCharType="end"/>
      </w:r>
      <w:r w:rsidRPr="00F37864">
        <w:rPr>
          <w:i w:val="0"/>
        </w:rPr>
        <w:t>.</w:t>
      </w:r>
      <w:r w:rsidRPr="00F37864">
        <w:rPr>
          <w:b/>
          <w:i w:val="0"/>
        </w:rPr>
        <w:t xml:space="preserve"> </w:t>
      </w:r>
      <w:r w:rsidRPr="00F37864">
        <w:rPr>
          <w:i w:val="0"/>
        </w:rPr>
        <w:t>Comparison plots of 2-1 electrolytes for case (ii): (a) BaCl</w:t>
      </w:r>
      <w:r w:rsidRPr="00F37864">
        <w:rPr>
          <w:i w:val="0"/>
          <w:vertAlign w:val="subscript"/>
        </w:rPr>
        <w:t>2</w:t>
      </w:r>
      <w:r w:rsidRPr="00F37864">
        <w:rPr>
          <w:i w:val="0"/>
        </w:rPr>
        <w:t>, (b) MgCl</w:t>
      </w:r>
      <w:r w:rsidRPr="00F37864">
        <w:rPr>
          <w:i w:val="0"/>
          <w:vertAlign w:val="subscript"/>
        </w:rPr>
        <w:t>2</w:t>
      </w:r>
      <w:r w:rsidRPr="00F37864">
        <w:rPr>
          <w:i w:val="0"/>
        </w:rPr>
        <w:t>, (c) SrCl</w:t>
      </w:r>
      <w:r w:rsidRPr="00F37864">
        <w:rPr>
          <w:i w:val="0"/>
          <w:vertAlign w:val="subscript"/>
        </w:rPr>
        <w:t>2</w:t>
      </w:r>
      <w:r w:rsidRPr="00F37864">
        <w:rPr>
          <w:i w:val="0"/>
        </w:rPr>
        <w:t xml:space="preserve"> [Symbols: experimental osmotic coefficients obtained from the literature</w:t>
      </w:r>
      <w:r w:rsidR="003401F9" w:rsidRPr="00F37864">
        <w:rPr>
          <w:i w:val="0"/>
        </w:rPr>
        <w:t xml:space="preserve"> </w:t>
      </w:r>
      <w:r w:rsidRPr="00F37864">
        <w:rPr>
          <w:i w:val="0"/>
        </w:rPr>
        <w:fldChar w:fldCharType="begin" w:fldLock="1"/>
      </w:r>
      <w:r w:rsidR="00136622">
        <w:rPr>
          <w:i w:val="0"/>
        </w:rPr>
        <w:instrText>ADDIN CSL_CITATION { "citationItems" : [ { "id" : "ITEM-1", "itemData" : { "DOI" : "10.1016/0021-9614(81)90002-1", "ISSN" : "10963626", "abstract" : "Isopiestic measurements have been made on SrCl2(aq) and BaCl2(aq) over the temperature range 382.96 to 473.61 K with NaCl(aq) as the reference solution for the calculation of osmotic coefficients. The molalities corresponded to NaCl(aq) molalities ranging from 0.6 to 6.5 mol kg-1. An ion-interaction model was fitted to the osmotic coefficients of SrCl2(aq) and BaCl2(aq) with a standard deviation of fit (in the osmotic coefficient) ranging from 0.0007 to 0.0048. Parameters derived from the fit were used to calculate the activity coefficients. The osmotic and activity coefficients decrease with increasing temperature and become less dependent on molality. Previous isopiestic results between 318 and 394 K agree with the present study. Activity coefficients from electrochemical measurements between 283.15 and 343.15 K are not consistent with the isopiestic results. ?? 1981.", "author" : [ { "dropping-particle" : "", "family" : "Holmes", "given" : "H. F.", "non-dropping-particle" : "", "parse-names" : false, "suffix" : "" }, { "dropping-particle" : "", "family" : "Mesmer", "given" : "R. E.", "non-dropping-particle" : "", "parse-names" : false, "suffix" : "" } ], "container-title" : "The Journal of Chemical Thermodynamics", "id" : "ITEM-1", "issued" : { "date-parts" : [ [ "1981" ] ] }, "page" : "1025-1033", "title" : "Isopiestic studies of aqueous solutions at elevated temperatures V. SrCl2 and BaCl2", "type" : "article-journal", "volume" : "13" }, "uris" : [ "http://www.mendeley.com/documents/?uuid=9a5dfe40-3287-4066-b20b-595ddaa63af5" ] }, { "id" : "ITEM-2", "itemData" : { "DOI" : "10.1016/0021-9614(78)90060-5", "ISSN" : "10963626", "abstract" : "Isopiestic studies have been made on aqueous solutions of KCl, CaCl2, and MgCl2 over the temperature range 382 to 474 K. Sodium chloride served as the reference solution and provided the basis for the calculation of osmotic coefficients. The molality range covered in this study correspond to about 1 to 6 mol kg-1 for NaCl. An equation recently developed by Pitzer was fitted to each set of osmotic coefficients with a standard deviation of fit (in the osmotic coefficient) ranging from 0.0009 to 0.0029. Parameters obtained from the fit were used to calculate activity coefficients. The activity coefficients showed a monotonic decrease with increasing temperature and became much less dependent on molality at the higher molalities. Osmotic coefficients of KCl and CaCl2 solutions are consistent (by extrapolation) with existing low-temperature (&lt; 373 K) data. There are some serious discrepancies in reported osmotic coefficients for MgCl2 solutions. ?? 1978.", "author" : [ { "dropping-particle" : "", "family" : "Holmes", "given" : "H. F.", "non-dropping-particle" : "", "parse-names" : false, "suffix" : "" }, { "dropping-particle" : "", "family" : "Baes", "given" : "C. F.", "non-dropping-particle" : "", "parse-names" : false, "suffix" : "" }, { "dropping-particle" : "", "family" : "Mesmer", "given" : "R. E.", "non-dropping-particle" : "", "parse-names" : false, "suffix" : "" } ], "container-title" : "The Journal of Chemical Thermodynamics", "id" : "ITEM-2", "issued" : { "date-parts" : [ [ "1978" ] ] }, "page" : "983-996", "title" : "Isopiestic studies of aqueous solutions at elevated temperatures I. KCl, CaCl2, and MgCl2", "type" : "article-journal", "volume" : "10" }, "uris" : [ "http://www.mendeley.com/documents/?uuid=f55b3e5d-da6e-4a8e-b7b6-f9f1fcae4280" ] }, { "id" : "ITEM-3",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"ITEM-3", "issued" : { "date-parts" : [ [ "1978" ] ] }, "page" : "263", "title" : "Evaluated activity and osmotic coefficients for aqueous solutions: The alkaline earth metal halides", "type" : "article-journal", "volume" : "7" }, "uris" : [ "http://www.mendeley.com/documents/?uuid=c4b48033-0aa9-4911-9b1e-f6763daded97" ] } ], "mendeley" : { "formattedCitation" : "[52], [79], [81]", "plainTextFormattedCitation" : "[52], [79], [81]", "previouslyFormattedCitation" : "[52], [79], [81]" }, "properties" : { "noteIndex" : 0 }, "schema" : "https://github.com/citation-style-language/schema/raw/master/csl-citation.json" }</w:instrText>
      </w:r>
      <w:r w:rsidRPr="00F37864">
        <w:rPr>
          <w:i w:val="0"/>
        </w:rPr>
        <w:fldChar w:fldCharType="separate"/>
      </w:r>
      <w:r w:rsidR="00136622" w:rsidRPr="00136622">
        <w:rPr>
          <w:i w:val="0"/>
          <w:noProof/>
        </w:rPr>
        <w:t>[52], [79], [81]</w:t>
      </w:r>
      <w:r w:rsidRPr="00F37864">
        <w:rPr>
          <w:i w:val="0"/>
        </w:rPr>
        <w:fldChar w:fldCharType="end"/>
      </w:r>
      <w:r w:rsidRPr="00F37864">
        <w:rPr>
          <w:i w:val="0"/>
        </w:rPr>
        <w:t xml:space="preserve"> (</w:t>
      </w:r>
      <w:r w:rsidRPr="00F37864">
        <w:rPr>
          <w:i w:val="0"/>
          <w:sz w:val="16"/>
          <w:szCs w:val="16"/>
        </w:rPr>
        <w:sym w:font="Wingdings" w:char="F0A8"/>
      </w:r>
      <w:r w:rsidRPr="00F37864">
        <w:rPr>
          <w:i w:val="0"/>
        </w:rPr>
        <w:t xml:space="preserve">: 25 °C, </w:t>
      </w:r>
      <w:r w:rsidRPr="00F37864">
        <w:rPr>
          <w:i w:val="0"/>
          <w:szCs w:val="24"/>
        </w:rPr>
        <w:sym w:font="Symbol" w:char="F0B7"/>
      </w:r>
      <w:r w:rsidRPr="00F37864">
        <w:rPr>
          <w:i w:val="0"/>
        </w:rPr>
        <w:t>: 109.8 °C,</w:t>
      </w:r>
      <w:r w:rsidRPr="00F37864">
        <w:rPr>
          <w:i w:val="0"/>
          <w:szCs w:val="24"/>
        </w:rPr>
        <w:t xml:space="preserve"> </w:t>
      </w:r>
      <w:r w:rsidRPr="00F37864">
        <w:rPr>
          <w:i w:val="0"/>
          <w:sz w:val="16"/>
          <w:szCs w:val="16"/>
        </w:rPr>
        <w:sym w:font="Wingdings" w:char="F0A1"/>
      </w:r>
      <w:r w:rsidRPr="00F37864">
        <w:rPr>
          <w:i w:val="0"/>
        </w:rPr>
        <w:t xml:space="preserve">: 140.2 °C); Lines: calculated osmotic coefficients using </w:t>
      </w:r>
      <w:r w:rsidR="00577B0B" w:rsidRPr="00F37864">
        <w:rPr>
          <w:i w:val="0"/>
        </w:rPr>
        <w:t>Equations (3.12) to (3.14)</w:t>
      </w:r>
      <w:r w:rsidR="00577B0B" w:rsidRPr="00F37864">
        <w:t xml:space="preserve"> </w:t>
      </w:r>
      <w:r w:rsidRPr="00F37864">
        <w:rPr>
          <w:i w:val="0"/>
        </w:rPr>
        <w:t>(dash dotted line</w:t>
      </w:r>
      <w:r w:rsidR="003401F9" w:rsidRPr="00F37864">
        <w:rPr>
          <w:i w:val="0"/>
        </w:rPr>
        <w:t xml:space="preserve"> </w:t>
      </w:r>
      <w:r w:rsidRPr="00F37864">
        <w:rPr>
          <w:i w:val="0"/>
        </w:rPr>
        <w:fldChar w:fldCharType="begin" w:fldLock="1"/>
      </w:r>
      <w:r w:rsidR="00136622">
        <w:rPr>
          <w:i w:val="0"/>
        </w:rPr>
        <w:instrText>ADDIN CSL_CITATION { "citationItems" : [ { "id" : "ITEM-1", "itemData" : { "author" : [ { "dropping-particle" : "", "family" : "Simoes", "given" : "Marcus C.", "non-dropping-particle" : "", "parse-names" : false, "suffix" : "" }, { "dropping-particle" : "", "family" : "Hughes", "given" : "Kevin J.", "non-dropping-particle" : "", "parse-names" : false, "suffix" : "" }, { "dropping-particle" : "", "family" : "Ingham", "given" : "Derek B.", "non-dropping-particle" : "", "parse-names" : false, "suffix" : "" }, { "dropping-particle" : "", "family" : "Ma", "given" : "Lin", "non-dropping-particle" : "", "parse-names" : false, "suffix" : "" }, { "dropping-particle" : "", "family" : "Pourkashanian", "given" : "Mohamed", "non-dropping-particle" : "", "parse-names" : false, "suffix" : "" } ], "container-title" : "J. Chem. Eng. Data", "id" : "ITEM-1", "issued" : { "date-parts" : [ [ "2016" ] ] }, "page" : "2536\u22122554", "title" : "Estimation of the Pitzer Parameters for 1\u22121, 2\u22121, 3\u22121, 4\u22121, and 2\u22122 Single Electrolytes at 25 \u00b0C", "type" : "article-journal", "volume" : "61" }, "uris" : [ "http://www.mendeley.com/documents/?uuid=7a4ea8bb-ba9c-430e-9046-7c15be2f2944" ] } ], "mendeley" : { "formattedCitation" : "[111]", "plainTextFormattedCitation" : "[111]", "previouslyFormattedCitation" : "[111]" }, "properties" : { "noteIndex" : 0 }, "schema" : "https://github.com/citation-style-language/schema/raw/master/csl-citation.json" }</w:instrText>
      </w:r>
      <w:r w:rsidRPr="00F37864">
        <w:rPr>
          <w:i w:val="0"/>
        </w:rPr>
        <w:fldChar w:fldCharType="separate"/>
      </w:r>
      <w:r w:rsidR="00136622" w:rsidRPr="00136622">
        <w:rPr>
          <w:i w:val="0"/>
          <w:noProof/>
        </w:rPr>
        <w:t>[111]</w:t>
      </w:r>
      <w:r w:rsidRPr="00F37864">
        <w:rPr>
          <w:i w:val="0"/>
        </w:rPr>
        <w:fldChar w:fldCharType="end"/>
      </w:r>
      <w:r w:rsidRPr="00F37864">
        <w:rPr>
          <w:i w:val="0"/>
        </w:rPr>
        <w:t>: 25 °C, solid line: 109.8 °C, dashed line: 140.2 °C)].</w:t>
      </w:r>
      <w:bookmarkEnd w:id="272"/>
    </w:p>
    <w:p w14:paraId="2FE98F92" w14:textId="77777777" w:rsidR="00DA337D" w:rsidRPr="00F37864" w:rsidRDefault="00DA337D" w:rsidP="00DA337D">
      <w:pPr>
        <w:pStyle w:val="FACorrespondingAuthorFootnote"/>
        <w:spacing w:before="240" w:after="0" w:line="360" w:lineRule="auto"/>
        <w:jc w:val="center"/>
        <w:rPr>
          <w:rFonts w:ascii="Times New Roman" w:hAnsi="Times New Roman"/>
        </w:rPr>
      </w:pPr>
    </w:p>
    <w:p w14:paraId="2E35B1C7" w14:textId="77777777" w:rsidR="00DA337D" w:rsidRPr="00F37864" w:rsidRDefault="00DA337D" w:rsidP="00DA337D">
      <w:pPr>
        <w:pStyle w:val="VAFigureCaption"/>
        <w:spacing w:before="240" w:line="360" w:lineRule="auto"/>
        <w:jc w:val="center"/>
        <w:rPr>
          <w:rFonts w:ascii="Times New Roman" w:hAnsi="Times New Roman"/>
          <w:b/>
          <w:lang w:val="en-GB"/>
        </w:rPr>
      </w:pPr>
      <w:r w:rsidRPr="00F37864">
        <w:rPr>
          <w:rFonts w:ascii="Times New Roman" w:hAnsi="Times New Roman"/>
          <w:b/>
          <w:noProof/>
          <w:lang w:val="en-GB" w:eastAsia="en-GB"/>
        </w:rPr>
        <w:drawing>
          <wp:inline distT="0" distB="0" distL="0" distR="0" wp14:anchorId="54EAE828" wp14:editId="52D91FEB">
            <wp:extent cx="3188825" cy="2227408"/>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2.ti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200441" cy="2235522"/>
                    </a:xfrm>
                    <a:prstGeom prst="rect">
                      <a:avLst/>
                    </a:prstGeom>
                  </pic:spPr>
                </pic:pic>
              </a:graphicData>
            </a:graphic>
          </wp:inline>
        </w:drawing>
      </w:r>
    </w:p>
    <w:p w14:paraId="5CF1DBAF" w14:textId="42A08B95" w:rsidR="00DA337D" w:rsidRPr="00F37864" w:rsidRDefault="00DA337D" w:rsidP="00DA337D">
      <w:pPr>
        <w:pStyle w:val="Caption"/>
        <w:rPr>
          <w:i w:val="0"/>
        </w:rPr>
      </w:pPr>
      <w:bookmarkStart w:id="273" w:name="_Ref498441246"/>
      <w:bookmarkStart w:id="274" w:name="_Toc506731317"/>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22</w:t>
      </w:r>
      <w:r w:rsidR="00991E7F" w:rsidRPr="00F37864">
        <w:rPr>
          <w:i w:val="0"/>
        </w:rPr>
        <w:fldChar w:fldCharType="end"/>
      </w:r>
      <w:bookmarkEnd w:id="273"/>
      <w:r w:rsidRPr="00F37864">
        <w:rPr>
          <w:i w:val="0"/>
        </w:rPr>
        <w:t>.</w:t>
      </w:r>
      <w:r w:rsidRPr="00F37864">
        <w:rPr>
          <w:b/>
          <w:i w:val="0"/>
        </w:rPr>
        <w:t xml:space="preserve"> </w:t>
      </w:r>
      <w:r w:rsidRPr="00F37864">
        <w:rPr>
          <w:i w:val="0"/>
        </w:rPr>
        <w:t>Comparison plots of 2-1 electrolytes for case (ii): (a) CaBr</w:t>
      </w:r>
      <w:r w:rsidRPr="00F37864">
        <w:rPr>
          <w:i w:val="0"/>
          <w:vertAlign w:val="subscript"/>
        </w:rPr>
        <w:t>2</w:t>
      </w:r>
      <w:r w:rsidRPr="00F37864">
        <w:rPr>
          <w:i w:val="0"/>
        </w:rPr>
        <w:t>, (b) CaCl</w:t>
      </w:r>
      <w:r w:rsidRPr="00F37864">
        <w:rPr>
          <w:i w:val="0"/>
          <w:vertAlign w:val="subscript"/>
        </w:rPr>
        <w:t>2</w:t>
      </w:r>
      <w:r w:rsidRPr="00F37864">
        <w:rPr>
          <w:i w:val="0"/>
        </w:rPr>
        <w:t xml:space="preserve"> [Symbols: experimental osmotic coefficients obtained from the literature</w:t>
      </w:r>
      <w:r w:rsidR="003401F9" w:rsidRPr="00F37864">
        <w:rPr>
          <w:i w:val="0"/>
        </w:rPr>
        <w:t xml:space="preserve"> </w:t>
      </w:r>
      <w:r w:rsidRPr="00F37864">
        <w:rPr>
          <w:i w:val="0"/>
        </w:rPr>
        <w:fldChar w:fldCharType="begin" w:fldLock="1"/>
      </w:r>
      <w:r w:rsidR="00136622">
        <w:rPr>
          <w:i w:val="0"/>
        </w:rPr>
        <w:instrText>ADDIN CSL_CITATION { "citationItems" : [ { "id" : "ITEM-1", "itemData" : { "DOI" : "10.1016/j.jct.2004.12.009", "ISBN" : "0021-9614", "ISSN" : "00219614", "abstract" : "The Oak Ridge National Laboratory high-temperature isopiestic apparatus was outfitted with precise pressure gauges to allow for direct vapor pressure measurements. Vapor pressures over concentrated solutions of CaCl2(aq), and CaBr2(aq) were measured at temperatures between (380.15 and 523.15) K in the range of water activities between 0.2 and 0.85. Isopiestic molalities were used to determine osmotic coefficients at the conditions where NaCl reference standard solutions remained undersaturated. The main goal of this work was to improve the accuracy of isopiestic comparisons based on the calcium chloride reference standard. Osmotic coefficients for CaCl2(aq) and CaBr2(aq) calculated from both isopiestic and direct vapor pressure results were combined with the literature data and used to build general thermodynamic models based on a variant of extended Pitzer ion-interaction equations and valid at the saturation pressure of water. While these empirical models approach the accuracy of the experimental data in a wider range of concentrations and temperatures than any previously published equations, considerable amounts of accurate data and a substantial effort are required in order to obtain a satisfactory representation using power series-based virial equations. The effect of experimental uncertainties on the accuracy of the direct vapor pressure results is discussed, including in particular the error caused by the presence in the apparatus of a small amount of CO2. The substantial decrease of the solubility product of CaCO3 in concentrated chloride solutions at temperatures above 423 K is a serious defect of calcium chloride as a water activity reference standard.", "author" : [ { "dropping-particle" : "", "family" : "Gruszkiewicz", "given" : "Miroslaw S.", "non-dropping-particle" : "", "parse-names" : false, "suffix" : "" }, { "dropping-particle" : "", "family" : "Simonson", "given" : "John M.", "non-dropping-particle" : "", "parse-names" : false, "suffix" : "" } ], "container-title" : "The Journal of Chemical Thermodynamics", "id" : "ITEM-1", "issued" : { "date-parts" : [ [ "2005" ] ] }, "page" : "906-930", "title" : "Vapor pressures and isopiestic molalities of concentrated CaCl2(aq), CaBr2(aq), and NaCl(aq) to T=523 K", "type" : "article-journal", "volume" : "37" }, "uris" : [ "http://www.mendeley.com/documents/?uuid=99124594-4add-47af-954f-94a564dcd1d7" ] }, { "id" : "ITEM-2", "itemData" : { "DOI" : "10.1063/1.555569", "ISSN" : "00472689", "abstract" : "A critical evaluation of the mean activity and osmotic coefficients in aqueous solutions of the alkaline earth metal halides at 298.15 K is presented. Osmotic coefficients were calculated from direct vapor pressuremeasurements, from isopiestic measurements, and from freezing point depression measurements. Activity coefficients were calculated from electromotive force measurements on galvanic cells, both with and without transference, and from diffusion data. Given are empirical coefficients for three different correlating equations, obtained by a weighted least squares fit of the experimental data, and tables consisting of the activity coefficients of the halides, the osmotic coefficients and activity of water, and the excess Gibbs energy of the solution as a function of the molality for each electrolyte system. The literature coverage is through September 1976.", "author" : [ { "dropping-particle" : "", "family" : "Goldberg", "given" : "R. N.", "non-dropping-particle" : "", "parse-names" : false, "suffix" : "" }, { "dropping-particle" : "", "family" : "Nuttall", "given" : "R. L.", "non-dropping-particle" : "", "parse-names" : false, "suffix" : "" } ], "container-title" : "Journal of Physical and Chemical Reference Data", "id" : "ITEM-2", "issued" : { "date-parts" : [ [ "1978" ] ] }, "page" : "263", "title" : "Evaluated activity and osmotic coefficients for aqueous solutions: The alkaline earth metal halides", "type" : "article-journal", "volume" : "7" }, "uris" : [ "http://www.mendeley.com/documents/?uuid=c4b48033-0aa9-4911-9b1e-f6763daded97" ] }, { "id" : "ITEM-3", "itemData" : { "DOI" : "10.1023/A:1022695525943", "ISSN" : "0095-9782", "abstract" : "While the original ion-interaction (Pitzer) equations of 1973 were adequate for many electrolytes to the limit of solubility, additional terms are needed for some systems of large solubility. A simple pattern of ionic-strength dependence is proposed for third, fourth, and higher virial coefficients. It is found to be very effective in representing the complex behavior of CaCl2(aq) as well as that of MgCl2(aq) at 25 degrees C. Equations without ion association are presented for each system that are valid for the full range to 11.0 and 5.9 mol-kg(-1), respectively, as well as simpler equations for limited molality ranges.", "author" : [ { "dropping-particle" : "", "family" : "Pitzer", "given" : "Kenneth S.", "non-dropping-particle" : "", "parse-names" : false, "suffix" : "" }, { "dropping-particle" : "", "family" : "Wang", "given" : "Peiming", "non-dropping-particle" : "", "parse-names" : false, "suffix" : "" }, { "dropping-particle" : "", "family" : "Rard", "given" : "Joseph a.", "non-dropping-particle" : "", "parse-names" : false, "suffix" : "" }, { "dropping-particle" : "", "family" : "Clegg", "given" : "Simon L.", "non-dropping-particle" : "", "parse-names" : false, "suffix" : "" } ], "container-title" : "Journal of Solution Chemistry", "id" : "ITEM-3", "issued" : { "date-parts" : [ [ "1999" ] ] }, "page" : "265-282", "title" : "Thermodynamics of Electrolytes. 13. Ionic Strength Dependence of Higher-Order Terms; Equations for CaCl2 and MgCl2", "type" : "article-journal", "volume" : "28" }, "uris" : [ "http://www.mendeley.com/documents/?uuid=4b86494e-6946-43bc-bdcf-930e56592d58" ] } ], "mendeley" : { "formattedCitation" : "[52], [115], [116]", "plainTextFormattedCitation" : "[52], [115], [116]", "previouslyFormattedCitation" : "[52], [115], [116]" }, "properties" : { "noteIndex" : 0 }, "schema" : "https://github.com/citation-style-language/schema/raw/master/csl-citation.json" }</w:instrText>
      </w:r>
      <w:r w:rsidRPr="00F37864">
        <w:rPr>
          <w:i w:val="0"/>
        </w:rPr>
        <w:fldChar w:fldCharType="separate"/>
      </w:r>
      <w:r w:rsidR="00136622" w:rsidRPr="00136622">
        <w:rPr>
          <w:i w:val="0"/>
          <w:noProof/>
        </w:rPr>
        <w:t>[52], [115], [116]</w:t>
      </w:r>
      <w:r w:rsidRPr="00F37864">
        <w:rPr>
          <w:i w:val="0"/>
        </w:rPr>
        <w:fldChar w:fldCharType="end"/>
      </w:r>
      <w:r w:rsidRPr="00F37864">
        <w:rPr>
          <w:i w:val="0"/>
        </w:rPr>
        <w:t xml:space="preserve"> (</w:t>
      </w:r>
      <w:r w:rsidRPr="00F37864">
        <w:rPr>
          <w:i w:val="0"/>
          <w:sz w:val="16"/>
          <w:szCs w:val="16"/>
        </w:rPr>
        <w:sym w:font="Wingdings" w:char="F0A8"/>
      </w:r>
      <w:r w:rsidRPr="00F37864">
        <w:rPr>
          <w:i w:val="0"/>
        </w:rPr>
        <w:t xml:space="preserve">: 25 °C, </w:t>
      </w:r>
      <w:r w:rsidRPr="00F37864">
        <w:rPr>
          <w:i w:val="0"/>
          <w:szCs w:val="24"/>
        </w:rPr>
        <w:sym w:font="Symbol" w:char="F0B7"/>
      </w:r>
      <w:r w:rsidRPr="00F37864">
        <w:rPr>
          <w:i w:val="0"/>
        </w:rPr>
        <w:t>: 100 °C,</w:t>
      </w:r>
      <w:r w:rsidRPr="00F37864">
        <w:rPr>
          <w:i w:val="0"/>
          <w:szCs w:val="24"/>
        </w:rPr>
        <w:t xml:space="preserve"> </w:t>
      </w:r>
      <w:r w:rsidRPr="00F37864">
        <w:rPr>
          <w:i w:val="0"/>
          <w:sz w:val="16"/>
          <w:szCs w:val="16"/>
        </w:rPr>
        <w:sym w:font="Wingdings" w:char="F0A1"/>
      </w:r>
      <w:r w:rsidRPr="00F37864">
        <w:rPr>
          <w:i w:val="0"/>
        </w:rPr>
        <w:t xml:space="preserve">: 150 °C); Lines: calculated osmotic coefficients using </w:t>
      </w:r>
      <w:r w:rsidR="00577B0B" w:rsidRPr="00F37864">
        <w:rPr>
          <w:i w:val="0"/>
        </w:rPr>
        <w:t>Equations (3.12) to (3.14)</w:t>
      </w:r>
      <w:r w:rsidR="00577B0B" w:rsidRPr="00F37864">
        <w:t xml:space="preserve"> </w:t>
      </w:r>
      <w:r w:rsidRPr="00F37864">
        <w:rPr>
          <w:i w:val="0"/>
        </w:rPr>
        <w:t xml:space="preserve"> (dash dotted line</w:t>
      </w:r>
      <w:r w:rsidR="003401F9" w:rsidRPr="00F37864">
        <w:rPr>
          <w:i w:val="0"/>
        </w:rPr>
        <w:t xml:space="preserve"> </w:t>
      </w:r>
      <w:r w:rsidRPr="00F37864">
        <w:rPr>
          <w:i w:val="0"/>
        </w:rPr>
        <w:fldChar w:fldCharType="begin" w:fldLock="1"/>
      </w:r>
      <w:r w:rsidR="00136622">
        <w:rPr>
          <w:i w:val="0"/>
        </w:rPr>
        <w:instrText>ADDIN CSL_CITATION { "citationItems" : [ { "id" : "ITEM-1", "itemData" : { "author" : [ { "dropping-particle" : "", "family" : "Simoes", "given" : "Marcus C.", "non-dropping-particle" : "", "parse-names" : false, "suffix" : "" }, { "dropping-particle" : "", "family" : "Hughes", "given" : "Kevin J.", "non-dropping-particle" : "", "parse-names" : false, "suffix" : "" }, { "dropping-particle" : "", "family" : "Ingham", "given" : "Derek B.", "non-dropping-particle" : "", "parse-names" : false, "suffix" : "" }, { "dropping-particle" : "", "family" : "Ma", "given" : "Lin", "non-dropping-particle" : "", "parse-names" : false, "suffix" : "" }, { "dropping-particle" : "", "family" : "Pourkashanian", "given" : "Mohamed", "non-dropping-particle" : "", "parse-names" : false, "suffix" : "" } ], "container-title" : "J. Chem. Eng. Data", "id" : "ITEM-1", "issued" : { "date-parts" : [ [ "2016" ] ] }, "page" : "2536\u22122554", "title" : "Estimation of the Pitzer Parameters for 1\u22121, 2\u22121, 3\u22121, 4\u22121, and 2\u22122 Single Electrolytes at 25 \u00b0C", "type" : "article-journal", "volume" : "61" }, "uris" : [ "http://www.mendeley.com/documents/?uuid=7a4ea8bb-ba9c-430e-9046-7c15be2f2944" ] } ], "mendeley" : { "formattedCitation" : "[111]", "plainTextFormattedCitation" : "[111]", "previouslyFormattedCitation" : "[111]" }, "properties" : { "noteIndex" : 0 }, "schema" : "https://github.com/citation-style-language/schema/raw/master/csl-citation.json" }</w:instrText>
      </w:r>
      <w:r w:rsidRPr="00F37864">
        <w:rPr>
          <w:i w:val="0"/>
        </w:rPr>
        <w:fldChar w:fldCharType="separate"/>
      </w:r>
      <w:r w:rsidR="00136622" w:rsidRPr="00136622">
        <w:rPr>
          <w:i w:val="0"/>
          <w:noProof/>
        </w:rPr>
        <w:t>[111]</w:t>
      </w:r>
      <w:r w:rsidRPr="00F37864">
        <w:rPr>
          <w:i w:val="0"/>
        </w:rPr>
        <w:fldChar w:fldCharType="end"/>
      </w:r>
      <w:r w:rsidRPr="00F37864">
        <w:rPr>
          <w:i w:val="0"/>
        </w:rPr>
        <w:t>: 25 °C, solid line: 100 °C, dashed line: 150 °C)].</w:t>
      </w:r>
      <w:bookmarkEnd w:id="274"/>
    </w:p>
    <w:p w14:paraId="4585B1D9" w14:textId="77777777" w:rsidR="00DA337D" w:rsidRPr="00F37864" w:rsidRDefault="00DA337D" w:rsidP="00DA337D">
      <w:pPr>
        <w:pStyle w:val="VAFigureCaption"/>
        <w:spacing w:before="240" w:line="360" w:lineRule="auto"/>
        <w:jc w:val="center"/>
        <w:rPr>
          <w:rFonts w:ascii="Times New Roman" w:hAnsi="Times New Roman"/>
          <w:b/>
          <w:lang w:val="en-GB"/>
        </w:rPr>
      </w:pPr>
      <w:r w:rsidRPr="00F37864">
        <w:rPr>
          <w:rFonts w:ascii="Times New Roman" w:hAnsi="Times New Roman"/>
          <w:b/>
          <w:noProof/>
          <w:lang w:val="en-GB" w:eastAsia="en-GB"/>
        </w:rPr>
        <w:lastRenderedPageBreak/>
        <w:drawing>
          <wp:inline distT="0" distB="0" distL="0" distR="0" wp14:anchorId="6EAA6EF5" wp14:editId="1B6F9F1F">
            <wp:extent cx="2700000" cy="2340000"/>
            <wp:effectExtent l="0" t="0" r="5715" b="317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Figure 23.tif"/>
                    <pic:cNvPicPr preferRelativeResize="0"/>
                  </pic:nvPicPr>
                  <pic:blipFill>
                    <a:blip r:embed="rId96"/>
                    <a:stretch>
                      <a:fillRect/>
                    </a:stretch>
                  </pic:blipFill>
                  <pic:spPr>
                    <a:xfrm>
                      <a:off x="0" y="0"/>
                      <a:ext cx="2700000" cy="2340000"/>
                    </a:xfrm>
                    <a:prstGeom prst="rect">
                      <a:avLst/>
                    </a:prstGeom>
                  </pic:spPr>
                </pic:pic>
              </a:graphicData>
            </a:graphic>
          </wp:inline>
        </w:drawing>
      </w:r>
    </w:p>
    <w:p w14:paraId="3504B38A" w14:textId="5657A73C" w:rsidR="00DA337D" w:rsidRPr="00F37864" w:rsidRDefault="00DA337D" w:rsidP="00DA337D">
      <w:pPr>
        <w:pStyle w:val="Caption"/>
        <w:rPr>
          <w:i w:val="0"/>
        </w:rPr>
      </w:pPr>
      <w:bookmarkStart w:id="275" w:name="_Ref498439800"/>
      <w:bookmarkStart w:id="276" w:name="_Toc506731318"/>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23</w:t>
      </w:r>
      <w:r w:rsidR="00991E7F" w:rsidRPr="00F37864">
        <w:rPr>
          <w:i w:val="0"/>
        </w:rPr>
        <w:fldChar w:fldCharType="end"/>
      </w:r>
      <w:bookmarkEnd w:id="275"/>
      <w:r w:rsidRPr="00F37864">
        <w:rPr>
          <w:i w:val="0"/>
        </w:rPr>
        <w:t>.</w:t>
      </w:r>
      <w:r w:rsidRPr="00F37864">
        <w:rPr>
          <w:b/>
          <w:i w:val="0"/>
        </w:rPr>
        <w:t xml:space="preserve"> </w:t>
      </w:r>
      <w:r w:rsidRPr="00F37864">
        <w:rPr>
          <w:i w:val="0"/>
        </w:rPr>
        <w:t>Comparison plots of 3-1 electrolytes</w:t>
      </w:r>
      <w:r w:rsidR="003401F9" w:rsidRPr="00F37864">
        <w:rPr>
          <w:i w:val="0"/>
        </w:rPr>
        <w:t xml:space="preserve"> </w:t>
      </w:r>
      <w:r w:rsidRPr="00F37864">
        <w:rPr>
          <w:i w:val="0"/>
        </w:rPr>
        <w:fldChar w:fldCharType="begin" w:fldLock="1"/>
      </w:r>
      <w:r w:rsidR="00136622">
        <w:rPr>
          <w:i w:val="0"/>
        </w:rPr>
        <w:instrText>ADDIN CSL_CITATION { "citationItems" : [ { "id" : "ITEM-1", "itemData" : { "author" : [ { "dropping-particle" : "", "family" : "Richter", "given" : "Uwe", "non-dropping-particle" : "", "parse-names" : false, "suffix" : "" }, { "dropping-particle" : "", "family" : "Brand", "given" : "Paul", "non-dropping-particle" : "", "parse-names" : false, "suffix" : "" }, { "dropping-particle" : "", "family" : "Bohmhammel", "given" : "Klaus", "non-dropping-particle" : "", "parse-names" : false, "suffix" : "" }, { "dropping-particle" : "", "family" : "Konnecke", "given" : "Thomas", "non-dropping-particle" : "", "parse-names" : false, "suffix" : "" } ], "container-title" : "J. Chem. Thermodynamics", "id" : "ITEM-1", "issued" : { "date-parts" : [ [ "2000" ] ] }, "page" : "145\u2013154", "title" : "Thermodynamic investigations of aqueous solutions of aluminium chloride", "type" : "article-journal", "volume" : "32" }, "uris" : [ "http://www.mendeley.com/documents/?uuid=ce560972-ebfa-484c-811b-1f916d1bf284" ] }, { "id" : "ITEM-2", "itemData" : { "author" : [ { "dropping-particle" : "", "family" : "Robinson, R. A.; Stokes", "given" : "R. M.", "non-dropping-particle" : "", "parse-names" : false, "suffix" : "" } ], "container-title" : "Trans. Faraday Soc.", "id" : "ITEM-2", "issued" : { "date-parts" : [ [ "1949" ] ] }, "page" : "612-624", "title" : "Tables of osmotic and activity coefficients of electrolytes in aqueous solutions at 25 \u00b0C", "type" : "article-journal", "volume" : "45" }, "uris" : [ "http://www.mendeley.com/documents/?uuid=5f659ff5-dc57-4205-8ce3-df26a5cd292d" ] } ], "mendeley" : { "formattedCitation" : "[39], [117]", "plainTextFormattedCitation" : "[39], [117]", "previouslyFormattedCitation" : "[39], [117]" }, "properties" : { "noteIndex" : 0 }, "schema" : "https://github.com/citation-style-language/schema/raw/master/csl-citation.json" }</w:instrText>
      </w:r>
      <w:r w:rsidRPr="00F37864">
        <w:rPr>
          <w:i w:val="0"/>
        </w:rPr>
        <w:fldChar w:fldCharType="separate"/>
      </w:r>
      <w:r w:rsidR="00136622" w:rsidRPr="00136622">
        <w:rPr>
          <w:i w:val="0"/>
          <w:noProof/>
        </w:rPr>
        <w:t>[39], [117]</w:t>
      </w:r>
      <w:r w:rsidRPr="00F37864">
        <w:rPr>
          <w:i w:val="0"/>
        </w:rPr>
        <w:fldChar w:fldCharType="end"/>
      </w:r>
      <w:r w:rsidRPr="00F37864">
        <w:rPr>
          <w:i w:val="0"/>
        </w:rPr>
        <w:t xml:space="preserve"> for case (ii): AlCl</w:t>
      </w:r>
      <w:r w:rsidRPr="00F37864">
        <w:rPr>
          <w:i w:val="0"/>
          <w:vertAlign w:val="subscript"/>
        </w:rPr>
        <w:t>3</w:t>
      </w:r>
      <w:r w:rsidRPr="00F37864">
        <w:rPr>
          <w:i w:val="0"/>
        </w:rPr>
        <w:t xml:space="preserve"> [Symbols: experimental osmotic coefficients obtained from the literature (</w:t>
      </w:r>
      <w:r w:rsidRPr="00F37864">
        <w:rPr>
          <w:i w:val="0"/>
          <w:sz w:val="16"/>
          <w:szCs w:val="16"/>
        </w:rPr>
        <w:sym w:font="Wingdings" w:char="F0A8"/>
      </w:r>
      <w:r w:rsidRPr="00F37864">
        <w:rPr>
          <w:i w:val="0"/>
        </w:rPr>
        <w:t xml:space="preserve">: 25 °C, </w:t>
      </w:r>
      <w:r w:rsidRPr="00F37864">
        <w:rPr>
          <w:i w:val="0"/>
          <w:szCs w:val="24"/>
        </w:rPr>
        <w:sym w:font="Symbol" w:char="F0B7"/>
      </w:r>
      <w:r w:rsidRPr="00F37864">
        <w:rPr>
          <w:i w:val="0"/>
        </w:rPr>
        <w:t xml:space="preserve">: 70.4 °C); Lines: calculated osmotic coefficients using </w:t>
      </w:r>
      <w:r w:rsidR="00577B0B" w:rsidRPr="00F37864">
        <w:rPr>
          <w:i w:val="0"/>
        </w:rPr>
        <w:t>Equations (3.12) to (3.14)</w:t>
      </w:r>
      <w:r w:rsidR="00577B0B" w:rsidRPr="00F37864">
        <w:t xml:space="preserve"> </w:t>
      </w:r>
      <w:r w:rsidRPr="00F37864">
        <w:rPr>
          <w:i w:val="0"/>
        </w:rPr>
        <w:t xml:space="preserve"> (dash dotted line</w:t>
      </w:r>
      <w:r w:rsidR="003401F9" w:rsidRPr="00F37864">
        <w:rPr>
          <w:i w:val="0"/>
        </w:rPr>
        <w:t xml:space="preserve"> </w:t>
      </w:r>
      <w:r w:rsidRPr="00F37864">
        <w:rPr>
          <w:i w:val="0"/>
        </w:rPr>
        <w:fldChar w:fldCharType="begin" w:fldLock="1"/>
      </w:r>
      <w:r w:rsidR="00136622">
        <w:rPr>
          <w:i w:val="0"/>
        </w:rPr>
        <w:instrText>ADDIN CSL_CITATION { "citationItems" : [ { "id" : "ITEM-1", "itemData" : { "author" : [ { "dropping-particle" : "", "family" : "Simoes", "given" : "Marcus C.", "non-dropping-particle" : "", "parse-names" : false, "suffix" : "" }, { "dropping-particle" : "", "family" : "Hughes", "given" : "Kevin J.", "non-dropping-particle" : "", "parse-names" : false, "suffix" : "" }, { "dropping-particle" : "", "family" : "Ingham", "given" : "Derek B.", "non-dropping-particle" : "", "parse-names" : false, "suffix" : "" }, { "dropping-particle" : "", "family" : "Ma", "given" : "Lin", "non-dropping-particle" : "", "parse-names" : false, "suffix" : "" }, { "dropping-particle" : "", "family" : "Pourkashanian", "given" : "Mohamed", "non-dropping-particle" : "", "parse-names" : false, "suffix" : "" } ], "container-title" : "J. Chem. Eng. Data", "id" : "ITEM-1", "issued" : { "date-parts" : [ [ "2016" ] ] }, "page" : "2536\u22122554", "title" : "Estimation of the Pitzer Parameters for 1\u22121, 2\u22121, 3\u22121, 4\u22121, and 2\u22122 Single Electrolytes at 25 \u00b0C", "type" : "article-journal", "volume" : "61" }, "uris" : [ "http://www.mendeley.com/documents/?uuid=7a4ea8bb-ba9c-430e-9046-7c15be2f2944" ] } ], "mendeley" : { "formattedCitation" : "[111]", "plainTextFormattedCitation" : "[111]", "previouslyFormattedCitation" : "[111]" }, "properties" : { "noteIndex" : 0 }, "schema" : "https://github.com/citation-style-language/schema/raw/master/csl-citation.json" }</w:instrText>
      </w:r>
      <w:r w:rsidRPr="00F37864">
        <w:rPr>
          <w:i w:val="0"/>
        </w:rPr>
        <w:fldChar w:fldCharType="separate"/>
      </w:r>
      <w:r w:rsidR="00136622" w:rsidRPr="00136622">
        <w:rPr>
          <w:i w:val="0"/>
          <w:noProof/>
        </w:rPr>
        <w:t>[111]</w:t>
      </w:r>
      <w:r w:rsidRPr="00F37864">
        <w:rPr>
          <w:i w:val="0"/>
        </w:rPr>
        <w:fldChar w:fldCharType="end"/>
      </w:r>
      <w:r w:rsidRPr="00F37864">
        <w:rPr>
          <w:i w:val="0"/>
        </w:rPr>
        <w:t>: 25 °C, solid line: 70.4 °C)].</w:t>
      </w:r>
      <w:bookmarkEnd w:id="276"/>
    </w:p>
    <w:p w14:paraId="10688995" w14:textId="7E0B3B4B" w:rsidR="00DA337D" w:rsidRPr="00F37864" w:rsidRDefault="00DA337D" w:rsidP="00DA337D">
      <w:pPr>
        <w:pStyle w:val="FACorrespondingAuthorFootnote"/>
        <w:spacing w:before="240" w:after="0" w:line="360" w:lineRule="auto"/>
        <w:rPr>
          <w:rFonts w:ascii="Times New Roman" w:hAnsi="Times New Roman"/>
        </w:rPr>
      </w:pPr>
      <w:r w:rsidRPr="00F37864">
        <w:rPr>
          <w:rFonts w:ascii="Times New Roman" w:hAnsi="Times New Roman"/>
        </w:rPr>
        <w:t xml:space="preserve">The percentage differences between all the experimental values and all the calculated values shown in </w:t>
      </w:r>
      <w:r w:rsidR="00D66D5D" w:rsidRPr="00F37864">
        <w:rPr>
          <w:rFonts w:ascii="Times New Roman" w:hAnsi="Times New Roman"/>
        </w:rPr>
        <w:t xml:space="preserve">Figures </w:t>
      </w:r>
      <w:r w:rsidR="00D66D5D" w:rsidRPr="00F37864">
        <w:rPr>
          <w:rFonts w:ascii="Times New Roman" w:hAnsi="Times New Roman"/>
        </w:rPr>
        <w:fldChar w:fldCharType="begin"/>
      </w:r>
      <w:r w:rsidR="00D66D5D" w:rsidRPr="00F37864">
        <w:rPr>
          <w:rFonts w:ascii="Times New Roman" w:hAnsi="Times New Roman"/>
        </w:rPr>
        <w:instrText xml:space="preserve"> QUOTE </w:instrText>
      </w:r>
      <w:r w:rsidR="00D66D5D" w:rsidRPr="00F37864">
        <w:rPr>
          <w:rFonts w:ascii="Times New Roman" w:hAnsi="Times New Roman"/>
        </w:rPr>
        <w:fldChar w:fldCharType="begin"/>
      </w:r>
      <w:r w:rsidR="00D66D5D" w:rsidRPr="00F37864">
        <w:rPr>
          <w:rFonts w:ascii="Times New Roman" w:hAnsi="Times New Roman"/>
        </w:rPr>
        <w:instrText xml:space="preserve"> REF _Ref498439572 \h </w:instrText>
      </w:r>
      <w:r w:rsidR="00F37864">
        <w:rPr>
          <w:rFonts w:ascii="Times New Roman" w:hAnsi="Times New Roman"/>
        </w:rPr>
        <w:instrText xml:space="preserve"> \* MERGEFORMAT </w:instrText>
      </w:r>
      <w:r w:rsidR="00D66D5D" w:rsidRPr="00F37864">
        <w:rPr>
          <w:rFonts w:ascii="Times New Roman" w:hAnsi="Times New Roman"/>
        </w:rPr>
      </w:r>
      <w:r w:rsidR="00D66D5D"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14</w:instrText>
      </w:r>
      <w:r w:rsidR="00D66D5D" w:rsidRPr="00F37864">
        <w:rPr>
          <w:rFonts w:ascii="Times New Roman" w:hAnsi="Times New Roman"/>
        </w:rPr>
        <w:fldChar w:fldCharType="end"/>
      </w:r>
      <w:r w:rsidR="00D66D5D" w:rsidRPr="00F37864">
        <w:rPr>
          <w:rFonts w:ascii="Times New Roman" w:hAnsi="Times New Roman"/>
        </w:rPr>
        <w:instrText xml:space="preserve"> \# 0.00 </w:instrText>
      </w:r>
      <w:r w:rsidR="00D66D5D" w:rsidRPr="00F37864">
        <w:rPr>
          <w:rFonts w:ascii="Times New Roman" w:hAnsi="Times New Roman"/>
        </w:rPr>
        <w:fldChar w:fldCharType="separate"/>
      </w:r>
      <w:r w:rsidR="0049558E" w:rsidRPr="00F37864">
        <w:rPr>
          <w:rFonts w:ascii="Times New Roman" w:hAnsi="Times New Roman"/>
        </w:rPr>
        <w:t>3.14</w:t>
      </w:r>
      <w:r w:rsidR="00D66D5D" w:rsidRPr="00F37864">
        <w:rPr>
          <w:rFonts w:ascii="Times New Roman" w:hAnsi="Times New Roman"/>
        </w:rPr>
        <w:fldChar w:fldCharType="end"/>
      </w:r>
      <w:r w:rsidR="00D66D5D" w:rsidRPr="00F37864">
        <w:rPr>
          <w:rFonts w:ascii="Times New Roman" w:hAnsi="Times New Roman"/>
        </w:rPr>
        <w:t xml:space="preserve"> to </w:t>
      </w:r>
      <w:r w:rsidR="00D66D5D" w:rsidRPr="00F37864">
        <w:rPr>
          <w:rFonts w:ascii="Times New Roman" w:hAnsi="Times New Roman"/>
        </w:rPr>
        <w:fldChar w:fldCharType="begin"/>
      </w:r>
      <w:r w:rsidR="00D66D5D" w:rsidRPr="00F37864">
        <w:rPr>
          <w:rFonts w:ascii="Times New Roman" w:hAnsi="Times New Roman"/>
        </w:rPr>
        <w:instrText xml:space="preserve"> QUOTE </w:instrText>
      </w:r>
      <w:r w:rsidR="00D66D5D" w:rsidRPr="00F37864">
        <w:rPr>
          <w:rFonts w:ascii="Times New Roman" w:hAnsi="Times New Roman"/>
        </w:rPr>
        <w:fldChar w:fldCharType="begin"/>
      </w:r>
      <w:r w:rsidR="00D66D5D" w:rsidRPr="00F37864">
        <w:rPr>
          <w:rFonts w:ascii="Times New Roman" w:hAnsi="Times New Roman"/>
        </w:rPr>
        <w:instrText xml:space="preserve"> REF _Ref498439800 \h </w:instrText>
      </w:r>
      <w:r w:rsidR="00F37864">
        <w:rPr>
          <w:rFonts w:ascii="Times New Roman" w:hAnsi="Times New Roman"/>
        </w:rPr>
        <w:instrText xml:space="preserve"> \* MERGEFORMAT </w:instrText>
      </w:r>
      <w:r w:rsidR="00D66D5D" w:rsidRPr="00F37864">
        <w:rPr>
          <w:rFonts w:ascii="Times New Roman" w:hAnsi="Times New Roman"/>
        </w:rPr>
      </w:r>
      <w:r w:rsidR="00D66D5D"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23</w:instrText>
      </w:r>
      <w:r w:rsidR="00D66D5D" w:rsidRPr="00F37864">
        <w:rPr>
          <w:rFonts w:ascii="Times New Roman" w:hAnsi="Times New Roman"/>
        </w:rPr>
        <w:fldChar w:fldCharType="end"/>
      </w:r>
      <w:r w:rsidR="00D66D5D" w:rsidRPr="00F37864">
        <w:rPr>
          <w:rFonts w:ascii="Times New Roman" w:hAnsi="Times New Roman"/>
        </w:rPr>
        <w:instrText xml:space="preserve"> \# 0.00 </w:instrText>
      </w:r>
      <w:r w:rsidR="00D66D5D" w:rsidRPr="00F37864">
        <w:rPr>
          <w:rFonts w:ascii="Times New Roman" w:hAnsi="Times New Roman"/>
        </w:rPr>
        <w:fldChar w:fldCharType="separate"/>
      </w:r>
      <w:r w:rsidR="0049558E" w:rsidRPr="00F37864">
        <w:rPr>
          <w:rFonts w:ascii="Times New Roman" w:hAnsi="Times New Roman"/>
        </w:rPr>
        <w:t>3.23</w:t>
      </w:r>
      <w:r w:rsidR="00D66D5D" w:rsidRPr="00F37864">
        <w:rPr>
          <w:rFonts w:ascii="Times New Roman" w:hAnsi="Times New Roman"/>
        </w:rPr>
        <w:fldChar w:fldCharType="end"/>
      </w:r>
      <w:r w:rsidR="00D66D5D" w:rsidRPr="00F37864">
        <w:rPr>
          <w:rFonts w:ascii="Times New Roman" w:hAnsi="Times New Roman"/>
        </w:rPr>
        <w:t xml:space="preserve"> </w:t>
      </w:r>
      <w:r w:rsidRPr="00F37864">
        <w:rPr>
          <w:rFonts w:ascii="Times New Roman" w:hAnsi="Times New Roman"/>
        </w:rPr>
        <w:t>at all the temperatures analyzed can be visualized in</w:t>
      </w:r>
      <w:r w:rsidR="00D66D5D" w:rsidRPr="00F37864">
        <w:rPr>
          <w:rFonts w:ascii="Times New Roman" w:hAnsi="Times New Roman"/>
        </w:rPr>
        <w:t xml:space="preserve"> Figures</w:t>
      </w:r>
      <w:r w:rsidRPr="00F37864">
        <w:rPr>
          <w:rFonts w:ascii="Times New Roman" w:hAnsi="Times New Roman"/>
        </w:rPr>
        <w:t xml:space="preserve"> </w:t>
      </w:r>
      <w:r w:rsidR="00D66D5D" w:rsidRPr="00F37864">
        <w:rPr>
          <w:rFonts w:ascii="Times New Roman" w:hAnsi="Times New Roman"/>
        </w:rPr>
        <w:fldChar w:fldCharType="begin"/>
      </w:r>
      <w:r w:rsidR="00D66D5D" w:rsidRPr="00F37864">
        <w:rPr>
          <w:rFonts w:ascii="Times New Roman" w:hAnsi="Times New Roman"/>
        </w:rPr>
        <w:instrText xml:space="preserve"> QUOTE </w:instrText>
      </w:r>
      <w:r w:rsidR="00D66D5D" w:rsidRPr="00F37864">
        <w:rPr>
          <w:rFonts w:ascii="Times New Roman" w:hAnsi="Times New Roman"/>
        </w:rPr>
        <w:fldChar w:fldCharType="begin"/>
      </w:r>
      <w:r w:rsidR="00D66D5D" w:rsidRPr="00F37864">
        <w:rPr>
          <w:rFonts w:ascii="Times New Roman" w:hAnsi="Times New Roman"/>
        </w:rPr>
        <w:instrText xml:space="preserve"> REF _Ref498440009 \h </w:instrText>
      </w:r>
      <w:r w:rsidR="00F37864">
        <w:rPr>
          <w:rFonts w:ascii="Times New Roman" w:hAnsi="Times New Roman"/>
        </w:rPr>
        <w:instrText xml:space="preserve"> \* MERGEFORMAT </w:instrText>
      </w:r>
      <w:r w:rsidR="00D66D5D" w:rsidRPr="00F37864">
        <w:rPr>
          <w:rFonts w:ascii="Times New Roman" w:hAnsi="Times New Roman"/>
        </w:rPr>
      </w:r>
      <w:r w:rsidR="00D66D5D"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24</w:instrText>
      </w:r>
      <w:r w:rsidR="00D66D5D" w:rsidRPr="00F37864">
        <w:rPr>
          <w:rFonts w:ascii="Times New Roman" w:hAnsi="Times New Roman"/>
        </w:rPr>
        <w:fldChar w:fldCharType="end"/>
      </w:r>
      <w:r w:rsidR="00D66D5D" w:rsidRPr="00F37864">
        <w:rPr>
          <w:rFonts w:ascii="Times New Roman" w:hAnsi="Times New Roman"/>
        </w:rPr>
        <w:instrText xml:space="preserve"> \# 0.00 </w:instrText>
      </w:r>
      <w:r w:rsidR="00D66D5D" w:rsidRPr="00F37864">
        <w:rPr>
          <w:rFonts w:ascii="Times New Roman" w:hAnsi="Times New Roman"/>
        </w:rPr>
        <w:fldChar w:fldCharType="separate"/>
      </w:r>
      <w:r w:rsidR="0049558E" w:rsidRPr="00F37864">
        <w:rPr>
          <w:rFonts w:ascii="Times New Roman" w:hAnsi="Times New Roman"/>
        </w:rPr>
        <w:t>3.24</w:t>
      </w:r>
      <w:r w:rsidR="00D66D5D" w:rsidRPr="00F37864">
        <w:rPr>
          <w:rFonts w:ascii="Times New Roman" w:hAnsi="Times New Roman"/>
        </w:rPr>
        <w:fldChar w:fldCharType="end"/>
      </w:r>
      <w:r w:rsidR="00D66D5D" w:rsidRPr="00F37864">
        <w:rPr>
          <w:rFonts w:ascii="Times New Roman" w:hAnsi="Times New Roman"/>
        </w:rPr>
        <w:t xml:space="preserve"> and </w:t>
      </w:r>
      <w:r w:rsidR="00D66D5D" w:rsidRPr="00F37864">
        <w:rPr>
          <w:rFonts w:ascii="Times New Roman" w:hAnsi="Times New Roman"/>
        </w:rPr>
        <w:fldChar w:fldCharType="begin"/>
      </w:r>
      <w:r w:rsidR="00D66D5D" w:rsidRPr="00F37864">
        <w:rPr>
          <w:rFonts w:ascii="Times New Roman" w:hAnsi="Times New Roman"/>
        </w:rPr>
        <w:instrText xml:space="preserve"> QUOTE </w:instrText>
      </w:r>
      <w:r w:rsidR="00D66D5D" w:rsidRPr="00F37864">
        <w:rPr>
          <w:rFonts w:ascii="Times New Roman" w:hAnsi="Times New Roman"/>
        </w:rPr>
        <w:fldChar w:fldCharType="begin"/>
      </w:r>
      <w:r w:rsidR="00D66D5D" w:rsidRPr="00F37864">
        <w:rPr>
          <w:rFonts w:ascii="Times New Roman" w:hAnsi="Times New Roman"/>
        </w:rPr>
        <w:instrText xml:space="preserve"> REF _Ref498440010 \h </w:instrText>
      </w:r>
      <w:r w:rsidR="00F37864">
        <w:rPr>
          <w:rFonts w:ascii="Times New Roman" w:hAnsi="Times New Roman"/>
        </w:rPr>
        <w:instrText xml:space="preserve"> \* MERGEFORMAT </w:instrText>
      </w:r>
      <w:r w:rsidR="00D66D5D" w:rsidRPr="00F37864">
        <w:rPr>
          <w:rFonts w:ascii="Times New Roman" w:hAnsi="Times New Roman"/>
        </w:rPr>
      </w:r>
      <w:r w:rsidR="00D66D5D"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25</w:instrText>
      </w:r>
      <w:r w:rsidR="00D66D5D" w:rsidRPr="00F37864">
        <w:rPr>
          <w:rFonts w:ascii="Times New Roman" w:hAnsi="Times New Roman"/>
        </w:rPr>
        <w:fldChar w:fldCharType="end"/>
      </w:r>
      <w:r w:rsidR="00D66D5D" w:rsidRPr="00F37864">
        <w:rPr>
          <w:rFonts w:ascii="Times New Roman" w:hAnsi="Times New Roman"/>
        </w:rPr>
        <w:instrText xml:space="preserve"> \# 0.00 </w:instrText>
      </w:r>
      <w:r w:rsidR="00D66D5D" w:rsidRPr="00F37864">
        <w:rPr>
          <w:rFonts w:ascii="Times New Roman" w:hAnsi="Times New Roman"/>
        </w:rPr>
        <w:fldChar w:fldCharType="separate"/>
      </w:r>
      <w:r w:rsidR="0049558E" w:rsidRPr="00F37864">
        <w:rPr>
          <w:rFonts w:ascii="Times New Roman" w:hAnsi="Times New Roman"/>
        </w:rPr>
        <w:t>3.25</w:t>
      </w:r>
      <w:r w:rsidR="00D66D5D" w:rsidRPr="00F37864">
        <w:rPr>
          <w:rFonts w:ascii="Times New Roman" w:hAnsi="Times New Roman"/>
        </w:rPr>
        <w:fldChar w:fldCharType="end"/>
      </w:r>
      <w:r w:rsidR="00D66D5D" w:rsidRPr="00F37864">
        <w:rPr>
          <w:rFonts w:ascii="Times New Roman" w:hAnsi="Times New Roman"/>
        </w:rPr>
        <w:t xml:space="preserve"> </w:t>
      </w:r>
      <w:r w:rsidRPr="00F37864">
        <w:rPr>
          <w:rFonts w:ascii="Times New Roman" w:hAnsi="Times New Roman"/>
        </w:rPr>
        <w:t xml:space="preserve">for case (i) and case (ii), respectively. As can be seen, the accuracy of the estimations was within 5% in most cases, and this confirms that </w:t>
      </w:r>
      <w:r w:rsidR="00D66D5D" w:rsidRPr="00F37864">
        <w:rPr>
          <w:rFonts w:ascii="Times New Roman" w:hAnsi="Times New Roman"/>
        </w:rPr>
        <w:t>Equations</w:t>
      </w:r>
      <w:r w:rsidRPr="00F37864">
        <w:rPr>
          <w:rFonts w:ascii="Times New Roman" w:hAnsi="Times New Roman"/>
        </w:rPr>
        <w:t xml:space="preserve"> </w:t>
      </w:r>
      <w:r w:rsidR="00D66D5D" w:rsidRPr="00F37864">
        <w:rPr>
          <w:rFonts w:ascii="Times New Roman" w:hAnsi="Times New Roman"/>
        </w:rPr>
        <w:t>(</w:t>
      </w:r>
      <w:r w:rsidRPr="00F37864">
        <w:rPr>
          <w:rFonts w:ascii="Times New Roman" w:hAnsi="Times New Roman"/>
        </w:rPr>
        <w:t>12</w:t>
      </w:r>
      <w:r w:rsidR="00D66D5D" w:rsidRPr="00F37864">
        <w:rPr>
          <w:rFonts w:ascii="Times New Roman" w:hAnsi="Times New Roman"/>
        </w:rPr>
        <w:t>)</w:t>
      </w:r>
      <w:r w:rsidRPr="00F37864">
        <w:rPr>
          <w:rFonts w:ascii="Times New Roman" w:hAnsi="Times New Roman"/>
        </w:rPr>
        <w:t xml:space="preserve"> to </w:t>
      </w:r>
      <w:r w:rsidR="00D66D5D" w:rsidRPr="00F37864">
        <w:rPr>
          <w:rFonts w:ascii="Times New Roman" w:hAnsi="Times New Roman"/>
        </w:rPr>
        <w:t>(</w:t>
      </w:r>
      <w:r w:rsidRPr="00F37864">
        <w:rPr>
          <w:rFonts w:ascii="Times New Roman" w:hAnsi="Times New Roman"/>
        </w:rPr>
        <w:t>14</w:t>
      </w:r>
      <w:r w:rsidR="00D66D5D" w:rsidRPr="00F37864">
        <w:rPr>
          <w:rFonts w:ascii="Times New Roman" w:hAnsi="Times New Roman"/>
        </w:rPr>
        <w:t>)</w:t>
      </w:r>
      <w:r w:rsidRPr="00F37864">
        <w:rPr>
          <w:rFonts w:ascii="Times New Roman" w:hAnsi="Times New Roman"/>
        </w:rPr>
        <w:t xml:space="preserve"> are very efficient at predicting the values of the osmotic and activity coefficients at temperatures up to 150 °C.</w:t>
      </w:r>
    </w:p>
    <w:p w14:paraId="1572C171" w14:textId="77777777" w:rsidR="00DA337D" w:rsidRPr="00F37864" w:rsidRDefault="00DA337D" w:rsidP="00DA337D">
      <w:pPr>
        <w:pStyle w:val="VAFigureCaption"/>
        <w:spacing w:before="240" w:line="360" w:lineRule="auto"/>
        <w:jc w:val="center"/>
        <w:rPr>
          <w:rFonts w:ascii="Times New Roman" w:hAnsi="Times New Roman"/>
          <w:b/>
          <w:lang w:val="en-GB"/>
        </w:rPr>
      </w:pPr>
      <w:r w:rsidRPr="00F37864">
        <w:rPr>
          <w:rFonts w:ascii="Times New Roman" w:hAnsi="Times New Roman"/>
          <w:b/>
          <w:noProof/>
          <w:lang w:val="en-GB" w:eastAsia="en-GB"/>
        </w:rPr>
        <w:drawing>
          <wp:inline distT="0" distB="0" distL="0" distR="0" wp14:anchorId="24383451" wp14:editId="1B3BC8EA">
            <wp:extent cx="3650218" cy="3003631"/>
            <wp:effectExtent l="0" t="0" r="762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4.t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655099" cy="3007648"/>
                    </a:xfrm>
                    <a:prstGeom prst="rect">
                      <a:avLst/>
                    </a:prstGeom>
                  </pic:spPr>
                </pic:pic>
              </a:graphicData>
            </a:graphic>
          </wp:inline>
        </w:drawing>
      </w:r>
    </w:p>
    <w:p w14:paraId="6E73DB3F" w14:textId="6B832CAE" w:rsidR="00DA337D" w:rsidRPr="00F37864" w:rsidRDefault="00DA337D" w:rsidP="00DA337D">
      <w:pPr>
        <w:pStyle w:val="Caption"/>
        <w:rPr>
          <w:i w:val="0"/>
        </w:rPr>
      </w:pPr>
      <w:bookmarkStart w:id="277" w:name="_Ref498440009"/>
      <w:bookmarkStart w:id="278" w:name="_Toc506731319"/>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24</w:t>
      </w:r>
      <w:r w:rsidR="00991E7F" w:rsidRPr="00F37864">
        <w:rPr>
          <w:i w:val="0"/>
        </w:rPr>
        <w:fldChar w:fldCharType="end"/>
      </w:r>
      <w:bookmarkEnd w:id="277"/>
      <w:r w:rsidRPr="00F37864">
        <w:rPr>
          <w:i w:val="0"/>
        </w:rPr>
        <w:t>.</w:t>
      </w:r>
      <w:r w:rsidRPr="00F37864">
        <w:rPr>
          <w:b/>
          <w:i w:val="0"/>
        </w:rPr>
        <w:t xml:space="preserve"> </w:t>
      </w:r>
      <w:r w:rsidRPr="00F37864">
        <w:rPr>
          <w:i w:val="0"/>
        </w:rPr>
        <w:t xml:space="preserve">Percentage difference between all the experimental and the calculated values from </w:t>
      </w:r>
      <w:r w:rsidR="00577B0B" w:rsidRPr="00F37864">
        <w:rPr>
          <w:i w:val="0"/>
        </w:rPr>
        <w:t xml:space="preserve">Figures </w:t>
      </w:r>
      <w:r w:rsidR="00577B0B" w:rsidRPr="00F37864">
        <w:rPr>
          <w:i w:val="0"/>
        </w:rPr>
        <w:fldChar w:fldCharType="begin"/>
      </w:r>
      <w:r w:rsidR="00577B0B" w:rsidRPr="00F37864">
        <w:rPr>
          <w:i w:val="0"/>
        </w:rPr>
        <w:instrText xml:space="preserve"> QUOTE </w:instrText>
      </w:r>
      <w:r w:rsidR="00577B0B" w:rsidRPr="00F37864">
        <w:rPr>
          <w:i w:val="0"/>
        </w:rPr>
        <w:fldChar w:fldCharType="begin"/>
      </w:r>
      <w:r w:rsidR="00577B0B" w:rsidRPr="00F37864">
        <w:rPr>
          <w:i w:val="0"/>
        </w:rPr>
        <w:instrText xml:space="preserve"> REF _Ref498439572 \h  \* MERGEFORMAT </w:instrText>
      </w:r>
      <w:r w:rsidR="00577B0B" w:rsidRPr="00F37864">
        <w:rPr>
          <w:i w:val="0"/>
        </w:rPr>
      </w:r>
      <w:r w:rsidR="00577B0B" w:rsidRPr="00F37864">
        <w:rPr>
          <w:i w:val="0"/>
        </w:rPr>
        <w:fldChar w:fldCharType="separate"/>
      </w:r>
      <w:r w:rsidR="0049558E" w:rsidRPr="00F37864">
        <w:rPr>
          <w:i w:val="0"/>
        </w:rPr>
        <w:instrText xml:space="preserve">Figure </w:instrText>
      </w:r>
      <w:r w:rsidR="0049558E" w:rsidRPr="00F37864">
        <w:rPr>
          <w:i w:val="0"/>
          <w:noProof/>
        </w:rPr>
        <w:instrText>3.14</w:instrText>
      </w:r>
      <w:r w:rsidR="00577B0B" w:rsidRPr="00F37864">
        <w:rPr>
          <w:i w:val="0"/>
        </w:rPr>
        <w:fldChar w:fldCharType="end"/>
      </w:r>
      <w:r w:rsidR="00577B0B" w:rsidRPr="00F37864">
        <w:rPr>
          <w:i w:val="0"/>
        </w:rPr>
        <w:instrText xml:space="preserve"> \# 0.00 </w:instrText>
      </w:r>
      <w:r w:rsidR="00577B0B" w:rsidRPr="00F37864">
        <w:rPr>
          <w:i w:val="0"/>
        </w:rPr>
        <w:fldChar w:fldCharType="separate"/>
      </w:r>
      <w:r w:rsidR="0049558E" w:rsidRPr="00F37864">
        <w:rPr>
          <w:i w:val="0"/>
        </w:rPr>
        <w:t>3.14</w:t>
      </w:r>
      <w:r w:rsidR="00577B0B" w:rsidRPr="00F37864">
        <w:rPr>
          <w:i w:val="0"/>
        </w:rPr>
        <w:fldChar w:fldCharType="end"/>
      </w:r>
      <w:r w:rsidR="00577B0B" w:rsidRPr="00F37864">
        <w:rPr>
          <w:i w:val="0"/>
        </w:rPr>
        <w:t xml:space="preserve"> to </w:t>
      </w:r>
      <w:r w:rsidR="00577B0B" w:rsidRPr="00F37864">
        <w:rPr>
          <w:i w:val="0"/>
        </w:rPr>
        <w:fldChar w:fldCharType="begin"/>
      </w:r>
      <w:r w:rsidR="00577B0B" w:rsidRPr="00F37864">
        <w:rPr>
          <w:i w:val="0"/>
        </w:rPr>
        <w:instrText xml:space="preserve"> QUOTE </w:instrText>
      </w:r>
      <w:r w:rsidR="00577B0B" w:rsidRPr="00F37864">
        <w:rPr>
          <w:i w:val="0"/>
        </w:rPr>
        <w:fldChar w:fldCharType="begin"/>
      </w:r>
      <w:r w:rsidR="00577B0B" w:rsidRPr="00F37864">
        <w:rPr>
          <w:i w:val="0"/>
        </w:rPr>
        <w:instrText xml:space="preserve"> REF _Ref498439574 \h  \* MERGEFORMAT </w:instrText>
      </w:r>
      <w:r w:rsidR="00577B0B" w:rsidRPr="00F37864">
        <w:rPr>
          <w:i w:val="0"/>
        </w:rPr>
      </w:r>
      <w:r w:rsidR="00577B0B" w:rsidRPr="00F37864">
        <w:rPr>
          <w:i w:val="0"/>
        </w:rPr>
        <w:fldChar w:fldCharType="separate"/>
      </w:r>
      <w:r w:rsidR="0049558E" w:rsidRPr="00F37864">
        <w:rPr>
          <w:i w:val="0"/>
        </w:rPr>
        <w:instrText xml:space="preserve">Figure </w:instrText>
      </w:r>
      <w:r w:rsidR="0049558E" w:rsidRPr="00F37864">
        <w:rPr>
          <w:i w:val="0"/>
          <w:noProof/>
        </w:rPr>
        <w:instrText>3.18</w:instrText>
      </w:r>
      <w:r w:rsidR="00577B0B" w:rsidRPr="00F37864">
        <w:rPr>
          <w:i w:val="0"/>
        </w:rPr>
        <w:fldChar w:fldCharType="end"/>
      </w:r>
      <w:r w:rsidR="00577B0B" w:rsidRPr="00F37864">
        <w:rPr>
          <w:i w:val="0"/>
        </w:rPr>
        <w:instrText xml:space="preserve"> \# 0.00 </w:instrText>
      </w:r>
      <w:r w:rsidR="00577B0B" w:rsidRPr="00F37864">
        <w:rPr>
          <w:i w:val="0"/>
        </w:rPr>
        <w:fldChar w:fldCharType="separate"/>
      </w:r>
      <w:r w:rsidR="0049558E" w:rsidRPr="00F37864">
        <w:rPr>
          <w:i w:val="0"/>
        </w:rPr>
        <w:t>3.18</w:t>
      </w:r>
      <w:r w:rsidR="00577B0B" w:rsidRPr="00F37864">
        <w:rPr>
          <w:i w:val="0"/>
        </w:rPr>
        <w:fldChar w:fldCharType="end"/>
      </w:r>
      <w:r w:rsidRPr="00F37864">
        <w:rPr>
          <w:i w:val="0"/>
        </w:rPr>
        <w:t xml:space="preserve"> at all the temperatures analyzed for case (i) (</w:t>
      </w:r>
      <w:r w:rsidRPr="00F37864">
        <w:rPr>
          <w:i w:val="0"/>
          <w:sz w:val="16"/>
          <w:szCs w:val="16"/>
        </w:rPr>
        <w:sym w:font="Wingdings" w:char="F0A8"/>
      </w:r>
      <w:r w:rsidRPr="00F37864">
        <w:rPr>
          <w:i w:val="0"/>
        </w:rPr>
        <w:t xml:space="preserve">: 1-1 electrolytes, +: 2-1 electrolytes, </w:t>
      </w:r>
      <w:r w:rsidRPr="00F37864">
        <w:rPr>
          <w:i w:val="0"/>
        </w:rPr>
        <w:sym w:font="Wingdings 3" w:char="F072"/>
      </w:r>
      <w:r w:rsidRPr="00F37864">
        <w:rPr>
          <w:i w:val="0"/>
        </w:rPr>
        <w:t>: 3-1 electrolytes).</w:t>
      </w:r>
      <w:bookmarkEnd w:id="278"/>
    </w:p>
    <w:p w14:paraId="6DAEFFDD" w14:textId="77777777" w:rsidR="00DA337D" w:rsidRPr="00F37864" w:rsidRDefault="00DA337D" w:rsidP="00DA337D">
      <w:pPr>
        <w:pStyle w:val="VAFigureCaption"/>
        <w:spacing w:before="240" w:line="360" w:lineRule="auto"/>
        <w:jc w:val="center"/>
        <w:rPr>
          <w:rFonts w:ascii="Times New Roman" w:hAnsi="Times New Roman"/>
          <w:b/>
          <w:lang w:val="en-GB"/>
        </w:rPr>
      </w:pPr>
      <w:r w:rsidRPr="00F37864">
        <w:rPr>
          <w:rFonts w:ascii="Times New Roman" w:hAnsi="Times New Roman"/>
          <w:b/>
          <w:noProof/>
          <w:lang w:val="en-GB" w:eastAsia="en-GB"/>
        </w:rPr>
        <w:lastRenderedPageBreak/>
        <w:drawing>
          <wp:inline distT="0" distB="0" distL="0" distR="0" wp14:anchorId="5F978967" wp14:editId="2B66E8CE">
            <wp:extent cx="2843728" cy="2340000"/>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5.ti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843728" cy="2340000"/>
                    </a:xfrm>
                    <a:prstGeom prst="rect">
                      <a:avLst/>
                    </a:prstGeom>
                  </pic:spPr>
                </pic:pic>
              </a:graphicData>
            </a:graphic>
          </wp:inline>
        </w:drawing>
      </w:r>
    </w:p>
    <w:p w14:paraId="6D9AA46A" w14:textId="0393990E" w:rsidR="00DA337D" w:rsidRPr="00F37864" w:rsidRDefault="00DA337D" w:rsidP="00DA337D">
      <w:pPr>
        <w:pStyle w:val="Caption"/>
        <w:rPr>
          <w:i w:val="0"/>
        </w:rPr>
      </w:pPr>
      <w:bookmarkStart w:id="279" w:name="_Ref498440010"/>
      <w:bookmarkStart w:id="280" w:name="_Toc506731320"/>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3</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25</w:t>
      </w:r>
      <w:r w:rsidR="00991E7F" w:rsidRPr="00F37864">
        <w:rPr>
          <w:i w:val="0"/>
        </w:rPr>
        <w:fldChar w:fldCharType="end"/>
      </w:r>
      <w:bookmarkEnd w:id="279"/>
      <w:r w:rsidRPr="00F37864">
        <w:rPr>
          <w:i w:val="0"/>
        </w:rPr>
        <w:t>.</w:t>
      </w:r>
      <w:r w:rsidRPr="00F37864">
        <w:rPr>
          <w:b/>
          <w:i w:val="0"/>
        </w:rPr>
        <w:t xml:space="preserve"> </w:t>
      </w:r>
      <w:r w:rsidRPr="00F37864">
        <w:rPr>
          <w:i w:val="0"/>
        </w:rPr>
        <w:t xml:space="preserve">Percentage difference between all the experimental and the calculated values from </w:t>
      </w:r>
      <w:r w:rsidR="00577B0B" w:rsidRPr="00F37864">
        <w:rPr>
          <w:i w:val="0"/>
        </w:rPr>
        <w:t xml:space="preserve">Figures </w:t>
      </w:r>
      <w:r w:rsidR="00577B0B" w:rsidRPr="00F37864">
        <w:rPr>
          <w:i w:val="0"/>
        </w:rPr>
        <w:fldChar w:fldCharType="begin"/>
      </w:r>
      <w:r w:rsidR="00577B0B" w:rsidRPr="00F37864">
        <w:rPr>
          <w:i w:val="0"/>
        </w:rPr>
        <w:instrText xml:space="preserve"> QUOTE </w:instrText>
      </w:r>
      <w:r w:rsidR="00577B0B" w:rsidRPr="00F37864">
        <w:rPr>
          <w:i w:val="0"/>
        </w:rPr>
        <w:fldChar w:fldCharType="begin"/>
      </w:r>
      <w:r w:rsidR="00577B0B" w:rsidRPr="00F37864">
        <w:rPr>
          <w:i w:val="0"/>
        </w:rPr>
        <w:instrText xml:space="preserve"> REF _Ref498439794 \h  \* MERGEFORMAT </w:instrText>
      </w:r>
      <w:r w:rsidR="00577B0B" w:rsidRPr="00F37864">
        <w:rPr>
          <w:i w:val="0"/>
        </w:rPr>
      </w:r>
      <w:r w:rsidR="00577B0B" w:rsidRPr="00F37864">
        <w:rPr>
          <w:i w:val="0"/>
        </w:rPr>
        <w:fldChar w:fldCharType="separate"/>
      </w:r>
      <w:r w:rsidR="0049558E" w:rsidRPr="00F37864">
        <w:rPr>
          <w:i w:val="0"/>
        </w:rPr>
        <w:instrText xml:space="preserve">Figure </w:instrText>
      </w:r>
      <w:r w:rsidR="0049558E" w:rsidRPr="00F37864">
        <w:rPr>
          <w:i w:val="0"/>
          <w:noProof/>
        </w:rPr>
        <w:instrText>3.19</w:instrText>
      </w:r>
      <w:r w:rsidR="00577B0B" w:rsidRPr="00F37864">
        <w:rPr>
          <w:i w:val="0"/>
        </w:rPr>
        <w:fldChar w:fldCharType="end"/>
      </w:r>
      <w:r w:rsidR="00577B0B" w:rsidRPr="00F37864">
        <w:rPr>
          <w:i w:val="0"/>
        </w:rPr>
        <w:instrText xml:space="preserve"> \# 0.00 </w:instrText>
      </w:r>
      <w:r w:rsidR="00577B0B" w:rsidRPr="00F37864">
        <w:rPr>
          <w:i w:val="0"/>
        </w:rPr>
        <w:fldChar w:fldCharType="separate"/>
      </w:r>
      <w:r w:rsidR="0049558E" w:rsidRPr="00F37864">
        <w:rPr>
          <w:i w:val="0"/>
        </w:rPr>
        <w:t>3.19</w:t>
      </w:r>
      <w:r w:rsidR="00577B0B" w:rsidRPr="00F37864">
        <w:rPr>
          <w:i w:val="0"/>
        </w:rPr>
        <w:fldChar w:fldCharType="end"/>
      </w:r>
      <w:r w:rsidR="00577B0B" w:rsidRPr="00F37864">
        <w:rPr>
          <w:i w:val="0"/>
        </w:rPr>
        <w:t xml:space="preserve"> to </w:t>
      </w:r>
      <w:r w:rsidR="00577B0B" w:rsidRPr="00F37864">
        <w:rPr>
          <w:i w:val="0"/>
        </w:rPr>
        <w:fldChar w:fldCharType="begin"/>
      </w:r>
      <w:r w:rsidR="00577B0B" w:rsidRPr="00F37864">
        <w:rPr>
          <w:i w:val="0"/>
        </w:rPr>
        <w:instrText xml:space="preserve"> QUOTE </w:instrText>
      </w:r>
      <w:r w:rsidR="00577B0B" w:rsidRPr="00F37864">
        <w:rPr>
          <w:i w:val="0"/>
        </w:rPr>
        <w:fldChar w:fldCharType="begin"/>
      </w:r>
      <w:r w:rsidR="00577B0B" w:rsidRPr="00F37864">
        <w:rPr>
          <w:i w:val="0"/>
        </w:rPr>
        <w:instrText xml:space="preserve"> REF _Ref498439800 \h  \* MERGEFORMAT </w:instrText>
      </w:r>
      <w:r w:rsidR="00577B0B" w:rsidRPr="00F37864">
        <w:rPr>
          <w:i w:val="0"/>
        </w:rPr>
      </w:r>
      <w:r w:rsidR="00577B0B" w:rsidRPr="00F37864">
        <w:rPr>
          <w:i w:val="0"/>
        </w:rPr>
        <w:fldChar w:fldCharType="separate"/>
      </w:r>
      <w:r w:rsidR="0049558E" w:rsidRPr="00F37864">
        <w:rPr>
          <w:i w:val="0"/>
        </w:rPr>
        <w:instrText xml:space="preserve">Figure </w:instrText>
      </w:r>
      <w:r w:rsidR="0049558E" w:rsidRPr="00F37864">
        <w:rPr>
          <w:i w:val="0"/>
          <w:noProof/>
        </w:rPr>
        <w:instrText>3.23</w:instrText>
      </w:r>
      <w:r w:rsidR="00577B0B" w:rsidRPr="00F37864">
        <w:rPr>
          <w:i w:val="0"/>
        </w:rPr>
        <w:fldChar w:fldCharType="end"/>
      </w:r>
      <w:r w:rsidR="00577B0B" w:rsidRPr="00F37864">
        <w:rPr>
          <w:i w:val="0"/>
        </w:rPr>
        <w:instrText xml:space="preserve"> \# 0.00 </w:instrText>
      </w:r>
      <w:r w:rsidR="00577B0B" w:rsidRPr="00F37864">
        <w:rPr>
          <w:i w:val="0"/>
        </w:rPr>
        <w:fldChar w:fldCharType="separate"/>
      </w:r>
      <w:r w:rsidR="0049558E" w:rsidRPr="00F37864">
        <w:rPr>
          <w:i w:val="0"/>
        </w:rPr>
        <w:t>3.23</w:t>
      </w:r>
      <w:r w:rsidR="00577B0B" w:rsidRPr="00F37864">
        <w:rPr>
          <w:i w:val="0"/>
        </w:rPr>
        <w:fldChar w:fldCharType="end"/>
      </w:r>
      <w:r w:rsidRPr="00F37864">
        <w:rPr>
          <w:i w:val="0"/>
        </w:rPr>
        <w:t xml:space="preserve"> at all the temperatures analyzed for case (ii) (</w:t>
      </w:r>
      <w:r w:rsidRPr="00F37864">
        <w:rPr>
          <w:i w:val="0"/>
          <w:sz w:val="16"/>
          <w:szCs w:val="16"/>
        </w:rPr>
        <w:sym w:font="Wingdings" w:char="F0A8"/>
      </w:r>
      <w:r w:rsidRPr="00F37864">
        <w:rPr>
          <w:i w:val="0"/>
        </w:rPr>
        <w:t xml:space="preserve">: 1-1 electrolytes, +: 2-1 electrolytes, </w:t>
      </w:r>
      <w:r w:rsidRPr="00F37864">
        <w:rPr>
          <w:i w:val="0"/>
        </w:rPr>
        <w:sym w:font="Wingdings 3" w:char="F072"/>
      </w:r>
      <w:r w:rsidRPr="00F37864">
        <w:rPr>
          <w:i w:val="0"/>
        </w:rPr>
        <w:t>: 3-1 electrolytes).</w:t>
      </w:r>
      <w:bookmarkEnd w:id="280"/>
    </w:p>
    <w:p w14:paraId="60A25C55" w14:textId="77777777" w:rsidR="003315A5" w:rsidRPr="00F37864" w:rsidRDefault="003315A5" w:rsidP="00921F4F">
      <w:pPr>
        <w:pStyle w:val="Heading3"/>
        <w:numPr>
          <w:ilvl w:val="2"/>
          <w:numId w:val="5"/>
        </w:numPr>
        <w:ind w:left="0" w:firstLine="0"/>
        <w:jc w:val="both"/>
      </w:pPr>
      <w:bookmarkStart w:id="281" w:name="_Toc498940485"/>
      <w:bookmarkStart w:id="282" w:name="_Toc520640933"/>
      <w:r w:rsidRPr="00F37864">
        <w:rPr>
          <w:rStyle w:val="FAAuthorInfoSubtitleChar"/>
          <w:rFonts w:ascii="Times New Roman" w:hAnsi="Times New Roman"/>
          <w:b/>
          <w:lang w:val="en-GB"/>
        </w:rPr>
        <w:t>Pressure Effects</w:t>
      </w:r>
      <w:bookmarkEnd w:id="281"/>
      <w:bookmarkEnd w:id="282"/>
    </w:p>
    <w:p w14:paraId="4FBD2363" w14:textId="77777777" w:rsidR="003315A5" w:rsidRPr="00F37864" w:rsidRDefault="003315A5" w:rsidP="003315A5">
      <w:pPr>
        <w:pStyle w:val="TAMainText"/>
        <w:spacing w:before="240" w:line="360" w:lineRule="auto"/>
        <w:ind w:firstLine="0"/>
        <w:rPr>
          <w:rFonts w:ascii="Times New Roman" w:hAnsi="Times New Roman"/>
        </w:rPr>
      </w:pPr>
      <w:r w:rsidRPr="00F37864">
        <w:rPr>
          <w:rFonts w:ascii="Times New Roman" w:hAnsi="Times New Roman"/>
        </w:rPr>
        <w:t xml:space="preserve">The effect of pressure on the activity coefficients has not been investigated in this study because the relevant data is very scarce in the literature. All the activity and osmotic coefficients used in this study were taken at pressures equal to or lower than the saturation pressure. </w:t>
      </w:r>
    </w:p>
    <w:p w14:paraId="26036622" w14:textId="51971251" w:rsidR="003315A5" w:rsidRPr="00F37864" w:rsidRDefault="003315A5" w:rsidP="00921F4F">
      <w:pPr>
        <w:pStyle w:val="Heading3"/>
        <w:numPr>
          <w:ilvl w:val="2"/>
          <w:numId w:val="5"/>
        </w:numPr>
        <w:ind w:left="0" w:firstLine="0"/>
        <w:jc w:val="both"/>
      </w:pPr>
      <w:bookmarkStart w:id="283" w:name="_Toc498940486"/>
      <w:bookmarkStart w:id="284" w:name="_Toc520640934"/>
      <w:r w:rsidRPr="00F37864">
        <w:rPr>
          <w:rStyle w:val="FAAuthorInfoSubtitleChar"/>
          <w:rFonts w:ascii="Times New Roman" w:hAnsi="Times New Roman"/>
          <w:b/>
          <w:lang w:val="en-GB"/>
        </w:rPr>
        <w:t xml:space="preserve">Predicting the Properties of the Electrolytes that </w:t>
      </w:r>
      <w:r w:rsidR="007D132D" w:rsidRPr="00F37864">
        <w:rPr>
          <w:rStyle w:val="FAAuthorInfoSubtitleChar"/>
          <w:rFonts w:ascii="Times New Roman" w:hAnsi="Times New Roman"/>
          <w:b/>
          <w:lang w:val="en-GB"/>
        </w:rPr>
        <w:t>were</w:t>
      </w:r>
      <w:r w:rsidRPr="00F37864">
        <w:rPr>
          <w:rStyle w:val="FAAuthorInfoSubtitleChar"/>
          <w:rFonts w:ascii="Times New Roman" w:hAnsi="Times New Roman"/>
          <w:b/>
          <w:lang w:val="en-GB"/>
        </w:rPr>
        <w:t xml:space="preserve"> not </w:t>
      </w:r>
      <w:r w:rsidR="007D132D" w:rsidRPr="00F37864">
        <w:rPr>
          <w:rStyle w:val="FAAuthorInfoSubtitleChar"/>
          <w:rFonts w:ascii="Times New Roman" w:hAnsi="Times New Roman"/>
          <w:b/>
          <w:lang w:val="en-GB"/>
        </w:rPr>
        <w:t>Included</w:t>
      </w:r>
      <w:r w:rsidRPr="00F37864">
        <w:rPr>
          <w:rStyle w:val="FAAuthorInfoSubtitleChar"/>
          <w:rFonts w:ascii="Times New Roman" w:hAnsi="Times New Roman"/>
          <w:b/>
          <w:lang w:val="en-GB"/>
        </w:rPr>
        <w:t xml:space="preserve"> in </w:t>
      </w:r>
      <w:r w:rsidRPr="00F37864">
        <w:t xml:space="preserve">Tables </w:t>
      </w:r>
      <w:r w:rsidRPr="00F37864">
        <w:fldChar w:fldCharType="begin"/>
      </w:r>
      <w:r w:rsidRPr="00F37864">
        <w:instrText xml:space="preserve"> QUOTE </w:instrText>
      </w:r>
      <w:r w:rsidRPr="00F37864">
        <w:fldChar w:fldCharType="begin"/>
      </w:r>
      <w:r w:rsidRPr="00F37864">
        <w:instrText xml:space="preserve"> REF _Ref498435287 \h </w:instrText>
      </w:r>
      <w:r w:rsidR="00F37864">
        <w:instrText xml:space="preserve"> \* MERGEFORMAT </w:instrText>
      </w:r>
      <w:r w:rsidRPr="00F37864">
        <w:fldChar w:fldCharType="separate"/>
      </w:r>
      <w:r w:rsidR="0049558E" w:rsidRPr="00F37864">
        <w:rPr>
          <w:i/>
        </w:rPr>
        <w:instrText xml:space="preserve">Table </w:instrText>
      </w:r>
      <w:r w:rsidR="0049558E" w:rsidRPr="00F37864">
        <w:rPr>
          <w:i/>
          <w:noProof/>
        </w:rPr>
        <w:instrText>3</w:instrText>
      </w:r>
      <w:r w:rsidR="0049558E" w:rsidRPr="00F37864">
        <w:rPr>
          <w:i/>
        </w:rPr>
        <w:instrText>.</w:instrText>
      </w:r>
      <w:r w:rsidR="0049558E" w:rsidRPr="00F37864">
        <w:rPr>
          <w:i/>
          <w:noProof/>
        </w:rPr>
        <w:instrText>1</w:instrText>
      </w:r>
      <w:r w:rsidRPr="00F37864">
        <w:fldChar w:fldCharType="end"/>
      </w:r>
      <w:r w:rsidRPr="00F37864">
        <w:instrText xml:space="preserve"> \# 0.0 </w:instrText>
      </w:r>
      <w:r w:rsidRPr="00F37864">
        <w:fldChar w:fldCharType="separate"/>
      </w:r>
      <w:r w:rsidR="0049558E" w:rsidRPr="00F37864">
        <w:t>3.1</w:t>
      </w:r>
      <w:r w:rsidRPr="00F37864">
        <w:fldChar w:fldCharType="end"/>
      </w:r>
      <w:r w:rsidRPr="00F37864">
        <w:t xml:space="preserve"> and </w:t>
      </w:r>
      <w:r w:rsidRPr="00F37864">
        <w:fldChar w:fldCharType="begin"/>
      </w:r>
      <w:r w:rsidRPr="00F37864">
        <w:instrText xml:space="preserve"> QUOTE </w:instrText>
      </w:r>
      <w:r w:rsidRPr="00F37864">
        <w:fldChar w:fldCharType="begin"/>
      </w:r>
      <w:r w:rsidRPr="00F37864">
        <w:instrText xml:space="preserve"> REF _Ref498435318 \h </w:instrText>
      </w:r>
      <w:r w:rsidR="00F37864">
        <w:instrText xml:space="preserve"> \* MERGEFORMAT </w:instrText>
      </w:r>
      <w:r w:rsidRPr="00F37864">
        <w:fldChar w:fldCharType="separate"/>
      </w:r>
      <w:r w:rsidR="0049558E" w:rsidRPr="00F37864">
        <w:rPr>
          <w:i/>
        </w:rPr>
        <w:instrText xml:space="preserve">Table </w:instrText>
      </w:r>
      <w:r w:rsidR="0049558E" w:rsidRPr="00F37864">
        <w:rPr>
          <w:i/>
          <w:noProof/>
        </w:rPr>
        <w:instrText>3</w:instrText>
      </w:r>
      <w:r w:rsidR="0049558E" w:rsidRPr="00F37864">
        <w:rPr>
          <w:i/>
        </w:rPr>
        <w:instrText>.</w:instrText>
      </w:r>
      <w:r w:rsidR="0049558E" w:rsidRPr="00F37864">
        <w:rPr>
          <w:i/>
          <w:noProof/>
        </w:rPr>
        <w:instrText>2</w:instrText>
      </w:r>
      <w:r w:rsidRPr="00F37864">
        <w:fldChar w:fldCharType="end"/>
      </w:r>
      <w:r w:rsidRPr="00F37864">
        <w:instrText xml:space="preserve"> \# 0.0 </w:instrText>
      </w:r>
      <w:r w:rsidRPr="00F37864">
        <w:fldChar w:fldCharType="separate"/>
      </w:r>
      <w:r w:rsidR="0049558E" w:rsidRPr="00F37864">
        <w:t>3.2</w:t>
      </w:r>
      <w:bookmarkEnd w:id="283"/>
      <w:bookmarkEnd w:id="284"/>
      <w:r w:rsidRPr="00F37864">
        <w:fldChar w:fldCharType="end"/>
      </w:r>
      <w:r w:rsidRPr="00F37864">
        <w:rPr>
          <w:rStyle w:val="FAAuthorInfoSubtitleChar"/>
          <w:rFonts w:ascii="Times New Roman" w:hAnsi="Times New Roman"/>
          <w:b/>
          <w:lang w:val="en-GB"/>
        </w:rPr>
        <w:t xml:space="preserve"> </w:t>
      </w:r>
    </w:p>
    <w:p w14:paraId="6B71DFAB" w14:textId="7F298117" w:rsidR="003315A5" w:rsidRPr="00F37864" w:rsidRDefault="003315A5" w:rsidP="003315A5">
      <w:pPr>
        <w:pStyle w:val="TAMainText"/>
        <w:spacing w:before="240" w:line="360" w:lineRule="auto"/>
        <w:ind w:firstLine="0"/>
        <w:rPr>
          <w:rFonts w:ascii="Times New Roman" w:hAnsi="Times New Roman"/>
        </w:rPr>
      </w:pPr>
      <w:r w:rsidRPr="00F37864">
        <w:rPr>
          <w:rFonts w:ascii="Times New Roman" w:hAnsi="Times New Roman"/>
        </w:rPr>
        <w:t>Both CaBr</w:t>
      </w:r>
      <w:r w:rsidRPr="00F37864">
        <w:rPr>
          <w:rFonts w:ascii="Times New Roman" w:hAnsi="Times New Roman"/>
          <w:vertAlign w:val="subscript"/>
        </w:rPr>
        <w:t>2</w:t>
      </w:r>
      <w:r w:rsidRPr="00F37864">
        <w:rPr>
          <w:rFonts w:ascii="Times New Roman" w:hAnsi="Times New Roman"/>
        </w:rPr>
        <w:t xml:space="preserve"> in figures </w:t>
      </w:r>
      <w:r w:rsidR="00E22145" w:rsidRPr="00F37864">
        <w:rPr>
          <w:rFonts w:ascii="Times New Roman" w:hAnsi="Times New Roman"/>
        </w:rPr>
        <w:fldChar w:fldCharType="begin"/>
      </w:r>
      <w:r w:rsidR="00E22145"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_Ref498441232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17</w:instrText>
      </w:r>
      <w:r w:rsidRPr="00F37864">
        <w:rPr>
          <w:rFonts w:ascii="Times New Roman" w:hAnsi="Times New Roman"/>
        </w:rPr>
        <w:fldChar w:fldCharType="end"/>
      </w:r>
      <w:r w:rsidR="00E22145" w:rsidRPr="00F37864">
        <w:rPr>
          <w:rFonts w:ascii="Times New Roman" w:hAnsi="Times New Roman"/>
        </w:rPr>
        <w:instrText xml:space="preserve"> \# 0.00 </w:instrText>
      </w:r>
      <w:r w:rsidR="00E22145" w:rsidRPr="00F37864">
        <w:rPr>
          <w:rFonts w:ascii="Times New Roman" w:hAnsi="Times New Roman"/>
        </w:rPr>
        <w:fldChar w:fldCharType="separate"/>
      </w:r>
      <w:r w:rsidR="0049558E" w:rsidRPr="00F37864">
        <w:rPr>
          <w:rFonts w:ascii="Times New Roman" w:hAnsi="Times New Roman"/>
        </w:rPr>
        <w:t>3.17</w:t>
      </w:r>
      <w:r w:rsidR="00E22145" w:rsidRPr="00F37864">
        <w:rPr>
          <w:rFonts w:ascii="Times New Roman" w:hAnsi="Times New Roman"/>
        </w:rPr>
        <w:fldChar w:fldCharType="end"/>
      </w:r>
      <w:r w:rsidRPr="00F37864">
        <w:rPr>
          <w:rFonts w:ascii="Times New Roman" w:hAnsi="Times New Roman"/>
        </w:rPr>
        <w:t xml:space="preserve"> and </w:t>
      </w:r>
      <w:r w:rsidR="00E22145" w:rsidRPr="00F37864">
        <w:rPr>
          <w:rFonts w:ascii="Times New Roman" w:hAnsi="Times New Roman"/>
        </w:rPr>
        <w:fldChar w:fldCharType="begin"/>
      </w:r>
      <w:r w:rsidR="00E22145"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_Ref498441246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22</w:instrText>
      </w:r>
      <w:r w:rsidRPr="00F37864">
        <w:rPr>
          <w:rFonts w:ascii="Times New Roman" w:hAnsi="Times New Roman"/>
        </w:rPr>
        <w:fldChar w:fldCharType="end"/>
      </w:r>
      <w:r w:rsidR="00E22145" w:rsidRPr="00F37864">
        <w:rPr>
          <w:rFonts w:ascii="Times New Roman" w:hAnsi="Times New Roman"/>
        </w:rPr>
        <w:instrText xml:space="preserve"> \# 0.00 </w:instrText>
      </w:r>
      <w:r w:rsidR="00E22145" w:rsidRPr="00F37864">
        <w:rPr>
          <w:rFonts w:ascii="Times New Roman" w:hAnsi="Times New Roman"/>
        </w:rPr>
        <w:fldChar w:fldCharType="separate"/>
      </w:r>
      <w:r w:rsidR="0049558E" w:rsidRPr="00F37864">
        <w:rPr>
          <w:rFonts w:ascii="Times New Roman" w:hAnsi="Times New Roman"/>
        </w:rPr>
        <w:t>3.22</w:t>
      </w:r>
      <w:r w:rsidR="00E22145" w:rsidRPr="00F37864">
        <w:rPr>
          <w:rFonts w:ascii="Times New Roman" w:hAnsi="Times New Roman"/>
        </w:rPr>
        <w:fldChar w:fldCharType="end"/>
      </w:r>
      <w:r w:rsidRPr="00F37864">
        <w:rPr>
          <w:rFonts w:ascii="Times New Roman" w:hAnsi="Times New Roman"/>
        </w:rPr>
        <w:t xml:space="preserve"> and AlCl</w:t>
      </w:r>
      <w:r w:rsidRPr="00F37864">
        <w:rPr>
          <w:rFonts w:ascii="Times New Roman" w:hAnsi="Times New Roman"/>
          <w:vertAlign w:val="subscript"/>
        </w:rPr>
        <w:t>3</w:t>
      </w:r>
      <w:r w:rsidRPr="00F37864">
        <w:rPr>
          <w:rFonts w:ascii="Times New Roman" w:hAnsi="Times New Roman"/>
        </w:rPr>
        <w:t xml:space="preserve"> in figures </w:t>
      </w:r>
      <w:r w:rsidR="00E22145" w:rsidRPr="00F37864">
        <w:rPr>
          <w:rFonts w:ascii="Times New Roman" w:hAnsi="Times New Roman"/>
        </w:rPr>
        <w:fldChar w:fldCharType="begin"/>
      </w:r>
      <w:r w:rsidR="00E22145"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_Ref498439574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18</w:instrText>
      </w:r>
      <w:r w:rsidRPr="00F37864">
        <w:rPr>
          <w:rFonts w:ascii="Times New Roman" w:hAnsi="Times New Roman"/>
        </w:rPr>
        <w:fldChar w:fldCharType="end"/>
      </w:r>
      <w:r w:rsidR="00E22145" w:rsidRPr="00F37864">
        <w:rPr>
          <w:rFonts w:ascii="Times New Roman" w:hAnsi="Times New Roman"/>
        </w:rPr>
        <w:instrText xml:space="preserve"> \# 0.00 </w:instrText>
      </w:r>
      <w:r w:rsidR="00E22145" w:rsidRPr="00F37864">
        <w:rPr>
          <w:rFonts w:ascii="Times New Roman" w:hAnsi="Times New Roman"/>
        </w:rPr>
        <w:fldChar w:fldCharType="separate"/>
      </w:r>
      <w:r w:rsidR="0049558E" w:rsidRPr="00F37864">
        <w:rPr>
          <w:rFonts w:ascii="Times New Roman" w:hAnsi="Times New Roman"/>
        </w:rPr>
        <w:t>3.18</w:t>
      </w:r>
      <w:r w:rsidR="00E22145" w:rsidRPr="00F37864">
        <w:rPr>
          <w:rFonts w:ascii="Times New Roman" w:hAnsi="Times New Roman"/>
        </w:rPr>
        <w:fldChar w:fldCharType="end"/>
      </w:r>
      <w:r w:rsidRPr="00F37864">
        <w:rPr>
          <w:rFonts w:ascii="Times New Roman" w:hAnsi="Times New Roman"/>
        </w:rPr>
        <w:t xml:space="preserve"> and </w:t>
      </w:r>
      <w:r w:rsidR="00E22145" w:rsidRPr="00F37864">
        <w:rPr>
          <w:rFonts w:ascii="Times New Roman" w:hAnsi="Times New Roman"/>
        </w:rPr>
        <w:fldChar w:fldCharType="begin"/>
      </w:r>
      <w:r w:rsidR="00E22145"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_Ref498439800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23</w:instrText>
      </w:r>
      <w:r w:rsidRPr="00F37864">
        <w:rPr>
          <w:rFonts w:ascii="Times New Roman" w:hAnsi="Times New Roman"/>
        </w:rPr>
        <w:fldChar w:fldCharType="end"/>
      </w:r>
      <w:r w:rsidR="00E22145" w:rsidRPr="00F37864">
        <w:rPr>
          <w:rFonts w:ascii="Times New Roman" w:hAnsi="Times New Roman"/>
        </w:rPr>
        <w:instrText xml:space="preserve"> \# 0.00 </w:instrText>
      </w:r>
      <w:r w:rsidR="00E22145" w:rsidRPr="00F37864">
        <w:rPr>
          <w:rFonts w:ascii="Times New Roman" w:hAnsi="Times New Roman"/>
        </w:rPr>
        <w:fldChar w:fldCharType="separate"/>
      </w:r>
      <w:r w:rsidR="0049558E" w:rsidRPr="00F37864">
        <w:rPr>
          <w:rFonts w:ascii="Times New Roman" w:hAnsi="Times New Roman"/>
        </w:rPr>
        <w:t>3.23</w:t>
      </w:r>
      <w:r w:rsidR="00E22145" w:rsidRPr="00F37864">
        <w:rPr>
          <w:rFonts w:ascii="Times New Roman" w:hAnsi="Times New Roman"/>
        </w:rPr>
        <w:fldChar w:fldCharType="end"/>
      </w:r>
      <w:r w:rsidRPr="00F37864">
        <w:rPr>
          <w:rFonts w:ascii="Times New Roman" w:hAnsi="Times New Roman"/>
        </w:rPr>
        <w:t xml:space="preserve"> are examples of electrolytes that were not included in </w:t>
      </w:r>
      <w:r w:rsidR="00E22145" w:rsidRPr="00F37864">
        <w:rPr>
          <w:rFonts w:ascii="Times New Roman" w:hAnsi="Times New Roman"/>
        </w:rPr>
        <w:t xml:space="preserve">Tables </w:t>
      </w:r>
      <w:r w:rsidR="00E22145" w:rsidRPr="00F37864">
        <w:rPr>
          <w:rFonts w:ascii="Times New Roman" w:hAnsi="Times New Roman"/>
        </w:rPr>
        <w:fldChar w:fldCharType="begin"/>
      </w:r>
      <w:r w:rsidR="00E22145" w:rsidRPr="00F37864">
        <w:rPr>
          <w:rFonts w:ascii="Times New Roman" w:hAnsi="Times New Roman"/>
        </w:rPr>
        <w:instrText xml:space="preserve"> QUOTE </w:instrText>
      </w:r>
      <w:r w:rsidR="00E22145" w:rsidRPr="00F37864">
        <w:rPr>
          <w:rFonts w:ascii="Times New Roman" w:hAnsi="Times New Roman"/>
        </w:rPr>
        <w:fldChar w:fldCharType="begin"/>
      </w:r>
      <w:r w:rsidR="00E22145" w:rsidRPr="00F37864">
        <w:rPr>
          <w:rFonts w:ascii="Times New Roman" w:hAnsi="Times New Roman"/>
        </w:rPr>
        <w:instrText xml:space="preserve"> REF _Ref498435287 \h </w:instrText>
      </w:r>
      <w:r w:rsidR="00F37864">
        <w:rPr>
          <w:rFonts w:ascii="Times New Roman" w:hAnsi="Times New Roman"/>
        </w:rPr>
        <w:instrText xml:space="preserve"> \* MERGEFORMAT </w:instrText>
      </w:r>
      <w:r w:rsidR="00E22145" w:rsidRPr="00F37864">
        <w:rPr>
          <w:rFonts w:ascii="Times New Roman" w:hAnsi="Times New Roman"/>
        </w:rPr>
      </w:r>
      <w:r w:rsidR="00E22145"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w:instrText>
      </w:r>
      <w:r w:rsidR="00E22145" w:rsidRPr="00F37864">
        <w:rPr>
          <w:rFonts w:ascii="Times New Roman" w:hAnsi="Times New Roman"/>
        </w:rPr>
        <w:fldChar w:fldCharType="end"/>
      </w:r>
      <w:r w:rsidR="00E22145" w:rsidRPr="00F37864">
        <w:rPr>
          <w:rFonts w:ascii="Times New Roman" w:hAnsi="Times New Roman"/>
        </w:rPr>
        <w:instrText xml:space="preserve"> \# 0.0 </w:instrText>
      </w:r>
      <w:r w:rsidR="00E22145" w:rsidRPr="00F37864">
        <w:rPr>
          <w:rFonts w:ascii="Times New Roman" w:hAnsi="Times New Roman"/>
        </w:rPr>
        <w:fldChar w:fldCharType="separate"/>
      </w:r>
      <w:r w:rsidR="0049558E" w:rsidRPr="00F37864">
        <w:rPr>
          <w:rFonts w:ascii="Times New Roman" w:hAnsi="Times New Roman"/>
        </w:rPr>
        <w:t>3.1</w:t>
      </w:r>
      <w:r w:rsidR="00E22145" w:rsidRPr="00F37864">
        <w:rPr>
          <w:rFonts w:ascii="Times New Roman" w:hAnsi="Times New Roman"/>
        </w:rPr>
        <w:fldChar w:fldCharType="end"/>
      </w:r>
      <w:r w:rsidR="00E22145" w:rsidRPr="00F37864">
        <w:rPr>
          <w:rFonts w:ascii="Times New Roman" w:hAnsi="Times New Roman"/>
        </w:rPr>
        <w:t xml:space="preserve"> and </w:t>
      </w:r>
      <w:r w:rsidR="00E22145" w:rsidRPr="00F37864">
        <w:rPr>
          <w:rFonts w:ascii="Times New Roman" w:hAnsi="Times New Roman"/>
        </w:rPr>
        <w:fldChar w:fldCharType="begin"/>
      </w:r>
      <w:r w:rsidR="00E22145" w:rsidRPr="00F37864">
        <w:rPr>
          <w:rFonts w:ascii="Times New Roman" w:hAnsi="Times New Roman"/>
        </w:rPr>
        <w:instrText xml:space="preserve"> QUOTE </w:instrText>
      </w:r>
      <w:r w:rsidR="00E22145" w:rsidRPr="00F37864">
        <w:rPr>
          <w:rFonts w:ascii="Times New Roman" w:hAnsi="Times New Roman"/>
        </w:rPr>
        <w:fldChar w:fldCharType="begin"/>
      </w:r>
      <w:r w:rsidR="00E22145" w:rsidRPr="00F37864">
        <w:rPr>
          <w:rFonts w:ascii="Times New Roman" w:hAnsi="Times New Roman"/>
        </w:rPr>
        <w:instrText xml:space="preserve"> REF _Ref498435318 \h </w:instrText>
      </w:r>
      <w:r w:rsidR="00F37864">
        <w:rPr>
          <w:rFonts w:ascii="Times New Roman" w:hAnsi="Times New Roman"/>
        </w:rPr>
        <w:instrText xml:space="preserve"> \* MERGEFORMAT </w:instrText>
      </w:r>
      <w:r w:rsidR="00E22145" w:rsidRPr="00F37864">
        <w:rPr>
          <w:rFonts w:ascii="Times New Roman" w:hAnsi="Times New Roman"/>
        </w:rPr>
      </w:r>
      <w:r w:rsidR="00E22145"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2</w:instrText>
      </w:r>
      <w:r w:rsidR="00E22145" w:rsidRPr="00F37864">
        <w:rPr>
          <w:rFonts w:ascii="Times New Roman" w:hAnsi="Times New Roman"/>
        </w:rPr>
        <w:fldChar w:fldCharType="end"/>
      </w:r>
      <w:r w:rsidR="00E22145" w:rsidRPr="00F37864">
        <w:rPr>
          <w:rFonts w:ascii="Times New Roman" w:hAnsi="Times New Roman"/>
        </w:rPr>
        <w:instrText xml:space="preserve"> \# 0.0 </w:instrText>
      </w:r>
      <w:r w:rsidR="00E22145" w:rsidRPr="00F37864">
        <w:rPr>
          <w:rFonts w:ascii="Times New Roman" w:hAnsi="Times New Roman"/>
        </w:rPr>
        <w:fldChar w:fldCharType="separate"/>
      </w:r>
      <w:r w:rsidR="0049558E" w:rsidRPr="00F37864">
        <w:rPr>
          <w:rFonts w:ascii="Times New Roman" w:hAnsi="Times New Roman"/>
        </w:rPr>
        <w:t>3.2</w:t>
      </w:r>
      <w:r w:rsidR="00E22145" w:rsidRPr="00F37864">
        <w:rPr>
          <w:rFonts w:ascii="Times New Roman" w:hAnsi="Times New Roman"/>
        </w:rPr>
        <w:fldChar w:fldCharType="end"/>
      </w:r>
      <w:r w:rsidR="00E22145" w:rsidRPr="00F37864">
        <w:rPr>
          <w:rFonts w:ascii="Times New Roman" w:hAnsi="Times New Roman"/>
        </w:rPr>
        <w:t xml:space="preserve"> </w:t>
      </w:r>
      <w:r w:rsidRPr="00F37864">
        <w:rPr>
          <w:rFonts w:ascii="Times New Roman" w:hAnsi="Times New Roman"/>
        </w:rPr>
        <w:t xml:space="preserve">due to the lack of data for the apparent relative molal enthalpy at 25 °C, but could be accurately described by the </w:t>
      </w:r>
      <w:r w:rsidR="00E22145" w:rsidRPr="00F37864">
        <w:rPr>
          <w:rFonts w:ascii="Times New Roman" w:hAnsi="Times New Roman"/>
        </w:rPr>
        <w:t>Equations</w:t>
      </w:r>
      <w:r w:rsidRPr="00F37864">
        <w:rPr>
          <w:rFonts w:ascii="Times New Roman" w:hAnsi="Times New Roman"/>
        </w:rPr>
        <w:t xml:space="preserve"> </w:t>
      </w:r>
      <w:r w:rsidR="00E22145" w:rsidRPr="00F37864">
        <w:rPr>
          <w:rFonts w:ascii="Times New Roman" w:hAnsi="Times New Roman"/>
        </w:rPr>
        <w:t>(</w:t>
      </w:r>
      <w:r w:rsidRPr="00F37864">
        <w:rPr>
          <w:rFonts w:ascii="Times New Roman" w:hAnsi="Times New Roman"/>
        </w:rPr>
        <w:t>12</w:t>
      </w:r>
      <w:r w:rsidR="00E22145" w:rsidRPr="00F37864">
        <w:rPr>
          <w:rFonts w:ascii="Times New Roman" w:hAnsi="Times New Roman"/>
        </w:rPr>
        <w:t>)</w:t>
      </w:r>
      <w:r w:rsidRPr="00F37864">
        <w:rPr>
          <w:rFonts w:ascii="Times New Roman" w:hAnsi="Times New Roman"/>
        </w:rPr>
        <w:t xml:space="preserve"> to </w:t>
      </w:r>
      <w:r w:rsidR="00E22145" w:rsidRPr="00F37864">
        <w:rPr>
          <w:rFonts w:ascii="Times New Roman" w:hAnsi="Times New Roman"/>
        </w:rPr>
        <w:t>(</w:t>
      </w:r>
      <w:r w:rsidRPr="00F37864">
        <w:rPr>
          <w:rFonts w:ascii="Times New Roman" w:hAnsi="Times New Roman"/>
        </w:rPr>
        <w:t>14</w:t>
      </w:r>
      <w:r w:rsidR="00E22145" w:rsidRPr="00F37864">
        <w:rPr>
          <w:rFonts w:ascii="Times New Roman" w:hAnsi="Times New Roman"/>
        </w:rPr>
        <w:t>)</w:t>
      </w:r>
      <w:r w:rsidRPr="00F37864">
        <w:rPr>
          <w:rFonts w:ascii="Times New Roman" w:hAnsi="Times New Roman"/>
        </w:rPr>
        <w:t xml:space="preserve">. This demonstrates that </w:t>
      </w:r>
      <w:r w:rsidR="00E22145" w:rsidRPr="00F37864">
        <w:rPr>
          <w:rFonts w:ascii="Times New Roman" w:hAnsi="Times New Roman"/>
        </w:rPr>
        <w:t xml:space="preserve">Equations (12) to (14) </w:t>
      </w:r>
      <w:r w:rsidRPr="00F37864">
        <w:rPr>
          <w:rFonts w:ascii="Times New Roman" w:hAnsi="Times New Roman"/>
        </w:rPr>
        <w:t>are very reliable and efficient to estimate the values of the virial coefficients at different temperatures for electrolytes with lower tendency to form ion pairs.</w:t>
      </w:r>
    </w:p>
    <w:p w14:paraId="0A9EA19B" w14:textId="77777777" w:rsidR="007D132D" w:rsidRPr="00F37864" w:rsidRDefault="007D132D" w:rsidP="00921F4F">
      <w:pPr>
        <w:pStyle w:val="Heading3"/>
        <w:numPr>
          <w:ilvl w:val="2"/>
          <w:numId w:val="5"/>
        </w:numPr>
        <w:ind w:left="0" w:firstLine="0"/>
        <w:jc w:val="both"/>
      </w:pPr>
      <w:bookmarkStart w:id="285" w:name="_Toc498940487"/>
      <w:bookmarkStart w:id="286" w:name="_Toc520640935"/>
      <w:r w:rsidRPr="00F37864">
        <w:rPr>
          <w:rStyle w:val="FAAuthorInfoSubtitleChar"/>
          <w:rFonts w:ascii="Times New Roman" w:hAnsi="Times New Roman"/>
          <w:b/>
          <w:lang w:val="en-GB"/>
        </w:rPr>
        <w:t>Predicting the Properties of the Chaotrope/Chaotrope Combinations</w:t>
      </w:r>
      <w:bookmarkEnd w:id="285"/>
      <w:bookmarkEnd w:id="286"/>
      <w:r w:rsidRPr="00F37864">
        <w:rPr>
          <w:rStyle w:val="FAAuthorInfoSubtitleChar"/>
          <w:rFonts w:ascii="Times New Roman" w:hAnsi="Times New Roman"/>
          <w:b/>
          <w:lang w:val="en-GB"/>
        </w:rPr>
        <w:t xml:space="preserve"> </w:t>
      </w:r>
    </w:p>
    <w:p w14:paraId="02AA5BCE" w14:textId="416DF4D0" w:rsidR="007D132D" w:rsidRPr="00F37864" w:rsidRDefault="007D132D" w:rsidP="005C7A85">
      <w:pPr>
        <w:pStyle w:val="TAMainText"/>
        <w:spacing w:before="240" w:line="360" w:lineRule="auto"/>
        <w:ind w:firstLine="0"/>
        <w:rPr>
          <w:rFonts w:ascii="Times New Roman" w:hAnsi="Times New Roman"/>
        </w:rPr>
      </w:pPr>
      <w:r w:rsidRPr="00F37864">
        <w:rPr>
          <w:rFonts w:ascii="Times New Roman" w:hAnsi="Times New Roman"/>
        </w:rPr>
        <w:t xml:space="preserve">In contrast to kosmotrope/chaotrope combinations, electrolytes containing chaotrope/chaotrope combinations could not be accurately predicted using </w:t>
      </w:r>
      <w:r w:rsidR="005C7A85" w:rsidRPr="00F37864">
        <w:rPr>
          <w:rFonts w:ascii="Times New Roman" w:hAnsi="Times New Roman"/>
        </w:rPr>
        <w:t>Equations</w:t>
      </w:r>
      <w:r w:rsidR="00CF663D" w:rsidRPr="00F37864">
        <w:rPr>
          <w:rFonts w:ascii="Times New Roman" w:hAnsi="Times New Roman"/>
        </w:rPr>
        <w:t> </w:t>
      </w:r>
      <w:r w:rsidR="005C7A85" w:rsidRPr="00F37864">
        <w:rPr>
          <w:rFonts w:ascii="Times New Roman" w:hAnsi="Times New Roman"/>
        </w:rPr>
        <w:t xml:space="preserve">(12) to (14) </w:t>
      </w:r>
      <w:r w:rsidRPr="00F37864">
        <w:rPr>
          <w:rFonts w:ascii="Times New Roman" w:hAnsi="Times New Roman"/>
        </w:rPr>
        <w:t>at non-ambient temperatures. In this case, more complex equations are required, probably involving the second derivative of the virial parameters in the Pitzer equations, in a similar manner to Criss and Millero</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"10.1021/jp951355l", "ISSN" : "0022-3654", "PMID" : "6422", "abstract" : "The apparent molal ***heat*** ***capacities*** (.phi.Cp) of 1-1 electrolytes at 25 .degree.C have been fitted to the Pitzer equation .phi.Cp = .hivin.Cp,2.degree. + (AJ/1.2) ln(1 + 1.2I1/2) - 2RT2[mBJMX = m2CJMX], where .hivin.Cp,2.degree. is the partial molal ***heat*** ***capacity*** of at infinite diln. and BJMX and CJMX are empirical consts. related to ion-ion interactions. The values of .hivin.Cp,2.degree. of the electrolytes have been used to det. partial molal ***heat*** ***capacities*** of ions. The coeffs. BJMX and CJMX have been combined with Pitzer coeffs. for enthalpies and osmotic coeffs. to develop equations that can be used to det. activity coeffs. of these electrolytes from 10 to 70.degree. and from 0.1 to 2 m to within 1%.", "author" : [ { "dropping-particle" : "", "family" : "Criss", "given" : "C. M.", "non-dropping-particle" : "", "parse-names" : false, "suffix" : "" }, { "dropping-particle" : "", "family" : "Millero", "given" : "F. J.", "non-dropping-particle" : "", "parse-names" : false, "suffix" : "" } ], "container-title" : "The Journal of Physical Chemistry", "id" : "ITEM-1", "issued" : { "date-parts" : [ [ "1996" ] ] }, "page" : "1288-1294", "title" : "Modeling the Heat Capacities of Aqueous 1\u22121 Electrolyte Solutions with Pitzer's Equations", "type" : "article-journal", "volume" : "100" }, "uris" : [ "http://www.mendeley.com/documents/?uuid=033eac7d-5e3a-4dde-baff-e6d48aac2eb8" ] } ], "mendeley" : { "formattedCitation" : "[90]", "plainTextFormattedCitation" : "[90]", "previouslyFormattedCitation" : "[90]"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[90]</w:t>
      </w:r>
      <w:r w:rsidRPr="00F37864">
        <w:rPr>
          <w:rFonts w:ascii="Times New Roman" w:hAnsi="Times New Roman"/>
        </w:rPr>
        <w:fldChar w:fldCharType="end"/>
      </w:r>
      <w:r w:rsidRPr="00F37864">
        <w:rPr>
          <w:rFonts w:ascii="Times New Roman" w:hAnsi="Times New Roman"/>
        </w:rPr>
        <w:t xml:space="preserve">, which </w:t>
      </w:r>
      <w:r w:rsidRPr="00F37864">
        <w:rPr>
          <w:rFonts w:ascii="Times New Roman" w:hAnsi="Times New Roman"/>
        </w:rPr>
        <w:lastRenderedPageBreak/>
        <w:t>predict the osmotic and activity coefficients of  aqueous solutions containing NaCl using both the first and the second derivative of the virial parameters in the Pitzer equations.</w:t>
      </w:r>
    </w:p>
    <w:p w14:paraId="5C908C8E" w14:textId="77777777" w:rsidR="00CF663D" w:rsidRPr="00F37864" w:rsidRDefault="00CF663D" w:rsidP="00921F4F">
      <w:pPr>
        <w:pStyle w:val="Heading3"/>
        <w:numPr>
          <w:ilvl w:val="2"/>
          <w:numId w:val="5"/>
        </w:numPr>
        <w:ind w:left="0" w:firstLine="0"/>
        <w:jc w:val="both"/>
      </w:pPr>
      <w:bookmarkStart w:id="287" w:name="_Toc498940488"/>
      <w:bookmarkStart w:id="288" w:name="_Toc520640936"/>
      <w:r w:rsidRPr="00F37864">
        <w:rPr>
          <w:rStyle w:val="FAAuthorInfoSubtitleChar"/>
          <w:rFonts w:ascii="Times New Roman" w:hAnsi="Times New Roman"/>
          <w:b/>
          <w:lang w:val="en-GB"/>
        </w:rPr>
        <w:t>Comparison between Calculated and Literature Values for HCl Considering Case (i) and Case (ii)</w:t>
      </w:r>
      <w:bookmarkEnd w:id="287"/>
      <w:bookmarkEnd w:id="288"/>
    </w:p>
    <w:p w14:paraId="306D0F90" w14:textId="26685A95" w:rsidR="007D132D" w:rsidRPr="00F37864" w:rsidRDefault="00CF663D" w:rsidP="007D132D">
      <w:pPr>
        <w:pStyle w:val="TAMainText"/>
        <w:spacing w:before="240" w:line="360" w:lineRule="auto"/>
        <w:ind w:firstLine="0"/>
        <w:rPr>
          <w:rFonts w:ascii="Times New Roman" w:hAnsi="Times New Roman"/>
        </w:rPr>
      </w:pPr>
      <w:r w:rsidRPr="00F37864">
        <w:rPr>
          <w:rFonts w:ascii="Times New Roman" w:hAnsi="Times New Roman"/>
        </w:rPr>
        <w:t xml:space="preserve">As illustrated in Figures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_Ref498439572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14</w:instrText>
      </w:r>
      <w:r w:rsidRPr="00F37864">
        <w:rPr>
          <w:rFonts w:ascii="Times New Roman" w:hAnsi="Times New Roman"/>
        </w:rPr>
        <w:fldChar w:fldCharType="end"/>
      </w:r>
      <w:r w:rsidRPr="00F37864">
        <w:rPr>
          <w:rFonts w:ascii="Times New Roman" w:hAnsi="Times New Roman"/>
        </w:rPr>
        <w:instrText xml:space="preserve"> \# 0.00 </w:instrText>
      </w:r>
      <w:r w:rsidRPr="00F37864">
        <w:rPr>
          <w:rFonts w:ascii="Times New Roman" w:hAnsi="Times New Roman"/>
        </w:rPr>
        <w:fldChar w:fldCharType="separate"/>
      </w:r>
      <w:r w:rsidR="0049558E" w:rsidRPr="00F37864">
        <w:rPr>
          <w:rFonts w:ascii="Times New Roman" w:hAnsi="Times New Roman"/>
        </w:rPr>
        <w:t>3.14</w:t>
      </w:r>
      <w:r w:rsidRPr="00F37864">
        <w:rPr>
          <w:rFonts w:ascii="Times New Roman" w:hAnsi="Times New Roman"/>
        </w:rPr>
        <w:fldChar w:fldCharType="end"/>
      </w:r>
      <w:r w:rsidRPr="00F37864">
        <w:rPr>
          <w:rFonts w:ascii="Times New Roman" w:hAnsi="Times New Roman"/>
        </w:rPr>
        <w:t xml:space="preserve">b and </w:t>
      </w:r>
      <w:r w:rsidRPr="00F37864">
        <w:rPr>
          <w:rFonts w:ascii="Times New Roman" w:hAnsi="Times New Roman"/>
        </w:rPr>
        <w:fldChar w:fldCharType="begin"/>
      </w:r>
      <w:r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_Ref498439794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19</w:instrText>
      </w:r>
      <w:r w:rsidRPr="00F37864">
        <w:rPr>
          <w:rFonts w:ascii="Times New Roman" w:hAnsi="Times New Roman"/>
        </w:rPr>
        <w:fldChar w:fldCharType="end"/>
      </w:r>
      <w:r w:rsidRPr="00F37864">
        <w:rPr>
          <w:rFonts w:ascii="Times New Roman" w:hAnsi="Times New Roman"/>
        </w:rPr>
        <w:instrText xml:space="preserve"> \# 0.00 </w:instrText>
      </w:r>
      <w:r w:rsidRPr="00F37864">
        <w:rPr>
          <w:rFonts w:ascii="Times New Roman" w:hAnsi="Times New Roman"/>
        </w:rPr>
        <w:fldChar w:fldCharType="separate"/>
      </w:r>
      <w:r w:rsidR="0049558E" w:rsidRPr="00F37864">
        <w:rPr>
          <w:rFonts w:ascii="Times New Roman" w:hAnsi="Times New Roman"/>
        </w:rPr>
        <w:t>3.19</w:t>
      </w:r>
      <w:r w:rsidRPr="00F37864">
        <w:rPr>
          <w:rFonts w:ascii="Times New Roman" w:hAnsi="Times New Roman"/>
        </w:rPr>
        <w:fldChar w:fldCharType="end"/>
      </w:r>
      <w:r w:rsidRPr="00F37864">
        <w:rPr>
          <w:rFonts w:ascii="Times New Roman" w:hAnsi="Times New Roman"/>
        </w:rPr>
        <w:t>b, the agreement between the calculated and the literature values for HCl is very good. However, it is important to note that the experimental data on the activity coefficients for HCl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"\u00c5kerl\u00f6f", "given" : "G\u00f6sta", "non-dropping-particle" : "", "parse-names" : false, "suffix" : "" }, { "dropping-particle" : "", "family" : "Teare", "given" : "John W.", "non-dropping-particle" : "", "parse-names" : false, "suffix" : "" } ], "container-title" : "J. Am. Chem. Soc.", "id" : "ITEM-1", "issued" : { "date-parts" : [ [ "1937" ] ] }, "page" : "1855\u20131868", "title" : "Thermodynamics of Concentrated Aqueous Solutions of Hydrochloric Acid", "type" : "article-journal", "volume" : "59" }, "uris" : [ "http://www.mendeley.com/documents/?uuid=d6fbc576-2742-4637-87a1-a112c8a11c94" ] } ], "mendeley" : { "formattedCitation" : "[114]", "plainTextFormattedCitation" : "[114]", "previouslyFormattedCitation" : "[114]"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[114]</w:t>
      </w:r>
      <w:r w:rsidRPr="00F37864">
        <w:rPr>
          <w:rFonts w:ascii="Times New Roman" w:hAnsi="Times New Roman"/>
        </w:rPr>
        <w:fldChar w:fldCharType="end"/>
      </w:r>
      <w:r w:rsidRPr="00F37864">
        <w:rPr>
          <w:rFonts w:ascii="Times New Roman" w:hAnsi="Times New Roman"/>
        </w:rPr>
        <w:t xml:space="preserve"> are very accurate, since these data were obtained from cell potential difference, and thus it is clear that the full precision of these data cannot be obtained from the models developed in this study, which are based on correlations obtained from calorimetric data. In this context, Tables </w:t>
      </w:r>
      <w:r w:rsidR="00E31229" w:rsidRPr="00F37864">
        <w:rPr>
          <w:rFonts w:ascii="Times New Roman" w:hAnsi="Times New Roman"/>
        </w:rPr>
        <w:fldChar w:fldCharType="begin"/>
      </w:r>
      <w:r w:rsidR="00E31229"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_Ref498443190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5</w:instrText>
      </w:r>
      <w:r w:rsidRPr="00F37864">
        <w:rPr>
          <w:rFonts w:ascii="Times New Roman" w:hAnsi="Times New Roman"/>
        </w:rPr>
        <w:fldChar w:fldCharType="end"/>
      </w:r>
      <w:r w:rsidR="00E31229" w:rsidRPr="00F37864">
        <w:rPr>
          <w:rFonts w:ascii="Times New Roman" w:hAnsi="Times New Roman"/>
        </w:rPr>
        <w:instrText xml:space="preserve"> \# 0.0 </w:instrText>
      </w:r>
      <w:r w:rsidR="00E31229" w:rsidRPr="00F37864">
        <w:rPr>
          <w:rFonts w:ascii="Times New Roman" w:hAnsi="Times New Roman"/>
        </w:rPr>
        <w:fldChar w:fldCharType="separate"/>
      </w:r>
      <w:r w:rsidR="0049558E" w:rsidRPr="00F37864">
        <w:rPr>
          <w:rFonts w:ascii="Times New Roman" w:hAnsi="Times New Roman"/>
        </w:rPr>
        <w:t>3.5</w:t>
      </w:r>
      <w:r w:rsidR="00E31229" w:rsidRPr="00F37864">
        <w:rPr>
          <w:rFonts w:ascii="Times New Roman" w:hAnsi="Times New Roman"/>
        </w:rPr>
        <w:fldChar w:fldCharType="end"/>
      </w:r>
      <w:r w:rsidRPr="00F37864">
        <w:rPr>
          <w:rFonts w:ascii="Times New Roman" w:hAnsi="Times New Roman"/>
        </w:rPr>
        <w:t xml:space="preserve"> and </w:t>
      </w:r>
      <w:r w:rsidR="00E31229" w:rsidRPr="00F37864">
        <w:rPr>
          <w:rFonts w:ascii="Times New Roman" w:hAnsi="Times New Roman"/>
        </w:rPr>
        <w:fldChar w:fldCharType="begin"/>
      </w:r>
      <w:r w:rsidR="00E31229" w:rsidRPr="00F37864">
        <w:rPr>
          <w:rFonts w:ascii="Times New Roman" w:hAnsi="Times New Roman"/>
        </w:rPr>
        <w:instrText xml:space="preserve"> QUOTE </w:instrText>
      </w:r>
      <w:r w:rsidRPr="00F37864">
        <w:rPr>
          <w:rFonts w:ascii="Times New Roman" w:hAnsi="Times New Roman"/>
        </w:rPr>
        <w:fldChar w:fldCharType="begin"/>
      </w:r>
      <w:r w:rsidRPr="00F37864">
        <w:rPr>
          <w:rFonts w:ascii="Times New Roman" w:hAnsi="Times New Roman"/>
        </w:rPr>
        <w:instrText xml:space="preserve"> REF _Ref498443191 \h </w:instrText>
      </w:r>
      <w:r w:rsid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3</w:instrText>
      </w:r>
      <w:r w:rsidR="0049558E" w:rsidRPr="00F37864">
        <w:rPr>
          <w:rFonts w:ascii="Times New Roman" w:hAnsi="Times New Roman"/>
          <w:i/>
        </w:rPr>
        <w:instrText>.</w:instrText>
      </w:r>
      <w:r w:rsidR="0049558E" w:rsidRPr="00F37864">
        <w:rPr>
          <w:rFonts w:ascii="Times New Roman" w:hAnsi="Times New Roman"/>
          <w:i/>
          <w:noProof/>
        </w:rPr>
        <w:instrText>6</w:instrText>
      </w:r>
      <w:r w:rsidRPr="00F37864">
        <w:rPr>
          <w:rFonts w:ascii="Times New Roman" w:hAnsi="Times New Roman"/>
        </w:rPr>
        <w:fldChar w:fldCharType="end"/>
      </w:r>
      <w:r w:rsidR="00E31229" w:rsidRPr="00F37864">
        <w:rPr>
          <w:rFonts w:ascii="Times New Roman" w:hAnsi="Times New Roman"/>
        </w:rPr>
        <w:instrText xml:space="preserve"> \# 0.0 </w:instrText>
      </w:r>
      <w:r w:rsidR="00E31229" w:rsidRPr="00F37864">
        <w:rPr>
          <w:rFonts w:ascii="Times New Roman" w:hAnsi="Times New Roman"/>
        </w:rPr>
        <w:fldChar w:fldCharType="separate"/>
      </w:r>
      <w:r w:rsidR="0049558E" w:rsidRPr="00F37864">
        <w:rPr>
          <w:rFonts w:ascii="Times New Roman" w:hAnsi="Times New Roman"/>
        </w:rPr>
        <w:t>3.6</w:t>
      </w:r>
      <w:r w:rsidR="00E31229" w:rsidRPr="00F37864">
        <w:rPr>
          <w:rFonts w:ascii="Times New Roman" w:hAnsi="Times New Roman"/>
        </w:rPr>
        <w:fldChar w:fldCharType="end"/>
      </w:r>
      <w:r w:rsidRPr="00F37864">
        <w:rPr>
          <w:rFonts w:ascii="Times New Roman" w:hAnsi="Times New Roman"/>
        </w:rPr>
        <w:t xml:space="preserve"> are included in order to allow a more detailed comparison between the experimental data on the activity coefficients</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"\u00c5kerl\u00f6f", "given" : "G\u00f6sta", "non-dropping-particle" : "", "parse-names" : false, "suffix" : "" }, { "dropping-particle" : "", "family" : "Teare", "given" : "John W.", "non-dropping-particle" : "", "parse-names" : false, "suffix" : "" } ], "container-title" : "J. Am. Chem. Soc.", "id" : "ITEM-1", "issued" : { "date-parts" : [ [ "1937" ] ] }, "page" : "1855\u20131868", "title" : "Thermodynamics of Concentrated Aqueous Solutions of Hydrochloric Acid", "type" : "article-journal", "volume" : "59" }, "uris" : [ "http://www.mendeley.com/documents/?uuid=d6fbc576-2742-4637-87a1-a112c8a11c94" ] } ], "mendeley" : { "formattedCitation" : "[114]", "plainTextFormattedCitation" : "[114]", "previouslyFormattedCitation" : "[114]"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[114]</w:t>
      </w:r>
      <w:r w:rsidRPr="00F37864">
        <w:rPr>
          <w:rFonts w:ascii="Times New Roman" w:hAnsi="Times New Roman"/>
        </w:rPr>
        <w:fldChar w:fldCharType="end"/>
      </w:r>
      <w:r w:rsidRPr="00F37864">
        <w:rPr>
          <w:rFonts w:ascii="Times New Roman" w:hAnsi="Times New Roman"/>
        </w:rPr>
        <w:t xml:space="preserve"> and the calculated ones. As can be seen in these tables, these percentage errors can be as large as 13% at high molalities, but they are relatively small at molalities less than 5 mol.kg</w:t>
      </w:r>
      <w:r w:rsidRPr="00F37864">
        <w:rPr>
          <w:rFonts w:ascii="Times New Roman" w:hAnsi="Times New Roman"/>
          <w:vertAlign w:val="superscript"/>
        </w:rPr>
        <w:t>-1</w:t>
      </w:r>
      <w:r w:rsidRPr="00F37864">
        <w:rPr>
          <w:rFonts w:ascii="Times New Roman" w:hAnsi="Times New Roman"/>
        </w:rPr>
        <w:t>. This illustrates the good consistency of the models developed in this study.</w:t>
      </w:r>
    </w:p>
    <w:p w14:paraId="62FAC7F9" w14:textId="77777777" w:rsidR="00CF663D" w:rsidRPr="00F37864" w:rsidRDefault="00CF663D" w:rsidP="00CF663D">
      <w:pPr>
        <w:pStyle w:val="Caption"/>
        <w:rPr>
          <w:i w:val="0"/>
        </w:rPr>
      </w:pPr>
      <w:bookmarkStart w:id="289" w:name="_Ref498443190"/>
      <w:bookmarkStart w:id="290" w:name="_Toc506731349"/>
      <w:r w:rsidRPr="00F37864">
        <w:rPr>
          <w:i w:val="0"/>
        </w:rPr>
        <w:t xml:space="preserve">Table </w:t>
      </w:r>
      <w:r w:rsidR="00127EB4" w:rsidRPr="00F37864">
        <w:rPr>
          <w:i w:val="0"/>
        </w:rPr>
        <w:fldChar w:fldCharType="begin"/>
      </w:r>
      <w:r w:rsidR="00127EB4" w:rsidRPr="00F37864">
        <w:rPr>
          <w:i w:val="0"/>
        </w:rPr>
        <w:instrText xml:space="preserve"> STYLEREF 1 \s </w:instrText>
      </w:r>
      <w:r w:rsidR="00127EB4" w:rsidRPr="00F37864">
        <w:rPr>
          <w:i w:val="0"/>
        </w:rPr>
        <w:fldChar w:fldCharType="separate"/>
      </w:r>
      <w:r w:rsidR="0049558E" w:rsidRPr="00F37864">
        <w:rPr>
          <w:i w:val="0"/>
          <w:noProof/>
        </w:rPr>
        <w:t>3</w:t>
      </w:r>
      <w:r w:rsidR="00127EB4" w:rsidRPr="00F37864">
        <w:rPr>
          <w:i w:val="0"/>
        </w:rPr>
        <w:fldChar w:fldCharType="end"/>
      </w:r>
      <w:r w:rsidR="00127EB4" w:rsidRPr="00F37864">
        <w:rPr>
          <w:i w:val="0"/>
        </w:rPr>
        <w:t>.</w:t>
      </w:r>
      <w:r w:rsidR="00127EB4" w:rsidRPr="00F37864">
        <w:rPr>
          <w:i w:val="0"/>
        </w:rPr>
        <w:fldChar w:fldCharType="begin"/>
      </w:r>
      <w:r w:rsidR="00127EB4" w:rsidRPr="00F37864">
        <w:rPr>
          <w:i w:val="0"/>
        </w:rPr>
        <w:instrText xml:space="preserve"> SEQ Table \* ARABIC \s 1 </w:instrText>
      </w:r>
      <w:r w:rsidR="00127EB4" w:rsidRPr="00F37864">
        <w:rPr>
          <w:i w:val="0"/>
        </w:rPr>
        <w:fldChar w:fldCharType="separate"/>
      </w:r>
      <w:r w:rsidR="0049558E" w:rsidRPr="00F37864">
        <w:rPr>
          <w:i w:val="0"/>
          <w:noProof/>
        </w:rPr>
        <w:t>5</w:t>
      </w:r>
      <w:r w:rsidR="00127EB4" w:rsidRPr="00F37864">
        <w:rPr>
          <w:i w:val="0"/>
        </w:rPr>
        <w:fldChar w:fldCharType="end"/>
      </w:r>
      <w:bookmarkEnd w:id="289"/>
      <w:r w:rsidRPr="00F37864">
        <w:rPr>
          <w:i w:val="0"/>
        </w:rPr>
        <w:t>.</w:t>
      </w:r>
      <w:r w:rsidRPr="00F37864">
        <w:rPr>
          <w:b/>
          <w:i w:val="0"/>
        </w:rPr>
        <w:t xml:space="preserve"> </w:t>
      </w:r>
      <w:r w:rsidRPr="00F37864">
        <w:rPr>
          <w:i w:val="0"/>
        </w:rPr>
        <w:t>Comparison between calculated and literature data for HCl at 50 °C for case (i).</w:t>
      </w:r>
      <w:bookmarkEnd w:id="290"/>
    </w:p>
    <w:tbl>
      <w:tblPr>
        <w:tblW w:w="4688" w:type="dxa"/>
        <w:jc w:val="center"/>
        <w:tblLook w:val="04A0" w:firstRow="1" w:lastRow="0" w:firstColumn="1" w:lastColumn="0" w:noHBand="0" w:noVBand="1"/>
      </w:tblPr>
      <w:tblGrid>
        <w:gridCol w:w="1076"/>
        <w:gridCol w:w="1194"/>
        <w:gridCol w:w="1324"/>
        <w:gridCol w:w="1094"/>
      </w:tblGrid>
      <w:tr w:rsidR="00CF663D" w:rsidRPr="00F37864" w14:paraId="2F498128" w14:textId="77777777" w:rsidTr="00CF663D">
        <w:trPr>
          <w:trHeight w:val="255"/>
          <w:jc w:val="center"/>
        </w:trPr>
        <w:tc>
          <w:tcPr>
            <w:tcW w:w="1076" w:type="dxa"/>
            <w:tcBorders>
              <w:top w:val="single" w:sz="4" w:space="0" w:color="auto"/>
              <w:left w:val="nil"/>
              <w:bottom w:val="single" w:sz="4" w:space="0" w:color="auto"/>
              <w:right w:val="nil"/>
            </w:tcBorders>
            <w:shd w:val="clear" w:color="auto" w:fill="auto"/>
            <w:noWrap/>
            <w:vAlign w:val="center"/>
            <w:hideMark/>
          </w:tcPr>
          <w:p w14:paraId="49D6924B" w14:textId="77777777" w:rsidR="00CF663D" w:rsidRPr="00F37864" w:rsidRDefault="00CF663D" w:rsidP="00CF663D">
            <w:pPr>
              <w:jc w:val="center"/>
              <w:rPr>
                <w:sz w:val="20"/>
                <w:lang w:eastAsia="en-GB"/>
              </w:rPr>
            </w:pPr>
            <w:r w:rsidRPr="00F37864">
              <w:rPr>
                <w:sz w:val="20"/>
                <w:lang w:eastAsia="en-GB"/>
              </w:rPr>
              <w:t>molality (mol.kg</w:t>
            </w:r>
            <w:r w:rsidRPr="00F37864">
              <w:rPr>
                <w:sz w:val="20"/>
                <w:vertAlign w:val="superscript"/>
                <w:lang w:eastAsia="en-GB"/>
              </w:rPr>
              <w:t>-1</w:t>
            </w:r>
            <w:r w:rsidRPr="00F37864">
              <w:rPr>
                <w:sz w:val="20"/>
                <w:lang w:eastAsia="en-GB"/>
              </w:rPr>
              <w:t>)</w:t>
            </w:r>
          </w:p>
        </w:tc>
        <w:tc>
          <w:tcPr>
            <w:tcW w:w="1194" w:type="dxa"/>
            <w:tcBorders>
              <w:top w:val="single" w:sz="4" w:space="0" w:color="auto"/>
              <w:left w:val="nil"/>
              <w:bottom w:val="single" w:sz="4" w:space="0" w:color="auto"/>
              <w:right w:val="nil"/>
            </w:tcBorders>
            <w:shd w:val="clear" w:color="auto" w:fill="auto"/>
            <w:noWrap/>
            <w:vAlign w:val="center"/>
            <w:hideMark/>
          </w:tcPr>
          <w:p w14:paraId="47B7243B" w14:textId="77777777" w:rsidR="00CF663D" w:rsidRPr="00F37864" w:rsidRDefault="00CF663D" w:rsidP="00CF663D">
            <w:pPr>
              <w:jc w:val="center"/>
              <w:rPr>
                <w:sz w:val="20"/>
                <w:lang w:eastAsia="en-GB"/>
              </w:rPr>
            </w:pPr>
            <w:r w:rsidRPr="00F37864">
              <w:rPr>
                <w:sz w:val="20"/>
              </w:rPr>
              <w:t>Calculated Activity Coefficients</w:t>
            </w:r>
          </w:p>
        </w:tc>
        <w:tc>
          <w:tcPr>
            <w:tcW w:w="1324" w:type="dxa"/>
            <w:tcBorders>
              <w:top w:val="single" w:sz="4" w:space="0" w:color="auto"/>
              <w:left w:val="nil"/>
              <w:bottom w:val="single" w:sz="4" w:space="0" w:color="auto"/>
              <w:right w:val="nil"/>
            </w:tcBorders>
            <w:shd w:val="clear" w:color="auto" w:fill="auto"/>
            <w:noWrap/>
            <w:vAlign w:val="center"/>
            <w:hideMark/>
          </w:tcPr>
          <w:p w14:paraId="57F5D53B" w14:textId="6641268C" w:rsidR="00CF663D" w:rsidRPr="00F37864" w:rsidRDefault="00CF663D" w:rsidP="001F7069">
            <w:pPr>
              <w:jc w:val="center"/>
              <w:rPr>
                <w:sz w:val="20"/>
              </w:rPr>
            </w:pPr>
            <w:r w:rsidRPr="00F37864">
              <w:rPr>
                <w:sz w:val="20"/>
              </w:rPr>
              <w:t>Literature Activity Coefficients</w:t>
            </w:r>
            <w:r w:rsidR="003401F9" w:rsidRPr="00F37864">
              <w:rPr>
                <w:sz w:val="20"/>
              </w:rPr>
              <w:t xml:space="preserve"> </w:t>
            </w:r>
            <w:r w:rsidRPr="00F37864">
              <w:rPr>
                <w:sz w:val="20"/>
              </w:rPr>
              <w:fldChar w:fldCharType="begin" w:fldLock="1"/>
            </w:r>
            <w:r w:rsidR="00136622">
              <w:rPr>
                <w:sz w:val="20"/>
              </w:rPr>
              <w:instrText>ADDIN CSL_CITATION { "citationItems" : [ { "id" : "ITEM-1", "itemData" : { "author" : [ { "dropping-particle" : "", "family" : "\u00c5kerl\u00f6f", "given" : "G\u00f6sta", "non-dropping-particle" : "", "parse-names" : false, "suffix" : "" }, { "dropping-particle" : "", "family" : "Teare", "given" : "John W.", "non-dropping-particle" : "", "parse-names" : false, "suffix" : "" } ], "container-title" : "J. Am. Chem. Soc.", "id" : "ITEM-1", "issued" : { "date-parts" : [ [ "1937" ] ] }, "page" : "1855\u20131868", "title" : "Thermodynamics of Concentrated Aqueous Solutions of Hydrochloric Acid", "type" : "article-journal", "volume" : "59" }, "uris" : [ "http://www.mendeley.com/documents/?uuid=d6fbc576-2742-4637-87a1-a112c8a11c94" ] } ], "mendeley" : { "formattedCitation" : "[114]", "plainTextFormattedCitation" : "[114]", "previouslyFormattedCitation" : "[114]" }, "properties" : { "noteIndex" : 0 }, "schema" : "https://github.com/citation-style-language/schema/raw/master/csl-citation.json" }</w:instrText>
            </w:r>
            <w:r w:rsidRPr="00F37864">
              <w:rPr>
                <w:sz w:val="20"/>
              </w:rPr>
              <w:fldChar w:fldCharType="separate"/>
            </w:r>
            <w:r w:rsidR="00136622" w:rsidRPr="00136622">
              <w:rPr>
                <w:noProof/>
                <w:sz w:val="20"/>
              </w:rPr>
              <w:t>[114]</w:t>
            </w:r>
            <w:r w:rsidRPr="00F37864">
              <w:rPr>
                <w:sz w:val="20"/>
              </w:rPr>
              <w:fldChar w:fldCharType="end"/>
            </w:r>
          </w:p>
        </w:tc>
        <w:tc>
          <w:tcPr>
            <w:tcW w:w="1094" w:type="dxa"/>
            <w:tcBorders>
              <w:top w:val="single" w:sz="4" w:space="0" w:color="auto"/>
              <w:left w:val="nil"/>
              <w:bottom w:val="single" w:sz="4" w:space="0" w:color="auto"/>
              <w:right w:val="nil"/>
            </w:tcBorders>
            <w:shd w:val="clear" w:color="auto" w:fill="auto"/>
            <w:noWrap/>
            <w:vAlign w:val="center"/>
            <w:hideMark/>
          </w:tcPr>
          <w:p w14:paraId="0D02248F" w14:textId="77777777" w:rsidR="00CF663D" w:rsidRPr="00F37864" w:rsidRDefault="00CF663D" w:rsidP="00CF663D">
            <w:pPr>
              <w:jc w:val="center"/>
              <w:rPr>
                <w:sz w:val="20"/>
              </w:rPr>
            </w:pPr>
            <w:r w:rsidRPr="00F37864">
              <w:rPr>
                <w:sz w:val="20"/>
              </w:rPr>
              <w:t>Percentage</w:t>
            </w:r>
          </w:p>
          <w:p w14:paraId="2641398C" w14:textId="77777777" w:rsidR="00CF663D" w:rsidRPr="00F37864" w:rsidRDefault="00CF663D" w:rsidP="00CF663D">
            <w:pPr>
              <w:jc w:val="center"/>
              <w:rPr>
                <w:sz w:val="20"/>
                <w:lang w:eastAsia="en-GB"/>
              </w:rPr>
            </w:pPr>
            <w:r w:rsidRPr="00F37864">
              <w:rPr>
                <w:sz w:val="20"/>
              </w:rPr>
              <w:t>deviation</w:t>
            </w:r>
          </w:p>
        </w:tc>
      </w:tr>
      <w:tr w:rsidR="00CF663D" w:rsidRPr="00F37864" w14:paraId="72B01862" w14:textId="77777777" w:rsidTr="00CF663D">
        <w:trPr>
          <w:trHeight w:val="255"/>
          <w:jc w:val="center"/>
        </w:trPr>
        <w:tc>
          <w:tcPr>
            <w:tcW w:w="1076" w:type="dxa"/>
            <w:tcBorders>
              <w:top w:val="single" w:sz="4" w:space="0" w:color="auto"/>
              <w:left w:val="nil"/>
              <w:bottom w:val="nil"/>
              <w:right w:val="nil"/>
            </w:tcBorders>
            <w:shd w:val="clear" w:color="auto" w:fill="auto"/>
            <w:noWrap/>
            <w:vAlign w:val="center"/>
            <w:hideMark/>
          </w:tcPr>
          <w:p w14:paraId="31ECB872" w14:textId="77777777" w:rsidR="00CF663D" w:rsidRPr="00F37864" w:rsidRDefault="00CF663D" w:rsidP="00CF663D">
            <w:pPr>
              <w:jc w:val="center"/>
              <w:rPr>
                <w:sz w:val="20"/>
              </w:rPr>
            </w:pPr>
            <w:r w:rsidRPr="00F37864">
              <w:rPr>
                <w:sz w:val="20"/>
              </w:rPr>
              <w:t>3</w:t>
            </w:r>
          </w:p>
        </w:tc>
        <w:tc>
          <w:tcPr>
            <w:tcW w:w="1194" w:type="dxa"/>
            <w:tcBorders>
              <w:top w:val="single" w:sz="4" w:space="0" w:color="auto"/>
              <w:left w:val="nil"/>
              <w:bottom w:val="nil"/>
              <w:right w:val="nil"/>
            </w:tcBorders>
            <w:shd w:val="clear" w:color="auto" w:fill="auto"/>
            <w:noWrap/>
            <w:vAlign w:val="bottom"/>
            <w:hideMark/>
          </w:tcPr>
          <w:p w14:paraId="616CA9E1" w14:textId="77777777" w:rsidR="00CF663D" w:rsidRPr="00F37864" w:rsidRDefault="00CF663D" w:rsidP="00CF663D">
            <w:pPr>
              <w:jc w:val="center"/>
              <w:rPr>
                <w:sz w:val="20"/>
              </w:rPr>
            </w:pPr>
            <w:r w:rsidRPr="00F37864">
              <w:rPr>
                <w:sz w:val="20"/>
              </w:rPr>
              <w:t>1.205</w:t>
            </w:r>
          </w:p>
        </w:tc>
        <w:tc>
          <w:tcPr>
            <w:tcW w:w="1324" w:type="dxa"/>
            <w:tcBorders>
              <w:top w:val="single" w:sz="4" w:space="0" w:color="auto"/>
              <w:left w:val="nil"/>
              <w:bottom w:val="nil"/>
              <w:right w:val="nil"/>
            </w:tcBorders>
            <w:shd w:val="clear" w:color="auto" w:fill="auto"/>
            <w:noWrap/>
            <w:vAlign w:val="bottom"/>
            <w:hideMark/>
          </w:tcPr>
          <w:p w14:paraId="20BE0CFC" w14:textId="77777777" w:rsidR="00CF663D" w:rsidRPr="00F37864" w:rsidRDefault="00CF663D" w:rsidP="00CF663D">
            <w:pPr>
              <w:jc w:val="center"/>
              <w:rPr>
                <w:sz w:val="20"/>
              </w:rPr>
            </w:pPr>
            <w:r w:rsidRPr="00F37864">
              <w:rPr>
                <w:sz w:val="20"/>
              </w:rPr>
              <w:t>1.161</w:t>
            </w:r>
          </w:p>
        </w:tc>
        <w:tc>
          <w:tcPr>
            <w:tcW w:w="1094" w:type="dxa"/>
            <w:tcBorders>
              <w:top w:val="single" w:sz="4" w:space="0" w:color="auto"/>
              <w:left w:val="nil"/>
              <w:bottom w:val="nil"/>
              <w:right w:val="nil"/>
            </w:tcBorders>
            <w:shd w:val="clear" w:color="auto" w:fill="auto"/>
            <w:noWrap/>
            <w:vAlign w:val="bottom"/>
            <w:hideMark/>
          </w:tcPr>
          <w:p w14:paraId="3604D6C5" w14:textId="77777777" w:rsidR="00CF663D" w:rsidRPr="00F37864" w:rsidRDefault="00CF663D" w:rsidP="00CF663D">
            <w:pPr>
              <w:jc w:val="center"/>
              <w:rPr>
                <w:sz w:val="20"/>
              </w:rPr>
            </w:pPr>
            <w:r w:rsidRPr="00F37864">
              <w:rPr>
                <w:sz w:val="20"/>
              </w:rPr>
              <w:t>3.8%</w:t>
            </w:r>
          </w:p>
        </w:tc>
      </w:tr>
      <w:tr w:rsidR="00CF663D" w:rsidRPr="00F37864" w14:paraId="55385BC2" w14:textId="77777777" w:rsidTr="00CF663D">
        <w:trPr>
          <w:trHeight w:val="255"/>
          <w:jc w:val="center"/>
        </w:trPr>
        <w:tc>
          <w:tcPr>
            <w:tcW w:w="1076" w:type="dxa"/>
            <w:tcBorders>
              <w:top w:val="nil"/>
              <w:left w:val="nil"/>
              <w:bottom w:val="nil"/>
              <w:right w:val="nil"/>
            </w:tcBorders>
            <w:shd w:val="clear" w:color="auto" w:fill="auto"/>
            <w:noWrap/>
            <w:vAlign w:val="center"/>
            <w:hideMark/>
          </w:tcPr>
          <w:p w14:paraId="68A4591E" w14:textId="77777777" w:rsidR="00CF663D" w:rsidRPr="00F37864" w:rsidRDefault="00CF663D" w:rsidP="00CF663D">
            <w:pPr>
              <w:jc w:val="center"/>
              <w:rPr>
                <w:sz w:val="20"/>
              </w:rPr>
            </w:pPr>
            <w:r w:rsidRPr="00F37864">
              <w:rPr>
                <w:sz w:val="20"/>
              </w:rPr>
              <w:t>4</w:t>
            </w:r>
          </w:p>
        </w:tc>
        <w:tc>
          <w:tcPr>
            <w:tcW w:w="1194" w:type="dxa"/>
            <w:tcBorders>
              <w:top w:val="nil"/>
              <w:left w:val="nil"/>
              <w:bottom w:val="nil"/>
              <w:right w:val="nil"/>
            </w:tcBorders>
            <w:shd w:val="clear" w:color="auto" w:fill="auto"/>
            <w:noWrap/>
            <w:vAlign w:val="bottom"/>
            <w:hideMark/>
          </w:tcPr>
          <w:p w14:paraId="03FBB4EF" w14:textId="77777777" w:rsidR="00CF663D" w:rsidRPr="00F37864" w:rsidRDefault="00CF663D" w:rsidP="00CF663D">
            <w:pPr>
              <w:jc w:val="center"/>
              <w:rPr>
                <w:sz w:val="20"/>
              </w:rPr>
            </w:pPr>
            <w:r w:rsidRPr="00F37864">
              <w:rPr>
                <w:sz w:val="20"/>
              </w:rPr>
              <w:t>1.571</w:t>
            </w:r>
          </w:p>
        </w:tc>
        <w:tc>
          <w:tcPr>
            <w:tcW w:w="1324" w:type="dxa"/>
            <w:tcBorders>
              <w:top w:val="nil"/>
              <w:left w:val="nil"/>
              <w:bottom w:val="nil"/>
              <w:right w:val="nil"/>
            </w:tcBorders>
            <w:shd w:val="clear" w:color="auto" w:fill="auto"/>
            <w:noWrap/>
            <w:vAlign w:val="bottom"/>
            <w:hideMark/>
          </w:tcPr>
          <w:p w14:paraId="6A58F0EA" w14:textId="77777777" w:rsidR="00CF663D" w:rsidRPr="00F37864" w:rsidRDefault="00CF663D" w:rsidP="00CF663D">
            <w:pPr>
              <w:jc w:val="center"/>
              <w:rPr>
                <w:sz w:val="20"/>
              </w:rPr>
            </w:pPr>
            <w:r w:rsidRPr="00F37864">
              <w:rPr>
                <w:sz w:val="20"/>
              </w:rPr>
              <w:t>1.505</w:t>
            </w:r>
          </w:p>
        </w:tc>
        <w:tc>
          <w:tcPr>
            <w:tcW w:w="1094" w:type="dxa"/>
            <w:tcBorders>
              <w:top w:val="nil"/>
              <w:left w:val="nil"/>
              <w:bottom w:val="nil"/>
              <w:right w:val="nil"/>
            </w:tcBorders>
            <w:shd w:val="clear" w:color="auto" w:fill="auto"/>
            <w:noWrap/>
            <w:vAlign w:val="bottom"/>
            <w:hideMark/>
          </w:tcPr>
          <w:p w14:paraId="711F34C5" w14:textId="77777777" w:rsidR="00CF663D" w:rsidRPr="00F37864" w:rsidRDefault="00CF663D" w:rsidP="00CF663D">
            <w:pPr>
              <w:jc w:val="center"/>
              <w:rPr>
                <w:sz w:val="20"/>
              </w:rPr>
            </w:pPr>
            <w:r w:rsidRPr="00F37864">
              <w:rPr>
                <w:sz w:val="20"/>
              </w:rPr>
              <w:t>4.4%</w:t>
            </w:r>
          </w:p>
        </w:tc>
      </w:tr>
      <w:tr w:rsidR="00CF663D" w:rsidRPr="00F37864" w14:paraId="130280AA" w14:textId="77777777" w:rsidTr="00CF663D">
        <w:trPr>
          <w:trHeight w:val="255"/>
          <w:jc w:val="center"/>
        </w:trPr>
        <w:tc>
          <w:tcPr>
            <w:tcW w:w="1076" w:type="dxa"/>
            <w:tcBorders>
              <w:top w:val="nil"/>
              <w:left w:val="nil"/>
              <w:bottom w:val="nil"/>
              <w:right w:val="nil"/>
            </w:tcBorders>
            <w:shd w:val="clear" w:color="auto" w:fill="auto"/>
            <w:noWrap/>
            <w:vAlign w:val="center"/>
            <w:hideMark/>
          </w:tcPr>
          <w:p w14:paraId="6E24F46B" w14:textId="77777777" w:rsidR="00CF663D" w:rsidRPr="00F37864" w:rsidRDefault="00CF663D" w:rsidP="00CF663D">
            <w:pPr>
              <w:jc w:val="center"/>
              <w:rPr>
                <w:sz w:val="20"/>
              </w:rPr>
            </w:pPr>
            <w:r w:rsidRPr="00F37864">
              <w:rPr>
                <w:sz w:val="20"/>
              </w:rPr>
              <w:t>5</w:t>
            </w:r>
          </w:p>
        </w:tc>
        <w:tc>
          <w:tcPr>
            <w:tcW w:w="1194" w:type="dxa"/>
            <w:tcBorders>
              <w:top w:val="nil"/>
              <w:left w:val="nil"/>
              <w:bottom w:val="nil"/>
              <w:right w:val="nil"/>
            </w:tcBorders>
            <w:shd w:val="clear" w:color="auto" w:fill="auto"/>
            <w:noWrap/>
            <w:vAlign w:val="bottom"/>
            <w:hideMark/>
          </w:tcPr>
          <w:p w14:paraId="1AC1B000" w14:textId="77777777" w:rsidR="00CF663D" w:rsidRPr="00F37864" w:rsidRDefault="00CF663D" w:rsidP="00CF663D">
            <w:pPr>
              <w:jc w:val="center"/>
              <w:rPr>
                <w:sz w:val="20"/>
              </w:rPr>
            </w:pPr>
            <w:r w:rsidRPr="00F37864">
              <w:rPr>
                <w:sz w:val="20"/>
              </w:rPr>
              <w:t>2.077</w:t>
            </w:r>
          </w:p>
        </w:tc>
        <w:tc>
          <w:tcPr>
            <w:tcW w:w="1324" w:type="dxa"/>
            <w:tcBorders>
              <w:top w:val="nil"/>
              <w:left w:val="nil"/>
              <w:bottom w:val="nil"/>
              <w:right w:val="nil"/>
            </w:tcBorders>
            <w:shd w:val="clear" w:color="auto" w:fill="auto"/>
            <w:noWrap/>
            <w:vAlign w:val="bottom"/>
            <w:hideMark/>
          </w:tcPr>
          <w:p w14:paraId="13899EAF" w14:textId="77777777" w:rsidR="00CF663D" w:rsidRPr="00F37864" w:rsidRDefault="00CF663D" w:rsidP="00CF663D">
            <w:pPr>
              <w:jc w:val="center"/>
              <w:rPr>
                <w:sz w:val="20"/>
              </w:rPr>
            </w:pPr>
            <w:r w:rsidRPr="00F37864">
              <w:rPr>
                <w:sz w:val="20"/>
              </w:rPr>
              <w:t>1.973</w:t>
            </w:r>
          </w:p>
        </w:tc>
        <w:tc>
          <w:tcPr>
            <w:tcW w:w="1094" w:type="dxa"/>
            <w:tcBorders>
              <w:top w:val="nil"/>
              <w:left w:val="nil"/>
              <w:bottom w:val="nil"/>
              <w:right w:val="nil"/>
            </w:tcBorders>
            <w:shd w:val="clear" w:color="auto" w:fill="auto"/>
            <w:noWrap/>
            <w:vAlign w:val="bottom"/>
            <w:hideMark/>
          </w:tcPr>
          <w:p w14:paraId="21995945" w14:textId="77777777" w:rsidR="00CF663D" w:rsidRPr="00F37864" w:rsidRDefault="00CF663D" w:rsidP="00CF663D">
            <w:pPr>
              <w:jc w:val="center"/>
              <w:rPr>
                <w:sz w:val="20"/>
              </w:rPr>
            </w:pPr>
            <w:r w:rsidRPr="00F37864">
              <w:rPr>
                <w:sz w:val="20"/>
              </w:rPr>
              <w:t>5.3%</w:t>
            </w:r>
          </w:p>
        </w:tc>
      </w:tr>
      <w:tr w:rsidR="00CF663D" w:rsidRPr="00F37864" w14:paraId="70C20155" w14:textId="77777777" w:rsidTr="00CF663D">
        <w:trPr>
          <w:trHeight w:val="255"/>
          <w:jc w:val="center"/>
        </w:trPr>
        <w:tc>
          <w:tcPr>
            <w:tcW w:w="1076" w:type="dxa"/>
            <w:tcBorders>
              <w:top w:val="nil"/>
              <w:left w:val="nil"/>
              <w:bottom w:val="nil"/>
              <w:right w:val="nil"/>
            </w:tcBorders>
            <w:shd w:val="clear" w:color="auto" w:fill="auto"/>
            <w:noWrap/>
            <w:vAlign w:val="center"/>
            <w:hideMark/>
          </w:tcPr>
          <w:p w14:paraId="620EB001" w14:textId="77777777" w:rsidR="00CF663D" w:rsidRPr="00F37864" w:rsidRDefault="00CF663D" w:rsidP="00CF663D">
            <w:pPr>
              <w:jc w:val="center"/>
              <w:rPr>
                <w:sz w:val="20"/>
              </w:rPr>
            </w:pPr>
            <w:r w:rsidRPr="00F37864">
              <w:rPr>
                <w:sz w:val="20"/>
              </w:rPr>
              <w:t>6</w:t>
            </w:r>
          </w:p>
        </w:tc>
        <w:tc>
          <w:tcPr>
            <w:tcW w:w="1194" w:type="dxa"/>
            <w:tcBorders>
              <w:top w:val="nil"/>
              <w:left w:val="nil"/>
              <w:bottom w:val="nil"/>
              <w:right w:val="nil"/>
            </w:tcBorders>
            <w:shd w:val="clear" w:color="auto" w:fill="auto"/>
            <w:noWrap/>
            <w:vAlign w:val="bottom"/>
            <w:hideMark/>
          </w:tcPr>
          <w:p w14:paraId="688303AE" w14:textId="77777777" w:rsidR="00CF663D" w:rsidRPr="00F37864" w:rsidRDefault="00CF663D" w:rsidP="00CF663D">
            <w:pPr>
              <w:jc w:val="center"/>
              <w:rPr>
                <w:sz w:val="20"/>
              </w:rPr>
            </w:pPr>
            <w:r w:rsidRPr="00F37864">
              <w:rPr>
                <w:sz w:val="20"/>
              </w:rPr>
              <w:t>2.776</w:t>
            </w:r>
          </w:p>
        </w:tc>
        <w:tc>
          <w:tcPr>
            <w:tcW w:w="1324" w:type="dxa"/>
            <w:tcBorders>
              <w:top w:val="nil"/>
              <w:left w:val="nil"/>
              <w:bottom w:val="nil"/>
              <w:right w:val="nil"/>
            </w:tcBorders>
            <w:shd w:val="clear" w:color="auto" w:fill="auto"/>
            <w:noWrap/>
            <w:vAlign w:val="bottom"/>
            <w:hideMark/>
          </w:tcPr>
          <w:p w14:paraId="05312AF1" w14:textId="77777777" w:rsidR="00CF663D" w:rsidRPr="00F37864" w:rsidRDefault="00CF663D" w:rsidP="00CF663D">
            <w:pPr>
              <w:jc w:val="center"/>
              <w:rPr>
                <w:sz w:val="20"/>
              </w:rPr>
            </w:pPr>
            <w:r w:rsidRPr="00F37864">
              <w:rPr>
                <w:sz w:val="20"/>
              </w:rPr>
              <w:t>2.598</w:t>
            </w:r>
          </w:p>
        </w:tc>
        <w:tc>
          <w:tcPr>
            <w:tcW w:w="1094" w:type="dxa"/>
            <w:tcBorders>
              <w:top w:val="nil"/>
              <w:left w:val="nil"/>
              <w:bottom w:val="nil"/>
              <w:right w:val="nil"/>
            </w:tcBorders>
            <w:shd w:val="clear" w:color="auto" w:fill="auto"/>
            <w:noWrap/>
            <w:vAlign w:val="bottom"/>
            <w:hideMark/>
          </w:tcPr>
          <w:p w14:paraId="4A491546" w14:textId="77777777" w:rsidR="00CF663D" w:rsidRPr="00F37864" w:rsidRDefault="00CF663D" w:rsidP="00CF663D">
            <w:pPr>
              <w:jc w:val="center"/>
              <w:rPr>
                <w:sz w:val="20"/>
              </w:rPr>
            </w:pPr>
            <w:r w:rsidRPr="00F37864">
              <w:rPr>
                <w:sz w:val="20"/>
              </w:rPr>
              <w:t>6.9%</w:t>
            </w:r>
          </w:p>
        </w:tc>
      </w:tr>
      <w:tr w:rsidR="00CF663D" w:rsidRPr="00F37864" w14:paraId="32C968D7" w14:textId="77777777" w:rsidTr="00CF663D">
        <w:trPr>
          <w:trHeight w:val="255"/>
          <w:jc w:val="center"/>
        </w:trPr>
        <w:tc>
          <w:tcPr>
            <w:tcW w:w="1076" w:type="dxa"/>
            <w:tcBorders>
              <w:top w:val="nil"/>
              <w:left w:val="nil"/>
              <w:right w:val="nil"/>
            </w:tcBorders>
            <w:shd w:val="clear" w:color="auto" w:fill="auto"/>
            <w:noWrap/>
            <w:vAlign w:val="center"/>
            <w:hideMark/>
          </w:tcPr>
          <w:p w14:paraId="5DBA1117" w14:textId="77777777" w:rsidR="00CF663D" w:rsidRPr="00F37864" w:rsidRDefault="00CF663D" w:rsidP="00CF663D">
            <w:pPr>
              <w:jc w:val="center"/>
              <w:rPr>
                <w:sz w:val="20"/>
              </w:rPr>
            </w:pPr>
            <w:r w:rsidRPr="00F37864">
              <w:rPr>
                <w:sz w:val="20"/>
              </w:rPr>
              <w:t>7</w:t>
            </w:r>
          </w:p>
        </w:tc>
        <w:tc>
          <w:tcPr>
            <w:tcW w:w="1194" w:type="dxa"/>
            <w:tcBorders>
              <w:top w:val="nil"/>
              <w:left w:val="nil"/>
              <w:right w:val="nil"/>
            </w:tcBorders>
            <w:shd w:val="clear" w:color="auto" w:fill="auto"/>
            <w:noWrap/>
            <w:vAlign w:val="bottom"/>
            <w:hideMark/>
          </w:tcPr>
          <w:p w14:paraId="462E78E5" w14:textId="77777777" w:rsidR="00CF663D" w:rsidRPr="00F37864" w:rsidRDefault="00CF663D" w:rsidP="00CF663D">
            <w:pPr>
              <w:jc w:val="center"/>
              <w:rPr>
                <w:sz w:val="20"/>
              </w:rPr>
            </w:pPr>
            <w:r w:rsidRPr="00F37864">
              <w:rPr>
                <w:sz w:val="20"/>
              </w:rPr>
              <w:t>3.737</w:t>
            </w:r>
          </w:p>
        </w:tc>
        <w:tc>
          <w:tcPr>
            <w:tcW w:w="1324" w:type="dxa"/>
            <w:tcBorders>
              <w:top w:val="nil"/>
              <w:left w:val="nil"/>
              <w:right w:val="nil"/>
            </w:tcBorders>
            <w:shd w:val="clear" w:color="auto" w:fill="auto"/>
            <w:noWrap/>
            <w:vAlign w:val="bottom"/>
            <w:hideMark/>
          </w:tcPr>
          <w:p w14:paraId="7FE0C55A" w14:textId="77777777" w:rsidR="00CF663D" w:rsidRPr="00F37864" w:rsidRDefault="00CF663D" w:rsidP="00CF663D">
            <w:pPr>
              <w:jc w:val="center"/>
              <w:rPr>
                <w:sz w:val="20"/>
              </w:rPr>
            </w:pPr>
            <w:r w:rsidRPr="00F37864">
              <w:rPr>
                <w:sz w:val="20"/>
              </w:rPr>
              <w:t>3.416</w:t>
            </w:r>
          </w:p>
        </w:tc>
        <w:tc>
          <w:tcPr>
            <w:tcW w:w="1094" w:type="dxa"/>
            <w:tcBorders>
              <w:top w:val="nil"/>
              <w:left w:val="nil"/>
              <w:right w:val="nil"/>
            </w:tcBorders>
            <w:shd w:val="clear" w:color="auto" w:fill="auto"/>
            <w:noWrap/>
            <w:vAlign w:val="bottom"/>
            <w:hideMark/>
          </w:tcPr>
          <w:p w14:paraId="6CFFF791" w14:textId="77777777" w:rsidR="00CF663D" w:rsidRPr="00F37864" w:rsidRDefault="00CF663D" w:rsidP="00CF663D">
            <w:pPr>
              <w:jc w:val="center"/>
              <w:rPr>
                <w:sz w:val="20"/>
              </w:rPr>
            </w:pPr>
            <w:r w:rsidRPr="00F37864">
              <w:rPr>
                <w:sz w:val="20"/>
              </w:rPr>
              <w:t>9.4%</w:t>
            </w:r>
          </w:p>
        </w:tc>
      </w:tr>
      <w:tr w:rsidR="00CF663D" w:rsidRPr="00F37864" w14:paraId="657CAFF4" w14:textId="77777777" w:rsidTr="00CF663D">
        <w:trPr>
          <w:trHeight w:val="255"/>
          <w:jc w:val="center"/>
        </w:trPr>
        <w:tc>
          <w:tcPr>
            <w:tcW w:w="1076" w:type="dxa"/>
            <w:tcBorders>
              <w:top w:val="nil"/>
              <w:left w:val="nil"/>
              <w:bottom w:val="single" w:sz="4" w:space="0" w:color="auto"/>
              <w:right w:val="nil"/>
            </w:tcBorders>
            <w:shd w:val="clear" w:color="auto" w:fill="auto"/>
            <w:noWrap/>
            <w:vAlign w:val="center"/>
            <w:hideMark/>
          </w:tcPr>
          <w:p w14:paraId="73C7E0FC" w14:textId="77777777" w:rsidR="00CF663D" w:rsidRPr="00F37864" w:rsidRDefault="00CF663D" w:rsidP="00CF663D">
            <w:pPr>
              <w:jc w:val="center"/>
              <w:rPr>
                <w:sz w:val="20"/>
              </w:rPr>
            </w:pPr>
            <w:r w:rsidRPr="00F37864">
              <w:rPr>
                <w:sz w:val="20"/>
              </w:rPr>
              <w:t>8</w:t>
            </w:r>
          </w:p>
        </w:tc>
        <w:tc>
          <w:tcPr>
            <w:tcW w:w="1194" w:type="dxa"/>
            <w:tcBorders>
              <w:top w:val="nil"/>
              <w:left w:val="nil"/>
              <w:bottom w:val="single" w:sz="4" w:space="0" w:color="auto"/>
              <w:right w:val="nil"/>
            </w:tcBorders>
            <w:shd w:val="clear" w:color="auto" w:fill="auto"/>
            <w:noWrap/>
            <w:vAlign w:val="bottom"/>
            <w:hideMark/>
          </w:tcPr>
          <w:p w14:paraId="560F1E6E" w14:textId="77777777" w:rsidR="00CF663D" w:rsidRPr="00F37864" w:rsidRDefault="00CF663D" w:rsidP="00CF663D">
            <w:pPr>
              <w:jc w:val="center"/>
              <w:rPr>
                <w:sz w:val="20"/>
              </w:rPr>
            </w:pPr>
            <w:r w:rsidRPr="00F37864">
              <w:rPr>
                <w:sz w:val="20"/>
              </w:rPr>
              <w:t>5.061</w:t>
            </w:r>
          </w:p>
        </w:tc>
        <w:tc>
          <w:tcPr>
            <w:tcW w:w="1324" w:type="dxa"/>
            <w:tcBorders>
              <w:top w:val="nil"/>
              <w:left w:val="nil"/>
              <w:bottom w:val="single" w:sz="4" w:space="0" w:color="auto"/>
              <w:right w:val="nil"/>
            </w:tcBorders>
            <w:shd w:val="clear" w:color="auto" w:fill="auto"/>
            <w:noWrap/>
            <w:vAlign w:val="bottom"/>
            <w:hideMark/>
          </w:tcPr>
          <w:p w14:paraId="1D0F379B" w14:textId="77777777" w:rsidR="00CF663D" w:rsidRPr="00F37864" w:rsidRDefault="00CF663D" w:rsidP="00CF663D">
            <w:pPr>
              <w:jc w:val="center"/>
              <w:rPr>
                <w:sz w:val="20"/>
              </w:rPr>
            </w:pPr>
            <w:r w:rsidRPr="00F37864">
              <w:rPr>
                <w:sz w:val="20"/>
              </w:rPr>
              <w:t>4.467</w:t>
            </w:r>
          </w:p>
        </w:tc>
        <w:tc>
          <w:tcPr>
            <w:tcW w:w="1094" w:type="dxa"/>
            <w:tcBorders>
              <w:top w:val="nil"/>
              <w:left w:val="nil"/>
              <w:bottom w:val="single" w:sz="4" w:space="0" w:color="auto"/>
              <w:right w:val="nil"/>
            </w:tcBorders>
            <w:shd w:val="clear" w:color="auto" w:fill="auto"/>
            <w:noWrap/>
            <w:vAlign w:val="bottom"/>
            <w:hideMark/>
          </w:tcPr>
          <w:p w14:paraId="6BD50062" w14:textId="77777777" w:rsidR="00CF663D" w:rsidRPr="00F37864" w:rsidRDefault="00CF663D" w:rsidP="00CF663D">
            <w:pPr>
              <w:jc w:val="center"/>
              <w:rPr>
                <w:sz w:val="20"/>
              </w:rPr>
            </w:pPr>
            <w:r w:rsidRPr="00F37864">
              <w:rPr>
                <w:sz w:val="20"/>
              </w:rPr>
              <w:t>13.3%</w:t>
            </w:r>
          </w:p>
        </w:tc>
      </w:tr>
    </w:tbl>
    <w:p w14:paraId="7B770352" w14:textId="77777777" w:rsidR="00CF663D" w:rsidRPr="00F37864" w:rsidRDefault="00CF663D" w:rsidP="00CF663D">
      <w:pPr>
        <w:jc w:val="center"/>
        <w:rPr>
          <w:sz w:val="20"/>
        </w:rPr>
      </w:pPr>
    </w:p>
    <w:p w14:paraId="1FC75F45" w14:textId="77777777" w:rsidR="00CF663D" w:rsidRPr="00F37864" w:rsidRDefault="00CF663D" w:rsidP="00CF663D">
      <w:pPr>
        <w:pStyle w:val="Caption"/>
        <w:rPr>
          <w:i w:val="0"/>
        </w:rPr>
      </w:pPr>
      <w:bookmarkStart w:id="291" w:name="_Ref498443191"/>
      <w:bookmarkStart w:id="292" w:name="_Toc506731350"/>
      <w:r w:rsidRPr="00F37864">
        <w:rPr>
          <w:i w:val="0"/>
        </w:rPr>
        <w:t xml:space="preserve">Table </w:t>
      </w:r>
      <w:r w:rsidR="00127EB4" w:rsidRPr="00F37864">
        <w:rPr>
          <w:i w:val="0"/>
        </w:rPr>
        <w:fldChar w:fldCharType="begin"/>
      </w:r>
      <w:r w:rsidR="00127EB4" w:rsidRPr="00F37864">
        <w:rPr>
          <w:i w:val="0"/>
        </w:rPr>
        <w:instrText xml:space="preserve"> STYLEREF 1 \s </w:instrText>
      </w:r>
      <w:r w:rsidR="00127EB4" w:rsidRPr="00F37864">
        <w:rPr>
          <w:i w:val="0"/>
        </w:rPr>
        <w:fldChar w:fldCharType="separate"/>
      </w:r>
      <w:r w:rsidR="0049558E" w:rsidRPr="00F37864">
        <w:rPr>
          <w:i w:val="0"/>
          <w:noProof/>
        </w:rPr>
        <w:t>3</w:t>
      </w:r>
      <w:r w:rsidR="00127EB4" w:rsidRPr="00F37864">
        <w:rPr>
          <w:i w:val="0"/>
        </w:rPr>
        <w:fldChar w:fldCharType="end"/>
      </w:r>
      <w:r w:rsidR="00127EB4" w:rsidRPr="00F37864">
        <w:rPr>
          <w:i w:val="0"/>
        </w:rPr>
        <w:t>.</w:t>
      </w:r>
      <w:r w:rsidR="00127EB4" w:rsidRPr="00F37864">
        <w:rPr>
          <w:i w:val="0"/>
        </w:rPr>
        <w:fldChar w:fldCharType="begin"/>
      </w:r>
      <w:r w:rsidR="00127EB4" w:rsidRPr="00F37864">
        <w:rPr>
          <w:i w:val="0"/>
        </w:rPr>
        <w:instrText xml:space="preserve"> SEQ Table \* ARABIC \s 1 </w:instrText>
      </w:r>
      <w:r w:rsidR="00127EB4" w:rsidRPr="00F37864">
        <w:rPr>
          <w:i w:val="0"/>
        </w:rPr>
        <w:fldChar w:fldCharType="separate"/>
      </w:r>
      <w:r w:rsidR="0049558E" w:rsidRPr="00F37864">
        <w:rPr>
          <w:i w:val="0"/>
          <w:noProof/>
        </w:rPr>
        <w:t>6</w:t>
      </w:r>
      <w:r w:rsidR="00127EB4" w:rsidRPr="00F37864">
        <w:rPr>
          <w:i w:val="0"/>
        </w:rPr>
        <w:fldChar w:fldCharType="end"/>
      </w:r>
      <w:bookmarkEnd w:id="291"/>
      <w:r w:rsidRPr="00F37864">
        <w:rPr>
          <w:i w:val="0"/>
        </w:rPr>
        <w:t>.</w:t>
      </w:r>
      <w:r w:rsidRPr="00F37864">
        <w:rPr>
          <w:b/>
          <w:i w:val="0"/>
        </w:rPr>
        <w:t xml:space="preserve"> </w:t>
      </w:r>
      <w:r w:rsidRPr="00F37864">
        <w:rPr>
          <w:i w:val="0"/>
        </w:rPr>
        <w:t>Comparison between calculated and literature data for HCl at 50 °C for case (ii).</w:t>
      </w:r>
      <w:bookmarkEnd w:id="292"/>
    </w:p>
    <w:tbl>
      <w:tblPr>
        <w:tblW w:w="4688" w:type="dxa"/>
        <w:jc w:val="center"/>
        <w:tblLook w:val="04A0" w:firstRow="1" w:lastRow="0" w:firstColumn="1" w:lastColumn="0" w:noHBand="0" w:noVBand="1"/>
      </w:tblPr>
      <w:tblGrid>
        <w:gridCol w:w="1076"/>
        <w:gridCol w:w="1194"/>
        <w:gridCol w:w="1324"/>
        <w:gridCol w:w="1076"/>
        <w:gridCol w:w="18"/>
      </w:tblGrid>
      <w:tr w:rsidR="00CF663D" w:rsidRPr="00F37864" w14:paraId="02329D80" w14:textId="77777777" w:rsidTr="00CF663D">
        <w:trPr>
          <w:trHeight w:val="255"/>
          <w:jc w:val="center"/>
        </w:trPr>
        <w:tc>
          <w:tcPr>
            <w:tcW w:w="1076" w:type="dxa"/>
            <w:tcBorders>
              <w:top w:val="single" w:sz="4" w:space="0" w:color="auto"/>
              <w:left w:val="nil"/>
              <w:bottom w:val="single" w:sz="4" w:space="0" w:color="auto"/>
              <w:right w:val="nil"/>
            </w:tcBorders>
            <w:shd w:val="clear" w:color="auto" w:fill="auto"/>
            <w:noWrap/>
            <w:vAlign w:val="center"/>
            <w:hideMark/>
          </w:tcPr>
          <w:p w14:paraId="3E9EA4EC" w14:textId="77777777" w:rsidR="00CF663D" w:rsidRPr="00F37864" w:rsidRDefault="00CF663D" w:rsidP="00CF663D">
            <w:pPr>
              <w:jc w:val="center"/>
              <w:rPr>
                <w:sz w:val="20"/>
                <w:lang w:eastAsia="en-GB"/>
              </w:rPr>
            </w:pPr>
            <w:r w:rsidRPr="00F37864">
              <w:rPr>
                <w:sz w:val="20"/>
                <w:lang w:eastAsia="en-GB"/>
              </w:rPr>
              <w:t>molality (mol.kg</w:t>
            </w:r>
            <w:r w:rsidRPr="00F37864">
              <w:rPr>
                <w:sz w:val="20"/>
                <w:vertAlign w:val="superscript"/>
                <w:lang w:eastAsia="en-GB"/>
              </w:rPr>
              <w:t>-1</w:t>
            </w:r>
            <w:r w:rsidRPr="00F37864">
              <w:rPr>
                <w:sz w:val="20"/>
                <w:lang w:eastAsia="en-GB"/>
              </w:rPr>
              <w:t>)</w:t>
            </w:r>
          </w:p>
        </w:tc>
        <w:tc>
          <w:tcPr>
            <w:tcW w:w="1194" w:type="dxa"/>
            <w:tcBorders>
              <w:top w:val="single" w:sz="4" w:space="0" w:color="auto"/>
              <w:left w:val="nil"/>
              <w:bottom w:val="single" w:sz="4" w:space="0" w:color="auto"/>
              <w:right w:val="nil"/>
            </w:tcBorders>
            <w:shd w:val="clear" w:color="auto" w:fill="auto"/>
            <w:noWrap/>
            <w:vAlign w:val="center"/>
            <w:hideMark/>
          </w:tcPr>
          <w:p w14:paraId="6729B6D1" w14:textId="77777777" w:rsidR="00CF663D" w:rsidRPr="00F37864" w:rsidRDefault="00CF663D" w:rsidP="00CF663D">
            <w:pPr>
              <w:jc w:val="center"/>
              <w:rPr>
                <w:sz w:val="20"/>
                <w:lang w:eastAsia="en-GB"/>
              </w:rPr>
            </w:pPr>
            <w:r w:rsidRPr="00F37864">
              <w:rPr>
                <w:sz w:val="20"/>
              </w:rPr>
              <w:t>Calculated Activity Coefficients</w:t>
            </w:r>
          </w:p>
        </w:tc>
        <w:tc>
          <w:tcPr>
            <w:tcW w:w="1324" w:type="dxa"/>
            <w:tcBorders>
              <w:top w:val="single" w:sz="4" w:space="0" w:color="auto"/>
              <w:left w:val="nil"/>
              <w:bottom w:val="single" w:sz="4" w:space="0" w:color="auto"/>
              <w:right w:val="nil"/>
            </w:tcBorders>
            <w:shd w:val="clear" w:color="auto" w:fill="auto"/>
            <w:noWrap/>
            <w:vAlign w:val="center"/>
            <w:hideMark/>
          </w:tcPr>
          <w:p w14:paraId="46575BE6" w14:textId="4667C013" w:rsidR="00CF663D" w:rsidRPr="00F37864" w:rsidRDefault="00CF663D" w:rsidP="001F7069">
            <w:pPr>
              <w:jc w:val="center"/>
              <w:rPr>
                <w:sz w:val="20"/>
              </w:rPr>
            </w:pPr>
            <w:r w:rsidRPr="00F37864">
              <w:rPr>
                <w:sz w:val="20"/>
              </w:rPr>
              <w:t>Literature Activity Coefficients</w:t>
            </w:r>
            <w:r w:rsidR="003401F9" w:rsidRPr="00F37864">
              <w:rPr>
                <w:sz w:val="20"/>
              </w:rPr>
              <w:t xml:space="preserve"> </w:t>
            </w:r>
            <w:r w:rsidRPr="00F37864">
              <w:rPr>
                <w:sz w:val="20"/>
              </w:rPr>
              <w:fldChar w:fldCharType="begin" w:fldLock="1"/>
            </w:r>
            <w:r w:rsidR="00136622">
              <w:rPr>
                <w:sz w:val="20"/>
              </w:rPr>
              <w:instrText>ADDIN CSL_CITATION { "citationItems" : [ { "id" : "ITEM-1", "itemData" : { "author" : [ { "dropping-particle" : "", "family" : "\u00c5kerl\u00f6f", "given" : "G\u00f6sta", "non-dropping-particle" : "", "parse-names" : false, "suffix" : "" }, { "dropping-particle" : "", "family" : "Teare", "given" : "John W.", "non-dropping-particle" : "", "parse-names" : false, "suffix" : "" } ], "container-title" : "J. Am. Chem. Soc.", "id" : "ITEM-1", "issued" : { "date-parts" : [ [ "1937" ] ] }, "page" : "1855\u20131868", "title" : "Thermodynamics of Concentrated Aqueous Solutions of Hydrochloric Acid", "type" : "article-journal", "volume" : "59" }, "uris" : [ "http://www.mendeley.com/documents/?uuid=d6fbc576-2742-4637-87a1-a112c8a11c94" ] } ], "mendeley" : { "formattedCitation" : "[114]", "plainTextFormattedCitation" : "[114]", "previouslyFormattedCitation" : "[114]" }, "properties" : { "noteIndex" : 0 }, "schema" : "https://github.com/citation-style-language/schema/raw/master/csl-citation.json" }</w:instrText>
            </w:r>
            <w:r w:rsidRPr="00F37864">
              <w:rPr>
                <w:sz w:val="20"/>
              </w:rPr>
              <w:fldChar w:fldCharType="separate"/>
            </w:r>
            <w:r w:rsidR="00136622" w:rsidRPr="00136622">
              <w:rPr>
                <w:noProof/>
                <w:sz w:val="20"/>
              </w:rPr>
              <w:t>[114]</w:t>
            </w:r>
            <w:r w:rsidRPr="00F37864">
              <w:rPr>
                <w:sz w:val="20"/>
              </w:rPr>
              <w:fldChar w:fldCharType="end"/>
            </w:r>
          </w:p>
        </w:tc>
        <w:tc>
          <w:tcPr>
            <w:tcW w:w="1094" w:type="dxa"/>
            <w:gridSpan w:val="2"/>
            <w:tcBorders>
              <w:top w:val="single" w:sz="4" w:space="0" w:color="auto"/>
              <w:left w:val="nil"/>
              <w:bottom w:val="single" w:sz="4" w:space="0" w:color="auto"/>
              <w:right w:val="nil"/>
            </w:tcBorders>
            <w:shd w:val="clear" w:color="auto" w:fill="auto"/>
            <w:noWrap/>
            <w:vAlign w:val="center"/>
            <w:hideMark/>
          </w:tcPr>
          <w:p w14:paraId="206D5695" w14:textId="77777777" w:rsidR="00CF663D" w:rsidRPr="00F37864" w:rsidRDefault="00CF663D" w:rsidP="00CF663D">
            <w:pPr>
              <w:jc w:val="center"/>
              <w:rPr>
                <w:sz w:val="20"/>
              </w:rPr>
            </w:pPr>
            <w:r w:rsidRPr="00F37864">
              <w:rPr>
                <w:sz w:val="20"/>
              </w:rPr>
              <w:t>Percentage</w:t>
            </w:r>
          </w:p>
          <w:p w14:paraId="1D9F454F" w14:textId="77777777" w:rsidR="00CF663D" w:rsidRPr="00F37864" w:rsidRDefault="00CF663D" w:rsidP="00CF663D">
            <w:pPr>
              <w:jc w:val="center"/>
              <w:rPr>
                <w:sz w:val="20"/>
                <w:lang w:eastAsia="en-GB"/>
              </w:rPr>
            </w:pPr>
            <w:r w:rsidRPr="00F37864">
              <w:rPr>
                <w:sz w:val="20"/>
              </w:rPr>
              <w:t>deviation</w:t>
            </w:r>
          </w:p>
        </w:tc>
      </w:tr>
      <w:tr w:rsidR="00CF663D" w:rsidRPr="00F37864" w14:paraId="66DD09F5" w14:textId="77777777" w:rsidTr="00CF663D">
        <w:trPr>
          <w:gridAfter w:val="1"/>
          <w:wAfter w:w="18" w:type="dxa"/>
          <w:trHeight w:val="255"/>
          <w:jc w:val="center"/>
        </w:trPr>
        <w:tc>
          <w:tcPr>
            <w:tcW w:w="1076" w:type="dxa"/>
            <w:tcBorders>
              <w:top w:val="single" w:sz="4" w:space="0" w:color="auto"/>
              <w:left w:val="nil"/>
              <w:bottom w:val="nil"/>
              <w:right w:val="nil"/>
            </w:tcBorders>
            <w:shd w:val="clear" w:color="auto" w:fill="auto"/>
            <w:noWrap/>
            <w:vAlign w:val="center"/>
            <w:hideMark/>
          </w:tcPr>
          <w:p w14:paraId="6AD0FB02" w14:textId="77777777" w:rsidR="00CF663D" w:rsidRPr="00F37864" w:rsidRDefault="00CF663D" w:rsidP="00CF663D">
            <w:pPr>
              <w:jc w:val="center"/>
              <w:rPr>
                <w:sz w:val="20"/>
                <w:lang w:eastAsia="en-GB"/>
              </w:rPr>
            </w:pPr>
            <w:r w:rsidRPr="00F37864">
              <w:rPr>
                <w:sz w:val="20"/>
              </w:rPr>
              <w:t>3</w:t>
            </w:r>
          </w:p>
        </w:tc>
        <w:tc>
          <w:tcPr>
            <w:tcW w:w="1194" w:type="dxa"/>
            <w:tcBorders>
              <w:top w:val="single" w:sz="4" w:space="0" w:color="auto"/>
              <w:left w:val="nil"/>
              <w:bottom w:val="nil"/>
              <w:right w:val="nil"/>
            </w:tcBorders>
            <w:shd w:val="clear" w:color="auto" w:fill="auto"/>
            <w:noWrap/>
            <w:vAlign w:val="bottom"/>
            <w:hideMark/>
          </w:tcPr>
          <w:p w14:paraId="6E3A6ED1" w14:textId="77777777" w:rsidR="00CF663D" w:rsidRPr="00F37864" w:rsidRDefault="00CF663D" w:rsidP="00CF663D">
            <w:pPr>
              <w:jc w:val="center"/>
              <w:rPr>
                <w:sz w:val="20"/>
              </w:rPr>
            </w:pPr>
            <w:r w:rsidRPr="00F37864">
              <w:rPr>
                <w:sz w:val="20"/>
              </w:rPr>
              <w:t>1.189</w:t>
            </w:r>
          </w:p>
        </w:tc>
        <w:tc>
          <w:tcPr>
            <w:tcW w:w="1324" w:type="dxa"/>
            <w:tcBorders>
              <w:top w:val="single" w:sz="4" w:space="0" w:color="auto"/>
              <w:left w:val="nil"/>
              <w:bottom w:val="nil"/>
              <w:right w:val="nil"/>
            </w:tcBorders>
            <w:shd w:val="clear" w:color="auto" w:fill="auto"/>
            <w:noWrap/>
            <w:vAlign w:val="bottom"/>
            <w:hideMark/>
          </w:tcPr>
          <w:p w14:paraId="52BA38D8" w14:textId="77777777" w:rsidR="00CF663D" w:rsidRPr="00F37864" w:rsidRDefault="00CF663D" w:rsidP="00CF663D">
            <w:pPr>
              <w:jc w:val="center"/>
              <w:rPr>
                <w:sz w:val="20"/>
              </w:rPr>
            </w:pPr>
            <w:r w:rsidRPr="00F37864">
              <w:rPr>
                <w:sz w:val="20"/>
              </w:rPr>
              <w:t>1.161</w:t>
            </w:r>
          </w:p>
        </w:tc>
        <w:tc>
          <w:tcPr>
            <w:tcW w:w="1076" w:type="dxa"/>
            <w:tcBorders>
              <w:top w:val="single" w:sz="4" w:space="0" w:color="auto"/>
              <w:left w:val="nil"/>
              <w:bottom w:val="nil"/>
              <w:right w:val="nil"/>
            </w:tcBorders>
            <w:shd w:val="clear" w:color="auto" w:fill="auto"/>
            <w:noWrap/>
            <w:vAlign w:val="bottom"/>
            <w:hideMark/>
          </w:tcPr>
          <w:p w14:paraId="4D23861E" w14:textId="77777777" w:rsidR="00CF663D" w:rsidRPr="00F37864" w:rsidRDefault="00CF663D" w:rsidP="00CF663D">
            <w:pPr>
              <w:jc w:val="center"/>
              <w:rPr>
                <w:sz w:val="20"/>
              </w:rPr>
            </w:pPr>
            <w:r w:rsidRPr="00F37864">
              <w:rPr>
                <w:sz w:val="20"/>
              </w:rPr>
              <w:t>2.4%</w:t>
            </w:r>
          </w:p>
        </w:tc>
      </w:tr>
      <w:tr w:rsidR="00CF663D" w:rsidRPr="00F37864" w14:paraId="23913B1B" w14:textId="77777777" w:rsidTr="00CF663D">
        <w:trPr>
          <w:gridAfter w:val="1"/>
          <w:wAfter w:w="18" w:type="dxa"/>
          <w:trHeight w:val="255"/>
          <w:jc w:val="center"/>
        </w:trPr>
        <w:tc>
          <w:tcPr>
            <w:tcW w:w="1076" w:type="dxa"/>
            <w:tcBorders>
              <w:top w:val="nil"/>
              <w:left w:val="nil"/>
              <w:bottom w:val="nil"/>
              <w:right w:val="nil"/>
            </w:tcBorders>
            <w:shd w:val="clear" w:color="auto" w:fill="auto"/>
            <w:noWrap/>
            <w:vAlign w:val="center"/>
            <w:hideMark/>
          </w:tcPr>
          <w:p w14:paraId="48D3ECC5" w14:textId="77777777" w:rsidR="00CF663D" w:rsidRPr="00F37864" w:rsidRDefault="00CF663D" w:rsidP="00CF663D">
            <w:pPr>
              <w:jc w:val="center"/>
              <w:rPr>
                <w:sz w:val="20"/>
                <w:lang w:eastAsia="en-GB"/>
              </w:rPr>
            </w:pPr>
            <w:r w:rsidRPr="00F37864">
              <w:rPr>
                <w:sz w:val="20"/>
              </w:rPr>
              <w:t>4</w:t>
            </w:r>
          </w:p>
        </w:tc>
        <w:tc>
          <w:tcPr>
            <w:tcW w:w="1194" w:type="dxa"/>
            <w:tcBorders>
              <w:top w:val="nil"/>
              <w:left w:val="nil"/>
              <w:bottom w:val="nil"/>
              <w:right w:val="nil"/>
            </w:tcBorders>
            <w:shd w:val="clear" w:color="auto" w:fill="auto"/>
            <w:noWrap/>
            <w:vAlign w:val="bottom"/>
            <w:hideMark/>
          </w:tcPr>
          <w:p w14:paraId="052F2992" w14:textId="77777777" w:rsidR="00CF663D" w:rsidRPr="00F37864" w:rsidRDefault="00CF663D" w:rsidP="00CF663D">
            <w:pPr>
              <w:jc w:val="center"/>
              <w:rPr>
                <w:sz w:val="20"/>
              </w:rPr>
            </w:pPr>
            <w:r w:rsidRPr="00F37864">
              <w:rPr>
                <w:sz w:val="20"/>
              </w:rPr>
              <w:t>1.542</w:t>
            </w:r>
          </w:p>
        </w:tc>
        <w:tc>
          <w:tcPr>
            <w:tcW w:w="1324" w:type="dxa"/>
            <w:tcBorders>
              <w:top w:val="nil"/>
              <w:left w:val="nil"/>
              <w:bottom w:val="nil"/>
              <w:right w:val="nil"/>
            </w:tcBorders>
            <w:shd w:val="clear" w:color="auto" w:fill="auto"/>
            <w:noWrap/>
            <w:vAlign w:val="bottom"/>
            <w:hideMark/>
          </w:tcPr>
          <w:p w14:paraId="7D5A7E02" w14:textId="77777777" w:rsidR="00CF663D" w:rsidRPr="00F37864" w:rsidRDefault="00CF663D" w:rsidP="00CF663D">
            <w:pPr>
              <w:jc w:val="center"/>
              <w:rPr>
                <w:sz w:val="20"/>
              </w:rPr>
            </w:pPr>
            <w:r w:rsidRPr="00F37864">
              <w:rPr>
                <w:sz w:val="20"/>
              </w:rPr>
              <w:t>1.505</w:t>
            </w:r>
          </w:p>
        </w:tc>
        <w:tc>
          <w:tcPr>
            <w:tcW w:w="1076" w:type="dxa"/>
            <w:tcBorders>
              <w:top w:val="nil"/>
              <w:left w:val="nil"/>
              <w:bottom w:val="nil"/>
              <w:right w:val="nil"/>
            </w:tcBorders>
            <w:shd w:val="clear" w:color="auto" w:fill="auto"/>
            <w:noWrap/>
            <w:vAlign w:val="bottom"/>
            <w:hideMark/>
          </w:tcPr>
          <w:p w14:paraId="13A106DE" w14:textId="77777777" w:rsidR="00CF663D" w:rsidRPr="00F37864" w:rsidRDefault="00CF663D" w:rsidP="00CF663D">
            <w:pPr>
              <w:jc w:val="center"/>
              <w:rPr>
                <w:sz w:val="20"/>
              </w:rPr>
            </w:pPr>
            <w:r w:rsidRPr="00F37864">
              <w:rPr>
                <w:sz w:val="20"/>
              </w:rPr>
              <w:t>2.5%</w:t>
            </w:r>
          </w:p>
        </w:tc>
      </w:tr>
      <w:tr w:rsidR="00CF663D" w:rsidRPr="00F37864" w14:paraId="1C54EE83" w14:textId="77777777" w:rsidTr="00CF663D">
        <w:trPr>
          <w:gridAfter w:val="1"/>
          <w:wAfter w:w="18" w:type="dxa"/>
          <w:trHeight w:val="255"/>
          <w:jc w:val="center"/>
        </w:trPr>
        <w:tc>
          <w:tcPr>
            <w:tcW w:w="1076" w:type="dxa"/>
            <w:tcBorders>
              <w:top w:val="nil"/>
              <w:left w:val="nil"/>
              <w:bottom w:val="nil"/>
              <w:right w:val="nil"/>
            </w:tcBorders>
            <w:shd w:val="clear" w:color="auto" w:fill="auto"/>
            <w:noWrap/>
            <w:vAlign w:val="center"/>
            <w:hideMark/>
          </w:tcPr>
          <w:p w14:paraId="15954717" w14:textId="77777777" w:rsidR="00CF663D" w:rsidRPr="00F37864" w:rsidRDefault="00CF663D" w:rsidP="00CF663D">
            <w:pPr>
              <w:jc w:val="center"/>
              <w:rPr>
                <w:sz w:val="20"/>
                <w:lang w:eastAsia="en-GB"/>
              </w:rPr>
            </w:pPr>
            <w:r w:rsidRPr="00F37864">
              <w:rPr>
                <w:sz w:val="20"/>
              </w:rPr>
              <w:t>5</w:t>
            </w:r>
          </w:p>
        </w:tc>
        <w:tc>
          <w:tcPr>
            <w:tcW w:w="1194" w:type="dxa"/>
            <w:tcBorders>
              <w:top w:val="nil"/>
              <w:left w:val="nil"/>
              <w:bottom w:val="nil"/>
              <w:right w:val="nil"/>
            </w:tcBorders>
            <w:shd w:val="clear" w:color="auto" w:fill="auto"/>
            <w:noWrap/>
            <w:vAlign w:val="bottom"/>
            <w:hideMark/>
          </w:tcPr>
          <w:p w14:paraId="1AD4ED63" w14:textId="77777777" w:rsidR="00CF663D" w:rsidRPr="00F37864" w:rsidRDefault="00CF663D" w:rsidP="00CF663D">
            <w:pPr>
              <w:jc w:val="center"/>
              <w:rPr>
                <w:sz w:val="20"/>
              </w:rPr>
            </w:pPr>
            <w:r w:rsidRPr="00F37864">
              <w:rPr>
                <w:sz w:val="20"/>
              </w:rPr>
              <w:t>2.029</w:t>
            </w:r>
          </w:p>
        </w:tc>
        <w:tc>
          <w:tcPr>
            <w:tcW w:w="1324" w:type="dxa"/>
            <w:tcBorders>
              <w:top w:val="nil"/>
              <w:left w:val="nil"/>
              <w:bottom w:val="nil"/>
              <w:right w:val="nil"/>
            </w:tcBorders>
            <w:shd w:val="clear" w:color="auto" w:fill="auto"/>
            <w:noWrap/>
            <w:vAlign w:val="bottom"/>
            <w:hideMark/>
          </w:tcPr>
          <w:p w14:paraId="75A3B2FF" w14:textId="77777777" w:rsidR="00CF663D" w:rsidRPr="00F37864" w:rsidRDefault="00CF663D" w:rsidP="00CF663D">
            <w:pPr>
              <w:jc w:val="center"/>
              <w:rPr>
                <w:sz w:val="20"/>
              </w:rPr>
            </w:pPr>
            <w:r w:rsidRPr="00F37864">
              <w:rPr>
                <w:sz w:val="20"/>
              </w:rPr>
              <w:t>1.973</w:t>
            </w:r>
          </w:p>
        </w:tc>
        <w:tc>
          <w:tcPr>
            <w:tcW w:w="1076" w:type="dxa"/>
            <w:tcBorders>
              <w:top w:val="nil"/>
              <w:left w:val="nil"/>
              <w:bottom w:val="nil"/>
              <w:right w:val="nil"/>
            </w:tcBorders>
            <w:shd w:val="clear" w:color="auto" w:fill="auto"/>
            <w:noWrap/>
            <w:vAlign w:val="bottom"/>
            <w:hideMark/>
          </w:tcPr>
          <w:p w14:paraId="2416DE25" w14:textId="77777777" w:rsidR="00CF663D" w:rsidRPr="00F37864" w:rsidRDefault="00CF663D" w:rsidP="00CF663D">
            <w:pPr>
              <w:jc w:val="center"/>
              <w:rPr>
                <w:sz w:val="20"/>
              </w:rPr>
            </w:pPr>
            <w:r w:rsidRPr="00F37864">
              <w:rPr>
                <w:sz w:val="20"/>
              </w:rPr>
              <w:t>2.9%</w:t>
            </w:r>
          </w:p>
        </w:tc>
      </w:tr>
      <w:tr w:rsidR="00CF663D" w:rsidRPr="00F37864" w14:paraId="67A3B6CC" w14:textId="77777777" w:rsidTr="00CF663D">
        <w:trPr>
          <w:gridAfter w:val="1"/>
          <w:wAfter w:w="18" w:type="dxa"/>
          <w:trHeight w:val="255"/>
          <w:jc w:val="center"/>
        </w:trPr>
        <w:tc>
          <w:tcPr>
            <w:tcW w:w="1076" w:type="dxa"/>
            <w:tcBorders>
              <w:top w:val="nil"/>
              <w:left w:val="nil"/>
              <w:bottom w:val="nil"/>
              <w:right w:val="nil"/>
            </w:tcBorders>
            <w:shd w:val="clear" w:color="auto" w:fill="auto"/>
            <w:noWrap/>
            <w:vAlign w:val="center"/>
            <w:hideMark/>
          </w:tcPr>
          <w:p w14:paraId="014ECC7E" w14:textId="77777777" w:rsidR="00CF663D" w:rsidRPr="00F37864" w:rsidRDefault="00CF663D" w:rsidP="00CF663D">
            <w:pPr>
              <w:jc w:val="center"/>
              <w:rPr>
                <w:sz w:val="20"/>
                <w:lang w:eastAsia="en-GB"/>
              </w:rPr>
            </w:pPr>
            <w:r w:rsidRPr="00F37864">
              <w:rPr>
                <w:sz w:val="20"/>
              </w:rPr>
              <w:t>6</w:t>
            </w:r>
          </w:p>
        </w:tc>
        <w:tc>
          <w:tcPr>
            <w:tcW w:w="1194" w:type="dxa"/>
            <w:tcBorders>
              <w:top w:val="nil"/>
              <w:left w:val="nil"/>
              <w:bottom w:val="nil"/>
              <w:right w:val="nil"/>
            </w:tcBorders>
            <w:shd w:val="clear" w:color="auto" w:fill="auto"/>
            <w:noWrap/>
            <w:vAlign w:val="bottom"/>
            <w:hideMark/>
          </w:tcPr>
          <w:p w14:paraId="4707BA64" w14:textId="77777777" w:rsidR="00CF663D" w:rsidRPr="00F37864" w:rsidRDefault="00CF663D" w:rsidP="00CF663D">
            <w:pPr>
              <w:jc w:val="center"/>
              <w:rPr>
                <w:sz w:val="20"/>
              </w:rPr>
            </w:pPr>
            <w:r w:rsidRPr="00F37864">
              <w:rPr>
                <w:sz w:val="20"/>
              </w:rPr>
              <w:t>2.697</w:t>
            </w:r>
          </w:p>
        </w:tc>
        <w:tc>
          <w:tcPr>
            <w:tcW w:w="1324" w:type="dxa"/>
            <w:tcBorders>
              <w:top w:val="nil"/>
              <w:left w:val="nil"/>
              <w:bottom w:val="nil"/>
              <w:right w:val="nil"/>
            </w:tcBorders>
            <w:shd w:val="clear" w:color="auto" w:fill="auto"/>
            <w:noWrap/>
            <w:vAlign w:val="bottom"/>
            <w:hideMark/>
          </w:tcPr>
          <w:p w14:paraId="0E866626" w14:textId="77777777" w:rsidR="00CF663D" w:rsidRPr="00F37864" w:rsidRDefault="00CF663D" w:rsidP="00CF663D">
            <w:pPr>
              <w:jc w:val="center"/>
              <w:rPr>
                <w:sz w:val="20"/>
              </w:rPr>
            </w:pPr>
            <w:r w:rsidRPr="00F37864">
              <w:rPr>
                <w:sz w:val="20"/>
              </w:rPr>
              <w:t>2.598</w:t>
            </w:r>
          </w:p>
        </w:tc>
        <w:tc>
          <w:tcPr>
            <w:tcW w:w="1076" w:type="dxa"/>
            <w:tcBorders>
              <w:top w:val="nil"/>
              <w:left w:val="nil"/>
              <w:bottom w:val="nil"/>
              <w:right w:val="nil"/>
            </w:tcBorders>
            <w:shd w:val="clear" w:color="auto" w:fill="auto"/>
            <w:noWrap/>
            <w:vAlign w:val="bottom"/>
            <w:hideMark/>
          </w:tcPr>
          <w:p w14:paraId="55097A3F" w14:textId="77777777" w:rsidR="00CF663D" w:rsidRPr="00F37864" w:rsidRDefault="00CF663D" w:rsidP="00CF663D">
            <w:pPr>
              <w:jc w:val="center"/>
              <w:rPr>
                <w:sz w:val="20"/>
              </w:rPr>
            </w:pPr>
            <w:r w:rsidRPr="00F37864">
              <w:rPr>
                <w:sz w:val="20"/>
              </w:rPr>
              <w:t>3.8%</w:t>
            </w:r>
          </w:p>
        </w:tc>
      </w:tr>
      <w:tr w:rsidR="00CF663D" w:rsidRPr="00F37864" w14:paraId="225B98A5" w14:textId="77777777" w:rsidTr="00CF663D">
        <w:trPr>
          <w:gridAfter w:val="1"/>
          <w:wAfter w:w="18" w:type="dxa"/>
          <w:trHeight w:val="255"/>
          <w:jc w:val="center"/>
        </w:trPr>
        <w:tc>
          <w:tcPr>
            <w:tcW w:w="1076" w:type="dxa"/>
            <w:tcBorders>
              <w:top w:val="nil"/>
              <w:left w:val="nil"/>
              <w:right w:val="nil"/>
            </w:tcBorders>
            <w:shd w:val="clear" w:color="auto" w:fill="auto"/>
            <w:noWrap/>
            <w:vAlign w:val="center"/>
            <w:hideMark/>
          </w:tcPr>
          <w:p w14:paraId="0EA8B03D" w14:textId="77777777" w:rsidR="00CF663D" w:rsidRPr="00F37864" w:rsidRDefault="00CF663D" w:rsidP="00CF663D">
            <w:pPr>
              <w:jc w:val="center"/>
              <w:rPr>
                <w:sz w:val="20"/>
                <w:lang w:eastAsia="en-GB"/>
              </w:rPr>
            </w:pPr>
            <w:r w:rsidRPr="00F37864">
              <w:rPr>
                <w:sz w:val="20"/>
              </w:rPr>
              <w:t>7</w:t>
            </w:r>
          </w:p>
        </w:tc>
        <w:tc>
          <w:tcPr>
            <w:tcW w:w="1194" w:type="dxa"/>
            <w:tcBorders>
              <w:top w:val="nil"/>
              <w:left w:val="nil"/>
              <w:right w:val="nil"/>
            </w:tcBorders>
            <w:shd w:val="clear" w:color="auto" w:fill="auto"/>
            <w:noWrap/>
            <w:vAlign w:val="bottom"/>
            <w:hideMark/>
          </w:tcPr>
          <w:p w14:paraId="787DDEDC" w14:textId="77777777" w:rsidR="00CF663D" w:rsidRPr="00F37864" w:rsidRDefault="00CF663D" w:rsidP="00CF663D">
            <w:pPr>
              <w:jc w:val="center"/>
              <w:rPr>
                <w:sz w:val="20"/>
              </w:rPr>
            </w:pPr>
            <w:r w:rsidRPr="00F37864">
              <w:rPr>
                <w:sz w:val="20"/>
              </w:rPr>
              <w:t>3.611</w:t>
            </w:r>
          </w:p>
        </w:tc>
        <w:tc>
          <w:tcPr>
            <w:tcW w:w="1324" w:type="dxa"/>
            <w:tcBorders>
              <w:top w:val="nil"/>
              <w:left w:val="nil"/>
              <w:right w:val="nil"/>
            </w:tcBorders>
            <w:shd w:val="clear" w:color="auto" w:fill="auto"/>
            <w:noWrap/>
            <w:vAlign w:val="bottom"/>
            <w:hideMark/>
          </w:tcPr>
          <w:p w14:paraId="0FDBA1CD" w14:textId="77777777" w:rsidR="00CF663D" w:rsidRPr="00F37864" w:rsidRDefault="00CF663D" w:rsidP="00CF663D">
            <w:pPr>
              <w:jc w:val="center"/>
              <w:rPr>
                <w:sz w:val="20"/>
              </w:rPr>
            </w:pPr>
            <w:r w:rsidRPr="00F37864">
              <w:rPr>
                <w:sz w:val="20"/>
              </w:rPr>
              <w:t>3.416</w:t>
            </w:r>
          </w:p>
        </w:tc>
        <w:tc>
          <w:tcPr>
            <w:tcW w:w="1076" w:type="dxa"/>
            <w:tcBorders>
              <w:top w:val="nil"/>
              <w:left w:val="nil"/>
              <w:right w:val="nil"/>
            </w:tcBorders>
            <w:shd w:val="clear" w:color="auto" w:fill="auto"/>
            <w:noWrap/>
            <w:vAlign w:val="bottom"/>
            <w:hideMark/>
          </w:tcPr>
          <w:p w14:paraId="77DADCF5" w14:textId="77777777" w:rsidR="00CF663D" w:rsidRPr="00F37864" w:rsidRDefault="00CF663D" w:rsidP="00CF663D">
            <w:pPr>
              <w:jc w:val="center"/>
              <w:rPr>
                <w:sz w:val="20"/>
              </w:rPr>
            </w:pPr>
            <w:r w:rsidRPr="00F37864">
              <w:rPr>
                <w:sz w:val="20"/>
              </w:rPr>
              <w:t>5.7%</w:t>
            </w:r>
          </w:p>
        </w:tc>
      </w:tr>
      <w:tr w:rsidR="00CF663D" w:rsidRPr="00F37864" w14:paraId="0801CE01" w14:textId="77777777" w:rsidTr="00CF663D">
        <w:trPr>
          <w:gridAfter w:val="1"/>
          <w:wAfter w:w="18" w:type="dxa"/>
          <w:trHeight w:val="255"/>
          <w:jc w:val="center"/>
        </w:trPr>
        <w:tc>
          <w:tcPr>
            <w:tcW w:w="1076" w:type="dxa"/>
            <w:tcBorders>
              <w:top w:val="nil"/>
              <w:left w:val="nil"/>
              <w:bottom w:val="single" w:sz="4" w:space="0" w:color="auto"/>
              <w:right w:val="nil"/>
            </w:tcBorders>
            <w:shd w:val="clear" w:color="auto" w:fill="auto"/>
            <w:noWrap/>
            <w:vAlign w:val="center"/>
            <w:hideMark/>
          </w:tcPr>
          <w:p w14:paraId="2EFBAC50" w14:textId="77777777" w:rsidR="00CF663D" w:rsidRPr="00F37864" w:rsidRDefault="00CF663D" w:rsidP="00CF663D">
            <w:pPr>
              <w:jc w:val="center"/>
              <w:rPr>
                <w:sz w:val="20"/>
                <w:lang w:eastAsia="en-GB"/>
              </w:rPr>
            </w:pPr>
            <w:r w:rsidRPr="00F37864">
              <w:rPr>
                <w:sz w:val="20"/>
              </w:rPr>
              <w:t>8</w:t>
            </w:r>
          </w:p>
        </w:tc>
        <w:tc>
          <w:tcPr>
            <w:tcW w:w="1194" w:type="dxa"/>
            <w:tcBorders>
              <w:top w:val="nil"/>
              <w:left w:val="nil"/>
              <w:bottom w:val="single" w:sz="4" w:space="0" w:color="auto"/>
              <w:right w:val="nil"/>
            </w:tcBorders>
            <w:shd w:val="clear" w:color="auto" w:fill="auto"/>
            <w:noWrap/>
            <w:vAlign w:val="bottom"/>
            <w:hideMark/>
          </w:tcPr>
          <w:p w14:paraId="080E3FA6" w14:textId="77777777" w:rsidR="00CF663D" w:rsidRPr="00F37864" w:rsidRDefault="00CF663D" w:rsidP="00CF663D">
            <w:pPr>
              <w:jc w:val="center"/>
              <w:rPr>
                <w:sz w:val="20"/>
              </w:rPr>
            </w:pPr>
            <w:r w:rsidRPr="00F37864">
              <w:rPr>
                <w:sz w:val="20"/>
              </w:rPr>
              <w:t>4.862</w:t>
            </w:r>
          </w:p>
        </w:tc>
        <w:tc>
          <w:tcPr>
            <w:tcW w:w="1324" w:type="dxa"/>
            <w:tcBorders>
              <w:top w:val="nil"/>
              <w:left w:val="nil"/>
              <w:bottom w:val="single" w:sz="4" w:space="0" w:color="auto"/>
              <w:right w:val="nil"/>
            </w:tcBorders>
            <w:shd w:val="clear" w:color="auto" w:fill="auto"/>
            <w:noWrap/>
            <w:vAlign w:val="bottom"/>
            <w:hideMark/>
          </w:tcPr>
          <w:p w14:paraId="25AC7AD4" w14:textId="77777777" w:rsidR="00CF663D" w:rsidRPr="00F37864" w:rsidRDefault="00CF663D" w:rsidP="00CF663D">
            <w:pPr>
              <w:jc w:val="center"/>
              <w:rPr>
                <w:sz w:val="20"/>
              </w:rPr>
            </w:pPr>
            <w:r w:rsidRPr="00F37864">
              <w:rPr>
                <w:sz w:val="20"/>
              </w:rPr>
              <w:t>4.467</w:t>
            </w:r>
          </w:p>
        </w:tc>
        <w:tc>
          <w:tcPr>
            <w:tcW w:w="1076" w:type="dxa"/>
            <w:tcBorders>
              <w:top w:val="nil"/>
              <w:left w:val="nil"/>
              <w:bottom w:val="single" w:sz="4" w:space="0" w:color="auto"/>
              <w:right w:val="nil"/>
            </w:tcBorders>
            <w:shd w:val="clear" w:color="auto" w:fill="auto"/>
            <w:noWrap/>
            <w:vAlign w:val="bottom"/>
            <w:hideMark/>
          </w:tcPr>
          <w:p w14:paraId="64F0E158" w14:textId="77777777" w:rsidR="00CF663D" w:rsidRPr="00F37864" w:rsidRDefault="00CF663D" w:rsidP="00CF663D">
            <w:pPr>
              <w:jc w:val="center"/>
              <w:rPr>
                <w:sz w:val="20"/>
              </w:rPr>
            </w:pPr>
            <w:r w:rsidRPr="00F37864">
              <w:rPr>
                <w:sz w:val="20"/>
              </w:rPr>
              <w:t>8.8%</w:t>
            </w:r>
          </w:p>
        </w:tc>
      </w:tr>
    </w:tbl>
    <w:p w14:paraId="4848B875" w14:textId="77777777" w:rsidR="009D5C6C" w:rsidRPr="00F37864" w:rsidRDefault="009D5C6C" w:rsidP="00921F4F">
      <w:pPr>
        <w:pStyle w:val="Heading2"/>
        <w:numPr>
          <w:ilvl w:val="1"/>
          <w:numId w:val="5"/>
        </w:numPr>
        <w:spacing w:line="360" w:lineRule="auto"/>
        <w:ind w:left="0" w:firstLine="0"/>
        <w:jc w:val="both"/>
      </w:pPr>
      <w:bookmarkStart w:id="293" w:name="_Toc498940489"/>
      <w:bookmarkStart w:id="294" w:name="_Toc520640937"/>
      <w:r w:rsidRPr="00F37864">
        <w:lastRenderedPageBreak/>
        <w:t>Conclusions</w:t>
      </w:r>
      <w:bookmarkEnd w:id="293"/>
      <w:bookmarkEnd w:id="294"/>
    </w:p>
    <w:p w14:paraId="28D92DE8" w14:textId="77777777" w:rsidR="00314096" w:rsidRPr="00F37864" w:rsidRDefault="009D5C6C" w:rsidP="009D5C6C">
      <w:pPr>
        <w:pStyle w:val="TAMainText"/>
        <w:spacing w:before="240" w:line="360" w:lineRule="auto"/>
        <w:ind w:firstLine="0"/>
        <w:rPr>
          <w:rFonts w:ascii="Times New Roman" w:hAnsi="Times New Roman"/>
        </w:rPr>
      </w:pPr>
      <w:r w:rsidRPr="00F37864">
        <w:rPr>
          <w:rFonts w:ascii="Times New Roman" w:hAnsi="Times New Roman"/>
        </w:rPr>
        <w:t>The temperature derivatives of the virial parameters in the Pitzer equations were fitted to the experimental data of the apparent relative molal enthalpy obtained from the literature at 25 °C, and then these temperature derivatives were correlated with the properties of the solutions for electrolytes that are unlikely to form ion pairs. In particular, these correlations obtained were very strong, and this is confirmed by the high coefficients of determination achieved, with R</w:t>
      </w:r>
      <w:r w:rsidRPr="00F37864">
        <w:rPr>
          <w:rFonts w:ascii="Times New Roman" w:hAnsi="Times New Roman"/>
          <w:vertAlign w:val="superscript"/>
        </w:rPr>
        <w:t>2</w:t>
      </w:r>
      <w:r w:rsidRPr="00F37864">
        <w:rPr>
          <w:rFonts w:ascii="Times New Roman" w:hAnsi="Times New Roman"/>
        </w:rPr>
        <w:t> ≥ 0.95 in all cases. Then, these correlating equations were used to predict both the apparent relative molal enthalpies at 25 °C and the activity and osmotic coefficients up to 150</w:t>
      </w:r>
      <w:r w:rsidRPr="00F37864">
        <w:rPr>
          <w:rFonts w:ascii="Times New Roman" w:hAnsi="Times New Roman"/>
          <w:vertAlign w:val="superscript"/>
        </w:rPr>
        <w:t> </w:t>
      </w:r>
      <w:r w:rsidRPr="00F37864">
        <w:rPr>
          <w:rFonts w:ascii="Times New Roman" w:hAnsi="Times New Roman"/>
        </w:rPr>
        <w:t>°C, considering only the electrolytes with a lower tendency to form ion pairs. Finally, comparison plots were provided to show the remarkable agreement between the predictions obtained through the correlating equations and the experimental data obtained from the literature.</w:t>
      </w:r>
    </w:p>
    <w:p w14:paraId="2EC2E91C" w14:textId="77777777" w:rsidR="00314096" w:rsidRPr="00F37864" w:rsidRDefault="00314096" w:rsidP="009D5C6C">
      <w:pPr>
        <w:pStyle w:val="TAMainText"/>
        <w:spacing w:before="240" w:line="360" w:lineRule="auto"/>
        <w:ind w:firstLine="0"/>
        <w:rPr>
          <w:rFonts w:ascii="Times New Roman" w:hAnsi="Times New Roman"/>
        </w:rPr>
      </w:pPr>
    </w:p>
    <w:p w14:paraId="0675AA1F" w14:textId="77777777" w:rsidR="005D28F3" w:rsidRPr="00F37864" w:rsidRDefault="005D28F3" w:rsidP="009D5C6C">
      <w:pPr>
        <w:pStyle w:val="TAMainText"/>
        <w:spacing w:before="240" w:line="360" w:lineRule="auto"/>
        <w:ind w:firstLine="0"/>
        <w:rPr>
          <w:rFonts w:ascii="Times New Roman" w:hAnsi="Times New Roman"/>
        </w:rPr>
      </w:pPr>
    </w:p>
    <w:p w14:paraId="6B0C1DA8" w14:textId="77777777" w:rsidR="005D28F3" w:rsidRPr="00F37864" w:rsidRDefault="005D28F3" w:rsidP="009D5C6C">
      <w:pPr>
        <w:pStyle w:val="TAMainText"/>
        <w:spacing w:before="240" w:line="360" w:lineRule="auto"/>
        <w:ind w:firstLine="0"/>
        <w:rPr>
          <w:rFonts w:ascii="Times New Roman" w:hAnsi="Times New Roman"/>
        </w:rPr>
      </w:pPr>
    </w:p>
    <w:p w14:paraId="4ADAB14A" w14:textId="77777777" w:rsidR="005D28F3" w:rsidRPr="00F37864" w:rsidRDefault="005D28F3" w:rsidP="009D5C6C">
      <w:pPr>
        <w:pStyle w:val="TAMainText"/>
        <w:spacing w:before="240" w:line="360" w:lineRule="auto"/>
        <w:ind w:firstLine="0"/>
        <w:rPr>
          <w:rFonts w:ascii="Times New Roman" w:hAnsi="Times New Roman"/>
        </w:rPr>
      </w:pPr>
    </w:p>
    <w:p w14:paraId="42D03614" w14:textId="77777777" w:rsidR="005D28F3" w:rsidRPr="00F37864" w:rsidRDefault="005D28F3" w:rsidP="009D5C6C">
      <w:pPr>
        <w:pStyle w:val="TAMainText"/>
        <w:spacing w:before="240" w:line="360" w:lineRule="auto"/>
        <w:ind w:firstLine="0"/>
        <w:rPr>
          <w:rFonts w:ascii="Times New Roman" w:hAnsi="Times New Roman"/>
        </w:rPr>
      </w:pPr>
    </w:p>
    <w:p w14:paraId="48B78112" w14:textId="77777777" w:rsidR="005D28F3" w:rsidRPr="00F37864" w:rsidRDefault="005D28F3" w:rsidP="009D5C6C">
      <w:pPr>
        <w:pStyle w:val="TAMainText"/>
        <w:spacing w:before="240" w:line="360" w:lineRule="auto"/>
        <w:ind w:firstLine="0"/>
        <w:rPr>
          <w:rFonts w:ascii="Times New Roman" w:hAnsi="Times New Roman"/>
        </w:rPr>
      </w:pPr>
    </w:p>
    <w:p w14:paraId="42DF6748" w14:textId="77777777" w:rsidR="005D28F3" w:rsidRPr="00F37864" w:rsidRDefault="005D28F3" w:rsidP="009D5C6C">
      <w:pPr>
        <w:pStyle w:val="TAMainText"/>
        <w:spacing w:before="240" w:line="360" w:lineRule="auto"/>
        <w:ind w:firstLine="0"/>
        <w:rPr>
          <w:rFonts w:ascii="Times New Roman" w:hAnsi="Times New Roman"/>
        </w:rPr>
      </w:pPr>
    </w:p>
    <w:p w14:paraId="0F8A0389" w14:textId="77777777" w:rsidR="005D28F3" w:rsidRPr="00F37864" w:rsidRDefault="005D28F3" w:rsidP="009D5C6C">
      <w:pPr>
        <w:pStyle w:val="TAMainText"/>
        <w:spacing w:before="240" w:line="360" w:lineRule="auto"/>
        <w:ind w:firstLine="0"/>
        <w:rPr>
          <w:rFonts w:ascii="Times New Roman" w:hAnsi="Times New Roman"/>
        </w:rPr>
      </w:pPr>
    </w:p>
    <w:p w14:paraId="3CB65219" w14:textId="77777777" w:rsidR="005D28F3" w:rsidRPr="00F37864" w:rsidRDefault="005D28F3" w:rsidP="009D5C6C">
      <w:pPr>
        <w:pStyle w:val="TAMainText"/>
        <w:spacing w:before="240" w:line="360" w:lineRule="auto"/>
        <w:ind w:firstLine="0"/>
        <w:rPr>
          <w:rFonts w:ascii="Times New Roman" w:hAnsi="Times New Roman"/>
        </w:rPr>
      </w:pPr>
    </w:p>
    <w:p w14:paraId="39784CD1" w14:textId="77777777" w:rsidR="005D28F3" w:rsidRPr="00F37864" w:rsidRDefault="005D28F3" w:rsidP="009D5C6C">
      <w:pPr>
        <w:pStyle w:val="TAMainText"/>
        <w:spacing w:before="240" w:line="360" w:lineRule="auto"/>
        <w:ind w:firstLine="0"/>
        <w:rPr>
          <w:rFonts w:ascii="Times New Roman" w:hAnsi="Times New Roman"/>
        </w:rPr>
      </w:pPr>
    </w:p>
    <w:p w14:paraId="5727CF8E" w14:textId="77777777" w:rsidR="005D28F3" w:rsidRPr="00F37864" w:rsidRDefault="005D28F3" w:rsidP="009D5C6C">
      <w:pPr>
        <w:pStyle w:val="TAMainText"/>
        <w:spacing w:before="240" w:line="360" w:lineRule="auto"/>
        <w:ind w:firstLine="0"/>
        <w:rPr>
          <w:rFonts w:ascii="Times New Roman" w:hAnsi="Times New Roman"/>
        </w:rPr>
      </w:pPr>
    </w:p>
    <w:p w14:paraId="2D526E6D" w14:textId="77777777" w:rsidR="005D28F3" w:rsidRPr="00F37864" w:rsidRDefault="005D28F3" w:rsidP="009D5C6C">
      <w:pPr>
        <w:pStyle w:val="TAMainText"/>
        <w:spacing w:before="240" w:line="360" w:lineRule="auto"/>
        <w:ind w:firstLine="0"/>
        <w:rPr>
          <w:rFonts w:ascii="Times New Roman" w:hAnsi="Times New Roman"/>
        </w:rPr>
      </w:pPr>
    </w:p>
    <w:p w14:paraId="4E631E65" w14:textId="77777777" w:rsidR="005D28F3" w:rsidRPr="00F37864" w:rsidRDefault="005D28F3" w:rsidP="009D5C6C">
      <w:pPr>
        <w:pStyle w:val="TAMainText"/>
        <w:spacing w:before="240" w:line="360" w:lineRule="auto"/>
        <w:ind w:firstLine="0"/>
        <w:rPr>
          <w:rFonts w:ascii="Times New Roman" w:hAnsi="Times New Roman"/>
        </w:rPr>
      </w:pPr>
    </w:p>
    <w:p w14:paraId="4B91D784" w14:textId="77777777" w:rsidR="004B2DE7" w:rsidRPr="00F37864" w:rsidRDefault="004B2DE7" w:rsidP="00127EB4">
      <w:pPr>
        <w:pStyle w:val="Heading1"/>
        <w:numPr>
          <w:ilvl w:val="0"/>
          <w:numId w:val="14"/>
        </w:numPr>
        <w:spacing w:before="240"/>
        <w:jc w:val="center"/>
      </w:pPr>
      <w:bookmarkStart w:id="295" w:name="_Toc498940490"/>
      <w:bookmarkStart w:id="296" w:name="_Toc520640938"/>
      <w:r w:rsidRPr="00F37864">
        <w:lastRenderedPageBreak/>
        <w:t xml:space="preserve">CHAPTER 4 </w:t>
      </w:r>
      <w:r w:rsidR="00730593" w:rsidRPr="00F37864">
        <w:br/>
      </w:r>
      <w:r w:rsidRPr="00F37864">
        <w:t>ESTIMATION OF THE THERMOCHEMICAL RADII AND IONIC VOLUMES OF COMPLEX IONS</w:t>
      </w:r>
      <w:bookmarkEnd w:id="295"/>
      <w:bookmarkEnd w:id="296"/>
    </w:p>
    <w:p w14:paraId="3505C017" w14:textId="77777777" w:rsidR="004B2DE7" w:rsidRPr="00F37864" w:rsidRDefault="004B2DE7" w:rsidP="004B2DE7">
      <w:pPr>
        <w:pStyle w:val="BodyTextIndent"/>
        <w:tabs>
          <w:tab w:val="left" w:pos="720"/>
        </w:tabs>
        <w:spacing w:before="240"/>
        <w:ind w:left="0"/>
        <w:rPr>
          <w:szCs w:val="24"/>
        </w:rPr>
      </w:pPr>
      <w:r w:rsidRPr="00F37864">
        <w:rPr>
          <w:szCs w:val="24"/>
        </w:rPr>
        <w:t xml:space="preserve">This chapter is based on the paper “Estimation of the Thermochemical Radii and Ionic Volumes of Complex Ions”, which was published in the Inorganic Chemistry </w:t>
      </w:r>
      <w:r w:rsidR="00314096" w:rsidRPr="00F37864">
        <w:rPr>
          <w:szCs w:val="24"/>
        </w:rPr>
        <w:t>J</w:t>
      </w:r>
      <w:r w:rsidRPr="00F37864">
        <w:rPr>
          <w:szCs w:val="24"/>
        </w:rPr>
        <w:t xml:space="preserve">ournal, with the author of this thesis being the main author of the paper. In addition, this paper was published as follows: </w:t>
      </w:r>
    </w:p>
    <w:p w14:paraId="38A703BA" w14:textId="77777777" w:rsidR="004B2DE7" w:rsidRPr="0077626A" w:rsidRDefault="004B2DE7" w:rsidP="004B2DE7">
      <w:pPr>
        <w:pStyle w:val="BodyTextIndent"/>
        <w:tabs>
          <w:tab w:val="left" w:pos="720"/>
        </w:tabs>
        <w:spacing w:before="240"/>
        <w:ind w:left="0"/>
        <w:rPr>
          <w:b/>
          <w:noProof/>
          <w:szCs w:val="24"/>
        </w:rPr>
      </w:pPr>
      <w:r w:rsidRPr="0077626A">
        <w:rPr>
          <w:b/>
          <w:noProof/>
          <w:szCs w:val="24"/>
        </w:rPr>
        <w:t xml:space="preserve">Simoes, M. C.; Hughes, K. J.; Ingham, D. B.; Ma, L.; Pourkashanian, M. Estimation of the Thermochemical Radii and Ionic Volumes of Complex Ions. </w:t>
      </w:r>
      <w:r w:rsidRPr="0077626A">
        <w:rPr>
          <w:b/>
          <w:iCs/>
          <w:noProof/>
          <w:szCs w:val="24"/>
        </w:rPr>
        <w:t>Inorg. Chem.</w:t>
      </w:r>
      <w:r w:rsidRPr="0077626A">
        <w:rPr>
          <w:b/>
          <w:noProof/>
          <w:szCs w:val="24"/>
        </w:rPr>
        <w:t xml:space="preserve"> </w:t>
      </w:r>
      <w:r w:rsidRPr="0077626A">
        <w:rPr>
          <w:b/>
          <w:bCs/>
          <w:noProof/>
          <w:szCs w:val="24"/>
        </w:rPr>
        <w:t>2017</w:t>
      </w:r>
      <w:r w:rsidRPr="0077626A">
        <w:rPr>
          <w:b/>
          <w:noProof/>
          <w:szCs w:val="24"/>
        </w:rPr>
        <w:t xml:space="preserve">, </w:t>
      </w:r>
      <w:r w:rsidRPr="0077626A">
        <w:rPr>
          <w:b/>
          <w:iCs/>
          <w:noProof/>
          <w:szCs w:val="24"/>
        </w:rPr>
        <w:t>56</w:t>
      </w:r>
      <w:r w:rsidRPr="0077626A">
        <w:rPr>
          <w:b/>
          <w:noProof/>
          <w:szCs w:val="24"/>
        </w:rPr>
        <w:t>, 7566−7573 DOI: 10.1021/acs.inorgchem.7b01205</w:t>
      </w:r>
    </w:p>
    <w:p w14:paraId="7A46DA72" w14:textId="77777777" w:rsidR="004B2DE7" w:rsidRPr="00F37864" w:rsidRDefault="004B2DE7" w:rsidP="004B2DE7">
      <w:pPr>
        <w:pStyle w:val="BodyTextIndent"/>
        <w:tabs>
          <w:tab w:val="left" w:pos="720"/>
        </w:tabs>
        <w:spacing w:before="240"/>
        <w:ind w:left="0"/>
        <w:rPr>
          <w:szCs w:val="24"/>
        </w:rPr>
      </w:pPr>
      <w:r w:rsidRPr="00F37864">
        <w:rPr>
          <w:szCs w:val="24"/>
        </w:rPr>
        <w:t>The equations developed in the Chapters 2 and 3</w:t>
      </w:r>
      <w:r w:rsidR="00314096" w:rsidRPr="00F37864">
        <w:rPr>
          <w:szCs w:val="24"/>
        </w:rPr>
        <w:t xml:space="preserve"> are</w:t>
      </w:r>
      <w:r w:rsidRPr="00F37864">
        <w:rPr>
          <w:szCs w:val="24"/>
        </w:rPr>
        <w:t xml:space="preserve"> related to the estimation of the second virial coefficients in the Pitzer equations</w:t>
      </w:r>
      <w:r w:rsidR="00314096" w:rsidRPr="00F37864">
        <w:rPr>
          <w:szCs w:val="24"/>
        </w:rPr>
        <w:t xml:space="preserve"> and</w:t>
      </w:r>
      <w:r w:rsidRPr="00F37864">
        <w:rPr>
          <w:szCs w:val="24"/>
        </w:rPr>
        <w:t xml:space="preserve"> require knowledge of the ionic radii of the aqueous species involved in the equilibrium. In this chapter, a novel method to estimate the thermochemical radii of complex ions using the ionic radii of their monoatomic forming ions is presented. In addition, this paper presents a new expression for calculating the volume of these complex cations.  </w:t>
      </w:r>
    </w:p>
    <w:p w14:paraId="0B374C7E" w14:textId="77777777" w:rsidR="004B2DE7" w:rsidRPr="00F37864" w:rsidRDefault="004B2DE7" w:rsidP="004B2DE7">
      <w:pPr>
        <w:pStyle w:val="BodyTextIndent"/>
        <w:tabs>
          <w:tab w:val="left" w:pos="720"/>
        </w:tabs>
        <w:spacing w:before="240"/>
        <w:ind w:left="0"/>
        <w:rPr>
          <w:szCs w:val="24"/>
        </w:rPr>
      </w:pPr>
    </w:p>
    <w:p w14:paraId="637E21AA" w14:textId="77777777" w:rsidR="00966489" w:rsidRPr="00F37864" w:rsidRDefault="00966489" w:rsidP="00966489">
      <w:pPr>
        <w:pStyle w:val="TAMainText"/>
        <w:spacing w:before="240" w:line="360" w:lineRule="auto"/>
        <w:ind w:firstLine="0"/>
        <w:rPr>
          <w:rFonts w:ascii="Times New Roman" w:hAnsi="Times New Roman"/>
        </w:rPr>
      </w:pPr>
    </w:p>
    <w:p w14:paraId="78DE50D2" w14:textId="77777777" w:rsidR="00966489" w:rsidRPr="00F37864" w:rsidRDefault="00966489" w:rsidP="00966489">
      <w:pPr>
        <w:pStyle w:val="TAMainText"/>
        <w:spacing w:before="240" w:line="360" w:lineRule="auto"/>
        <w:ind w:firstLine="0"/>
        <w:rPr>
          <w:rFonts w:ascii="Times New Roman" w:hAnsi="Times New Roman"/>
        </w:rPr>
      </w:pPr>
    </w:p>
    <w:p w14:paraId="03CF6EDF" w14:textId="77777777" w:rsidR="00966489" w:rsidRPr="00F37864" w:rsidRDefault="00966489" w:rsidP="00966489">
      <w:pPr>
        <w:pStyle w:val="TAMainText"/>
        <w:spacing w:before="240" w:line="360" w:lineRule="auto"/>
        <w:ind w:firstLine="0"/>
        <w:rPr>
          <w:rFonts w:ascii="Times New Roman" w:hAnsi="Times New Roman"/>
        </w:rPr>
      </w:pPr>
    </w:p>
    <w:p w14:paraId="47DD07C0" w14:textId="77777777" w:rsidR="00966489" w:rsidRPr="00F37864" w:rsidRDefault="00966489" w:rsidP="00966489">
      <w:pPr>
        <w:pStyle w:val="TAMainText"/>
        <w:spacing w:before="240" w:line="360" w:lineRule="auto"/>
        <w:ind w:firstLine="0"/>
        <w:rPr>
          <w:rFonts w:ascii="Times New Roman" w:hAnsi="Times New Roman"/>
        </w:rPr>
      </w:pPr>
    </w:p>
    <w:p w14:paraId="057F2712" w14:textId="77777777" w:rsidR="00966489" w:rsidRPr="00F37864" w:rsidRDefault="00966489" w:rsidP="00966489">
      <w:pPr>
        <w:pStyle w:val="TAMainText"/>
        <w:spacing w:before="240" w:line="360" w:lineRule="auto"/>
        <w:ind w:firstLine="0"/>
        <w:rPr>
          <w:rFonts w:ascii="Times New Roman" w:hAnsi="Times New Roman"/>
        </w:rPr>
      </w:pPr>
    </w:p>
    <w:p w14:paraId="7A0A9A9A" w14:textId="77777777" w:rsidR="00966489" w:rsidRPr="00F37864" w:rsidRDefault="00966489" w:rsidP="00966489">
      <w:pPr>
        <w:pStyle w:val="TAMainText"/>
        <w:spacing w:before="240" w:line="360" w:lineRule="auto"/>
        <w:ind w:firstLine="0"/>
        <w:rPr>
          <w:rFonts w:ascii="Times New Roman" w:hAnsi="Times New Roman"/>
        </w:rPr>
      </w:pPr>
    </w:p>
    <w:p w14:paraId="03DA0793" w14:textId="77777777" w:rsidR="00966489" w:rsidRPr="00F37864" w:rsidRDefault="00966489" w:rsidP="00966489">
      <w:pPr>
        <w:pStyle w:val="TAMainText"/>
        <w:spacing w:before="240" w:line="360" w:lineRule="auto"/>
        <w:ind w:firstLine="0"/>
        <w:rPr>
          <w:rFonts w:ascii="Times New Roman" w:hAnsi="Times New Roman"/>
        </w:rPr>
      </w:pPr>
    </w:p>
    <w:p w14:paraId="5E614F2B" w14:textId="77777777" w:rsidR="00966489" w:rsidRPr="00F37864" w:rsidRDefault="00966489" w:rsidP="00966489">
      <w:pPr>
        <w:pStyle w:val="TAMainText"/>
        <w:spacing w:before="240" w:line="360" w:lineRule="auto"/>
        <w:ind w:firstLine="0"/>
        <w:rPr>
          <w:rFonts w:ascii="Times New Roman" w:hAnsi="Times New Roman"/>
        </w:rPr>
      </w:pPr>
    </w:p>
    <w:p w14:paraId="56270A5F" w14:textId="77777777" w:rsidR="00966489" w:rsidRPr="00F37864" w:rsidRDefault="00966489" w:rsidP="00966489">
      <w:pPr>
        <w:pStyle w:val="TAMainText"/>
        <w:spacing w:before="240" w:line="360" w:lineRule="auto"/>
        <w:ind w:firstLine="0"/>
        <w:rPr>
          <w:rFonts w:ascii="Times New Roman" w:hAnsi="Times New Roman"/>
        </w:rPr>
      </w:pPr>
    </w:p>
    <w:p w14:paraId="32C5D1FA" w14:textId="77777777" w:rsidR="00C858F3" w:rsidRPr="00F37864" w:rsidRDefault="00C858F3" w:rsidP="00C858F3">
      <w:pPr>
        <w:pStyle w:val="ListParagraph"/>
        <w:numPr>
          <w:ilvl w:val="0"/>
          <w:numId w:val="5"/>
        </w:numPr>
        <w:spacing w:before="120" w:after="60" w:line="480" w:lineRule="auto"/>
        <w:contextualSpacing w:val="0"/>
        <w:rPr>
          <w:b/>
          <w:vanish/>
          <w:lang w:val="en-US"/>
        </w:rPr>
      </w:pPr>
    </w:p>
    <w:p w14:paraId="6A153A23" w14:textId="77777777" w:rsidR="004B2DE7" w:rsidRPr="00F37864" w:rsidRDefault="004B2DE7" w:rsidP="00C858F3">
      <w:pPr>
        <w:pStyle w:val="Heading2"/>
        <w:numPr>
          <w:ilvl w:val="1"/>
          <w:numId w:val="5"/>
        </w:numPr>
        <w:ind w:left="525"/>
      </w:pPr>
      <w:bookmarkStart w:id="297" w:name="_Toc498940491"/>
      <w:bookmarkStart w:id="298" w:name="_Toc520640939"/>
      <w:r w:rsidRPr="00F37864">
        <w:t>Abstract</w:t>
      </w:r>
      <w:bookmarkEnd w:id="297"/>
      <w:bookmarkEnd w:id="298"/>
    </w:p>
    <w:p w14:paraId="4B643425" w14:textId="77777777" w:rsidR="004B2DE7" w:rsidRPr="00F37864" w:rsidRDefault="004B2DE7" w:rsidP="004B2DE7">
      <w:pPr>
        <w:pStyle w:val="BDAbstract"/>
        <w:spacing w:before="240" w:line="360" w:lineRule="auto"/>
        <w:rPr>
          <w:rFonts w:ascii="Times New Roman" w:hAnsi="Times New Roman"/>
        </w:rPr>
      </w:pPr>
      <w:r w:rsidRPr="00F37864">
        <w:rPr>
          <w:rFonts w:ascii="Times New Roman" w:hAnsi="Times New Roman"/>
        </w:rPr>
        <w:t>The estimation of the thermochemical radius is very important because most of the properties of the electrolyte solutions are, to some extent, linked to this property. Also, these thermochemical radii can be used to estimate lattice energies, which can be a very important parameter to be evaluated when assessing the possibility of synthesizing new inorganic materials. This study presents a formulation for estimating the thermochemical radii of complex ions. More specifically, these thermochemical radii are estimated using a weighted sum based on the radii of the contributing cations and anions. Also, the influence of the ionic charge on these thermochemical radii is assessed and discussed. Finally, the parameters obtained from the estimation of the thermochemical radii of complex cations are used to estimate cation volumes, and this estimation is then validated through comparison with literature values. As a result, the equations developed for thermochemical radii of complex ions produce predictions that are accurate to within 15% in general, whereas the equation developed to estimate cation volumes produces predictions that are accurate to within 20% considering cation volumes greater than 70 Å</w:t>
      </w:r>
      <w:r w:rsidRPr="00F37864">
        <w:rPr>
          <w:rFonts w:ascii="Times New Roman" w:hAnsi="Times New Roman"/>
          <w:vertAlign w:val="superscript"/>
        </w:rPr>
        <w:t>3</w:t>
      </w:r>
      <w:r w:rsidRPr="00F37864">
        <w:rPr>
          <w:rFonts w:ascii="Times New Roman" w:hAnsi="Times New Roman"/>
        </w:rPr>
        <w:t>.</w:t>
      </w:r>
    </w:p>
    <w:p w14:paraId="5E314AB4" w14:textId="77777777" w:rsidR="004B2DE7" w:rsidRPr="00F37864" w:rsidRDefault="004B2DE7" w:rsidP="00921F4F">
      <w:pPr>
        <w:pStyle w:val="Heading2"/>
        <w:numPr>
          <w:ilvl w:val="1"/>
          <w:numId w:val="5"/>
        </w:numPr>
        <w:spacing w:line="360" w:lineRule="auto"/>
        <w:ind w:left="0" w:firstLine="0"/>
        <w:jc w:val="both"/>
      </w:pPr>
      <w:bookmarkStart w:id="299" w:name="_Toc498940492"/>
      <w:bookmarkStart w:id="300" w:name="_Toc520640940"/>
      <w:r w:rsidRPr="00F37864">
        <w:t>Introduction</w:t>
      </w:r>
      <w:bookmarkEnd w:id="299"/>
      <w:bookmarkEnd w:id="300"/>
    </w:p>
    <w:p w14:paraId="240BBE5F" w14:textId="7D994C2C" w:rsidR="004B2DE7" w:rsidRPr="00F37864" w:rsidRDefault="004B2DE7" w:rsidP="004B2DE7">
      <w:pPr>
        <w:pStyle w:val="TAMainText"/>
        <w:spacing w:before="240" w:line="360" w:lineRule="auto"/>
        <w:ind w:firstLine="0"/>
        <w:rPr>
          <w:rFonts w:ascii="Times New Roman" w:hAnsi="Times New Roman"/>
        </w:rPr>
      </w:pPr>
      <w:r w:rsidRPr="00F37864">
        <w:rPr>
          <w:rFonts w:ascii="Times New Roman" w:hAnsi="Times New Roman"/>
        </w:rPr>
        <w:t>The thermochemical radius plays a very important role in electrolyte solutions since most of the interactions between the ions in the solution are, to some extent, distance-dependent. For instance, the thermodynamic, transport, kinetics and solvation are highly dependent on the size of the ions</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"Yizhak", "given" : "Marcus", "non-dropping-particle" : "", "parse-names" : false, "suffix" : "" } ], "container-title" : "Chem. Rev.", "id" : "ITEM-1", "issued" : { "date-parts" : [ [ "1988" ] ] }, "page" : "1475-1498", "title" : "Ionic Radii in Aqueous Solutions", "type" : "article-journal", "volume" : "88" }, "uris" : [ "http://www.mendeley.com/documents/?uuid=e6d2a176-5b4f-425f-ad21-3d2bf9da613a" ] }, { "id" : "ITEM-2", "itemData" : { "author" : [ { "dropping-particle" : "", "family" : "Simoes", "given" : "Marcus C.", "non-dropping-particle" : "", "parse-names" : false, "suffix" : "" }, { "dropping-particle" : "", "family" : "Hughes", "given" : "Kevin J.", "non-dropping-particle" : "", "parse-names" : false, "suffix" : "" }, { "dropping-particle" : "", "family" : "Ingham", "given" : "Derek B.", "non-dropping-particle" : "", "parse-names" : false, "suffix" : "" }, { "dropping-particle" : "", "family" : "Ma", "given" : "Lin", "non-dropping-particle" : "", "parse-names" : false, "suffix" : "" }, { "dropping-particle" : "", "family" : "Pourkashanian", "given" : "Mohamed", "non-dropping-particle" : "", "parse-names" : false, "suffix" : "" } ], "container-title" : "J. Chem. Eng. Data", "id" : "ITEM-2", "issued" : { "date-parts" : [ [ "2016" ] ] }, "page" : "2536\u22122554", "title" : "Estimation of the Pitzer Parameters for 1\u22121, 2\u22121, 3\u22121, 4\u22121, and 2\u22122 Single Electrolytes at 25 \u00b0C", "type" : "article-journal", "volume" : "61" }, "uris" : [ "http://www.mendeley.com/documents/?uuid=7a4ea8bb-ba9c-430e-9046-7c15be2f2944" ] } ], "mendeley" : { "formattedCitation" : "[111], [118]", "plainTextFormattedCitation" : "[111], [118]", "previouslyFormattedCitation" : "[111], [118]"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[111], [118]</w:t>
      </w:r>
      <w:r w:rsidRPr="00F37864">
        <w:rPr>
          <w:rFonts w:ascii="Times New Roman" w:hAnsi="Times New Roman"/>
        </w:rPr>
        <w:fldChar w:fldCharType="end"/>
      </w:r>
      <w:r w:rsidRPr="00F37864">
        <w:rPr>
          <w:rFonts w:ascii="Times New Roman" w:hAnsi="Times New Roman"/>
        </w:rPr>
        <w:t>. In addition to this, the thermochemical radii can be used to calculate the lattice energy of the crystals, for example, either via the Kapustinskii equation</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"A. F. Kapustinskii", "given" : "", "non-dropping-particle" : "", "parse-names" : false, "suffix" : "" } ], "container-title" : "Q. Rev. Chem. Soc.", "id" : "ITEM-1", "issued" : { "date-parts" : [ [ "1956" ] ] }, "page" : "283-294", "title" : "Lattice Energy of ionic Crystals", "type" : "article-journal", "volume" : "10" }, "uris" : [ "http://www.mendeley.com/documents/?uuid=0d4ade22-91ff-4653-a17a-1321d12f374f" ] } ], "mendeley" : { "formattedCitation" : "[119]", "plainTextFormattedCitation" : "[119]", "previouslyFormattedCitation" : "[119]"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[119]</w:t>
      </w:r>
      <w:r w:rsidRPr="00F37864">
        <w:rPr>
          <w:rFonts w:ascii="Times New Roman" w:hAnsi="Times New Roman"/>
        </w:rPr>
        <w:fldChar w:fldCharType="end"/>
      </w:r>
      <w:r w:rsidRPr="00F37864">
        <w:rPr>
          <w:rFonts w:ascii="Times New Roman" w:hAnsi="Times New Roman"/>
        </w:rPr>
        <w:t>, which has been more recently generalized by Glasser</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"Glasser", "given" : "Leslie", "non-dropping-particle" : "", "parse-names" : false, "suffix" : "" } ], "container-title" : "Inorg. Chem.", "id" : "ITEM-1", "issued" : { "date-parts" : [ [ "1995" ] ] }, "page" : "4935-4936", "title" : "Lattice Energies of Crystals with Multiple Ions: A Generalized Kapustinskii Equation", "type" : "article-journal", "volume" : "34" }, "uris" : [ "http://www.mendeley.com/documents/?uuid=53f77045-f141-44bf-8272-7cea5faf2e70" ] } ], "mendeley" : { "formattedCitation" : "[120]", "plainTextFormattedCitation" : "[120]", "previouslyFormattedCitation" : "[120]"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[120]</w:t>
      </w:r>
      <w:r w:rsidRPr="00F37864">
        <w:rPr>
          <w:rFonts w:ascii="Times New Roman" w:hAnsi="Times New Roman"/>
        </w:rPr>
        <w:fldChar w:fldCharType="end"/>
      </w:r>
      <w:r w:rsidRPr="00F37864">
        <w:rPr>
          <w:rFonts w:ascii="Times New Roman" w:hAnsi="Times New Roman"/>
        </w:rPr>
        <w:t>, or through the volume based equations developed by Jenkins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"Jenkins", "given" : "H. Donald B.", "non-dropping-particle" : "", "parse-names" : false, "suffix" : "" }, { "dropping-particle" : "", "family" : "Roobottom", "given" : "Helen K.", "non-dropping-particle" : "", "parse-names" : false, "suffix" : "" }, { "dropping-particle" : "", "family" : "Passmore", "given" : "Jack", "non-dropping-particle" : "", "parse-names" : false, "suffix" : "" }, { "dropping-particle" : "", "family" : "Glasser", "given" : "Leslie", "non-dropping-particle" : "", "parse-names" : false, "suffix" : "" } ], "container-title" : "Inorg. Chem.", "id" : "ITEM-1", "issued" : { "date-parts" : [ [ "1999" ] ] }, "page" : "3609-3620", "title" : "Relationships among Ionic Lattice Energies, Molecular (Formula Unit) Volumes, and Thermochemical Radii", "type" : "article-journal", "volume" : "38" }, "uris" : [ "http://www.mendeley.com/documents/?uuid=ed2c1345-348b-4a29-b591-51f88043c88f" ] } ], "mendeley" : { "formattedCitation" : "[121]", "plainTextFormattedCitation" : "[121]", "previouslyFormattedCitation" : "[121]"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[121]</w:t>
      </w:r>
      <w:r w:rsidRPr="00F37864">
        <w:rPr>
          <w:rFonts w:ascii="Times New Roman" w:hAnsi="Times New Roman"/>
        </w:rPr>
        <w:fldChar w:fldCharType="end"/>
      </w:r>
      <w:r w:rsidRPr="00F37864">
        <w:rPr>
          <w:rFonts w:ascii="Times New Roman" w:hAnsi="Times New Roman"/>
        </w:rPr>
        <w:t>, and these lattice energies can be important parameter to be evaluated when assessing the feasibility of synthesizing new inorganic materials</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"Jenkins", "given" : "H. Donald B.", "non-dropping-particle" : "", "parse-names" : false, "suffix" : "" }, { "dropping-particle" : "", "family" : "Roobottom", "given" : "Helen K.", "non-dropping-particle" : "", "parse-names" : false, "suffix" : "" }, { "dropping-particle" : "", "family" : "Passmore", "given" : "Jack", "non-dropping-particle" : "", "parse-names" : false, "suffix" : "" }, { "dropping-particle" : "", "family" : "Glasser", "given" : "Leslie", "non-dropping-particle" : "", "parse-names" : false, "suffix" : "" } ], "container-title" : "Inorg. Chem.", "id" : "ITEM-1", "issued" : { "date-parts" : [ [ "1999" ] ] }, "page" : "3609-3620", "title" : "Relationships among Ionic Lattice Energies, Molecular (Formula Unit) Volumes, and Thermochemical Radii", "type" : "article-journal", "volume" : "38" }, "uris" : [ "http://www.mendeley.com/documents/?uuid=ed2c1345-348b-4a29-b591-51f88043c88f" ] } ], "mendeley" : { "formattedCitation" : "[121]", "plainTextFormattedCitation" : "[121]", "previouslyFormattedCitation" : "[121]"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[121]</w:t>
      </w:r>
      <w:r w:rsidRPr="00F37864">
        <w:rPr>
          <w:rFonts w:ascii="Times New Roman" w:hAnsi="Times New Roman"/>
        </w:rPr>
        <w:fldChar w:fldCharType="end"/>
      </w:r>
      <w:r w:rsidRPr="00F37864">
        <w:rPr>
          <w:rFonts w:ascii="Times New Roman" w:hAnsi="Times New Roman"/>
        </w:rPr>
        <w:t>. In terms of the equations that can be used to calculate the lattice energies, it is important to note that the volume based equations</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"Jenkins", "given" : "H. Donald B.", "non-dropping-particle" : "", "parse-names" : false, "suffix" : "" }, { "dropping-particle" : "", "family" : "Roobottom", "given" : "Helen K.", "non-dropping-particle" : "", "parse-names" : false, "suffix" : "" }, { "dropping-particle" : "", "family" : "Passmore", "given" : "Jack", "non-dropping-particle" : "", "parse-names" : false, "suffix" : "" }, { "dropping-particle" : "", "family" : "Glasser", "given" : "Leslie", "non-dropping-particle" : "", "parse-names" : false, "suffix" : "" } ], "container-title" : "Inorg. Chem.", "id" : "ITEM-1", "issued" : { "date-parts" : [ [ "1999" ] ] }, "page" : "3609-3620", "title" : "Relationships among Ionic Lattice Energies, Molecular (Formula Unit) Volumes, and Thermochemical Radii", "type" : "article-journal", "volume" : "38" }, "uris" : [ "http://www.mendeley.com/documents/?uuid=ed2c1345-348b-4a29-b591-51f88043c88f" ] } ], "mendeley" : { "formattedCitation" : "[121]", "plainTextFormattedCitation" : "[121]", "previouslyFormattedCitation" : "[121]"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[121]</w:t>
      </w:r>
      <w:r w:rsidRPr="00F37864">
        <w:rPr>
          <w:rFonts w:ascii="Times New Roman" w:hAnsi="Times New Roman"/>
        </w:rPr>
        <w:fldChar w:fldCharType="end"/>
      </w:r>
      <w:r w:rsidRPr="00F37864">
        <w:rPr>
          <w:rFonts w:ascii="Times New Roman" w:hAnsi="Times New Roman"/>
        </w:rPr>
        <w:t xml:space="preserve"> have emerged largely to replace the Kapustinskii’s equation</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"A. F. Kapustinskii", "given" : "", "non-dropping-particle" : "", "parse-names" : false, "suffix" : "" } ], "container-title" : "Q. Rev. Chem. Soc.", "id" : "ITEM-1", "issued" : { "date-parts" : [ [ "1956" ] ] }, "page" : "283-294", "title" : "Lattice Energy of ionic Crystals", "type" : "article-journal", "volume" : "10" }, "uris" : [ "http://www.mendeley.com/documents/?uuid=0d4ade22-91ff-4653-a17a-1321d12f374f" ] } ], "mendeley" : { "formattedCitation" : "[119]", "plainTextFormattedCitation" : "[119]", "previouslyFormattedCitation" : "[119]"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[119]</w:t>
      </w:r>
      <w:r w:rsidRPr="00F37864">
        <w:rPr>
          <w:rFonts w:ascii="Times New Roman" w:hAnsi="Times New Roman"/>
        </w:rPr>
        <w:fldChar w:fldCharType="end"/>
      </w:r>
      <w:r w:rsidRPr="00F37864">
        <w:rPr>
          <w:rFonts w:ascii="Times New Roman" w:hAnsi="Times New Roman"/>
        </w:rPr>
        <w:t>, and the advantage of these volume based equations is that they can gain their data from either the density or the set of lattice constants, and a structural determination is not required, as a recent article produced by Glasser and Jenkins</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"Glasser", "given" : "Leslie", "non-dropping-particle" : "", "parse-names" : false, "suffix" : "" }, { "dropping-particle" : "", "family" : "Jenkins", "given" : "H. Donald Brooke", "non-dropping-particle" : "", "parse-names" : false, "suffix" : "" } ], "container-title" : "Phys. Chem. Chem. Phys.", "id" : "ITEM-1", "issued" : { "date-parts" : [ [ "2016" ] ] }, "page" : "21226--21240", "title" : "Predictive thermodynamics for ionic solids and liquids", "type" : "article-journal", "volume" : "18" }, "uris" : [ "http://www.mendeley.com/documents/?uuid=34c03cce-93f7-4452-b551-8505524c9173" ] } ], "mendeley" : { "formattedCitation" : "[122]", "plainTextFormattedCitation" : "[122]", "previouslyFormattedCitation" : "[122]"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[122]</w:t>
      </w:r>
      <w:r w:rsidRPr="00F37864">
        <w:rPr>
          <w:rFonts w:ascii="Times New Roman" w:hAnsi="Times New Roman"/>
        </w:rPr>
        <w:fldChar w:fldCharType="end"/>
      </w:r>
      <w:r w:rsidRPr="00F37864">
        <w:rPr>
          <w:rFonts w:ascii="Times New Roman" w:hAnsi="Times New Roman"/>
        </w:rPr>
        <w:t xml:space="preserve"> demonstrates.</w:t>
      </w:r>
    </w:p>
    <w:p w14:paraId="71931A53" w14:textId="17CC86DE" w:rsidR="004B2DE7" w:rsidRPr="00F37864" w:rsidRDefault="004B2DE7" w:rsidP="004B2DE7">
      <w:pPr>
        <w:pStyle w:val="TAMainText"/>
        <w:spacing w:before="240" w:line="360" w:lineRule="auto"/>
        <w:ind w:firstLine="0"/>
        <w:rPr>
          <w:rFonts w:ascii="Times New Roman" w:hAnsi="Times New Roman"/>
        </w:rPr>
      </w:pPr>
      <w:r w:rsidRPr="00F37864">
        <w:rPr>
          <w:rFonts w:ascii="Times New Roman" w:hAnsi="Times New Roman"/>
        </w:rPr>
        <w:lastRenderedPageBreak/>
        <w:t>In terms of modeling, the only attempt found in the literature to estimate the thermochemical radii based on its monatomic ions was performed by Solís-Correa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"Solis-Correa", "given" : "Hugo", "non-dropping-particle" : "", "parse-names" : false, "suffix" : "" }, { "dropping-particle" : "", "family" : "Gomez-Lara", "given" : "Jacabo", "non-dropping-particle" : "", "parse-names" : false, "suffix" : "" } ], "container-title" : "J. Chem. Educ.", "id" : "ITEM-1", "issued" : { "date-parts" : [ [ "1987" ] ] }, "page" : "942", "title" : "Approximation of spherical polyatomic thermochemical radii of general formula MXnz-", "type" : "article-journal", "volume" : "64" }, "uris" : [ "http://www.mendeley.com/documents/?uuid=66c9978b-030e-407f-9e01-4b56218d5050" ] } ], "mendeley" : { "formattedCitation" : "[123]", "plainTextFormattedCitation" : "[123]", "previouslyFormattedCitation" : "[123]"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[123]</w:t>
      </w:r>
      <w:r w:rsidRPr="00F37864">
        <w:rPr>
          <w:rFonts w:ascii="Times New Roman" w:hAnsi="Times New Roman"/>
        </w:rPr>
        <w:fldChar w:fldCharType="end"/>
      </w:r>
      <w:r w:rsidRPr="00F37864">
        <w:rPr>
          <w:rFonts w:ascii="Times New Roman" w:hAnsi="Times New Roman"/>
        </w:rPr>
        <w:t xml:space="preserve">. In their study, the thermochemical radii of polyatomic ions with a general formula </w:t>
      </w:r>
      <m:oMath>
        <m:sSubSup>
          <m:sSubSupPr>
            <m:ctrlPr>
              <w:rPr>
                <w:rFonts w:ascii="Cambria Math" w:hAnsi="Cambria Math"/>
              </w:rPr>
            </m:ctrlPr>
          </m:sSubSupPr>
          <m:e>
            <m:r>
              <m:rPr>
                <m:sty m:val="p"/>
              </m:rPr>
              <w:rPr>
                <w:rFonts w:ascii="Cambria Math" w:hAnsi="Cambria Math"/>
              </w:rPr>
              <m:t>MX</m:t>
            </m:r>
          </m:e>
          <m:sub>
            <m:r>
              <m:rPr>
                <m:sty m:val="p"/>
              </m:rPr>
              <w:rPr>
                <w:rFonts w:ascii="Cambria Math" w:hAnsi="Cambria Math"/>
              </w:rPr>
              <m:t>n</m:t>
            </m:r>
          </m:sub>
          <m:sup>
            <m:r>
              <m:rPr>
                <m:sty m:val="p"/>
              </m:rPr>
              <w:rPr>
                <w:rFonts w:ascii="Cambria Math" w:hAnsi="Cambria Math"/>
              </w:rPr>
              <m:t>z-</m:t>
            </m:r>
          </m:sup>
        </m:sSubSup>
      </m:oMath>
      <w:r w:rsidRPr="00F37864">
        <w:rPr>
          <w:rFonts w:ascii="Times New Roman" w:hAnsi="Times New Roman"/>
        </w:rPr>
        <w:t xml:space="preserve"> are calculated taking into account the ionic and the covalent character of the M-X bond, with the covalent character being obtained through the Pauling electronegativity values. Although in some cases the results were in a good agreement with the literature values, their method of calculation in general was only effective in describing ions that have a nearly spherical symmetry.</w:t>
      </w:r>
    </w:p>
    <w:p w14:paraId="3365DDDC" w14:textId="7CDEF365" w:rsidR="004B2DE7" w:rsidRPr="00F37864" w:rsidRDefault="004B2DE7" w:rsidP="004B2DE7">
      <w:pPr>
        <w:pStyle w:val="TAMainText"/>
        <w:spacing w:before="240" w:line="360" w:lineRule="auto"/>
        <w:ind w:firstLine="0"/>
        <w:rPr>
          <w:rFonts w:ascii="Times New Roman" w:hAnsi="Times New Roman"/>
        </w:rPr>
      </w:pPr>
      <w:r w:rsidRPr="00F37864">
        <w:rPr>
          <w:rFonts w:ascii="Times New Roman" w:hAnsi="Times New Roman"/>
        </w:rPr>
        <w:t>In contrast to Solís-Correa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"Solis-Correa", "given" : "Hugo", "non-dropping-particle" : "", "parse-names" : false, "suffix" : "" }, { "dropping-particle" : "", "family" : "Gomez-Lara", "given" : "Jacabo", "non-dropping-particle" : "", "parse-names" : false, "suffix" : "" } ], "container-title" : "J. Chem. Educ.", "id" : "ITEM-1", "issued" : { "date-parts" : [ [ "1987" ] ] }, "page" : "942", "title" : "Approximation of spherical polyatomic thermochemical radii of general formula MXnz-", "type" : "article-journal", "volume" : "64" }, "uris" : [ "http://www.mendeley.com/documents/?uuid=66c9978b-030e-407f-9e01-4b56218d5050" ] } ], "mendeley" : { "formattedCitation" : "[123]", "plainTextFormattedCitation" : "[123]", "previouslyFormattedCitation" : "[123]"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[123]</w:t>
      </w:r>
      <w:r w:rsidRPr="00F37864">
        <w:rPr>
          <w:rFonts w:ascii="Times New Roman" w:hAnsi="Times New Roman"/>
        </w:rPr>
        <w:fldChar w:fldCharType="end"/>
      </w:r>
      <w:r w:rsidRPr="00F37864">
        <w:rPr>
          <w:rFonts w:ascii="Times New Roman" w:hAnsi="Times New Roman"/>
        </w:rPr>
        <w:t>, this study aims to estimate the thermochemical radii for any polyatomic anion regardless of the geometry and chemical formula. To achieve this, a new expression containing fitting parameters is suggested, and these fitting parameters are obtained using the data of the thermochemical radii obtained from the literature</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[124]</w:t>
      </w:r>
      <w:r w:rsidRPr="00F37864">
        <w:rPr>
          <w:rFonts w:ascii="Times New Roman" w:hAnsi="Times New Roman"/>
        </w:rPr>
        <w:fldChar w:fldCharType="end"/>
      </w:r>
      <w:r w:rsidRPr="00F37864">
        <w:rPr>
          <w:rFonts w:ascii="Times New Roman" w:hAnsi="Times New Roman"/>
        </w:rPr>
        <w:t>.</w:t>
      </w:r>
    </w:p>
    <w:p w14:paraId="65FD1690" w14:textId="77777777" w:rsidR="004B2DE7" w:rsidRPr="00F37864" w:rsidRDefault="004B2DE7" w:rsidP="00921F4F">
      <w:pPr>
        <w:pStyle w:val="Heading2"/>
        <w:numPr>
          <w:ilvl w:val="1"/>
          <w:numId w:val="5"/>
        </w:numPr>
        <w:spacing w:line="360" w:lineRule="auto"/>
        <w:ind w:left="0" w:firstLine="0"/>
        <w:jc w:val="both"/>
      </w:pPr>
      <w:bookmarkStart w:id="301" w:name="_Toc498940493"/>
      <w:bookmarkStart w:id="302" w:name="_Toc520640941"/>
      <w:r w:rsidRPr="00F37864">
        <w:t>General Equations</w:t>
      </w:r>
      <w:bookmarkEnd w:id="301"/>
      <w:bookmarkEnd w:id="302"/>
    </w:p>
    <w:p w14:paraId="395783C1" w14:textId="77777777" w:rsidR="004B2DE7" w:rsidRPr="00F37864" w:rsidRDefault="004B2DE7" w:rsidP="00921F4F">
      <w:pPr>
        <w:pStyle w:val="Heading3"/>
        <w:numPr>
          <w:ilvl w:val="2"/>
          <w:numId w:val="5"/>
        </w:numPr>
        <w:spacing w:line="480" w:lineRule="auto"/>
        <w:ind w:left="0" w:firstLine="0"/>
        <w:rPr>
          <w:szCs w:val="24"/>
        </w:rPr>
      </w:pPr>
      <w:bookmarkStart w:id="303" w:name="_Toc497398972"/>
      <w:bookmarkStart w:id="304" w:name="_Toc498940494"/>
      <w:bookmarkStart w:id="305" w:name="_Toc520640942"/>
      <w:r w:rsidRPr="00F37864">
        <w:rPr>
          <w:szCs w:val="24"/>
        </w:rPr>
        <w:t>Predominance of Ionic or Covalent Bonds</w:t>
      </w:r>
      <w:bookmarkEnd w:id="303"/>
      <w:bookmarkEnd w:id="304"/>
      <w:bookmarkEnd w:id="305"/>
    </w:p>
    <w:p w14:paraId="6D665D1A" w14:textId="77777777" w:rsidR="00336737" w:rsidRPr="00F37864" w:rsidRDefault="00336737" w:rsidP="00336737">
      <w:pPr>
        <w:pStyle w:val="TAMainText"/>
        <w:spacing w:before="240" w:line="360" w:lineRule="auto"/>
        <w:ind w:firstLine="0"/>
        <w:rPr>
          <w:rFonts w:ascii="Times New Roman" w:hAnsi="Times New Roman"/>
        </w:rPr>
      </w:pPr>
      <w:r w:rsidRPr="00F37864">
        <w:rPr>
          <w:rFonts w:ascii="Times New Roman" w:hAnsi="Times New Roman"/>
        </w:rPr>
        <w:t>The complex anions were treated in this study as fundamentally ionic bonded because these complex anions are formed predominantly by metal/non-metal bonds, whereas complex cations were treated as fundamentally covalently bonded, because they are predominantly formed by non-metal/non-metal bonds. It is important to note that we are not assuming that the bond is purely ionic or purely covalent. Rather, these bonds are treated as either predominantly covalent or predominantly ionic. For instance, for complex anions, the difference of electronegativity between the forming cations and the forming anions was higher than 1 in over 82% of the cases analyzed, whereas for complex cations this difference of electronegativity was higher than 1 in only about 23% of the cases. This suggests that the most electronegative atoms forming a complex anion will tend to accumulate electron density, and hence the shape of these atoms will tend to be more spherical. In contrast, the complex cations, which are formed predominantly by covalent bonds, will tend to have a more homogeneous electron density between the atoms involved in the bond, and thus they will tend to have a non-spherical shape.</w:t>
      </w:r>
    </w:p>
    <w:p w14:paraId="0B0E8E0F" w14:textId="77777777" w:rsidR="00825284" w:rsidRPr="00F37864" w:rsidRDefault="00825284" w:rsidP="00921F4F">
      <w:pPr>
        <w:pStyle w:val="Heading3"/>
        <w:numPr>
          <w:ilvl w:val="2"/>
          <w:numId w:val="5"/>
        </w:numPr>
        <w:ind w:left="0" w:firstLine="0"/>
        <w:jc w:val="both"/>
        <w:rPr>
          <w:szCs w:val="24"/>
        </w:rPr>
      </w:pPr>
      <w:bookmarkStart w:id="306" w:name="_Toc498940495"/>
      <w:bookmarkStart w:id="307" w:name="_Toc520640943"/>
      <w:r w:rsidRPr="00F37864">
        <w:rPr>
          <w:szCs w:val="24"/>
        </w:rPr>
        <w:lastRenderedPageBreak/>
        <w:t>Complex Anions</w:t>
      </w:r>
      <w:bookmarkEnd w:id="306"/>
      <w:bookmarkEnd w:id="307"/>
    </w:p>
    <w:p w14:paraId="486C803C" w14:textId="44BAA007" w:rsidR="00825284" w:rsidRPr="00F37864" w:rsidRDefault="00825284" w:rsidP="00825284">
      <w:pPr>
        <w:pStyle w:val="TAMainText"/>
        <w:spacing w:before="240" w:line="360" w:lineRule="auto"/>
        <w:ind w:firstLine="0"/>
        <w:rPr>
          <w:rFonts w:ascii="Times New Roman" w:hAnsi="Times New Roman"/>
        </w:rPr>
      </w:pPr>
      <w:r w:rsidRPr="00F37864">
        <w:rPr>
          <w:rFonts w:ascii="Times New Roman" w:hAnsi="Times New Roman"/>
        </w:rPr>
        <w:t>Complex anions are predominantly formed by ionic bonds, but the covalent contribution in some of the cases analyzed can be significant. Therefore, ideally the thermochemical radii of the complex anions should be modeled taking into account the covalent character of the bond, and in this case quantum mechanics is the most suitable theory to describe the geometry of the single monatomic ions that form the complex anion, since this theory accounts for orbital shapes, orbital overlapping, electron densities, etc. However, before introducing excessive complexities to the model, it is reasonable first to test if these complex anions can be described through a more classical view, in which the cations and the anions are represented as hard spheres that do not overlap</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"10.1039/c0dt00401d", "ISBN" : "1477-9234 (Electronic)\\r1477-9226 (Linking)", "ISSN" : "1477-9226", "PMID" : "20664858", "abstract" : "This paper discusses the calculation of internuclear distances by a soft-sphere ionic radii model for twenty crystalline Group 1 halides and hydrides and three ammonium halides with either sodium chloride or caesium chloride structures. It also describes calculation of internuclear distances with the soft-sphere model for three crystalline Group 2 fluorides with fluorite structures and fifteen Group 2 crystalline binary salts (oxides, sulfides, selenides and tellurides) with sodium chloride structures. Soft-sphere calculated radii for Group 1 salts are compared with other theoretical radii. Soft-sphere calculated results agree very well with experimental measurements in all cases except for lithium hydride. The probable reasons for the discrepancy with lithium hydride and merits of the soft sphere model are discussed. A simple expression to calculate lattice energies using the soft-sphere radii concept is given and results compared well with lattice energies calculated by the Born-Haber cycle.", "author" : [ { "dropping-particle" : "", "family" : "Lang", "given" : "Peter F", "non-dropping-particle" : "", "parse-names" : false, "suffix" : "" }, { "dropping-particle" : "", "family" : "Smith", "given" : "Barry C", "non-dropping-particle" : "", "parse-names" : false, "suffix" : "" } ], "container-title" : "Dalton transactions (Cambridge, England : 2003)", "id" : "ITEM-1", "issued" : { "date-parts" : [ [ "2010" ] ] }, "page" : "7786-7791", "title" : "Ionic radii for Group 1 and Group 2 halide, hydride, fluoride, oxide, sulfide, selenide and telluride crystals.", "type" : "article-journal", "volume" : "39" }, "uris" : [ "http://www.mendeley.com/documents/?uuid=c6bd43eb-2c6e-4993-bd5d-483d3d378d4b" ] } ], "mendeley" : { "formattedCitation" : "[125]", "plainTextFormattedCitation" : "[125]", "previouslyFormattedCitation" : "[125]"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[125]</w:t>
      </w:r>
      <w:r w:rsidRPr="00F37864">
        <w:rPr>
          <w:rFonts w:ascii="Times New Roman" w:hAnsi="Times New Roman"/>
        </w:rPr>
        <w:fldChar w:fldCharType="end"/>
      </w:r>
      <w:r w:rsidRPr="00F37864">
        <w:rPr>
          <w:rFonts w:ascii="Times New Roman" w:hAnsi="Times New Roman"/>
        </w:rPr>
        <w:t>. In this context, if the thermochemical radii obtained through this simplified model agrees well with the tabulated thermochemical radii from the literature</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[124]</w:t>
      </w:r>
      <w:r w:rsidRPr="00F37864">
        <w:rPr>
          <w:rFonts w:ascii="Times New Roman" w:hAnsi="Times New Roman"/>
        </w:rPr>
        <w:fldChar w:fldCharType="end"/>
      </w:r>
      <w:r w:rsidRPr="00F37864">
        <w:rPr>
          <w:rFonts w:ascii="Times New Roman" w:hAnsi="Times New Roman"/>
        </w:rPr>
        <w:t>, then this simplification can be regarded as satisfactory, otherwise it should be disregarded and replaced by more sophisticated methods, such as the ones involving quantum mechanics theory.</w:t>
      </w:r>
    </w:p>
    <w:p w14:paraId="05804CC6" w14:textId="77777777" w:rsidR="00825284" w:rsidRPr="00F37864" w:rsidRDefault="00825284" w:rsidP="00825284">
      <w:pPr>
        <w:pStyle w:val="TAMainText"/>
        <w:spacing w:before="240" w:line="360" w:lineRule="auto"/>
        <w:ind w:firstLine="0"/>
        <w:rPr>
          <w:rFonts w:ascii="Times New Roman" w:hAnsi="Times New Roman"/>
        </w:rPr>
      </w:pPr>
      <w:r w:rsidRPr="00F37864">
        <w:rPr>
          <w:rFonts w:ascii="Times New Roman" w:hAnsi="Times New Roman"/>
        </w:rPr>
        <w:t xml:space="preserve">In terms of equations, it is assumed that the thermochemical radius of a complex anion with a chemical formula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w:rPr>
                        <w:rFonts w:ascii="Cambria Math" w:hAnsi="Cambria Math"/>
                      </w:rPr>
                      <m:t>1</m:t>
                    </m:r>
                  </m:sub>
                </m:sSub>
                <m:sSub>
                  <m:sSubPr>
                    <m:ctrlPr>
                      <w:rPr>
                        <w:rFonts w:ascii="Cambria Math" w:hAnsi="Cambria Math"/>
                      </w:rPr>
                    </m:ctrlPr>
                  </m:sSubPr>
                  <m:e>
                    <m:r>
                      <m:rPr>
                        <m:sty m:val="p"/>
                      </m:rP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,X</m:t>
                    </m:r>
                  </m:e>
                  <m:sub>
                    <m:r>
                      <w:rPr>
                        <w:rFonts w:ascii="Cambria Math" w:hAnsi="Cambria Math"/>
                      </w:rPr>
                      <m:t>1</m:t>
                    </m:r>
                  </m:sub>
                </m:sSub>
                <m:sSub>
                  <m:sSubPr>
                    <m:ctrlPr>
                      <w:rPr>
                        <w:rFonts w:ascii="Cambria Math" w:hAnsi="Cambria Math"/>
                      </w:rPr>
                    </m:ctrlPr>
                  </m:sSubPr>
                  <m:e>
                    <m:r>
                      <m:rPr>
                        <m:sty m:val="p"/>
                      </m:rP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e>
            </m:d>
          </m:e>
          <m:sup>
            <m:r>
              <m:rPr>
                <m:sty m:val="p"/>
              </m:rPr>
              <w:rPr>
                <w:rFonts w:ascii="Cambria Math" w:hAnsi="Cambria Math"/>
              </w:rPr>
              <m:t>z-</m:t>
            </m:r>
          </m:sup>
        </m:sSup>
      </m:oMath>
      <w:r w:rsidRPr="00F37864">
        <w:rPr>
          <w:rFonts w:ascii="Times New Roman" w:hAnsi="Times New Roman"/>
        </w:rPr>
        <w:t xml:space="preserve"> may be correlated with its forming single ions as follows:</w:t>
      </w:r>
    </w:p>
    <w:p w14:paraId="260E0CA4" w14:textId="77777777" w:rsidR="00825284" w:rsidRPr="00F37864" w:rsidRDefault="00740350" w:rsidP="00825284">
      <w:pPr>
        <w:pStyle w:val="TAMainText"/>
        <w:spacing w:before="240" w:line="360" w:lineRule="auto"/>
        <w:rPr>
          <w:rFonts w:ascii="Times New Roman" w:hAnsi="Times New Roman"/>
        </w:rPr>
      </w:pPr>
      <m:oMath>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MX</m:t>
                </m:r>
              </m:e>
              <m:sub>
                <m:r>
                  <w:rPr>
                    <w:rFonts w:ascii="Cambria Math" w:hAnsi="Cambria Math"/>
                  </w:rPr>
                  <m:t>i</m:t>
                </m:r>
              </m:sub>
            </m:sSub>
          </m:sub>
        </m:sSub>
        <m:r>
          <m:rPr>
            <m:sty m:val="p"/>
          </m:rPr>
          <w:rPr>
            <w:rFonts w:ascii="Cambria Math" w:hAnsi="Cambria Math"/>
          </w:rPr>
          <m:t>=</m:t>
        </m:r>
        <m:sSup>
          <m:sSupPr>
            <m:ctrlPr>
              <w:rPr>
                <w:rFonts w:ascii="Cambria Math" w:hAnsi="Cambria Math"/>
                <w:i/>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z</m:t>
                    </m:r>
                  </m:e>
                  <m:sub>
                    <m:sSub>
                      <m:sSubPr>
                        <m:ctrlPr>
                          <w:rPr>
                            <w:rFonts w:ascii="Cambria Math" w:hAnsi="Cambria Math"/>
                          </w:rPr>
                        </m:ctrlPr>
                      </m:sSubPr>
                      <m:e>
                        <m:r>
                          <m:rPr>
                            <m:sty m:val="p"/>
                          </m:rPr>
                          <w:rPr>
                            <w:rFonts w:ascii="Cambria Math" w:hAnsi="Cambria Math"/>
                          </w:rPr>
                          <m:t>MX</m:t>
                        </m:r>
                      </m:e>
                      <m:sub>
                        <m:r>
                          <w:rPr>
                            <w:rFonts w:ascii="Cambria Math" w:hAnsi="Cambria Math"/>
                          </w:rPr>
                          <m:t>i</m:t>
                        </m:r>
                      </m:sub>
                    </m:sSub>
                  </m:sub>
                </m:sSub>
              </m:e>
            </m:d>
          </m:e>
          <m:sup>
            <m:sSub>
              <m:sSubPr>
                <m:ctrlPr>
                  <w:rPr>
                    <w:rFonts w:ascii="Cambria Math" w:hAnsi="Cambria Math"/>
                    <w:i/>
                  </w:rPr>
                </m:ctrlPr>
              </m:sSubPr>
              <m:e>
                <m:r>
                  <w:rPr>
                    <w:rFonts w:ascii="Cambria Math" w:hAnsi="Cambria Math"/>
                  </w:rPr>
                  <m:t>ε</m:t>
                </m:r>
              </m:e>
              <m:sub>
                <m:r>
                  <w:rPr>
                    <w:rFonts w:ascii="Cambria Math" w:hAnsi="Cambria Math"/>
                  </w:rPr>
                  <m:t>1</m:t>
                </m:r>
              </m:sub>
            </m:sSub>
          </m:sup>
        </m:sSup>
        <m:sSup>
          <m:sSupPr>
            <m:ctrlPr>
              <w:rPr>
                <w:rFonts w:ascii="Cambria Math" w:hAnsi="Cambria Math"/>
                <w:i/>
              </w:rPr>
            </m:ctrlPr>
          </m:sSupPr>
          <m:e>
            <m:d>
              <m:dPr>
                <m:ctrlPr>
                  <w:rPr>
                    <w:rFonts w:ascii="Cambria Math" w:hAnsi="Cambria Math"/>
                    <w:i/>
                  </w:rPr>
                </m:ctrlPr>
              </m:dPr>
              <m:e>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ν</m:t>
                        </m:r>
                      </m:e>
                      <m:sub>
                        <m:r>
                          <w:rPr>
                            <w:rFonts w:ascii="Cambria Math" w:hAnsi="Cambria Math"/>
                          </w:rPr>
                          <m:t>j</m:t>
                        </m:r>
                      </m:sub>
                    </m:sSub>
                    <m:sSup>
                      <m:sSupPr>
                        <m:ctrlPr>
                          <w:rPr>
                            <w:rFonts w:ascii="Cambria Math" w:hAnsi="Cambria Math"/>
                          </w:rPr>
                        </m:ctrlPr>
                      </m:sSupPr>
                      <m:e>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M</m:t>
                                </m:r>
                              </m:e>
                              <m:sub>
                                <m:r>
                                  <w:rPr>
                                    <w:rFonts w:ascii="Cambria Math" w:hAnsi="Cambria Math"/>
                                  </w:rPr>
                                  <m:t>j</m:t>
                                </m:r>
                              </m:sub>
                            </m:sSub>
                          </m:sub>
                        </m:sSub>
                      </m:e>
                      <m:sup>
                        <m:r>
                          <w:rPr>
                            <w:rFonts w:ascii="Cambria Math" w:hAnsi="Cambria Math"/>
                          </w:rPr>
                          <m:t>3</m:t>
                        </m:r>
                      </m:sup>
                    </m:sSup>
                  </m:e>
                </m:nary>
                <m:r>
                  <m:rPr>
                    <m:sty m:val="p"/>
                  </m:rP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ν</m:t>
                        </m:r>
                      </m:e>
                      <m:sub>
                        <m:r>
                          <w:rPr>
                            <w:rFonts w:ascii="Cambria Math" w:hAnsi="Cambria Math"/>
                          </w:rPr>
                          <m:t>k</m:t>
                        </m:r>
                      </m:sub>
                    </m:sSub>
                    <m:sSup>
                      <m:sSupPr>
                        <m:ctrlPr>
                          <w:rPr>
                            <w:rFonts w:ascii="Cambria Math" w:hAnsi="Cambria Math"/>
                          </w:rPr>
                        </m:ctrlPr>
                      </m:sSupPr>
                      <m:e>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X</m:t>
                                </m:r>
                              </m:e>
                              <m:sub>
                                <m:r>
                                  <w:rPr>
                                    <w:rFonts w:ascii="Cambria Math" w:hAnsi="Cambria Math"/>
                                  </w:rPr>
                                  <m:t>k</m:t>
                                </m:r>
                              </m:sub>
                            </m:sSub>
                          </m:sub>
                        </m:sSub>
                      </m:e>
                      <m:sup>
                        <m:r>
                          <w:rPr>
                            <w:rFonts w:ascii="Cambria Math" w:hAnsi="Cambria Math"/>
                          </w:rPr>
                          <m:t>3</m:t>
                        </m:r>
                      </m:sup>
                    </m:sSup>
                  </m:e>
                </m:nary>
              </m:e>
            </m:d>
          </m:e>
          <m:sup>
            <m:r>
              <w:rPr>
                <w:rFonts w:ascii="Cambria Math" w:hAnsi="Cambria Math"/>
              </w:rPr>
              <m:t>1/3</m:t>
            </m:r>
          </m:sup>
        </m:sSup>
      </m:oMath>
      <w:r w:rsidR="00825284" w:rsidRPr="00F37864">
        <w:rPr>
          <w:rFonts w:ascii="Times New Roman" w:hAnsi="Times New Roman"/>
        </w:rPr>
        <w:tab/>
      </w:r>
      <w:r w:rsidR="00825284" w:rsidRPr="00F37864">
        <w:rPr>
          <w:rFonts w:ascii="Times New Roman" w:hAnsi="Times New Roman"/>
        </w:rPr>
        <w:tab/>
      </w:r>
      <w:r w:rsidR="00825284" w:rsidRPr="00F37864">
        <w:rPr>
          <w:rFonts w:ascii="Times New Roman" w:hAnsi="Times New Roman"/>
        </w:rPr>
        <w:tab/>
      </w:r>
      <w:r w:rsidR="00825284" w:rsidRPr="00F37864">
        <w:rPr>
          <w:rFonts w:ascii="Times New Roman" w:hAnsi="Times New Roman"/>
        </w:rPr>
        <w:tab/>
      </w:r>
      <w:r w:rsidR="00825284" w:rsidRPr="00F37864">
        <w:rPr>
          <w:rFonts w:ascii="Times New Roman" w:hAnsi="Times New Roman"/>
        </w:rPr>
        <w:tab/>
        <w:t>(</w:t>
      </w:r>
      <w:r w:rsidR="00825284" w:rsidRPr="00F37864">
        <w:rPr>
          <w:rFonts w:ascii="Times New Roman" w:hAnsi="Times New Roman"/>
        </w:rPr>
        <w:fldChar w:fldCharType="begin"/>
      </w:r>
      <w:r w:rsidR="00825284" w:rsidRPr="00F37864">
        <w:rPr>
          <w:rFonts w:ascii="Times New Roman" w:hAnsi="Times New Roman"/>
        </w:rPr>
        <w:instrText xml:space="preserve"> STYLEREF 1 \s </w:instrText>
      </w:r>
      <w:r w:rsidR="00825284" w:rsidRPr="00F37864">
        <w:rPr>
          <w:rFonts w:ascii="Times New Roman" w:hAnsi="Times New Roman"/>
        </w:rPr>
        <w:fldChar w:fldCharType="separate"/>
      </w:r>
      <w:r w:rsidR="0049558E" w:rsidRPr="00F37864">
        <w:rPr>
          <w:rFonts w:ascii="Times New Roman" w:hAnsi="Times New Roman"/>
          <w:noProof/>
        </w:rPr>
        <w:t>4</w:t>
      </w:r>
      <w:r w:rsidR="00825284" w:rsidRPr="00F37864">
        <w:rPr>
          <w:rFonts w:ascii="Times New Roman" w:hAnsi="Times New Roman"/>
        </w:rPr>
        <w:fldChar w:fldCharType="end"/>
      </w:r>
      <w:r w:rsidR="00825284" w:rsidRPr="00F37864">
        <w:rPr>
          <w:rFonts w:ascii="Times New Roman" w:hAnsi="Times New Roman"/>
        </w:rPr>
        <w:t>.</w:t>
      </w:r>
      <w:r w:rsidR="00825284" w:rsidRPr="00F37864">
        <w:rPr>
          <w:rFonts w:ascii="Times New Roman" w:hAnsi="Times New Roman"/>
        </w:rPr>
        <w:fldChar w:fldCharType="begin"/>
      </w:r>
      <w:r w:rsidR="00825284" w:rsidRPr="00F37864">
        <w:rPr>
          <w:rFonts w:ascii="Times New Roman" w:hAnsi="Times New Roman"/>
        </w:rPr>
        <w:instrText xml:space="preserve"> SEQ Equation \* ARABIC \s 1 </w:instrText>
      </w:r>
      <w:r w:rsidR="00825284" w:rsidRPr="00F37864">
        <w:rPr>
          <w:rFonts w:ascii="Times New Roman" w:hAnsi="Times New Roman"/>
        </w:rPr>
        <w:fldChar w:fldCharType="separate"/>
      </w:r>
      <w:r w:rsidR="0049558E" w:rsidRPr="00F37864">
        <w:rPr>
          <w:rFonts w:ascii="Times New Roman" w:hAnsi="Times New Roman"/>
          <w:noProof/>
        </w:rPr>
        <w:t>1</w:t>
      </w:r>
      <w:r w:rsidR="00825284" w:rsidRPr="00F37864">
        <w:rPr>
          <w:rFonts w:ascii="Times New Roman" w:hAnsi="Times New Roman"/>
        </w:rPr>
        <w:fldChar w:fldCharType="end"/>
      </w:r>
      <w:r w:rsidR="00825284" w:rsidRPr="00F37864">
        <w:rPr>
          <w:rFonts w:ascii="Times New Roman" w:hAnsi="Times New Roman"/>
        </w:rPr>
        <w:t>)</w:t>
      </w:r>
    </w:p>
    <w:p w14:paraId="0407B8B6" w14:textId="0393DB98" w:rsidR="00825284" w:rsidRPr="00F37864" w:rsidRDefault="00825284" w:rsidP="00825284">
      <w:pPr>
        <w:pStyle w:val="TAMainText"/>
        <w:spacing w:before="240" w:line="360" w:lineRule="auto"/>
        <w:ind w:firstLine="0"/>
        <w:rPr>
          <w:rFonts w:ascii="Times New Roman" w:hAnsi="Times New Roman"/>
        </w:rPr>
      </w:pPr>
      <w:r w:rsidRPr="00F37864">
        <w:rPr>
          <w:rFonts w:ascii="Times New Roman" w:hAnsi="Times New Roman"/>
        </w:rPr>
        <w:t xml:space="preserve">In other words, the thermochemical radius of a complex anion is summation of spherical ion volumes, converted to a radius by cube root. Also, this equation accounts for the contribution of repulsion between income electrons. This volume dependence becomes more evident if the term 4π/3 is multiplied in both sides of </w:t>
      </w:r>
      <w:r w:rsidR="005F4CDB" w:rsidRPr="00F37864">
        <w:rPr>
          <w:rFonts w:ascii="Times New Roman" w:hAnsi="Times New Roman"/>
        </w:rPr>
        <w:t>Equation</w:t>
      </w:r>
      <w:r w:rsidRPr="00F37864">
        <w:rPr>
          <w:rFonts w:ascii="Times New Roman" w:hAnsi="Times New Roman"/>
        </w:rPr>
        <w:t xml:space="preserve"> </w:t>
      </w:r>
      <w:r w:rsidR="005F4CDB" w:rsidRPr="00F37864">
        <w:rPr>
          <w:rFonts w:ascii="Times New Roman" w:hAnsi="Times New Roman"/>
        </w:rPr>
        <w:t>(4.</w:t>
      </w:r>
      <w:r w:rsidRPr="00F37864">
        <w:rPr>
          <w:rFonts w:ascii="Times New Roman" w:hAnsi="Times New Roman"/>
        </w:rPr>
        <w:t>1</w:t>
      </w:r>
      <w:r w:rsidR="005F4CDB" w:rsidRPr="00F37864">
        <w:rPr>
          <w:rFonts w:ascii="Times New Roman" w:hAnsi="Times New Roman"/>
        </w:rPr>
        <w:t>)</w:t>
      </w:r>
      <w:r w:rsidRPr="00F37864">
        <w:rPr>
          <w:rFonts w:ascii="Times New Roman" w:hAnsi="Times New Roman"/>
        </w:rPr>
        <w:t xml:space="preserve">. Further, in </w:t>
      </w:r>
      <w:r w:rsidR="005F4CDB" w:rsidRPr="00F37864">
        <w:rPr>
          <w:rFonts w:ascii="Times New Roman" w:hAnsi="Times New Roman"/>
        </w:rPr>
        <w:t>Equation (4.1)</w:t>
      </w:r>
      <w:r w:rsidRPr="00F37864">
        <w:rPr>
          <w:rFonts w:ascii="Times New Roman" w:hAnsi="Times New Roman"/>
        </w:rPr>
        <w:t xml:space="preserve"> </w:t>
      </w:r>
      <m:oMath>
        <m:sSub>
          <m:sSubPr>
            <m:ctrlPr>
              <w:rPr>
                <w:rFonts w:ascii="Cambria Math" w:hAnsi="Cambria Math"/>
                <w:i/>
              </w:rPr>
            </m:ctrlPr>
          </m:sSubPr>
          <m:e>
            <m:r>
              <w:rPr>
                <w:rFonts w:ascii="Cambria Math" w:hAnsi="Cambria Math"/>
              </w:rPr>
              <m:t>ν</m:t>
            </m:r>
          </m:e>
          <m:sub>
            <m:r>
              <w:rPr>
                <w:rFonts w:ascii="Cambria Math" w:hAnsi="Cambria Math"/>
              </w:rPr>
              <m:t>j</m:t>
            </m:r>
          </m:sub>
        </m:sSub>
      </m:oMath>
      <w:r w:rsidRPr="00F37864">
        <w:rPr>
          <w:rFonts w:ascii="Times New Roman" w:hAnsi="Times New Roman"/>
        </w:rPr>
        <w:t xml:space="preserve"> and</w:t>
      </w:r>
      <m:oMath>
        <m:r>
          <w:rPr>
            <w:rFonts w:ascii="Cambria Math" w:hAnsi="Cambria Math"/>
          </w:rPr>
          <m:t xml:space="preserve"> </m:t>
        </m:r>
        <m:sSub>
          <m:sSubPr>
            <m:ctrlPr>
              <w:rPr>
                <w:rFonts w:ascii="Cambria Math" w:hAnsi="Cambria Math"/>
                <w:i/>
              </w:rPr>
            </m:ctrlPr>
          </m:sSubPr>
          <m:e>
            <m:r>
              <w:rPr>
                <w:rFonts w:ascii="Cambria Math" w:hAnsi="Cambria Math"/>
              </w:rPr>
              <m:t>ν</m:t>
            </m:r>
          </m:e>
          <m:sub>
            <m:r>
              <w:rPr>
                <w:rFonts w:ascii="Cambria Math" w:hAnsi="Cambria Math"/>
              </w:rPr>
              <m:t>k</m:t>
            </m:r>
          </m:sub>
        </m:sSub>
      </m:oMath>
      <w:r w:rsidRPr="00F37864">
        <w:rPr>
          <w:rFonts w:ascii="Times New Roman" w:hAnsi="Times New Roman"/>
        </w:rPr>
        <w:t xml:space="preserve"> are the number of cationic and anionic species, respectively. In addition, there is one unknown parameter, the power term </w:t>
      </w:r>
      <m:oMath>
        <m:sSub>
          <m:sSubPr>
            <m:ctrlPr>
              <w:rPr>
                <w:rFonts w:ascii="Cambria Math" w:hAnsi="Cambria Math"/>
                <w:i/>
              </w:rPr>
            </m:ctrlPr>
          </m:sSubPr>
          <m:e>
            <m:r>
              <w:rPr>
                <w:rFonts w:ascii="Cambria Math" w:hAnsi="Cambria Math"/>
              </w:rPr>
              <m:t>ε</m:t>
            </m:r>
          </m:e>
          <m:sub>
            <m:r>
              <w:rPr>
                <w:rFonts w:ascii="Cambria Math" w:hAnsi="Cambria Math"/>
              </w:rPr>
              <m:t>1</m:t>
            </m:r>
          </m:sub>
        </m:sSub>
      </m:oMath>
      <w:r w:rsidRPr="00F37864">
        <w:rPr>
          <w:rFonts w:ascii="Times New Roman" w:hAnsi="Times New Roman"/>
        </w:rPr>
        <w:t xml:space="preserve">, which can be obtained by fitting </w:t>
      </w:r>
      <w:r w:rsidR="005F4CDB" w:rsidRPr="00F37864">
        <w:rPr>
          <w:rFonts w:ascii="Times New Roman" w:hAnsi="Times New Roman"/>
        </w:rPr>
        <w:t>Equation (4.1)</w:t>
      </w:r>
      <w:r w:rsidRPr="00F37864">
        <w:rPr>
          <w:rFonts w:ascii="Times New Roman" w:hAnsi="Times New Roman"/>
        </w:rPr>
        <w:t xml:space="preserve"> to the reference values obtained from the literature</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[124]</w:t>
      </w:r>
      <w:r w:rsidRPr="00F37864">
        <w:rPr>
          <w:rFonts w:ascii="Times New Roman" w:hAnsi="Times New Roman"/>
        </w:rPr>
        <w:fldChar w:fldCharType="end"/>
      </w:r>
      <w:r w:rsidRPr="00F37864">
        <w:rPr>
          <w:rFonts w:ascii="Times New Roman" w:hAnsi="Times New Roman"/>
        </w:rPr>
        <w:t xml:space="preserve"> of the thermochemical radii. Finally, the term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z</m:t>
                </m:r>
              </m:e>
              <m:sub>
                <m:sSub>
                  <m:sSubPr>
                    <m:ctrlPr>
                      <w:rPr>
                        <w:rFonts w:ascii="Cambria Math" w:hAnsi="Cambria Math"/>
                      </w:rPr>
                    </m:ctrlPr>
                  </m:sSubPr>
                  <m:e>
                    <m:r>
                      <m:rPr>
                        <m:sty m:val="p"/>
                      </m:rPr>
                      <w:rPr>
                        <w:rFonts w:ascii="Cambria Math" w:hAnsi="Cambria Math"/>
                      </w:rPr>
                      <m:t>MX</m:t>
                    </m:r>
                  </m:e>
                  <m:sub>
                    <m:r>
                      <w:rPr>
                        <w:rFonts w:ascii="Cambria Math" w:hAnsi="Cambria Math"/>
                      </w:rPr>
                      <m:t>i</m:t>
                    </m:r>
                  </m:sub>
                </m:sSub>
              </m:sub>
            </m:sSub>
          </m:e>
        </m:d>
      </m:oMath>
      <w:r w:rsidRPr="00F37864">
        <w:rPr>
          <w:rFonts w:ascii="Times New Roman" w:hAnsi="Times New Roman"/>
        </w:rPr>
        <w:t xml:space="preserve"> accounts for the increase in the volume of the complex anions due to the extra repulsion produced by the incoming electrons. For example, this term explains the different thermochemical radii</w:t>
      </w:r>
      <w:r w:rsidR="003401F9" w:rsidRPr="00F37864">
        <w:rPr>
          <w:rFonts w:ascii="Times New Roman" w:hAnsi="Times New Roman"/>
        </w:rPr>
        <w:t xml:space="preserve"> </w:t>
      </w:r>
      <w:r w:rsidRPr="00F37864">
        <w:rPr>
          <w:rFonts w:ascii="Times New Roman" w:hAnsi="Times New Roman"/>
          <w:szCs w:val="24"/>
          <w:lang w:val="en-GB"/>
        </w:rPr>
        <w:fldChar w:fldCharType="begin" w:fldLock="1"/>
      </w:r>
      <w:r w:rsidR="00136622">
        <w:rPr>
          <w:rFonts w:ascii="Times New Roman" w:hAnsi="Times New Roman"/>
          <w:szCs w:val="24"/>
          <w:lang w:val="en-GB"/>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"mendeley" : { "formattedCitation" : "[67]", "plainTextFormattedCitation" : "[67]", "previouslyFormattedCitation" : "[67]" }, "properties" : { "noteIndex" : 0 }, "schema" : "https://github.com/citation-style-language/schema/raw/master/csl-citation.json" }</w:instrText>
      </w:r>
      <w:r w:rsidRPr="00F37864">
        <w:rPr>
          <w:rFonts w:ascii="Times New Roman" w:hAnsi="Times New Roman"/>
          <w:szCs w:val="24"/>
          <w:lang w:val="en-GB"/>
        </w:rPr>
        <w:fldChar w:fldCharType="separate"/>
      </w:r>
      <w:r w:rsidR="00136622" w:rsidRPr="00136622">
        <w:rPr>
          <w:rFonts w:ascii="Times New Roman" w:hAnsi="Times New Roman"/>
          <w:noProof/>
          <w:szCs w:val="24"/>
          <w:lang w:val="en-GB"/>
        </w:rPr>
        <w:t>[67]</w:t>
      </w:r>
      <w:r w:rsidRPr="00F37864">
        <w:rPr>
          <w:rFonts w:ascii="Times New Roman" w:hAnsi="Times New Roman"/>
          <w:szCs w:val="24"/>
          <w:lang w:val="en-GB"/>
        </w:rPr>
        <w:fldChar w:fldCharType="end"/>
      </w:r>
      <w:r w:rsidRPr="00F37864">
        <w:rPr>
          <w:rFonts w:ascii="Times New Roman" w:hAnsi="Times New Roman"/>
        </w:rPr>
        <w:t xml:space="preserve"> of the </w:t>
      </w:r>
      <m:oMath>
        <m:sSubSup>
          <m:sSubSupPr>
            <m:ctrlPr>
              <w:rPr>
                <w:rFonts w:ascii="Cambria Math" w:hAnsi="Cambria Math"/>
              </w:rPr>
            </m:ctrlPr>
          </m:sSubSupPr>
          <m:e>
            <m:r>
              <m:rPr>
                <m:sty m:val="p"/>
              </m:rPr>
              <w:rPr>
                <w:rFonts w:ascii="Cambria Math" w:hAnsi="Cambria Math"/>
              </w:rPr>
              <m:t>CeF</m:t>
            </m:r>
          </m:e>
          <m:sub>
            <m:r>
              <w:rPr>
                <w:rFonts w:ascii="Cambria Math" w:hAnsi="Cambria Math"/>
              </w:rPr>
              <m:t>6</m:t>
            </m:r>
          </m:sub>
          <m:sup>
            <m:r>
              <w:rPr>
                <w:rFonts w:ascii="Cambria Math" w:hAnsi="Cambria Math"/>
              </w:rPr>
              <m:t>2-</m:t>
            </m:r>
          </m:sup>
        </m:sSubSup>
      </m:oMath>
      <w:r w:rsidRPr="00F37864">
        <w:rPr>
          <w:rFonts w:ascii="Times New Roman" w:hAnsi="Times New Roman"/>
        </w:rPr>
        <w:t xml:space="preserve">and the </w:t>
      </w:r>
      <m:oMath>
        <m:sSubSup>
          <m:sSubSupPr>
            <m:ctrlPr>
              <w:rPr>
                <w:rFonts w:ascii="Cambria Math" w:hAnsi="Cambria Math"/>
              </w:rPr>
            </m:ctrlPr>
          </m:sSubSupPr>
          <m:e>
            <m:r>
              <m:rPr>
                <m:sty m:val="p"/>
              </m:rPr>
              <w:rPr>
                <w:rFonts w:ascii="Cambria Math" w:hAnsi="Cambria Math"/>
              </w:rPr>
              <m:t>CeF</m:t>
            </m:r>
          </m:e>
          <m:sub>
            <m:r>
              <w:rPr>
                <w:rFonts w:ascii="Cambria Math" w:hAnsi="Cambria Math"/>
              </w:rPr>
              <m:t>6</m:t>
            </m:r>
          </m:sub>
          <m:sup>
            <m:r>
              <w:rPr>
                <w:rFonts w:ascii="Cambria Math" w:hAnsi="Cambria Math"/>
              </w:rPr>
              <m:t>3-</m:t>
            </m:r>
          </m:sup>
        </m:sSubSup>
      </m:oMath>
      <w:r w:rsidRPr="00F37864">
        <w:rPr>
          <w:rFonts w:ascii="Times New Roman" w:hAnsi="Times New Roman"/>
        </w:rPr>
        <w:t>, which are 2.49 </w:t>
      </w:r>
      <w:r w:rsidRPr="00F37864">
        <w:rPr>
          <w:rFonts w:ascii="Times New Roman" w:hAnsi="Times New Roman"/>
          <w:szCs w:val="24"/>
          <w:lang w:val="en-GB"/>
        </w:rPr>
        <w:t xml:space="preserve">Å and </w:t>
      </w:r>
      <w:r w:rsidRPr="00F37864">
        <w:rPr>
          <w:rFonts w:ascii="Times New Roman" w:hAnsi="Times New Roman"/>
        </w:rPr>
        <w:t xml:space="preserve">2.78 </w:t>
      </w:r>
      <w:r w:rsidRPr="00F37864">
        <w:rPr>
          <w:rFonts w:ascii="Times New Roman" w:hAnsi="Times New Roman"/>
          <w:szCs w:val="24"/>
          <w:lang w:val="en-GB"/>
        </w:rPr>
        <w:t>Å, respectively.</w:t>
      </w:r>
    </w:p>
    <w:p w14:paraId="3745DC62" w14:textId="77777777" w:rsidR="00825284" w:rsidRPr="00F37864" w:rsidRDefault="00825284" w:rsidP="00825284">
      <w:pPr>
        <w:pStyle w:val="TAMainText"/>
        <w:spacing w:before="240" w:line="360" w:lineRule="auto"/>
        <w:ind w:firstLine="0"/>
        <w:rPr>
          <w:rFonts w:ascii="Times New Roman" w:hAnsi="Times New Roman"/>
        </w:rPr>
      </w:pPr>
    </w:p>
    <w:p w14:paraId="0E247345" w14:textId="77777777" w:rsidR="00825284" w:rsidRPr="00F37864" w:rsidRDefault="00825284" w:rsidP="00921F4F">
      <w:pPr>
        <w:pStyle w:val="Heading3"/>
        <w:numPr>
          <w:ilvl w:val="2"/>
          <w:numId w:val="5"/>
        </w:numPr>
        <w:ind w:left="0" w:firstLine="0"/>
        <w:jc w:val="both"/>
        <w:rPr>
          <w:szCs w:val="24"/>
        </w:rPr>
      </w:pPr>
      <w:bookmarkStart w:id="308" w:name="_Toc498940496"/>
      <w:bookmarkStart w:id="309" w:name="_Toc520640944"/>
      <w:r w:rsidRPr="00F37864">
        <w:rPr>
          <w:szCs w:val="24"/>
        </w:rPr>
        <w:t>Complex Cations</w:t>
      </w:r>
      <w:bookmarkEnd w:id="308"/>
      <w:bookmarkEnd w:id="309"/>
    </w:p>
    <w:p w14:paraId="2766E57A" w14:textId="77777777" w:rsidR="00825284" w:rsidRPr="00F37864" w:rsidRDefault="00825284" w:rsidP="00825284">
      <w:pPr>
        <w:pStyle w:val="TAMainText"/>
        <w:spacing w:before="240" w:line="360" w:lineRule="auto"/>
        <w:ind w:firstLine="0"/>
        <w:rPr>
          <w:rFonts w:ascii="Times New Roman" w:hAnsi="Times New Roman"/>
        </w:rPr>
      </w:pPr>
      <w:r w:rsidRPr="00F37864">
        <w:rPr>
          <w:rFonts w:ascii="Times New Roman" w:hAnsi="Times New Roman"/>
        </w:rPr>
        <w:t xml:space="preserve">In contrast to complex anions, complex cations are predominantly formed by covalent bonds, and thus the simplification suggested for the complex anions, which is based on the assumption of hard spheres that do not overlap, will clearly not be directly applicable for this case. However, in a similar manner to the complex anions, it is worth evaluating if a simpler model can be employed to describe these complex cations. In this context, after several evaluations have been performed, it has been found that by changing the power terms of the monatomic ions radii in </w:t>
      </w:r>
      <w:r w:rsidR="005F4CDB" w:rsidRPr="00F37864">
        <w:rPr>
          <w:rFonts w:ascii="Times New Roman" w:hAnsi="Times New Roman"/>
        </w:rPr>
        <w:t>Equation (4.1)</w:t>
      </w:r>
      <w:r w:rsidRPr="00F37864">
        <w:rPr>
          <w:rFonts w:ascii="Times New Roman" w:hAnsi="Times New Roman"/>
        </w:rPr>
        <w:t xml:space="preserve"> into fitting parameters would be the best way to account for the more irregular shapes of these monatomic ions. In this case, a constant </w:t>
      </w:r>
      <m:oMath>
        <m:sSub>
          <m:sSubPr>
            <m:ctrlPr>
              <w:rPr>
                <w:rFonts w:ascii="Cambria Math" w:hAnsi="Cambria Math"/>
              </w:rPr>
            </m:ctrlPr>
          </m:sSubPr>
          <m:e>
            <m:r>
              <m:rPr>
                <m:sty m:val="p"/>
              </m:rPr>
              <w:rPr>
                <w:rFonts w:ascii="Cambria Math" w:hAnsi="Cambria Math"/>
              </w:rPr>
              <m:t>κ</m:t>
            </m:r>
          </m:e>
          <m:sub>
            <m:r>
              <w:rPr>
                <w:rFonts w:ascii="Cambria Math" w:hAnsi="Cambria Math"/>
              </w:rPr>
              <m:t>1</m:t>
            </m:r>
          </m:sub>
        </m:sSub>
      </m:oMath>
      <w:r w:rsidRPr="00F37864">
        <w:rPr>
          <w:rFonts w:ascii="Times New Roman" w:hAnsi="Times New Roman"/>
        </w:rPr>
        <w:t xml:space="preserve"> is required in order to make this new equation dimensionally consistent. Therefore, the equation assumed to investigate the thermochemical radii of complex cations with a chemical formula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w:rPr>
                        <w:rFonts w:ascii="Cambria Math" w:hAnsi="Cambria Math"/>
                      </w:rPr>
                      <m:t>1</m:t>
                    </m:r>
                  </m:sub>
                </m:sSub>
                <m:sSub>
                  <m:sSubPr>
                    <m:ctrlPr>
                      <w:rPr>
                        <w:rFonts w:ascii="Cambria Math" w:hAnsi="Cambria Math"/>
                      </w:rPr>
                    </m:ctrlPr>
                  </m:sSubPr>
                  <m:e>
                    <m:r>
                      <m:rPr>
                        <m:sty m:val="p"/>
                      </m:rP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,X</m:t>
                    </m:r>
                  </m:e>
                  <m:sub>
                    <m:r>
                      <w:rPr>
                        <w:rFonts w:ascii="Cambria Math" w:hAnsi="Cambria Math"/>
                      </w:rPr>
                      <m:t>1</m:t>
                    </m:r>
                  </m:sub>
                </m:sSub>
                <m:sSub>
                  <m:sSubPr>
                    <m:ctrlPr>
                      <w:rPr>
                        <w:rFonts w:ascii="Cambria Math" w:hAnsi="Cambria Math"/>
                      </w:rPr>
                    </m:ctrlPr>
                  </m:sSubPr>
                  <m:e>
                    <m:r>
                      <m:rPr>
                        <m:sty m:val="p"/>
                      </m:rP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e>
            </m:d>
          </m:e>
          <m:sup>
            <m:r>
              <m:rPr>
                <m:sty m:val="p"/>
              </m:rPr>
              <w:rPr>
                <w:rFonts w:ascii="Cambria Math" w:hAnsi="Cambria Math"/>
              </w:rPr>
              <m:t>z+</m:t>
            </m:r>
          </m:sup>
        </m:sSup>
      </m:oMath>
      <w:r w:rsidRPr="00F37864">
        <w:rPr>
          <w:rFonts w:ascii="Times New Roman" w:hAnsi="Times New Roman"/>
        </w:rPr>
        <w:t xml:space="preserve"> is as follows:</w:t>
      </w:r>
    </w:p>
    <w:p w14:paraId="317E30C5" w14:textId="77777777" w:rsidR="00825284" w:rsidRPr="00F37864" w:rsidRDefault="00740350" w:rsidP="00825284">
      <w:pPr>
        <w:pStyle w:val="TAMainText"/>
        <w:spacing w:before="240" w:line="360" w:lineRule="auto"/>
        <w:rPr>
          <w:rFonts w:ascii="Times New Roman" w:hAnsi="Times New Roman"/>
        </w:rPr>
      </w:pPr>
      <m:oMath>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MX</m:t>
                </m:r>
              </m:e>
              <m:sub>
                <m:r>
                  <w:rPr>
                    <w:rFonts w:ascii="Cambria Math" w:hAnsi="Cambria Math"/>
                  </w:rPr>
                  <m:t>l</m:t>
                </m:r>
              </m:sub>
            </m:sSub>
          </m:sub>
        </m:sSub>
        <m:r>
          <m:rPr>
            <m:sty m:val="p"/>
          </m:rPr>
          <w:rPr>
            <w:rFonts w:ascii="Cambria Math" w:hAnsi="Cambria Math"/>
          </w:rPr>
          <m:t>=</m:t>
        </m:r>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z</m:t>
                </m:r>
              </m:e>
              <m:sub>
                <m:sSub>
                  <m:sSubPr>
                    <m:ctrlPr>
                      <w:rPr>
                        <w:rFonts w:ascii="Cambria Math" w:hAnsi="Cambria Math"/>
                      </w:rPr>
                    </m:ctrlPr>
                  </m:sSubPr>
                  <m:e>
                    <m:r>
                      <m:rPr>
                        <m:sty m:val="p"/>
                      </m:rPr>
                      <w:rPr>
                        <w:rFonts w:ascii="Cambria Math" w:hAnsi="Cambria Math"/>
                      </w:rPr>
                      <m:t>MX</m:t>
                    </m:r>
                  </m:e>
                  <m:sub>
                    <m:r>
                      <w:rPr>
                        <w:rFonts w:ascii="Cambria Math" w:hAnsi="Cambria Math"/>
                      </w:rPr>
                      <m:t>l</m:t>
                    </m:r>
                  </m:sub>
                </m:sSub>
              </m:sub>
            </m:sSub>
          </m:e>
          <m:sup>
            <m:sSub>
              <m:sSubPr>
                <m:ctrlPr>
                  <w:rPr>
                    <w:rFonts w:ascii="Cambria Math" w:hAnsi="Cambria Math"/>
                    <w:i/>
                  </w:rPr>
                </m:ctrlPr>
              </m:sSubPr>
              <m:e>
                <m:r>
                  <w:rPr>
                    <w:rFonts w:ascii="Cambria Math" w:hAnsi="Cambria Math"/>
                  </w:rPr>
                  <m:t>ε</m:t>
                </m:r>
              </m:e>
              <m:sub>
                <m:r>
                  <w:rPr>
                    <w:rFonts w:ascii="Cambria Math" w:hAnsi="Cambria Math"/>
                  </w:rPr>
                  <m:t>2</m:t>
                </m:r>
              </m:sub>
            </m:sSub>
          </m:sup>
        </m:sSup>
        <m:sSub>
          <m:sSubPr>
            <m:ctrlPr>
              <w:rPr>
                <w:rFonts w:ascii="Cambria Math" w:hAnsi="Cambria Math"/>
              </w:rPr>
            </m:ctrlPr>
          </m:sSubPr>
          <m:e>
            <m:r>
              <m:rPr>
                <m:sty m:val="p"/>
              </m:rPr>
              <w:rPr>
                <w:rFonts w:ascii="Cambria Math" w:hAnsi="Cambria Math"/>
              </w:rPr>
              <m:t>κ</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ν</m:t>
                        </m:r>
                      </m:e>
                      <m:sub>
                        <m:r>
                          <w:rPr>
                            <w:rFonts w:ascii="Cambria Math" w:hAnsi="Cambria Math"/>
                          </w:rPr>
                          <m:t>j</m:t>
                        </m:r>
                      </m:sub>
                    </m:sSub>
                    <m:sSup>
                      <m:sSupPr>
                        <m:ctrlPr>
                          <w:rPr>
                            <w:rFonts w:ascii="Cambria Math" w:hAnsi="Cambria Math"/>
                          </w:rPr>
                        </m:ctrlPr>
                      </m:sSupPr>
                      <m:e>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M</m:t>
                                </m:r>
                              </m:e>
                              <m:sub>
                                <m:r>
                                  <w:rPr>
                                    <w:rFonts w:ascii="Cambria Math" w:hAnsi="Cambria Math"/>
                                  </w:rPr>
                                  <m:t>j</m:t>
                                </m:r>
                              </m:sub>
                            </m:sSub>
                          </m:sub>
                        </m:sSub>
                      </m:e>
                      <m:sup>
                        <m:sSub>
                          <m:sSubPr>
                            <m:ctrlPr>
                              <w:rPr>
                                <w:rFonts w:ascii="Cambria Math" w:hAnsi="Cambria Math"/>
                                <w:i/>
                              </w:rPr>
                            </m:ctrlPr>
                          </m:sSubPr>
                          <m:e>
                            <m:r>
                              <w:rPr>
                                <w:rFonts w:ascii="Cambria Math" w:hAnsi="Cambria Math"/>
                              </w:rPr>
                              <m:t>ε</m:t>
                            </m:r>
                          </m:e>
                          <m:sub>
                            <m:r>
                              <w:rPr>
                                <w:rFonts w:ascii="Cambria Math" w:hAnsi="Cambria Math"/>
                              </w:rPr>
                              <m:t>3</m:t>
                            </m:r>
                          </m:sub>
                        </m:sSub>
                      </m:sup>
                    </m:sSup>
                  </m:e>
                </m:nary>
                <m:r>
                  <m:rPr>
                    <m:sty m:val="p"/>
                  </m:rP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ν</m:t>
                        </m:r>
                      </m:e>
                      <m:sub>
                        <m:r>
                          <w:rPr>
                            <w:rFonts w:ascii="Cambria Math" w:hAnsi="Cambria Math"/>
                          </w:rPr>
                          <m:t>k</m:t>
                        </m:r>
                      </m:sub>
                    </m:sSub>
                    <m:sSup>
                      <m:sSupPr>
                        <m:ctrlPr>
                          <w:rPr>
                            <w:rFonts w:ascii="Cambria Math" w:hAnsi="Cambria Math"/>
                          </w:rPr>
                        </m:ctrlPr>
                      </m:sSupPr>
                      <m:e>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X</m:t>
                                </m:r>
                              </m:e>
                              <m:sub>
                                <m:r>
                                  <w:rPr>
                                    <w:rFonts w:ascii="Cambria Math" w:hAnsi="Cambria Math"/>
                                  </w:rPr>
                                  <m:t>k</m:t>
                                </m:r>
                              </m:sub>
                            </m:sSub>
                          </m:sub>
                        </m:sSub>
                      </m:e>
                      <m:sup>
                        <m:sSub>
                          <m:sSubPr>
                            <m:ctrlPr>
                              <w:rPr>
                                <w:rFonts w:ascii="Cambria Math" w:hAnsi="Cambria Math"/>
                                <w:i/>
                              </w:rPr>
                            </m:ctrlPr>
                          </m:sSubPr>
                          <m:e>
                            <m:r>
                              <w:rPr>
                                <w:rFonts w:ascii="Cambria Math" w:hAnsi="Cambria Math"/>
                              </w:rPr>
                              <m:t>ε</m:t>
                            </m:r>
                          </m:e>
                          <m:sub>
                            <m:r>
                              <w:rPr>
                                <w:rFonts w:ascii="Cambria Math" w:hAnsi="Cambria Math"/>
                              </w:rPr>
                              <m:t>3</m:t>
                            </m:r>
                          </m:sub>
                        </m:sSub>
                      </m:sup>
                    </m:sSup>
                  </m:e>
                </m:nary>
              </m:e>
            </m:d>
          </m:e>
          <m:sup>
            <m:r>
              <w:rPr>
                <w:rFonts w:ascii="Cambria Math" w:hAnsi="Cambria Math"/>
              </w:rPr>
              <m:t>1/3</m:t>
            </m:r>
          </m:sup>
        </m:sSup>
      </m:oMath>
      <w:r w:rsidR="00825284" w:rsidRPr="00F37864">
        <w:rPr>
          <w:rFonts w:ascii="Times New Roman" w:hAnsi="Times New Roman"/>
        </w:rPr>
        <w:tab/>
      </w:r>
      <w:r w:rsidR="00825284" w:rsidRPr="00F37864">
        <w:rPr>
          <w:rFonts w:ascii="Times New Roman" w:hAnsi="Times New Roman"/>
        </w:rPr>
        <w:tab/>
      </w:r>
      <w:r w:rsidR="00825284" w:rsidRPr="00F37864">
        <w:rPr>
          <w:rFonts w:ascii="Times New Roman" w:hAnsi="Times New Roman"/>
        </w:rPr>
        <w:tab/>
      </w:r>
      <w:r w:rsidR="00825284" w:rsidRPr="00F37864">
        <w:rPr>
          <w:rFonts w:ascii="Times New Roman" w:hAnsi="Times New Roman"/>
        </w:rPr>
        <w:tab/>
      </w:r>
      <w:r w:rsidR="00825284" w:rsidRPr="00F37864">
        <w:rPr>
          <w:rFonts w:ascii="Times New Roman" w:hAnsi="Times New Roman"/>
        </w:rPr>
        <w:tab/>
        <w:t>(</w:t>
      </w:r>
      <w:r w:rsidR="00825284" w:rsidRPr="00F37864">
        <w:rPr>
          <w:rFonts w:ascii="Times New Roman" w:hAnsi="Times New Roman"/>
        </w:rPr>
        <w:fldChar w:fldCharType="begin"/>
      </w:r>
      <w:r w:rsidR="00825284" w:rsidRPr="00F37864">
        <w:rPr>
          <w:rFonts w:ascii="Times New Roman" w:hAnsi="Times New Roman"/>
        </w:rPr>
        <w:instrText xml:space="preserve"> STYLEREF 1 \s </w:instrText>
      </w:r>
      <w:r w:rsidR="00825284" w:rsidRPr="00F37864">
        <w:rPr>
          <w:rFonts w:ascii="Times New Roman" w:hAnsi="Times New Roman"/>
        </w:rPr>
        <w:fldChar w:fldCharType="separate"/>
      </w:r>
      <w:r w:rsidR="0049558E" w:rsidRPr="00F37864">
        <w:rPr>
          <w:rFonts w:ascii="Times New Roman" w:hAnsi="Times New Roman"/>
          <w:noProof/>
        </w:rPr>
        <w:t>4</w:t>
      </w:r>
      <w:r w:rsidR="00825284" w:rsidRPr="00F37864">
        <w:rPr>
          <w:rFonts w:ascii="Times New Roman" w:hAnsi="Times New Roman"/>
        </w:rPr>
        <w:fldChar w:fldCharType="end"/>
      </w:r>
      <w:r w:rsidR="00825284" w:rsidRPr="00F37864">
        <w:rPr>
          <w:rFonts w:ascii="Times New Roman" w:hAnsi="Times New Roman"/>
        </w:rPr>
        <w:t>.</w:t>
      </w:r>
      <w:r w:rsidR="00825284" w:rsidRPr="00F37864">
        <w:rPr>
          <w:rFonts w:ascii="Times New Roman" w:hAnsi="Times New Roman"/>
        </w:rPr>
        <w:fldChar w:fldCharType="begin"/>
      </w:r>
      <w:r w:rsidR="00825284" w:rsidRPr="00F37864">
        <w:rPr>
          <w:rFonts w:ascii="Times New Roman" w:hAnsi="Times New Roman"/>
        </w:rPr>
        <w:instrText xml:space="preserve"> SEQ Equation \* ARABIC \s 1 </w:instrText>
      </w:r>
      <w:r w:rsidR="00825284" w:rsidRPr="00F37864">
        <w:rPr>
          <w:rFonts w:ascii="Times New Roman" w:hAnsi="Times New Roman"/>
        </w:rPr>
        <w:fldChar w:fldCharType="separate"/>
      </w:r>
      <w:r w:rsidR="0049558E" w:rsidRPr="00F37864">
        <w:rPr>
          <w:rFonts w:ascii="Times New Roman" w:hAnsi="Times New Roman"/>
          <w:noProof/>
        </w:rPr>
        <w:t>2</w:t>
      </w:r>
      <w:r w:rsidR="00825284" w:rsidRPr="00F37864">
        <w:rPr>
          <w:rFonts w:ascii="Times New Roman" w:hAnsi="Times New Roman"/>
        </w:rPr>
        <w:fldChar w:fldCharType="end"/>
      </w:r>
      <w:r w:rsidR="00825284" w:rsidRPr="00F37864">
        <w:rPr>
          <w:rFonts w:ascii="Times New Roman" w:hAnsi="Times New Roman"/>
        </w:rPr>
        <w:t>)</w:t>
      </w:r>
    </w:p>
    <w:p w14:paraId="5121B8ED" w14:textId="47F58F07" w:rsidR="00825284" w:rsidRPr="00F37864" w:rsidRDefault="00825284" w:rsidP="00825284">
      <w:pPr>
        <w:pStyle w:val="TAMainText"/>
        <w:spacing w:before="240" w:line="360" w:lineRule="auto"/>
        <w:ind w:firstLine="0"/>
        <w:rPr>
          <w:rFonts w:ascii="Times New Roman" w:hAnsi="Times New Roman"/>
        </w:rPr>
      </w:pPr>
      <w:r w:rsidRPr="00F37864">
        <w:rPr>
          <w:rFonts w:ascii="Times New Roman" w:hAnsi="Times New Roman"/>
        </w:rPr>
        <w:t xml:space="preserve">where </w:t>
      </w:r>
      <m:oMath>
        <m:sSub>
          <m:sSubPr>
            <m:ctrlPr>
              <w:rPr>
                <w:rFonts w:ascii="Cambria Math" w:hAnsi="Cambria Math"/>
                <w:i/>
              </w:rPr>
            </m:ctrlPr>
          </m:sSubPr>
          <m:e>
            <m:r>
              <w:rPr>
                <w:rFonts w:ascii="Cambria Math" w:hAnsi="Cambria Math"/>
              </w:rPr>
              <m:t>ε</m:t>
            </m:r>
          </m:e>
          <m:sub>
            <m:r>
              <w:rPr>
                <w:rFonts w:ascii="Cambria Math" w:hAnsi="Cambria Math"/>
              </w:rPr>
              <m:t>2</m:t>
            </m:r>
          </m:sub>
        </m:sSub>
      </m:oMath>
      <w:r w:rsidRPr="00F37864">
        <w:rPr>
          <w:rFonts w:ascii="Times New Roman" w:hAnsi="Times New Roman"/>
        </w:rPr>
        <w:t>,</w:t>
      </w:r>
      <m:oMath>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3</m:t>
            </m:r>
          </m:sub>
        </m:sSub>
      </m:oMath>
      <w:r w:rsidRPr="00F37864">
        <w:rPr>
          <w:rFonts w:ascii="Times New Roman" w:hAnsi="Times New Roman"/>
        </w:rPr>
        <w:t xml:space="preserve"> and </w:t>
      </w:r>
      <m:oMath>
        <m:sSub>
          <m:sSubPr>
            <m:ctrlPr>
              <w:rPr>
                <w:rFonts w:ascii="Cambria Math" w:hAnsi="Cambria Math"/>
              </w:rPr>
            </m:ctrlPr>
          </m:sSubPr>
          <m:e>
            <m:r>
              <m:rPr>
                <m:sty m:val="p"/>
              </m:rPr>
              <w:rPr>
                <w:rFonts w:ascii="Cambria Math" w:hAnsi="Cambria Math"/>
              </w:rPr>
              <m:t>κ</m:t>
            </m:r>
          </m:e>
          <m:sub>
            <m:r>
              <w:rPr>
                <w:rFonts w:ascii="Cambria Math" w:hAnsi="Cambria Math"/>
              </w:rPr>
              <m:t>1</m:t>
            </m:r>
          </m:sub>
        </m:sSub>
      </m:oMath>
      <w:r w:rsidRPr="00F37864">
        <w:rPr>
          <w:rFonts w:ascii="Times New Roman" w:hAnsi="Times New Roman"/>
        </w:rPr>
        <w:t xml:space="preserve"> are fitting parameters, and </w:t>
      </w:r>
      <m:oMath>
        <m:sSub>
          <m:sSubPr>
            <m:ctrlPr>
              <w:rPr>
                <w:rFonts w:ascii="Cambria Math" w:hAnsi="Cambria Math"/>
              </w:rPr>
            </m:ctrlPr>
          </m:sSubPr>
          <m:e>
            <m:r>
              <m:rPr>
                <m:sty m:val="p"/>
              </m:rPr>
              <w:rPr>
                <w:rFonts w:ascii="Cambria Math" w:hAnsi="Cambria Math"/>
              </w:rPr>
              <m:t>z</m:t>
            </m:r>
          </m:e>
          <m:sub>
            <m:sSub>
              <m:sSubPr>
                <m:ctrlPr>
                  <w:rPr>
                    <w:rFonts w:ascii="Cambria Math" w:hAnsi="Cambria Math"/>
                  </w:rPr>
                </m:ctrlPr>
              </m:sSubPr>
              <m:e>
                <m:r>
                  <m:rPr>
                    <m:sty m:val="p"/>
                  </m:rPr>
                  <w:rPr>
                    <w:rFonts w:ascii="Cambria Math" w:hAnsi="Cambria Math"/>
                  </w:rPr>
                  <m:t>MX</m:t>
                </m:r>
              </m:e>
              <m:sub>
                <m:r>
                  <w:rPr>
                    <w:rFonts w:ascii="Cambria Math" w:hAnsi="Cambria Math"/>
                  </w:rPr>
                  <m:t>l</m:t>
                </m:r>
              </m:sub>
            </m:sSub>
          </m:sub>
        </m:sSub>
      </m:oMath>
      <w:r w:rsidRPr="00F37864">
        <w:rPr>
          <w:rFonts w:ascii="Times New Roman" w:hAnsi="Times New Roman"/>
        </w:rPr>
        <w:t xml:space="preserve"> is the ionic charge of the complex cation, which in this case accounts for contraction of the radius due to the deficit of electrons. In contrast to the complex anions, the </w:t>
      </w:r>
      <m:oMath>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M</m:t>
                </m:r>
              </m:e>
              <m:sub>
                <m:r>
                  <w:rPr>
                    <w:rFonts w:ascii="Cambria Math" w:hAnsi="Cambria Math"/>
                  </w:rPr>
                  <m:t>j</m:t>
                </m:r>
              </m:sub>
            </m:sSub>
          </m:sub>
        </m:sSub>
      </m:oMath>
      <w:r w:rsidRPr="00F37864">
        <w:rPr>
          <w:rFonts w:ascii="Times New Roman" w:hAnsi="Times New Roman"/>
        </w:rPr>
        <w:t xml:space="preserve"> and </w:t>
      </w:r>
      <m:oMath>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X</m:t>
                </m:r>
              </m:e>
              <m:sub>
                <m:r>
                  <w:rPr>
                    <w:rFonts w:ascii="Cambria Math" w:hAnsi="Cambria Math"/>
                  </w:rPr>
                  <m:t>k</m:t>
                </m:r>
              </m:sub>
            </m:sSub>
          </m:sub>
        </m:sSub>
      </m:oMath>
      <w:r w:rsidRPr="00F37864">
        <w:rPr>
          <w:rFonts w:ascii="Times New Roman" w:hAnsi="Times New Roman"/>
        </w:rPr>
        <w:t xml:space="preserve"> are the covalent radii</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"10.1039/b801115j", "ISBN" : "1477-9226", "ISSN" : "1477-9226", "PMID" : "18478144", "abstract" : "A new set of covalent atomic radii has been deduced from crystallographic data for most of the elements with atomic numbers up to 96. The proposed radii show a well behaved periodic dependence that allows us to interpolate a few radii for elements for which structural data is lacking, notably the noble gases. The proposed set of radii therefore fills most of the gaps and solves some inconsistencies in currently used covalent radii. The transition metal and lanthanide contractions as well as the differences in covalent atomic radii between low spin and high spin configurations in transition metals are illustrated by the proposed radii set.", "author" : [ { "dropping-particle" : "", "family" : "Cordero", "given" : "Beatriz", "non-dropping-particle" : "", "parse-names" : false, "suffix" : "" }, { "dropping-particle" : "", "family" : "G\u00f3mez", "given" : "Ver\u00f3nica", "non-dropping-particle" : "", "parse-names" : false, "suffix" : "" }, { "dropping-particle" : "", "family" : "Platero-Prats", "given" : "Ana E", "non-dropping-particle" : "", "parse-names" : false, "suffix" : "" }, { "dropping-particle" : "", "family" : "Rev\u00e9s", "given" : "Marc", "non-dropping-particle" : "", "parse-names" : false, "suffix" : "" }, { "dropping-particle" : "", "family" : "Echeverr\u00eda", "given" : "Jorge", "non-dropping-particle" : "", "parse-names" : false, "suffix" : "" }, { "dropping-particle" : "", "family" : "Cremades", "given" : "Eduard", "non-dropping-particle" : "", "parse-names" : false, "suffix" : "" }, { "dropping-particle" : "", "family" : "Barrag\u00e1n", "given" : "Flavia", "non-dropping-particle" : "", "parse-names" : false, "suffix" : "" }, { "dropping-particle" : "", "family" : "Alvarez", "given" : "Santiago", "non-dropping-particle" : "", "parse-names" : false, "suffix" : "" } ], "container-title" : "Dalton Transactions", "id" : "ITEM-1", "issue" : "21", "issued" : { "date-parts" : [ [ "2008" ] ] }, "page" : "2832-2838", "title" : "Covalent radii revisited", "type" : "article-journal" }, "uris" : [ "http://www.mendeley.com/documents/?uuid=bba94896-3657-4810-b2f3-d4a3a7c80d9b", "http://www.mendeley.com/documents/?uuid=f9fa8445-05a8-45a4-91f5-f04c3316a8b2" ] } ], "mendeley" : { "formattedCitation" : "[126]", "plainTextFormattedCitation" : "[126]", "previouslyFormattedCitation" : "[126]"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[126]</w:t>
      </w:r>
      <w:r w:rsidRPr="00F37864">
        <w:rPr>
          <w:rFonts w:ascii="Times New Roman" w:hAnsi="Times New Roman"/>
        </w:rPr>
        <w:fldChar w:fldCharType="end"/>
      </w:r>
      <w:r w:rsidRPr="00F37864">
        <w:rPr>
          <w:rFonts w:ascii="Times New Roman" w:hAnsi="Times New Roman"/>
        </w:rPr>
        <w:t xml:space="preserve">, since as mentioned above the bonds between ions forming the complex cations are predominantly covalent. As for complex anions, the agreement between the calculated thermochemical radii and the literature values will support the assumption that </w:t>
      </w:r>
      <w:r w:rsidR="005F4CDB" w:rsidRPr="00F37864">
        <w:rPr>
          <w:rFonts w:ascii="Times New Roman" w:hAnsi="Times New Roman"/>
        </w:rPr>
        <w:t>Equation (4.2)</w:t>
      </w:r>
      <w:r w:rsidRPr="00F37864">
        <w:rPr>
          <w:rFonts w:ascii="Times New Roman" w:hAnsi="Times New Roman"/>
        </w:rPr>
        <w:t xml:space="preserve"> is suitable to describe the thermochemical radii of the complex cations.</w:t>
      </w:r>
    </w:p>
    <w:p w14:paraId="15C04141" w14:textId="77777777" w:rsidR="00825284" w:rsidRPr="00F37864" w:rsidRDefault="00825284" w:rsidP="00921F4F">
      <w:pPr>
        <w:pStyle w:val="Heading2"/>
        <w:numPr>
          <w:ilvl w:val="1"/>
          <w:numId w:val="5"/>
        </w:numPr>
        <w:spacing w:line="360" w:lineRule="auto"/>
        <w:ind w:left="0" w:firstLine="0"/>
        <w:jc w:val="both"/>
      </w:pPr>
      <w:bookmarkStart w:id="310" w:name="_Toc498940497"/>
      <w:bookmarkStart w:id="311" w:name="_Toc520640945"/>
      <w:r w:rsidRPr="00F37864">
        <w:t>Method of Fitting and Data Used</w:t>
      </w:r>
      <w:bookmarkEnd w:id="310"/>
      <w:bookmarkEnd w:id="311"/>
    </w:p>
    <w:p w14:paraId="0B941656" w14:textId="77777777" w:rsidR="00825284" w:rsidRPr="00F37864" w:rsidRDefault="00825284" w:rsidP="00825284">
      <w:pPr>
        <w:pStyle w:val="TAMainText"/>
        <w:spacing w:before="240" w:line="360" w:lineRule="auto"/>
        <w:ind w:firstLine="0"/>
        <w:rPr>
          <w:rFonts w:ascii="Times New Roman" w:hAnsi="Times New Roman"/>
        </w:rPr>
      </w:pPr>
      <w:r w:rsidRPr="00F37864">
        <w:rPr>
          <w:rFonts w:ascii="Times New Roman" w:hAnsi="Times New Roman"/>
        </w:rPr>
        <w:t xml:space="preserve">The power term </w:t>
      </w:r>
      <m:oMath>
        <m:sSub>
          <m:sSubPr>
            <m:ctrlPr>
              <w:rPr>
                <w:rFonts w:ascii="Cambria Math" w:hAnsi="Cambria Math"/>
                <w:i/>
              </w:rPr>
            </m:ctrlPr>
          </m:sSubPr>
          <m:e>
            <m:r>
              <w:rPr>
                <w:rFonts w:ascii="Cambria Math" w:hAnsi="Cambria Math"/>
              </w:rPr>
              <m:t>ε</m:t>
            </m:r>
          </m:e>
          <m:sub>
            <m:r>
              <w:rPr>
                <w:rFonts w:ascii="Cambria Math" w:hAnsi="Cambria Math"/>
              </w:rPr>
              <m:t>1</m:t>
            </m:r>
          </m:sub>
        </m:sSub>
      </m:oMath>
      <w:r w:rsidRPr="00F37864">
        <w:rPr>
          <w:rFonts w:ascii="Times New Roman" w:hAnsi="Times New Roman"/>
        </w:rPr>
        <w:t xml:space="preserve"> in </w:t>
      </w:r>
      <w:r w:rsidR="005F4CDB" w:rsidRPr="00F37864">
        <w:rPr>
          <w:rFonts w:ascii="Times New Roman" w:hAnsi="Times New Roman"/>
        </w:rPr>
        <w:t>Equation (4.1)</w:t>
      </w:r>
      <w:r w:rsidRPr="00F37864">
        <w:rPr>
          <w:rFonts w:ascii="Times New Roman" w:hAnsi="Times New Roman"/>
        </w:rPr>
        <w:t xml:space="preserve"> was estimated using linear regression.  Regarding the terms in </w:t>
      </w:r>
      <w:r w:rsidR="005F4CDB" w:rsidRPr="00F37864">
        <w:rPr>
          <w:rFonts w:ascii="Times New Roman" w:hAnsi="Times New Roman"/>
        </w:rPr>
        <w:t>Equation (4.2)</w:t>
      </w:r>
      <w:r w:rsidRPr="00F37864">
        <w:rPr>
          <w:rFonts w:ascii="Times New Roman" w:hAnsi="Times New Roman"/>
        </w:rPr>
        <w:t xml:space="preserve">, namely the constant </w:t>
      </w:r>
      <m:oMath>
        <m:sSub>
          <m:sSubPr>
            <m:ctrlPr>
              <w:rPr>
                <w:rFonts w:ascii="Cambria Math" w:hAnsi="Cambria Math"/>
              </w:rPr>
            </m:ctrlPr>
          </m:sSubPr>
          <m:e>
            <m:r>
              <m:rPr>
                <m:sty m:val="p"/>
              </m:rPr>
              <w:rPr>
                <w:rFonts w:ascii="Cambria Math" w:hAnsi="Cambria Math"/>
              </w:rPr>
              <m:t>κ</m:t>
            </m:r>
          </m:e>
          <m:sub>
            <m:r>
              <w:rPr>
                <w:rFonts w:ascii="Cambria Math" w:hAnsi="Cambria Math"/>
              </w:rPr>
              <m:t>1</m:t>
            </m:r>
          </m:sub>
        </m:sSub>
      </m:oMath>
      <w:r w:rsidRPr="00F37864">
        <w:rPr>
          <w:rFonts w:ascii="Times New Roman" w:hAnsi="Times New Roman"/>
        </w:rPr>
        <w:t xml:space="preserve"> and the power terms </w:t>
      </w:r>
      <m:oMath>
        <m:sSub>
          <m:sSubPr>
            <m:ctrlPr>
              <w:rPr>
                <w:rFonts w:ascii="Cambria Math" w:hAnsi="Cambria Math"/>
                <w:i/>
              </w:rPr>
            </m:ctrlPr>
          </m:sSubPr>
          <m:e>
            <m:r>
              <w:rPr>
                <w:rFonts w:ascii="Cambria Math" w:hAnsi="Cambria Math"/>
              </w:rPr>
              <m:t>ε</m:t>
            </m:r>
          </m:e>
          <m:sub>
            <m:r>
              <w:rPr>
                <w:rFonts w:ascii="Cambria Math" w:hAnsi="Cambria Math"/>
              </w:rPr>
              <m:t>2</m:t>
            </m:r>
          </m:sub>
        </m:sSub>
      </m:oMath>
      <w:r w:rsidRPr="00F37864">
        <w:rPr>
          <w:rFonts w:ascii="Times New Roman" w:hAnsi="Times New Roman"/>
        </w:rPr>
        <w:t xml:space="preserve"> and</w:t>
      </w:r>
      <m:oMath>
        <m:sSub>
          <m:sSubPr>
            <m:ctrlPr>
              <w:rPr>
                <w:rFonts w:ascii="Cambria Math" w:hAnsi="Cambria Math"/>
                <w:i/>
              </w:rPr>
            </m:ctrlPr>
          </m:sSubPr>
          <m:e>
            <m:r>
              <w:rPr>
                <w:rFonts w:ascii="Cambria Math" w:hAnsi="Cambria Math"/>
              </w:rPr>
              <m:t xml:space="preserve"> ε</m:t>
            </m:r>
          </m:e>
          <m:sub>
            <m:r>
              <w:rPr>
                <w:rFonts w:ascii="Cambria Math" w:hAnsi="Cambria Math"/>
              </w:rPr>
              <m:t>3</m:t>
            </m:r>
          </m:sub>
        </m:sSub>
      </m:oMath>
      <w:r w:rsidRPr="00F37864">
        <w:rPr>
          <w:rFonts w:ascii="Times New Roman" w:hAnsi="Times New Roman"/>
        </w:rPr>
        <w:t>, they were estimated using a nonlinear least squares method, which is based on the minimizing of the following objective function:</w:t>
      </w:r>
    </w:p>
    <w:p w14:paraId="4B298BCD" w14:textId="77777777" w:rsidR="00825284" w:rsidRPr="00F37864" w:rsidRDefault="00825284" w:rsidP="00825284">
      <w:pPr>
        <w:pStyle w:val="TAMainText"/>
        <w:spacing w:before="240" w:line="360" w:lineRule="auto"/>
        <w:rPr>
          <w:rFonts w:ascii="Times New Roman" w:hAnsi="Times New Roman"/>
        </w:rPr>
      </w:pPr>
      <m:oMath>
        <m:r>
          <m:rPr>
            <m:sty m:val="p"/>
          </m:rPr>
          <w:rPr>
            <w:rFonts w:ascii="Cambria Math" w:hAnsi="Cambria Math"/>
          </w:rPr>
          <m:t>S(</m:t>
        </m:r>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MX</m:t>
                </m:r>
              </m:e>
              <m:sub>
                <m:r>
                  <w:rPr>
                    <w:rFonts w:ascii="Cambria Math" w:hAnsi="Cambria Math"/>
                  </w:rPr>
                  <m:t>l</m:t>
                </m:r>
              </m:sub>
            </m:sSub>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l=1</m:t>
            </m:r>
          </m:sub>
          <m:sup>
            <m:r>
              <m:rPr>
                <m:sty m:val="p"/>
              </m:rPr>
              <w:rPr>
                <w:rFonts w:ascii="Cambria Math" w:hAnsi="Cambria Math"/>
              </w:rPr>
              <m:t>n</m:t>
            </m:r>
          </m:sup>
          <m:e>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MX</m:t>
                            </m:r>
                          </m:sub>
                        </m:sSub>
                      </m:e>
                      <m:sub>
                        <m:r>
                          <w:rPr>
                            <w:rFonts w:ascii="Cambria Math" w:hAnsi="Cambria Math"/>
                          </w:rPr>
                          <m:t>l</m:t>
                        </m:r>
                      </m:sub>
                      <m:sup>
                        <m:r>
                          <m:rPr>
                            <m:sty m:val="p"/>
                          </m:rPr>
                          <w:rPr>
                            <w:rFonts w:ascii="Cambria Math" w:hAnsi="Cambria Math"/>
                          </w:rPr>
                          <m:t>ref</m:t>
                        </m:r>
                      </m:sup>
                    </m:sSubSup>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MX</m:t>
                            </m:r>
                          </m:sub>
                        </m:sSub>
                      </m:e>
                      <m:sub>
                        <m:r>
                          <w:rPr>
                            <w:rFonts w:ascii="Cambria Math" w:hAnsi="Cambria Math"/>
                          </w:rPr>
                          <m:t>l</m:t>
                        </m:r>
                      </m:sub>
                      <m:sup>
                        <m:r>
                          <m:rPr>
                            <m:sty m:val="p"/>
                          </m:rPr>
                          <w:rPr>
                            <w:rFonts w:ascii="Cambria Math" w:hAnsi="Cambria Math"/>
                          </w:rPr>
                          <m:t>calc</m:t>
                        </m:r>
                      </m:sup>
                    </m:sSubSup>
                  </m:e>
                </m:d>
              </m:e>
              <m:sup>
                <m:r>
                  <w:rPr>
                    <w:rFonts w:ascii="Cambria Math" w:hAnsi="Cambria Math"/>
                  </w:rPr>
                  <m:t>2</m:t>
                </m:r>
              </m:sup>
            </m:sSup>
          </m:e>
        </m:nary>
      </m:oMath>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r>
      <w:r w:rsidRPr="00F37864">
        <w:rPr>
          <w:rFonts w:ascii="Times New Roman" w:hAnsi="Times New Roman"/>
        </w:rPr>
        <w:tab/>
        <w:t>(</w:t>
      </w:r>
      <w:r w:rsidRPr="00F37864">
        <w:rPr>
          <w:rFonts w:ascii="Times New Roman" w:hAnsi="Times New Roman"/>
        </w:rPr>
        <w:fldChar w:fldCharType="begin"/>
      </w:r>
      <w:r w:rsidRPr="00F37864">
        <w:rPr>
          <w:rFonts w:ascii="Times New Roman" w:hAnsi="Times New Roman"/>
        </w:rPr>
        <w:instrText xml:space="preserve"> STYLEREF 1 \s </w:instrText>
      </w:r>
      <w:r w:rsidRPr="00F37864">
        <w:rPr>
          <w:rFonts w:ascii="Times New Roman" w:hAnsi="Times New Roman"/>
        </w:rPr>
        <w:fldChar w:fldCharType="separate"/>
      </w:r>
      <w:r w:rsidR="0049558E" w:rsidRPr="00F37864">
        <w:rPr>
          <w:rFonts w:ascii="Times New Roman" w:hAnsi="Times New Roman"/>
          <w:noProof/>
        </w:rPr>
        <w:t>4</w:t>
      </w:r>
      <w:r w:rsidRPr="00F37864">
        <w:rPr>
          <w:rFonts w:ascii="Times New Roman" w:hAnsi="Times New Roman"/>
        </w:rPr>
        <w:fldChar w:fldCharType="end"/>
      </w:r>
      <w:r w:rsidRPr="00F37864">
        <w:rPr>
          <w:rFonts w:ascii="Times New Roman" w:hAnsi="Times New Roman"/>
        </w:rPr>
        <w:t>.</w:t>
      </w:r>
      <w:r w:rsidRPr="00F37864">
        <w:rPr>
          <w:rFonts w:ascii="Times New Roman" w:hAnsi="Times New Roman"/>
        </w:rPr>
        <w:fldChar w:fldCharType="begin"/>
      </w:r>
      <w:r w:rsidRPr="00F37864">
        <w:rPr>
          <w:rFonts w:ascii="Times New Roman" w:hAnsi="Times New Roman"/>
        </w:rPr>
        <w:instrText xml:space="preserve"> SEQ Equation \* ARABIC \s 1 </w:instrText>
      </w:r>
      <w:r w:rsidRPr="00F37864">
        <w:rPr>
          <w:rFonts w:ascii="Times New Roman" w:hAnsi="Times New Roman"/>
        </w:rPr>
        <w:fldChar w:fldCharType="separate"/>
      </w:r>
      <w:r w:rsidR="0049558E" w:rsidRPr="00F37864">
        <w:rPr>
          <w:rFonts w:ascii="Times New Roman" w:hAnsi="Times New Roman"/>
          <w:noProof/>
        </w:rPr>
        <w:t>3</w:t>
      </w:r>
      <w:r w:rsidRPr="00F37864">
        <w:rPr>
          <w:rFonts w:ascii="Times New Roman" w:hAnsi="Times New Roman"/>
        </w:rPr>
        <w:fldChar w:fldCharType="end"/>
      </w:r>
      <w:r w:rsidRPr="00F37864">
        <w:rPr>
          <w:rFonts w:ascii="Times New Roman" w:hAnsi="Times New Roman"/>
        </w:rPr>
        <w:t>)</w:t>
      </w:r>
    </w:p>
    <w:p w14:paraId="13E517E9" w14:textId="6BBAC97B" w:rsidR="00825284" w:rsidRPr="00F37864" w:rsidRDefault="00825284" w:rsidP="00825284">
      <w:pPr>
        <w:pStyle w:val="TAMainText"/>
        <w:spacing w:before="240" w:line="360" w:lineRule="auto"/>
        <w:ind w:firstLine="0"/>
        <w:rPr>
          <w:rFonts w:ascii="Times New Roman" w:hAnsi="Times New Roman"/>
        </w:rPr>
      </w:pPr>
      <w:r w:rsidRPr="00F37864">
        <w:rPr>
          <w:rFonts w:ascii="Times New Roman" w:hAnsi="Times New Roman"/>
        </w:rPr>
        <w:lastRenderedPageBreak/>
        <w:t>In terms of the data used, the data tabulated by Roobottom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"mendeley" : { "formattedCitation" : "[67]", "plainTextFormattedCitation" : "[67]", "previouslyFormattedCitation" : "[67]"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w:t>
      </w:r>
      <w:r w:rsidRPr="00F37864">
        <w:rPr>
          <w:rFonts w:ascii="Times New Roman" w:hAnsi="Times New Roman"/>
        </w:rPr>
        <w:fldChar w:fldCharType="end"/>
      </w:r>
      <w:r w:rsidRPr="00F37864">
        <w:rPr>
          <w:rFonts w:ascii="Times New Roman" w:hAnsi="Times New Roman"/>
        </w:rPr>
        <w:t xml:space="preserve"> were selected as the main reference, and this is because these data represent a large self-consistent set of thermochemical radii. In particular, these radii were estimated via the Kapustinskii equation</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"Jenkins", "given" : "H. D. B.", "non-dropping-particle" : "", "parse-names" : false, "suffix" : "" }, { "dropping-particle" : "", "family" : "Thakur", "given" : "K. P.", "non-dropping-particle" : "", "parse-names" : false, "suffix" : "" } ], "container-title" : "J. Chem. Educ.", "id" : "ITEM-1", "issued" : { "date-parts" : [ [ "1979" ] ] }, "page" : "576", "title" : "Reappraisal of thermochemical radii for complex ions", "type" : "article-journal", "volume" : "56" }, "uris" : [ "http://www.mendeley.com/documents/?uuid=cf9030fd-b2c9-4ca7-8603-a3c0da8fc859" ] }, { "id" : "ITEM-2", "itemData" : { "author" : [ { "dropping-particle" : "", "family" : "A. F. Kapustinskii", "given" : "", "non-dropping-particle" : "", "parse-names" : false, "suffix" : "" } ], "container-title" : "Q. Rev. Chem. Soc.", "id" : "ITEM-2", "issued" : { "date-parts" : [ [ "1956" ] ] }, "page" : "283-294", "title" : "Lattice Energy of ionic Crystals", "type" : "article-journal", "volume" : "10" }, "uris" : [ "http://www.mendeley.com/documents/?uuid=0d4ade22-91ff-4653-a17a-1321d12f374f" ] } ], "mendeley" : { "formattedCitation" : "[119], [124]", "plainTextFormattedCitation" : "[119], [124]", "previouslyFormattedCitation" : "[119],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[119], [124]</w:t>
      </w:r>
      <w:r w:rsidRPr="00F37864">
        <w:rPr>
          <w:rFonts w:ascii="Times New Roman" w:hAnsi="Times New Roman"/>
        </w:rPr>
        <w:fldChar w:fldCharType="end"/>
      </w:r>
      <w:r w:rsidRPr="00F37864">
        <w:rPr>
          <w:rFonts w:ascii="Times New Roman" w:hAnsi="Times New Roman"/>
        </w:rPr>
        <w:t>, as well as using a correlation between the lattice potential energy and the inverse cube root of the volume per molecule</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"mendeley" : { "formattedCitation" : "[67]", "plainTextFormattedCitation" : "[67]", "previouslyFormattedCitation" : "[67]"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w:t>
      </w:r>
      <w:r w:rsidRPr="00F37864">
        <w:rPr>
          <w:rFonts w:ascii="Times New Roman" w:hAnsi="Times New Roman"/>
        </w:rPr>
        <w:fldChar w:fldCharType="end"/>
      </w:r>
      <w:r w:rsidRPr="00F37864">
        <w:rPr>
          <w:rFonts w:ascii="Times New Roman" w:hAnsi="Times New Roman"/>
        </w:rPr>
        <w:t>. It is important to note that Kapustinskii equation</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"Jenkins", "given" : "H. D. B.", "non-dropping-particle" : "", "parse-names" : false, "suffix" : "" }, { "dropping-particle" : "", "family" : "Thakur", "given" : "K. P.", "non-dropping-particle" : "", "parse-names" : false, "suffix" : "" } ], "container-title" : "J. Chem. Educ.", "id" : "ITEM-1", "issued" : { "date-parts" : [ [ "1979" ] ] }, "page" : "576", "title" : "Reappraisal of thermochemical radii for complex ions", "type" : "article-journal", "volume" : "56" }, "uris" : [ "http://www.mendeley.com/documents/?uuid=cf9030fd-b2c9-4ca7-8603-a3c0da8fc859" ] }, { "id" : "ITEM-2", "itemData" : { "author" : [ { "dropping-particle" : "", "family" : "A. F. Kapustinskii", "given" : "", "non-dropping-particle" : "", "parse-names" : false, "suffix" : "" } ], "container-title" : "Q. Rev. Chem. Soc.", "id" : "ITEM-2", "issued" : { "date-parts" : [ [ "1956" ] ] }, "page" : "283-294", "title" : "Lattice Energy of ionic Crystals", "type" : "article-journal", "volume" : "10" }, "uris" : [ "http://www.mendeley.com/documents/?uuid=0d4ade22-91ff-4653-a17a-1321d12f374f" ] } ], "mendeley" : { "formattedCitation" : "[119], [124]", "plainTextFormattedCitation" : "[119], [124]", "previouslyFormattedCitation" : "[119],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[119], [124]</w:t>
      </w:r>
      <w:r w:rsidRPr="00F37864">
        <w:rPr>
          <w:rFonts w:ascii="Times New Roman" w:hAnsi="Times New Roman"/>
        </w:rPr>
        <w:fldChar w:fldCharType="end"/>
      </w:r>
      <w:r w:rsidRPr="00F37864">
        <w:rPr>
          <w:rFonts w:ascii="Times New Roman" w:hAnsi="Times New Roman"/>
        </w:rPr>
        <w:t xml:space="preserve"> contains a constant </w:t>
      </w:r>
      <w:r w:rsidRPr="00F37864">
        <w:rPr>
          <w:rFonts w:ascii="Times New Roman" w:hAnsi="Times New Roman"/>
          <w:szCs w:val="24"/>
          <w:lang w:eastAsia="en-GB"/>
        </w:rPr>
        <w:t>0.0345, and this assumption of constancy is a vital part of the thermochemical radii as developed by Roobottom et al</w:t>
      </w:r>
      <w:r w:rsidRPr="00F37864">
        <w:rPr>
          <w:rFonts w:ascii="Times New Roman" w:hAnsi="Times New Roman"/>
        </w:rPr>
        <w:t>.</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"mendeley" : { "formattedCitation" : "[67]", "plainTextFormattedCitation" : "[67]", "previouslyFormattedCitation" : "[67]"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w:t>
      </w:r>
      <w:r w:rsidRPr="00F37864">
        <w:rPr>
          <w:rFonts w:ascii="Times New Roman" w:hAnsi="Times New Roman"/>
        </w:rPr>
        <w:fldChar w:fldCharType="end"/>
      </w:r>
      <w:r w:rsidRPr="00F37864">
        <w:rPr>
          <w:rFonts w:ascii="Times New Roman" w:hAnsi="Times New Roman"/>
        </w:rPr>
        <w:t>.</w:t>
      </w:r>
    </w:p>
    <w:p w14:paraId="56D2F05A" w14:textId="77777777" w:rsidR="00DC15D2" w:rsidRPr="00F37864" w:rsidRDefault="00DC15D2" w:rsidP="00921F4F">
      <w:pPr>
        <w:pStyle w:val="Heading2"/>
        <w:numPr>
          <w:ilvl w:val="1"/>
          <w:numId w:val="5"/>
        </w:numPr>
        <w:spacing w:line="360" w:lineRule="auto"/>
        <w:ind w:left="0" w:firstLine="0"/>
        <w:jc w:val="both"/>
      </w:pPr>
      <w:bookmarkStart w:id="312" w:name="_Toc498940498"/>
      <w:bookmarkStart w:id="313" w:name="_Toc520640946"/>
      <w:r w:rsidRPr="00F37864">
        <w:t>Results</w:t>
      </w:r>
      <w:bookmarkEnd w:id="312"/>
      <w:bookmarkEnd w:id="313"/>
    </w:p>
    <w:p w14:paraId="755B9B10" w14:textId="77777777" w:rsidR="00DC15D2" w:rsidRPr="00F37864" w:rsidRDefault="00DC15D2" w:rsidP="00921F4F">
      <w:pPr>
        <w:pStyle w:val="Heading3"/>
        <w:numPr>
          <w:ilvl w:val="2"/>
          <w:numId w:val="5"/>
        </w:numPr>
        <w:ind w:left="0" w:firstLine="0"/>
        <w:jc w:val="both"/>
        <w:rPr>
          <w:szCs w:val="24"/>
        </w:rPr>
      </w:pPr>
      <w:bookmarkStart w:id="314" w:name="_Toc498940499"/>
      <w:bookmarkStart w:id="315" w:name="_Toc520640947"/>
      <w:r w:rsidRPr="00F37864">
        <w:rPr>
          <w:szCs w:val="24"/>
        </w:rPr>
        <w:t xml:space="preserve">Value of the terms </w:t>
      </w:r>
      <m:oMath>
        <m:sSub>
          <m:sSubPr>
            <m:ctrlPr>
              <w:rPr>
                <w:rFonts w:ascii="Cambria Math" w:hAnsi="Cambria Math"/>
                <w:szCs w:val="24"/>
              </w:rPr>
            </m:ctrlPr>
          </m:sSubPr>
          <m:e>
            <m:r>
              <m:rPr>
                <m:sty m:val="b"/>
              </m:rPr>
              <w:rPr>
                <w:rFonts w:ascii="Cambria Math" w:hAnsi="Cambria Math"/>
                <w:szCs w:val="24"/>
              </w:rPr>
              <m:t>κ</m:t>
            </m:r>
          </m:e>
          <m:sub>
            <m:r>
              <m:rPr>
                <m:sty m:val="b"/>
              </m:rPr>
              <w:rPr>
                <w:rFonts w:ascii="Cambria Math" w:hAnsi="Cambria Math"/>
                <w:szCs w:val="24"/>
              </w:rPr>
              <m:t>1</m:t>
            </m:r>
          </m:sub>
        </m:sSub>
      </m:oMath>
      <w:r w:rsidRPr="00F37864">
        <w:rPr>
          <w:szCs w:val="24"/>
        </w:rPr>
        <w:t xml:space="preserve">, </w:t>
      </w:r>
      <m:oMath>
        <m:sSub>
          <m:sSubPr>
            <m:ctrlPr>
              <w:rPr>
                <w:rFonts w:ascii="Cambria Math" w:hAnsi="Cambria Math"/>
                <w:szCs w:val="24"/>
              </w:rPr>
            </m:ctrlPr>
          </m:sSubPr>
          <m:e>
            <m:r>
              <m:rPr>
                <m:sty m:val="b"/>
              </m:rPr>
              <w:rPr>
                <w:rFonts w:ascii="Cambria Math" w:hAnsi="Cambria Math"/>
                <w:szCs w:val="24"/>
              </w:rPr>
              <m:t>ε</m:t>
            </m:r>
          </m:e>
          <m:sub>
            <m:r>
              <m:rPr>
                <m:sty m:val="b"/>
              </m:rPr>
              <w:rPr>
                <w:rFonts w:ascii="Cambria Math" w:hAnsi="Cambria Math"/>
                <w:szCs w:val="24"/>
              </w:rPr>
              <m:t>1</m:t>
            </m:r>
          </m:sub>
        </m:sSub>
      </m:oMath>
      <w:r w:rsidRPr="00F37864">
        <w:rPr>
          <w:szCs w:val="24"/>
        </w:rPr>
        <w:t xml:space="preserve">, </w:t>
      </w:r>
      <m:oMath>
        <m:sSub>
          <m:sSubPr>
            <m:ctrlPr>
              <w:rPr>
                <w:rFonts w:ascii="Cambria Math" w:hAnsi="Cambria Math"/>
                <w:szCs w:val="24"/>
              </w:rPr>
            </m:ctrlPr>
          </m:sSubPr>
          <m:e>
            <m:r>
              <m:rPr>
                <m:sty m:val="b"/>
              </m:rPr>
              <w:rPr>
                <w:rFonts w:ascii="Cambria Math" w:hAnsi="Cambria Math"/>
                <w:szCs w:val="24"/>
              </w:rPr>
              <m:t>ε</m:t>
            </m:r>
          </m:e>
          <m:sub>
            <m:r>
              <m:rPr>
                <m:sty m:val="b"/>
              </m:rPr>
              <w:rPr>
                <w:rFonts w:ascii="Cambria Math" w:hAnsi="Cambria Math"/>
                <w:szCs w:val="24"/>
              </w:rPr>
              <m:t>2</m:t>
            </m:r>
          </m:sub>
        </m:sSub>
      </m:oMath>
      <w:r w:rsidRPr="00F37864">
        <w:rPr>
          <w:szCs w:val="24"/>
        </w:rPr>
        <w:t xml:space="preserve"> and </w:t>
      </w:r>
      <m:oMath>
        <m:sSub>
          <m:sSubPr>
            <m:ctrlPr>
              <w:rPr>
                <w:rFonts w:ascii="Cambria Math" w:hAnsi="Cambria Math"/>
                <w:szCs w:val="24"/>
              </w:rPr>
            </m:ctrlPr>
          </m:sSubPr>
          <m:e>
            <m:r>
              <m:rPr>
                <m:sty m:val="b"/>
              </m:rPr>
              <w:rPr>
                <w:rFonts w:ascii="Cambria Math" w:hAnsi="Cambria Math"/>
                <w:szCs w:val="24"/>
              </w:rPr>
              <m:t>ε</m:t>
            </m:r>
          </m:e>
          <m:sub>
            <m:r>
              <m:rPr>
                <m:sty m:val="b"/>
              </m:rPr>
              <w:rPr>
                <w:rFonts w:ascii="Cambria Math" w:hAnsi="Cambria Math"/>
                <w:szCs w:val="24"/>
              </w:rPr>
              <m:t>3</m:t>
            </m:r>
          </m:sub>
        </m:sSub>
      </m:oMath>
      <w:bookmarkEnd w:id="314"/>
      <w:bookmarkEnd w:id="315"/>
    </w:p>
    <w:p w14:paraId="5658A401" w14:textId="77777777" w:rsidR="00DC15D2" w:rsidRPr="00F37864" w:rsidRDefault="00DC15D2" w:rsidP="00DC15D2">
      <w:pPr>
        <w:pStyle w:val="TAMainText"/>
        <w:spacing w:before="240" w:line="360" w:lineRule="auto"/>
        <w:ind w:firstLine="0"/>
        <w:rPr>
          <w:rFonts w:ascii="Times New Roman" w:hAnsi="Times New Roman"/>
        </w:rPr>
      </w:pPr>
      <w:r w:rsidRPr="00F37864">
        <w:rPr>
          <w:rFonts w:ascii="Times New Roman" w:hAnsi="Times New Roman"/>
        </w:rPr>
        <w:t xml:space="preserve">The value of the term </w:t>
      </w:r>
      <m:oMath>
        <m:sSub>
          <m:sSubPr>
            <m:ctrlPr>
              <w:rPr>
                <w:rFonts w:ascii="Cambria Math" w:hAnsi="Cambria Math"/>
                <w:i/>
              </w:rPr>
            </m:ctrlPr>
          </m:sSubPr>
          <m:e>
            <m:r>
              <w:rPr>
                <w:rFonts w:ascii="Cambria Math" w:hAnsi="Cambria Math"/>
              </w:rPr>
              <m:t>ε</m:t>
            </m:r>
          </m:e>
          <m:sub>
            <m:r>
              <w:rPr>
                <w:rFonts w:ascii="Cambria Math" w:hAnsi="Cambria Math"/>
              </w:rPr>
              <m:t>1</m:t>
            </m:r>
          </m:sub>
        </m:sSub>
      </m:oMath>
      <w:r w:rsidRPr="00F37864">
        <w:rPr>
          <w:rFonts w:ascii="Times New Roman" w:hAnsi="Times New Roman"/>
        </w:rPr>
        <w:t xml:space="preserve"> in </w:t>
      </w:r>
      <w:r w:rsidR="005F4CDB" w:rsidRPr="00F37864">
        <w:rPr>
          <w:rFonts w:ascii="Times New Roman" w:hAnsi="Times New Roman"/>
        </w:rPr>
        <w:t>Equation (4.1)</w:t>
      </w:r>
      <w:r w:rsidRPr="00F37864">
        <w:rPr>
          <w:rFonts w:ascii="Times New Roman" w:hAnsi="Times New Roman"/>
        </w:rPr>
        <w:t xml:space="preserve"> obtained through linear regression is (0.057±0.005).  Regarding the terms in </w:t>
      </w:r>
      <w:r w:rsidR="005F4CDB" w:rsidRPr="00F37864">
        <w:rPr>
          <w:rFonts w:ascii="Times New Roman" w:hAnsi="Times New Roman"/>
        </w:rPr>
        <w:t>Equation (4.2)</w:t>
      </w:r>
      <w:r w:rsidRPr="00F37864">
        <w:rPr>
          <w:rFonts w:ascii="Times New Roman" w:hAnsi="Times New Roman"/>
        </w:rPr>
        <w:t xml:space="preserve">, namely the constant </w:t>
      </w:r>
      <m:oMath>
        <m:sSub>
          <m:sSubPr>
            <m:ctrlPr>
              <w:rPr>
                <w:rFonts w:ascii="Cambria Math" w:hAnsi="Cambria Math"/>
              </w:rPr>
            </m:ctrlPr>
          </m:sSubPr>
          <m:e>
            <m:r>
              <m:rPr>
                <m:sty m:val="p"/>
              </m:rPr>
              <w:rPr>
                <w:rFonts w:ascii="Cambria Math" w:hAnsi="Cambria Math"/>
              </w:rPr>
              <m:t>κ</m:t>
            </m:r>
          </m:e>
          <m:sub>
            <m:r>
              <w:rPr>
                <w:rFonts w:ascii="Cambria Math" w:hAnsi="Cambria Math"/>
              </w:rPr>
              <m:t>1</m:t>
            </m:r>
          </m:sub>
        </m:sSub>
      </m:oMath>
      <w:r w:rsidRPr="00F37864">
        <w:rPr>
          <w:rFonts w:ascii="Times New Roman" w:hAnsi="Times New Roman"/>
        </w:rPr>
        <w:t xml:space="preserve"> and the power terms </w:t>
      </w:r>
      <m:oMath>
        <m:sSub>
          <m:sSubPr>
            <m:ctrlPr>
              <w:rPr>
                <w:rFonts w:ascii="Cambria Math" w:hAnsi="Cambria Math"/>
                <w:i/>
              </w:rPr>
            </m:ctrlPr>
          </m:sSubPr>
          <m:e>
            <m:r>
              <w:rPr>
                <w:rFonts w:ascii="Cambria Math" w:hAnsi="Cambria Math"/>
              </w:rPr>
              <m:t>ε</m:t>
            </m:r>
          </m:e>
          <m:sub>
            <m:r>
              <w:rPr>
                <w:rFonts w:ascii="Cambria Math" w:hAnsi="Cambria Math"/>
              </w:rPr>
              <m:t>2</m:t>
            </m:r>
          </m:sub>
        </m:sSub>
      </m:oMath>
      <w:r w:rsidRPr="00F37864">
        <w:rPr>
          <w:rFonts w:ascii="Times New Roman" w:hAnsi="Times New Roman"/>
        </w:rPr>
        <w:t xml:space="preserve"> and </w:t>
      </w:r>
      <m:oMath>
        <m:sSub>
          <m:sSubPr>
            <m:ctrlPr>
              <w:rPr>
                <w:rFonts w:ascii="Cambria Math" w:hAnsi="Cambria Math"/>
                <w:i/>
              </w:rPr>
            </m:ctrlPr>
          </m:sSubPr>
          <m:e>
            <m:r>
              <w:rPr>
                <w:rFonts w:ascii="Cambria Math" w:hAnsi="Cambria Math"/>
              </w:rPr>
              <m:t>ε</m:t>
            </m:r>
          </m:e>
          <m:sub>
            <m:r>
              <w:rPr>
                <w:rFonts w:ascii="Cambria Math" w:hAnsi="Cambria Math"/>
              </w:rPr>
              <m:t>3</m:t>
            </m:r>
          </m:sub>
        </m:sSub>
      </m:oMath>
      <w:r w:rsidRPr="00F37864">
        <w:rPr>
          <w:rFonts w:ascii="Times New Roman" w:hAnsi="Times New Roman"/>
        </w:rPr>
        <w:t xml:space="preserve">, which were obtained through the minimization of the objective function represented by </w:t>
      </w:r>
      <w:r w:rsidR="005F4CDB" w:rsidRPr="00F37864">
        <w:rPr>
          <w:rFonts w:ascii="Times New Roman" w:hAnsi="Times New Roman"/>
        </w:rPr>
        <w:t>Equation (4.3)</w:t>
      </w:r>
      <w:r w:rsidRPr="00F37864">
        <w:rPr>
          <w:rFonts w:ascii="Times New Roman" w:hAnsi="Times New Roman"/>
        </w:rPr>
        <w:t xml:space="preserve">, the values obtained were (1.249±0.013) </w:t>
      </w:r>
      <m:oMath>
        <m:sSup>
          <m:sSupPr>
            <m:ctrlPr>
              <w:rPr>
                <w:rFonts w:ascii="Cambria Math" w:hAnsi="Cambria Math"/>
                <w:szCs w:val="24"/>
                <w:lang w:val="en-GB"/>
              </w:rPr>
            </m:ctrlPr>
          </m:sSupPr>
          <m:e>
            <m:r>
              <m:rPr>
                <m:sty m:val="p"/>
              </m:rPr>
              <w:rPr>
                <w:rFonts w:ascii="Cambria Math" w:hAnsi="Cambria Math"/>
                <w:szCs w:val="24"/>
                <w:lang w:val="en-GB"/>
              </w:rPr>
              <m:t>Å</m:t>
            </m:r>
          </m:e>
          <m:sup>
            <m:r>
              <w:rPr>
                <w:rFonts w:ascii="Cambria Math" w:hAnsi="Cambria Math"/>
                <w:szCs w:val="24"/>
                <w:lang w:val="en-GB"/>
              </w:rPr>
              <m:t>2</m:t>
            </m:r>
          </m:sup>
        </m:sSup>
      </m:oMath>
      <w:r w:rsidRPr="00F37864">
        <w:rPr>
          <w:rFonts w:ascii="Times New Roman" w:hAnsi="Times New Roman"/>
        </w:rPr>
        <w:t>, (-0.264±0.025) and (1.50±0.11), respectively. It is important to note that the constant</w:t>
      </w:r>
      <m:oMath>
        <m:sSub>
          <m:sSubPr>
            <m:ctrlPr>
              <w:rPr>
                <w:rFonts w:ascii="Cambria Math" w:hAnsi="Cambria Math"/>
              </w:rPr>
            </m:ctrlPr>
          </m:sSubPr>
          <m:e>
            <m:r>
              <m:rPr>
                <m:sty m:val="p"/>
              </m:rPr>
              <w:rPr>
                <w:rFonts w:ascii="Cambria Math" w:hAnsi="Cambria Math"/>
              </w:rPr>
              <m:t xml:space="preserve"> κ</m:t>
            </m:r>
          </m:e>
          <m:sub>
            <m:r>
              <w:rPr>
                <w:rFonts w:ascii="Cambria Math" w:hAnsi="Cambria Math"/>
              </w:rPr>
              <m:t>1</m:t>
            </m:r>
          </m:sub>
        </m:sSub>
      </m:oMath>
      <w:r w:rsidRPr="00F37864">
        <w:rPr>
          <w:rFonts w:ascii="Times New Roman" w:hAnsi="Times New Roman"/>
        </w:rPr>
        <w:t xml:space="preserve">, which has </w:t>
      </w:r>
      <m:oMath>
        <m:sSup>
          <m:sSupPr>
            <m:ctrlPr>
              <w:rPr>
                <w:rFonts w:ascii="Cambria Math" w:hAnsi="Cambria Math"/>
                <w:szCs w:val="24"/>
                <w:lang w:val="en-GB"/>
              </w:rPr>
            </m:ctrlPr>
          </m:sSupPr>
          <m:e>
            <m:r>
              <m:rPr>
                <m:sty m:val="p"/>
              </m:rPr>
              <w:rPr>
                <w:rFonts w:ascii="Cambria Math" w:hAnsi="Cambria Math"/>
                <w:szCs w:val="24"/>
                <w:lang w:val="en-GB"/>
              </w:rPr>
              <m:t>Å</m:t>
            </m:r>
          </m:e>
          <m:sup>
            <m:r>
              <w:rPr>
                <w:rFonts w:ascii="Cambria Math" w:hAnsi="Cambria Math"/>
                <w:szCs w:val="24"/>
                <w:lang w:val="en-GB"/>
              </w:rPr>
              <m:t>2</m:t>
            </m:r>
          </m:sup>
        </m:sSup>
      </m:oMath>
      <w:r w:rsidRPr="00F37864">
        <w:rPr>
          <w:rFonts w:ascii="Times New Roman" w:hAnsi="Times New Roman"/>
          <w:szCs w:val="24"/>
          <w:lang w:val="en-GB"/>
        </w:rPr>
        <w:t xml:space="preserve"> units,</w:t>
      </w:r>
      <w:r w:rsidRPr="00F37864">
        <w:rPr>
          <w:rFonts w:ascii="Times New Roman" w:hAnsi="Times New Roman"/>
        </w:rPr>
        <w:t xml:space="preserve"> makes </w:t>
      </w:r>
      <w:r w:rsidR="005F4CDB" w:rsidRPr="00F37864">
        <w:rPr>
          <w:rFonts w:ascii="Times New Roman" w:hAnsi="Times New Roman"/>
        </w:rPr>
        <w:t>Equation (4.2)</w:t>
      </w:r>
      <w:r w:rsidRPr="00F37864">
        <w:rPr>
          <w:rFonts w:ascii="Times New Roman" w:hAnsi="Times New Roman"/>
        </w:rPr>
        <w:t xml:space="preserve"> dimensionally consistent.  Also, it is important to mention that the value of 1.50 was rounded from 1.496.</w:t>
      </w:r>
    </w:p>
    <w:p w14:paraId="2198A97C" w14:textId="77777777" w:rsidR="00DC15D2" w:rsidRPr="00F37864" w:rsidRDefault="00DC15D2" w:rsidP="00921F4F">
      <w:pPr>
        <w:pStyle w:val="Heading3"/>
        <w:numPr>
          <w:ilvl w:val="2"/>
          <w:numId w:val="5"/>
        </w:numPr>
        <w:ind w:left="0" w:firstLine="0"/>
        <w:jc w:val="both"/>
        <w:rPr>
          <w:szCs w:val="24"/>
        </w:rPr>
      </w:pPr>
      <w:bookmarkStart w:id="316" w:name="_Toc498940500"/>
      <w:bookmarkStart w:id="317" w:name="_Toc520640948"/>
      <w:r w:rsidRPr="00F37864">
        <w:rPr>
          <w:szCs w:val="24"/>
        </w:rPr>
        <w:t>Thermochemical Radii of Complex Anions</w:t>
      </w:r>
      <w:bookmarkEnd w:id="316"/>
      <w:bookmarkEnd w:id="317"/>
    </w:p>
    <w:p w14:paraId="78AABBD5" w14:textId="42DC7606" w:rsidR="00DC15D2" w:rsidRPr="00F37864" w:rsidRDefault="00DC15D2" w:rsidP="00603372">
      <w:pPr>
        <w:pStyle w:val="TAMainText"/>
        <w:spacing w:before="240" w:line="360" w:lineRule="auto"/>
        <w:ind w:firstLine="0"/>
        <w:rPr>
          <w:rFonts w:ascii="Times New Roman" w:hAnsi="Times New Roman"/>
        </w:rPr>
      </w:pPr>
      <w:r w:rsidRPr="00F37864">
        <w:rPr>
          <w:rFonts w:ascii="Times New Roman" w:hAnsi="Times New Roman"/>
        </w:rPr>
        <w:t>The complex anions tabulated in the literature</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[124]</w:t>
      </w:r>
      <w:r w:rsidRPr="00F37864">
        <w:rPr>
          <w:rFonts w:ascii="Times New Roman" w:hAnsi="Times New Roman"/>
        </w:rPr>
        <w:fldChar w:fldCharType="end"/>
      </w:r>
      <w:r w:rsidRPr="00F37864">
        <w:rPr>
          <w:rFonts w:ascii="Times New Roman" w:hAnsi="Times New Roman"/>
        </w:rPr>
        <w:t xml:space="preserve"> were divided in two sets of data: (i) containing only metal - non-metal bonds, and (ii) containing other combinations. The term </w:t>
      </w:r>
      <m:oMath>
        <m:sSub>
          <m:sSubPr>
            <m:ctrlPr>
              <w:rPr>
                <w:rFonts w:ascii="Cambria Math" w:hAnsi="Cambria Math"/>
                <w:i/>
              </w:rPr>
            </m:ctrlPr>
          </m:sSubPr>
          <m:e>
            <m:r>
              <w:rPr>
                <w:rFonts w:ascii="Cambria Math" w:hAnsi="Cambria Math"/>
              </w:rPr>
              <m:t>ε</m:t>
            </m:r>
          </m:e>
          <m:sub>
            <m:r>
              <w:rPr>
                <w:rFonts w:ascii="Cambria Math" w:hAnsi="Cambria Math"/>
              </w:rPr>
              <m:t>1</m:t>
            </m:r>
          </m:sub>
        </m:sSub>
      </m:oMath>
      <w:r w:rsidRPr="00F37864">
        <w:rPr>
          <w:rFonts w:ascii="Times New Roman" w:hAnsi="Times New Roman"/>
        </w:rPr>
        <w:t xml:space="preserve"> in </w:t>
      </w:r>
      <w:r w:rsidR="005F4CDB" w:rsidRPr="00F37864">
        <w:rPr>
          <w:rFonts w:ascii="Times New Roman" w:hAnsi="Times New Roman"/>
        </w:rPr>
        <w:t>Equation (4.1)</w:t>
      </w:r>
      <w:r w:rsidRPr="00F37864">
        <w:rPr>
          <w:rFonts w:ascii="Times New Roman" w:hAnsi="Times New Roman"/>
        </w:rPr>
        <w:t xml:space="preserve"> was estimated using dataset (i), whereas dataset (ii) was used to test the predictability capacities of this equation. Dataset (i) was selected to estimate the term </w:t>
      </w:r>
      <m:oMath>
        <m:sSub>
          <m:sSubPr>
            <m:ctrlPr>
              <w:rPr>
                <w:rFonts w:ascii="Cambria Math" w:hAnsi="Cambria Math"/>
                <w:i/>
              </w:rPr>
            </m:ctrlPr>
          </m:sSubPr>
          <m:e>
            <m:r>
              <w:rPr>
                <w:rFonts w:ascii="Cambria Math" w:hAnsi="Cambria Math"/>
              </w:rPr>
              <m:t>ε</m:t>
            </m:r>
          </m:e>
          <m:sub>
            <m:r>
              <w:rPr>
                <w:rFonts w:ascii="Cambria Math" w:hAnsi="Cambria Math"/>
              </w:rPr>
              <m:t>1</m:t>
            </m:r>
          </m:sub>
        </m:sSub>
      </m:oMath>
      <w:r w:rsidRPr="00F37864">
        <w:rPr>
          <w:rFonts w:ascii="Times New Roman" w:hAnsi="Times New Roman"/>
        </w:rPr>
        <w:t xml:space="preserve"> in </w:t>
      </w:r>
      <w:r w:rsidR="005F4CDB" w:rsidRPr="00F37864">
        <w:rPr>
          <w:rFonts w:ascii="Times New Roman" w:hAnsi="Times New Roman"/>
        </w:rPr>
        <w:t xml:space="preserve">Equation (4.1) </w:t>
      </w:r>
      <w:r w:rsidRPr="00F37864">
        <w:rPr>
          <w:rFonts w:ascii="Times New Roman" w:hAnsi="Times New Roman"/>
        </w:rPr>
        <w:t xml:space="preserve">because this equation was derived assuming predominance of ionic bonds over covalent bonds, and this predominance is normally more pronounced in metal- non-metal bonds.  A comparison between the calculated values of </w:t>
      </w:r>
      <m:oMath>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MX</m:t>
                </m:r>
              </m:e>
              <m:sub>
                <m:r>
                  <w:rPr>
                    <w:rFonts w:ascii="Cambria Math" w:hAnsi="Cambria Math"/>
                  </w:rPr>
                  <m:t>i</m:t>
                </m:r>
              </m:sub>
            </m:sSub>
          </m:sub>
        </m:sSub>
      </m:oMath>
      <w:r w:rsidRPr="00F37864">
        <w:rPr>
          <w:rFonts w:ascii="Times New Roman" w:hAnsi="Times New Roman"/>
        </w:rPr>
        <w:t xml:space="preserve"> using </w:t>
      </w:r>
      <w:r w:rsidR="005F4CDB" w:rsidRPr="00F37864">
        <w:rPr>
          <w:rFonts w:ascii="Times New Roman" w:hAnsi="Times New Roman"/>
        </w:rPr>
        <w:t>Equation (4.1)</w:t>
      </w:r>
      <w:r w:rsidRPr="00F37864">
        <w:rPr>
          <w:rFonts w:ascii="Times New Roman" w:hAnsi="Times New Roman"/>
        </w:rPr>
        <w:t xml:space="preserve"> and the literature values</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[124]</w:t>
      </w:r>
      <w:r w:rsidRPr="00F37864">
        <w:rPr>
          <w:rFonts w:ascii="Times New Roman" w:hAnsi="Times New Roman"/>
        </w:rPr>
        <w:fldChar w:fldCharType="end"/>
      </w:r>
      <w:r w:rsidRPr="00F37864">
        <w:rPr>
          <w:rFonts w:ascii="Times New Roman" w:hAnsi="Times New Roman"/>
        </w:rPr>
        <w:t xml:space="preserve"> of </w:t>
      </w:r>
      <m:oMath>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MX</m:t>
                </m:r>
              </m:e>
              <m:sub>
                <m:r>
                  <w:rPr>
                    <w:rFonts w:ascii="Cambria Math" w:hAnsi="Cambria Math"/>
                  </w:rPr>
                  <m:t>i</m:t>
                </m:r>
              </m:sub>
            </m:sSub>
          </m:sub>
        </m:sSub>
      </m:oMath>
      <w:r w:rsidRPr="00F37864">
        <w:rPr>
          <w:rFonts w:ascii="Times New Roman" w:hAnsi="Times New Roman"/>
        </w:rPr>
        <w:t xml:space="preserve"> from dataset (i) is presented in </w:t>
      </w:r>
      <w:r w:rsidR="00EE618D" w:rsidRPr="00F37864">
        <w:rPr>
          <w:rFonts w:ascii="Times New Roman" w:hAnsi="Times New Roman"/>
        </w:rPr>
        <w:fldChar w:fldCharType="begin"/>
      </w:r>
      <w:r w:rsidR="00EE618D" w:rsidRPr="00F37864">
        <w:rPr>
          <w:rFonts w:ascii="Times New Roman" w:hAnsi="Times New Roman"/>
        </w:rPr>
        <w:instrText xml:space="preserve"> REF _Ref498678512 \h  \* MERGEFORMAT </w:instrText>
      </w:r>
      <w:r w:rsidR="00EE618D" w:rsidRPr="00F37864">
        <w:rPr>
          <w:rFonts w:ascii="Times New Roman" w:hAnsi="Times New Roman"/>
        </w:rPr>
      </w:r>
      <w:r w:rsidR="00EE618D" w:rsidRPr="00F37864">
        <w:rPr>
          <w:rFonts w:ascii="Times New Roman" w:hAnsi="Times New Roman"/>
        </w:rPr>
        <w:fldChar w:fldCharType="separate"/>
      </w:r>
      <w:r w:rsidR="0049558E" w:rsidRPr="00F37864">
        <w:rPr>
          <w:rFonts w:ascii="Times New Roman" w:hAnsi="Times New Roman"/>
        </w:rPr>
        <w:t>Figure 4.1</w:t>
      </w:r>
      <w:r w:rsidR="00EE618D" w:rsidRPr="00F37864">
        <w:rPr>
          <w:rFonts w:ascii="Times New Roman" w:hAnsi="Times New Roman"/>
        </w:rPr>
        <w:fldChar w:fldCharType="end"/>
      </w:r>
      <w:r w:rsidRPr="00F37864">
        <w:rPr>
          <w:rFonts w:ascii="Times New Roman" w:hAnsi="Times New Roman"/>
        </w:rPr>
        <w:t xml:space="preserve">. As can be seen in this figure, the agreement between the thermochemical radii calculated through </w:t>
      </w:r>
      <w:r w:rsidR="005F4CDB" w:rsidRPr="00F37864">
        <w:rPr>
          <w:rFonts w:ascii="Times New Roman" w:hAnsi="Times New Roman"/>
        </w:rPr>
        <w:t>Equation (4.1)</w:t>
      </w:r>
      <w:r w:rsidRPr="00F37864">
        <w:rPr>
          <w:rFonts w:ascii="Times New Roman" w:hAnsi="Times New Roman"/>
        </w:rPr>
        <w:t xml:space="preserve"> and the literature values</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[124]</w:t>
      </w:r>
      <w:r w:rsidRPr="00F37864">
        <w:rPr>
          <w:rFonts w:ascii="Times New Roman" w:hAnsi="Times New Roman"/>
        </w:rPr>
        <w:fldChar w:fldCharType="end"/>
      </w:r>
      <w:r w:rsidRPr="00F37864">
        <w:rPr>
          <w:rFonts w:ascii="Times New Roman" w:hAnsi="Times New Roman"/>
        </w:rPr>
        <w:t xml:space="preserve"> is remarkably good. In addition, </w:t>
      </w:r>
      <w:r w:rsidR="00EE618D" w:rsidRPr="00F37864">
        <w:rPr>
          <w:rFonts w:ascii="Times New Roman" w:hAnsi="Times New Roman"/>
        </w:rPr>
        <w:fldChar w:fldCharType="begin"/>
      </w:r>
      <w:r w:rsidR="00EE618D" w:rsidRPr="00F37864">
        <w:rPr>
          <w:rFonts w:ascii="Times New Roman" w:hAnsi="Times New Roman"/>
        </w:rPr>
        <w:instrText xml:space="preserve"> REF _Ref498678576 \h  \* MERGEFORMAT </w:instrText>
      </w:r>
      <w:r w:rsidR="00EE618D" w:rsidRPr="00F37864">
        <w:rPr>
          <w:rFonts w:ascii="Times New Roman" w:hAnsi="Times New Roman"/>
        </w:rPr>
      </w:r>
      <w:r w:rsidR="00EE618D"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4.2</w:t>
      </w:r>
      <w:r w:rsidR="00EE618D" w:rsidRPr="00F37864">
        <w:rPr>
          <w:rFonts w:ascii="Times New Roman" w:hAnsi="Times New Roman"/>
        </w:rPr>
        <w:fldChar w:fldCharType="end"/>
      </w:r>
      <w:r w:rsidRPr="00F37864">
        <w:rPr>
          <w:rFonts w:ascii="Times New Roman" w:hAnsi="Times New Roman"/>
        </w:rPr>
        <w:t xml:space="preserve"> shows the percentage deviation between the calculated and the literature values</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[124]</w:t>
      </w:r>
      <w:r w:rsidRPr="00F37864">
        <w:rPr>
          <w:rFonts w:ascii="Times New Roman" w:hAnsi="Times New Roman"/>
        </w:rPr>
        <w:fldChar w:fldCharType="end"/>
      </w:r>
      <w:r w:rsidRPr="00F37864">
        <w:rPr>
          <w:rFonts w:ascii="Times New Roman" w:hAnsi="Times New Roman"/>
        </w:rPr>
        <w:t xml:space="preserve">, and as can be seen in this figure, a deviation less than 10% was achieved in over 97% of the </w:t>
      </w:r>
      <w:r w:rsidRPr="00F37864">
        <w:rPr>
          <w:rFonts w:ascii="Times New Roman" w:hAnsi="Times New Roman"/>
        </w:rPr>
        <w:lastRenderedPageBreak/>
        <w:t xml:space="preserve">cases analyzed. Finally, more detailed information is shown in </w:t>
      </w:r>
      <w:r w:rsidR="00603372" w:rsidRPr="00F37864">
        <w:rPr>
          <w:rFonts w:ascii="Times New Roman" w:hAnsi="Times New Roman"/>
        </w:rPr>
        <w:fldChar w:fldCharType="begin"/>
      </w:r>
      <w:r w:rsidR="00603372" w:rsidRPr="00F37864">
        <w:rPr>
          <w:rFonts w:ascii="Times New Roman" w:hAnsi="Times New Roman"/>
        </w:rPr>
        <w:instrText xml:space="preserve"> REF _Ref498695117 \h  \* MERGEFORMAT </w:instrText>
      </w:r>
      <w:r w:rsidR="00603372" w:rsidRPr="00F37864">
        <w:rPr>
          <w:rFonts w:ascii="Times New Roman" w:hAnsi="Times New Roman"/>
        </w:rPr>
      </w:r>
      <w:r w:rsidR="00603372"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1</w:t>
      </w:r>
      <w:r w:rsidR="00603372" w:rsidRPr="00F37864">
        <w:rPr>
          <w:rFonts w:ascii="Times New Roman" w:hAnsi="Times New Roman"/>
        </w:rPr>
        <w:fldChar w:fldCharType="end"/>
      </w:r>
      <w:r w:rsidR="00603372" w:rsidRPr="00F37864">
        <w:rPr>
          <w:rFonts w:ascii="Times New Roman" w:hAnsi="Times New Roman"/>
        </w:rPr>
        <w:t xml:space="preserve"> </w:t>
      </w:r>
      <w:r w:rsidRPr="00F37864">
        <w:rPr>
          <w:rFonts w:ascii="Times New Roman" w:hAnsi="Times New Roman"/>
        </w:rPr>
        <w:t xml:space="preserve">in the Supporting Information, which contains the values of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oMath>
      <w:r w:rsidRPr="00F37864">
        <w:rPr>
          <w:rFonts w:ascii="Times New Roman" w:hAnsi="Times New Roman"/>
        </w:rPr>
        <w:t xml:space="preserve">,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oMath>
      <w:r w:rsidRPr="00F37864">
        <w:rPr>
          <w:rFonts w:ascii="Times New Roman" w:hAnsi="Times New Roman"/>
        </w:rPr>
        <w:t xml:space="preserve">,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MX</m:t>
                </m:r>
              </m:sub>
            </m:sSub>
          </m:e>
          <m:sup>
            <m:r>
              <m:rPr>
                <m:sty m:val="p"/>
              </m:rPr>
              <w:rPr>
                <w:rFonts w:ascii="Cambria Math" w:hAnsi="Cambria Math"/>
              </w:rPr>
              <m:t>calc</m:t>
            </m:r>
          </m:sup>
        </m:sSup>
      </m:oMath>
      <w:r w:rsidRPr="00F37864">
        <w:rPr>
          <w:rFonts w:ascii="Times New Roman" w:hAnsi="Times New Roman"/>
        </w:rPr>
        <w:t xml:space="preserve">,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MX</m:t>
                </m:r>
              </m:sub>
            </m:sSub>
          </m:e>
          <m:sup>
            <m:r>
              <m:rPr>
                <m:sty m:val="p"/>
              </m:rPr>
              <w:rPr>
                <w:rFonts w:ascii="Cambria Math" w:hAnsi="Cambria Math"/>
              </w:rPr>
              <m:t>ref</m:t>
            </m:r>
          </m:sup>
        </m:sSup>
      </m:oMath>
      <w:r w:rsidRPr="00F37864">
        <w:rPr>
          <w:rFonts w:ascii="Times New Roman" w:hAnsi="Times New Roman"/>
        </w:rPr>
        <w:t xml:space="preserve">. The values of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oMath>
      <w:r w:rsidRPr="00F37864">
        <w:rPr>
          <w:rFonts w:ascii="Times New Roman" w:hAnsi="Times New Roman"/>
        </w:rPr>
        <w:t xml:space="preserve"> and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oMath>
      <w:r w:rsidRPr="00F37864">
        <w:rPr>
          <w:rFonts w:ascii="Times New Roman" w:hAnsi="Times New Roman"/>
        </w:rPr>
        <w:t xml:space="preserve"> were taken from the Shannon tabulation</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"ISBN" : "0567-7394", "ISSN" : "16005724", "PMID" : "898", "abstract" : "The effective ionic radii of Shannon &amp; Prewitt [Acta Cryst. (1969), B25, 925-945] are revised to include more unusual oxidation states and coordinations. Revisions are based on new structural data, empirical bond strength-bond length relationships, and plots of (1) radii vs volume, (2) radii vs10.1021/cm020565p coordination number, and (3) radii vs oxidation state. Factors which affect radii additivity are polyhedral distortion, partial occupancy of cation sites, covalence, and metallic character. Mean Nb5+-O and Mo6+-O octahedral distances are linearly dependent on distortion. A decrease in cation occupancy increases mean Li+-O, Na+-O, and Ag+-O distances in a predictable manner. Covalence strongly shortens Fe2+-X, Co2+-X, Ni2+-X, Mn2+-X, Cu+-X, Ag+-X, and M-H- bonds as the electronegativity of X or M decreases. Smaller effects are seen for Zn2+-X, Cd2+-X, In2+-X, pb2+-X, and TI+-X. Bonds with delocalized electrons and therefore metallic character, e.g. Sm-S, V-S, and Re-O, are significantly shorter than similar bonds with localized electrons.", "author" : [ { "dropping-particle" : "", "family" : "Shannon", "given" : "R. D.", "non-dropping-particle" : "", "parse-names" : false, "suffix" : "" } ], "container-title" : "Acta Crystallographica Section A", "id" : "ITEM-1", "issued" : { "date-parts" : [ [ "1976" ] ] }, "page" : "751-767", "title" : "Revised effective ionic radii and systematic studies of interatomic distances in halides and chalcogenides", "type" : "article-journal", "volume" : "32" }, "uris" : [ "http://www.mendeley.com/documents/?uuid=cad155fe-c830-4703-abf4-0cb2cd110292" ] } ], "mendeley" : { "formattedCitation" : "[127]", "plainTextFormattedCitation" : "[127]", "previouslyFormattedCitation" : "[127]"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[127]</w:t>
      </w:r>
      <w:r w:rsidRPr="00F37864">
        <w:rPr>
          <w:rFonts w:ascii="Times New Roman" w:hAnsi="Times New Roman"/>
        </w:rPr>
        <w:fldChar w:fldCharType="end"/>
      </w:r>
      <w:r w:rsidRPr="00F37864">
        <w:rPr>
          <w:rFonts w:ascii="Times New Roman" w:hAnsi="Times New Roman"/>
        </w:rPr>
        <w:t>, except for N</w:t>
      </w:r>
      <w:r w:rsidRPr="00F37864">
        <w:rPr>
          <w:rFonts w:ascii="Times New Roman" w:hAnsi="Times New Roman"/>
          <w:vertAlign w:val="superscript"/>
        </w:rPr>
        <w:t>3-</w:t>
      </w:r>
      <w:r w:rsidRPr="00F37864">
        <w:rPr>
          <w:rFonts w:ascii="Times New Roman" w:hAnsi="Times New Roman"/>
        </w:rPr>
        <w:t xml:space="preserve"> and H</w:t>
      </w:r>
      <w:r w:rsidRPr="00F37864">
        <w:rPr>
          <w:rFonts w:ascii="Cambria Math" w:eastAsia="MS Mincho" w:hAnsi="Cambria Math" w:cs="Cambria Math"/>
          <w:szCs w:val="24"/>
        </w:rPr>
        <w:t>⁻</w:t>
      </w:r>
      <w:r w:rsidRPr="00F37864">
        <w:rPr>
          <w:rFonts w:ascii="Times New Roman" w:hAnsi="Times New Roman"/>
        </w:rPr>
        <w:t>, which were taken from Roobottom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"mendeley" : { "formattedCitation" : "[67]", "plainTextFormattedCitation" : "[67]", "previouslyFormattedCitation" : "[67]"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w:t>
      </w:r>
      <w:r w:rsidRPr="00F37864">
        <w:rPr>
          <w:rFonts w:ascii="Times New Roman" w:hAnsi="Times New Roman"/>
        </w:rPr>
        <w:fldChar w:fldCharType="end"/>
      </w:r>
      <w:r w:rsidRPr="00F37864">
        <w:rPr>
          <w:rFonts w:ascii="Times New Roman" w:hAnsi="Times New Roman"/>
        </w:rPr>
        <w:t xml:space="preserve"> and Sato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"10.1038/srep23592", "ISSN" : "2045-2322", "PMID" : "27032978", "abstract" : "Crystal structure determination is essential for characterizing materials and their properties, and can be facilitated by various tools and indicators. For instance, the Goldschmidt tolerance factor (T) for perovskite compounds is acknowledged for evaluating crystal structures in terms of the ionic packing. However, its applicability is limited to perovskite compounds. Here, we report on extending the applicability of T to ionic compounds with arbitrary ionic arrangements and compositions. By focussing on the occupancy of constituent spherical ions in the crystal structure, we define the ionic filling fraction (IFF), which is obtained from the volumes of crystal structure and constituent ions. Ionic compounds, including perovskites, are arranged linearly by the IFF, providing consistent results with T. The linearity guides towards finding suitable unit cell and composition, thus tackling the main obstacle for determining new crystal structures. We demonstrate the utility of the IFF by solving the structure of three hydrides with new crystal structures.", "author" : [ { "dropping-particle" : "", "family" : "Sato", "given" : "Toyoto", "non-dropping-particle" : "", "parse-names" : false, "suffix" : "" }, { "dropping-particle" : "", "family" : "Takagi", "given" : "Shigeyuki", "non-dropping-particle" : "", "parse-names" : false, "suffix" : "" }, { "dropping-particle" : "", "family" : "Deledda", "given" : "Stefano", "non-dropping-particle" : "", "parse-names" : false, "suffix" : "" }, { "dropping-particle" : "", "family" : "Hauback", "given" : "Bj\u00f8rn C", "non-dropping-particle" : "", "parse-names" : false, "suffix" : "" }, { "dropping-particle" : "", "family" : "Orimo", "given" : "Shin-Ichi", "non-dropping-particle" : "", "parse-names" : false, "suffix" : "" } ], "container-title" : "Scientific reports", "id" : "ITEM-1", "issue" : "April", "issued" : { "date-parts" : [ [ "2016" ] ] }, "page" : "23592", "title" : "Extending the applicability of the Goldschmidt tolerance factor to arbitrary ionic compounds.", "type" : "article-journal", "volume" : "6" }, "uris" : [ "http://www.mendeley.com/documents/?uuid=f021545a-c0d4-417a-aa81-bb658f90f980" ] } ], "mendeley" : { "formattedCitation" : "[128]", "plainTextFormattedCitation" : "[128]", "previouslyFormattedCitation" : "[128]"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[128]</w:t>
      </w:r>
      <w:r w:rsidRPr="00F37864">
        <w:rPr>
          <w:rFonts w:ascii="Times New Roman" w:hAnsi="Times New Roman"/>
        </w:rPr>
        <w:fldChar w:fldCharType="end"/>
      </w:r>
      <w:r w:rsidRPr="00F37864">
        <w:rPr>
          <w:rFonts w:ascii="Times New Roman" w:hAnsi="Times New Roman"/>
        </w:rPr>
        <w:t>, respectively. In particular, the value of Sato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"10.1038/srep23592", "ISSN" : "2045-2322", "PMID" : "27032978", "abstract" : "Crystal structure determination is essential for characterizing materials and their properties, and can be facilitated by various tools and indicators. For instance, the Goldschmidt tolerance factor (T) for perovskite compounds is acknowledged for evaluating crystal structures in terms of the ionic packing. However, its applicability is limited to perovskite compounds. Here, we report on extending the applicability of T to ionic compounds with arbitrary ionic arrangements and compositions. By focussing on the occupancy of constituent spherical ions in the crystal structure, we define the ionic filling fraction (IFF), which is obtained from the volumes of crystal structure and constituent ions. Ionic compounds, including perovskites, are arranged linearly by the IFF, providing consistent results with T. The linearity guides towards finding suitable unit cell and composition, thus tackling the main obstacle for determining new crystal structures. We demonstrate the utility of the IFF by solving the structure of three hydrides with new crystal structures.", "author" : [ { "dropping-particle" : "", "family" : "Sato", "given" : "Toyoto", "non-dropping-particle" : "", "parse-names" : false, "suffix" : "" }, { "dropping-particle" : "", "family" : "Takagi", "given" : "Shigeyuki", "non-dropping-particle" : "", "parse-names" : false, "suffix" : "" }, { "dropping-particle" : "", "family" : "Deledda", "given" : "Stefano", "non-dropping-particle" : "", "parse-names" : false, "suffix" : "" }, { "dropping-particle" : "", "family" : "Hauback", "given" : "Bj\u00f8rn C", "non-dropping-particle" : "", "parse-names" : false, "suffix" : "" }, { "dropping-particle" : "", "family" : "Orimo", "given" : "Shin-Ichi", "non-dropping-particle" : "", "parse-names" : false, "suffix" : "" } ], "container-title" : "Scientific reports", "id" : "ITEM-1", "issue" : "April", "issued" : { "date-parts" : [ [ "2016" ] ] }, "page" : "23592", "title" : "Extending the applicability of the Goldschmidt tolerance factor to arbitrary ionic compounds.", "type" : "article-journal", "volume" : "6" }, "uris" : [ "http://www.mendeley.com/documents/?uuid=f021545a-c0d4-417a-aa81-bb658f90f980" ] } ], "mendeley" : { "formattedCitation" : "[128]", "plainTextFormattedCitation" : "[128]", "previouslyFormattedCitation" : "[128]"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[128]</w:t>
      </w:r>
      <w:r w:rsidRPr="00F37864">
        <w:rPr>
          <w:rFonts w:ascii="Times New Roman" w:hAnsi="Times New Roman"/>
        </w:rPr>
        <w:fldChar w:fldCharType="end"/>
      </w:r>
      <w:r w:rsidRPr="00F37864">
        <w:rPr>
          <w:rFonts w:ascii="Times New Roman" w:hAnsi="Times New Roman"/>
        </w:rPr>
        <w:t xml:space="preserve"> was selected because their reported radius explains better the bond distance obtained by electron diffraction</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"Bauer", "given" : "S.H.", "non-dropping-particle" : "", "parse-names" : false, "suffix" : "" } ], "container-title" : "Journal of the American Chemical Society", "id" : "ITEM-1", "issued" : { "date-parts" : [ [ "1950" ] ] }, "page" : "622-623", "title" : "Reanalysis of the electron diffraction data on Be(BH4)2 and Al(BH4)3", "type" : "article-journal", "volume" : "72" }, "uris" : [ "http://www.mendeley.com/documents/?uuid=a8c264e3-91ab-484c-8d3d-72407f06c4e7" ] } ], "mendeley" : { "formattedCitation" : "[129]", "plainTextFormattedCitation" : "[129]", "previouslyFormattedCitation" : "[129]"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[129]</w:t>
      </w:r>
      <w:r w:rsidRPr="00F37864">
        <w:rPr>
          <w:rFonts w:ascii="Times New Roman" w:hAnsi="Times New Roman"/>
        </w:rPr>
        <w:fldChar w:fldCharType="end"/>
      </w:r>
      <w:r w:rsidRPr="00F37864">
        <w:rPr>
          <w:rFonts w:ascii="Times New Roman" w:hAnsi="Times New Roman"/>
        </w:rPr>
        <w:t xml:space="preserve"> for the BH</w:t>
      </w:r>
      <w:r w:rsidRPr="00F37864">
        <w:rPr>
          <w:rFonts w:ascii="Times New Roman" w:hAnsi="Times New Roman"/>
          <w:vertAlign w:val="subscript"/>
        </w:rPr>
        <w:t>4</w:t>
      </w:r>
      <w:r w:rsidRPr="00F37864">
        <w:rPr>
          <w:rFonts w:ascii="Cambria Math" w:eastAsia="MS Mincho" w:hAnsi="Cambria Math" w:cs="Cambria Math"/>
          <w:szCs w:val="24"/>
        </w:rPr>
        <w:t>⁻</w:t>
      </w:r>
      <w:r w:rsidRPr="00F37864">
        <w:rPr>
          <w:rFonts w:ascii="Times New Roman" w:hAnsi="Times New Roman"/>
        </w:rPr>
        <w:t xml:space="preserve"> anion, which is about 1.20 Å, as well as the bond distance reported for the ReH</w:t>
      </w:r>
      <w:r w:rsidRPr="00F37864">
        <w:rPr>
          <w:rFonts w:ascii="Times New Roman" w:hAnsi="Times New Roman"/>
          <w:vertAlign w:val="subscript"/>
        </w:rPr>
        <w:t>9</w:t>
      </w:r>
      <w:r w:rsidRPr="00F37864">
        <w:rPr>
          <w:rFonts w:ascii="Cambria Math" w:eastAsia="MS Mincho" w:hAnsi="Cambria Math" w:cs="Cambria Math"/>
          <w:szCs w:val="24"/>
        </w:rPr>
        <w:t>⁻</w:t>
      </w:r>
      <w:r w:rsidRPr="00F37864">
        <w:rPr>
          <w:rFonts w:ascii="Times New Roman" w:eastAsia="MS Mincho" w:hAnsi="Times New Roman"/>
          <w:szCs w:val="24"/>
        </w:rPr>
        <w:t xml:space="preserve"> </w:t>
      </w:r>
      <w:r w:rsidRPr="00F37864">
        <w:rPr>
          <w:rFonts w:ascii="Times New Roman" w:hAnsi="Times New Roman"/>
        </w:rPr>
        <w:t>ion</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"Parker", "given" : "Stewart F.", "non-dropping-particle" : "", "parse-names" : false, "suffix" : "" }, { "dropping-particle" : "", "family" : "Refson", "given" : "Keith", "non-dropping-particle" : "", "parse-names" : false, "suffix" : "" }, { "dropping-particle" : "", "family" : "Williams", "given" : "Kenneth P. J.", "non-dropping-particle" : "", "parse-names" : false, "suffix" : "" }, { "dropping-particle" : "", "family" : "Braden", "given" : "Dale A.", "non-dropping-particle" : "", "parse-names" : false, "suffix" : "" }, { "dropping-particle" : "", "family" : "Hudson", "given" : "Bruce S.", "non-dropping-particle" : "", "parse-names" : false, "suffix" : "" }, { "dropping-particle" : "", "family" : "Yvon", "given" : "Klaus", "non-dropping-particle" : "", "parse-names" : false, "suffix" : "" } ], "container-title" : "Inorg. Chem.", "id" : "ITEM-1", "issued" : { "date-parts" : [ [ "2006" ] ] }, "page" : "10951\u201310957", "title" : "Spectroscopic and Ab Initio Characterization of the [ReH9]2- Ion", "type" : "article-journal", "volume" : "45" }, "uris" : [ "http://www.mendeley.com/documents/?uuid=450c1461-e448-45f1-b341-7d8fb7cb8e51" ] } ], "mendeley" : { "formattedCitation" : "[130]", "plainTextFormattedCitation" : "[130]", "previouslyFormattedCitation" : "[130]"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[130]</w:t>
      </w:r>
      <w:r w:rsidRPr="00F37864">
        <w:rPr>
          <w:rFonts w:ascii="Times New Roman" w:hAnsi="Times New Roman"/>
        </w:rPr>
        <w:fldChar w:fldCharType="end"/>
      </w:r>
      <w:r w:rsidRPr="00F37864">
        <w:rPr>
          <w:rFonts w:ascii="Times New Roman" w:hAnsi="Times New Roman"/>
        </w:rPr>
        <w:t>, which is about 1.70 Å. This becomes evident when the contribution of the B</w:t>
      </w:r>
      <w:r w:rsidRPr="00F37864">
        <w:rPr>
          <w:rFonts w:ascii="Times New Roman" w:hAnsi="Times New Roman"/>
          <w:vertAlign w:val="superscript"/>
        </w:rPr>
        <w:t>3+</w:t>
      </w:r>
      <w:r w:rsidRPr="00F37864">
        <w:rPr>
          <w:rFonts w:ascii="Times New Roman" w:hAnsi="Times New Roman"/>
        </w:rPr>
        <w:t xml:space="preserve"> and Re</w:t>
      </w:r>
      <w:r w:rsidRPr="00F37864">
        <w:rPr>
          <w:rFonts w:ascii="Times New Roman" w:hAnsi="Times New Roman"/>
          <w:vertAlign w:val="superscript"/>
        </w:rPr>
        <w:t>7+</w:t>
      </w:r>
      <w:r w:rsidRPr="00F37864">
        <w:rPr>
          <w:rFonts w:ascii="Times New Roman" w:hAnsi="Times New Roman"/>
        </w:rPr>
        <w:t xml:space="preserve"> ions for the bond distance, which are 0.27 Å and 0.53 Å</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"ISBN" : "0567-7394", "ISSN" : "16005724", "PMID" : "898", "abstract" : "The effective ionic radii of Shannon &amp; Prewitt [Acta Cryst. (1969), B25, 925-945] are revised to include more unusual oxidation states and coordinations. Revisions are based on new structural data, empirical bond strength-bond length relationships, and plots of (1) radii vs volume, (2) radii vs10.1021/cm020565p coordination number, and (3) radii vs oxidation state. Factors which affect radii additivity are polyhedral distortion, partial occupancy of cation sites, covalence, and metallic character. Mean Nb5+-O and Mo6+-O octahedral distances are linearly dependent on distortion. A decrease in cation occupancy increases mean Li+-O, Na+-O, and Ag+-O distances in a predictable manner. Covalence strongly shortens Fe2+-X, Co2+-X, Ni2+-X, Mn2+-X, Cu+-X, Ag+-X, and M-H- bonds as the electronegativity of X or M decreases. Smaller effects are seen for Zn2+-X, Cd2+-X, In2+-X, pb2+-X, and TI+-X. Bonds with delocalized electrons and therefore metallic character, e.g. Sm-S, V-S, and Re-O, are significantly shorter than similar bonds with localized electrons.", "author" : [ { "dropping-particle" : "", "family" : "Shannon", "given" : "R. D.", "non-dropping-particle" : "", "parse-names" : false, "suffix" : "" } ], "container-title" : "Acta Crystallographica Section A", "id" : "ITEM-1", "issued" : { "date-parts" : [ [ "1976" ] ] }, "page" : "751-767", "title" : "Revised effective ionic radii and systematic studies of interatomic distances in halides and chalcogenides", "type" : "article-journal", "volume" : "32" }, "uris" : [ "http://www.mendeley.com/documents/?uuid=cad155fe-c830-4703-abf4-0cb2cd110292" ] } ], "mendeley" : { "formattedCitation" : "[127]", "plainTextFormattedCitation" : "[127]", "previouslyFormattedCitation" : "[127]"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[127]</w:t>
      </w:r>
      <w:r w:rsidRPr="00F37864">
        <w:rPr>
          <w:rFonts w:ascii="Times New Roman" w:hAnsi="Times New Roman"/>
        </w:rPr>
        <w:fldChar w:fldCharType="end"/>
      </w:r>
      <w:r w:rsidRPr="00F37864">
        <w:rPr>
          <w:rFonts w:ascii="Times New Roman" w:hAnsi="Times New Roman"/>
        </w:rPr>
        <w:t>, respectively, is removed. In this case, the H</w:t>
      </w:r>
      <w:r w:rsidRPr="00F37864">
        <w:rPr>
          <w:rFonts w:ascii="Cambria Math" w:eastAsia="MS Mincho" w:hAnsi="Cambria Math" w:cs="Cambria Math"/>
          <w:szCs w:val="24"/>
        </w:rPr>
        <w:t>⁻</w:t>
      </w:r>
      <w:r w:rsidRPr="00F37864">
        <w:rPr>
          <w:rFonts w:ascii="Times New Roman" w:hAnsi="Times New Roman"/>
        </w:rPr>
        <w:t xml:space="preserve"> anion becomes 0.93 Å and 1.17 Å, respectively, which is closer to the value of 1.28 Å reported by Sato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"10.1038/srep23592", "ISSN" : "2045-2322", "PMID" : "27032978", "abstract" : "Crystal structure determination is essential for characterizing materials and their properties, and can be facilitated by various tools and indicators. For instance, the Goldschmidt tolerance factor (T) for perovskite compounds is acknowledged for evaluating crystal structures in terms of the ionic packing. However, its applicability is limited to perovskite compounds. Here, we report on extending the applicability of T to ionic compounds with arbitrary ionic arrangements and compositions. By focussing on the occupancy of constituent spherical ions in the crystal structure, we define the ionic filling fraction (IFF), which is obtained from the volumes of crystal structure and constituent ions. Ionic compounds, including perovskites, are arranged linearly by the IFF, providing consistent results with T. The linearity guides towards finding suitable unit cell and composition, thus tackling the main obstacle for determining new crystal structures. We demonstrate the utility of the IFF by solving the structure of three hydrides with new crystal structures.", "author" : [ { "dropping-particle" : "", "family" : "Sato", "given" : "Toyoto", "non-dropping-particle" : "", "parse-names" : false, "suffix" : "" }, { "dropping-particle" : "", "family" : "Takagi", "given" : "Shigeyuki", "non-dropping-particle" : "", "parse-names" : false, "suffix" : "" }, { "dropping-particle" : "", "family" : "Deledda", "given" : "Stefano", "non-dropping-particle" : "", "parse-names" : false, "suffix" : "" }, { "dropping-particle" : "", "family" : "Hauback", "given" : "Bj\u00f8rn C", "non-dropping-particle" : "", "parse-names" : false, "suffix" : "" }, { "dropping-particle" : "", "family" : "Orimo", "given" : "Shin-Ichi", "non-dropping-particle" : "", "parse-names" : false, "suffix" : "" } ], "container-title" : "Scientific reports", "id" : "ITEM-1", "issue" : "April", "issued" : { "date-parts" : [ [ "2016" ] ] }, "page" : "23592", "title" : "Extending the applicability of the Goldschmidt tolerance factor to arbitrary ionic compounds.", "type" : "article-journal", "volume" : "6" }, "uris" : [ "http://www.mendeley.com/documents/?uuid=f021545a-c0d4-417a-aa81-bb658f90f980" ] } ], "mendeley" : { "formattedCitation" : "[128]", "plainTextFormattedCitation" : "[128]", "previouslyFormattedCitation" : "[128]"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[128]</w:t>
      </w:r>
      <w:r w:rsidRPr="00F37864">
        <w:rPr>
          <w:rFonts w:ascii="Times New Roman" w:hAnsi="Times New Roman"/>
        </w:rPr>
        <w:fldChar w:fldCharType="end"/>
      </w:r>
      <w:r w:rsidRPr="00F37864">
        <w:rPr>
          <w:rFonts w:ascii="Times New Roman" w:hAnsi="Times New Roman"/>
        </w:rPr>
        <w:t>.</w:t>
      </w:r>
    </w:p>
    <w:p w14:paraId="48F4C6A6" w14:textId="2A2EFC7E" w:rsidR="00DC15D2" w:rsidRPr="00F37864" w:rsidRDefault="00DC15D2" w:rsidP="00DC15D2">
      <w:pPr>
        <w:pStyle w:val="TAMainText"/>
        <w:spacing w:before="240" w:line="360" w:lineRule="auto"/>
        <w:ind w:firstLine="0"/>
        <w:rPr>
          <w:rFonts w:ascii="Times New Roman" w:hAnsi="Times New Roman"/>
        </w:rPr>
      </w:pPr>
      <w:r w:rsidRPr="00F37864">
        <w:rPr>
          <w:rFonts w:ascii="Times New Roman" w:hAnsi="Times New Roman"/>
        </w:rPr>
        <w:t xml:space="preserve">Additionally, the values of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MX</m:t>
                </m:r>
              </m:sub>
            </m:sSub>
          </m:e>
          <m:sup>
            <m:r>
              <m:rPr>
                <m:sty m:val="p"/>
              </m:rPr>
              <w:rPr>
                <w:rFonts w:ascii="Cambria Math" w:hAnsi="Cambria Math"/>
              </w:rPr>
              <m:t>ref</m:t>
            </m:r>
          </m:sup>
        </m:sSup>
      </m:oMath>
      <w:r w:rsidRPr="00F37864">
        <w:rPr>
          <w:rFonts w:ascii="Times New Roman" w:hAnsi="Times New Roman"/>
        </w:rPr>
        <w:t xml:space="preserve"> were taken from Roobottom et al.</w:t>
      </w:r>
      <w:r w:rsidR="003401F9" w:rsidRPr="00F37864">
        <w:rPr>
          <w:rFonts w:ascii="Times New Roman" w:hAnsi="Times New Roman"/>
        </w:rPr>
        <w:t xml:space="preserve"> </w:t>
      </w:r>
      <w:r w:rsidR="003401F9"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"mendeley" : { "formattedCitation" : "[67]", "plainTextFormattedCitation" : "[67]", "previouslyFormattedCitation" : "[67]" }, "properties" : { "noteIndex" : 0 }, "schema" : "https://github.com/citation-style-language/schema/raw/master/csl-citation.json" }</w:instrText>
      </w:r>
      <w:r w:rsidR="003401F9" w:rsidRPr="00F37864">
        <w:rPr>
          <w:rFonts w:ascii="Times New Roman" w:hAnsi="Times New Roman"/>
        </w:rPr>
        <w:fldChar w:fldCharType="separate"/>
      </w:r>
      <w:r w:rsidR="00136622" w:rsidRPr="00136622">
        <w:rPr>
          <w:rFonts w:ascii="Times New Roman" w:hAnsi="Times New Roman"/>
          <w:noProof/>
        </w:rPr>
        <w:t>[67]</w:t>
      </w:r>
      <w:r w:rsidR="003401F9" w:rsidRPr="00F37864">
        <w:rPr>
          <w:rFonts w:ascii="Times New Roman" w:hAnsi="Times New Roman"/>
        </w:rPr>
        <w:fldChar w:fldCharType="end"/>
      </w:r>
      <w:r w:rsidRPr="00F37864">
        <w:rPr>
          <w:rFonts w:ascii="Times New Roman" w:hAnsi="Times New Roman"/>
        </w:rPr>
        <w:t>, which also include most of the values of the thermochemical radii tabulated by Jenkins et al.</w:t>
      </w:r>
      <w:r w:rsidRPr="00F37864">
        <w:rPr>
          <w:rFonts w:ascii="Times New Roman" w:hAnsi="Times New Roman"/>
          <w:noProof/>
          <w:vertAlign w:val="superscript"/>
        </w:rPr>
        <w:t>9</w:t>
      </w:r>
      <w:r w:rsidRPr="00F37864">
        <w:rPr>
          <w:rFonts w:ascii="Times New Roman" w:hAnsi="Times New Roman"/>
        </w:rPr>
        <w:t xml:space="preserve">. It is important to note that the selection of the values of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oMath>
      <w:r w:rsidRPr="00F37864">
        <w:rPr>
          <w:rFonts w:ascii="Times New Roman" w:hAnsi="Times New Roman"/>
        </w:rPr>
        <w:t xml:space="preserve"> and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oMath>
      <w:r w:rsidRPr="00F37864">
        <w:rPr>
          <w:rFonts w:ascii="Times New Roman" w:hAnsi="Times New Roman"/>
        </w:rPr>
        <w:t xml:space="preserve"> has to take into account not only the ionic charge, but also the coordination number. This is because the ionic radii depend on these two quantities to be accurately defined. However, it has been found that selecting the ionic radii at a coordination number of 6 do not cause any significant impact on the results. Indeed, this simplification is very convenient because most of the information on the ionic radii is tabulated for this coordination number. Therefore, the values in </w:t>
      </w:r>
      <w:r w:rsidR="00603372" w:rsidRPr="00F37864">
        <w:rPr>
          <w:rFonts w:ascii="Times New Roman" w:hAnsi="Times New Roman"/>
        </w:rPr>
        <w:fldChar w:fldCharType="begin"/>
      </w:r>
      <w:r w:rsidR="00603372" w:rsidRPr="00F37864">
        <w:rPr>
          <w:rFonts w:ascii="Times New Roman" w:hAnsi="Times New Roman"/>
        </w:rPr>
        <w:instrText xml:space="preserve"> REF _Ref498695117 \h  \* MERGEFORMAT </w:instrText>
      </w:r>
      <w:r w:rsidR="00603372" w:rsidRPr="00F37864">
        <w:rPr>
          <w:rFonts w:ascii="Times New Roman" w:hAnsi="Times New Roman"/>
        </w:rPr>
      </w:r>
      <w:r w:rsidR="00603372"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1</w:t>
      </w:r>
      <w:r w:rsidR="00603372" w:rsidRPr="00F37864">
        <w:rPr>
          <w:rFonts w:ascii="Times New Roman" w:hAnsi="Times New Roman"/>
        </w:rPr>
        <w:fldChar w:fldCharType="end"/>
      </w:r>
      <w:r w:rsidRPr="00F37864">
        <w:rPr>
          <w:rFonts w:ascii="Times New Roman" w:hAnsi="Times New Roman"/>
        </w:rPr>
        <w:t xml:space="preserve"> are mainly based on a coordination number of 6. </w:t>
      </w:r>
    </w:p>
    <w:p w14:paraId="7175BA46" w14:textId="77777777" w:rsidR="00DC15D2" w:rsidRPr="00F37864" w:rsidRDefault="00DC15D2" w:rsidP="00DC15D2">
      <w:pPr>
        <w:pStyle w:val="TAMainText"/>
        <w:spacing w:before="240" w:line="360" w:lineRule="auto"/>
        <w:jc w:val="center"/>
        <w:rPr>
          <w:rFonts w:ascii="Times New Roman" w:hAnsi="Times New Roman"/>
          <w:lang w:val="en-GB"/>
        </w:rPr>
      </w:pPr>
      <w:r w:rsidRPr="00F37864">
        <w:rPr>
          <w:rFonts w:ascii="Times New Roman" w:hAnsi="Times New Roman"/>
          <w:noProof/>
          <w:lang w:val="en-GB" w:eastAsia="en-GB"/>
        </w:rPr>
        <w:drawing>
          <wp:inline distT="0" distB="0" distL="0" distR="0" wp14:anchorId="517FF007" wp14:editId="3428284A">
            <wp:extent cx="3518611" cy="2692339"/>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515939" cy="2690294"/>
                    </a:xfrm>
                    <a:prstGeom prst="rect">
                      <a:avLst/>
                    </a:prstGeom>
                  </pic:spPr>
                </pic:pic>
              </a:graphicData>
            </a:graphic>
          </wp:inline>
        </w:drawing>
      </w:r>
    </w:p>
    <w:p w14:paraId="4C7805D1" w14:textId="77F7E3D3" w:rsidR="00DC15D2" w:rsidRPr="00F37864" w:rsidRDefault="00DC15D2" w:rsidP="00DC15D2">
      <w:pPr>
        <w:pStyle w:val="Caption"/>
        <w:rPr>
          <w:i w:val="0"/>
        </w:rPr>
      </w:pPr>
      <w:bookmarkStart w:id="318" w:name="_Ref498678512"/>
      <w:bookmarkStart w:id="319" w:name="_Toc506731321"/>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4</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w:t>
      </w:r>
      <w:r w:rsidR="00991E7F" w:rsidRPr="00F37864">
        <w:rPr>
          <w:i w:val="0"/>
        </w:rPr>
        <w:fldChar w:fldCharType="end"/>
      </w:r>
      <w:bookmarkEnd w:id="318"/>
      <w:r w:rsidRPr="00F37864">
        <w:rPr>
          <w:i w:val="0"/>
        </w:rPr>
        <w:t>.</w:t>
      </w:r>
      <w:r w:rsidRPr="00F37864">
        <w:rPr>
          <w:b/>
          <w:i w:val="0"/>
        </w:rPr>
        <w:t xml:space="preserve"> </w:t>
      </w:r>
      <w:r w:rsidRPr="00F37864">
        <w:rPr>
          <w:i w:val="0"/>
        </w:rPr>
        <w:t>Parity plots comparing the reference values of thermochemical radii</w:t>
      </w:r>
      <w:r w:rsidR="003401F9" w:rsidRPr="00F37864">
        <w:rPr>
          <w:i w:val="0"/>
        </w:rPr>
        <w:t xml:space="preserve"> </w:t>
      </w:r>
      <w:r w:rsidRPr="00F37864">
        <w:rPr>
          <w:i w:val="0"/>
        </w:rPr>
        <w:fldChar w:fldCharType="begin" w:fldLock="1"/>
      </w:r>
      <w:r w:rsidR="00136622">
        <w:rPr>
          <w:i w:val="0"/>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i w:val="0"/>
        </w:rPr>
        <w:fldChar w:fldCharType="separate"/>
      </w:r>
      <w:r w:rsidR="00136622" w:rsidRPr="00136622">
        <w:rPr>
          <w:i w:val="0"/>
          <w:noProof/>
        </w:rPr>
        <w:t>[67], [124]</w:t>
      </w:r>
      <w:r w:rsidRPr="00F37864">
        <w:rPr>
          <w:i w:val="0"/>
        </w:rPr>
        <w:fldChar w:fldCharType="end"/>
      </w:r>
      <w:r w:rsidRPr="00F37864">
        <w:rPr>
          <w:i w:val="0"/>
        </w:rPr>
        <w:t xml:space="preserve"> in </w:t>
      </w:r>
      <w:r w:rsidR="00603372" w:rsidRPr="00F37864">
        <w:rPr>
          <w:i w:val="0"/>
        </w:rPr>
        <w:fldChar w:fldCharType="begin"/>
      </w:r>
      <w:r w:rsidR="00603372" w:rsidRPr="00F37864">
        <w:rPr>
          <w:i w:val="0"/>
        </w:rPr>
        <w:instrText xml:space="preserve"> REF _Ref498695117 \h  \* MERGEFORMAT </w:instrText>
      </w:r>
      <w:r w:rsidR="00603372" w:rsidRPr="00F37864">
        <w:rPr>
          <w:i w:val="0"/>
        </w:rPr>
      </w:r>
      <w:r w:rsidR="00603372" w:rsidRPr="00F37864">
        <w:rPr>
          <w:i w:val="0"/>
        </w:rPr>
        <w:fldChar w:fldCharType="separate"/>
      </w:r>
      <w:r w:rsidR="0049558E" w:rsidRPr="00F37864">
        <w:rPr>
          <w:i w:val="0"/>
        </w:rPr>
        <w:t xml:space="preserve">Table </w:t>
      </w:r>
      <w:r w:rsidR="0049558E" w:rsidRPr="00F37864">
        <w:rPr>
          <w:i w:val="0"/>
          <w:noProof/>
        </w:rPr>
        <w:t>A</w:t>
      </w:r>
      <w:r w:rsidR="0049558E" w:rsidRPr="00F37864">
        <w:rPr>
          <w:i w:val="0"/>
        </w:rPr>
        <w:t>.</w:t>
      </w:r>
      <w:r w:rsidR="0049558E" w:rsidRPr="00F37864">
        <w:rPr>
          <w:i w:val="0"/>
          <w:noProof/>
        </w:rPr>
        <w:t>1</w:t>
      </w:r>
      <w:r w:rsidR="00603372" w:rsidRPr="00F37864">
        <w:rPr>
          <w:i w:val="0"/>
        </w:rPr>
        <w:fldChar w:fldCharType="end"/>
      </w:r>
      <w:r w:rsidR="00603372" w:rsidRPr="00F37864">
        <w:t xml:space="preserve"> </w:t>
      </w:r>
      <w:r w:rsidRPr="00F37864">
        <w:rPr>
          <w:i w:val="0"/>
        </w:rPr>
        <w:t xml:space="preserve">in the supporting information with those calculated using </w:t>
      </w:r>
      <w:r w:rsidR="005F4CDB" w:rsidRPr="00F37864">
        <w:rPr>
          <w:i w:val="0"/>
        </w:rPr>
        <w:t>Equation (4.1)</w:t>
      </w:r>
      <w:r w:rsidRPr="00F37864">
        <w:rPr>
          <w:i w:val="0"/>
          <w:szCs w:val="24"/>
        </w:rPr>
        <w:t xml:space="preserve"> </w:t>
      </w:r>
      <w:r w:rsidRPr="00F37864">
        <w:rPr>
          <w:i w:val="0"/>
        </w:rPr>
        <w:t>(solid line: y=x line, ○: thermochemical radii).</w:t>
      </w:r>
      <w:bookmarkEnd w:id="319"/>
    </w:p>
    <w:p w14:paraId="3383FC77" w14:textId="77777777" w:rsidR="00DC15D2" w:rsidRPr="00F37864" w:rsidRDefault="00DC15D2" w:rsidP="00DC15D2">
      <w:pPr>
        <w:pStyle w:val="TAMainText"/>
        <w:spacing w:before="240" w:line="360" w:lineRule="auto"/>
        <w:jc w:val="center"/>
        <w:rPr>
          <w:rFonts w:ascii="Times New Roman" w:hAnsi="Times New Roman"/>
        </w:rPr>
      </w:pPr>
      <w:r w:rsidRPr="00F37864">
        <w:rPr>
          <w:rFonts w:ascii="Times New Roman" w:hAnsi="Times New Roman"/>
          <w:noProof/>
          <w:lang w:val="en-GB" w:eastAsia="en-GB"/>
        </w:rPr>
        <w:lastRenderedPageBreak/>
        <w:drawing>
          <wp:inline distT="0" distB="0" distL="0" distR="0" wp14:anchorId="039E805E" wp14:editId="72AF55AF">
            <wp:extent cx="3762814" cy="2880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Percentage of Occurrence.t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762814" cy="2880000"/>
                    </a:xfrm>
                    <a:prstGeom prst="rect">
                      <a:avLst/>
                    </a:prstGeom>
                  </pic:spPr>
                </pic:pic>
              </a:graphicData>
            </a:graphic>
          </wp:inline>
        </w:drawing>
      </w:r>
    </w:p>
    <w:p w14:paraId="69793D64" w14:textId="0473FF5D" w:rsidR="00DC15D2" w:rsidRPr="00F37864" w:rsidRDefault="00DC15D2" w:rsidP="00DC15D2">
      <w:pPr>
        <w:pStyle w:val="Caption"/>
        <w:rPr>
          <w:i w:val="0"/>
        </w:rPr>
      </w:pPr>
      <w:bookmarkStart w:id="320" w:name="_Ref498678576"/>
      <w:bookmarkStart w:id="321" w:name="_Toc506731322"/>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4</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2</w:t>
      </w:r>
      <w:r w:rsidR="00991E7F" w:rsidRPr="00F37864">
        <w:rPr>
          <w:i w:val="0"/>
        </w:rPr>
        <w:fldChar w:fldCharType="end"/>
      </w:r>
      <w:bookmarkEnd w:id="320"/>
      <w:r w:rsidRPr="00F37864">
        <w:rPr>
          <w:i w:val="0"/>
        </w:rPr>
        <w:t>.</w:t>
      </w:r>
      <w:r w:rsidRPr="00F37864">
        <w:rPr>
          <w:b/>
          <w:i w:val="0"/>
        </w:rPr>
        <w:t xml:space="preserve"> </w:t>
      </w:r>
      <w:r w:rsidRPr="00F37864">
        <w:rPr>
          <w:i w:val="0"/>
        </w:rPr>
        <w:t>Percentage difference between the calculated and the reference values</w:t>
      </w:r>
      <w:r w:rsidR="003401F9" w:rsidRPr="00F37864">
        <w:rPr>
          <w:i w:val="0"/>
        </w:rPr>
        <w:t xml:space="preserve"> </w:t>
      </w:r>
      <w:r w:rsidRPr="00F37864">
        <w:rPr>
          <w:i w:val="0"/>
        </w:rPr>
        <w:fldChar w:fldCharType="begin" w:fldLock="1"/>
      </w:r>
      <w:r w:rsidR="00136622">
        <w:rPr>
          <w:i w:val="0"/>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i w:val="0"/>
        </w:rPr>
        <w:fldChar w:fldCharType="separate"/>
      </w:r>
      <w:r w:rsidR="00136622" w:rsidRPr="00136622">
        <w:rPr>
          <w:i w:val="0"/>
          <w:noProof/>
        </w:rPr>
        <w:t>[67], [124]</w:t>
      </w:r>
      <w:r w:rsidRPr="00F37864">
        <w:rPr>
          <w:i w:val="0"/>
        </w:rPr>
        <w:fldChar w:fldCharType="end"/>
      </w:r>
      <w:r w:rsidRPr="00F37864">
        <w:rPr>
          <w:i w:val="0"/>
        </w:rPr>
        <w:t xml:space="preserve"> of the thermochemical radii using dataset (i).</w:t>
      </w:r>
      <w:bookmarkEnd w:id="321"/>
    </w:p>
    <w:p w14:paraId="6B350F33" w14:textId="0345826F" w:rsidR="00DC15D2" w:rsidRPr="00F37864" w:rsidRDefault="00603372" w:rsidP="00DC15D2">
      <w:pPr>
        <w:pStyle w:val="VDTableTitle"/>
        <w:spacing w:before="240" w:line="360" w:lineRule="auto"/>
        <w:rPr>
          <w:rFonts w:ascii="Times New Roman" w:hAnsi="Times New Roman"/>
        </w:rPr>
      </w:pPr>
      <w:r w:rsidRPr="00F37864">
        <w:rPr>
          <w:rFonts w:ascii="Times New Roman" w:hAnsi="Times New Roman"/>
        </w:rPr>
        <w:fldChar w:fldCharType="begin"/>
      </w:r>
      <w:r w:rsidRPr="00F37864">
        <w:rPr>
          <w:rFonts w:ascii="Times New Roman" w:hAnsi="Times New Roman"/>
        </w:rPr>
        <w:instrText xml:space="preserve"> REF _Ref498695215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2</w:t>
      </w:r>
      <w:r w:rsidRPr="00F37864">
        <w:rPr>
          <w:rFonts w:ascii="Times New Roman" w:hAnsi="Times New Roman"/>
        </w:rPr>
        <w:fldChar w:fldCharType="end"/>
      </w:r>
      <w:r w:rsidR="00DC15D2" w:rsidRPr="00F37864">
        <w:rPr>
          <w:rFonts w:ascii="Times New Roman" w:hAnsi="Times New Roman"/>
        </w:rPr>
        <w:t xml:space="preserve"> in the Supporting Information shows the dataset (ii), which contains complex anions with a higher covalent character. This dataset is important for two reasons: first because it demonstrate the capability of </w:t>
      </w:r>
      <w:r w:rsidR="005F4CDB" w:rsidRPr="00F37864">
        <w:rPr>
          <w:rFonts w:ascii="Times New Roman" w:hAnsi="Times New Roman"/>
        </w:rPr>
        <w:t>Equation (4.1)</w:t>
      </w:r>
      <w:r w:rsidR="00DC15D2" w:rsidRPr="00F37864">
        <w:rPr>
          <w:rFonts w:ascii="Times New Roman" w:hAnsi="Times New Roman"/>
        </w:rPr>
        <w:t xml:space="preserve"> to predict the thermochemical radii of complex anions that were not included in the fitting shown in </w:t>
      </w:r>
      <w:r w:rsidR="00EE618D" w:rsidRPr="00F37864">
        <w:rPr>
          <w:rFonts w:ascii="Times New Roman" w:hAnsi="Times New Roman"/>
        </w:rPr>
        <w:fldChar w:fldCharType="begin"/>
      </w:r>
      <w:r w:rsidR="00EE618D" w:rsidRPr="00F37864">
        <w:rPr>
          <w:rFonts w:ascii="Times New Roman" w:hAnsi="Times New Roman"/>
        </w:rPr>
        <w:instrText xml:space="preserve"> REF _Ref498678512 \h  \* MERGEFORMAT </w:instrText>
      </w:r>
      <w:r w:rsidR="00EE618D" w:rsidRPr="00F37864">
        <w:rPr>
          <w:rFonts w:ascii="Times New Roman" w:hAnsi="Times New Roman"/>
        </w:rPr>
      </w:r>
      <w:r w:rsidR="00EE618D"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4.1</w:t>
      </w:r>
      <w:r w:rsidR="00EE618D" w:rsidRPr="00F37864">
        <w:rPr>
          <w:rFonts w:ascii="Times New Roman" w:hAnsi="Times New Roman"/>
        </w:rPr>
        <w:fldChar w:fldCharType="end"/>
      </w:r>
      <w:r w:rsidR="00DC15D2" w:rsidRPr="00F37864">
        <w:rPr>
          <w:rFonts w:ascii="Times New Roman" w:hAnsi="Times New Roman"/>
        </w:rPr>
        <w:t xml:space="preserve">, and second because it demonstrates that even in cases in which the covalent contribution is significant, a good estimation can still be obtained by applying </w:t>
      </w:r>
      <w:r w:rsidR="005F4CDB" w:rsidRPr="00F37864">
        <w:rPr>
          <w:rFonts w:ascii="Times New Roman" w:hAnsi="Times New Roman"/>
        </w:rPr>
        <w:t>Equation (4.1)</w:t>
      </w:r>
      <w:r w:rsidR="00DC15D2" w:rsidRPr="00F37864">
        <w:rPr>
          <w:rFonts w:ascii="Times New Roman" w:hAnsi="Times New Roman"/>
        </w:rPr>
        <w:t xml:space="preserve">. Furthermore, </w:t>
      </w:r>
      <w:r w:rsidRPr="00F37864">
        <w:rPr>
          <w:rFonts w:ascii="Times New Roman" w:hAnsi="Times New Roman"/>
        </w:rPr>
        <w:fldChar w:fldCharType="begin"/>
      </w:r>
      <w:r w:rsidRPr="00F37864">
        <w:rPr>
          <w:rFonts w:ascii="Times New Roman" w:hAnsi="Times New Roman"/>
        </w:rPr>
        <w:instrText xml:space="preserve"> REF _Ref498695215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2</w:t>
      </w:r>
      <w:r w:rsidRPr="00F37864">
        <w:rPr>
          <w:rFonts w:ascii="Times New Roman" w:hAnsi="Times New Roman"/>
        </w:rPr>
        <w:fldChar w:fldCharType="end"/>
      </w:r>
      <w:r w:rsidRPr="00F37864">
        <w:rPr>
          <w:rFonts w:ascii="Times New Roman" w:hAnsi="Times New Roman"/>
        </w:rPr>
        <w:t xml:space="preserve"> </w:t>
      </w:r>
      <w:r w:rsidR="00DC15D2" w:rsidRPr="00F37864">
        <w:rPr>
          <w:rFonts w:ascii="Times New Roman" w:hAnsi="Times New Roman"/>
        </w:rPr>
        <w:t xml:space="preserve">contains the values of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oMath>
      <w:r w:rsidR="00DC15D2" w:rsidRPr="00F37864">
        <w:rPr>
          <w:rFonts w:ascii="Times New Roman" w:hAnsi="Times New Roman"/>
        </w:rPr>
        <w:t xml:space="preserve">,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oMath>
      <w:r w:rsidR="00DC15D2" w:rsidRPr="00F37864">
        <w:rPr>
          <w:rFonts w:ascii="Times New Roman" w:hAnsi="Times New Roman"/>
        </w:rPr>
        <w:t xml:space="preserve">,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MX</m:t>
                </m:r>
              </m:sub>
            </m:sSub>
          </m:e>
          <m:sup>
            <m:r>
              <m:rPr>
                <m:sty m:val="p"/>
              </m:rPr>
              <w:rPr>
                <w:rFonts w:ascii="Cambria Math" w:hAnsi="Cambria Math"/>
              </w:rPr>
              <m:t>calc</m:t>
            </m:r>
          </m:sup>
        </m:sSup>
      </m:oMath>
      <w:r w:rsidR="00DC15D2" w:rsidRPr="00F37864">
        <w:rPr>
          <w:rFonts w:ascii="Times New Roman" w:hAnsi="Times New Roman"/>
        </w:rPr>
        <w:t xml:space="preserve">,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MX</m:t>
                </m:r>
              </m:sub>
            </m:sSub>
          </m:e>
          <m:sup>
            <m:r>
              <m:rPr>
                <m:sty m:val="p"/>
              </m:rPr>
              <w:rPr>
                <w:rFonts w:ascii="Cambria Math" w:hAnsi="Cambria Math"/>
              </w:rPr>
              <m:t>ref</m:t>
            </m:r>
          </m:sup>
        </m:sSup>
      </m:oMath>
      <w:r w:rsidR="00DC15D2" w:rsidRPr="00F37864">
        <w:rPr>
          <w:rFonts w:ascii="Times New Roman" w:hAnsi="Times New Roman"/>
        </w:rPr>
        <w:t xml:space="preserve"> using the same references for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oMath>
      <w:r w:rsidR="00DC15D2" w:rsidRPr="00F37864">
        <w:rPr>
          <w:rFonts w:ascii="Times New Roman" w:hAnsi="Times New Roman"/>
        </w:rPr>
        <w:t xml:space="preserve">,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oMath>
      <w:r w:rsidR="00DC15D2" w:rsidRPr="00F37864">
        <w:rPr>
          <w:rFonts w:ascii="Times New Roman" w:hAnsi="Times New Roman"/>
        </w:rPr>
        <w:t xml:space="preserve">,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MX</m:t>
                </m:r>
              </m:sub>
            </m:sSub>
          </m:e>
          <m:sup>
            <m:r>
              <m:rPr>
                <m:sty m:val="p"/>
              </m:rPr>
              <w:rPr>
                <w:rFonts w:ascii="Cambria Math" w:hAnsi="Cambria Math"/>
              </w:rPr>
              <m:t>ref</m:t>
            </m:r>
          </m:sup>
        </m:sSup>
      </m:oMath>
      <w:r w:rsidR="00DC15D2" w:rsidRPr="00F37864">
        <w:rPr>
          <w:rFonts w:ascii="Times New Roman" w:hAnsi="Times New Roman"/>
        </w:rPr>
        <w:t xml:space="preserve"> as </w:t>
      </w:r>
      <w:r w:rsidRPr="00F37864">
        <w:rPr>
          <w:rFonts w:ascii="Times New Roman" w:hAnsi="Times New Roman"/>
        </w:rPr>
        <w:fldChar w:fldCharType="begin"/>
      </w:r>
      <w:r w:rsidRPr="00F37864">
        <w:rPr>
          <w:rFonts w:ascii="Times New Roman" w:hAnsi="Times New Roman"/>
        </w:rPr>
        <w:instrText xml:space="preserve"> REF _Ref498695117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1</w:t>
      </w:r>
      <w:r w:rsidRPr="00F37864">
        <w:rPr>
          <w:rFonts w:ascii="Times New Roman" w:hAnsi="Times New Roman"/>
        </w:rPr>
        <w:fldChar w:fldCharType="end"/>
      </w:r>
      <w:r w:rsidRPr="00F37864">
        <w:rPr>
          <w:rFonts w:ascii="Times New Roman" w:hAnsi="Times New Roman"/>
        </w:rPr>
        <w:t xml:space="preserve"> </w:t>
      </w:r>
      <w:r w:rsidR="00DC15D2"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"id" : "ITEM-3", "itemData" : { "DOI" : "10.1038/srep23592", "ISSN" : "2045-2322", "PMID" : "27032978", "abstract" : "Crystal structure determination is essential for characterizing materials and their properties, and can be facilitated by various tools and indicators. For instance, the Goldschmidt tolerance factor (T) for perovskite compounds is acknowledged for evaluating crystal structures in terms of the ionic packing. However, its applicability is limited to perovskite compounds. Here, we report on extending the applicability of T to ionic compounds with arbitrary ionic arrangements and compositions. By focussing on the occupancy of constituent spherical ions in the crystal structure, we define the ionic filling fraction (IFF), which is obtained from the volumes of crystal structure and constituent ions. Ionic compounds, including perovskites, are arranged linearly by the IFF, providing consistent results with T. The linearity guides towards finding suitable unit cell and composition, thus tackling the main obstacle for determining new crystal structures. We demonstrate the utility of the IFF by solving the structure of three hydrides with new crystal structures.", "author" : [ { "dropping-particle" : "", "family" : "Sato", "given" : "Toyoto", "non-dropping-particle" : "", "parse-names" : false, "suffix" : "" }, { "dropping-particle" : "", "family" : "Takagi", "given" : "Shigeyuki", "non-dropping-particle" : "", "parse-names" : false, "suffix" : "" }, { "dropping-particle" : "", "family" : "Deledda", "given" : "Stefano", "non-dropping-particle" : "", "parse-names" : false, "suffix" : "" }, { "dropping-particle" : "", "family" : "Hauback", "given" : "Bj\u00f8rn C", "non-dropping-particle" : "", "parse-names" : false, "suffix" : "" }, { "dropping-particle" : "", "family" : "Orimo", "given" : "Shin-Ichi", "non-dropping-particle" : "", "parse-names" : false, "suffix" : "" } ], "container-title" : "Scientific reports", "id" : "ITEM-3", "issue" : "April", "issued" : { "date-parts" : [ [ "2016" ] ] }, "page" : "23592", "title" : "Extending the applicability of the Goldschmidt tolerance factor to arbitrary ionic compounds.", "type" : "article-journal", "volume" : "6" }, "uris" : [ "http://www.mendeley.com/documents/?uuid=f021545a-c0d4-417a-aa81-bb658f90f980" ] } ], "mendeley" : { "formattedCitation" : "[67], [124], [128]", "plainTextFormattedCitation" : "[67], [124], [128]", "previouslyFormattedCitation" : "[67], [124], [128]" }, "properties" : { "noteIndex" : 0 }, "schema" : "https://github.com/citation-style-language/schema/raw/master/csl-citation.json" }</w:instrText>
      </w:r>
      <w:r w:rsidR="00DC15D2" w:rsidRPr="00F37864">
        <w:rPr>
          <w:rFonts w:ascii="Times New Roman" w:hAnsi="Times New Roman"/>
        </w:rPr>
        <w:fldChar w:fldCharType="separate"/>
      </w:r>
      <w:r w:rsidR="00136622" w:rsidRPr="00136622">
        <w:rPr>
          <w:rFonts w:ascii="Times New Roman" w:hAnsi="Times New Roman"/>
          <w:noProof/>
        </w:rPr>
        <w:t>[67], [124], [128]</w:t>
      </w:r>
      <w:r w:rsidR="00DC15D2" w:rsidRPr="00F37864">
        <w:rPr>
          <w:rFonts w:ascii="Times New Roman" w:hAnsi="Times New Roman"/>
        </w:rPr>
        <w:fldChar w:fldCharType="end"/>
      </w:r>
      <w:r w:rsidR="00DC15D2" w:rsidRPr="00F37864">
        <w:rPr>
          <w:rFonts w:ascii="Times New Roman" w:hAnsi="Times New Roman"/>
        </w:rPr>
        <w:t>, apart from the covalent radii of carbon ions, which were taken from Cordero et al.</w:t>
      </w:r>
      <w:r w:rsidR="003401F9" w:rsidRPr="00F37864">
        <w:rPr>
          <w:rFonts w:ascii="Times New Roman" w:hAnsi="Times New Roman"/>
        </w:rPr>
        <w:t xml:space="preserve"> </w:t>
      </w:r>
      <w:r w:rsidR="00DC15D2" w:rsidRPr="00F37864">
        <w:rPr>
          <w:rFonts w:ascii="Times New Roman" w:hAnsi="Times New Roman"/>
        </w:rPr>
        <w:fldChar w:fldCharType="begin" w:fldLock="1"/>
      </w:r>
      <w:r w:rsidR="00136622">
        <w:rPr>
          <w:rFonts w:ascii="Times New Roman" w:hAnsi="Times New Roman"/>
        </w:rPr>
        <w:instrText>ADDIN CSL_CITATION { "citationItems" : [ { "id" : "ITEM-1", "itemData" : { "DOI" : "10.1039/b801115j", "ISBN" : "1477-9226", "ISSN" : "1477-9226", "PMID" : "18478144", "abstract" : "A new set of covalent atomic radii has been deduced from crystallographic data for most of the elements with atomic numbers up to 96. The proposed radii show a well behaved periodic dependence that allows us to interpolate a few radii for elements for which structural data is lacking, notably the noble gases. The proposed set of radii therefore fills most of the gaps and solves some inconsistencies in currently used covalent radii. The transition metal and lanthanide contractions as well as the differences in covalent atomic radii between low spin and high spin configurations in transition metals are illustrated by the proposed radii set.", "author" : [ { "dropping-particle" : "", "family" : "Cordero", "given" : "Beatriz", "non-dropping-particle" : "", "parse-names" : false, "suffix" : "" }, { "dropping-particle" : "", "family" : "G\u00f3mez", "given" : "Ver\u00f3nica", "non-dropping-particle" : "", "parse-names" : false, "suffix" : "" }, { "dropping-particle" : "", "family" : "Platero-Prats", "given" : "Ana E", "non-dropping-particle" : "", "parse-names" : false, "suffix" : "" }, { "dropping-particle" : "", "family" : "Rev\u00e9s", "given" : "Marc", "non-dropping-particle" : "", "parse-names" : false, "suffix" : "" }, { "dropping-particle" : "", "family" : "Echeverr\u00eda", "given" : "Jorge", "non-dropping-particle" : "", "parse-names" : false, "suffix" : "" }, { "dropping-particle" : "", "family" : "Cremades", "given" : "Eduard", "non-dropping-particle" : "", "parse-names" : false, "suffix" : "" }, { "dropping-particle" : "", "family" : "Barrag\u00e1n", "given" : "Flavia", "non-dropping-particle" : "", "parse-names" : false, "suffix" : "" }, { "dropping-particle" : "", "family" : "Alvarez", "given" : "Santiago", "non-dropping-particle" : "", "parse-names" : false, "suffix" : "" } ], "container-title" : "Dalton Transactions", "id" : "ITEM-1", "issue" : "21", "issued" : { "date-parts" : [ [ "2008" ] ] }, "page" : "2832-2838", "title" : "Covalent radii revisited", "type" : "article-journal" }, "uris" : [ "http://www.mendeley.com/documents/?uuid=bba94896-3657-4810-b2f3-d4a3a7c80d9b" ] } ], "mendeley" : { "formattedCitation" : "[126]", "plainTextFormattedCitation" : "[126]", "previouslyFormattedCitation" : "[126]" }, "properties" : { "noteIndex" : 0 }, "schema" : "https://github.com/citation-style-language/schema/raw/master/csl-citation.json" }</w:instrText>
      </w:r>
      <w:r w:rsidR="00DC15D2" w:rsidRPr="00F37864">
        <w:rPr>
          <w:rFonts w:ascii="Times New Roman" w:hAnsi="Times New Roman"/>
        </w:rPr>
        <w:fldChar w:fldCharType="separate"/>
      </w:r>
      <w:r w:rsidR="00136622" w:rsidRPr="00136622">
        <w:rPr>
          <w:rFonts w:ascii="Times New Roman" w:hAnsi="Times New Roman"/>
          <w:noProof/>
        </w:rPr>
        <w:t>[126]</w:t>
      </w:r>
      <w:r w:rsidR="00DC15D2" w:rsidRPr="00F37864">
        <w:rPr>
          <w:rFonts w:ascii="Times New Roman" w:hAnsi="Times New Roman"/>
        </w:rPr>
        <w:fldChar w:fldCharType="end"/>
      </w:r>
      <w:r w:rsidR="00DC15D2" w:rsidRPr="00F37864">
        <w:rPr>
          <w:rFonts w:ascii="Times New Roman" w:hAnsi="Times New Roman"/>
        </w:rPr>
        <w:t>. Likewise in</w:t>
      </w:r>
      <w:r w:rsidRPr="00F37864">
        <w:rPr>
          <w:rFonts w:ascii="Times New Roman" w:hAnsi="Times New Roman"/>
        </w:rPr>
        <w:t> </w:t>
      </w:r>
      <w:r w:rsidRPr="00F37864">
        <w:rPr>
          <w:rFonts w:ascii="Times New Roman" w:hAnsi="Times New Roman"/>
        </w:rPr>
        <w:fldChar w:fldCharType="begin"/>
      </w:r>
      <w:r w:rsidRPr="00F37864">
        <w:rPr>
          <w:rFonts w:ascii="Times New Roman" w:hAnsi="Times New Roman"/>
        </w:rPr>
        <w:instrText xml:space="preserve"> REF _Ref498695117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1</w:t>
      </w:r>
      <w:r w:rsidRPr="00F37864">
        <w:rPr>
          <w:rFonts w:ascii="Times New Roman" w:hAnsi="Times New Roman"/>
        </w:rPr>
        <w:fldChar w:fldCharType="end"/>
      </w:r>
      <w:r w:rsidR="00DC15D2" w:rsidRPr="00F37864">
        <w:rPr>
          <w:rFonts w:ascii="Times New Roman" w:hAnsi="Times New Roman"/>
        </w:rPr>
        <w:t xml:space="preserve">, the values of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oMath>
      <w:r w:rsidR="00DC15D2" w:rsidRPr="00F37864">
        <w:rPr>
          <w:rFonts w:ascii="Times New Roman" w:hAnsi="Times New Roman"/>
        </w:rPr>
        <w:t xml:space="preserve"> and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oMath>
      <w:r w:rsidR="00DC15D2" w:rsidRPr="00F37864">
        <w:rPr>
          <w:rFonts w:ascii="Times New Roman" w:hAnsi="Times New Roman"/>
        </w:rPr>
        <w:t xml:space="preserve"> in </w:t>
      </w:r>
      <w:r w:rsidRPr="00F37864">
        <w:rPr>
          <w:rFonts w:ascii="Times New Roman" w:hAnsi="Times New Roman"/>
        </w:rPr>
        <w:fldChar w:fldCharType="begin"/>
      </w:r>
      <w:r w:rsidRPr="00F37864">
        <w:rPr>
          <w:rFonts w:ascii="Times New Roman" w:hAnsi="Times New Roman"/>
        </w:rPr>
        <w:instrText xml:space="preserve"> REF _Ref498695215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2</w:t>
      </w:r>
      <w:r w:rsidRPr="00F37864">
        <w:rPr>
          <w:rFonts w:ascii="Times New Roman" w:hAnsi="Times New Roman"/>
        </w:rPr>
        <w:fldChar w:fldCharType="end"/>
      </w:r>
      <w:r w:rsidR="00DC15D2" w:rsidRPr="00F37864">
        <w:rPr>
          <w:rFonts w:ascii="Times New Roman" w:hAnsi="Times New Roman"/>
        </w:rPr>
        <w:t xml:space="preserve"> were selected at a coordination number of 6, whenever possible. In contrast to </w:t>
      </w:r>
      <w:r w:rsidRPr="00F37864">
        <w:rPr>
          <w:rFonts w:ascii="Times New Roman" w:hAnsi="Times New Roman"/>
        </w:rPr>
        <w:fldChar w:fldCharType="begin"/>
      </w:r>
      <w:r w:rsidRPr="00F37864">
        <w:rPr>
          <w:rFonts w:ascii="Times New Roman" w:hAnsi="Times New Roman"/>
        </w:rPr>
        <w:instrText xml:space="preserve"> REF _Ref498695117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1</w:t>
      </w:r>
      <w:r w:rsidRPr="00F37864">
        <w:rPr>
          <w:rFonts w:ascii="Times New Roman" w:hAnsi="Times New Roman"/>
        </w:rPr>
        <w:fldChar w:fldCharType="end"/>
      </w:r>
      <w:r w:rsidR="00DC15D2" w:rsidRPr="00F37864">
        <w:rPr>
          <w:rFonts w:ascii="Times New Roman" w:hAnsi="Times New Roman"/>
        </w:rPr>
        <w:t xml:space="preserve">, </w:t>
      </w:r>
      <w:r w:rsidRPr="00F37864">
        <w:rPr>
          <w:rFonts w:ascii="Times New Roman" w:hAnsi="Times New Roman"/>
        </w:rPr>
        <w:fldChar w:fldCharType="begin"/>
      </w:r>
      <w:r w:rsidRPr="00F37864">
        <w:rPr>
          <w:rFonts w:ascii="Times New Roman" w:hAnsi="Times New Roman"/>
        </w:rPr>
        <w:instrText xml:space="preserve"> REF _Ref498695215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2</w:t>
      </w:r>
      <w:r w:rsidRPr="00F37864">
        <w:rPr>
          <w:rFonts w:ascii="Times New Roman" w:hAnsi="Times New Roman"/>
        </w:rPr>
        <w:fldChar w:fldCharType="end"/>
      </w:r>
      <w:r w:rsidR="00DC15D2" w:rsidRPr="00F37864">
        <w:rPr>
          <w:rFonts w:ascii="Times New Roman" w:hAnsi="Times New Roman"/>
        </w:rPr>
        <w:t xml:space="preserve"> contains a comment column, and in this column it has been shown that even in cases in which the values of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oMath>
      <w:r w:rsidR="00DC15D2" w:rsidRPr="00F37864">
        <w:rPr>
          <w:rFonts w:ascii="Times New Roman" w:hAnsi="Times New Roman"/>
        </w:rPr>
        <w:t xml:space="preserve"> are unknown, these values can be estimated based on reasonable approximations. Conversely, these approximations were not applicable to</w:t>
      </w:r>
      <m:oMath>
        <m:sSub>
          <m:sSubPr>
            <m:ctrlPr>
              <w:rPr>
                <w:rFonts w:ascii="Cambria Math" w:hAnsi="Cambria Math"/>
              </w:rPr>
            </m:ctrlPr>
          </m:sSubPr>
          <m:e>
            <m:r>
              <m:rPr>
                <m:sty m:val="p"/>
              </m:rPr>
              <w:rPr>
                <w:rFonts w:ascii="Cambria Math" w:hAnsi="Cambria Math"/>
              </w:rPr>
              <m:t xml:space="preserve"> r</m:t>
            </m:r>
          </m:e>
          <m:sub>
            <m:r>
              <m:rPr>
                <m:sty m:val="p"/>
              </m:rPr>
              <w:rPr>
                <w:rFonts w:ascii="Cambria Math" w:hAnsi="Cambria Math"/>
              </w:rPr>
              <m:t>X</m:t>
            </m:r>
          </m:sub>
        </m:sSub>
      </m:oMath>
      <w:r w:rsidR="00DC15D2" w:rsidRPr="00F37864">
        <w:rPr>
          <w:rFonts w:ascii="Times New Roman" w:hAnsi="Times New Roman"/>
        </w:rPr>
        <w:t>, since in this case this radius is only tabulated for a specific ionic charge. For instance, the nitrogen anion is tabulated</w:t>
      </w:r>
      <w:r w:rsidR="00DC15D2" w:rsidRPr="00F37864">
        <w:rPr>
          <w:rFonts w:ascii="Times New Roman" w:hAnsi="Times New Roman"/>
          <w:noProof/>
          <w:vertAlign w:val="superscript"/>
        </w:rPr>
        <w:t>8</w:t>
      </w:r>
      <w:r w:rsidR="00DC15D2" w:rsidRPr="00F37864">
        <w:rPr>
          <w:rFonts w:ascii="Times New Roman" w:hAnsi="Times New Roman"/>
        </w:rPr>
        <w:t xml:space="preserve"> only for the charge -3, and then no other ionic charge is available to generate a curve that would allow the estimation of, for example, the Nitrogen with a charge of -1. In addition to this, the comment column shows some data that were excluded due to unclear or insufficient information. For example, it was not possible to find the structure of the </w:t>
      </w:r>
      <w:r w:rsidR="00DC15D2" w:rsidRPr="00F37864">
        <w:rPr>
          <w:rFonts w:ascii="Times New Roman" w:hAnsi="Times New Roman"/>
          <w:szCs w:val="24"/>
          <w:lang w:eastAsia="en-GB"/>
        </w:rPr>
        <w:t>SNCl</w:t>
      </w:r>
      <w:r w:rsidR="00DC15D2" w:rsidRPr="00F37864">
        <w:rPr>
          <w:rFonts w:ascii="Times New Roman" w:hAnsi="Times New Roman"/>
          <w:szCs w:val="24"/>
          <w:vertAlign w:val="subscript"/>
          <w:lang w:eastAsia="en-GB"/>
        </w:rPr>
        <w:t>5</w:t>
      </w:r>
      <w:r w:rsidR="00DC15D2" w:rsidRPr="00F37864">
        <w:rPr>
          <w:rFonts w:ascii="Times New Roman" w:hAnsi="Times New Roman"/>
          <w:szCs w:val="24"/>
          <w:lang w:eastAsia="en-GB"/>
        </w:rPr>
        <w:t>(CH</w:t>
      </w:r>
      <w:r w:rsidR="00DC15D2" w:rsidRPr="00F37864">
        <w:rPr>
          <w:rFonts w:ascii="Times New Roman" w:hAnsi="Times New Roman"/>
          <w:szCs w:val="24"/>
          <w:vertAlign w:val="subscript"/>
          <w:lang w:eastAsia="en-GB"/>
        </w:rPr>
        <w:t>3</w:t>
      </w:r>
      <w:r w:rsidR="00DC15D2" w:rsidRPr="00F37864">
        <w:rPr>
          <w:rFonts w:ascii="Times New Roman" w:hAnsi="Times New Roman"/>
          <w:szCs w:val="24"/>
          <w:lang w:eastAsia="en-GB"/>
        </w:rPr>
        <w:t>CN)</w:t>
      </w:r>
      <w:r w:rsidR="00DC15D2" w:rsidRPr="00F37864">
        <w:rPr>
          <w:rFonts w:ascii="Cambria Math" w:eastAsia="MS Mincho" w:hAnsi="Cambria Math" w:cs="Cambria Math"/>
          <w:szCs w:val="24"/>
        </w:rPr>
        <w:t>⁻</w:t>
      </w:r>
      <w:r w:rsidR="00DC15D2" w:rsidRPr="00F37864">
        <w:rPr>
          <w:rFonts w:ascii="Times New Roman" w:hAnsi="Times New Roman"/>
        </w:rPr>
        <w:t xml:space="preserve"> anion in the literature. </w:t>
      </w:r>
    </w:p>
    <w:p w14:paraId="6D950A9D" w14:textId="7F8C8019" w:rsidR="00DC15D2" w:rsidRPr="00F37864" w:rsidRDefault="005F4CDB" w:rsidP="00DC15D2">
      <w:pPr>
        <w:pStyle w:val="VDTableTitle"/>
        <w:spacing w:before="240" w:line="360" w:lineRule="auto"/>
        <w:rPr>
          <w:rFonts w:ascii="Times New Roman" w:hAnsi="Times New Roman"/>
        </w:rPr>
      </w:pPr>
      <w:r w:rsidRPr="00F37864">
        <w:rPr>
          <w:rFonts w:ascii="Times New Roman" w:hAnsi="Times New Roman"/>
        </w:rPr>
        <w:lastRenderedPageBreak/>
        <w:fldChar w:fldCharType="begin"/>
      </w:r>
      <w:r w:rsidRPr="00F37864">
        <w:rPr>
          <w:rFonts w:ascii="Times New Roman" w:hAnsi="Times New Roman"/>
        </w:rPr>
        <w:instrText xml:space="preserve"> REF _Ref498678639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4.3</w:t>
      </w:r>
      <w:r w:rsidRPr="00F37864">
        <w:rPr>
          <w:rFonts w:ascii="Times New Roman" w:hAnsi="Times New Roman"/>
        </w:rPr>
        <w:fldChar w:fldCharType="end"/>
      </w:r>
      <w:r w:rsidR="00DC15D2" w:rsidRPr="00F37864">
        <w:rPr>
          <w:rFonts w:ascii="Times New Roman" w:hAnsi="Times New Roman"/>
        </w:rPr>
        <w:t xml:space="preserve"> shows the agreement between dataset (ii)</w:t>
      </w:r>
      <w:r w:rsidR="003401F9" w:rsidRPr="00F37864">
        <w:rPr>
          <w:rFonts w:ascii="Times New Roman" w:hAnsi="Times New Roman"/>
        </w:rPr>
        <w:t xml:space="preserve"> </w:t>
      </w:r>
      <w:r w:rsidR="00DC15D2"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00DC15D2" w:rsidRPr="00F37864">
        <w:rPr>
          <w:rFonts w:ascii="Times New Roman" w:hAnsi="Times New Roman"/>
        </w:rPr>
        <w:fldChar w:fldCharType="separate"/>
      </w:r>
      <w:r w:rsidR="00136622" w:rsidRPr="00136622">
        <w:rPr>
          <w:rFonts w:ascii="Times New Roman" w:hAnsi="Times New Roman"/>
          <w:noProof/>
        </w:rPr>
        <w:t>[67], [124]</w:t>
      </w:r>
      <w:r w:rsidR="00DC15D2" w:rsidRPr="00F37864">
        <w:rPr>
          <w:rFonts w:ascii="Times New Roman" w:hAnsi="Times New Roman"/>
        </w:rPr>
        <w:fldChar w:fldCharType="end"/>
      </w:r>
      <w:r w:rsidR="00DC15D2" w:rsidRPr="00F37864">
        <w:rPr>
          <w:rFonts w:ascii="Times New Roman" w:hAnsi="Times New Roman"/>
        </w:rPr>
        <w:t xml:space="preserve"> and the calculated values using </w:t>
      </w:r>
      <w:r w:rsidRPr="00F37864">
        <w:rPr>
          <w:rFonts w:ascii="Times New Roman" w:hAnsi="Times New Roman"/>
        </w:rPr>
        <w:t>Equation (4.1)</w:t>
      </w:r>
      <w:r w:rsidR="00DC15D2" w:rsidRPr="00F37864">
        <w:rPr>
          <w:rFonts w:ascii="Times New Roman" w:hAnsi="Times New Roman"/>
        </w:rPr>
        <w:t xml:space="preserve">. As can be seen in this figure, </w:t>
      </w:r>
      <w:r w:rsidRPr="00F37864">
        <w:rPr>
          <w:rFonts w:ascii="Times New Roman" w:hAnsi="Times New Roman"/>
        </w:rPr>
        <w:t>Equation (4.1)</w:t>
      </w:r>
      <w:r w:rsidR="00DC15D2" w:rsidRPr="00F37864">
        <w:rPr>
          <w:rFonts w:ascii="Times New Roman" w:hAnsi="Times New Roman"/>
        </w:rPr>
        <w:t xml:space="preserve"> was able to predict the values of the thermochemical radii for complex anions that were not included in the fitting shown in </w:t>
      </w:r>
      <w:r w:rsidRPr="00F37864">
        <w:rPr>
          <w:rFonts w:ascii="Times New Roman" w:hAnsi="Times New Roman"/>
        </w:rPr>
        <w:fldChar w:fldCharType="begin"/>
      </w:r>
      <w:r w:rsidRPr="00F37864">
        <w:rPr>
          <w:rFonts w:ascii="Times New Roman" w:hAnsi="Times New Roman"/>
        </w:rPr>
        <w:instrText xml:space="preserve"> REF _Ref498678512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4.1</w:t>
      </w:r>
      <w:r w:rsidRPr="00F37864">
        <w:rPr>
          <w:rFonts w:ascii="Times New Roman" w:hAnsi="Times New Roman"/>
        </w:rPr>
        <w:fldChar w:fldCharType="end"/>
      </w:r>
      <w:r w:rsidR="00DC15D2" w:rsidRPr="00F37864">
        <w:rPr>
          <w:rFonts w:ascii="Times New Roman" w:hAnsi="Times New Roman"/>
        </w:rPr>
        <w:t>. In addition, over 97% of the cases analyzed were accurate to within 15%, whereas over 87% were accurate to within 10%.</w:t>
      </w:r>
    </w:p>
    <w:p w14:paraId="09C5293E" w14:textId="77777777" w:rsidR="00DC15D2" w:rsidRPr="00F37864" w:rsidRDefault="00DC15D2" w:rsidP="00DC15D2">
      <w:pPr>
        <w:spacing w:before="240" w:line="360" w:lineRule="auto"/>
        <w:jc w:val="center"/>
      </w:pPr>
      <w:r w:rsidRPr="00F37864">
        <w:rPr>
          <w:noProof/>
          <w:lang w:eastAsia="en-GB"/>
        </w:rPr>
        <w:drawing>
          <wp:inline distT="0" distB="0" distL="0" distR="0" wp14:anchorId="4B771BFA" wp14:editId="337913F9">
            <wp:extent cx="3349679" cy="2563793"/>
            <wp:effectExtent l="0" t="0" r="317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Percentage of Occurrence.ti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358779" cy="2570758"/>
                    </a:xfrm>
                    <a:prstGeom prst="rect">
                      <a:avLst/>
                    </a:prstGeom>
                  </pic:spPr>
                </pic:pic>
              </a:graphicData>
            </a:graphic>
          </wp:inline>
        </w:drawing>
      </w:r>
    </w:p>
    <w:p w14:paraId="6BCBDAE8" w14:textId="333B1C14" w:rsidR="00DC15D2" w:rsidRPr="00F37864" w:rsidRDefault="00DC15D2" w:rsidP="00DC15D2">
      <w:pPr>
        <w:pStyle w:val="Caption"/>
        <w:rPr>
          <w:i w:val="0"/>
        </w:rPr>
      </w:pPr>
      <w:bookmarkStart w:id="322" w:name="_Ref498678639"/>
      <w:bookmarkStart w:id="323" w:name="_Toc506731323"/>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4</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3</w:t>
      </w:r>
      <w:r w:rsidR="00991E7F" w:rsidRPr="00F37864">
        <w:rPr>
          <w:i w:val="0"/>
        </w:rPr>
        <w:fldChar w:fldCharType="end"/>
      </w:r>
      <w:bookmarkEnd w:id="322"/>
      <w:r w:rsidRPr="00F37864">
        <w:rPr>
          <w:i w:val="0"/>
        </w:rPr>
        <w:t>.</w:t>
      </w:r>
      <w:r w:rsidRPr="00F37864">
        <w:rPr>
          <w:b/>
          <w:i w:val="0"/>
        </w:rPr>
        <w:t xml:space="preserve"> </w:t>
      </w:r>
      <w:r w:rsidRPr="00F37864">
        <w:rPr>
          <w:i w:val="0"/>
        </w:rPr>
        <w:t>Percentage difference between the calculated and the reference values</w:t>
      </w:r>
      <w:r w:rsidR="003401F9" w:rsidRPr="00F37864">
        <w:rPr>
          <w:i w:val="0"/>
        </w:rPr>
        <w:t xml:space="preserve"> </w:t>
      </w:r>
      <w:r w:rsidRPr="00F37864">
        <w:rPr>
          <w:i w:val="0"/>
        </w:rPr>
        <w:fldChar w:fldCharType="begin" w:fldLock="1"/>
      </w:r>
      <w:r w:rsidR="00136622">
        <w:rPr>
          <w:i w:val="0"/>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i w:val="0"/>
        </w:rPr>
        <w:fldChar w:fldCharType="separate"/>
      </w:r>
      <w:r w:rsidR="00136622" w:rsidRPr="00136622">
        <w:rPr>
          <w:i w:val="0"/>
          <w:noProof/>
        </w:rPr>
        <w:t>[67], [124]</w:t>
      </w:r>
      <w:r w:rsidRPr="00F37864">
        <w:rPr>
          <w:i w:val="0"/>
        </w:rPr>
        <w:fldChar w:fldCharType="end"/>
      </w:r>
      <w:r w:rsidRPr="00F37864">
        <w:rPr>
          <w:i w:val="0"/>
        </w:rPr>
        <w:t xml:space="preserve"> of the thermochemical radii using dataset (ii).</w:t>
      </w:r>
      <w:bookmarkEnd w:id="323"/>
    </w:p>
    <w:p w14:paraId="0699D6A5" w14:textId="77777777" w:rsidR="00C312AE" w:rsidRPr="00F37864" w:rsidRDefault="00C312AE" w:rsidP="00921F4F">
      <w:pPr>
        <w:pStyle w:val="Heading3"/>
        <w:numPr>
          <w:ilvl w:val="2"/>
          <w:numId w:val="5"/>
        </w:numPr>
        <w:ind w:left="0" w:firstLine="0"/>
        <w:jc w:val="both"/>
        <w:rPr>
          <w:szCs w:val="24"/>
        </w:rPr>
      </w:pPr>
      <w:bookmarkStart w:id="324" w:name="_Toc498940501"/>
      <w:bookmarkStart w:id="325" w:name="_Toc520640949"/>
      <w:r w:rsidRPr="00F37864">
        <w:rPr>
          <w:szCs w:val="24"/>
        </w:rPr>
        <w:t>Thermochemical Radii of Complex Cations</w:t>
      </w:r>
      <w:bookmarkEnd w:id="324"/>
      <w:bookmarkEnd w:id="325"/>
    </w:p>
    <w:p w14:paraId="56CC1BD5" w14:textId="24E73AA3" w:rsidR="00C312AE" w:rsidRPr="00F37864" w:rsidRDefault="00C312AE" w:rsidP="00C312AE">
      <w:pPr>
        <w:pStyle w:val="TAMainText"/>
        <w:spacing w:before="240" w:line="360" w:lineRule="auto"/>
        <w:ind w:firstLine="0"/>
        <w:rPr>
          <w:rFonts w:ascii="Times New Roman" w:hAnsi="Times New Roman"/>
          <w:lang w:val="en-GB"/>
        </w:rPr>
      </w:pPr>
      <w:r w:rsidRPr="00F37864">
        <w:rPr>
          <w:rFonts w:ascii="Times New Roman" w:hAnsi="Times New Roman"/>
        </w:rPr>
        <w:t>The complex cations tabulated in the literature</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[124]</w:t>
      </w:r>
      <w:r w:rsidRPr="00F37864">
        <w:rPr>
          <w:rFonts w:ascii="Times New Roman" w:hAnsi="Times New Roman"/>
        </w:rPr>
        <w:fldChar w:fldCharType="end"/>
      </w:r>
      <w:r w:rsidRPr="00F37864">
        <w:rPr>
          <w:rFonts w:ascii="Times New Roman" w:hAnsi="Times New Roman"/>
        </w:rPr>
        <w:t xml:space="preserve"> were divided in two datasets: (i) containing complex cations with a electronegativity difference between constituent cation and anionic ligands less than 0.5, and (ii) containing higher differences of electronegativity. The constant </w:t>
      </w:r>
      <m:oMath>
        <m:sSub>
          <m:sSubPr>
            <m:ctrlPr>
              <w:rPr>
                <w:rFonts w:ascii="Cambria Math" w:hAnsi="Cambria Math"/>
              </w:rPr>
            </m:ctrlPr>
          </m:sSubPr>
          <m:e>
            <m:r>
              <m:rPr>
                <m:sty m:val="p"/>
              </m:rPr>
              <w:rPr>
                <w:rFonts w:ascii="Cambria Math" w:hAnsi="Cambria Math"/>
              </w:rPr>
              <m:t>κ</m:t>
            </m:r>
          </m:e>
          <m:sub>
            <m:r>
              <w:rPr>
                <w:rFonts w:ascii="Cambria Math" w:hAnsi="Cambria Math"/>
              </w:rPr>
              <m:t>1</m:t>
            </m:r>
          </m:sub>
        </m:sSub>
      </m:oMath>
      <w:r w:rsidRPr="00F37864">
        <w:rPr>
          <w:rFonts w:ascii="Times New Roman" w:hAnsi="Times New Roman"/>
        </w:rPr>
        <w:t xml:space="preserve"> and the power terms </w:t>
      </w:r>
      <m:oMath>
        <m:sSub>
          <m:sSubPr>
            <m:ctrlPr>
              <w:rPr>
                <w:rFonts w:ascii="Cambria Math" w:hAnsi="Cambria Math"/>
                <w:i/>
              </w:rPr>
            </m:ctrlPr>
          </m:sSubPr>
          <m:e>
            <m:r>
              <w:rPr>
                <w:rFonts w:ascii="Cambria Math" w:hAnsi="Cambria Math"/>
              </w:rPr>
              <m:t>ε</m:t>
            </m:r>
          </m:e>
          <m:sub>
            <m:r>
              <w:rPr>
                <w:rFonts w:ascii="Cambria Math" w:hAnsi="Cambria Math"/>
              </w:rPr>
              <m:t>2</m:t>
            </m:r>
          </m:sub>
        </m:sSub>
      </m:oMath>
      <w:r w:rsidRPr="00F37864">
        <w:rPr>
          <w:rFonts w:ascii="Times New Roman" w:hAnsi="Times New Roman"/>
        </w:rPr>
        <w:t xml:space="preserve"> and </w:t>
      </w:r>
      <m:oMath>
        <m:sSub>
          <m:sSubPr>
            <m:ctrlPr>
              <w:rPr>
                <w:rFonts w:ascii="Cambria Math" w:hAnsi="Cambria Math"/>
                <w:i/>
              </w:rPr>
            </m:ctrlPr>
          </m:sSubPr>
          <m:e>
            <m:r>
              <w:rPr>
                <w:rFonts w:ascii="Cambria Math" w:hAnsi="Cambria Math"/>
              </w:rPr>
              <m:t>ε</m:t>
            </m:r>
          </m:e>
          <m:sub>
            <m:r>
              <w:rPr>
                <w:rFonts w:ascii="Cambria Math" w:hAnsi="Cambria Math"/>
              </w:rPr>
              <m:t>3</m:t>
            </m:r>
          </m:sub>
        </m:sSub>
      </m:oMath>
      <w:r w:rsidRPr="00F37864">
        <w:rPr>
          <w:rFonts w:ascii="Times New Roman" w:hAnsi="Times New Roman"/>
        </w:rPr>
        <w:t xml:space="preserve"> in </w:t>
      </w:r>
      <w:r w:rsidR="00EA48E8" w:rsidRPr="00F37864">
        <w:rPr>
          <w:rFonts w:ascii="Times New Roman" w:hAnsi="Times New Roman"/>
        </w:rPr>
        <w:t xml:space="preserve"> Equation (4.2)</w:t>
      </w:r>
      <w:r w:rsidRPr="00F37864">
        <w:rPr>
          <w:rFonts w:ascii="Times New Roman" w:hAnsi="Times New Roman"/>
        </w:rPr>
        <w:t xml:space="preserve"> were estimated using dataset (i), whereas dataset (ii) was used to test the capability of </w:t>
      </w:r>
      <w:r w:rsidR="00EA48E8" w:rsidRPr="00F37864">
        <w:rPr>
          <w:rFonts w:ascii="Times New Roman" w:hAnsi="Times New Roman"/>
        </w:rPr>
        <w:t xml:space="preserve"> Equation (4.2)</w:t>
      </w:r>
      <w:r w:rsidRPr="00F37864">
        <w:rPr>
          <w:rFonts w:ascii="Times New Roman" w:hAnsi="Times New Roman"/>
        </w:rPr>
        <w:t xml:space="preserve"> to predict the thermochemical radii of complex cations that were not used to estimate these fitting parameters. In particular, dataset (i) was selected to estimate the parameters</w:t>
      </w:r>
      <m:oMath>
        <m:sSub>
          <m:sSubPr>
            <m:ctrlPr>
              <w:rPr>
                <w:rFonts w:ascii="Cambria Math" w:hAnsi="Cambria Math"/>
              </w:rPr>
            </m:ctrlPr>
          </m:sSubPr>
          <m:e>
            <m:r>
              <m:rPr>
                <m:sty m:val="p"/>
              </m:rPr>
              <w:rPr>
                <w:rFonts w:ascii="Cambria Math" w:hAnsi="Cambria Math"/>
              </w:rPr>
              <m:t xml:space="preserve"> κ</m:t>
            </m:r>
          </m:e>
          <m:sub>
            <m:r>
              <w:rPr>
                <w:rFonts w:ascii="Cambria Math" w:hAnsi="Cambria Math"/>
              </w:rPr>
              <m:t>1</m:t>
            </m:r>
          </m:sub>
        </m:sSub>
      </m:oMath>
      <w:r w:rsidRPr="00F37864">
        <w:rPr>
          <w:rFonts w:ascii="Times New Roman" w:hAnsi="Times New Roman"/>
        </w:rPr>
        <w:t xml:space="preserve">, </w:t>
      </w:r>
      <m:oMath>
        <m:sSub>
          <m:sSubPr>
            <m:ctrlPr>
              <w:rPr>
                <w:rFonts w:ascii="Cambria Math" w:hAnsi="Cambria Math"/>
                <w:i/>
              </w:rPr>
            </m:ctrlPr>
          </m:sSubPr>
          <m:e>
            <m:r>
              <w:rPr>
                <w:rFonts w:ascii="Cambria Math" w:hAnsi="Cambria Math"/>
              </w:rPr>
              <m:t>ε</m:t>
            </m:r>
          </m:e>
          <m:sub>
            <m:r>
              <w:rPr>
                <w:rFonts w:ascii="Cambria Math" w:hAnsi="Cambria Math"/>
              </w:rPr>
              <m:t>2</m:t>
            </m:r>
          </m:sub>
        </m:sSub>
      </m:oMath>
      <w:r w:rsidRPr="00F37864">
        <w:rPr>
          <w:rFonts w:ascii="Times New Roman" w:hAnsi="Times New Roman"/>
        </w:rPr>
        <w:t xml:space="preserve"> and </w:t>
      </w:r>
      <m:oMath>
        <m:sSub>
          <m:sSubPr>
            <m:ctrlPr>
              <w:rPr>
                <w:rFonts w:ascii="Cambria Math" w:hAnsi="Cambria Math"/>
                <w:i/>
              </w:rPr>
            </m:ctrlPr>
          </m:sSubPr>
          <m:e>
            <m:r>
              <w:rPr>
                <w:rFonts w:ascii="Cambria Math" w:hAnsi="Cambria Math"/>
              </w:rPr>
              <m:t>ε</m:t>
            </m:r>
          </m:e>
          <m:sub>
            <m:r>
              <w:rPr>
                <w:rFonts w:ascii="Cambria Math" w:hAnsi="Cambria Math"/>
              </w:rPr>
              <m:t>3</m:t>
            </m:r>
          </m:sub>
        </m:sSub>
      </m:oMath>
      <w:r w:rsidRPr="00F37864">
        <w:rPr>
          <w:rFonts w:ascii="Times New Roman" w:hAnsi="Times New Roman"/>
        </w:rPr>
        <w:t xml:space="preserve"> because </w:t>
      </w:r>
      <w:r w:rsidR="00EA48E8" w:rsidRPr="00F37864">
        <w:rPr>
          <w:rFonts w:ascii="Times New Roman" w:hAnsi="Times New Roman"/>
        </w:rPr>
        <w:t>Equation (4.2)</w:t>
      </w:r>
      <w:r w:rsidRPr="00F37864">
        <w:rPr>
          <w:rFonts w:ascii="Times New Roman" w:hAnsi="Times New Roman"/>
        </w:rPr>
        <w:t xml:space="preserve"> was derived assuming predominance of covalent bonds, and thus it is important to choose the set of data with lower influence of the ionic character of the bond. A comparison between the calculated values of </w:t>
      </w:r>
      <m:oMath>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MX</m:t>
                </m:r>
              </m:e>
              <m:sub>
                <m:r>
                  <w:rPr>
                    <w:rFonts w:ascii="Cambria Math" w:hAnsi="Cambria Math"/>
                  </w:rPr>
                  <m:t>l</m:t>
                </m:r>
              </m:sub>
            </m:sSub>
          </m:sub>
        </m:sSub>
      </m:oMath>
      <w:r w:rsidRPr="00F37864">
        <w:rPr>
          <w:rFonts w:ascii="Times New Roman" w:hAnsi="Times New Roman"/>
        </w:rPr>
        <w:t xml:space="preserve"> using </w:t>
      </w:r>
      <w:r w:rsidR="00EA48E8" w:rsidRPr="00F37864">
        <w:rPr>
          <w:rFonts w:ascii="Times New Roman" w:hAnsi="Times New Roman"/>
        </w:rPr>
        <w:t xml:space="preserve"> Equation (4.2)</w:t>
      </w:r>
      <w:r w:rsidRPr="00F37864">
        <w:rPr>
          <w:rFonts w:ascii="Times New Roman" w:hAnsi="Times New Roman"/>
        </w:rPr>
        <w:t xml:space="preserve"> and the dataset (i)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[124]</w:t>
      </w:r>
      <w:r w:rsidRPr="00F37864">
        <w:rPr>
          <w:rFonts w:ascii="Times New Roman" w:hAnsi="Times New Roman"/>
        </w:rPr>
        <w:fldChar w:fldCharType="end"/>
      </w:r>
      <w:r w:rsidRPr="00F37864">
        <w:rPr>
          <w:rFonts w:ascii="Times New Roman" w:hAnsi="Times New Roman"/>
        </w:rPr>
        <w:t xml:space="preserve"> is presented in </w:t>
      </w:r>
      <w:r w:rsidR="00B50001" w:rsidRPr="00F37864">
        <w:rPr>
          <w:rFonts w:ascii="Times New Roman" w:hAnsi="Times New Roman"/>
        </w:rPr>
        <w:fldChar w:fldCharType="begin"/>
      </w:r>
      <w:r w:rsidR="00B50001" w:rsidRPr="00F37864">
        <w:rPr>
          <w:rFonts w:ascii="Times New Roman" w:hAnsi="Times New Roman"/>
        </w:rPr>
        <w:instrText xml:space="preserve"> REF _Ref498684219 \h  \* MERGEFORMAT </w:instrText>
      </w:r>
      <w:r w:rsidR="00B50001" w:rsidRPr="00F37864">
        <w:rPr>
          <w:rFonts w:ascii="Times New Roman" w:hAnsi="Times New Roman"/>
        </w:rPr>
      </w:r>
      <w:r w:rsidR="00B50001"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4.4</w:t>
      </w:r>
      <w:r w:rsidR="00B50001" w:rsidRPr="00F37864">
        <w:rPr>
          <w:rFonts w:ascii="Times New Roman" w:hAnsi="Times New Roman"/>
        </w:rPr>
        <w:fldChar w:fldCharType="end"/>
      </w:r>
      <w:r w:rsidRPr="00F37864">
        <w:rPr>
          <w:rFonts w:ascii="Times New Roman" w:hAnsi="Times New Roman"/>
        </w:rPr>
        <w:t xml:space="preserve">. As can be seen in this figure, the agreement between the thermochemical radii calculated through </w:t>
      </w:r>
      <w:r w:rsidR="00EA48E8" w:rsidRPr="00F37864">
        <w:rPr>
          <w:rFonts w:ascii="Times New Roman" w:hAnsi="Times New Roman"/>
        </w:rPr>
        <w:t xml:space="preserve"> Equation (4.2)</w:t>
      </w:r>
      <w:r w:rsidRPr="00F37864">
        <w:rPr>
          <w:rFonts w:ascii="Times New Roman" w:hAnsi="Times New Roman"/>
        </w:rPr>
        <w:t xml:space="preserve"> and the literature values</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[124]</w:t>
      </w:r>
      <w:r w:rsidRPr="00F37864">
        <w:rPr>
          <w:rFonts w:ascii="Times New Roman" w:hAnsi="Times New Roman"/>
        </w:rPr>
        <w:fldChar w:fldCharType="end"/>
      </w:r>
      <w:r w:rsidRPr="00F37864">
        <w:rPr>
          <w:rFonts w:ascii="Times New Roman" w:hAnsi="Times New Roman"/>
        </w:rPr>
        <w:t xml:space="preserve"> is good. In addition to this, </w:t>
      </w:r>
      <w:r w:rsidR="00B50001" w:rsidRPr="00F37864">
        <w:rPr>
          <w:rFonts w:ascii="Times New Roman" w:hAnsi="Times New Roman"/>
        </w:rPr>
        <w:fldChar w:fldCharType="begin"/>
      </w:r>
      <w:r w:rsidR="00B50001" w:rsidRPr="00F37864">
        <w:rPr>
          <w:rFonts w:ascii="Times New Roman" w:hAnsi="Times New Roman"/>
        </w:rPr>
        <w:instrText xml:space="preserve"> REF _Ref498684237 \h  \* MERGEFORMAT </w:instrText>
      </w:r>
      <w:r w:rsidR="00B50001" w:rsidRPr="00F37864">
        <w:rPr>
          <w:rFonts w:ascii="Times New Roman" w:hAnsi="Times New Roman"/>
        </w:rPr>
      </w:r>
      <w:r w:rsidR="00B50001"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4.5</w:t>
      </w:r>
      <w:r w:rsidR="00B50001" w:rsidRPr="00F37864">
        <w:rPr>
          <w:rFonts w:ascii="Times New Roman" w:hAnsi="Times New Roman"/>
        </w:rPr>
        <w:fldChar w:fldCharType="end"/>
      </w:r>
      <w:r w:rsidRPr="00F37864">
        <w:rPr>
          <w:rFonts w:ascii="Times New Roman" w:hAnsi="Times New Roman"/>
        </w:rPr>
        <w:t xml:space="preserve"> shows the percentage deviation between the calculated and the dataset (ii)</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[124]</w:t>
      </w:r>
      <w:r w:rsidRPr="00F37864">
        <w:rPr>
          <w:rFonts w:ascii="Times New Roman" w:hAnsi="Times New Roman"/>
        </w:rPr>
        <w:fldChar w:fldCharType="end"/>
      </w:r>
      <w:r w:rsidRPr="00F37864">
        <w:rPr>
          <w:rFonts w:ascii="Times New Roman" w:hAnsi="Times New Roman"/>
        </w:rPr>
        <w:t xml:space="preserve">, and as can be seen in this figure, a </w:t>
      </w:r>
      <w:r w:rsidRPr="00F37864">
        <w:rPr>
          <w:rFonts w:ascii="Times New Roman" w:hAnsi="Times New Roman"/>
        </w:rPr>
        <w:lastRenderedPageBreak/>
        <w:t xml:space="preserve">deviation less than 10% was achieved in over 88% of the cases analyzed. Finally, more detailed information is shown in </w:t>
      </w:r>
      <w:r w:rsidR="00603372" w:rsidRPr="00F37864">
        <w:rPr>
          <w:rFonts w:ascii="Times New Roman" w:hAnsi="Times New Roman"/>
        </w:rPr>
        <w:fldChar w:fldCharType="begin"/>
      </w:r>
      <w:r w:rsidR="00603372" w:rsidRPr="00F37864">
        <w:rPr>
          <w:rFonts w:ascii="Times New Roman" w:hAnsi="Times New Roman"/>
        </w:rPr>
        <w:instrText xml:space="preserve"> REF _Ref498695413 \h  \* MERGEFORMAT </w:instrText>
      </w:r>
      <w:r w:rsidR="00603372" w:rsidRPr="00F37864">
        <w:rPr>
          <w:rFonts w:ascii="Times New Roman" w:hAnsi="Times New Roman"/>
        </w:rPr>
      </w:r>
      <w:r w:rsidR="00603372"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3</w:t>
      </w:r>
      <w:r w:rsidR="00603372" w:rsidRPr="00F37864">
        <w:rPr>
          <w:rFonts w:ascii="Times New Roman" w:hAnsi="Times New Roman"/>
        </w:rPr>
        <w:fldChar w:fldCharType="end"/>
      </w:r>
      <w:r w:rsidRPr="00F37864">
        <w:rPr>
          <w:rFonts w:ascii="Times New Roman" w:hAnsi="Times New Roman"/>
        </w:rPr>
        <w:t xml:space="preserve"> in the Supporting Information, which contains the values of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oMath>
      <w:r w:rsidRPr="00F37864">
        <w:rPr>
          <w:rFonts w:ascii="Times New Roman" w:hAnsi="Times New Roman"/>
        </w:rPr>
        <w:t xml:space="preserve">,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oMath>
      <w:r w:rsidRPr="00F37864">
        <w:rPr>
          <w:rFonts w:ascii="Times New Roman" w:hAnsi="Times New Roman"/>
        </w:rPr>
        <w:t xml:space="preserve">,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MX</m:t>
                </m:r>
              </m:sub>
            </m:sSub>
          </m:e>
          <m:sup>
            <m:r>
              <m:rPr>
                <m:sty m:val="p"/>
              </m:rPr>
              <w:rPr>
                <w:rFonts w:ascii="Cambria Math" w:hAnsi="Cambria Math"/>
              </w:rPr>
              <m:t>calc</m:t>
            </m:r>
          </m:sup>
        </m:sSup>
      </m:oMath>
      <w:r w:rsidRPr="00F37864">
        <w:rPr>
          <w:rFonts w:ascii="Times New Roman" w:hAnsi="Times New Roman"/>
        </w:rPr>
        <w:t xml:space="preserve">,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MX</m:t>
                </m:r>
              </m:sub>
            </m:sSub>
          </m:e>
          <m:sup>
            <m:r>
              <m:rPr>
                <m:sty m:val="p"/>
              </m:rPr>
              <w:rPr>
                <w:rFonts w:ascii="Cambria Math" w:hAnsi="Cambria Math"/>
              </w:rPr>
              <m:t>ref</m:t>
            </m:r>
          </m:sup>
        </m:sSup>
      </m:oMath>
      <w:r w:rsidRPr="00F37864">
        <w:rPr>
          <w:rFonts w:ascii="Times New Roman" w:hAnsi="Times New Roman"/>
        </w:rPr>
        <w:t xml:space="preserve">,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MX</m:t>
                </m:r>
              </m:sub>
            </m:sSub>
          </m:e>
          <m:sup>
            <m:r>
              <m:rPr>
                <m:sty m:val="p"/>
              </m:rPr>
              <w:rPr>
                <w:rFonts w:ascii="Cambria Math" w:hAnsi="Cambria Math"/>
              </w:rPr>
              <m:t>calc</m:t>
            </m:r>
          </m:sup>
        </m:sSup>
      </m:oMath>
      <w:r w:rsidRPr="00F37864">
        <w:rPr>
          <w:rFonts w:ascii="Times New Roman" w:hAnsi="Times New Roman"/>
        </w:rPr>
        <w:t xml:space="preserve"> and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MX</m:t>
                </m:r>
              </m:sub>
            </m:sSub>
          </m:e>
          <m:sup>
            <m:r>
              <m:rPr>
                <m:sty m:val="p"/>
              </m:rPr>
              <w:rPr>
                <w:rFonts w:ascii="Cambria Math" w:hAnsi="Cambria Math"/>
              </w:rPr>
              <m:t>ref</m:t>
            </m:r>
          </m:sup>
        </m:sSup>
      </m:oMath>
      <w:r w:rsidRPr="00F37864">
        <w:rPr>
          <w:rFonts w:ascii="Times New Roman" w:hAnsi="Times New Roman"/>
        </w:rPr>
        <w:t xml:space="preserve">. The values of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oMath>
      <w:r w:rsidRPr="00F37864">
        <w:rPr>
          <w:rFonts w:ascii="Times New Roman" w:hAnsi="Times New Roman"/>
        </w:rPr>
        <w:t xml:space="preserve"> and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oMath>
      <w:r w:rsidRPr="00F37864">
        <w:rPr>
          <w:rFonts w:ascii="Times New Roman" w:hAnsi="Times New Roman"/>
        </w:rPr>
        <w:t xml:space="preserve"> were taken from Cordero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"10.1039/b801115j", "ISBN" : "1477-9226", "ISSN" : "1477-9226", "PMID" : "18478144", "abstract" : "A new set of covalent atomic radii has been deduced from crystallographic data for most of the elements with atomic numbers up to 96. The proposed radii show a well behaved periodic dependence that allows us to interpolate a few radii for elements for which structural data is lacking, notably the noble gases. The proposed set of radii therefore fills most of the gaps and solves some inconsistencies in currently used covalent radii. The transition metal and lanthanide contractions as well as the differences in covalent atomic radii between low spin and high spin configurations in transition metals are illustrated by the proposed radii set.", "author" : [ { "dropping-particle" : "", "family" : "Cordero", "given" : "Beatriz", "non-dropping-particle" : "", "parse-names" : false, "suffix" : "" }, { "dropping-particle" : "", "family" : "G\u00f3mez", "given" : "Ver\u00f3nica", "non-dropping-particle" : "", "parse-names" : false, "suffix" : "" }, { "dropping-particle" : "", "family" : "Platero-Prats", "given" : "Ana E", "non-dropping-particle" : "", "parse-names" : false, "suffix" : "" }, { "dropping-particle" : "", "family" : "Rev\u00e9s", "given" : "Marc", "non-dropping-particle" : "", "parse-names" : false, "suffix" : "" }, { "dropping-particle" : "", "family" : "Echeverr\u00eda", "given" : "Jorge", "non-dropping-particle" : "", "parse-names" : false, "suffix" : "" }, { "dropping-particle" : "", "family" : "Cremades", "given" : "Eduard", "non-dropping-particle" : "", "parse-names" : false, "suffix" : "" }, { "dropping-particle" : "", "family" : "Barrag\u00e1n", "given" : "Flavia", "non-dropping-particle" : "", "parse-names" : false, "suffix" : "" }, { "dropping-particle" : "", "family" : "Alvarez", "given" : "Santiago", "non-dropping-particle" : "", "parse-names" : false, "suffix" : "" } ], "container-title" : "Dalton Transactions", "id" : "ITEM-1", "issue" : "21", "issued" : { "date-parts" : [ [ "2008" ] ] }, "page" : "2832-2838", "title" : "Covalent radii revisited", "type" : "article-journal" }, "uris" : [ "http://www.mendeley.com/documents/?uuid=bba94896-3657-4810-b2f3-d4a3a7c80d9b" ] } ], "mendeley" : { "formattedCitation" : "[126]", "plainTextFormattedCitation" : "[126]", "previouslyFormattedCitation" : "[126]"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[126]</w:t>
      </w:r>
      <w:r w:rsidRPr="00F37864">
        <w:rPr>
          <w:rFonts w:ascii="Times New Roman" w:hAnsi="Times New Roman"/>
        </w:rPr>
        <w:fldChar w:fldCharType="end"/>
      </w:r>
      <w:r w:rsidRPr="00F37864">
        <w:rPr>
          <w:rFonts w:ascii="Times New Roman" w:hAnsi="Times New Roman"/>
        </w:rPr>
        <w:t xml:space="preserve">. Additionally, the values of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MX</m:t>
                </m:r>
              </m:sub>
            </m:sSub>
          </m:e>
          <m:sup>
            <m:r>
              <m:rPr>
                <m:sty m:val="p"/>
              </m:rPr>
              <w:rPr>
                <w:rFonts w:ascii="Cambria Math" w:hAnsi="Cambria Math"/>
              </w:rPr>
              <m:t>ref</m:t>
            </m:r>
          </m:sup>
        </m:sSup>
      </m:oMath>
      <w:r w:rsidRPr="00F37864">
        <w:rPr>
          <w:rFonts w:ascii="Times New Roman" w:hAnsi="Times New Roman"/>
        </w:rPr>
        <w:t xml:space="preserve"> were taken from Roobottom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"mendeley" : { "formattedCitation" : "[67]", "plainTextFormattedCitation" : "[67]", "previouslyFormattedCitation" : "[67]"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w:t>
      </w:r>
      <w:r w:rsidRPr="00F37864">
        <w:rPr>
          <w:rFonts w:ascii="Times New Roman" w:hAnsi="Times New Roman"/>
        </w:rPr>
        <w:fldChar w:fldCharType="end"/>
      </w:r>
      <w:r w:rsidRPr="00F37864">
        <w:rPr>
          <w:rFonts w:ascii="Times New Roman" w:hAnsi="Times New Roman"/>
        </w:rPr>
        <w:t xml:space="preserve"> and Jenkins et al.</w:t>
      </w:r>
      <w:r w:rsidRPr="00F37864">
        <w:rPr>
          <w:rFonts w:ascii="Times New Roman" w:hAnsi="Times New Roman"/>
          <w:noProof/>
          <w:vertAlign w:val="superscript"/>
        </w:rPr>
        <w:t>9</w:t>
      </w:r>
      <w:r w:rsidRPr="00F37864">
        <w:rPr>
          <w:rFonts w:ascii="Times New Roman" w:hAnsi="Times New Roman"/>
        </w:rPr>
        <w:t xml:space="preserve">. Finally, the values of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MX</m:t>
                </m:r>
              </m:sub>
            </m:sSub>
          </m:e>
          <m:sup>
            <m:r>
              <m:rPr>
                <m:sty m:val="p"/>
              </m:rPr>
              <w:rPr>
                <w:rFonts w:ascii="Cambria Math" w:hAnsi="Cambria Math"/>
              </w:rPr>
              <m:t>ref</m:t>
            </m:r>
          </m:sup>
        </m:sSup>
      </m:oMath>
      <w:r w:rsidRPr="00F37864">
        <w:rPr>
          <w:rFonts w:ascii="Times New Roman" w:hAnsi="Times New Roman"/>
        </w:rPr>
        <w:t xml:space="preserve"> were taken from Jenkins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"Jenkins", "given" : "H. Donald B.", "non-dropping-particle" : "", "parse-names" : false, "suffix" : "" }, { "dropping-particle" : "", "family" : "Roobottom", "given" : "Helen K.", "non-dropping-particle" : "", "parse-names" : false, "suffix" : "" }, { "dropping-particle" : "", "family" : "Passmore", "given" : "Jack", "non-dropping-particle" : "", "parse-names" : false, "suffix" : "" }, { "dropping-particle" : "", "family" : "Glasser", "given" : "Leslie", "non-dropping-particle" : "", "parse-names" : false, "suffix" : "" } ], "container-title" : "Inorg. Chem.", "id" : "ITEM-1", "issued" : { "date-parts" : [ [ "1999" ] ] }, "page" : "3609-3620", "title" : "Relationships among Ionic Lattice Energies, Molecular (Formula Unit) Volumes, and Thermochemical Radii", "type" : "article-journal", "volume" : "38" }, "uris" : [ "http://www.mendeley.com/documents/?uuid=ed2c1345-348b-4a29-b591-51f88043c88f" ] } ], "mendeley" : { "formattedCitation" : "[121]", "plainTextFormattedCitation" : "[121]", "previouslyFormattedCitation" : "[121]"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[121]</w:t>
      </w:r>
      <w:r w:rsidRPr="00F37864">
        <w:rPr>
          <w:rFonts w:ascii="Times New Roman" w:hAnsi="Times New Roman"/>
        </w:rPr>
        <w:fldChar w:fldCharType="end"/>
      </w:r>
      <w:r w:rsidRPr="00F37864">
        <w:rPr>
          <w:rFonts w:ascii="Times New Roman" w:hAnsi="Times New Roman"/>
        </w:rPr>
        <w:t xml:space="preserve">. It is important to note that the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oMath>
      <w:r w:rsidRPr="00F37864">
        <w:rPr>
          <w:rFonts w:ascii="Times New Roman" w:hAnsi="Times New Roman"/>
        </w:rPr>
        <w:t xml:space="preserve"> and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oMath>
      <w:r w:rsidRPr="00F37864">
        <w:rPr>
          <w:rFonts w:ascii="Times New Roman" w:hAnsi="Times New Roman"/>
        </w:rPr>
        <w:t xml:space="preserve"> are the covalent radii, rather than the ionic radii. Since these values are independent on the ionic charge and the coordination number, then the oxidation states are not shown in this table. </w:t>
      </w:r>
    </w:p>
    <w:p w14:paraId="6F549471" w14:textId="77777777" w:rsidR="00C312AE" w:rsidRPr="00F37864" w:rsidRDefault="00C312AE" w:rsidP="00C312AE">
      <w:pPr>
        <w:pStyle w:val="TAMainText"/>
        <w:spacing w:before="240" w:line="360" w:lineRule="auto"/>
        <w:jc w:val="center"/>
        <w:rPr>
          <w:rFonts w:ascii="Times New Roman" w:hAnsi="Times New Roman"/>
          <w:lang w:val="en-GB"/>
        </w:rPr>
      </w:pPr>
      <w:r w:rsidRPr="00F37864">
        <w:rPr>
          <w:rFonts w:ascii="Times New Roman" w:hAnsi="Times New Roman"/>
          <w:noProof/>
          <w:lang w:val="en-GB" w:eastAsia="en-GB"/>
        </w:rPr>
        <w:drawing>
          <wp:inline distT="0" distB="0" distL="0" distR="0" wp14:anchorId="46FFFC3E" wp14:editId="657CA69F">
            <wp:extent cx="3501342" cy="2679124"/>
            <wp:effectExtent l="0" t="0" r="444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523285" cy="2695914"/>
                    </a:xfrm>
                    <a:prstGeom prst="rect">
                      <a:avLst/>
                    </a:prstGeom>
                  </pic:spPr>
                </pic:pic>
              </a:graphicData>
            </a:graphic>
          </wp:inline>
        </w:drawing>
      </w:r>
    </w:p>
    <w:p w14:paraId="1ACF99A1" w14:textId="0A3CA029" w:rsidR="00C312AE" w:rsidRPr="00F37864" w:rsidRDefault="00CF1BE6" w:rsidP="00CF1BE6">
      <w:pPr>
        <w:pStyle w:val="Caption"/>
        <w:rPr>
          <w:i w:val="0"/>
        </w:rPr>
      </w:pPr>
      <w:bookmarkStart w:id="326" w:name="_Ref498684219"/>
      <w:bookmarkStart w:id="327" w:name="_Toc506731324"/>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4</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4</w:t>
      </w:r>
      <w:r w:rsidR="00991E7F" w:rsidRPr="00F37864">
        <w:rPr>
          <w:i w:val="0"/>
        </w:rPr>
        <w:fldChar w:fldCharType="end"/>
      </w:r>
      <w:bookmarkEnd w:id="326"/>
      <w:r w:rsidRPr="00F37864">
        <w:rPr>
          <w:i w:val="0"/>
        </w:rPr>
        <w:t>.</w:t>
      </w:r>
      <w:r w:rsidR="00C312AE" w:rsidRPr="00F37864">
        <w:rPr>
          <w:b/>
          <w:i w:val="0"/>
        </w:rPr>
        <w:t xml:space="preserve"> </w:t>
      </w:r>
      <w:r w:rsidR="00C312AE" w:rsidRPr="00F37864">
        <w:rPr>
          <w:i w:val="0"/>
        </w:rPr>
        <w:t>Parity plots comparing the reference values of thermochemical radii</w:t>
      </w:r>
      <w:r w:rsidR="003401F9" w:rsidRPr="00F37864">
        <w:rPr>
          <w:i w:val="0"/>
        </w:rPr>
        <w:t xml:space="preserve"> </w:t>
      </w:r>
      <w:r w:rsidR="00C312AE" w:rsidRPr="00F37864">
        <w:rPr>
          <w:i w:val="0"/>
        </w:rPr>
        <w:fldChar w:fldCharType="begin" w:fldLock="1"/>
      </w:r>
      <w:r w:rsidR="00136622">
        <w:rPr>
          <w:i w:val="0"/>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00C312AE" w:rsidRPr="00F37864">
        <w:rPr>
          <w:i w:val="0"/>
        </w:rPr>
        <w:fldChar w:fldCharType="separate"/>
      </w:r>
      <w:r w:rsidR="00136622" w:rsidRPr="00136622">
        <w:rPr>
          <w:i w:val="0"/>
          <w:noProof/>
        </w:rPr>
        <w:t>[67], [124]</w:t>
      </w:r>
      <w:r w:rsidR="00C312AE" w:rsidRPr="00F37864">
        <w:rPr>
          <w:i w:val="0"/>
        </w:rPr>
        <w:fldChar w:fldCharType="end"/>
      </w:r>
      <w:r w:rsidR="00C312AE" w:rsidRPr="00F37864">
        <w:rPr>
          <w:i w:val="0"/>
        </w:rPr>
        <w:t xml:space="preserve"> in </w:t>
      </w:r>
      <w:r w:rsidR="00603372" w:rsidRPr="00F37864">
        <w:rPr>
          <w:i w:val="0"/>
        </w:rPr>
        <w:fldChar w:fldCharType="begin"/>
      </w:r>
      <w:r w:rsidR="00603372" w:rsidRPr="00F37864">
        <w:rPr>
          <w:i w:val="0"/>
        </w:rPr>
        <w:instrText xml:space="preserve"> REF _Ref498695413 \h </w:instrText>
      </w:r>
      <w:r w:rsidR="00F37864">
        <w:rPr>
          <w:i w:val="0"/>
        </w:rPr>
        <w:instrText xml:space="preserve"> \* MERGEFORMAT </w:instrText>
      </w:r>
      <w:r w:rsidR="00603372" w:rsidRPr="00F37864">
        <w:rPr>
          <w:i w:val="0"/>
        </w:rPr>
      </w:r>
      <w:r w:rsidR="00603372" w:rsidRPr="00F37864">
        <w:rPr>
          <w:i w:val="0"/>
        </w:rPr>
        <w:fldChar w:fldCharType="separate"/>
      </w:r>
      <w:r w:rsidR="0049558E" w:rsidRPr="00F37864">
        <w:rPr>
          <w:i w:val="0"/>
        </w:rPr>
        <w:t xml:space="preserve">Table </w:t>
      </w:r>
      <w:r w:rsidR="0049558E" w:rsidRPr="00F37864">
        <w:rPr>
          <w:i w:val="0"/>
          <w:noProof/>
        </w:rPr>
        <w:t>A</w:t>
      </w:r>
      <w:r w:rsidR="0049558E" w:rsidRPr="00F37864">
        <w:rPr>
          <w:i w:val="0"/>
        </w:rPr>
        <w:t>.</w:t>
      </w:r>
      <w:r w:rsidR="0049558E" w:rsidRPr="00F37864">
        <w:rPr>
          <w:i w:val="0"/>
          <w:noProof/>
        </w:rPr>
        <w:t>3</w:t>
      </w:r>
      <w:r w:rsidR="00603372" w:rsidRPr="00F37864">
        <w:rPr>
          <w:i w:val="0"/>
        </w:rPr>
        <w:fldChar w:fldCharType="end"/>
      </w:r>
      <w:r w:rsidR="00C312AE" w:rsidRPr="00F37864">
        <w:rPr>
          <w:i w:val="0"/>
        </w:rPr>
        <w:t xml:space="preserve"> in the Supporting Information with those calculated using </w:t>
      </w:r>
      <w:r w:rsidR="00EA48E8" w:rsidRPr="00F37864">
        <w:rPr>
          <w:i w:val="0"/>
        </w:rPr>
        <w:t xml:space="preserve"> Equation (4.2)</w:t>
      </w:r>
      <w:r w:rsidR="00C312AE" w:rsidRPr="00F37864">
        <w:rPr>
          <w:i w:val="0"/>
          <w:szCs w:val="24"/>
        </w:rPr>
        <w:t xml:space="preserve"> </w:t>
      </w:r>
      <w:r w:rsidR="00C312AE" w:rsidRPr="00F37864">
        <w:rPr>
          <w:i w:val="0"/>
        </w:rPr>
        <w:t xml:space="preserve"> (solid line: y=x line, ○: thermochemical radii).</w:t>
      </w:r>
      <w:bookmarkEnd w:id="327"/>
    </w:p>
    <w:p w14:paraId="29458297" w14:textId="1418D6DD" w:rsidR="00213513" w:rsidRPr="00F37864" w:rsidRDefault="00213513" w:rsidP="00213513">
      <w:pPr>
        <w:pStyle w:val="VDTableTitle"/>
        <w:spacing w:before="240" w:line="360" w:lineRule="auto"/>
        <w:rPr>
          <w:rFonts w:ascii="Times New Roman" w:hAnsi="Times New Roman"/>
          <w:szCs w:val="24"/>
          <w:lang w:val="en-GB"/>
        </w:rPr>
      </w:pPr>
      <w:r w:rsidRPr="00F37864">
        <w:rPr>
          <w:rFonts w:ascii="Times New Roman" w:hAnsi="Times New Roman"/>
        </w:rPr>
        <w:fldChar w:fldCharType="begin"/>
      </w:r>
      <w:r w:rsidRPr="00F37864">
        <w:rPr>
          <w:rFonts w:ascii="Times New Roman" w:hAnsi="Times New Roman"/>
        </w:rPr>
        <w:instrText xml:space="preserve"> REF _Ref498695481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noProof/>
        </w:rPr>
        <w:t>4</w:t>
      </w:r>
      <w:r w:rsidRPr="00F37864">
        <w:rPr>
          <w:rFonts w:ascii="Times New Roman" w:hAnsi="Times New Roman"/>
        </w:rPr>
        <w:fldChar w:fldCharType="end"/>
      </w:r>
      <w:r w:rsidRPr="00F37864">
        <w:rPr>
          <w:rFonts w:ascii="Times New Roman" w:hAnsi="Times New Roman"/>
        </w:rPr>
        <w:t xml:space="preserve"> in the Supporting Information shows the dataset (ii), which contains complex cations with differences of electronegativity higher than 0.5, i.e. polar covalent bond. This dataset shows the effectiveness of Equation (4.2) to predict the values of the thermochemical radii for complex cations that were not involved in the estimation of</w:t>
      </w:r>
      <m:oMath>
        <m:sSub>
          <m:sSubPr>
            <m:ctrlPr>
              <w:rPr>
                <w:rFonts w:ascii="Cambria Math" w:hAnsi="Cambria Math"/>
              </w:rPr>
            </m:ctrlPr>
          </m:sSubPr>
          <m:e>
            <m:r>
              <m:rPr>
                <m:sty m:val="p"/>
              </m:rPr>
              <w:rPr>
                <w:rFonts w:ascii="Cambria Math" w:hAnsi="Cambria Math"/>
              </w:rPr>
              <m:t xml:space="preserve"> κ</m:t>
            </m:r>
          </m:e>
          <m:sub>
            <m:r>
              <w:rPr>
                <w:rFonts w:ascii="Cambria Math" w:hAnsi="Cambria Math"/>
              </w:rPr>
              <m:t>1</m:t>
            </m:r>
          </m:sub>
        </m:sSub>
      </m:oMath>
      <w:r w:rsidRPr="00F37864">
        <w:rPr>
          <w:rFonts w:ascii="Times New Roman" w:hAnsi="Times New Roman"/>
        </w:rPr>
        <w:t xml:space="preserve">, </w:t>
      </w:r>
      <m:oMath>
        <m:sSub>
          <m:sSubPr>
            <m:ctrlPr>
              <w:rPr>
                <w:rFonts w:ascii="Cambria Math" w:hAnsi="Cambria Math"/>
                <w:i/>
              </w:rPr>
            </m:ctrlPr>
          </m:sSubPr>
          <m:e>
            <m:r>
              <w:rPr>
                <w:rFonts w:ascii="Cambria Math" w:hAnsi="Cambria Math"/>
              </w:rPr>
              <m:t>ε</m:t>
            </m:r>
          </m:e>
          <m:sub>
            <m:r>
              <w:rPr>
                <w:rFonts w:ascii="Cambria Math" w:hAnsi="Cambria Math"/>
              </w:rPr>
              <m:t>2</m:t>
            </m:r>
          </m:sub>
        </m:sSub>
      </m:oMath>
      <w:r w:rsidRPr="00F37864">
        <w:rPr>
          <w:rFonts w:ascii="Times New Roman" w:hAnsi="Times New Roman"/>
        </w:rPr>
        <w:t xml:space="preserve"> and</w:t>
      </w:r>
      <m:oMath>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3</m:t>
            </m:r>
          </m:sub>
        </m:sSub>
      </m:oMath>
      <w:r w:rsidRPr="00F37864">
        <w:rPr>
          <w:rFonts w:ascii="Times New Roman" w:hAnsi="Times New Roman"/>
        </w:rPr>
        <w:t xml:space="preserve">. The values of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oMath>
      <w:r w:rsidRPr="00F37864">
        <w:rPr>
          <w:rFonts w:ascii="Times New Roman" w:hAnsi="Times New Roman"/>
        </w:rPr>
        <w:t xml:space="preserve">,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oMath>
      <w:r w:rsidRPr="00F37864">
        <w:rPr>
          <w:rFonts w:ascii="Times New Roman" w:hAnsi="Times New Roman"/>
        </w:rPr>
        <w:t xml:space="preserve">,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MX</m:t>
                </m:r>
              </m:sub>
            </m:sSub>
          </m:e>
          <m:sup>
            <m:r>
              <m:rPr>
                <m:sty m:val="p"/>
              </m:rPr>
              <w:rPr>
                <w:rFonts w:ascii="Cambria Math" w:hAnsi="Cambria Math"/>
              </w:rPr>
              <m:t>ref</m:t>
            </m:r>
          </m:sup>
        </m:sSup>
      </m:oMath>
      <w:r w:rsidRPr="00F37864">
        <w:rPr>
          <w:rFonts w:ascii="Times New Roman" w:hAnsi="Times New Roman"/>
        </w:rPr>
        <w:t xml:space="preserve"> and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MX</m:t>
                </m:r>
              </m:sub>
            </m:sSub>
          </m:e>
          <m:sup>
            <m:r>
              <m:rPr>
                <m:sty m:val="p"/>
              </m:rPr>
              <w:rPr>
                <w:rFonts w:ascii="Cambria Math" w:hAnsi="Cambria Math"/>
              </w:rPr>
              <m:t>ref</m:t>
            </m:r>
          </m:sup>
        </m:sSup>
        <m:r>
          <w:rPr>
            <w:rFonts w:ascii="Cambria Math" w:hAnsi="Cambria Math"/>
          </w:rPr>
          <m:t xml:space="preserve"> </m:t>
        </m:r>
      </m:oMath>
      <w:r w:rsidRPr="00F37864">
        <w:rPr>
          <w:rFonts w:ascii="Times New Roman" w:hAnsi="Times New Roman"/>
        </w:rPr>
        <w:t xml:space="preserve">were taken from the same references as </w:t>
      </w:r>
      <w:r w:rsidRPr="00F37864">
        <w:rPr>
          <w:rFonts w:ascii="Times New Roman" w:hAnsi="Times New Roman"/>
        </w:rPr>
        <w:fldChar w:fldCharType="begin"/>
      </w:r>
      <w:r w:rsidRPr="00F37864">
        <w:rPr>
          <w:rFonts w:ascii="Times New Roman" w:hAnsi="Times New Roman"/>
        </w:rPr>
        <w:instrText xml:space="preserve"> REF _Ref498695413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3</w:t>
      </w:r>
      <w:r w:rsidRPr="00F37864">
        <w:rPr>
          <w:rFonts w:ascii="Times New Roman" w:hAnsi="Times New Roman"/>
        </w:rPr>
        <w:fldChar w:fldCharType="end"/>
      </w:r>
      <w:r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"Jenkins", "given" : "H. D. B.", "non-dropping-particle" : "", "parse-names" : false, "suffix" : "" }, { "dropping-particle" : "", "family" : "Thakur", "given" : "K. P.", "non-dropping-particle" : "", "parse-names" : false, "suffix" : "" } ], "container-title" : "J. Chem. Educ.", "id" : "ITEM-1", "issued" : { "date-parts" : [ [ "1979" ] ] }, "page" : "576", "title" : "Reappraisal of thermochemical radii for complex ions", "type" : "article-journal", "volume" : "56" }, "uris" : [ "http://www.mendeley.com/documents/?uuid=cf9030fd-b2c9-4ca7-8603-a3c0da8fc859" ] }, { "id" : "ITEM-2",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"ITEM-2", "issued" : { "date-parts" : [ [ "1999" ] ] }, "page" : "1570-1573", "title" : "Thermochemical Radii of Complex Ions", "type" : "article-journal", "volume" : "76" }, "uris" : [ "http://www.mendeley.com/documents/?uuid=1f0df1d2-0214-4e98-a6e5-56886b1ec64e" ] }, { "id" : "ITEM-3", "itemData" : { "DOI" : "10.1039/b801115j", "ISBN" : "1477-9226", "ISSN" : "1477-9226", "PMID" : "18478144", "abstract" : "A new set of covalent atomic radii has been deduced from crystallographic data for most of the elements with atomic numbers up to 96. The proposed radii show a well behaved periodic dependence that allows us to interpolate a few radii for elements for which structural data is lacking, notably the noble gases. The proposed set of radii therefore fills most of the gaps and solves some inconsistencies in currently used covalent radii. The transition metal and lanthanide contractions as well as the differences in covalent atomic radii between low spin and high spin configurations in transition metals are illustrated by the proposed radii set.", "author" : [ { "dropping-particle" : "", "family" : "Cordero", "given" : "Beatriz", "non-dropping-particle" : "", "parse-names" : false, "suffix" : "" }, { "dropping-particle" : "", "family" : "G\u00f3mez", "given" : "Ver\u00f3nica", "non-dropping-particle" : "", "parse-names" : false, "suffix" : "" }, { "dropping-particle" : "", "family" : "Platero-Prats", "given" : "Ana E", "non-dropping-particle" : "", "parse-names" : false, "suffix" : "" }, { "dropping-particle" : "", "family" : "Rev\u00e9s", "given" : "Marc", "non-dropping-particle" : "", "parse-names" : false, "suffix" : "" }, { "dropping-particle" : "", "family" : "Echeverr\u00eda", "given" : "Jorge", "non-dropping-particle" : "", "parse-names" : false, "suffix" : "" }, { "dropping-particle" : "", "family" : "Cremades", "given" : "Eduard", "non-dropping-particle" : "", "parse-names" : false, "suffix" : "" }, { "dropping-particle" : "", "family" : "Barrag\u00e1n", "given" : "Flavia", "non-dropping-particle" : "", "parse-names" : false, "suffix" : "" }, { "dropping-particle" : "", "family" : "Alvarez", "given" : "Santiago", "non-dropping-particle" : "", "parse-names" : false, "suffix" : "" } ], "container-title" : "Dalton Transactions", "id" : "ITEM-3", "issue" : "21", "issued" : { "date-parts" : [ [ "2008" ] ] }, "page" : "2832-2838", "title" : "Covalent radii revisited", "type" : "article-journal" }, "uris" : [ "http://www.mendeley.com/documents/?uuid=bba94896-3657-4810-b2f3-d4a3a7c80d9b" ] }, { "id" : "ITEM-4", "itemData" : { "author" : [ { "dropping-particle" : "", "family" : "Jenkins", "given" : "H. Donald B.", "non-dropping-particle" : "", "parse-names" : false, "suffix" : "" }, { "dropping-particle" : "", "family" : "Roobottom", "given" : "Helen K.", "non-dropping-particle" : "", "parse-names" : false, "suffix" : "" }, { "dropping-particle" : "", "family" : "Passmore", "given" : "Jack", "non-dropping-particle" : "", "parse-names" : false, "suffix" : "" }, { "dropping-particle" : "", "family" : "Glasser", "given" : "Leslie", "non-dropping-particle" : "", "parse-names" : false, "suffix" : "" } ], "container-title" : "Inorg. Chem.", "id" : "ITEM-4", "issued" : { "date-parts" : [ [ "1999" ] ] }, "page" : "3609-3620", "title" : "Relationships among Ionic Lattice Energies, Molecular (Formula Unit) Volumes, and Thermochemical Radii", "type" : "article-journal", "volume" : "38" }, "uris" : [ "http://www.mendeley.com/documents/?uuid=ed2c1345-348b-4a29-b591-51f88043c88f" ] } ], "mendeley" : { "formattedCitation" : "[67], [121], [124], [126]", "plainTextFormattedCitation" : "[67], [121], [124], [126]", "previouslyFormattedCitation" : "[67], [121], [124], [126]"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[121], [124], [126]</w:t>
      </w:r>
      <w:r w:rsidRPr="00F37864">
        <w:rPr>
          <w:rFonts w:ascii="Times New Roman" w:hAnsi="Times New Roman"/>
        </w:rPr>
        <w:fldChar w:fldCharType="end"/>
      </w:r>
      <w:r w:rsidRPr="00F37864">
        <w:rPr>
          <w:rFonts w:ascii="Times New Roman" w:hAnsi="Times New Roman"/>
        </w:rPr>
        <w:t xml:space="preserve">.  In contrast to </w:t>
      </w:r>
      <w:r w:rsidRPr="00F37864">
        <w:rPr>
          <w:rFonts w:ascii="Times New Roman" w:hAnsi="Times New Roman"/>
        </w:rPr>
        <w:fldChar w:fldCharType="begin"/>
      </w:r>
      <w:r w:rsidRPr="00F37864">
        <w:rPr>
          <w:rFonts w:ascii="Times New Roman" w:hAnsi="Times New Roman"/>
        </w:rPr>
        <w:instrText xml:space="preserve"> REF _Ref498695413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3</w:t>
      </w:r>
      <w:r w:rsidRPr="00F37864">
        <w:rPr>
          <w:rFonts w:ascii="Times New Roman" w:hAnsi="Times New Roman"/>
        </w:rPr>
        <w:fldChar w:fldCharType="end"/>
      </w:r>
      <w:r w:rsidRPr="00F37864">
        <w:rPr>
          <w:rFonts w:ascii="Times New Roman" w:hAnsi="Times New Roman"/>
        </w:rPr>
        <w:t xml:space="preserve">, </w:t>
      </w:r>
      <w:r w:rsidRPr="00F37864">
        <w:rPr>
          <w:rFonts w:ascii="Times New Roman" w:hAnsi="Times New Roman"/>
        </w:rPr>
        <w:fldChar w:fldCharType="begin"/>
      </w:r>
      <w:r w:rsidRPr="00F37864">
        <w:rPr>
          <w:rFonts w:ascii="Times New Roman" w:hAnsi="Times New Roman"/>
        </w:rPr>
        <w:instrText xml:space="preserve"> REF _Ref498695481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4</w:t>
      </w:r>
      <w:r w:rsidRPr="00F37864">
        <w:rPr>
          <w:rFonts w:ascii="Times New Roman" w:hAnsi="Times New Roman"/>
        </w:rPr>
        <w:fldChar w:fldCharType="end"/>
      </w:r>
      <w:r w:rsidRPr="00F37864">
        <w:rPr>
          <w:rFonts w:ascii="Times New Roman" w:hAnsi="Times New Roman"/>
        </w:rPr>
        <w:t xml:space="preserve"> contains a comment column, and the purpose of this column is mainly to show the data that were not considered in the analysis due to apparent inconsistencies in the values of the thermochemical radii. For instance, the thermochemical radii of </w:t>
      </w:r>
      <w:r w:rsidRPr="00F37864">
        <w:rPr>
          <w:rFonts w:ascii="Times New Roman" w:hAnsi="Times New Roman"/>
          <w:szCs w:val="24"/>
          <w:lang w:val="en-GB"/>
        </w:rPr>
        <w:t>Se</w:t>
      </w:r>
      <w:r w:rsidRPr="00F37864">
        <w:rPr>
          <w:rFonts w:ascii="Times New Roman" w:hAnsi="Times New Roman"/>
          <w:szCs w:val="24"/>
          <w:vertAlign w:val="subscript"/>
          <w:lang w:val="en-GB"/>
        </w:rPr>
        <w:t>17</w:t>
      </w:r>
      <w:r w:rsidRPr="00F37864">
        <w:rPr>
          <w:rFonts w:ascii="Times New Roman" w:hAnsi="Times New Roman"/>
          <w:szCs w:val="24"/>
          <w:vertAlign w:val="superscript"/>
          <w:lang w:val="en-GB"/>
        </w:rPr>
        <w:t>2+</w:t>
      </w:r>
      <w:r w:rsidRPr="00F37864">
        <w:rPr>
          <w:rFonts w:ascii="Times New Roman" w:hAnsi="Times New Roman"/>
        </w:rPr>
        <w:t xml:space="preserve"> </w:t>
      </w:r>
      <w:r w:rsidRPr="00F37864">
        <w:rPr>
          <w:rFonts w:ascii="Times New Roman" w:hAnsi="Times New Roman"/>
          <w:szCs w:val="24"/>
          <w:lang w:val="en-GB"/>
        </w:rPr>
        <w:t>should lie between Se</w:t>
      </w:r>
      <w:r w:rsidRPr="00F37864">
        <w:rPr>
          <w:rFonts w:ascii="Times New Roman" w:hAnsi="Times New Roman"/>
          <w:szCs w:val="24"/>
          <w:vertAlign w:val="subscript"/>
          <w:lang w:val="en-GB"/>
        </w:rPr>
        <w:t>19</w:t>
      </w:r>
      <w:r w:rsidRPr="00F37864">
        <w:rPr>
          <w:rFonts w:ascii="Times New Roman" w:hAnsi="Times New Roman"/>
          <w:szCs w:val="24"/>
          <w:vertAlign w:val="superscript"/>
          <w:lang w:val="en-GB"/>
        </w:rPr>
        <w:t>2+</w:t>
      </w:r>
      <w:r w:rsidRPr="00F37864">
        <w:rPr>
          <w:rFonts w:ascii="Times New Roman" w:hAnsi="Times New Roman"/>
          <w:szCs w:val="24"/>
          <w:lang w:val="en-GB"/>
        </w:rPr>
        <w:t xml:space="preserve"> Se</w:t>
      </w:r>
      <w:r w:rsidRPr="00F37864">
        <w:rPr>
          <w:rFonts w:ascii="Times New Roman" w:hAnsi="Times New Roman"/>
          <w:szCs w:val="24"/>
          <w:vertAlign w:val="subscript"/>
          <w:lang w:val="en-GB"/>
        </w:rPr>
        <w:t>10</w:t>
      </w:r>
      <w:r w:rsidRPr="00F37864">
        <w:rPr>
          <w:rFonts w:ascii="Times New Roman" w:hAnsi="Times New Roman"/>
          <w:szCs w:val="24"/>
          <w:vertAlign w:val="superscript"/>
          <w:lang w:val="en-GB"/>
        </w:rPr>
        <w:t>2+</w:t>
      </w:r>
      <w:r w:rsidRPr="00F37864">
        <w:rPr>
          <w:rFonts w:ascii="Times New Roman" w:hAnsi="Times New Roman"/>
          <w:szCs w:val="24"/>
          <w:lang w:val="en-GB"/>
        </w:rPr>
        <w:t xml:space="preserve">, but the reported value </w:t>
      </w:r>
      <w:r w:rsidRPr="00F37864">
        <w:rPr>
          <w:rFonts w:ascii="Times New Roman" w:hAnsi="Times New Roman"/>
          <w:szCs w:val="24"/>
          <w:lang w:val="en-GB"/>
        </w:rPr>
        <w:fldChar w:fldCharType="begin" w:fldLock="1"/>
      </w:r>
      <w:r w:rsidR="00136622">
        <w:rPr>
          <w:rFonts w:ascii="Times New Roman" w:hAnsi="Times New Roman"/>
          <w:szCs w:val="24"/>
          <w:lang w:val="en-GB"/>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"mendeley" : { "formattedCitation" : "[67]", "plainTextFormattedCitation" : "[67]", "previouslyFormattedCitation" : "[67]" }, "properties" : { "noteIndex" : 0 }, "schema" : "https://github.com/citation-style-language/schema/raw/master/csl-citation.json" }</w:instrText>
      </w:r>
      <w:r w:rsidRPr="00F37864">
        <w:rPr>
          <w:rFonts w:ascii="Times New Roman" w:hAnsi="Times New Roman"/>
          <w:szCs w:val="24"/>
          <w:lang w:val="en-GB"/>
        </w:rPr>
        <w:fldChar w:fldCharType="separate"/>
      </w:r>
      <w:r w:rsidR="00136622" w:rsidRPr="00136622">
        <w:rPr>
          <w:rFonts w:ascii="Times New Roman" w:hAnsi="Times New Roman"/>
          <w:noProof/>
          <w:szCs w:val="24"/>
          <w:lang w:val="en-GB"/>
        </w:rPr>
        <w:t>[67]</w:t>
      </w:r>
      <w:r w:rsidRPr="00F37864">
        <w:rPr>
          <w:rFonts w:ascii="Times New Roman" w:hAnsi="Times New Roman"/>
          <w:szCs w:val="24"/>
          <w:lang w:val="en-GB"/>
        </w:rPr>
        <w:fldChar w:fldCharType="end"/>
      </w:r>
      <w:r w:rsidRPr="00F37864">
        <w:rPr>
          <w:rFonts w:ascii="Times New Roman" w:hAnsi="Times New Roman"/>
          <w:szCs w:val="24"/>
          <w:lang w:val="en-GB"/>
        </w:rPr>
        <w:t xml:space="preserve"> of 2.36 Å is even lower than the value reported for Se</w:t>
      </w:r>
      <w:r w:rsidRPr="00F37864">
        <w:rPr>
          <w:rFonts w:ascii="Times New Roman" w:hAnsi="Times New Roman"/>
          <w:szCs w:val="24"/>
          <w:vertAlign w:val="subscript"/>
          <w:lang w:val="en-GB"/>
        </w:rPr>
        <w:t>10</w:t>
      </w:r>
      <w:r w:rsidRPr="00F37864">
        <w:rPr>
          <w:rFonts w:ascii="Times New Roman" w:hAnsi="Times New Roman"/>
          <w:szCs w:val="24"/>
          <w:vertAlign w:val="superscript"/>
          <w:lang w:val="en-GB"/>
        </w:rPr>
        <w:t>2+</w:t>
      </w:r>
      <w:r w:rsidRPr="00F37864">
        <w:rPr>
          <w:rFonts w:ascii="Times New Roman" w:hAnsi="Times New Roman"/>
          <w:szCs w:val="24"/>
          <w:lang w:val="en-GB"/>
        </w:rPr>
        <w:t xml:space="preserve">, which is 2.53 Å. Also, if the consistency cannot be assessed, </w:t>
      </w:r>
      <w:r w:rsidRPr="00F37864">
        <w:rPr>
          <w:rFonts w:ascii="Times New Roman" w:hAnsi="Times New Roman"/>
          <w:szCs w:val="24"/>
          <w:lang w:val="en-GB"/>
        </w:rPr>
        <w:lastRenderedPageBreak/>
        <w:t>then the data are not used. For example, the complex cations with charges +3 and +4, namely I</w:t>
      </w:r>
      <w:r w:rsidRPr="00F37864">
        <w:rPr>
          <w:rFonts w:ascii="Times New Roman" w:hAnsi="Times New Roman"/>
          <w:szCs w:val="24"/>
          <w:vertAlign w:val="subscript"/>
          <w:lang w:val="en-GB"/>
        </w:rPr>
        <w:t>15</w:t>
      </w:r>
      <w:r w:rsidRPr="00F37864">
        <w:rPr>
          <w:rFonts w:ascii="Times New Roman" w:hAnsi="Times New Roman"/>
          <w:szCs w:val="24"/>
          <w:vertAlign w:val="superscript"/>
          <w:lang w:val="en-GB"/>
        </w:rPr>
        <w:t>3+</w:t>
      </w:r>
      <w:r w:rsidRPr="00F37864">
        <w:rPr>
          <w:rFonts w:ascii="Times New Roman" w:hAnsi="Times New Roman"/>
          <w:szCs w:val="24"/>
          <w:lang w:val="en-GB"/>
        </w:rPr>
        <w:t xml:space="preserve"> and Te</w:t>
      </w:r>
      <w:r w:rsidRPr="00F37864">
        <w:rPr>
          <w:rFonts w:ascii="Times New Roman" w:hAnsi="Times New Roman"/>
          <w:szCs w:val="24"/>
          <w:vertAlign w:val="subscript"/>
          <w:lang w:val="en-GB"/>
        </w:rPr>
        <w:t>2</w:t>
      </w:r>
      <w:r w:rsidRPr="00F37864">
        <w:rPr>
          <w:rFonts w:ascii="Times New Roman" w:hAnsi="Times New Roman"/>
          <w:szCs w:val="24"/>
          <w:lang w:val="en-GB"/>
        </w:rPr>
        <w:t>(su)</w:t>
      </w:r>
      <w:r w:rsidRPr="00F37864">
        <w:rPr>
          <w:rFonts w:ascii="Times New Roman" w:hAnsi="Times New Roman"/>
          <w:szCs w:val="24"/>
          <w:vertAlign w:val="subscript"/>
          <w:lang w:val="en-GB"/>
        </w:rPr>
        <w:t>6</w:t>
      </w:r>
      <w:r w:rsidRPr="00F37864">
        <w:rPr>
          <w:rFonts w:ascii="Times New Roman" w:hAnsi="Times New Roman"/>
          <w:szCs w:val="24"/>
          <w:vertAlign w:val="superscript"/>
          <w:lang w:val="en-GB"/>
        </w:rPr>
        <w:t>4+</w:t>
      </w:r>
      <w:r w:rsidRPr="00F37864">
        <w:rPr>
          <w:rFonts w:ascii="Times New Roman" w:hAnsi="Times New Roman"/>
          <w:szCs w:val="24"/>
          <w:lang w:val="en-GB"/>
        </w:rPr>
        <w:t xml:space="preserve">, were not included in the analysis because there are no other complex cations with similar ionic charges that could be compared with them. </w:t>
      </w:r>
    </w:p>
    <w:p w14:paraId="6AAFB12C" w14:textId="77777777" w:rsidR="00C312AE" w:rsidRPr="00F37864" w:rsidRDefault="00C312AE" w:rsidP="00C312AE">
      <w:pPr>
        <w:pStyle w:val="TAMainText"/>
        <w:spacing w:before="240" w:line="360" w:lineRule="auto"/>
        <w:jc w:val="center"/>
        <w:rPr>
          <w:rFonts w:ascii="Times New Roman" w:hAnsi="Times New Roman"/>
        </w:rPr>
      </w:pPr>
      <w:r w:rsidRPr="00F37864">
        <w:rPr>
          <w:rFonts w:ascii="Times New Roman" w:hAnsi="Times New Roman"/>
          <w:noProof/>
          <w:lang w:val="en-GB" w:eastAsia="en-GB"/>
        </w:rPr>
        <w:drawing>
          <wp:inline distT="0" distB="0" distL="0" distR="0" wp14:anchorId="7A110244" wp14:editId="7DA48921">
            <wp:extent cx="3292463" cy="25200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Percentage of Occurrence.tif"/>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292463" cy="2520000"/>
                    </a:xfrm>
                    <a:prstGeom prst="rect">
                      <a:avLst/>
                    </a:prstGeom>
                  </pic:spPr>
                </pic:pic>
              </a:graphicData>
            </a:graphic>
          </wp:inline>
        </w:drawing>
      </w:r>
    </w:p>
    <w:p w14:paraId="712CC869" w14:textId="4B60CFF0" w:rsidR="00C312AE" w:rsidRPr="00F37864" w:rsidRDefault="00CF1BE6" w:rsidP="00CF1BE6">
      <w:pPr>
        <w:pStyle w:val="Caption"/>
        <w:rPr>
          <w:i w:val="0"/>
        </w:rPr>
      </w:pPr>
      <w:bookmarkStart w:id="328" w:name="_Ref498684237"/>
      <w:bookmarkStart w:id="329" w:name="_Toc506731325"/>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4</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5</w:t>
      </w:r>
      <w:r w:rsidR="00991E7F" w:rsidRPr="00F37864">
        <w:rPr>
          <w:i w:val="0"/>
        </w:rPr>
        <w:fldChar w:fldCharType="end"/>
      </w:r>
      <w:bookmarkEnd w:id="328"/>
      <w:r w:rsidRPr="00F37864">
        <w:rPr>
          <w:i w:val="0"/>
        </w:rPr>
        <w:t>.</w:t>
      </w:r>
      <w:r w:rsidR="00C312AE" w:rsidRPr="00F37864">
        <w:rPr>
          <w:b/>
          <w:i w:val="0"/>
        </w:rPr>
        <w:t xml:space="preserve"> </w:t>
      </w:r>
      <w:r w:rsidR="00C312AE" w:rsidRPr="00F37864">
        <w:rPr>
          <w:i w:val="0"/>
        </w:rPr>
        <w:t>Percentage difference between the calculated and the reference values</w:t>
      </w:r>
      <w:r w:rsidR="003401F9" w:rsidRPr="00F37864">
        <w:rPr>
          <w:i w:val="0"/>
        </w:rPr>
        <w:t xml:space="preserve"> </w:t>
      </w:r>
      <w:r w:rsidR="00C312AE" w:rsidRPr="00F37864">
        <w:rPr>
          <w:i w:val="0"/>
        </w:rPr>
        <w:fldChar w:fldCharType="begin" w:fldLock="1"/>
      </w:r>
      <w:r w:rsidR="00136622">
        <w:rPr>
          <w:i w:val="0"/>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00C312AE" w:rsidRPr="00F37864">
        <w:rPr>
          <w:i w:val="0"/>
        </w:rPr>
        <w:fldChar w:fldCharType="separate"/>
      </w:r>
      <w:r w:rsidR="00136622" w:rsidRPr="00136622">
        <w:rPr>
          <w:i w:val="0"/>
          <w:noProof/>
        </w:rPr>
        <w:t>[67], [124]</w:t>
      </w:r>
      <w:r w:rsidR="00C312AE" w:rsidRPr="00F37864">
        <w:rPr>
          <w:i w:val="0"/>
        </w:rPr>
        <w:fldChar w:fldCharType="end"/>
      </w:r>
      <w:r w:rsidR="00C312AE" w:rsidRPr="00F37864">
        <w:rPr>
          <w:i w:val="0"/>
        </w:rPr>
        <w:t xml:space="preserve"> of the thermochemical radii using the dataset (i).</w:t>
      </w:r>
      <w:bookmarkEnd w:id="329"/>
    </w:p>
    <w:p w14:paraId="5E1165C5" w14:textId="76941105" w:rsidR="00C312AE" w:rsidRPr="00F37864" w:rsidRDefault="00B50001" w:rsidP="00C312AE">
      <w:pPr>
        <w:pStyle w:val="VDTableTitle"/>
        <w:spacing w:before="240" w:line="360" w:lineRule="auto"/>
        <w:rPr>
          <w:rFonts w:ascii="Times New Roman" w:hAnsi="Times New Roman"/>
        </w:rPr>
      </w:pPr>
      <w:r w:rsidRPr="00F37864">
        <w:rPr>
          <w:rFonts w:ascii="Times New Roman" w:hAnsi="Times New Roman"/>
        </w:rPr>
        <w:fldChar w:fldCharType="begin"/>
      </w:r>
      <w:r w:rsidRPr="00F37864">
        <w:rPr>
          <w:rFonts w:ascii="Times New Roman" w:hAnsi="Times New Roman"/>
        </w:rPr>
        <w:instrText xml:space="preserve"> REF _Ref498684259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4.6</w:t>
      </w:r>
      <w:r w:rsidRPr="00F37864">
        <w:rPr>
          <w:rFonts w:ascii="Times New Roman" w:hAnsi="Times New Roman"/>
        </w:rPr>
        <w:fldChar w:fldCharType="end"/>
      </w:r>
      <w:r w:rsidR="00C312AE" w:rsidRPr="00F37864">
        <w:rPr>
          <w:rFonts w:ascii="Times New Roman" w:hAnsi="Times New Roman"/>
        </w:rPr>
        <w:t xml:space="preserve"> illustrates the agreement between dataset (ii)</w:t>
      </w:r>
      <w:r w:rsidR="003401F9" w:rsidRPr="00F37864">
        <w:rPr>
          <w:rFonts w:ascii="Times New Roman" w:hAnsi="Times New Roman"/>
        </w:rPr>
        <w:t xml:space="preserve"> </w:t>
      </w:r>
      <w:r w:rsidR="00C312AE"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00C312AE" w:rsidRPr="00F37864">
        <w:rPr>
          <w:rFonts w:ascii="Times New Roman" w:hAnsi="Times New Roman"/>
        </w:rPr>
        <w:fldChar w:fldCharType="separate"/>
      </w:r>
      <w:r w:rsidR="00136622" w:rsidRPr="00136622">
        <w:rPr>
          <w:rFonts w:ascii="Times New Roman" w:hAnsi="Times New Roman"/>
          <w:noProof/>
        </w:rPr>
        <w:t>[67], [124]</w:t>
      </w:r>
      <w:r w:rsidR="00C312AE" w:rsidRPr="00F37864">
        <w:rPr>
          <w:rFonts w:ascii="Times New Roman" w:hAnsi="Times New Roman"/>
        </w:rPr>
        <w:fldChar w:fldCharType="end"/>
      </w:r>
      <w:r w:rsidR="00C312AE" w:rsidRPr="00F37864">
        <w:rPr>
          <w:rFonts w:ascii="Times New Roman" w:hAnsi="Times New Roman"/>
        </w:rPr>
        <w:t xml:space="preserve"> and the calculated values using </w:t>
      </w:r>
      <w:r w:rsidR="00EA48E8" w:rsidRPr="00F37864">
        <w:rPr>
          <w:rFonts w:ascii="Times New Roman" w:hAnsi="Times New Roman"/>
        </w:rPr>
        <w:t xml:space="preserve"> Equation (4.2)</w:t>
      </w:r>
      <w:r w:rsidR="00C312AE" w:rsidRPr="00F37864">
        <w:rPr>
          <w:rFonts w:ascii="Times New Roman" w:hAnsi="Times New Roman"/>
        </w:rPr>
        <w:t xml:space="preserve">. As can be seen in this figure, </w:t>
      </w:r>
      <w:r w:rsidR="00EA48E8" w:rsidRPr="00F37864">
        <w:rPr>
          <w:rFonts w:ascii="Times New Roman" w:hAnsi="Times New Roman"/>
        </w:rPr>
        <w:t xml:space="preserve"> Equation (4.2)</w:t>
      </w:r>
      <w:r w:rsidR="00C312AE" w:rsidRPr="00F37864">
        <w:rPr>
          <w:rFonts w:ascii="Times New Roman" w:hAnsi="Times New Roman"/>
        </w:rPr>
        <w:t xml:space="preserve"> was able to predict with a good accuracy the values of the thermochemical radii for complex anions that were not included in the fitting shown in </w:t>
      </w:r>
      <w:r w:rsidRPr="00F37864">
        <w:rPr>
          <w:rFonts w:ascii="Times New Roman" w:hAnsi="Times New Roman"/>
        </w:rPr>
        <w:fldChar w:fldCharType="begin"/>
      </w:r>
      <w:r w:rsidRPr="00F37864">
        <w:rPr>
          <w:rFonts w:ascii="Times New Roman" w:hAnsi="Times New Roman"/>
        </w:rPr>
        <w:instrText xml:space="preserve"> REF _Ref498684219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4.4</w:t>
      </w:r>
      <w:r w:rsidRPr="00F37864">
        <w:rPr>
          <w:rFonts w:ascii="Times New Roman" w:hAnsi="Times New Roman"/>
        </w:rPr>
        <w:fldChar w:fldCharType="end"/>
      </w:r>
      <w:r w:rsidR="00C312AE" w:rsidRPr="00F37864">
        <w:rPr>
          <w:rFonts w:ascii="Times New Roman" w:hAnsi="Times New Roman"/>
        </w:rPr>
        <w:t>. More specifically, over 93% of the cases analyzed were accurate to within 15%, whereas over 75% were accurate to within 10%.</w:t>
      </w:r>
    </w:p>
    <w:p w14:paraId="5C7A19B2" w14:textId="77777777" w:rsidR="00C312AE" w:rsidRPr="00F37864" w:rsidRDefault="00C312AE" w:rsidP="00C312AE">
      <w:pPr>
        <w:pStyle w:val="TAMainText"/>
        <w:spacing w:before="240" w:line="360" w:lineRule="auto"/>
        <w:jc w:val="center"/>
        <w:rPr>
          <w:rFonts w:ascii="Times New Roman" w:hAnsi="Times New Roman"/>
        </w:rPr>
      </w:pPr>
      <w:r w:rsidRPr="00F37864">
        <w:rPr>
          <w:rFonts w:ascii="Times New Roman" w:hAnsi="Times New Roman"/>
          <w:noProof/>
          <w:lang w:val="en-GB" w:eastAsia="en-GB"/>
        </w:rPr>
        <w:drawing>
          <wp:inline distT="0" distB="0" distL="0" distR="0" wp14:anchorId="474B9B22" wp14:editId="2FED3C15">
            <wp:extent cx="3292464" cy="25200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Percentage of Occurrence.t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292464" cy="2520000"/>
                    </a:xfrm>
                    <a:prstGeom prst="rect">
                      <a:avLst/>
                    </a:prstGeom>
                  </pic:spPr>
                </pic:pic>
              </a:graphicData>
            </a:graphic>
          </wp:inline>
        </w:drawing>
      </w:r>
    </w:p>
    <w:p w14:paraId="5338A76A" w14:textId="6DCED878" w:rsidR="00C312AE" w:rsidRPr="00F37864" w:rsidRDefault="00CF1BE6" w:rsidP="00CF1BE6">
      <w:pPr>
        <w:pStyle w:val="Caption"/>
        <w:rPr>
          <w:i w:val="0"/>
        </w:rPr>
      </w:pPr>
      <w:bookmarkStart w:id="330" w:name="_Ref498684259"/>
      <w:bookmarkStart w:id="331" w:name="_Toc506731326"/>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4</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6</w:t>
      </w:r>
      <w:r w:rsidR="00991E7F" w:rsidRPr="00F37864">
        <w:rPr>
          <w:i w:val="0"/>
        </w:rPr>
        <w:fldChar w:fldCharType="end"/>
      </w:r>
      <w:bookmarkEnd w:id="330"/>
      <w:r w:rsidRPr="00F37864">
        <w:rPr>
          <w:i w:val="0"/>
        </w:rPr>
        <w:t>.</w:t>
      </w:r>
      <w:r w:rsidR="00C312AE" w:rsidRPr="00F37864">
        <w:rPr>
          <w:b/>
          <w:i w:val="0"/>
        </w:rPr>
        <w:t xml:space="preserve"> </w:t>
      </w:r>
      <w:r w:rsidR="00C312AE" w:rsidRPr="00F37864">
        <w:rPr>
          <w:i w:val="0"/>
        </w:rPr>
        <w:t>Percentage difference between the calculated and the reference values</w:t>
      </w:r>
      <w:r w:rsidR="003401F9" w:rsidRPr="00F37864">
        <w:rPr>
          <w:i w:val="0"/>
        </w:rPr>
        <w:t xml:space="preserve"> </w:t>
      </w:r>
      <w:r w:rsidR="00C312AE" w:rsidRPr="00F37864">
        <w:rPr>
          <w:i w:val="0"/>
        </w:rPr>
        <w:fldChar w:fldCharType="begin" w:fldLock="1"/>
      </w:r>
      <w:r w:rsidR="00136622">
        <w:rPr>
          <w:i w:val="0"/>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00C312AE" w:rsidRPr="00F37864">
        <w:rPr>
          <w:i w:val="0"/>
        </w:rPr>
        <w:fldChar w:fldCharType="separate"/>
      </w:r>
      <w:r w:rsidR="00136622" w:rsidRPr="00136622">
        <w:rPr>
          <w:i w:val="0"/>
          <w:noProof/>
        </w:rPr>
        <w:t>[67], [124]</w:t>
      </w:r>
      <w:r w:rsidR="00C312AE" w:rsidRPr="00F37864">
        <w:rPr>
          <w:i w:val="0"/>
        </w:rPr>
        <w:fldChar w:fldCharType="end"/>
      </w:r>
      <w:r w:rsidR="00C312AE" w:rsidRPr="00F37864">
        <w:rPr>
          <w:i w:val="0"/>
        </w:rPr>
        <w:t xml:space="preserve"> of the thermochemical radii involving the dataset (ii).</w:t>
      </w:r>
      <w:bookmarkEnd w:id="331"/>
    </w:p>
    <w:p w14:paraId="3F7B80F9" w14:textId="77777777" w:rsidR="007254E3" w:rsidRPr="00F37864" w:rsidRDefault="007254E3" w:rsidP="00921F4F">
      <w:pPr>
        <w:pStyle w:val="Heading3"/>
        <w:numPr>
          <w:ilvl w:val="2"/>
          <w:numId w:val="5"/>
        </w:numPr>
        <w:ind w:left="0" w:firstLine="0"/>
        <w:jc w:val="both"/>
        <w:rPr>
          <w:szCs w:val="24"/>
        </w:rPr>
      </w:pPr>
      <w:bookmarkStart w:id="332" w:name="_Toc498940502"/>
      <w:bookmarkStart w:id="333" w:name="_Toc520640950"/>
      <w:r w:rsidRPr="00F37864">
        <w:rPr>
          <w:szCs w:val="24"/>
        </w:rPr>
        <w:lastRenderedPageBreak/>
        <w:t>Volume Correlations for the Complex Cations</w:t>
      </w:r>
      <w:bookmarkEnd w:id="332"/>
      <w:bookmarkEnd w:id="333"/>
    </w:p>
    <w:p w14:paraId="000FA6C7" w14:textId="79407C1B" w:rsidR="007254E3" w:rsidRPr="00F37864" w:rsidRDefault="007254E3" w:rsidP="007254E3">
      <w:pPr>
        <w:pStyle w:val="VDTableTitle"/>
        <w:spacing w:before="240" w:line="360" w:lineRule="auto"/>
        <w:rPr>
          <w:rFonts w:ascii="Times New Roman" w:hAnsi="Times New Roman"/>
        </w:rPr>
      </w:pPr>
      <w:r w:rsidRPr="00F37864">
        <w:rPr>
          <w:rFonts w:ascii="Times New Roman" w:hAnsi="Times New Roman"/>
        </w:rPr>
        <w:t>The volume based equations developed by Jenkins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"Jenkins", "given" : "H. Donald B.", "non-dropping-particle" : "", "parse-names" : false, "suffix" : "" }, { "dropping-particle" : "", "family" : "Roobottom", "given" : "Helen K.", "non-dropping-particle" : "", "parse-names" : false, "suffix" : "" }, { "dropping-particle" : "", "family" : "Passmore", "given" : "Jack", "non-dropping-particle" : "", "parse-names" : false, "suffix" : "" }, { "dropping-particle" : "", "family" : "Glasser", "given" : "Leslie", "non-dropping-particle" : "", "parse-names" : false, "suffix" : "" } ], "container-title" : "Inorg. Chem.", "id" : "ITEM-1", "issued" : { "date-parts" : [ [ "1999" ] ] }, "page" : "3609-3620", "title" : "Relationships among Ionic Lattice Energies, Molecular (Formula Unit) Volumes, and Thermochemical Radii", "type" : "article-journal", "volume" : "38" }, "uris" : [ "http://www.mendeley.com/documents/?uuid=ed2c1345-348b-4a29-b591-51f88043c88f" ] } ], "mendeley" : { "formattedCitation" : "[121]", "plainTextFormattedCitation" : "[121]", "previouslyFormattedCitation" : "[121]"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[121]</w:t>
      </w:r>
      <w:r w:rsidRPr="00F37864">
        <w:rPr>
          <w:rFonts w:ascii="Times New Roman" w:hAnsi="Times New Roman"/>
        </w:rPr>
        <w:fldChar w:fldCharType="end"/>
      </w:r>
      <w:r w:rsidRPr="00F37864">
        <w:rPr>
          <w:rFonts w:ascii="Times New Roman" w:hAnsi="Times New Roman"/>
        </w:rPr>
        <w:t xml:space="preserve"> have emerged largely to replace Kapustinskii’s equation</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"A. F. Kapustinskii", "given" : "", "non-dropping-particle" : "", "parse-names" : false, "suffix" : "" } ], "container-title" : "Q. Rev. Chem. Soc.", "id" : "ITEM-1", "issued" : { "date-parts" : [ [ "1956" ] ] }, "page" : "283-294", "title" : "Lattice Energy of ionic Crystals", "type" : "article-journal", "volume" : "10" }, "uris" : [ "http://www.mendeley.com/documents/?uuid=0d4ade22-91ff-4653-a17a-1321d12f374f" ] } ], "mendeley" : { "formattedCitation" : "[119]", "plainTextFormattedCitation" : "[119]", "previouslyFormattedCitation" : "[119]"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[119]</w:t>
      </w:r>
      <w:r w:rsidRPr="00F37864">
        <w:rPr>
          <w:rFonts w:ascii="Times New Roman" w:hAnsi="Times New Roman"/>
        </w:rPr>
        <w:fldChar w:fldCharType="end"/>
      </w:r>
      <w:r w:rsidRPr="00F37864">
        <w:rPr>
          <w:rFonts w:ascii="Times New Roman" w:hAnsi="Times New Roman"/>
        </w:rPr>
        <w:t>, although it was evolved from it. These equations correlate the lattice energies with the molecular volume of the salt, and the advantage of these equations is that they can gain their data from either the density or the set of lattice constants, and a structural determination is not required. In their approach, the free space in the crystal structure is assigned to the anion volumes, and then these anion volumes are then further employed to generate cation volumes. It is important to note that this procedure has been improved by Glasser and Jenkins</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"Glasser", "given" : "Leslie", "non-dropping-particle" : "", "parse-names" : false, "suffix" : "" }, { "dropping-particle" : "", "family" : "Jenkins", "given" : "H. Donald Brooke", "non-dropping-particle" : "", "parse-names" : false, "suffix" : "" } ], "container-title" : "Inorganic Chemistry", "id" : "ITEM-1", "issued" : { "date-parts" : [ [ "2008" ] ] }, "page" : "6195-6202", "title" : "Internally Consistent Ion Volumes and Their Application in Volume-Based Thermodynamics", "type" : "article-journal", "volume" : "47" }, "uris" : [ "http://www.mendeley.com/documents/?uuid=3df53289-bb53-47d5-b36b-c7d68eefb20a" ] } ], "mendeley" : { "formattedCitation" : "[131]", "plainTextFormattedCitation" : "[131]", "previouslyFormattedCitation" : "[131]"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[131]</w:t>
      </w:r>
      <w:r w:rsidRPr="00F37864">
        <w:rPr>
          <w:rFonts w:ascii="Times New Roman" w:hAnsi="Times New Roman"/>
        </w:rPr>
        <w:fldChar w:fldCharType="end"/>
      </w:r>
      <w:r w:rsidRPr="00F37864">
        <w:rPr>
          <w:rFonts w:ascii="Times New Roman" w:hAnsi="Times New Roman"/>
        </w:rPr>
        <w:t>, but this improvement was applied for only 43 cations and anions. Therefore, we have maintained the paper from Jenkins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"Jenkins", "given" : "H. Donald B.", "non-dropping-particle" : "", "parse-names" : false, "suffix" : "" }, { "dropping-particle" : "", "family" : "Roobottom", "given" : "Helen K.", "non-dropping-particle" : "", "parse-names" : false, "suffix" : "" }, { "dropping-particle" : "", "family" : "Passmore", "given" : "Jack", "non-dropping-particle" : "", "parse-names" : false, "suffix" : "" }, { "dropping-particle" : "", "family" : "Glasser", "given" : "Leslie", "non-dropping-particle" : "", "parse-names" : false, "suffix" : "" } ], "container-title" : "Inorg. Chem.", "id" : "ITEM-1", "issued" : { "date-parts" : [ [ "1999" ] ] }, "page" : "3609-3620", "title" : "Relationships among Ionic Lattice Energies, Molecular (Formula Unit) Volumes, and Thermochemical Radii", "type" : "article-journal", "volume" : "38" }, "uris" : [ "http://www.mendeley.com/documents/?uuid=ed2c1345-348b-4a29-b591-51f88043c88f" ] } ], "mendeley" : { "formattedCitation" : "[121]", "plainTextFormattedCitation" : "[121]", "previouslyFormattedCitation" : "[121]"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[121]</w:t>
      </w:r>
      <w:r w:rsidRPr="00F37864">
        <w:rPr>
          <w:rFonts w:ascii="Times New Roman" w:hAnsi="Times New Roman"/>
        </w:rPr>
        <w:fldChar w:fldCharType="end"/>
      </w:r>
      <w:r w:rsidRPr="00F37864">
        <w:rPr>
          <w:rFonts w:ascii="Times New Roman" w:hAnsi="Times New Roman"/>
        </w:rPr>
        <w:t xml:space="preserve"> as the main reference for the ionic volumes, since this paper includes a much larger database.  In this context, it is interesting to evaluate if these cation volumes correlate with the ionic radii of the single ions forming the complex cations. To achieve this, the following correlation was assumed:</w:t>
      </w:r>
    </w:p>
    <w:p w14:paraId="737DDD5B" w14:textId="0E870F1F" w:rsidR="007254E3" w:rsidRPr="00F37864" w:rsidRDefault="00740350" w:rsidP="007254E3">
      <w:pPr>
        <w:pStyle w:val="TAMainText"/>
        <w:spacing w:before="240" w:line="360" w:lineRule="auto"/>
        <w:rPr>
          <w:rFonts w:ascii="Times New Roman" w:hAnsi="Times New Roman"/>
        </w:rPr>
      </w:pPr>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MX</m:t>
                </m:r>
              </m:e>
              <m:sub>
                <m:r>
                  <w:rPr>
                    <w:rFonts w:ascii="Cambria Math" w:hAnsi="Cambria Math"/>
                  </w:rPr>
                  <m:t>l</m:t>
                </m:r>
              </m:sub>
            </m:sSub>
          </m:sub>
        </m:sSub>
        <m:r>
          <m:rPr>
            <m:sty m:val="p"/>
          </m:rPr>
          <w:rPr>
            <w:rFonts w:ascii="Cambria Math" w:hAnsi="Cambria Math"/>
          </w:rPr>
          <m:t>=</m:t>
        </m:r>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z</m:t>
                </m:r>
              </m:e>
              <m:sub>
                <m:sSub>
                  <m:sSubPr>
                    <m:ctrlPr>
                      <w:rPr>
                        <w:rFonts w:ascii="Cambria Math" w:hAnsi="Cambria Math"/>
                      </w:rPr>
                    </m:ctrlPr>
                  </m:sSubPr>
                  <m:e>
                    <m:r>
                      <m:rPr>
                        <m:sty m:val="p"/>
                      </m:rPr>
                      <w:rPr>
                        <w:rFonts w:ascii="Cambria Math" w:hAnsi="Cambria Math"/>
                      </w:rPr>
                      <m:t>MX</m:t>
                    </m:r>
                  </m:e>
                  <m:sub>
                    <m:r>
                      <w:rPr>
                        <w:rFonts w:ascii="Cambria Math" w:hAnsi="Cambria Math"/>
                      </w:rPr>
                      <m:t>l</m:t>
                    </m:r>
                  </m:sub>
                </m:sSub>
              </m:sub>
            </m:sSub>
          </m:e>
          <m:sup>
            <m:sSub>
              <m:sSubPr>
                <m:ctrlPr>
                  <w:rPr>
                    <w:rFonts w:ascii="Cambria Math" w:hAnsi="Cambria Math"/>
                    <w:i/>
                  </w:rPr>
                </m:ctrlPr>
              </m:sSubPr>
              <m:e>
                <m:r>
                  <w:rPr>
                    <w:rFonts w:ascii="Cambria Math" w:hAnsi="Cambria Math"/>
                  </w:rPr>
                  <m:t>ε</m:t>
                </m:r>
              </m:e>
              <m:sub>
                <m:r>
                  <w:rPr>
                    <w:rFonts w:ascii="Cambria Math" w:hAnsi="Cambria Math"/>
                  </w:rPr>
                  <m:t>2</m:t>
                </m:r>
              </m:sub>
            </m:sSub>
          </m:sup>
        </m:sSup>
        <m:sSub>
          <m:sSubPr>
            <m:ctrlPr>
              <w:rPr>
                <w:rFonts w:ascii="Cambria Math" w:hAnsi="Cambria Math"/>
              </w:rPr>
            </m:ctrlPr>
          </m:sSubPr>
          <m:e>
            <m:r>
              <m:rPr>
                <m:sty m:val="p"/>
              </m:rPr>
              <w:rPr>
                <w:rFonts w:ascii="Cambria Math" w:hAnsi="Cambria Math"/>
              </w:rPr>
              <m:t>κ</m:t>
            </m:r>
          </m:e>
          <m:sub>
            <m:r>
              <w:rPr>
                <w:rFonts w:ascii="Cambria Math" w:hAnsi="Cambria Math"/>
              </w:rPr>
              <m:t>2</m:t>
            </m:r>
          </m:sub>
        </m:sSub>
        <m:d>
          <m:dPr>
            <m:ctrlPr>
              <w:rPr>
                <w:rFonts w:ascii="Cambria Math" w:hAnsi="Cambria Math"/>
                <w:i/>
              </w:rPr>
            </m:ctrlPr>
          </m:dPr>
          <m:e>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ν</m:t>
                    </m:r>
                  </m:e>
                  <m:sub>
                    <m:r>
                      <w:rPr>
                        <w:rFonts w:ascii="Cambria Math" w:hAnsi="Cambria Math"/>
                      </w:rPr>
                      <m:t>j</m:t>
                    </m:r>
                  </m:sub>
                </m:sSub>
                <m:sSup>
                  <m:sSupPr>
                    <m:ctrlPr>
                      <w:rPr>
                        <w:rFonts w:ascii="Cambria Math" w:hAnsi="Cambria Math"/>
                      </w:rPr>
                    </m:ctrlPr>
                  </m:sSupPr>
                  <m:e>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M</m:t>
                            </m:r>
                          </m:e>
                          <m:sub>
                            <m:r>
                              <w:rPr>
                                <w:rFonts w:ascii="Cambria Math" w:hAnsi="Cambria Math"/>
                              </w:rPr>
                              <m:t>j</m:t>
                            </m:r>
                          </m:sub>
                        </m:sSub>
                      </m:sub>
                    </m:sSub>
                  </m:e>
                  <m:sup>
                    <m:sSub>
                      <m:sSubPr>
                        <m:ctrlPr>
                          <w:rPr>
                            <w:rFonts w:ascii="Cambria Math" w:hAnsi="Cambria Math"/>
                            <w:i/>
                          </w:rPr>
                        </m:ctrlPr>
                      </m:sSubPr>
                      <m:e>
                        <m:r>
                          <w:rPr>
                            <w:rFonts w:ascii="Cambria Math" w:hAnsi="Cambria Math"/>
                          </w:rPr>
                          <m:t>ε</m:t>
                        </m:r>
                      </m:e>
                      <m:sub>
                        <m:r>
                          <w:rPr>
                            <w:rFonts w:ascii="Cambria Math" w:hAnsi="Cambria Math"/>
                          </w:rPr>
                          <m:t>3</m:t>
                        </m:r>
                      </m:sub>
                    </m:sSub>
                  </m:sup>
                </m:sSup>
              </m:e>
            </m:nary>
            <m:r>
              <m:rPr>
                <m:sty m:val="p"/>
              </m:rP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ν</m:t>
                    </m:r>
                  </m:e>
                  <m:sub>
                    <m:r>
                      <w:rPr>
                        <w:rFonts w:ascii="Cambria Math" w:hAnsi="Cambria Math"/>
                      </w:rPr>
                      <m:t>k</m:t>
                    </m:r>
                  </m:sub>
                </m:sSub>
                <m:sSup>
                  <m:sSupPr>
                    <m:ctrlPr>
                      <w:rPr>
                        <w:rFonts w:ascii="Cambria Math" w:hAnsi="Cambria Math"/>
                      </w:rPr>
                    </m:ctrlPr>
                  </m:sSupPr>
                  <m:e>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X</m:t>
                            </m:r>
                          </m:e>
                          <m:sub>
                            <m:r>
                              <w:rPr>
                                <w:rFonts w:ascii="Cambria Math" w:hAnsi="Cambria Math"/>
                              </w:rPr>
                              <m:t>k</m:t>
                            </m:r>
                          </m:sub>
                        </m:sSub>
                      </m:sub>
                    </m:sSub>
                  </m:e>
                  <m:sup>
                    <m:sSub>
                      <m:sSubPr>
                        <m:ctrlPr>
                          <w:rPr>
                            <w:rFonts w:ascii="Cambria Math" w:hAnsi="Cambria Math"/>
                            <w:i/>
                          </w:rPr>
                        </m:ctrlPr>
                      </m:sSubPr>
                      <m:e>
                        <m:r>
                          <w:rPr>
                            <w:rFonts w:ascii="Cambria Math" w:hAnsi="Cambria Math"/>
                          </w:rPr>
                          <m:t>ε</m:t>
                        </m:r>
                      </m:e>
                      <m:sub>
                        <m:r>
                          <w:rPr>
                            <w:rFonts w:ascii="Cambria Math" w:hAnsi="Cambria Math"/>
                          </w:rPr>
                          <m:t>3</m:t>
                        </m:r>
                      </m:sub>
                    </m:sSub>
                  </m:sup>
                </m:sSup>
              </m:e>
            </m:nary>
          </m:e>
        </m:d>
      </m:oMath>
      <w:r w:rsidR="007254E3" w:rsidRPr="00F37864">
        <w:rPr>
          <w:rFonts w:ascii="Times New Roman" w:hAnsi="Times New Roman"/>
        </w:rPr>
        <w:tab/>
      </w:r>
      <w:r w:rsidR="007254E3" w:rsidRPr="00F37864">
        <w:rPr>
          <w:rFonts w:ascii="Times New Roman" w:hAnsi="Times New Roman"/>
        </w:rPr>
        <w:tab/>
      </w:r>
      <w:r w:rsidR="007254E3" w:rsidRPr="00F37864">
        <w:rPr>
          <w:rFonts w:ascii="Times New Roman" w:hAnsi="Times New Roman"/>
        </w:rPr>
        <w:tab/>
      </w:r>
      <w:r w:rsidR="007254E3" w:rsidRPr="00F37864">
        <w:rPr>
          <w:rFonts w:ascii="Times New Roman" w:hAnsi="Times New Roman"/>
        </w:rPr>
        <w:tab/>
      </w:r>
      <w:r w:rsidR="007254E3" w:rsidRPr="00F37864">
        <w:rPr>
          <w:rFonts w:ascii="Times New Roman" w:hAnsi="Times New Roman"/>
        </w:rPr>
        <w:tab/>
        <w:t>(</w:t>
      </w:r>
      <w:r w:rsidR="00512CF1">
        <w:rPr>
          <w:rFonts w:ascii="Times New Roman" w:hAnsi="Times New Roman"/>
        </w:rPr>
        <w:t>4.</w:t>
      </w:r>
      <w:r w:rsidR="007254E3" w:rsidRPr="00F37864">
        <w:rPr>
          <w:rFonts w:ascii="Times New Roman" w:hAnsi="Times New Roman"/>
        </w:rPr>
        <w:fldChar w:fldCharType="begin"/>
      </w:r>
      <w:r w:rsidR="007254E3" w:rsidRPr="00F37864">
        <w:rPr>
          <w:rFonts w:ascii="Times New Roman" w:hAnsi="Times New Roman"/>
        </w:rPr>
        <w:instrText xml:space="preserve"> SEQ Equation \* ARABIC \s 1 </w:instrText>
      </w:r>
      <w:r w:rsidR="007254E3" w:rsidRPr="00F37864">
        <w:rPr>
          <w:rFonts w:ascii="Times New Roman" w:hAnsi="Times New Roman"/>
        </w:rPr>
        <w:fldChar w:fldCharType="separate"/>
      </w:r>
      <w:r w:rsidR="0049558E" w:rsidRPr="00F37864">
        <w:rPr>
          <w:rFonts w:ascii="Times New Roman" w:hAnsi="Times New Roman"/>
          <w:noProof/>
        </w:rPr>
        <w:t>4</w:t>
      </w:r>
      <w:r w:rsidR="007254E3" w:rsidRPr="00F37864">
        <w:rPr>
          <w:rFonts w:ascii="Times New Roman" w:hAnsi="Times New Roman"/>
        </w:rPr>
        <w:fldChar w:fldCharType="end"/>
      </w:r>
      <w:r w:rsidR="007254E3" w:rsidRPr="00F37864">
        <w:rPr>
          <w:rFonts w:ascii="Times New Roman" w:hAnsi="Times New Roman"/>
        </w:rPr>
        <w:t>)</w:t>
      </w:r>
    </w:p>
    <w:p w14:paraId="3EA1EDB0" w14:textId="77777777" w:rsidR="007254E3" w:rsidRPr="00F37864" w:rsidRDefault="007254E3" w:rsidP="007254E3">
      <w:pPr>
        <w:pStyle w:val="TAMainText"/>
        <w:spacing w:before="240" w:line="360" w:lineRule="auto"/>
        <w:ind w:firstLine="0"/>
        <w:rPr>
          <w:rFonts w:ascii="Times New Roman" w:hAnsi="Times New Roman"/>
        </w:rPr>
      </w:pPr>
      <w:r w:rsidRPr="00F37864">
        <w:rPr>
          <w:rFonts w:ascii="Times New Roman" w:hAnsi="Times New Roman"/>
        </w:rPr>
        <w:t xml:space="preserve">This equation is similar to </w:t>
      </w:r>
      <w:r w:rsidR="00EA48E8" w:rsidRPr="00F37864">
        <w:rPr>
          <w:rFonts w:ascii="Times New Roman" w:hAnsi="Times New Roman"/>
        </w:rPr>
        <w:t>Equation (4.2)</w:t>
      </w:r>
      <w:r w:rsidRPr="00F37864">
        <w:rPr>
          <w:rFonts w:ascii="Times New Roman" w:hAnsi="Times New Roman"/>
        </w:rPr>
        <w:t xml:space="preserve">, and includes the same power terms </w:t>
      </w:r>
      <m:oMath>
        <m:sSub>
          <m:sSubPr>
            <m:ctrlPr>
              <w:rPr>
                <w:rFonts w:ascii="Cambria Math" w:hAnsi="Cambria Math"/>
                <w:i/>
              </w:rPr>
            </m:ctrlPr>
          </m:sSubPr>
          <m:e>
            <m:r>
              <w:rPr>
                <w:rFonts w:ascii="Cambria Math" w:hAnsi="Cambria Math"/>
              </w:rPr>
              <m:t>ε</m:t>
            </m:r>
          </m:e>
          <m:sub>
            <m:r>
              <w:rPr>
                <w:rFonts w:ascii="Cambria Math" w:hAnsi="Cambria Math"/>
              </w:rPr>
              <m:t>2</m:t>
            </m:r>
          </m:sub>
        </m:sSub>
      </m:oMath>
      <w:r w:rsidRPr="00F37864">
        <w:rPr>
          <w:rFonts w:ascii="Times New Roman" w:hAnsi="Times New Roman"/>
        </w:rPr>
        <w:t xml:space="preserve"> and</w:t>
      </w:r>
      <m:oMath>
        <m:sSub>
          <m:sSubPr>
            <m:ctrlPr>
              <w:rPr>
                <w:rFonts w:ascii="Cambria Math" w:hAnsi="Cambria Math"/>
                <w:i/>
              </w:rPr>
            </m:ctrlPr>
          </m:sSubPr>
          <m:e>
            <m:r>
              <w:rPr>
                <w:rFonts w:ascii="Cambria Math" w:hAnsi="Cambria Math"/>
              </w:rPr>
              <m:t xml:space="preserve"> ε</m:t>
            </m:r>
          </m:e>
          <m:sub>
            <m:r>
              <w:rPr>
                <w:rFonts w:ascii="Cambria Math" w:hAnsi="Cambria Math"/>
              </w:rPr>
              <m:t>3</m:t>
            </m:r>
          </m:sub>
        </m:sSub>
      </m:oMath>
      <w:r w:rsidRPr="00F37864">
        <w:rPr>
          <w:rFonts w:ascii="Times New Roman" w:hAnsi="Times New Roman"/>
        </w:rPr>
        <w:t>. This is because in theory these parameters should be nearly the same since they are both related to the volume of the cation.   In contrast, a new constant</w:t>
      </w:r>
      <m:oMath>
        <m:sSub>
          <m:sSubPr>
            <m:ctrlPr>
              <w:rPr>
                <w:rFonts w:ascii="Cambria Math" w:hAnsi="Cambria Math"/>
              </w:rPr>
            </m:ctrlPr>
          </m:sSubPr>
          <m:e>
            <m:r>
              <m:rPr>
                <m:sty m:val="p"/>
              </m:rPr>
              <w:rPr>
                <w:rFonts w:ascii="Cambria Math" w:hAnsi="Cambria Math"/>
              </w:rPr>
              <m:t xml:space="preserve"> κ</m:t>
            </m:r>
          </m:e>
          <m:sub>
            <m:r>
              <w:rPr>
                <w:rFonts w:ascii="Cambria Math" w:hAnsi="Cambria Math"/>
              </w:rPr>
              <m:t>2</m:t>
            </m:r>
          </m:sub>
        </m:sSub>
      </m:oMath>
      <w:r w:rsidRPr="00F37864">
        <w:rPr>
          <w:rFonts w:ascii="Times New Roman" w:hAnsi="Times New Roman"/>
        </w:rPr>
        <w:t xml:space="preserve"> is required to be added, and this constant is different from</w:t>
      </w:r>
      <m:oMath>
        <m:sSub>
          <m:sSubPr>
            <m:ctrlPr>
              <w:rPr>
                <w:rFonts w:ascii="Cambria Math" w:hAnsi="Cambria Math"/>
              </w:rPr>
            </m:ctrlPr>
          </m:sSubPr>
          <m:e>
            <m:r>
              <m:rPr>
                <m:sty m:val="p"/>
              </m:rPr>
              <w:rPr>
                <w:rFonts w:ascii="Cambria Math" w:hAnsi="Cambria Math"/>
              </w:rPr>
              <m:t xml:space="preserve"> κ</m:t>
            </m:r>
          </m:e>
          <m:sub>
            <m:r>
              <w:rPr>
                <w:rFonts w:ascii="Cambria Math" w:hAnsi="Cambria Math"/>
              </w:rPr>
              <m:t>1</m:t>
            </m:r>
          </m:sub>
        </m:sSub>
      </m:oMath>
      <w:r w:rsidRPr="00F37864">
        <w:rPr>
          <w:rFonts w:ascii="Times New Roman" w:hAnsi="Times New Roman"/>
        </w:rPr>
        <w:t xml:space="preserve"> since the left hand side of </w:t>
      </w:r>
      <w:r w:rsidR="00EA48E8" w:rsidRPr="00F37864">
        <w:rPr>
          <w:rFonts w:ascii="Times New Roman" w:hAnsi="Times New Roman"/>
        </w:rPr>
        <w:t xml:space="preserve"> Equation (4.2)</w:t>
      </w:r>
      <w:r w:rsidRPr="00F37864">
        <w:rPr>
          <w:rFonts w:ascii="Times New Roman" w:hAnsi="Times New Roman"/>
        </w:rPr>
        <w:t xml:space="preserve"> is </w:t>
      </w:r>
      <m:oMath>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MX</m:t>
                </m:r>
              </m:e>
              <m:sub>
                <m:r>
                  <w:rPr>
                    <w:rFonts w:ascii="Cambria Math" w:hAnsi="Cambria Math"/>
                  </w:rPr>
                  <m:t>l</m:t>
                </m:r>
              </m:sub>
            </m:sSub>
          </m:sub>
        </m:sSub>
      </m:oMath>
      <w:r w:rsidRPr="00F37864">
        <w:rPr>
          <w:rFonts w:ascii="Times New Roman" w:hAnsi="Times New Roman"/>
        </w:rPr>
        <w:t xml:space="preserve"> rather than</w:t>
      </w:r>
      <m:oMath>
        <m:sSub>
          <m:sSubPr>
            <m:ctrlPr>
              <w:rPr>
                <w:rFonts w:ascii="Cambria Math" w:hAnsi="Cambria Math"/>
              </w:rPr>
            </m:ctrlPr>
          </m:sSubPr>
          <m:e>
            <m:r>
              <m:rPr>
                <m:sty m:val="p"/>
              </m:rPr>
              <w:rPr>
                <w:rFonts w:ascii="Cambria Math" w:hAnsi="Cambria Math"/>
              </w:rPr>
              <m:t xml:space="preserve"> V</m:t>
            </m:r>
          </m:e>
          <m:sub>
            <m:sSub>
              <m:sSubPr>
                <m:ctrlPr>
                  <w:rPr>
                    <w:rFonts w:ascii="Cambria Math" w:hAnsi="Cambria Math"/>
                  </w:rPr>
                </m:ctrlPr>
              </m:sSubPr>
              <m:e>
                <m:r>
                  <m:rPr>
                    <m:sty m:val="p"/>
                  </m:rPr>
                  <w:rPr>
                    <w:rFonts w:ascii="Cambria Math" w:hAnsi="Cambria Math"/>
                  </w:rPr>
                  <m:t>MX</m:t>
                </m:r>
              </m:e>
              <m:sub>
                <m:r>
                  <w:rPr>
                    <w:rFonts w:ascii="Cambria Math" w:hAnsi="Cambria Math"/>
                  </w:rPr>
                  <m:t>l</m:t>
                </m:r>
              </m:sub>
            </m:sSub>
          </m:sub>
        </m:sSub>
      </m:oMath>
      <w:r w:rsidRPr="00F37864">
        <w:rPr>
          <w:rFonts w:ascii="Times New Roman" w:hAnsi="Times New Roman"/>
        </w:rPr>
        <w:t xml:space="preserve">. Also, this constant accounts for any free space not assigned to the anion volume. As in </w:t>
      </w:r>
      <w:r w:rsidR="00EA48E8" w:rsidRPr="00F37864">
        <w:rPr>
          <w:rFonts w:ascii="Times New Roman" w:hAnsi="Times New Roman"/>
        </w:rPr>
        <w:t xml:space="preserve"> Equation (4.2)</w:t>
      </w:r>
      <w:r w:rsidRPr="00F37864">
        <w:rPr>
          <w:rFonts w:ascii="Times New Roman" w:hAnsi="Times New Roman"/>
        </w:rPr>
        <w:t xml:space="preserve">, the constant </w:t>
      </w:r>
      <m:oMath>
        <m:sSub>
          <m:sSubPr>
            <m:ctrlPr>
              <w:rPr>
                <w:rFonts w:ascii="Cambria Math" w:hAnsi="Cambria Math"/>
              </w:rPr>
            </m:ctrlPr>
          </m:sSubPr>
          <m:e>
            <m:r>
              <m:rPr>
                <m:sty m:val="p"/>
              </m:rPr>
              <w:rPr>
                <w:rFonts w:ascii="Cambria Math" w:hAnsi="Cambria Math"/>
              </w:rPr>
              <m:t>κ</m:t>
            </m:r>
          </m:e>
          <m:sub>
            <m:r>
              <w:rPr>
                <w:rFonts w:ascii="Cambria Math" w:hAnsi="Cambria Math"/>
              </w:rPr>
              <m:t>2</m:t>
            </m:r>
          </m:sub>
        </m:sSub>
      </m:oMath>
      <w:r w:rsidRPr="00F37864">
        <w:rPr>
          <w:rFonts w:ascii="Times New Roman" w:hAnsi="Times New Roman"/>
        </w:rPr>
        <w:t xml:space="preserve"> was estimated using dataset (i) in </w:t>
      </w:r>
      <w:r w:rsidR="00603372" w:rsidRPr="00F37864">
        <w:rPr>
          <w:rFonts w:ascii="Times New Roman" w:hAnsi="Times New Roman"/>
        </w:rPr>
        <w:fldChar w:fldCharType="begin"/>
      </w:r>
      <w:r w:rsidR="00603372" w:rsidRPr="00F37864">
        <w:rPr>
          <w:rFonts w:ascii="Times New Roman" w:hAnsi="Times New Roman"/>
        </w:rPr>
        <w:instrText xml:space="preserve"> REF _Ref498695413 \h  \* MERGEFORMAT </w:instrText>
      </w:r>
      <w:r w:rsidR="00603372" w:rsidRPr="00F37864">
        <w:rPr>
          <w:rFonts w:ascii="Times New Roman" w:hAnsi="Times New Roman"/>
        </w:rPr>
      </w:r>
      <w:r w:rsidR="00603372"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3</w:t>
      </w:r>
      <w:r w:rsidR="00603372" w:rsidRPr="00F37864">
        <w:rPr>
          <w:rFonts w:ascii="Times New Roman" w:hAnsi="Times New Roman"/>
        </w:rPr>
        <w:fldChar w:fldCharType="end"/>
      </w:r>
      <w:r w:rsidRPr="00F37864">
        <w:rPr>
          <w:rFonts w:ascii="Times New Roman" w:hAnsi="Times New Roman"/>
        </w:rPr>
        <w:t xml:space="preserve">, whereas dataset (ii) in </w:t>
      </w:r>
      <w:r w:rsidR="00603372" w:rsidRPr="00F37864">
        <w:rPr>
          <w:rFonts w:ascii="Times New Roman" w:hAnsi="Times New Roman"/>
        </w:rPr>
        <w:fldChar w:fldCharType="begin"/>
      </w:r>
      <w:r w:rsidR="00603372" w:rsidRPr="00F37864">
        <w:rPr>
          <w:rFonts w:ascii="Times New Roman" w:hAnsi="Times New Roman"/>
        </w:rPr>
        <w:instrText xml:space="preserve"> REF _Ref498695481 \h  \* MERGEFORMAT </w:instrText>
      </w:r>
      <w:r w:rsidR="00603372" w:rsidRPr="00F37864">
        <w:rPr>
          <w:rFonts w:ascii="Times New Roman" w:hAnsi="Times New Roman"/>
        </w:rPr>
      </w:r>
      <w:r w:rsidR="00603372"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4</w:t>
      </w:r>
      <w:r w:rsidR="00603372" w:rsidRPr="00F37864">
        <w:rPr>
          <w:rFonts w:ascii="Times New Roman" w:hAnsi="Times New Roman"/>
        </w:rPr>
        <w:fldChar w:fldCharType="end"/>
      </w:r>
      <w:r w:rsidRPr="00F37864">
        <w:rPr>
          <w:rFonts w:ascii="Times New Roman" w:hAnsi="Times New Roman"/>
        </w:rPr>
        <w:t xml:space="preserve"> was used to test the predictability capacities of </w:t>
      </w:r>
      <w:r w:rsidR="00EA48E8" w:rsidRPr="00F37864">
        <w:rPr>
          <w:rFonts w:ascii="Times New Roman" w:hAnsi="Times New Roman"/>
        </w:rPr>
        <w:t xml:space="preserve"> Equation (4.4)</w:t>
      </w:r>
      <w:r w:rsidRPr="00F37864">
        <w:rPr>
          <w:rFonts w:ascii="Times New Roman" w:hAnsi="Times New Roman"/>
        </w:rPr>
        <w:t>. The linear regression was the method used to estimate the constant</w:t>
      </w:r>
      <m:oMath>
        <m:r>
          <w:rPr>
            <w:rFonts w:ascii="Cambria Math" w:hAnsi="Cambria Math"/>
          </w:rPr>
          <m:t xml:space="preserve"> </m:t>
        </m:r>
        <m:sSub>
          <m:sSubPr>
            <m:ctrlPr>
              <w:rPr>
                <w:rFonts w:ascii="Cambria Math" w:hAnsi="Cambria Math"/>
              </w:rPr>
            </m:ctrlPr>
          </m:sSubPr>
          <m:e>
            <m:r>
              <m:rPr>
                <m:sty m:val="p"/>
              </m:rPr>
              <w:rPr>
                <w:rFonts w:ascii="Cambria Math" w:hAnsi="Cambria Math"/>
              </w:rPr>
              <m:t>κ</m:t>
            </m:r>
          </m:e>
          <m:sub>
            <m:r>
              <w:rPr>
                <w:rFonts w:ascii="Cambria Math" w:hAnsi="Cambria Math"/>
              </w:rPr>
              <m:t>2</m:t>
            </m:r>
          </m:sub>
        </m:sSub>
      </m:oMath>
      <w:r w:rsidRPr="00F37864">
        <w:rPr>
          <w:rFonts w:ascii="Times New Roman" w:hAnsi="Times New Roman"/>
        </w:rPr>
        <w:t xml:space="preserve">, and the value obtained was (23.61±0.32) </w:t>
      </w:r>
      <w:r w:rsidRPr="00F37864">
        <w:rPr>
          <w:rFonts w:ascii="Times New Roman" w:hAnsi="Times New Roman"/>
          <w:szCs w:val="24"/>
          <w:lang w:val="en-GB"/>
        </w:rPr>
        <w:t>Å</w:t>
      </w:r>
      <w:r w:rsidRPr="00F37864">
        <w:rPr>
          <w:rFonts w:ascii="Times New Roman" w:hAnsi="Times New Roman"/>
          <w:vertAlign w:val="superscript"/>
        </w:rPr>
        <w:t>2</w:t>
      </w:r>
      <w:r w:rsidRPr="00F37864">
        <w:rPr>
          <w:rFonts w:ascii="Times New Roman" w:hAnsi="Times New Roman"/>
        </w:rPr>
        <w:t xml:space="preserve">. </w:t>
      </w:r>
    </w:p>
    <w:p w14:paraId="65284357" w14:textId="4C7339A5" w:rsidR="007254E3" w:rsidRPr="00F37864" w:rsidRDefault="007254E3" w:rsidP="007254E3">
      <w:pPr>
        <w:pStyle w:val="VDTableTitle"/>
        <w:spacing w:before="240" w:line="360" w:lineRule="auto"/>
        <w:rPr>
          <w:rFonts w:ascii="Times New Roman" w:hAnsi="Times New Roman"/>
        </w:rPr>
      </w:pPr>
      <w:r w:rsidRPr="00F37864">
        <w:rPr>
          <w:rFonts w:ascii="Times New Roman" w:hAnsi="Times New Roman"/>
        </w:rPr>
        <w:t xml:space="preserve">A comparison between the calculated values of </w:t>
      </w:r>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MX</m:t>
                </m:r>
              </m:e>
              <m:sub>
                <m:r>
                  <w:rPr>
                    <w:rFonts w:ascii="Cambria Math" w:hAnsi="Cambria Math"/>
                  </w:rPr>
                  <m:t>l</m:t>
                </m:r>
              </m:sub>
            </m:sSub>
          </m:sub>
        </m:sSub>
      </m:oMath>
      <w:r w:rsidRPr="00F37864">
        <w:rPr>
          <w:rFonts w:ascii="Times New Roman" w:hAnsi="Times New Roman"/>
        </w:rPr>
        <w:t xml:space="preserve"> and the dataset (i)</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"Jenkins", "given" : "H. Donald B.", "non-dropping-particle" : "", "parse-names" : false, "suffix" : "" }, { "dropping-particle" : "", "family" : "Roobottom", "given" : "Helen K.", "non-dropping-particle" : "", "parse-names" : false, "suffix" : "" }, { "dropping-particle" : "", "family" : "Passmore", "given" : "Jack", "non-dropping-particle" : "", "parse-names" : false, "suffix" : "" }, { "dropping-particle" : "", "family" : "Glasser", "given" : "Leslie", "non-dropping-particle" : "", "parse-names" : false, "suffix" : "" } ], "container-title" : "Inorg. Chem.", "id" : "ITEM-1", "issued" : { "date-parts" : [ [ "1999" ] ] }, "page" : "3609-3620", "title" : "Relationships among Ionic Lattice Energies, Molecular (Formula Unit) Volumes, and Thermochemical Radii", "type" : "article-journal", "volume" : "38" }, "uris" : [ "http://www.mendeley.com/documents/?uuid=ed2c1345-348b-4a29-b591-51f88043c88f" ] } ], "mendeley" : { "formattedCitation" : "[121]", "plainTextFormattedCitation" : "[121]", "previouslyFormattedCitation" : "[121]"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[121]</w:t>
      </w:r>
      <w:r w:rsidRPr="00F37864">
        <w:rPr>
          <w:rFonts w:ascii="Times New Roman" w:hAnsi="Times New Roman"/>
        </w:rPr>
        <w:fldChar w:fldCharType="end"/>
      </w:r>
      <w:r w:rsidRPr="00F37864">
        <w:rPr>
          <w:rFonts w:ascii="Times New Roman" w:hAnsi="Times New Roman"/>
        </w:rPr>
        <w:t xml:space="preserve"> is presented in </w:t>
      </w:r>
      <w:r w:rsidR="00B50001" w:rsidRPr="00F37864">
        <w:rPr>
          <w:rFonts w:ascii="Times New Roman" w:hAnsi="Times New Roman"/>
        </w:rPr>
        <w:fldChar w:fldCharType="begin"/>
      </w:r>
      <w:r w:rsidR="00B50001" w:rsidRPr="00F37864">
        <w:rPr>
          <w:rFonts w:ascii="Times New Roman" w:hAnsi="Times New Roman"/>
        </w:rPr>
        <w:instrText xml:space="preserve"> REF _Ref498684370 \h </w:instrText>
      </w:r>
      <w:r w:rsidR="00EA48E8" w:rsidRPr="00F37864">
        <w:rPr>
          <w:rFonts w:ascii="Times New Roman" w:hAnsi="Times New Roman"/>
        </w:rPr>
        <w:instrText xml:space="preserve"> \* MERGEFORMAT </w:instrText>
      </w:r>
      <w:r w:rsidR="00B50001" w:rsidRPr="00F37864">
        <w:rPr>
          <w:rFonts w:ascii="Times New Roman" w:hAnsi="Times New Roman"/>
        </w:rPr>
      </w:r>
      <w:r w:rsidR="00B50001"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4.7</w:t>
      </w:r>
      <w:r w:rsidR="00B50001" w:rsidRPr="00F37864">
        <w:rPr>
          <w:rFonts w:ascii="Times New Roman" w:hAnsi="Times New Roman"/>
        </w:rPr>
        <w:fldChar w:fldCharType="end"/>
      </w:r>
      <w:r w:rsidRPr="00F37864">
        <w:rPr>
          <w:rFonts w:ascii="Times New Roman" w:hAnsi="Times New Roman"/>
        </w:rPr>
        <w:t xml:space="preserve">. As can be seen in this figure, the agreement between the calculated and the reference values is very good. In addition to this, </w:t>
      </w:r>
      <w:r w:rsidR="00B50001" w:rsidRPr="00F37864">
        <w:rPr>
          <w:rFonts w:ascii="Times New Roman" w:hAnsi="Times New Roman"/>
        </w:rPr>
        <w:fldChar w:fldCharType="begin"/>
      </w:r>
      <w:r w:rsidR="00B50001" w:rsidRPr="00F37864">
        <w:rPr>
          <w:rFonts w:ascii="Times New Roman" w:hAnsi="Times New Roman"/>
        </w:rPr>
        <w:instrText xml:space="preserve"> REF _Ref498684381 \h </w:instrText>
      </w:r>
      <w:r w:rsidR="00EA48E8" w:rsidRPr="00F37864">
        <w:rPr>
          <w:rFonts w:ascii="Times New Roman" w:hAnsi="Times New Roman"/>
        </w:rPr>
        <w:instrText xml:space="preserve"> \* MERGEFORMAT </w:instrText>
      </w:r>
      <w:r w:rsidR="00B50001" w:rsidRPr="00F37864">
        <w:rPr>
          <w:rFonts w:ascii="Times New Roman" w:hAnsi="Times New Roman"/>
        </w:rPr>
      </w:r>
      <w:r w:rsidR="00B50001"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4.8</w:t>
      </w:r>
      <w:r w:rsidR="00B50001" w:rsidRPr="00F37864">
        <w:rPr>
          <w:rFonts w:ascii="Times New Roman" w:hAnsi="Times New Roman"/>
        </w:rPr>
        <w:fldChar w:fldCharType="end"/>
      </w:r>
      <w:r w:rsidRPr="00F37864">
        <w:rPr>
          <w:rFonts w:ascii="Times New Roman" w:hAnsi="Times New Roman"/>
        </w:rPr>
        <w:t xml:space="preserve"> illustrates the percentage difference between datasets (i) and (ii)</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"Jenkins", "given" : "H. Donald B.", "non-dropping-particle" : "", "parse-names" : false, "suffix" : "" }, { "dropping-particle" : "", "family" : "Roobottom", "given" : "Helen K.", "non-dropping-particle" : "", "parse-names" : false, "suffix" : "" }, { "dropping-particle" : "", "family" : "Passmore", "given" : "Jack", "non-dropping-particle" : "", "parse-names" : false, "suffix" : "" }, { "dropping-particle" : "", "family" : "Glasser", "given" : "Leslie", "non-dropping-particle" : "", "parse-names" : false, "suffix" : "" } ], "container-title" : "Inorg. Chem.", "id" : "ITEM-1", "issued" : { "date-parts" : [ [ "1999" ] ] }, "page" : "3609-3620", "title" : "Relationships among Ionic Lattice Energies, Molecular (Formula Unit) Volumes, and Thermochemical Radii", "type" : "article-journal", "volume" : "38" }, "uris" : [ "http://www.mendeley.com/documents/?uuid=ed2c1345-348b-4a29-b591-51f88043c88f" ] } ], "mendeley" : { "formattedCitation" : "[121]", "plainTextFormattedCitation" : "[121]", "previouslyFormattedCitation" : "[121]"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[121]</w:t>
      </w:r>
      <w:r w:rsidRPr="00F37864">
        <w:rPr>
          <w:rFonts w:ascii="Times New Roman" w:hAnsi="Times New Roman"/>
        </w:rPr>
        <w:fldChar w:fldCharType="end"/>
      </w:r>
      <w:r w:rsidRPr="00F37864">
        <w:rPr>
          <w:rFonts w:ascii="Times New Roman" w:hAnsi="Times New Roman"/>
        </w:rPr>
        <w:t xml:space="preserve"> and the calculated values using </w:t>
      </w:r>
      <w:r w:rsidR="00EA48E8" w:rsidRPr="00F37864">
        <w:rPr>
          <w:rFonts w:ascii="Times New Roman" w:hAnsi="Times New Roman"/>
        </w:rPr>
        <w:t xml:space="preserve"> Equation (4.4)</w:t>
      </w:r>
      <w:r w:rsidRPr="00F37864">
        <w:rPr>
          <w:rFonts w:ascii="Times New Roman" w:hAnsi="Times New Roman"/>
        </w:rPr>
        <w:t xml:space="preserve">. As can be seen in this figure, over 79% of the cases analyzed were accurate to within 20%, but in some cases the disagreements were </w:t>
      </w:r>
      <w:r w:rsidRPr="00F37864">
        <w:rPr>
          <w:rFonts w:ascii="Times New Roman" w:hAnsi="Times New Roman"/>
        </w:rPr>
        <w:lastRenderedPageBreak/>
        <w:t xml:space="preserve">more pronounced. In fact, these disagreements were higher for volumes less than 70 </w:t>
      </w:r>
      <w:r w:rsidRPr="00F37864">
        <w:rPr>
          <w:rFonts w:ascii="Times New Roman" w:hAnsi="Times New Roman"/>
          <w:szCs w:val="24"/>
          <w:lang w:val="en-GB"/>
        </w:rPr>
        <w:t>Å</w:t>
      </w:r>
      <w:r w:rsidRPr="00F37864">
        <w:rPr>
          <w:rFonts w:ascii="Times New Roman" w:hAnsi="Times New Roman"/>
          <w:vertAlign w:val="superscript"/>
        </w:rPr>
        <w:t>3</w:t>
      </w:r>
      <w:r w:rsidRPr="00F37864">
        <w:rPr>
          <w:rFonts w:ascii="Times New Roman" w:hAnsi="Times New Roman"/>
          <w:szCs w:val="24"/>
        </w:rPr>
        <w:t xml:space="preserve">, as illustrated in </w:t>
      </w:r>
      <w:r w:rsidR="00B50001" w:rsidRPr="00F37864">
        <w:rPr>
          <w:rFonts w:ascii="Times New Roman" w:hAnsi="Times New Roman"/>
          <w:szCs w:val="24"/>
        </w:rPr>
        <w:fldChar w:fldCharType="begin"/>
      </w:r>
      <w:r w:rsidR="00B50001" w:rsidRPr="00F37864">
        <w:rPr>
          <w:rFonts w:ascii="Times New Roman" w:hAnsi="Times New Roman"/>
          <w:szCs w:val="24"/>
        </w:rPr>
        <w:instrText xml:space="preserve"> REF _Ref498684438 \h </w:instrText>
      </w:r>
      <w:r w:rsidR="00EA48E8" w:rsidRPr="00F37864">
        <w:rPr>
          <w:rFonts w:ascii="Times New Roman" w:hAnsi="Times New Roman"/>
          <w:szCs w:val="24"/>
        </w:rPr>
        <w:instrText xml:space="preserve"> \* MERGEFORMAT </w:instrText>
      </w:r>
      <w:r w:rsidR="00B50001" w:rsidRPr="00F37864">
        <w:rPr>
          <w:rFonts w:ascii="Times New Roman" w:hAnsi="Times New Roman"/>
          <w:szCs w:val="24"/>
        </w:rPr>
      </w:r>
      <w:r w:rsidR="00B50001" w:rsidRPr="00F37864">
        <w:rPr>
          <w:rFonts w:ascii="Times New Roman" w:hAnsi="Times New Roman"/>
          <w:szCs w:val="24"/>
        </w:rPr>
        <w:fldChar w:fldCharType="separate"/>
      </w:r>
      <w:r w:rsidR="0049558E" w:rsidRPr="00F37864">
        <w:rPr>
          <w:rFonts w:ascii="Times New Roman" w:hAnsi="Times New Roman"/>
        </w:rPr>
        <w:t xml:space="preserve">Figure </w:t>
      </w:r>
      <w:r w:rsidR="0049558E" w:rsidRPr="00F37864">
        <w:rPr>
          <w:rFonts w:ascii="Times New Roman" w:hAnsi="Times New Roman"/>
          <w:noProof/>
        </w:rPr>
        <w:t>4.9</w:t>
      </w:r>
      <w:r w:rsidR="00B50001" w:rsidRPr="00F37864">
        <w:rPr>
          <w:rFonts w:ascii="Times New Roman" w:hAnsi="Times New Roman"/>
          <w:szCs w:val="24"/>
        </w:rPr>
        <w:fldChar w:fldCharType="end"/>
      </w:r>
      <w:r w:rsidRPr="00F37864">
        <w:rPr>
          <w:rFonts w:ascii="Times New Roman" w:hAnsi="Times New Roman"/>
          <w:szCs w:val="24"/>
        </w:rPr>
        <w:t xml:space="preserve">, which shows that over 90% of the cases analyzed were accurate to within 20% for volumes higher than </w:t>
      </w:r>
      <w:r w:rsidRPr="00F37864">
        <w:rPr>
          <w:rFonts w:ascii="Times New Roman" w:hAnsi="Times New Roman"/>
        </w:rPr>
        <w:t xml:space="preserve">70 </w:t>
      </w:r>
      <w:r w:rsidRPr="00F37864">
        <w:rPr>
          <w:rFonts w:ascii="Times New Roman" w:hAnsi="Times New Roman"/>
          <w:szCs w:val="24"/>
          <w:lang w:val="en-GB"/>
        </w:rPr>
        <w:t>Å</w:t>
      </w:r>
      <w:r w:rsidRPr="00F37864">
        <w:rPr>
          <w:rFonts w:ascii="Times New Roman" w:hAnsi="Times New Roman"/>
          <w:vertAlign w:val="superscript"/>
        </w:rPr>
        <w:t>3</w:t>
      </w:r>
      <w:r w:rsidRPr="00F37864">
        <w:rPr>
          <w:rFonts w:ascii="Times New Roman" w:hAnsi="Times New Roman"/>
        </w:rPr>
        <w:t xml:space="preserve">. Thus, </w:t>
      </w:r>
      <w:r w:rsidR="00EA48E8" w:rsidRPr="00F37864">
        <w:rPr>
          <w:rFonts w:ascii="Times New Roman" w:hAnsi="Times New Roman"/>
        </w:rPr>
        <w:t xml:space="preserve"> Equation (4.4)</w:t>
      </w:r>
      <w:r w:rsidRPr="00F37864">
        <w:rPr>
          <w:rFonts w:ascii="Times New Roman" w:hAnsi="Times New Roman"/>
        </w:rPr>
        <w:t xml:space="preserve"> can be in general recommended to estimate cation volumes that exceed 70 </w:t>
      </w:r>
      <w:r w:rsidRPr="00F37864">
        <w:rPr>
          <w:rFonts w:ascii="Times New Roman" w:hAnsi="Times New Roman"/>
          <w:szCs w:val="24"/>
          <w:lang w:val="en-GB"/>
        </w:rPr>
        <w:t>Å</w:t>
      </w:r>
      <w:r w:rsidRPr="00F37864">
        <w:rPr>
          <w:rFonts w:ascii="Times New Roman" w:hAnsi="Times New Roman"/>
          <w:vertAlign w:val="superscript"/>
        </w:rPr>
        <w:t>3</w:t>
      </w:r>
      <w:r w:rsidRPr="00F37864">
        <w:rPr>
          <w:rFonts w:ascii="Times New Roman" w:hAnsi="Times New Roman"/>
        </w:rPr>
        <w:t xml:space="preserve">, which paradoxically are the cations structurally more complex. Nevertheless, it is remarkable how well the parameters </w:t>
      </w:r>
      <m:oMath>
        <m:sSub>
          <m:sSubPr>
            <m:ctrlPr>
              <w:rPr>
                <w:rFonts w:ascii="Cambria Math" w:hAnsi="Cambria Math"/>
                <w:i/>
              </w:rPr>
            </m:ctrlPr>
          </m:sSubPr>
          <m:e>
            <m:r>
              <w:rPr>
                <w:rFonts w:ascii="Cambria Math" w:hAnsi="Cambria Math"/>
              </w:rPr>
              <m:t>ε</m:t>
            </m:r>
          </m:e>
          <m:sub>
            <m:r>
              <w:rPr>
                <w:rFonts w:ascii="Cambria Math" w:hAnsi="Cambria Math"/>
              </w:rPr>
              <m:t>2</m:t>
            </m:r>
          </m:sub>
        </m:sSub>
      </m:oMath>
      <w:r w:rsidRPr="00F37864">
        <w:rPr>
          <w:rFonts w:ascii="Times New Roman" w:hAnsi="Times New Roman"/>
        </w:rPr>
        <w:t xml:space="preserve"> and</w:t>
      </w:r>
      <m:oMath>
        <m:sSub>
          <m:sSubPr>
            <m:ctrlPr>
              <w:rPr>
                <w:rFonts w:ascii="Cambria Math" w:hAnsi="Cambria Math"/>
                <w:i/>
              </w:rPr>
            </m:ctrlPr>
          </m:sSubPr>
          <m:e>
            <m:r>
              <w:rPr>
                <w:rFonts w:ascii="Cambria Math" w:hAnsi="Cambria Math"/>
              </w:rPr>
              <m:t xml:space="preserve"> ε</m:t>
            </m:r>
          </m:e>
          <m:sub>
            <m:r>
              <w:rPr>
                <w:rFonts w:ascii="Cambria Math" w:hAnsi="Cambria Math"/>
              </w:rPr>
              <m:t>3</m:t>
            </m:r>
          </m:sub>
        </m:sSub>
      </m:oMath>
      <w:r w:rsidRPr="00F37864">
        <w:rPr>
          <w:rFonts w:ascii="Times New Roman" w:hAnsi="Times New Roman"/>
        </w:rPr>
        <w:t>, which were estimated via the thermochemical radii, could describe the volume of the complex cations, which were obtained from a completely different database. This clearly illustrates the consistency of the methodology utilized in this study.</w:t>
      </w:r>
    </w:p>
    <w:p w14:paraId="54AC489B" w14:textId="77777777" w:rsidR="007254E3" w:rsidRPr="00F37864" w:rsidRDefault="007254E3" w:rsidP="007254E3">
      <w:pPr>
        <w:spacing w:before="240" w:line="360" w:lineRule="auto"/>
        <w:jc w:val="center"/>
      </w:pPr>
      <w:r w:rsidRPr="00F37864">
        <w:rPr>
          <w:noProof/>
          <w:lang w:eastAsia="en-GB"/>
        </w:rPr>
        <w:drawing>
          <wp:inline distT="0" distB="0" distL="0" distR="0" wp14:anchorId="09E0D708" wp14:editId="34035DAE">
            <wp:extent cx="3293381" cy="25200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293381" cy="2520000"/>
                    </a:xfrm>
                    <a:prstGeom prst="rect">
                      <a:avLst/>
                    </a:prstGeom>
                  </pic:spPr>
                </pic:pic>
              </a:graphicData>
            </a:graphic>
          </wp:inline>
        </w:drawing>
      </w:r>
    </w:p>
    <w:p w14:paraId="706A40A4" w14:textId="4B41F3E4" w:rsidR="007254E3" w:rsidRPr="00F37864" w:rsidRDefault="00B50001" w:rsidP="00B50001">
      <w:pPr>
        <w:pStyle w:val="Caption"/>
        <w:rPr>
          <w:i w:val="0"/>
        </w:rPr>
      </w:pPr>
      <w:bookmarkStart w:id="334" w:name="_Ref498684370"/>
      <w:bookmarkStart w:id="335" w:name="_Toc506731327"/>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4</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7</w:t>
      </w:r>
      <w:r w:rsidR="00991E7F" w:rsidRPr="00F37864">
        <w:rPr>
          <w:i w:val="0"/>
        </w:rPr>
        <w:fldChar w:fldCharType="end"/>
      </w:r>
      <w:bookmarkEnd w:id="334"/>
      <w:r w:rsidRPr="00F37864">
        <w:rPr>
          <w:i w:val="0"/>
        </w:rPr>
        <w:t>.</w:t>
      </w:r>
      <w:r w:rsidR="007254E3" w:rsidRPr="00F37864">
        <w:rPr>
          <w:b/>
          <w:i w:val="0"/>
        </w:rPr>
        <w:t xml:space="preserve"> </w:t>
      </w:r>
      <w:r w:rsidR="007254E3" w:rsidRPr="00F37864">
        <w:rPr>
          <w:i w:val="0"/>
        </w:rPr>
        <w:t>Parity plots comparing the reference values of the cation volume</w:t>
      </w:r>
      <w:r w:rsidR="003401F9" w:rsidRPr="00F37864">
        <w:rPr>
          <w:i w:val="0"/>
        </w:rPr>
        <w:t xml:space="preserve"> </w:t>
      </w:r>
      <w:r w:rsidR="007254E3" w:rsidRPr="00F37864">
        <w:rPr>
          <w:i w:val="0"/>
        </w:rPr>
        <w:fldChar w:fldCharType="begin" w:fldLock="1"/>
      </w:r>
      <w:r w:rsidR="00136622">
        <w:rPr>
          <w:i w:val="0"/>
        </w:rPr>
        <w:instrText>ADDIN CSL_CITATION { "citationItems" : [ { "id" : "ITEM-1", "itemData" : { "author" : [ { "dropping-particle" : "", "family" : "Jenkins", "given" : "H. Donald B.", "non-dropping-particle" : "", "parse-names" : false, "suffix" : "" }, { "dropping-particle" : "", "family" : "Roobottom", "given" : "Helen K.", "non-dropping-particle" : "", "parse-names" : false, "suffix" : "" }, { "dropping-particle" : "", "family" : "Passmore", "given" : "Jack", "non-dropping-particle" : "", "parse-names" : false, "suffix" : "" }, { "dropping-particle" : "", "family" : "Glasser", "given" : "Leslie", "non-dropping-particle" : "", "parse-names" : false, "suffix" : "" } ], "container-title" : "Inorg. Chem.", "id" : "ITEM-1", "issued" : { "date-parts" : [ [ "1999" ] ] }, "page" : "3609-3620", "title" : "Relationships among Ionic Lattice Energies, Molecular (Formula Unit) Volumes, and Thermochemical Radii", "type" : "article-journal", "volume" : "38" }, "uris" : [ "http://www.mendeley.com/documents/?uuid=ed2c1345-348b-4a29-b591-51f88043c88f" ] } ], "mendeley" : { "formattedCitation" : "[121]", "plainTextFormattedCitation" : "[121]", "previouslyFormattedCitation" : "[121]" }, "properties" : { "noteIndex" : 0 }, "schema" : "https://github.com/citation-style-language/schema/raw/master/csl-citation.json" }</w:instrText>
      </w:r>
      <w:r w:rsidR="007254E3" w:rsidRPr="00F37864">
        <w:rPr>
          <w:i w:val="0"/>
        </w:rPr>
        <w:fldChar w:fldCharType="separate"/>
      </w:r>
      <w:r w:rsidR="00136622" w:rsidRPr="00136622">
        <w:rPr>
          <w:i w:val="0"/>
          <w:noProof/>
        </w:rPr>
        <w:t>[121]</w:t>
      </w:r>
      <w:r w:rsidR="007254E3" w:rsidRPr="00F37864">
        <w:rPr>
          <w:i w:val="0"/>
        </w:rPr>
        <w:fldChar w:fldCharType="end"/>
      </w:r>
      <w:r w:rsidR="007254E3" w:rsidRPr="00F37864">
        <w:rPr>
          <w:i w:val="0"/>
        </w:rPr>
        <w:t xml:space="preserve"> with those calculated using </w:t>
      </w:r>
      <w:r w:rsidR="00EA48E8" w:rsidRPr="00F37864">
        <w:rPr>
          <w:i w:val="0"/>
        </w:rPr>
        <w:t xml:space="preserve"> Equation (4.4)</w:t>
      </w:r>
      <w:r w:rsidR="007254E3" w:rsidRPr="00F37864">
        <w:rPr>
          <w:i w:val="0"/>
          <w:szCs w:val="24"/>
        </w:rPr>
        <w:t xml:space="preserve"> </w:t>
      </w:r>
      <w:r w:rsidR="007254E3" w:rsidRPr="00F37864">
        <w:rPr>
          <w:i w:val="0"/>
        </w:rPr>
        <w:t xml:space="preserve"> (solid line: y=x line, ○: cation volume).</w:t>
      </w:r>
      <w:bookmarkEnd w:id="335"/>
    </w:p>
    <w:p w14:paraId="373EC7B8" w14:textId="77777777" w:rsidR="007254E3" w:rsidRPr="00F37864" w:rsidRDefault="007254E3" w:rsidP="007254E3">
      <w:pPr>
        <w:spacing w:before="240" w:line="360" w:lineRule="auto"/>
        <w:jc w:val="center"/>
      </w:pPr>
      <w:r w:rsidRPr="00F37864">
        <w:rPr>
          <w:noProof/>
          <w:lang w:eastAsia="en-GB"/>
        </w:rPr>
        <w:drawing>
          <wp:inline distT="0" distB="0" distL="0" distR="0" wp14:anchorId="270EAF9B" wp14:editId="771A0B99">
            <wp:extent cx="3292462" cy="25200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Percentage of Occurence All Volumes.ti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292462" cy="2520000"/>
                    </a:xfrm>
                    <a:prstGeom prst="rect">
                      <a:avLst/>
                    </a:prstGeom>
                  </pic:spPr>
                </pic:pic>
              </a:graphicData>
            </a:graphic>
          </wp:inline>
        </w:drawing>
      </w:r>
    </w:p>
    <w:p w14:paraId="7E80A64C" w14:textId="6971BFEE" w:rsidR="007254E3" w:rsidRPr="00F37864" w:rsidRDefault="00B50001" w:rsidP="00B50001">
      <w:pPr>
        <w:pStyle w:val="Caption"/>
        <w:rPr>
          <w:i w:val="0"/>
        </w:rPr>
      </w:pPr>
      <w:bookmarkStart w:id="336" w:name="_Ref498684381"/>
      <w:bookmarkStart w:id="337" w:name="_Toc506731328"/>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4</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8</w:t>
      </w:r>
      <w:r w:rsidR="00991E7F" w:rsidRPr="00F37864">
        <w:rPr>
          <w:i w:val="0"/>
        </w:rPr>
        <w:fldChar w:fldCharType="end"/>
      </w:r>
      <w:bookmarkEnd w:id="336"/>
      <w:r w:rsidRPr="00F37864">
        <w:rPr>
          <w:i w:val="0"/>
        </w:rPr>
        <w:t>.</w:t>
      </w:r>
      <w:r w:rsidR="007254E3" w:rsidRPr="00F37864">
        <w:rPr>
          <w:b/>
          <w:i w:val="0"/>
        </w:rPr>
        <w:t xml:space="preserve"> </w:t>
      </w:r>
      <w:r w:rsidR="007254E3" w:rsidRPr="00F37864">
        <w:rPr>
          <w:i w:val="0"/>
        </w:rPr>
        <w:t>Percentage difference between the calculated and the reference values</w:t>
      </w:r>
      <w:r w:rsidR="003401F9" w:rsidRPr="00F37864">
        <w:rPr>
          <w:i w:val="0"/>
        </w:rPr>
        <w:t xml:space="preserve"> </w:t>
      </w:r>
      <w:r w:rsidR="007254E3" w:rsidRPr="00F37864">
        <w:rPr>
          <w:i w:val="0"/>
        </w:rPr>
        <w:fldChar w:fldCharType="begin" w:fldLock="1"/>
      </w:r>
      <w:r w:rsidR="00136622">
        <w:rPr>
          <w:i w:val="0"/>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007254E3" w:rsidRPr="00F37864">
        <w:rPr>
          <w:i w:val="0"/>
        </w:rPr>
        <w:fldChar w:fldCharType="separate"/>
      </w:r>
      <w:r w:rsidR="00136622" w:rsidRPr="00136622">
        <w:rPr>
          <w:i w:val="0"/>
          <w:noProof/>
        </w:rPr>
        <w:t>[67], [124]</w:t>
      </w:r>
      <w:r w:rsidR="007254E3" w:rsidRPr="00F37864">
        <w:rPr>
          <w:i w:val="0"/>
        </w:rPr>
        <w:fldChar w:fldCharType="end"/>
      </w:r>
      <w:r w:rsidR="007254E3" w:rsidRPr="00F37864">
        <w:rPr>
          <w:i w:val="0"/>
        </w:rPr>
        <w:t xml:space="preserve"> of the cation volume considering all the complex cations </w:t>
      </w:r>
      <w:r w:rsidR="00EA48E8" w:rsidRPr="00F37864">
        <w:rPr>
          <w:i w:val="0"/>
        </w:rPr>
        <w:t>analysed</w:t>
      </w:r>
      <w:r w:rsidR="007254E3" w:rsidRPr="00F37864">
        <w:rPr>
          <w:i w:val="0"/>
        </w:rPr>
        <w:t>.</w:t>
      </w:r>
      <w:bookmarkEnd w:id="337"/>
    </w:p>
    <w:p w14:paraId="2878A440" w14:textId="77777777" w:rsidR="007254E3" w:rsidRPr="00F37864" w:rsidRDefault="007254E3" w:rsidP="007254E3">
      <w:pPr>
        <w:spacing w:before="240" w:line="360" w:lineRule="auto"/>
        <w:jc w:val="center"/>
      </w:pPr>
      <w:r w:rsidRPr="00F37864">
        <w:rPr>
          <w:noProof/>
          <w:lang w:eastAsia="en-GB"/>
        </w:rPr>
        <w:lastRenderedPageBreak/>
        <w:drawing>
          <wp:inline distT="0" distB="0" distL="0" distR="0" wp14:anchorId="6153D758" wp14:editId="68792268">
            <wp:extent cx="3762814" cy="28800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Percentage of Occurence Volume 0.07.tif"/>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762814" cy="2880000"/>
                    </a:xfrm>
                    <a:prstGeom prst="rect">
                      <a:avLst/>
                    </a:prstGeom>
                  </pic:spPr>
                </pic:pic>
              </a:graphicData>
            </a:graphic>
          </wp:inline>
        </w:drawing>
      </w:r>
    </w:p>
    <w:p w14:paraId="374201CB" w14:textId="486DFE7E" w:rsidR="007254E3" w:rsidRPr="00F37864" w:rsidRDefault="00B50001" w:rsidP="00B50001">
      <w:pPr>
        <w:pStyle w:val="Caption"/>
        <w:rPr>
          <w:i w:val="0"/>
        </w:rPr>
      </w:pPr>
      <w:bookmarkStart w:id="338" w:name="_Ref498684438"/>
      <w:bookmarkStart w:id="339" w:name="_Toc506731329"/>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4</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9</w:t>
      </w:r>
      <w:r w:rsidR="00991E7F" w:rsidRPr="00F37864">
        <w:rPr>
          <w:i w:val="0"/>
        </w:rPr>
        <w:fldChar w:fldCharType="end"/>
      </w:r>
      <w:bookmarkEnd w:id="338"/>
      <w:r w:rsidRPr="00F37864">
        <w:rPr>
          <w:i w:val="0"/>
        </w:rPr>
        <w:t>.</w:t>
      </w:r>
      <w:r w:rsidR="007254E3" w:rsidRPr="00F37864">
        <w:rPr>
          <w:b/>
          <w:i w:val="0"/>
        </w:rPr>
        <w:t xml:space="preserve"> </w:t>
      </w:r>
      <w:r w:rsidR="007254E3" w:rsidRPr="00F37864">
        <w:rPr>
          <w:i w:val="0"/>
        </w:rPr>
        <w:t>Percentage difference between the calculated and the reference values</w:t>
      </w:r>
      <w:r w:rsidR="003401F9" w:rsidRPr="00F37864">
        <w:rPr>
          <w:i w:val="0"/>
        </w:rPr>
        <w:t xml:space="preserve"> </w:t>
      </w:r>
      <w:r w:rsidR="007254E3" w:rsidRPr="00F37864">
        <w:rPr>
          <w:i w:val="0"/>
        </w:rPr>
        <w:fldChar w:fldCharType="begin" w:fldLock="1"/>
      </w:r>
      <w:r w:rsidR="00136622">
        <w:rPr>
          <w:i w:val="0"/>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007254E3" w:rsidRPr="00F37864">
        <w:rPr>
          <w:i w:val="0"/>
        </w:rPr>
        <w:fldChar w:fldCharType="separate"/>
      </w:r>
      <w:r w:rsidR="00136622" w:rsidRPr="00136622">
        <w:rPr>
          <w:i w:val="0"/>
          <w:noProof/>
        </w:rPr>
        <w:t>[67], [124]</w:t>
      </w:r>
      <w:r w:rsidR="007254E3" w:rsidRPr="00F37864">
        <w:rPr>
          <w:i w:val="0"/>
        </w:rPr>
        <w:fldChar w:fldCharType="end"/>
      </w:r>
      <w:r w:rsidR="007254E3" w:rsidRPr="00F37864">
        <w:rPr>
          <w:i w:val="0"/>
        </w:rPr>
        <w:t xml:space="preserve"> of the cation volume considering only volumes higher than 70 </w:t>
      </w:r>
      <w:r w:rsidR="007254E3" w:rsidRPr="00F37864">
        <w:rPr>
          <w:i w:val="0"/>
          <w:szCs w:val="24"/>
        </w:rPr>
        <w:t>Å</w:t>
      </w:r>
      <w:r w:rsidR="007254E3" w:rsidRPr="00F37864">
        <w:rPr>
          <w:i w:val="0"/>
          <w:vertAlign w:val="superscript"/>
        </w:rPr>
        <w:t>3</w:t>
      </w:r>
      <w:r w:rsidR="007254E3" w:rsidRPr="00F37864">
        <w:rPr>
          <w:i w:val="0"/>
        </w:rPr>
        <w:t>.</w:t>
      </w:r>
      <w:bookmarkEnd w:id="339"/>
    </w:p>
    <w:p w14:paraId="7A4B9AB7" w14:textId="77777777" w:rsidR="00D4205E" w:rsidRPr="00F37864" w:rsidRDefault="00D4205E" w:rsidP="00921F4F">
      <w:pPr>
        <w:pStyle w:val="Heading2"/>
        <w:numPr>
          <w:ilvl w:val="1"/>
          <w:numId w:val="5"/>
        </w:numPr>
        <w:spacing w:line="360" w:lineRule="auto"/>
        <w:ind w:left="0" w:firstLine="0"/>
        <w:jc w:val="both"/>
      </w:pPr>
      <w:bookmarkStart w:id="340" w:name="_Toc498940503"/>
      <w:bookmarkStart w:id="341" w:name="_Toc520640951"/>
      <w:r w:rsidRPr="00F37864">
        <w:t>Discussion</w:t>
      </w:r>
      <w:bookmarkEnd w:id="340"/>
      <w:bookmarkEnd w:id="341"/>
    </w:p>
    <w:p w14:paraId="417B53BE" w14:textId="77777777" w:rsidR="00D4205E" w:rsidRPr="00F37864" w:rsidRDefault="00D4205E" w:rsidP="00921F4F">
      <w:pPr>
        <w:pStyle w:val="Heading3"/>
        <w:numPr>
          <w:ilvl w:val="2"/>
          <w:numId w:val="5"/>
        </w:numPr>
        <w:ind w:left="0" w:firstLine="0"/>
        <w:jc w:val="both"/>
        <w:rPr>
          <w:szCs w:val="24"/>
        </w:rPr>
      </w:pPr>
      <w:bookmarkStart w:id="342" w:name="_Toc498940504"/>
      <w:bookmarkStart w:id="343" w:name="_Toc520640952"/>
      <w:r w:rsidRPr="00F37864">
        <w:rPr>
          <w:szCs w:val="24"/>
        </w:rPr>
        <w:t>Complex Anions</w:t>
      </w:r>
      <w:bookmarkEnd w:id="342"/>
      <w:bookmarkEnd w:id="343"/>
    </w:p>
    <w:p w14:paraId="33488434" w14:textId="77777777" w:rsidR="00D4205E" w:rsidRPr="00F37864" w:rsidRDefault="00D4205E" w:rsidP="00D4205E">
      <w:pPr>
        <w:pStyle w:val="TAMainText"/>
        <w:spacing w:before="240" w:line="360" w:lineRule="auto"/>
        <w:ind w:firstLine="0"/>
        <w:rPr>
          <w:rFonts w:ascii="Times New Roman" w:hAnsi="Times New Roman"/>
        </w:rPr>
      </w:pPr>
      <w:r w:rsidRPr="00F37864">
        <w:rPr>
          <w:rFonts w:ascii="Times New Roman" w:hAnsi="Times New Roman"/>
        </w:rPr>
        <w:t xml:space="preserve">On developing </w:t>
      </w:r>
      <w:r w:rsidR="00EA48E8" w:rsidRPr="00F37864">
        <w:rPr>
          <w:rFonts w:ascii="Times New Roman" w:hAnsi="Times New Roman"/>
        </w:rPr>
        <w:t xml:space="preserve"> Equation (4.1)</w:t>
      </w:r>
      <w:r w:rsidRPr="00F37864">
        <w:rPr>
          <w:rFonts w:ascii="Times New Roman" w:hAnsi="Times New Roman"/>
        </w:rPr>
        <w:t xml:space="preserve">, three assumptions were made as follows: (i) the complex anions are predominantly formed by ionic bonds, and thus these single ions could be modeled as cotangent spheres that do not overlap; (ii) the thermochemical radius of complex anions is dependent on the volume of their single ion components, and (iii) an expansion term represented by </w:t>
      </w:r>
      <m:oMath>
        <m:sSup>
          <m:sSupPr>
            <m:ctrlPr>
              <w:rPr>
                <w:rFonts w:ascii="Cambria Math" w:hAnsi="Cambria Math"/>
                <w:i/>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z</m:t>
                    </m:r>
                  </m:e>
                  <m:sub>
                    <m:sSub>
                      <m:sSubPr>
                        <m:ctrlPr>
                          <w:rPr>
                            <w:rFonts w:ascii="Cambria Math" w:hAnsi="Cambria Math"/>
                          </w:rPr>
                        </m:ctrlPr>
                      </m:sSubPr>
                      <m:e>
                        <m:r>
                          <m:rPr>
                            <m:sty m:val="p"/>
                          </m:rPr>
                          <w:rPr>
                            <w:rFonts w:ascii="Cambria Math" w:hAnsi="Cambria Math"/>
                          </w:rPr>
                          <m:t>MX</m:t>
                        </m:r>
                      </m:e>
                      <m:sub>
                        <m:r>
                          <w:rPr>
                            <w:rFonts w:ascii="Cambria Math" w:hAnsi="Cambria Math"/>
                          </w:rPr>
                          <m:t>i</m:t>
                        </m:r>
                      </m:sub>
                    </m:sSub>
                  </m:sub>
                </m:sSub>
              </m:e>
            </m:d>
          </m:e>
          <m:sup>
            <m:sSub>
              <m:sSubPr>
                <m:ctrlPr>
                  <w:rPr>
                    <w:rFonts w:ascii="Cambria Math" w:hAnsi="Cambria Math"/>
                    <w:i/>
                  </w:rPr>
                </m:ctrlPr>
              </m:sSubPr>
              <m:e>
                <m:r>
                  <w:rPr>
                    <w:rFonts w:ascii="Cambria Math" w:hAnsi="Cambria Math"/>
                  </w:rPr>
                  <m:t>ε</m:t>
                </m:r>
              </m:e>
              <m:sub>
                <m:r>
                  <w:rPr>
                    <w:rFonts w:ascii="Cambria Math" w:hAnsi="Cambria Math"/>
                  </w:rPr>
                  <m:t>1</m:t>
                </m:r>
              </m:sub>
            </m:sSub>
          </m:sup>
        </m:sSup>
      </m:oMath>
      <w:r w:rsidRPr="00F37864">
        <w:rPr>
          <w:rFonts w:ascii="Times New Roman" w:hAnsi="Times New Roman"/>
        </w:rPr>
        <w:t xml:space="preserve"> is required, since incoming electrons may increase repulsion, and consequently may increase the ionic radii.</w:t>
      </w:r>
    </w:p>
    <w:p w14:paraId="0004931D" w14:textId="389CBBCE" w:rsidR="00D4205E" w:rsidRPr="00F37864" w:rsidRDefault="00D4205E" w:rsidP="00D4205E">
      <w:pPr>
        <w:pStyle w:val="TAMainText"/>
        <w:spacing w:before="240" w:line="360" w:lineRule="auto"/>
        <w:ind w:firstLine="0"/>
        <w:rPr>
          <w:rFonts w:ascii="Times New Roman" w:hAnsi="Times New Roman"/>
          <w:szCs w:val="24"/>
          <w:lang w:eastAsia="en-GB"/>
        </w:rPr>
      </w:pPr>
      <w:r w:rsidRPr="00F37864">
        <w:rPr>
          <w:rFonts w:ascii="Times New Roman" w:hAnsi="Times New Roman"/>
        </w:rPr>
        <w:t xml:space="preserve">Regarding the assumption (i), it is important to note that the precision of </w:t>
      </w:r>
      <w:r w:rsidR="00EA48E8" w:rsidRPr="00F37864">
        <w:rPr>
          <w:rFonts w:ascii="Times New Roman" w:hAnsi="Times New Roman"/>
        </w:rPr>
        <w:t xml:space="preserve"> Equation (4.1)</w:t>
      </w:r>
      <w:r w:rsidRPr="00F37864">
        <w:rPr>
          <w:rFonts w:ascii="Times New Roman" w:hAnsi="Times New Roman"/>
        </w:rPr>
        <w:t xml:space="preserve"> to predict the complex anions with higher ionic character was higher than the accuracy of this equation to represent complex anions with higher influence of covalent bonds. This becomes evident when </w:t>
      </w:r>
      <w:r w:rsidR="003255F5" w:rsidRPr="00F37864">
        <w:rPr>
          <w:rFonts w:ascii="Times New Roman" w:hAnsi="Times New Roman"/>
        </w:rPr>
        <w:fldChar w:fldCharType="begin"/>
      </w:r>
      <w:r w:rsidR="003255F5" w:rsidRPr="00F37864">
        <w:rPr>
          <w:rFonts w:ascii="Times New Roman" w:hAnsi="Times New Roman"/>
        </w:rPr>
        <w:instrText xml:space="preserve"> REF _Ref498678576 \h  \* MERGEFORMAT </w:instrText>
      </w:r>
      <w:r w:rsidR="003255F5" w:rsidRPr="00F37864">
        <w:rPr>
          <w:rFonts w:ascii="Times New Roman" w:hAnsi="Times New Roman"/>
        </w:rPr>
      </w:r>
      <w:r w:rsidR="003255F5"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4.2</w:t>
      </w:r>
      <w:r w:rsidR="003255F5" w:rsidRPr="00F37864">
        <w:rPr>
          <w:rFonts w:ascii="Times New Roman" w:hAnsi="Times New Roman"/>
        </w:rPr>
        <w:fldChar w:fldCharType="end"/>
      </w:r>
      <w:r w:rsidRPr="00F37864">
        <w:rPr>
          <w:rFonts w:ascii="Times New Roman" w:hAnsi="Times New Roman"/>
        </w:rPr>
        <w:t xml:space="preserve"> is compared</w:t>
      </w:r>
      <w:r w:rsidRPr="00F37864">
        <w:rPr>
          <w:rFonts w:ascii="Times New Roman" w:hAnsi="Times New Roman"/>
          <w:szCs w:val="24"/>
          <w:lang w:eastAsia="en-GB"/>
        </w:rPr>
        <w:t xml:space="preserve"> to </w:t>
      </w:r>
      <w:r w:rsidR="003255F5" w:rsidRPr="00F37864">
        <w:rPr>
          <w:rFonts w:ascii="Times New Roman" w:hAnsi="Times New Roman"/>
          <w:szCs w:val="24"/>
          <w:lang w:eastAsia="en-GB"/>
        </w:rPr>
        <w:fldChar w:fldCharType="begin"/>
      </w:r>
      <w:r w:rsidR="003255F5" w:rsidRPr="00F37864">
        <w:rPr>
          <w:rFonts w:ascii="Times New Roman" w:hAnsi="Times New Roman"/>
          <w:szCs w:val="24"/>
          <w:lang w:eastAsia="en-GB"/>
        </w:rPr>
        <w:instrText xml:space="preserve"> REF _Ref498678639 \h  \* MERGEFORMAT </w:instrText>
      </w:r>
      <w:r w:rsidR="003255F5" w:rsidRPr="00F37864">
        <w:rPr>
          <w:rFonts w:ascii="Times New Roman" w:hAnsi="Times New Roman"/>
          <w:szCs w:val="24"/>
          <w:lang w:eastAsia="en-GB"/>
        </w:rPr>
      </w:r>
      <w:r w:rsidR="003255F5" w:rsidRPr="00F37864">
        <w:rPr>
          <w:rFonts w:ascii="Times New Roman" w:hAnsi="Times New Roman"/>
          <w:szCs w:val="24"/>
          <w:lang w:eastAsia="en-GB"/>
        </w:rPr>
        <w:fldChar w:fldCharType="separate"/>
      </w:r>
      <w:r w:rsidR="0049558E" w:rsidRPr="00F37864">
        <w:rPr>
          <w:rFonts w:ascii="Times New Roman" w:hAnsi="Times New Roman"/>
        </w:rPr>
        <w:t xml:space="preserve">Figure </w:t>
      </w:r>
      <w:r w:rsidR="0049558E" w:rsidRPr="00F37864">
        <w:rPr>
          <w:rFonts w:ascii="Times New Roman" w:hAnsi="Times New Roman"/>
          <w:noProof/>
        </w:rPr>
        <w:t>4.3</w:t>
      </w:r>
      <w:r w:rsidR="003255F5" w:rsidRPr="00F37864">
        <w:rPr>
          <w:rFonts w:ascii="Times New Roman" w:hAnsi="Times New Roman"/>
          <w:szCs w:val="24"/>
          <w:lang w:eastAsia="en-GB"/>
        </w:rPr>
        <w:fldChar w:fldCharType="end"/>
      </w:r>
      <w:r w:rsidRPr="00F37864">
        <w:rPr>
          <w:rFonts w:ascii="Times New Roman" w:hAnsi="Times New Roman"/>
          <w:szCs w:val="24"/>
          <w:lang w:eastAsia="en-GB"/>
        </w:rPr>
        <w:t xml:space="preserve">, since in the </w:t>
      </w:r>
      <w:r w:rsidR="003255F5" w:rsidRPr="00F37864">
        <w:rPr>
          <w:rFonts w:ascii="Times New Roman" w:hAnsi="Times New Roman"/>
        </w:rPr>
        <w:fldChar w:fldCharType="begin"/>
      </w:r>
      <w:r w:rsidR="003255F5" w:rsidRPr="00F37864">
        <w:rPr>
          <w:rFonts w:ascii="Times New Roman" w:hAnsi="Times New Roman"/>
        </w:rPr>
        <w:instrText xml:space="preserve"> REF _Ref498678576 \h  \* MERGEFORMAT </w:instrText>
      </w:r>
      <w:r w:rsidR="003255F5" w:rsidRPr="00F37864">
        <w:rPr>
          <w:rFonts w:ascii="Times New Roman" w:hAnsi="Times New Roman"/>
        </w:rPr>
      </w:r>
      <w:r w:rsidR="003255F5"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4.2</w:t>
      </w:r>
      <w:r w:rsidR="003255F5" w:rsidRPr="00F37864">
        <w:rPr>
          <w:rFonts w:ascii="Times New Roman" w:hAnsi="Times New Roman"/>
        </w:rPr>
        <w:fldChar w:fldCharType="end"/>
      </w:r>
      <w:r w:rsidRPr="00F37864">
        <w:rPr>
          <w:rFonts w:ascii="Times New Roman" w:hAnsi="Times New Roman"/>
          <w:szCs w:val="24"/>
          <w:lang w:eastAsia="en-GB"/>
        </w:rPr>
        <w:t xml:space="preserve"> over 97% of the anions were accurate to within 10%, whereas in </w:t>
      </w:r>
      <w:r w:rsidR="00EA48E8" w:rsidRPr="00F37864">
        <w:rPr>
          <w:rFonts w:ascii="Times New Roman" w:hAnsi="Times New Roman"/>
          <w:szCs w:val="24"/>
          <w:lang w:eastAsia="en-GB"/>
        </w:rPr>
        <w:fldChar w:fldCharType="begin"/>
      </w:r>
      <w:r w:rsidR="00EA48E8" w:rsidRPr="00F37864">
        <w:rPr>
          <w:rFonts w:ascii="Times New Roman" w:hAnsi="Times New Roman"/>
          <w:szCs w:val="24"/>
          <w:lang w:eastAsia="en-GB"/>
        </w:rPr>
        <w:instrText xml:space="preserve"> REF _Ref498678639 \h  \* MERGEFORMAT </w:instrText>
      </w:r>
      <w:r w:rsidR="00EA48E8" w:rsidRPr="00F37864">
        <w:rPr>
          <w:rFonts w:ascii="Times New Roman" w:hAnsi="Times New Roman"/>
          <w:szCs w:val="24"/>
          <w:lang w:eastAsia="en-GB"/>
        </w:rPr>
      </w:r>
      <w:r w:rsidR="00EA48E8" w:rsidRPr="00F37864">
        <w:rPr>
          <w:rFonts w:ascii="Times New Roman" w:hAnsi="Times New Roman"/>
          <w:szCs w:val="24"/>
          <w:lang w:eastAsia="en-GB"/>
        </w:rPr>
        <w:fldChar w:fldCharType="separate"/>
      </w:r>
      <w:r w:rsidR="0049558E" w:rsidRPr="00F37864">
        <w:rPr>
          <w:rFonts w:ascii="Times New Roman" w:hAnsi="Times New Roman"/>
        </w:rPr>
        <w:t xml:space="preserve">Figure </w:t>
      </w:r>
      <w:r w:rsidR="0049558E" w:rsidRPr="00F37864">
        <w:rPr>
          <w:rFonts w:ascii="Times New Roman" w:hAnsi="Times New Roman"/>
          <w:noProof/>
        </w:rPr>
        <w:t>4.3</w:t>
      </w:r>
      <w:r w:rsidR="00EA48E8" w:rsidRPr="00F37864">
        <w:rPr>
          <w:rFonts w:ascii="Times New Roman" w:hAnsi="Times New Roman"/>
          <w:szCs w:val="24"/>
          <w:lang w:eastAsia="en-GB"/>
        </w:rPr>
        <w:fldChar w:fldCharType="end"/>
      </w:r>
      <w:r w:rsidR="00EA48E8" w:rsidRPr="00F37864">
        <w:rPr>
          <w:rFonts w:ascii="Times New Roman" w:hAnsi="Times New Roman"/>
          <w:szCs w:val="24"/>
          <w:lang w:eastAsia="en-GB"/>
        </w:rPr>
        <w:t xml:space="preserve"> </w:t>
      </w:r>
      <w:r w:rsidRPr="00F37864">
        <w:rPr>
          <w:rFonts w:ascii="Times New Roman" w:hAnsi="Times New Roman"/>
          <w:szCs w:val="24"/>
          <w:lang w:eastAsia="en-GB"/>
        </w:rPr>
        <w:t xml:space="preserve">over 97% were accurate to within 15%, which is represents 5% deterioration in accuracy. Nevertheless, 15% is still a very high accuracy considering the simplicity of </w:t>
      </w:r>
      <w:r w:rsidR="00EA48E8" w:rsidRPr="00F37864">
        <w:rPr>
          <w:rFonts w:ascii="Times New Roman" w:hAnsi="Times New Roman"/>
          <w:szCs w:val="24"/>
          <w:lang w:eastAsia="en-GB"/>
        </w:rPr>
        <w:t xml:space="preserve"> Equation (4.1)</w:t>
      </w:r>
      <w:r w:rsidRPr="00F37864">
        <w:rPr>
          <w:rFonts w:ascii="Times New Roman" w:hAnsi="Times New Roman"/>
          <w:szCs w:val="24"/>
          <w:lang w:eastAsia="en-GB"/>
        </w:rPr>
        <w:t xml:space="preserve"> in contrast to the complexity of the anions analyzed. For instance, although the sulfate ion contains only covalent bonds, i.e. the electrons are not completely transferred from the sulfur atom to the oxygen atom, the agreement between the calculated value, 2.31</w:t>
      </w:r>
      <w:r w:rsidRPr="00F37864">
        <w:rPr>
          <w:rFonts w:ascii="Times New Roman" w:hAnsi="Times New Roman"/>
        </w:rPr>
        <w:t xml:space="preserve"> Å,</w:t>
      </w:r>
      <w:r w:rsidRPr="00F37864">
        <w:rPr>
          <w:rFonts w:ascii="Times New Roman" w:hAnsi="Times New Roman"/>
          <w:szCs w:val="24"/>
          <w:lang w:eastAsia="en-GB"/>
        </w:rPr>
        <w:t xml:space="preserve"> and the literature value</w:t>
      </w:r>
      <w:r w:rsidR="003401F9" w:rsidRPr="00F37864">
        <w:rPr>
          <w:rFonts w:ascii="Times New Roman" w:hAnsi="Times New Roman"/>
          <w:szCs w:val="24"/>
          <w:lang w:eastAsia="en-GB"/>
        </w:rPr>
        <w:t xml:space="preserve"> </w:t>
      </w:r>
      <w:r w:rsidRPr="00F37864">
        <w:rPr>
          <w:rFonts w:ascii="Times New Roman" w:hAnsi="Times New Roman"/>
          <w:szCs w:val="24"/>
          <w:lang w:eastAsia="en-GB"/>
        </w:rPr>
        <w:fldChar w:fldCharType="begin" w:fldLock="1"/>
      </w:r>
      <w:r w:rsidR="00136622">
        <w:rPr>
          <w:rFonts w:ascii="Times New Roman" w:hAnsi="Times New Roman"/>
          <w:szCs w:val="24"/>
          <w:lang w:eastAsia="en-GB"/>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"mendeley" : { "formattedCitation" : "[67]", "plainTextFormattedCitation" : "[67]", "previouslyFormattedCitation" : "[67]" }, "properties" : { "noteIndex" : 0 }, "schema" : "https://github.com/citation-style-language/schema/raw/master/csl-citation.json" }</w:instrText>
      </w:r>
      <w:r w:rsidRPr="00F37864">
        <w:rPr>
          <w:rFonts w:ascii="Times New Roman" w:hAnsi="Times New Roman"/>
          <w:szCs w:val="24"/>
          <w:lang w:eastAsia="en-GB"/>
        </w:rPr>
        <w:fldChar w:fldCharType="separate"/>
      </w:r>
      <w:r w:rsidR="00136622" w:rsidRPr="00136622">
        <w:rPr>
          <w:rFonts w:ascii="Times New Roman" w:hAnsi="Times New Roman"/>
          <w:noProof/>
          <w:szCs w:val="24"/>
          <w:lang w:eastAsia="en-GB"/>
        </w:rPr>
        <w:t>[67]</w:t>
      </w:r>
      <w:r w:rsidRPr="00F37864">
        <w:rPr>
          <w:rFonts w:ascii="Times New Roman" w:hAnsi="Times New Roman"/>
          <w:szCs w:val="24"/>
          <w:lang w:eastAsia="en-GB"/>
        </w:rPr>
        <w:fldChar w:fldCharType="end"/>
      </w:r>
      <w:r w:rsidRPr="00F37864">
        <w:rPr>
          <w:rFonts w:ascii="Times New Roman" w:hAnsi="Times New Roman"/>
          <w:szCs w:val="24"/>
          <w:lang w:eastAsia="en-GB"/>
        </w:rPr>
        <w:t>, 2.18</w:t>
      </w:r>
      <w:r w:rsidRPr="00F37864">
        <w:rPr>
          <w:rFonts w:ascii="Times New Roman" w:hAnsi="Times New Roman"/>
        </w:rPr>
        <w:t xml:space="preserve"> Å, was very good, to </w:t>
      </w:r>
      <w:r w:rsidRPr="00F37864">
        <w:rPr>
          <w:rFonts w:ascii="Times New Roman" w:hAnsi="Times New Roman"/>
        </w:rPr>
        <w:lastRenderedPageBreak/>
        <w:t xml:space="preserve">within 5%, and this shows that </w:t>
      </w:r>
      <w:r w:rsidR="00EA48E8" w:rsidRPr="00F37864">
        <w:rPr>
          <w:rFonts w:ascii="Times New Roman" w:hAnsi="Times New Roman"/>
        </w:rPr>
        <w:t xml:space="preserve"> Equation (4.1)</w:t>
      </w:r>
      <w:r w:rsidRPr="00F37864">
        <w:rPr>
          <w:rFonts w:ascii="Times New Roman" w:hAnsi="Times New Roman"/>
        </w:rPr>
        <w:t xml:space="preserve"> is effective at predicting the values of the thermochemical radii of complex anions even for cases in which the bonds are not entirely ionic</w:t>
      </w:r>
      <w:r w:rsidRPr="00F37864">
        <w:rPr>
          <w:rFonts w:ascii="Times New Roman" w:hAnsi="Times New Roman"/>
          <w:szCs w:val="24"/>
          <w:lang w:eastAsia="en-GB"/>
        </w:rPr>
        <w:t xml:space="preserve">. Also, it is important to note that improvements can be made in </w:t>
      </w:r>
      <w:r w:rsidR="00EA48E8" w:rsidRPr="00F37864">
        <w:rPr>
          <w:rFonts w:ascii="Times New Roman" w:hAnsi="Times New Roman"/>
          <w:szCs w:val="24"/>
          <w:lang w:eastAsia="en-GB"/>
        </w:rPr>
        <w:t xml:space="preserve"> Equation (4.1)</w:t>
      </w:r>
      <w:r w:rsidRPr="00F37864">
        <w:rPr>
          <w:rFonts w:ascii="Times New Roman" w:hAnsi="Times New Roman"/>
          <w:szCs w:val="24"/>
          <w:lang w:eastAsia="en-GB"/>
        </w:rPr>
        <w:t xml:space="preserve"> to improve its accuracy, at the expense of sacrificing its simplicity. For instance, this model can be refined by incorporating into it important effects such as polarizability, orbital overlapping, electron density, etc.</w:t>
      </w:r>
    </w:p>
    <w:p w14:paraId="4A8C794E" w14:textId="77777777" w:rsidR="00D4205E" w:rsidRPr="00F37864" w:rsidRDefault="00D4205E" w:rsidP="00D4205E">
      <w:pPr>
        <w:pStyle w:val="TAMainText"/>
        <w:spacing w:before="240" w:line="360" w:lineRule="auto"/>
        <w:ind w:firstLine="0"/>
        <w:rPr>
          <w:rFonts w:ascii="Times New Roman" w:hAnsi="Times New Roman"/>
          <w:szCs w:val="24"/>
          <w:lang w:eastAsia="en-GB"/>
        </w:rPr>
      </w:pPr>
      <w:r w:rsidRPr="00F37864">
        <w:rPr>
          <w:rFonts w:ascii="Times New Roman" w:hAnsi="Times New Roman"/>
          <w:szCs w:val="24"/>
          <w:lang w:eastAsia="en-GB"/>
        </w:rPr>
        <w:t xml:space="preserve">With regards to the assumption (ii), the volumes of the individual ions have proven to be very strongly correlated to the thermochemical radii of complex anions, since </w:t>
      </w:r>
      <w:r w:rsidR="00EA48E8" w:rsidRPr="00F37864">
        <w:rPr>
          <w:rFonts w:ascii="Times New Roman" w:hAnsi="Times New Roman"/>
          <w:szCs w:val="24"/>
          <w:lang w:eastAsia="en-GB"/>
        </w:rPr>
        <w:t xml:space="preserve"> Equation (4.1)</w:t>
      </w:r>
      <w:r w:rsidRPr="00F37864">
        <w:rPr>
          <w:rFonts w:ascii="Times New Roman" w:hAnsi="Times New Roman"/>
          <w:szCs w:val="24"/>
          <w:lang w:eastAsia="en-GB"/>
        </w:rPr>
        <w:t xml:space="preserve"> is very accurate at describing the thermochemical radii of these complexes.</w:t>
      </w:r>
    </w:p>
    <w:p w14:paraId="0A1680E7" w14:textId="77777777" w:rsidR="00D4205E" w:rsidRPr="00F37864" w:rsidRDefault="00D4205E" w:rsidP="00D4205E">
      <w:pPr>
        <w:pStyle w:val="TAMainText"/>
        <w:spacing w:before="240" w:line="360" w:lineRule="auto"/>
        <w:ind w:firstLine="0"/>
        <w:rPr>
          <w:rFonts w:ascii="Times New Roman" w:hAnsi="Times New Roman"/>
          <w:b/>
        </w:rPr>
      </w:pPr>
      <w:r w:rsidRPr="00F37864">
        <w:rPr>
          <w:rFonts w:ascii="Times New Roman" w:hAnsi="Times New Roman"/>
          <w:szCs w:val="24"/>
          <w:lang w:eastAsia="en-GB"/>
        </w:rPr>
        <w:t>Finally, the assumption that income electrons increase repulsion, i.e. assumption (iii), has also been proven correct, since the power term</w:t>
      </w:r>
      <m:oMath>
        <m:sSub>
          <m:sSubPr>
            <m:ctrlPr>
              <w:rPr>
                <w:rFonts w:ascii="Cambria Math" w:hAnsi="Cambria Math"/>
                <w:i/>
              </w:rPr>
            </m:ctrlPr>
          </m:sSubPr>
          <m:e>
            <m:r>
              <w:rPr>
                <w:rFonts w:ascii="Cambria Math" w:hAnsi="Cambria Math"/>
              </w:rPr>
              <m:t xml:space="preserve"> ε</m:t>
            </m:r>
          </m:e>
          <m:sub>
            <m:r>
              <w:rPr>
                <w:rFonts w:ascii="Cambria Math" w:hAnsi="Cambria Math"/>
              </w:rPr>
              <m:t>1</m:t>
            </m:r>
          </m:sub>
        </m:sSub>
      </m:oMath>
      <w:r w:rsidRPr="00F37864">
        <w:rPr>
          <w:rFonts w:ascii="Times New Roman" w:hAnsi="Times New Roman"/>
        </w:rPr>
        <w:t xml:space="preserve"> obtained by linear regression was positive</w:t>
      </w:r>
      <w:r w:rsidRPr="00F37864">
        <w:rPr>
          <w:rFonts w:ascii="Times New Roman" w:hAnsi="Times New Roman"/>
          <w:szCs w:val="24"/>
          <w:lang w:eastAsia="en-GB"/>
        </w:rPr>
        <w:t>. This term increases the radii of the complex anions by about 4% for an ionic charge of -2, and about 7% for an ionic charge of -3. However, if the extra electron is added to a higher energy level, then this increase in radius can be even stronger, as in the case of the O</w:t>
      </w:r>
      <w:r w:rsidRPr="00F37864">
        <w:rPr>
          <w:rFonts w:ascii="Times New Roman" w:hAnsi="Times New Roman"/>
          <w:szCs w:val="24"/>
          <w:vertAlign w:val="superscript"/>
          <w:lang w:eastAsia="en-GB"/>
        </w:rPr>
        <w:t>3-</w:t>
      </w:r>
      <w:r w:rsidRPr="00F37864">
        <w:rPr>
          <w:rFonts w:ascii="Times New Roman" w:hAnsi="Times New Roman"/>
          <w:szCs w:val="24"/>
          <w:lang w:eastAsia="en-GB"/>
        </w:rPr>
        <w:t>, which is twice as large as the O</w:t>
      </w:r>
      <w:r w:rsidRPr="00F37864">
        <w:rPr>
          <w:rFonts w:ascii="Times New Roman" w:hAnsi="Times New Roman"/>
          <w:szCs w:val="24"/>
          <w:vertAlign w:val="superscript"/>
          <w:lang w:eastAsia="en-GB"/>
        </w:rPr>
        <w:t>2-</w:t>
      </w:r>
      <w:r w:rsidRPr="00F37864">
        <w:rPr>
          <w:rFonts w:ascii="Times New Roman" w:hAnsi="Times New Roman"/>
          <w:szCs w:val="24"/>
          <w:lang w:eastAsia="en-GB"/>
        </w:rPr>
        <w:t xml:space="preserve"> ion. </w:t>
      </w:r>
    </w:p>
    <w:p w14:paraId="1C5BDDE9" w14:textId="77777777" w:rsidR="00D4205E" w:rsidRPr="00F37864" w:rsidRDefault="00D4205E" w:rsidP="00921F4F">
      <w:pPr>
        <w:pStyle w:val="Heading4"/>
        <w:numPr>
          <w:ilvl w:val="3"/>
          <w:numId w:val="5"/>
        </w:numPr>
        <w:spacing w:line="360" w:lineRule="auto"/>
        <w:ind w:left="0" w:firstLine="0"/>
        <w:jc w:val="both"/>
        <w:rPr>
          <w:sz w:val="24"/>
          <w:szCs w:val="24"/>
        </w:rPr>
      </w:pPr>
      <w:bookmarkStart w:id="344" w:name="_Toc498940505"/>
      <w:bookmarkStart w:id="345" w:name="_Toc520640953"/>
      <w:r w:rsidRPr="00F37864">
        <w:rPr>
          <w:sz w:val="24"/>
          <w:szCs w:val="24"/>
        </w:rPr>
        <w:t>Extending Predictions beyond the Roobottom et al. Database for Complex Anions</w:t>
      </w:r>
      <w:bookmarkEnd w:id="344"/>
      <w:bookmarkEnd w:id="345"/>
    </w:p>
    <w:p w14:paraId="0B5CEBC5" w14:textId="2DFE4A8E" w:rsidR="00D4205E" w:rsidRPr="00F37864" w:rsidRDefault="00D4205E" w:rsidP="00D4205E">
      <w:pPr>
        <w:pStyle w:val="TAMainText"/>
        <w:spacing w:before="240" w:line="360" w:lineRule="auto"/>
        <w:ind w:firstLine="0"/>
        <w:rPr>
          <w:rFonts w:ascii="Times New Roman" w:hAnsi="Times New Roman"/>
          <w:b/>
        </w:rPr>
      </w:pPr>
      <w:r w:rsidRPr="00F37864">
        <w:rPr>
          <w:rFonts w:ascii="Times New Roman" w:hAnsi="Times New Roman"/>
          <w:szCs w:val="24"/>
          <w:lang w:eastAsia="en-GB"/>
        </w:rPr>
        <w:t xml:space="preserve">In order to demonstrate that the predictability capacities of </w:t>
      </w:r>
      <w:r w:rsidR="00EA48E8" w:rsidRPr="00F37864">
        <w:rPr>
          <w:rFonts w:ascii="Times New Roman" w:hAnsi="Times New Roman"/>
          <w:szCs w:val="24"/>
          <w:lang w:eastAsia="en-GB"/>
        </w:rPr>
        <w:t xml:space="preserve"> Equation (4.1)</w:t>
      </w:r>
      <w:r w:rsidRPr="00F37864">
        <w:rPr>
          <w:rFonts w:ascii="Times New Roman" w:hAnsi="Times New Roman"/>
          <w:szCs w:val="24"/>
          <w:lang w:eastAsia="en-GB"/>
        </w:rPr>
        <w:t xml:space="preserve"> extend beyond the Roobottom et al. database</w:t>
      </w:r>
      <w:r w:rsidR="003401F9" w:rsidRPr="00F37864">
        <w:rPr>
          <w:rFonts w:ascii="Times New Roman" w:hAnsi="Times New Roman"/>
          <w:szCs w:val="24"/>
          <w:lang w:eastAsia="en-GB"/>
        </w:rPr>
        <w:t xml:space="preserve"> </w:t>
      </w:r>
      <w:r w:rsidRPr="00F37864">
        <w:rPr>
          <w:rFonts w:ascii="Times New Roman" w:hAnsi="Times New Roman"/>
          <w:szCs w:val="24"/>
          <w:lang w:eastAsia="en-GB"/>
        </w:rPr>
        <w:fldChar w:fldCharType="begin" w:fldLock="1"/>
      </w:r>
      <w:r w:rsidR="00136622">
        <w:rPr>
          <w:rFonts w:ascii="Times New Roman" w:hAnsi="Times New Roman"/>
          <w:szCs w:val="24"/>
          <w:lang w:eastAsia="en-GB"/>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"mendeley" : { "formattedCitation" : "[67]", "plainTextFormattedCitation" : "[67]", "previouslyFormattedCitation" : "[67]" }, "properties" : { "noteIndex" : 0 }, "schema" : "https://github.com/citation-style-language/schema/raw/master/csl-citation.json" }</w:instrText>
      </w:r>
      <w:r w:rsidRPr="00F37864">
        <w:rPr>
          <w:rFonts w:ascii="Times New Roman" w:hAnsi="Times New Roman"/>
          <w:szCs w:val="24"/>
          <w:lang w:eastAsia="en-GB"/>
        </w:rPr>
        <w:fldChar w:fldCharType="separate"/>
      </w:r>
      <w:r w:rsidR="00136622" w:rsidRPr="00136622">
        <w:rPr>
          <w:rFonts w:ascii="Times New Roman" w:hAnsi="Times New Roman"/>
          <w:noProof/>
          <w:szCs w:val="24"/>
          <w:lang w:eastAsia="en-GB"/>
        </w:rPr>
        <w:t>[67]</w:t>
      </w:r>
      <w:r w:rsidRPr="00F37864">
        <w:rPr>
          <w:rFonts w:ascii="Times New Roman" w:hAnsi="Times New Roman"/>
          <w:szCs w:val="24"/>
          <w:lang w:eastAsia="en-GB"/>
        </w:rPr>
        <w:fldChar w:fldCharType="end"/>
      </w:r>
      <w:r w:rsidRPr="00F37864">
        <w:rPr>
          <w:rFonts w:ascii="Times New Roman" w:hAnsi="Times New Roman"/>
          <w:szCs w:val="24"/>
          <w:lang w:eastAsia="en-GB"/>
        </w:rPr>
        <w:t xml:space="preserve">, this </w:t>
      </w:r>
      <w:r w:rsidR="00EA48E8" w:rsidRPr="00F37864">
        <w:rPr>
          <w:rFonts w:ascii="Times New Roman" w:hAnsi="Times New Roman"/>
          <w:szCs w:val="24"/>
          <w:lang w:eastAsia="en-GB"/>
        </w:rPr>
        <w:t xml:space="preserve"> Equation (4.1)</w:t>
      </w:r>
      <w:r w:rsidRPr="00F37864">
        <w:rPr>
          <w:rFonts w:ascii="Times New Roman" w:hAnsi="Times New Roman"/>
          <w:szCs w:val="24"/>
          <w:lang w:eastAsia="en-GB"/>
        </w:rPr>
        <w:t xml:space="preserve"> was used to estimate the GeO</w:t>
      </w:r>
      <w:r w:rsidRPr="00F37864">
        <w:rPr>
          <w:rFonts w:ascii="Times New Roman" w:hAnsi="Times New Roman"/>
          <w:szCs w:val="24"/>
          <w:vertAlign w:val="subscript"/>
          <w:lang w:eastAsia="en-GB"/>
        </w:rPr>
        <w:t>4</w:t>
      </w:r>
      <w:r w:rsidRPr="00F37864">
        <w:rPr>
          <w:rFonts w:ascii="Times New Roman" w:hAnsi="Times New Roman"/>
          <w:szCs w:val="24"/>
          <w:vertAlign w:val="superscript"/>
          <w:lang w:eastAsia="en-GB"/>
        </w:rPr>
        <w:t>4-</w:t>
      </w:r>
      <w:r w:rsidRPr="00F37864">
        <w:rPr>
          <w:rFonts w:ascii="Times New Roman" w:hAnsi="Times New Roman"/>
          <w:szCs w:val="24"/>
          <w:lang w:eastAsia="en-GB"/>
        </w:rPr>
        <w:t xml:space="preserve"> thermochemical radius, which is not included in their database. The thermochemical radius of this ion can be calculated via </w:t>
      </w:r>
      <w:r w:rsidRPr="00F37864">
        <w:rPr>
          <w:rFonts w:ascii="Times New Roman" w:hAnsi="Times New Roman"/>
        </w:rPr>
        <w:t>Kapustinskii’s equation</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"A. F. Kapustinskii", "given" : "", "non-dropping-particle" : "", "parse-names" : false, "suffix" : "" } ], "container-title" : "Q. Rev. Chem. Soc.", "id" : "ITEM-1", "issued" : { "date-parts" : [ [ "1956" ] ] }, "page" : "283-294", "title" : "Lattice Energy of ionic Crystals", "type" : "article-journal", "volume" : "10" }, "uris" : [ "http://www.mendeley.com/documents/?uuid=0d4ade22-91ff-4653-a17a-1321d12f374f" ] } ], "mendeley" : { "formattedCitation" : "[119]", "plainTextFormattedCitation" : "[119]", "previouslyFormattedCitation" : "[119]"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[119]</w:t>
      </w:r>
      <w:r w:rsidRPr="00F37864">
        <w:rPr>
          <w:rFonts w:ascii="Times New Roman" w:hAnsi="Times New Roman"/>
        </w:rPr>
        <w:fldChar w:fldCharType="end"/>
      </w:r>
      <w:r w:rsidRPr="00F37864">
        <w:rPr>
          <w:rFonts w:ascii="Times New Roman" w:hAnsi="Times New Roman"/>
        </w:rPr>
        <w:t xml:space="preserve">, using </w:t>
      </w:r>
      <w:r w:rsidRPr="00F37864">
        <w:rPr>
          <w:rFonts w:ascii="Times New Roman" w:hAnsi="Times New Roman"/>
          <w:szCs w:val="24"/>
          <w:lang w:val="en-GB"/>
        </w:rPr>
        <w:t xml:space="preserve">Born - Fajans - Haber cycle </w:t>
      </w:r>
      <w:r w:rsidRPr="00F37864">
        <w:rPr>
          <w:rFonts w:ascii="Times New Roman" w:hAnsi="Times New Roman"/>
          <w:szCs w:val="24"/>
        </w:rPr>
        <w:t>l</w:t>
      </w:r>
      <w:r w:rsidRPr="00F37864">
        <w:rPr>
          <w:rFonts w:ascii="Times New Roman" w:hAnsi="Times New Roman"/>
        </w:rPr>
        <w:t>attice energies available in the literature</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"10.1136/oem.53.7.504", "ISBN" : "9781466571143", "ISSN" : "13510711", "abstract" : "HANDBOOK of CHEMISTRY and PHYSICS DAVID R. LIDE Editor-in-Chief Moredutu.", "author" : [ { "dropping-particle" : "", "family" : "Lide", "given" : "David R.", "non-dropping-particle" : "", "parse-names" : false, "suffix" : "" } ], "container-title" : "Handbook of Chemistry and Physics", "id" : "ITEM-1", "issued" : { "date-parts" : [ [ "2013" ] ] }, "number-of-pages" : "2616", "title" : "CRC Handbook of Chemistry and Physics, 94th Edition, 2013-2014", "type" : "book", "volume" : "53" }, "uris" : [ "http://www.mendeley.com/documents/?uuid=55d118b0-591e-4090-ba72-e55e93ed8fa6" ] } ], "mendeley" : { "formattedCitation" : "[132]", "plainTextFormattedCitation" : "[132]", "previouslyFormattedCitation" : "[132]"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[132]</w:t>
      </w:r>
      <w:r w:rsidRPr="00F37864">
        <w:rPr>
          <w:rFonts w:ascii="Times New Roman" w:hAnsi="Times New Roman"/>
        </w:rPr>
        <w:fldChar w:fldCharType="end"/>
      </w:r>
      <w:r w:rsidRPr="00F37864">
        <w:rPr>
          <w:rFonts w:ascii="Times New Roman" w:hAnsi="Times New Roman"/>
        </w:rPr>
        <w:t xml:space="preserve"> for Ca</w:t>
      </w:r>
      <w:r w:rsidRPr="00F37864">
        <w:rPr>
          <w:rFonts w:ascii="Times New Roman" w:hAnsi="Times New Roman"/>
          <w:vertAlign w:val="subscript"/>
        </w:rPr>
        <w:t>2</w:t>
      </w:r>
      <w:r w:rsidRPr="00F37864">
        <w:rPr>
          <w:rFonts w:ascii="Times New Roman" w:hAnsi="Times New Roman"/>
        </w:rPr>
        <w:t>GeO</w:t>
      </w:r>
      <w:r w:rsidRPr="00F37864">
        <w:rPr>
          <w:rFonts w:ascii="Times New Roman" w:hAnsi="Times New Roman"/>
          <w:vertAlign w:val="subscript"/>
        </w:rPr>
        <w:t>4</w:t>
      </w:r>
      <w:r w:rsidRPr="00F37864">
        <w:rPr>
          <w:rFonts w:ascii="Times New Roman" w:hAnsi="Times New Roman"/>
        </w:rPr>
        <w:t xml:space="preserve"> and Ba</w:t>
      </w:r>
      <w:r w:rsidRPr="00F37864">
        <w:rPr>
          <w:rFonts w:ascii="Times New Roman" w:hAnsi="Times New Roman"/>
          <w:vertAlign w:val="subscript"/>
        </w:rPr>
        <w:t>2</w:t>
      </w:r>
      <w:r w:rsidRPr="00F37864">
        <w:rPr>
          <w:rFonts w:ascii="Times New Roman" w:hAnsi="Times New Roman"/>
        </w:rPr>
        <w:t>GeO</w:t>
      </w:r>
      <w:r w:rsidRPr="00F37864">
        <w:rPr>
          <w:rFonts w:ascii="Times New Roman" w:hAnsi="Times New Roman"/>
          <w:vertAlign w:val="subscript"/>
        </w:rPr>
        <w:t>4</w:t>
      </w:r>
      <w:r w:rsidRPr="00F37864">
        <w:rPr>
          <w:rFonts w:ascii="Times New Roman" w:hAnsi="Times New Roman"/>
        </w:rPr>
        <w:t>, which are 7306 kJ/mol and 6643 kJ/mol, respectively. Considering the Goldschmidt radius</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"Goldschmidt", "given" : "V. M.", "non-dropping-particle" : "", "parse-names" : false, "suffix" : "" } ], "edition" : "I", "id" : "ITEM-1", "issued" : { "date-parts" : [ [ "1926" ] ] }, "publisher" : "Mat. Naturn. Kl,", "publisher-place" : "Oslo", "title" : "Skrifter Norske Videnskaps-Akad", "type" : "book" }, "uris" : [ "http://www.mendeley.com/documents/?uuid=262b0111-2024-4c6f-a0ea-f8057e135de8" ] } ], "mendeley" : { "formattedCitation" : "[133]", "plainTextFormattedCitation" : "[133]", "previouslyFormattedCitation" : "[133]"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[133]</w:t>
      </w:r>
      <w:r w:rsidRPr="00F37864">
        <w:rPr>
          <w:rFonts w:ascii="Times New Roman" w:hAnsi="Times New Roman"/>
        </w:rPr>
        <w:fldChar w:fldCharType="end"/>
      </w:r>
      <w:r w:rsidRPr="00F37864">
        <w:rPr>
          <w:rFonts w:ascii="Times New Roman" w:hAnsi="Times New Roman"/>
        </w:rPr>
        <w:t xml:space="preserve"> for Ca</w:t>
      </w:r>
      <w:r w:rsidRPr="00F37864">
        <w:rPr>
          <w:rFonts w:ascii="Times New Roman" w:hAnsi="Times New Roman"/>
          <w:vertAlign w:val="superscript"/>
        </w:rPr>
        <w:t>2+</w:t>
      </w:r>
      <w:r w:rsidRPr="00F37864">
        <w:rPr>
          <w:rFonts w:ascii="Times New Roman" w:hAnsi="Times New Roman"/>
        </w:rPr>
        <w:t xml:space="preserve"> and Ba</w:t>
      </w:r>
      <w:r w:rsidRPr="00F37864">
        <w:rPr>
          <w:rFonts w:ascii="Times New Roman" w:hAnsi="Times New Roman"/>
          <w:vertAlign w:val="superscript"/>
        </w:rPr>
        <w:t>2+</w:t>
      </w:r>
      <w:r w:rsidRPr="00F37864">
        <w:rPr>
          <w:rFonts w:ascii="Times New Roman" w:hAnsi="Times New Roman"/>
        </w:rPr>
        <w:t xml:space="preserve"> ions, the resultant thermochemical radius is </w:t>
      </w:r>
      <w:r w:rsidRPr="00F37864">
        <w:rPr>
          <w:rFonts w:ascii="Times New Roman" w:hAnsi="Times New Roman"/>
          <w:szCs w:val="24"/>
          <w:lang w:eastAsia="en-GB"/>
        </w:rPr>
        <w:t xml:space="preserve">2.55 </w:t>
      </w:r>
      <w:r w:rsidRPr="00F37864">
        <w:rPr>
          <w:rFonts w:ascii="Times New Roman" w:hAnsi="Times New Roman"/>
        </w:rPr>
        <w:t>Å for Ca</w:t>
      </w:r>
      <w:r w:rsidRPr="00F37864">
        <w:rPr>
          <w:rFonts w:ascii="Times New Roman" w:hAnsi="Times New Roman"/>
          <w:vertAlign w:val="subscript"/>
        </w:rPr>
        <w:t>2</w:t>
      </w:r>
      <w:r w:rsidRPr="00F37864">
        <w:rPr>
          <w:rFonts w:ascii="Times New Roman" w:hAnsi="Times New Roman"/>
        </w:rPr>
        <w:t>GeO</w:t>
      </w:r>
      <w:r w:rsidRPr="00F37864">
        <w:rPr>
          <w:rFonts w:ascii="Times New Roman" w:hAnsi="Times New Roman"/>
          <w:vertAlign w:val="subscript"/>
        </w:rPr>
        <w:t xml:space="preserve">4 </w:t>
      </w:r>
      <w:r w:rsidRPr="00F37864">
        <w:rPr>
          <w:rFonts w:ascii="Times New Roman" w:hAnsi="Times New Roman"/>
        </w:rPr>
        <w:t>and 2.58</w:t>
      </w:r>
      <w:r w:rsidRPr="00F37864">
        <w:rPr>
          <w:rFonts w:ascii="Times New Roman" w:hAnsi="Times New Roman"/>
          <w:szCs w:val="24"/>
          <w:lang w:eastAsia="en-GB"/>
        </w:rPr>
        <w:t> </w:t>
      </w:r>
      <w:r w:rsidRPr="00F37864">
        <w:rPr>
          <w:rFonts w:ascii="Times New Roman" w:hAnsi="Times New Roman"/>
        </w:rPr>
        <w:t>Å for Ba</w:t>
      </w:r>
      <w:r w:rsidRPr="00F37864">
        <w:rPr>
          <w:rFonts w:ascii="Times New Roman" w:hAnsi="Times New Roman"/>
          <w:vertAlign w:val="subscript"/>
        </w:rPr>
        <w:t>2</w:t>
      </w:r>
      <w:r w:rsidRPr="00F37864">
        <w:rPr>
          <w:rFonts w:ascii="Times New Roman" w:hAnsi="Times New Roman"/>
        </w:rPr>
        <w:t>GeO</w:t>
      </w:r>
      <w:r w:rsidRPr="00F37864">
        <w:rPr>
          <w:rFonts w:ascii="Times New Roman" w:hAnsi="Times New Roman"/>
          <w:vertAlign w:val="subscript"/>
        </w:rPr>
        <w:t>4</w:t>
      </w:r>
      <w:r w:rsidRPr="00F37864">
        <w:rPr>
          <w:rFonts w:ascii="Times New Roman" w:hAnsi="Times New Roman"/>
        </w:rPr>
        <w:t>, and this represents a thermochemical radius of (2.56±0.02)</w:t>
      </w:r>
      <w:r w:rsidRPr="00F37864">
        <w:rPr>
          <w:rFonts w:ascii="Times New Roman" w:hAnsi="Times New Roman"/>
          <w:szCs w:val="24"/>
          <w:lang w:eastAsia="en-GB"/>
        </w:rPr>
        <w:t> </w:t>
      </w:r>
      <w:r w:rsidRPr="00F37864">
        <w:rPr>
          <w:rFonts w:ascii="Times New Roman" w:hAnsi="Times New Roman"/>
        </w:rPr>
        <w:t xml:space="preserve">Å, not including the errors associated to the lattice energies estimations. If this same thermochemical radius is calculated via </w:t>
      </w:r>
      <w:r w:rsidR="00EA48E8" w:rsidRPr="00F37864">
        <w:rPr>
          <w:rFonts w:ascii="Times New Roman" w:hAnsi="Times New Roman"/>
        </w:rPr>
        <w:t xml:space="preserve"> Equation (4.1)</w:t>
      </w:r>
      <w:r w:rsidRPr="00F37864">
        <w:rPr>
          <w:rFonts w:ascii="Times New Roman" w:hAnsi="Times New Roman"/>
        </w:rPr>
        <w:t>, u</w:t>
      </w:r>
      <w:r w:rsidRPr="00F37864">
        <w:rPr>
          <w:rFonts w:ascii="Times New Roman" w:hAnsi="Times New Roman"/>
          <w:szCs w:val="24"/>
          <w:lang w:eastAsia="en-GB"/>
        </w:rPr>
        <w:t>sing the ionic radii of 0.53 </w:t>
      </w:r>
      <w:r w:rsidRPr="00F37864">
        <w:rPr>
          <w:rFonts w:ascii="Times New Roman" w:hAnsi="Times New Roman"/>
        </w:rPr>
        <w:t xml:space="preserve">Å and 1.40 Å for the </w:t>
      </w:r>
      <w:r w:rsidRPr="00F37864">
        <w:rPr>
          <w:rFonts w:ascii="Times New Roman" w:hAnsi="Times New Roman"/>
          <w:szCs w:val="24"/>
          <w:lang w:eastAsia="en-GB"/>
        </w:rPr>
        <w:t>Ge</w:t>
      </w:r>
      <w:r w:rsidRPr="00F37864">
        <w:rPr>
          <w:rFonts w:ascii="Times New Roman" w:hAnsi="Times New Roman"/>
          <w:szCs w:val="24"/>
          <w:vertAlign w:val="superscript"/>
          <w:lang w:eastAsia="en-GB"/>
        </w:rPr>
        <w:t>+4</w:t>
      </w:r>
      <w:r w:rsidRPr="00F37864">
        <w:rPr>
          <w:rFonts w:ascii="Times New Roman" w:hAnsi="Times New Roman"/>
          <w:szCs w:val="24"/>
          <w:lang w:eastAsia="en-GB"/>
        </w:rPr>
        <w:t xml:space="preserve"> and O</w:t>
      </w:r>
      <w:r w:rsidRPr="00F37864">
        <w:rPr>
          <w:rFonts w:ascii="Times New Roman" w:hAnsi="Times New Roman"/>
          <w:szCs w:val="24"/>
          <w:vertAlign w:val="superscript"/>
          <w:lang w:eastAsia="en-GB"/>
        </w:rPr>
        <w:t>2-</w:t>
      </w:r>
      <w:r w:rsidRPr="00F37864">
        <w:rPr>
          <w:rFonts w:ascii="Times New Roman" w:hAnsi="Times New Roman"/>
        </w:rPr>
        <w:t xml:space="preserve"> ions</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"ISBN" : "0567-7394", "ISSN" : "16005724", "PMID" : "898", "abstract" : "The effective ionic radii of Shannon &amp; Prewitt [Acta Cryst. (1969), B25, 925-945] are revised to include more unusual oxidation states and coordinations. Revisions are based on new structural data, empirical bond strength-bond length relationships, and plots of (1) radii vs volume, (2) radii vs10.1021/cm020565p coordination number, and (3) radii vs oxidation state. Factors which affect radii additivity are polyhedral distortion, partial occupancy of cation sites, covalence, and metallic character. Mean Nb5+-O and Mo6+-O octahedral distances are linearly dependent on distortion. A decrease in cation occupancy increases mean Li+-O, Na+-O, and Ag+-O distances in a predictable manner. Covalence strongly shortens Fe2+-X, Co2+-X, Ni2+-X, Mn2+-X, Cu+-X, Ag+-X, and M-H- bonds as the electronegativity of X or M decreases. Smaller effects are seen for Zn2+-X, Cd2+-X, In2+-X, pb2+-X, and TI+-X. Bonds with delocalized electrons and therefore metallic character, e.g. Sm-S, V-S, and Re-O, are significantly shorter than similar bonds with localized electrons.", "author" : [ { "dropping-particle" : "", "family" : "Shannon", "given" : "R. D.", "non-dropping-particle" : "", "parse-names" : false, "suffix" : "" } ], "container-title" : "Acta Crystallographica Section A", "id" : "ITEM-1", "issued" : { "date-parts" : [ [ "1976" ] ] }, "page" : "751-767", "title" : "Revised effective ionic radii and systematic studies of interatomic distances in halides and chalcogenides", "type" : "article-journal", "volume" : "32" }, "uris" : [ "http://www.mendeley.com/documents/?uuid=cad155fe-c830-4703-abf4-0cb2cd110292" ] } ], "mendeley" : { "formattedCitation" : "[127]", "plainTextFormattedCitation" : "[127]", "previouslyFormattedCitation" : "[127]"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[127]</w:t>
      </w:r>
      <w:r w:rsidRPr="00F37864">
        <w:rPr>
          <w:rFonts w:ascii="Times New Roman" w:hAnsi="Times New Roman"/>
        </w:rPr>
        <w:fldChar w:fldCharType="end"/>
      </w:r>
      <w:r w:rsidRPr="00F37864">
        <w:rPr>
          <w:rFonts w:ascii="Times New Roman" w:hAnsi="Times New Roman"/>
        </w:rPr>
        <w:t>, respectively, the resultant thermochemical radius is 2.38 Å. This represents a difference of only 7.1 %.</w:t>
      </w:r>
    </w:p>
    <w:p w14:paraId="06CD99EB" w14:textId="77777777" w:rsidR="00D4205E" w:rsidRPr="00F37864" w:rsidRDefault="00D4205E" w:rsidP="00D4205E"/>
    <w:p w14:paraId="18968C70" w14:textId="77777777" w:rsidR="00D4205E" w:rsidRPr="00F37864" w:rsidRDefault="00D4205E" w:rsidP="00921F4F">
      <w:pPr>
        <w:pStyle w:val="Heading3"/>
        <w:numPr>
          <w:ilvl w:val="2"/>
          <w:numId w:val="5"/>
        </w:numPr>
        <w:ind w:left="0" w:firstLine="0"/>
        <w:jc w:val="both"/>
        <w:rPr>
          <w:szCs w:val="24"/>
        </w:rPr>
      </w:pPr>
      <w:bookmarkStart w:id="346" w:name="_Toc498940506"/>
      <w:bookmarkStart w:id="347" w:name="_Toc520640954"/>
      <w:r w:rsidRPr="00F37864">
        <w:rPr>
          <w:szCs w:val="24"/>
        </w:rPr>
        <w:lastRenderedPageBreak/>
        <w:t>Complex Cations</w:t>
      </w:r>
      <w:bookmarkEnd w:id="346"/>
      <w:bookmarkEnd w:id="347"/>
    </w:p>
    <w:p w14:paraId="629663C6" w14:textId="459C92DA" w:rsidR="00D4205E" w:rsidRPr="00F37864" w:rsidRDefault="00D4205E" w:rsidP="00D4205E">
      <w:pPr>
        <w:pStyle w:val="TAMainText"/>
        <w:spacing w:before="240" w:line="360" w:lineRule="auto"/>
        <w:ind w:firstLine="0"/>
        <w:rPr>
          <w:rFonts w:ascii="Times New Roman" w:hAnsi="Times New Roman"/>
        </w:rPr>
      </w:pPr>
      <w:r w:rsidRPr="00F37864">
        <w:rPr>
          <w:rFonts w:ascii="Times New Roman" w:hAnsi="Times New Roman"/>
        </w:rPr>
        <w:t xml:space="preserve">Complex cations are far more complex than complex anions, since their geometry is more irregular and their forming single ions are not spherical, since the bonds between them are predominantly covalent. Also, the literature values reported for complex cations are in general less accurate than are the values for the complex anions. Therefore, it is not unexpected that the agreement between experimental and calculated data for complex cations is not as good as the agreement achieved for complex anions. Nevertheless, this agreement was better than 15% in the vast majority of the cases analyzed, see Figures </w:t>
      </w:r>
      <w:r w:rsidR="00EA48E8" w:rsidRPr="00F37864">
        <w:rPr>
          <w:rFonts w:ascii="Times New Roman" w:hAnsi="Times New Roman"/>
        </w:rPr>
        <w:fldChar w:fldCharType="begin"/>
      </w:r>
      <w:r w:rsidR="00EA48E8" w:rsidRPr="00F37864">
        <w:rPr>
          <w:rFonts w:ascii="Times New Roman" w:hAnsi="Times New Roman"/>
        </w:rPr>
        <w:instrText xml:space="preserve"> QUOTE </w:instrText>
      </w:r>
      <w:r w:rsidR="00EA48E8" w:rsidRPr="00F37864">
        <w:rPr>
          <w:rFonts w:ascii="Times New Roman" w:hAnsi="Times New Roman"/>
        </w:rPr>
        <w:fldChar w:fldCharType="begin"/>
      </w:r>
      <w:r w:rsidR="00EA48E8" w:rsidRPr="00F37864">
        <w:rPr>
          <w:rFonts w:ascii="Times New Roman" w:hAnsi="Times New Roman"/>
        </w:rPr>
        <w:instrText xml:space="preserve"> REF _Ref498684237 \h </w:instrText>
      </w:r>
      <w:r w:rsidR="00F37864">
        <w:rPr>
          <w:rFonts w:ascii="Times New Roman" w:hAnsi="Times New Roman"/>
        </w:rPr>
        <w:instrText xml:space="preserve"> \* MERGEFORMAT </w:instrText>
      </w:r>
      <w:r w:rsidR="00EA48E8" w:rsidRPr="00F37864">
        <w:rPr>
          <w:rFonts w:ascii="Times New Roman" w:hAnsi="Times New Roman"/>
        </w:rPr>
      </w:r>
      <w:r w:rsidR="00EA48E8"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4</w:instrText>
      </w:r>
      <w:r w:rsidR="0049558E" w:rsidRPr="00F37864">
        <w:rPr>
          <w:rFonts w:ascii="Times New Roman" w:hAnsi="Times New Roman"/>
          <w:i/>
        </w:rPr>
        <w:instrText>.</w:instrText>
      </w:r>
      <w:r w:rsidR="0049558E" w:rsidRPr="00F37864">
        <w:rPr>
          <w:rFonts w:ascii="Times New Roman" w:hAnsi="Times New Roman"/>
          <w:i/>
          <w:noProof/>
        </w:rPr>
        <w:instrText>5</w:instrText>
      </w:r>
      <w:r w:rsidR="00EA48E8" w:rsidRPr="00F37864">
        <w:rPr>
          <w:rFonts w:ascii="Times New Roman" w:hAnsi="Times New Roman"/>
        </w:rPr>
        <w:fldChar w:fldCharType="end"/>
      </w:r>
      <w:r w:rsidR="00EA48E8" w:rsidRPr="00F37864">
        <w:rPr>
          <w:rFonts w:ascii="Times New Roman" w:hAnsi="Times New Roman"/>
        </w:rPr>
        <w:instrText xml:space="preserve"> \# 0.0 </w:instrText>
      </w:r>
      <w:r w:rsidR="00EA48E8" w:rsidRPr="00F37864">
        <w:rPr>
          <w:rFonts w:ascii="Times New Roman" w:hAnsi="Times New Roman"/>
        </w:rPr>
        <w:fldChar w:fldCharType="separate"/>
      </w:r>
      <w:r w:rsidR="0049558E" w:rsidRPr="00F37864">
        <w:rPr>
          <w:rFonts w:ascii="Times New Roman" w:hAnsi="Times New Roman"/>
        </w:rPr>
        <w:t>4.5</w:t>
      </w:r>
      <w:r w:rsidR="00EA48E8" w:rsidRPr="00F37864">
        <w:rPr>
          <w:rFonts w:ascii="Times New Roman" w:hAnsi="Times New Roman"/>
        </w:rPr>
        <w:fldChar w:fldCharType="end"/>
      </w:r>
      <w:r w:rsidRPr="00F37864">
        <w:rPr>
          <w:rFonts w:ascii="Times New Roman" w:hAnsi="Times New Roman"/>
        </w:rPr>
        <w:t xml:space="preserve"> and </w:t>
      </w:r>
      <w:r w:rsidR="00EA48E8" w:rsidRPr="00F37864">
        <w:rPr>
          <w:rFonts w:ascii="Times New Roman" w:hAnsi="Times New Roman"/>
        </w:rPr>
        <w:fldChar w:fldCharType="begin"/>
      </w:r>
      <w:r w:rsidR="00EA48E8" w:rsidRPr="00F37864">
        <w:rPr>
          <w:rFonts w:ascii="Times New Roman" w:hAnsi="Times New Roman"/>
        </w:rPr>
        <w:instrText xml:space="preserve"> QUOTE </w:instrText>
      </w:r>
      <w:r w:rsidR="00EA48E8" w:rsidRPr="00F37864">
        <w:rPr>
          <w:rFonts w:ascii="Times New Roman" w:hAnsi="Times New Roman"/>
        </w:rPr>
        <w:fldChar w:fldCharType="begin"/>
      </w:r>
      <w:r w:rsidR="00EA48E8" w:rsidRPr="00F37864">
        <w:rPr>
          <w:rFonts w:ascii="Times New Roman" w:hAnsi="Times New Roman"/>
        </w:rPr>
        <w:instrText xml:space="preserve"> REF _Ref498684259 \h </w:instrText>
      </w:r>
      <w:r w:rsidR="00F37864">
        <w:rPr>
          <w:rFonts w:ascii="Times New Roman" w:hAnsi="Times New Roman"/>
        </w:rPr>
        <w:instrText xml:space="preserve"> \* MERGEFORMAT </w:instrText>
      </w:r>
      <w:r w:rsidR="00EA48E8" w:rsidRPr="00F37864">
        <w:rPr>
          <w:rFonts w:ascii="Times New Roman" w:hAnsi="Times New Roman"/>
        </w:rPr>
      </w:r>
      <w:r w:rsidR="00EA48E8" w:rsidRPr="00F37864">
        <w:rPr>
          <w:rFonts w:ascii="Times New Roman" w:hAnsi="Times New Roman"/>
        </w:rPr>
        <w:fldChar w:fldCharType="separate"/>
      </w:r>
      <w:r w:rsidR="0049558E" w:rsidRPr="00F37864">
        <w:rPr>
          <w:rFonts w:ascii="Times New Roman" w:hAnsi="Times New Roman"/>
          <w:i/>
        </w:rPr>
        <w:instrText xml:space="preserve">Figure </w:instrText>
      </w:r>
      <w:r w:rsidR="0049558E" w:rsidRPr="00F37864">
        <w:rPr>
          <w:rFonts w:ascii="Times New Roman" w:hAnsi="Times New Roman"/>
          <w:i/>
          <w:noProof/>
        </w:rPr>
        <w:instrText>4</w:instrText>
      </w:r>
      <w:r w:rsidR="0049558E" w:rsidRPr="00F37864">
        <w:rPr>
          <w:rFonts w:ascii="Times New Roman" w:hAnsi="Times New Roman"/>
          <w:i/>
        </w:rPr>
        <w:instrText>.</w:instrText>
      </w:r>
      <w:r w:rsidR="0049558E" w:rsidRPr="00F37864">
        <w:rPr>
          <w:rFonts w:ascii="Times New Roman" w:hAnsi="Times New Roman"/>
          <w:i/>
          <w:noProof/>
        </w:rPr>
        <w:instrText>6</w:instrText>
      </w:r>
      <w:r w:rsidR="00EA48E8" w:rsidRPr="00F37864">
        <w:rPr>
          <w:rFonts w:ascii="Times New Roman" w:hAnsi="Times New Roman"/>
        </w:rPr>
        <w:fldChar w:fldCharType="end"/>
      </w:r>
      <w:r w:rsidR="00EA48E8" w:rsidRPr="00F37864">
        <w:rPr>
          <w:rFonts w:ascii="Times New Roman" w:hAnsi="Times New Roman"/>
        </w:rPr>
        <w:instrText xml:space="preserve"> \# 0.0 </w:instrText>
      </w:r>
      <w:r w:rsidR="00EA48E8" w:rsidRPr="00F37864">
        <w:rPr>
          <w:rFonts w:ascii="Times New Roman" w:hAnsi="Times New Roman"/>
        </w:rPr>
        <w:fldChar w:fldCharType="separate"/>
      </w:r>
      <w:r w:rsidR="0049558E" w:rsidRPr="00F37864">
        <w:rPr>
          <w:rFonts w:ascii="Times New Roman" w:hAnsi="Times New Roman"/>
        </w:rPr>
        <w:t>4.6</w:t>
      </w:r>
      <w:r w:rsidR="00EA48E8" w:rsidRPr="00F37864">
        <w:rPr>
          <w:rFonts w:ascii="Times New Roman" w:hAnsi="Times New Roman"/>
        </w:rPr>
        <w:fldChar w:fldCharType="end"/>
      </w:r>
      <w:r w:rsidRPr="00F37864">
        <w:rPr>
          <w:rFonts w:ascii="Times New Roman" w:hAnsi="Times New Roman"/>
        </w:rPr>
        <w:t>.</w:t>
      </w:r>
    </w:p>
    <w:p w14:paraId="3E7EA0E2" w14:textId="77777777" w:rsidR="00D4205E" w:rsidRPr="00F37864" w:rsidRDefault="00D4205E" w:rsidP="00D4205E">
      <w:pPr>
        <w:pStyle w:val="TAMainText"/>
        <w:spacing w:before="240" w:line="360" w:lineRule="auto"/>
        <w:ind w:firstLine="0"/>
        <w:rPr>
          <w:rFonts w:ascii="Times New Roman" w:hAnsi="Times New Roman"/>
        </w:rPr>
      </w:pPr>
      <w:r w:rsidRPr="00F37864">
        <w:rPr>
          <w:rFonts w:ascii="Times New Roman" w:hAnsi="Times New Roman"/>
        </w:rPr>
        <w:t xml:space="preserve">Three assumptions were made for the complex cations on deriving </w:t>
      </w:r>
      <w:r w:rsidR="00EA48E8" w:rsidRPr="00F37864">
        <w:rPr>
          <w:rFonts w:ascii="Times New Roman" w:hAnsi="Times New Roman"/>
        </w:rPr>
        <w:t xml:space="preserve"> Equation (4.2)</w:t>
      </w:r>
      <w:r w:rsidRPr="00F37864">
        <w:rPr>
          <w:rFonts w:ascii="Times New Roman" w:hAnsi="Times New Roman"/>
        </w:rPr>
        <w:t xml:space="preserve">: (i) bonds are predominantly covalent, (ii) the thermochemical radius of complex cations is dependent on the radii of their single ion components and (iii) a contraction term represented by </w:t>
      </w:r>
      <m:oMath>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z</m:t>
                </m:r>
              </m:e>
              <m:sub>
                <m:sSub>
                  <m:sSubPr>
                    <m:ctrlPr>
                      <w:rPr>
                        <w:rFonts w:ascii="Cambria Math" w:hAnsi="Cambria Math"/>
                      </w:rPr>
                    </m:ctrlPr>
                  </m:sSubPr>
                  <m:e>
                    <m:r>
                      <m:rPr>
                        <m:sty m:val="p"/>
                      </m:rPr>
                      <w:rPr>
                        <w:rFonts w:ascii="Cambria Math" w:hAnsi="Cambria Math"/>
                      </w:rPr>
                      <m:t>MX</m:t>
                    </m:r>
                  </m:e>
                  <m:sub>
                    <m:r>
                      <w:rPr>
                        <w:rFonts w:ascii="Cambria Math" w:hAnsi="Cambria Math"/>
                      </w:rPr>
                      <m:t>l</m:t>
                    </m:r>
                  </m:sub>
                </m:sSub>
              </m:sub>
            </m:sSub>
          </m:e>
          <m:sup>
            <m:sSub>
              <m:sSubPr>
                <m:ctrlPr>
                  <w:rPr>
                    <w:rFonts w:ascii="Cambria Math" w:hAnsi="Cambria Math"/>
                    <w:i/>
                  </w:rPr>
                </m:ctrlPr>
              </m:sSubPr>
              <m:e>
                <m:r>
                  <w:rPr>
                    <w:rFonts w:ascii="Cambria Math" w:hAnsi="Cambria Math"/>
                  </w:rPr>
                  <m:t>ε</m:t>
                </m:r>
              </m:e>
              <m:sub>
                <m:r>
                  <w:rPr>
                    <w:rFonts w:ascii="Cambria Math" w:hAnsi="Cambria Math"/>
                  </w:rPr>
                  <m:t>2</m:t>
                </m:r>
              </m:sub>
            </m:sSub>
          </m:sup>
        </m:sSup>
      </m:oMath>
      <w:r w:rsidRPr="00F37864">
        <w:rPr>
          <w:rFonts w:ascii="Times New Roman" w:hAnsi="Times New Roman"/>
        </w:rPr>
        <w:t xml:space="preserve"> is required, since the deficit of electrons increases the attraction towards the positively charge nucleus. </w:t>
      </w:r>
    </w:p>
    <w:p w14:paraId="1AEEE4E8" w14:textId="77777777" w:rsidR="00D4205E" w:rsidRPr="00F37864" w:rsidRDefault="00D4205E" w:rsidP="00D4205E">
      <w:pPr>
        <w:pStyle w:val="TAMainText"/>
        <w:spacing w:before="240" w:line="360" w:lineRule="auto"/>
        <w:ind w:firstLine="0"/>
        <w:rPr>
          <w:rFonts w:ascii="Times New Roman" w:hAnsi="Times New Roman"/>
          <w:szCs w:val="24"/>
          <w:lang w:eastAsia="en-GB"/>
        </w:rPr>
      </w:pPr>
      <w:r w:rsidRPr="00F37864">
        <w:rPr>
          <w:rFonts w:ascii="Times New Roman" w:hAnsi="Times New Roman"/>
        </w:rPr>
        <w:t xml:space="preserve">Regarding the assumption (i), it is important to note that the precision of </w:t>
      </w:r>
      <w:r w:rsidR="00EA48E8" w:rsidRPr="00F37864">
        <w:rPr>
          <w:rFonts w:ascii="Times New Roman" w:hAnsi="Times New Roman"/>
        </w:rPr>
        <w:t xml:space="preserve"> Equation (4.2)</w:t>
      </w:r>
      <w:r w:rsidRPr="00F37864">
        <w:rPr>
          <w:rFonts w:ascii="Times New Roman" w:hAnsi="Times New Roman"/>
        </w:rPr>
        <w:t xml:space="preserve"> to predict the complex anions with higher covalent character was higher than the accuracy of this equation to represent complex cations with higher influence of ionic bonds. This becomes evident when </w:t>
      </w:r>
      <w:r w:rsidR="00EA48E8" w:rsidRPr="00F37864">
        <w:rPr>
          <w:rFonts w:ascii="Times New Roman" w:hAnsi="Times New Roman"/>
        </w:rPr>
        <w:fldChar w:fldCharType="begin"/>
      </w:r>
      <w:r w:rsidR="00EA48E8" w:rsidRPr="00F37864">
        <w:rPr>
          <w:rFonts w:ascii="Times New Roman" w:hAnsi="Times New Roman"/>
        </w:rPr>
        <w:instrText xml:space="preserve"> REF _Ref498684237 \h  \* MERGEFORMAT </w:instrText>
      </w:r>
      <w:r w:rsidR="00EA48E8" w:rsidRPr="00F37864">
        <w:rPr>
          <w:rFonts w:ascii="Times New Roman" w:hAnsi="Times New Roman"/>
        </w:rPr>
      </w:r>
      <w:r w:rsidR="00EA48E8"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4.5</w:t>
      </w:r>
      <w:r w:rsidR="00EA48E8" w:rsidRPr="00F37864">
        <w:rPr>
          <w:rFonts w:ascii="Times New Roman" w:hAnsi="Times New Roman"/>
        </w:rPr>
        <w:fldChar w:fldCharType="end"/>
      </w:r>
      <w:r w:rsidRPr="00F37864">
        <w:rPr>
          <w:rFonts w:ascii="Times New Roman" w:hAnsi="Times New Roman"/>
        </w:rPr>
        <w:t xml:space="preserve"> is compared</w:t>
      </w:r>
      <w:r w:rsidRPr="00F37864">
        <w:rPr>
          <w:rFonts w:ascii="Times New Roman" w:hAnsi="Times New Roman"/>
          <w:szCs w:val="24"/>
          <w:lang w:eastAsia="en-GB"/>
        </w:rPr>
        <w:t xml:space="preserve"> to </w:t>
      </w:r>
      <w:r w:rsidR="00EA48E8" w:rsidRPr="00F37864">
        <w:rPr>
          <w:rFonts w:ascii="Times New Roman" w:hAnsi="Times New Roman"/>
          <w:szCs w:val="24"/>
          <w:lang w:eastAsia="en-GB"/>
        </w:rPr>
        <w:fldChar w:fldCharType="begin"/>
      </w:r>
      <w:r w:rsidR="00EA48E8" w:rsidRPr="00F37864">
        <w:rPr>
          <w:rFonts w:ascii="Times New Roman" w:hAnsi="Times New Roman"/>
          <w:szCs w:val="24"/>
          <w:lang w:eastAsia="en-GB"/>
        </w:rPr>
        <w:instrText xml:space="preserve"> REF _Ref498684259 \h  \* MERGEFORMAT </w:instrText>
      </w:r>
      <w:r w:rsidR="00EA48E8" w:rsidRPr="00F37864">
        <w:rPr>
          <w:rFonts w:ascii="Times New Roman" w:hAnsi="Times New Roman"/>
          <w:szCs w:val="24"/>
          <w:lang w:eastAsia="en-GB"/>
        </w:rPr>
      </w:r>
      <w:r w:rsidR="00EA48E8" w:rsidRPr="00F37864">
        <w:rPr>
          <w:rFonts w:ascii="Times New Roman" w:hAnsi="Times New Roman"/>
          <w:szCs w:val="24"/>
          <w:lang w:eastAsia="en-GB"/>
        </w:rPr>
        <w:fldChar w:fldCharType="separate"/>
      </w:r>
      <w:r w:rsidR="0049558E" w:rsidRPr="00F37864">
        <w:rPr>
          <w:rFonts w:ascii="Times New Roman" w:hAnsi="Times New Roman"/>
        </w:rPr>
        <w:t xml:space="preserve">Figure </w:t>
      </w:r>
      <w:r w:rsidR="0049558E" w:rsidRPr="00F37864">
        <w:rPr>
          <w:rFonts w:ascii="Times New Roman" w:hAnsi="Times New Roman"/>
          <w:noProof/>
        </w:rPr>
        <w:t>4.6</w:t>
      </w:r>
      <w:r w:rsidR="00EA48E8" w:rsidRPr="00F37864">
        <w:rPr>
          <w:rFonts w:ascii="Times New Roman" w:hAnsi="Times New Roman"/>
          <w:szCs w:val="24"/>
          <w:lang w:eastAsia="en-GB"/>
        </w:rPr>
        <w:fldChar w:fldCharType="end"/>
      </w:r>
      <w:r w:rsidRPr="00F37864">
        <w:rPr>
          <w:rFonts w:ascii="Times New Roman" w:hAnsi="Times New Roman"/>
          <w:szCs w:val="24"/>
          <w:lang w:eastAsia="en-GB"/>
        </w:rPr>
        <w:t xml:space="preserve">, since in </w:t>
      </w:r>
      <w:r w:rsidR="00EA48E8" w:rsidRPr="00F37864">
        <w:rPr>
          <w:rFonts w:ascii="Times New Roman" w:hAnsi="Times New Roman"/>
          <w:szCs w:val="24"/>
          <w:lang w:eastAsia="en-GB"/>
        </w:rPr>
        <w:fldChar w:fldCharType="begin"/>
      </w:r>
      <w:r w:rsidR="00EA48E8" w:rsidRPr="00F37864">
        <w:rPr>
          <w:rFonts w:ascii="Times New Roman" w:hAnsi="Times New Roman"/>
          <w:szCs w:val="24"/>
          <w:lang w:eastAsia="en-GB"/>
        </w:rPr>
        <w:instrText xml:space="preserve"> REF _Ref498684237 \h  \* MERGEFORMAT </w:instrText>
      </w:r>
      <w:r w:rsidR="00EA48E8" w:rsidRPr="00F37864">
        <w:rPr>
          <w:rFonts w:ascii="Times New Roman" w:hAnsi="Times New Roman"/>
          <w:szCs w:val="24"/>
          <w:lang w:eastAsia="en-GB"/>
        </w:rPr>
      </w:r>
      <w:r w:rsidR="00EA48E8" w:rsidRPr="00F37864">
        <w:rPr>
          <w:rFonts w:ascii="Times New Roman" w:hAnsi="Times New Roman"/>
          <w:szCs w:val="24"/>
          <w:lang w:eastAsia="en-GB"/>
        </w:rPr>
        <w:fldChar w:fldCharType="separate"/>
      </w:r>
      <w:r w:rsidR="0049558E" w:rsidRPr="00F37864">
        <w:rPr>
          <w:rFonts w:ascii="Times New Roman" w:hAnsi="Times New Roman"/>
        </w:rPr>
        <w:t xml:space="preserve">Figure </w:t>
      </w:r>
      <w:r w:rsidR="0049558E" w:rsidRPr="00F37864">
        <w:rPr>
          <w:rFonts w:ascii="Times New Roman" w:hAnsi="Times New Roman"/>
          <w:noProof/>
        </w:rPr>
        <w:t>4.5</w:t>
      </w:r>
      <w:r w:rsidR="00EA48E8" w:rsidRPr="00F37864">
        <w:rPr>
          <w:rFonts w:ascii="Times New Roman" w:hAnsi="Times New Roman"/>
          <w:szCs w:val="24"/>
          <w:lang w:eastAsia="en-GB"/>
        </w:rPr>
        <w:fldChar w:fldCharType="end"/>
      </w:r>
      <w:r w:rsidR="00EA48E8" w:rsidRPr="00F37864">
        <w:rPr>
          <w:rFonts w:ascii="Times New Roman" w:hAnsi="Times New Roman"/>
          <w:szCs w:val="24"/>
          <w:lang w:eastAsia="en-GB"/>
        </w:rPr>
        <w:t xml:space="preserve"> </w:t>
      </w:r>
      <w:r w:rsidRPr="00F37864">
        <w:rPr>
          <w:rFonts w:ascii="Times New Roman" w:hAnsi="Times New Roman"/>
          <w:szCs w:val="24"/>
          <w:lang w:eastAsia="en-GB"/>
        </w:rPr>
        <w:t xml:space="preserve">over 97% of the cations were accurate to within 15%, whereas in the </w:t>
      </w:r>
      <w:r w:rsidR="00EA48E8" w:rsidRPr="00F37864">
        <w:rPr>
          <w:rFonts w:ascii="Times New Roman" w:hAnsi="Times New Roman"/>
          <w:szCs w:val="24"/>
          <w:lang w:eastAsia="en-GB"/>
        </w:rPr>
        <w:fldChar w:fldCharType="begin"/>
      </w:r>
      <w:r w:rsidR="00EA48E8" w:rsidRPr="00F37864">
        <w:rPr>
          <w:rFonts w:ascii="Times New Roman" w:hAnsi="Times New Roman"/>
          <w:szCs w:val="24"/>
          <w:lang w:eastAsia="en-GB"/>
        </w:rPr>
        <w:instrText xml:space="preserve"> REF _Ref498684259 \h  \* MERGEFORMAT </w:instrText>
      </w:r>
      <w:r w:rsidR="00EA48E8" w:rsidRPr="00F37864">
        <w:rPr>
          <w:rFonts w:ascii="Times New Roman" w:hAnsi="Times New Roman"/>
          <w:szCs w:val="24"/>
          <w:lang w:eastAsia="en-GB"/>
        </w:rPr>
      </w:r>
      <w:r w:rsidR="00EA48E8" w:rsidRPr="00F37864">
        <w:rPr>
          <w:rFonts w:ascii="Times New Roman" w:hAnsi="Times New Roman"/>
          <w:szCs w:val="24"/>
          <w:lang w:eastAsia="en-GB"/>
        </w:rPr>
        <w:fldChar w:fldCharType="separate"/>
      </w:r>
      <w:r w:rsidR="0049558E" w:rsidRPr="00F37864">
        <w:rPr>
          <w:rFonts w:ascii="Times New Roman" w:hAnsi="Times New Roman"/>
        </w:rPr>
        <w:t xml:space="preserve">Figure </w:t>
      </w:r>
      <w:r w:rsidR="0049558E" w:rsidRPr="00F37864">
        <w:rPr>
          <w:rFonts w:ascii="Times New Roman" w:hAnsi="Times New Roman"/>
          <w:noProof/>
        </w:rPr>
        <w:t>4.6</w:t>
      </w:r>
      <w:r w:rsidR="00EA48E8" w:rsidRPr="00F37864">
        <w:rPr>
          <w:rFonts w:ascii="Times New Roman" w:hAnsi="Times New Roman"/>
          <w:szCs w:val="24"/>
          <w:lang w:eastAsia="en-GB"/>
        </w:rPr>
        <w:fldChar w:fldCharType="end"/>
      </w:r>
      <w:r w:rsidRPr="00F37864">
        <w:rPr>
          <w:rFonts w:ascii="Times New Roman" w:hAnsi="Times New Roman"/>
          <w:szCs w:val="24"/>
          <w:lang w:eastAsia="en-GB"/>
        </w:rPr>
        <w:t xml:space="preserve"> a lower percentage of 93% was accurate to within 15%. Nevertheless, likewise stated to the complex anions, this precision can possibly be improved if refinements are incorporated to the model, such as the effects of polarizability, orbital overlapping, electron density, etc.</w:t>
      </w:r>
    </w:p>
    <w:p w14:paraId="59D053D9" w14:textId="03A822A3" w:rsidR="00D4205E" w:rsidRPr="00F37864" w:rsidRDefault="00D4205E" w:rsidP="00D4205E">
      <w:pPr>
        <w:pStyle w:val="TAMainText"/>
        <w:spacing w:before="240" w:line="360" w:lineRule="auto"/>
        <w:ind w:firstLine="0"/>
        <w:rPr>
          <w:rFonts w:ascii="Times New Roman" w:hAnsi="Times New Roman"/>
          <w:szCs w:val="24"/>
          <w:lang w:eastAsia="en-GB"/>
        </w:rPr>
      </w:pPr>
      <w:r w:rsidRPr="00F37864">
        <w:rPr>
          <w:rFonts w:ascii="Times New Roman" w:hAnsi="Times New Roman"/>
          <w:szCs w:val="24"/>
          <w:lang w:eastAsia="en-GB"/>
        </w:rPr>
        <w:t>With regards to the assumption (ii), the covalent radii of the individual ions have proven to be very strongly correlated to the thermochemical radii of complex cations, since the agreement between calculated and literature values</w:t>
      </w:r>
      <w:r w:rsidR="003401F9" w:rsidRPr="00F37864">
        <w:rPr>
          <w:rFonts w:ascii="Times New Roman" w:hAnsi="Times New Roman"/>
          <w:szCs w:val="24"/>
          <w:lang w:eastAsia="en-GB"/>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[124]</w:t>
      </w:r>
      <w:r w:rsidRPr="00F37864">
        <w:rPr>
          <w:rFonts w:ascii="Times New Roman" w:hAnsi="Times New Roman"/>
        </w:rPr>
        <w:fldChar w:fldCharType="end"/>
      </w:r>
      <w:r w:rsidRPr="00F37864">
        <w:rPr>
          <w:rFonts w:ascii="Times New Roman" w:hAnsi="Times New Roman"/>
          <w:szCs w:val="24"/>
          <w:lang w:eastAsia="en-GB"/>
        </w:rPr>
        <w:t xml:space="preserve"> was good in general.</w:t>
      </w:r>
    </w:p>
    <w:p w14:paraId="282D952F" w14:textId="77777777" w:rsidR="00D4205E" w:rsidRPr="00F37864" w:rsidRDefault="00D4205E" w:rsidP="00D4205E">
      <w:pPr>
        <w:pStyle w:val="TAMainText"/>
        <w:spacing w:before="240" w:line="360" w:lineRule="auto"/>
        <w:ind w:firstLine="0"/>
        <w:rPr>
          <w:rFonts w:ascii="Times New Roman" w:hAnsi="Times New Roman"/>
          <w:b/>
        </w:rPr>
      </w:pPr>
      <w:r w:rsidRPr="00F37864">
        <w:rPr>
          <w:rFonts w:ascii="Times New Roman" w:hAnsi="Times New Roman"/>
          <w:szCs w:val="24"/>
          <w:lang w:eastAsia="en-GB"/>
        </w:rPr>
        <w:t>Finally, the assumption that the deficit of electrons causes contraction of the thermochemical radius of complex cations, i.e. assumption (iii), has also been proven correct, since the power term</w:t>
      </w:r>
      <m:oMath>
        <m:sSub>
          <m:sSubPr>
            <m:ctrlPr>
              <w:rPr>
                <w:rFonts w:ascii="Cambria Math" w:hAnsi="Cambria Math"/>
                <w:i/>
              </w:rPr>
            </m:ctrlPr>
          </m:sSubPr>
          <m:e>
            <m:r>
              <w:rPr>
                <w:rFonts w:ascii="Cambria Math" w:hAnsi="Cambria Math"/>
              </w:rPr>
              <m:t xml:space="preserve"> ε</m:t>
            </m:r>
          </m:e>
          <m:sub>
            <m:r>
              <w:rPr>
                <w:rFonts w:ascii="Cambria Math" w:hAnsi="Cambria Math"/>
              </w:rPr>
              <m:t>2</m:t>
            </m:r>
          </m:sub>
        </m:sSub>
      </m:oMath>
      <w:r w:rsidRPr="00F37864">
        <w:rPr>
          <w:rFonts w:ascii="Times New Roman" w:hAnsi="Times New Roman"/>
        </w:rPr>
        <w:t xml:space="preserve"> is negative</w:t>
      </w:r>
      <w:r w:rsidRPr="00F37864">
        <w:rPr>
          <w:rFonts w:ascii="Times New Roman" w:hAnsi="Times New Roman"/>
          <w:szCs w:val="24"/>
          <w:lang w:eastAsia="en-GB"/>
        </w:rPr>
        <w:t xml:space="preserve">. For instance, this term reduces the radii of complex cations about 17% for an ionic charge of +2. </w:t>
      </w:r>
    </w:p>
    <w:p w14:paraId="77C0EE62" w14:textId="77777777" w:rsidR="00D4205E" w:rsidRPr="00F37864" w:rsidRDefault="00D4205E" w:rsidP="00921F4F">
      <w:pPr>
        <w:pStyle w:val="Heading4"/>
        <w:numPr>
          <w:ilvl w:val="3"/>
          <w:numId w:val="5"/>
        </w:numPr>
        <w:spacing w:line="360" w:lineRule="auto"/>
        <w:ind w:left="0" w:firstLine="0"/>
        <w:jc w:val="both"/>
        <w:rPr>
          <w:sz w:val="24"/>
          <w:szCs w:val="24"/>
        </w:rPr>
      </w:pPr>
      <w:bookmarkStart w:id="348" w:name="_Toc498940507"/>
      <w:bookmarkStart w:id="349" w:name="_Toc520640955"/>
      <w:r w:rsidRPr="00F37864">
        <w:rPr>
          <w:sz w:val="24"/>
          <w:szCs w:val="24"/>
        </w:rPr>
        <w:lastRenderedPageBreak/>
        <w:t>Extending Predictions beyond the Roobottom et al. Database for Complex Cations</w:t>
      </w:r>
      <w:bookmarkEnd w:id="348"/>
      <w:bookmarkEnd w:id="349"/>
    </w:p>
    <w:p w14:paraId="3F861C4A" w14:textId="7409D893" w:rsidR="00D4205E" w:rsidRPr="00F37864" w:rsidRDefault="00D4205E" w:rsidP="00D4205E">
      <w:pPr>
        <w:pStyle w:val="TAMainText"/>
        <w:spacing w:before="240" w:line="360" w:lineRule="auto"/>
        <w:ind w:firstLine="0"/>
        <w:rPr>
          <w:rFonts w:ascii="Times New Roman" w:hAnsi="Times New Roman"/>
        </w:rPr>
      </w:pPr>
      <w:r w:rsidRPr="00F37864">
        <w:rPr>
          <w:rFonts w:ascii="Times New Roman" w:hAnsi="Times New Roman"/>
          <w:szCs w:val="24"/>
          <w:lang w:eastAsia="en-GB"/>
        </w:rPr>
        <w:t xml:space="preserve">In order to demonstrate that the predictability capacities of </w:t>
      </w:r>
      <w:r w:rsidR="00EA48E8" w:rsidRPr="00F37864">
        <w:rPr>
          <w:rFonts w:ascii="Times New Roman" w:hAnsi="Times New Roman"/>
          <w:szCs w:val="24"/>
          <w:lang w:eastAsia="en-GB"/>
        </w:rPr>
        <w:t xml:space="preserve"> Equation (4.2)</w:t>
      </w:r>
      <w:r w:rsidRPr="00F37864">
        <w:rPr>
          <w:rFonts w:ascii="Times New Roman" w:hAnsi="Times New Roman"/>
          <w:szCs w:val="24"/>
          <w:lang w:eastAsia="en-GB"/>
        </w:rPr>
        <w:t xml:space="preserve"> extend beyond the Roobottom et al. database</w:t>
      </w:r>
      <w:r w:rsidR="003401F9" w:rsidRPr="00F37864">
        <w:rPr>
          <w:rFonts w:ascii="Times New Roman" w:hAnsi="Times New Roman"/>
          <w:szCs w:val="24"/>
          <w:lang w:eastAsia="en-GB"/>
        </w:rPr>
        <w:t xml:space="preserve"> </w:t>
      </w:r>
      <w:r w:rsidRPr="00F37864">
        <w:rPr>
          <w:rFonts w:ascii="Times New Roman" w:hAnsi="Times New Roman"/>
          <w:szCs w:val="24"/>
          <w:lang w:eastAsia="en-GB"/>
        </w:rPr>
        <w:fldChar w:fldCharType="begin" w:fldLock="1"/>
      </w:r>
      <w:r w:rsidR="00136622">
        <w:rPr>
          <w:rFonts w:ascii="Times New Roman" w:hAnsi="Times New Roman"/>
          <w:szCs w:val="24"/>
          <w:lang w:eastAsia="en-GB"/>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"mendeley" : { "formattedCitation" : "[67]", "plainTextFormattedCitation" : "[67]", "previouslyFormattedCitation" : "[67]" }, "properties" : { "noteIndex" : 0 }, "schema" : "https://github.com/citation-style-language/schema/raw/master/csl-citation.json" }</w:instrText>
      </w:r>
      <w:r w:rsidRPr="00F37864">
        <w:rPr>
          <w:rFonts w:ascii="Times New Roman" w:hAnsi="Times New Roman"/>
          <w:szCs w:val="24"/>
          <w:lang w:eastAsia="en-GB"/>
        </w:rPr>
        <w:fldChar w:fldCharType="separate"/>
      </w:r>
      <w:r w:rsidR="00136622" w:rsidRPr="00136622">
        <w:rPr>
          <w:rFonts w:ascii="Times New Roman" w:hAnsi="Times New Roman"/>
          <w:noProof/>
          <w:szCs w:val="24"/>
          <w:lang w:eastAsia="en-GB"/>
        </w:rPr>
        <w:t>[67]</w:t>
      </w:r>
      <w:r w:rsidRPr="00F37864">
        <w:rPr>
          <w:rFonts w:ascii="Times New Roman" w:hAnsi="Times New Roman"/>
          <w:szCs w:val="24"/>
          <w:lang w:eastAsia="en-GB"/>
        </w:rPr>
        <w:fldChar w:fldCharType="end"/>
      </w:r>
      <w:r w:rsidRPr="00F37864">
        <w:rPr>
          <w:rFonts w:ascii="Times New Roman" w:hAnsi="Times New Roman"/>
          <w:szCs w:val="24"/>
          <w:lang w:eastAsia="en-GB"/>
        </w:rPr>
        <w:t>, this equation can be used to estimate for example the PH</w:t>
      </w:r>
      <w:r w:rsidRPr="00F37864">
        <w:rPr>
          <w:rFonts w:ascii="Times New Roman" w:hAnsi="Times New Roman"/>
          <w:szCs w:val="24"/>
          <w:vertAlign w:val="subscript"/>
          <w:lang w:eastAsia="en-GB"/>
        </w:rPr>
        <w:t>4</w:t>
      </w:r>
      <w:r w:rsidRPr="00F37864">
        <w:rPr>
          <w:rFonts w:ascii="Times New Roman" w:hAnsi="Times New Roman"/>
          <w:szCs w:val="24"/>
          <w:vertAlign w:val="superscript"/>
          <w:lang w:eastAsia="en-GB"/>
        </w:rPr>
        <w:t>+</w:t>
      </w:r>
      <w:r w:rsidRPr="00F37864">
        <w:rPr>
          <w:rFonts w:ascii="Times New Roman" w:hAnsi="Times New Roman"/>
          <w:szCs w:val="24"/>
          <w:lang w:eastAsia="en-GB"/>
        </w:rPr>
        <w:t xml:space="preserve"> thermochemical radius, which is not included in their database. The thermochemical radius of this ion can be calculated via </w:t>
      </w:r>
      <w:r w:rsidRPr="00F37864">
        <w:rPr>
          <w:rFonts w:ascii="Times New Roman" w:hAnsi="Times New Roman"/>
        </w:rPr>
        <w:t>Kapustinskii’s equation</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"A. F. Kapustinskii", "given" : "", "non-dropping-particle" : "", "parse-names" : false, "suffix" : "" } ], "container-title" : "Q. Rev. Chem. Soc.", "id" : "ITEM-1", "issued" : { "date-parts" : [ [ "1956" ] ] }, "page" : "283-294", "title" : "Lattice Energy of ionic Crystals", "type" : "article-journal", "volume" : "10" }, "uris" : [ "http://www.mendeley.com/documents/?uuid=0d4ade22-91ff-4653-a17a-1321d12f374f" ] } ], "mendeley" : { "formattedCitation" : "[119]", "plainTextFormattedCitation" : "[119]", "previouslyFormattedCitation" : "[119]"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[119]</w:t>
      </w:r>
      <w:r w:rsidRPr="00F37864">
        <w:rPr>
          <w:rFonts w:ascii="Times New Roman" w:hAnsi="Times New Roman"/>
        </w:rPr>
        <w:fldChar w:fldCharType="end"/>
      </w:r>
      <w:r w:rsidRPr="00F37864">
        <w:rPr>
          <w:rFonts w:ascii="Times New Roman" w:hAnsi="Times New Roman"/>
        </w:rPr>
        <w:t xml:space="preserve">, using </w:t>
      </w:r>
      <w:r w:rsidRPr="00F37864">
        <w:rPr>
          <w:rFonts w:ascii="Times New Roman" w:hAnsi="Times New Roman"/>
          <w:szCs w:val="24"/>
        </w:rPr>
        <w:t>l</w:t>
      </w:r>
      <w:r w:rsidRPr="00F37864">
        <w:rPr>
          <w:rFonts w:ascii="Times New Roman" w:hAnsi="Times New Roman"/>
        </w:rPr>
        <w:t>attice energies available in the literature</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"Waddington", "given" : "T.C.", "non-dropping-particle" : "", "parse-names" : false, "suffix" : "" } ], "container-title" : "Transactions of the Faraday Society", "id" : "ITEM-1", "issued" : { "date-parts" : [ [ "1965" ] ] }, "page" : "2652-2655", "title" : "Lattice energies of phosphonium bromide and iodide and the proton affinity of phosphine", "type" : "article-journal", "volume" : "61" }, "uris" : [ "http://www.mendeley.com/documents/?uuid=42d2a66a-9d9f-4721-bd31-bbb86d6321d0" ] } ], "mendeley" : { "formattedCitation" : "[134]", "plainTextFormattedCitation" : "[134]", "previouslyFormattedCitation" : "[134]"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[134]</w:t>
      </w:r>
      <w:r w:rsidRPr="00F37864">
        <w:rPr>
          <w:rFonts w:ascii="Times New Roman" w:hAnsi="Times New Roman"/>
        </w:rPr>
        <w:fldChar w:fldCharType="end"/>
      </w:r>
      <w:r w:rsidRPr="00F37864">
        <w:rPr>
          <w:rFonts w:ascii="Times New Roman" w:hAnsi="Times New Roman"/>
        </w:rPr>
        <w:t xml:space="preserve"> for PH</w:t>
      </w:r>
      <w:r w:rsidRPr="00F37864">
        <w:rPr>
          <w:rFonts w:ascii="Times New Roman" w:hAnsi="Times New Roman"/>
          <w:vertAlign w:val="subscript"/>
        </w:rPr>
        <w:t>4</w:t>
      </w:r>
      <w:r w:rsidRPr="00F37864">
        <w:rPr>
          <w:rFonts w:ascii="Times New Roman" w:hAnsi="Times New Roman"/>
        </w:rPr>
        <w:t>Br and PH</w:t>
      </w:r>
      <w:r w:rsidRPr="00F37864">
        <w:rPr>
          <w:rFonts w:ascii="Times New Roman" w:hAnsi="Times New Roman"/>
          <w:vertAlign w:val="subscript"/>
        </w:rPr>
        <w:t>4</w:t>
      </w:r>
      <w:r w:rsidRPr="00F37864">
        <w:rPr>
          <w:rFonts w:ascii="Times New Roman" w:hAnsi="Times New Roman"/>
        </w:rPr>
        <w:t xml:space="preserve">I, which are 616.3 kJ/mol and 590.8 kJ/mol, respectively. Using these values, the resultant thermochemical radius is </w:t>
      </w:r>
      <w:r w:rsidRPr="00F37864">
        <w:rPr>
          <w:rFonts w:ascii="Times New Roman" w:hAnsi="Times New Roman"/>
          <w:szCs w:val="24"/>
          <w:lang w:eastAsia="en-GB"/>
        </w:rPr>
        <w:t xml:space="preserve">1.60 </w:t>
      </w:r>
      <w:r w:rsidRPr="00F37864">
        <w:rPr>
          <w:rFonts w:ascii="Times New Roman" w:hAnsi="Times New Roman"/>
        </w:rPr>
        <w:t>Å for PH</w:t>
      </w:r>
      <w:r w:rsidRPr="00F37864">
        <w:rPr>
          <w:rFonts w:ascii="Times New Roman" w:hAnsi="Times New Roman"/>
          <w:vertAlign w:val="subscript"/>
        </w:rPr>
        <w:t>4</w:t>
      </w:r>
      <w:r w:rsidRPr="00F37864">
        <w:rPr>
          <w:rFonts w:ascii="Times New Roman" w:hAnsi="Times New Roman"/>
        </w:rPr>
        <w:t>Br and 1.52</w:t>
      </w:r>
      <w:r w:rsidRPr="00F37864">
        <w:rPr>
          <w:rFonts w:ascii="Times New Roman" w:hAnsi="Times New Roman"/>
          <w:szCs w:val="24"/>
          <w:lang w:eastAsia="en-GB"/>
        </w:rPr>
        <w:t> </w:t>
      </w:r>
      <w:r w:rsidRPr="00F37864">
        <w:rPr>
          <w:rFonts w:ascii="Times New Roman" w:hAnsi="Times New Roman"/>
        </w:rPr>
        <w:t>Å for PH</w:t>
      </w:r>
      <w:r w:rsidRPr="00F37864">
        <w:rPr>
          <w:rFonts w:ascii="Times New Roman" w:hAnsi="Times New Roman"/>
          <w:vertAlign w:val="subscript"/>
        </w:rPr>
        <w:t>4</w:t>
      </w:r>
      <w:r w:rsidRPr="00F37864">
        <w:rPr>
          <w:rFonts w:ascii="Times New Roman" w:hAnsi="Times New Roman"/>
        </w:rPr>
        <w:t>I, and this represents a thermochemical radius of (1.56±0.04)</w:t>
      </w:r>
      <w:r w:rsidRPr="00F37864">
        <w:rPr>
          <w:rFonts w:ascii="Times New Roman" w:hAnsi="Times New Roman"/>
          <w:szCs w:val="24"/>
          <w:lang w:eastAsia="en-GB"/>
        </w:rPr>
        <w:t> </w:t>
      </w:r>
      <w:r w:rsidRPr="00F37864">
        <w:rPr>
          <w:rFonts w:ascii="Times New Roman" w:hAnsi="Times New Roman"/>
        </w:rPr>
        <w:t xml:space="preserve">Å, not including the experimental errors to obtain the lattice energy. If this same thermochemical radius is calculated via </w:t>
      </w:r>
      <w:r w:rsidR="00EA48E8" w:rsidRPr="00F37864">
        <w:rPr>
          <w:rFonts w:ascii="Times New Roman" w:hAnsi="Times New Roman"/>
        </w:rPr>
        <w:t xml:space="preserve"> Equation (4.2)</w:t>
      </w:r>
      <w:r w:rsidRPr="00F37864">
        <w:rPr>
          <w:rFonts w:ascii="Times New Roman" w:hAnsi="Times New Roman"/>
        </w:rPr>
        <w:t>, u</w:t>
      </w:r>
      <w:r w:rsidRPr="00F37864">
        <w:rPr>
          <w:rFonts w:ascii="Times New Roman" w:hAnsi="Times New Roman"/>
          <w:szCs w:val="24"/>
          <w:lang w:eastAsia="en-GB"/>
        </w:rPr>
        <w:t>sing the covalent radii</w:t>
      </w:r>
      <w:r w:rsidRPr="00F37864">
        <w:rPr>
          <w:rFonts w:ascii="Times New Roman" w:hAnsi="Times New Roman"/>
        </w:rPr>
        <w:t xml:space="preserve"> from the literature</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"10.1039/b801115j", "ISBN" : "1477-9226", "ISSN" : "1477-9226", "PMID" : "18478144", "abstract" : "A new set of covalent atomic radii has been deduced from crystallographic data for most of the elements with atomic numbers up to 96. The proposed radii show a well behaved periodic dependence that allows us to interpolate a few radii for elements for which structural data is lacking, notably the noble gases. The proposed set of radii therefore fills most of the gaps and solves some inconsistencies in currently used covalent radii. The transition metal and lanthanide contractions as well as the differences in covalent atomic radii between low spin and high spin configurations in transition metals are illustrated by the proposed radii set.", "author" : [ { "dropping-particle" : "", "family" : "Cordero", "given" : "Beatriz", "non-dropping-particle" : "", "parse-names" : false, "suffix" : "" }, { "dropping-particle" : "", "family" : "G\u00f3mez", "given" : "Ver\u00f3nica", "non-dropping-particle" : "", "parse-names" : false, "suffix" : "" }, { "dropping-particle" : "", "family" : "Platero-Prats", "given" : "Ana E", "non-dropping-particle" : "", "parse-names" : false, "suffix" : "" }, { "dropping-particle" : "", "family" : "Rev\u00e9s", "given" : "Marc", "non-dropping-particle" : "", "parse-names" : false, "suffix" : "" }, { "dropping-particle" : "", "family" : "Echeverr\u00eda", "given" : "Jorge", "non-dropping-particle" : "", "parse-names" : false, "suffix" : "" }, { "dropping-particle" : "", "family" : "Cremades", "given" : "Eduard", "non-dropping-particle" : "", "parse-names" : false, "suffix" : "" }, { "dropping-particle" : "", "family" : "Barrag\u00e1n", "given" : "Flavia", "non-dropping-particle" : "", "parse-names" : false, "suffix" : "" }, { "dropping-particle" : "", "family" : "Alvarez", "given" : "Santiago", "non-dropping-particle" : "", "parse-names" : false, "suffix" : "" } ], "container-title" : "Dalton Transactions", "id" : "ITEM-1", "issue" : "21", "issued" : { "date-parts" : [ [ "2008" ] ] }, "page" : "2832-2838", "title" : "Covalent radii revisited", "type" : "article-journal" }, "uris" : [ "http://www.mendeley.com/documents/?uuid=bba94896-3657-4810-b2f3-d4a3a7c80d9b" ] } ], "mendeley" : { "formattedCitation" : "[126]", "plainTextFormattedCitation" : "[126]", "previouslyFormattedCitation" : "[126]"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[126]</w:t>
      </w:r>
      <w:r w:rsidRPr="00F37864">
        <w:rPr>
          <w:rFonts w:ascii="Times New Roman" w:hAnsi="Times New Roman"/>
        </w:rPr>
        <w:fldChar w:fldCharType="end"/>
      </w:r>
      <w:r w:rsidRPr="00F37864">
        <w:rPr>
          <w:rFonts w:ascii="Times New Roman" w:hAnsi="Times New Roman"/>
        </w:rPr>
        <w:t>, the resultant thermochemical radius is 1.52 Å, and this represents a difference of only 3 %.</w:t>
      </w:r>
    </w:p>
    <w:p w14:paraId="16F811EF" w14:textId="77777777" w:rsidR="001676BE" w:rsidRPr="00F37864" w:rsidRDefault="001676BE" w:rsidP="00921F4F">
      <w:pPr>
        <w:pStyle w:val="Heading3"/>
        <w:numPr>
          <w:ilvl w:val="2"/>
          <w:numId w:val="5"/>
        </w:numPr>
        <w:ind w:left="0" w:firstLine="0"/>
        <w:jc w:val="both"/>
        <w:rPr>
          <w:szCs w:val="24"/>
        </w:rPr>
      </w:pPr>
      <w:bookmarkStart w:id="350" w:name="_Toc498940508"/>
      <w:bookmarkStart w:id="351" w:name="_Toc520640956"/>
      <w:r w:rsidRPr="00F37864">
        <w:t>Volume Correlations for the Complex Cations</w:t>
      </w:r>
      <w:bookmarkEnd w:id="350"/>
      <w:bookmarkEnd w:id="351"/>
    </w:p>
    <w:p w14:paraId="45D4C980" w14:textId="4055215C" w:rsidR="001676BE" w:rsidRPr="00F37864" w:rsidRDefault="001676BE" w:rsidP="001676BE">
      <w:pPr>
        <w:pStyle w:val="TAMainText"/>
        <w:spacing w:before="240" w:line="360" w:lineRule="auto"/>
        <w:ind w:firstLine="0"/>
        <w:rPr>
          <w:rFonts w:ascii="Times New Roman" w:hAnsi="Times New Roman"/>
        </w:rPr>
      </w:pPr>
      <w:r w:rsidRPr="00F37864">
        <w:rPr>
          <w:rFonts w:ascii="Times New Roman" w:hAnsi="Times New Roman"/>
          <w:szCs w:val="24"/>
          <w:lang w:eastAsia="en-GB"/>
        </w:rPr>
        <w:t xml:space="preserve">The parameters obtained for </w:t>
      </w:r>
      <w:r w:rsidR="00EA48E8" w:rsidRPr="00F37864">
        <w:rPr>
          <w:rFonts w:ascii="Times New Roman" w:hAnsi="Times New Roman"/>
          <w:szCs w:val="24"/>
          <w:lang w:eastAsia="en-GB"/>
        </w:rPr>
        <w:t xml:space="preserve"> Equation (4.2)</w:t>
      </w:r>
      <w:r w:rsidRPr="00F37864">
        <w:rPr>
          <w:rFonts w:ascii="Times New Roman" w:hAnsi="Times New Roman"/>
          <w:szCs w:val="24"/>
          <w:lang w:eastAsia="en-GB"/>
        </w:rPr>
        <w:t xml:space="preserve">, namely the </w:t>
      </w:r>
      <w:r w:rsidRPr="00F37864">
        <w:rPr>
          <w:rFonts w:ascii="Times New Roman" w:hAnsi="Times New Roman"/>
        </w:rPr>
        <w:t xml:space="preserve">power terms </w:t>
      </w:r>
      <m:oMath>
        <m:sSub>
          <m:sSubPr>
            <m:ctrlPr>
              <w:rPr>
                <w:rFonts w:ascii="Cambria Math" w:hAnsi="Cambria Math"/>
                <w:i/>
              </w:rPr>
            </m:ctrlPr>
          </m:sSubPr>
          <m:e>
            <m:r>
              <w:rPr>
                <w:rFonts w:ascii="Cambria Math" w:hAnsi="Cambria Math"/>
              </w:rPr>
              <m:t>ε</m:t>
            </m:r>
          </m:e>
          <m:sub>
            <m:r>
              <w:rPr>
                <w:rFonts w:ascii="Cambria Math" w:hAnsi="Cambria Math"/>
              </w:rPr>
              <m:t>2</m:t>
            </m:r>
          </m:sub>
        </m:sSub>
      </m:oMath>
      <w:r w:rsidRPr="00F37864">
        <w:rPr>
          <w:rFonts w:ascii="Times New Roman" w:hAnsi="Times New Roman"/>
        </w:rPr>
        <w:t xml:space="preserve"> and</w:t>
      </w:r>
      <m:oMath>
        <m:sSub>
          <m:sSubPr>
            <m:ctrlPr>
              <w:rPr>
                <w:rFonts w:ascii="Cambria Math" w:hAnsi="Cambria Math"/>
                <w:i/>
              </w:rPr>
            </m:ctrlPr>
          </m:sSubPr>
          <m:e>
            <m:r>
              <w:rPr>
                <w:rFonts w:ascii="Cambria Math" w:hAnsi="Cambria Math"/>
              </w:rPr>
              <m:t xml:space="preserve"> ε</m:t>
            </m:r>
          </m:e>
          <m:sub>
            <m:r>
              <w:rPr>
                <w:rFonts w:ascii="Cambria Math" w:hAnsi="Cambria Math"/>
              </w:rPr>
              <m:t>3</m:t>
            </m:r>
          </m:sub>
        </m:sSub>
      </m:oMath>
      <w:r w:rsidRPr="00F37864">
        <w:rPr>
          <w:rFonts w:ascii="Times New Roman" w:hAnsi="Times New Roman"/>
        </w:rPr>
        <w:t xml:space="preserve"> were used to estimate the volume of the cations, and then these estimations were compared with the values available in the literature</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"Jenkins", "given" : "H. Donald B.", "non-dropping-particle" : "", "parse-names" : false, "suffix" : "" }, { "dropping-particle" : "", "family" : "Roobottom", "given" : "Helen K.", "non-dropping-particle" : "", "parse-names" : false, "suffix" : "" }, { "dropping-particle" : "", "family" : "Passmore", "given" : "Jack", "non-dropping-particle" : "", "parse-names" : false, "suffix" : "" }, { "dropping-particle" : "", "family" : "Glasser", "given" : "Leslie", "non-dropping-particle" : "", "parse-names" : false, "suffix" : "" } ], "container-title" : "Inorg. Chem.", "id" : "ITEM-1", "issued" : { "date-parts" : [ [ "1999" ] ] }, "page" : "3609-3620", "title" : "Relationships among Ionic Lattice Energies, Molecular (Formula Unit) Volumes, and Thermochemical Radii", "type" : "article-journal", "volume" : "38" }, "uris" : [ "http://www.mendeley.com/documents/?uuid=ed2c1345-348b-4a29-b591-51f88043c88f" ] } ], "mendeley" : { "formattedCitation" : "[121]", "plainTextFormattedCitation" : "[121]", "previouslyFormattedCitation" : "[121]"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[121]</w:t>
      </w:r>
      <w:r w:rsidRPr="00F37864">
        <w:rPr>
          <w:rFonts w:ascii="Times New Roman" w:hAnsi="Times New Roman"/>
        </w:rPr>
        <w:fldChar w:fldCharType="end"/>
      </w:r>
      <w:r w:rsidRPr="00F37864">
        <w:rPr>
          <w:rFonts w:ascii="Times New Roman" w:hAnsi="Times New Roman"/>
        </w:rPr>
        <w:t xml:space="preserve">. This comparison, illustrated in </w:t>
      </w:r>
      <w:r w:rsidR="00EA48E8" w:rsidRPr="00F37864">
        <w:rPr>
          <w:rFonts w:ascii="Times New Roman" w:hAnsi="Times New Roman"/>
        </w:rPr>
        <w:fldChar w:fldCharType="begin"/>
      </w:r>
      <w:r w:rsidR="00EA48E8" w:rsidRPr="00F37864">
        <w:rPr>
          <w:rFonts w:ascii="Times New Roman" w:hAnsi="Times New Roman"/>
        </w:rPr>
        <w:instrText xml:space="preserve"> REF _Ref498684370 \h  \* MERGEFORMAT </w:instrText>
      </w:r>
      <w:r w:rsidR="00EA48E8" w:rsidRPr="00F37864">
        <w:rPr>
          <w:rFonts w:ascii="Times New Roman" w:hAnsi="Times New Roman"/>
        </w:rPr>
      </w:r>
      <w:r w:rsidR="00EA48E8"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4.7</w:t>
      </w:r>
      <w:r w:rsidR="00EA48E8" w:rsidRPr="00F37864">
        <w:rPr>
          <w:rFonts w:ascii="Times New Roman" w:hAnsi="Times New Roman"/>
        </w:rPr>
        <w:fldChar w:fldCharType="end"/>
      </w:r>
      <w:r w:rsidRPr="00F37864">
        <w:rPr>
          <w:rFonts w:ascii="Times New Roman" w:hAnsi="Times New Roman"/>
        </w:rPr>
        <w:t>, presented a very high coefficient of determination (R</w:t>
      </w:r>
      <w:r w:rsidRPr="00F37864">
        <w:rPr>
          <w:rFonts w:ascii="Times New Roman" w:hAnsi="Times New Roman"/>
          <w:vertAlign w:val="superscript"/>
        </w:rPr>
        <w:t>2</w:t>
      </w:r>
      <w:r w:rsidRPr="00F37864">
        <w:rPr>
          <w:rFonts w:ascii="Times New Roman" w:hAnsi="Times New Roman"/>
        </w:rPr>
        <w:t xml:space="preserve">=0.956), which is remarkable considering that the ion volumes are estimated using a completely different methodology from the one used to estimate the thermochemical radii. Therefore, these agreements indicate good consistency of the methodology used to estimate both the thermochemical radii and the ion volumes for complex cations. </w:t>
      </w:r>
    </w:p>
    <w:p w14:paraId="0F431EE0" w14:textId="7C5C6363" w:rsidR="001676BE" w:rsidRPr="00F37864" w:rsidRDefault="001676BE" w:rsidP="001676BE">
      <w:pPr>
        <w:pStyle w:val="TAMainText"/>
        <w:spacing w:before="240" w:line="360" w:lineRule="auto"/>
        <w:ind w:firstLine="0"/>
        <w:rPr>
          <w:rFonts w:ascii="Times New Roman" w:hAnsi="Times New Roman"/>
        </w:rPr>
      </w:pPr>
      <w:r w:rsidRPr="00F37864">
        <w:rPr>
          <w:rFonts w:ascii="Times New Roman" w:hAnsi="Times New Roman"/>
        </w:rPr>
        <w:t>In order to show the applicability of these equations, the case of the tetrasulfur dication S</w:t>
      </w:r>
      <w:r w:rsidRPr="00F37864">
        <w:rPr>
          <w:rFonts w:ascii="Times New Roman" w:hAnsi="Times New Roman"/>
          <w:vertAlign w:val="subscript"/>
        </w:rPr>
        <w:t>4</w:t>
      </w:r>
      <w:r w:rsidRPr="00F37864">
        <w:rPr>
          <w:rFonts w:ascii="Times New Roman" w:hAnsi="Times New Roman"/>
          <w:vertAlign w:val="superscript"/>
        </w:rPr>
        <w:t>2+</w:t>
      </w:r>
      <w:r w:rsidRPr="00F37864">
        <w:rPr>
          <w:rFonts w:ascii="Times New Roman" w:hAnsi="Times New Roman"/>
        </w:rPr>
        <w:t xml:space="preserve"> can be analyzed. Jenkins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"Jenkins", "given" : "H. Donald B.", "non-dropping-particle" : "", "parse-names" : false, "suffix" : "" }, { "dropping-particle" : "", "family" : "Roobottom", "given" : "Helen K.", "non-dropping-particle" : "", "parse-names" : false, "suffix" : "" }, { "dropping-particle" : "", "family" : "Passmore", "given" : "Jack", "non-dropping-particle" : "", "parse-names" : false, "suffix" : "" }, { "dropping-particle" : "", "family" : "Glasser", "given" : "Leslie", "non-dropping-particle" : "", "parse-names" : false, "suffix" : "" } ], "container-title" : "Inorg. Chem.", "id" : "ITEM-1", "issued" : { "date-parts" : [ [ "1999" ] ] }, "page" : "3609-3620", "title" : "Relationships among Ionic Lattice Energies, Molecular (Formula Unit) Volumes, and Thermochemical Radii", "type" : "article-journal", "volume" : "38" }, "uris" : [ "http://www.mendeley.com/documents/?uuid=ed2c1345-348b-4a29-b591-51f88043c88f" ] } ], "mendeley" : { "formattedCitation" : "[121]", "plainTextFormattedCitation" : "[121]", "previouslyFormattedCitation" : "[121]"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[121]</w:t>
      </w:r>
      <w:r w:rsidRPr="00F37864">
        <w:rPr>
          <w:rFonts w:ascii="Times New Roman" w:hAnsi="Times New Roman"/>
        </w:rPr>
        <w:fldChar w:fldCharType="end"/>
      </w:r>
      <w:r w:rsidRPr="00F37864">
        <w:rPr>
          <w:rFonts w:ascii="Times New Roman" w:hAnsi="Times New Roman"/>
        </w:rPr>
        <w:t xml:space="preserve"> estimated the volume of this cation based on extrapolation of the known ion volumes of Se</w:t>
      </w:r>
      <w:r w:rsidRPr="00F37864">
        <w:rPr>
          <w:rFonts w:ascii="Times New Roman" w:hAnsi="Times New Roman"/>
          <w:vertAlign w:val="subscript"/>
        </w:rPr>
        <w:t>4</w:t>
      </w:r>
      <w:r w:rsidRPr="00F37864">
        <w:rPr>
          <w:rFonts w:ascii="Times New Roman" w:hAnsi="Times New Roman"/>
          <w:vertAlign w:val="superscript"/>
        </w:rPr>
        <w:t>2+</w:t>
      </w:r>
      <w:r w:rsidRPr="00F37864">
        <w:rPr>
          <w:rFonts w:ascii="Times New Roman" w:hAnsi="Times New Roman"/>
        </w:rPr>
        <w:t xml:space="preserve"> and Te</w:t>
      </w:r>
      <w:r w:rsidRPr="00F37864">
        <w:rPr>
          <w:rFonts w:ascii="Times New Roman" w:hAnsi="Times New Roman"/>
          <w:vertAlign w:val="subscript"/>
        </w:rPr>
        <w:t>4</w:t>
      </w:r>
      <w:r w:rsidRPr="00F37864">
        <w:rPr>
          <w:rFonts w:ascii="Times New Roman" w:hAnsi="Times New Roman"/>
          <w:vertAlign w:val="superscript"/>
        </w:rPr>
        <w:t>2+</w:t>
      </w:r>
      <w:r w:rsidRPr="00F37864">
        <w:rPr>
          <w:rFonts w:ascii="Times New Roman" w:hAnsi="Times New Roman"/>
        </w:rPr>
        <w:t>, and the value obtained was 84 Å</w:t>
      </w:r>
      <w:r w:rsidRPr="00F37864">
        <w:rPr>
          <w:rFonts w:ascii="Times New Roman" w:hAnsi="Times New Roman"/>
          <w:vertAlign w:val="superscript"/>
        </w:rPr>
        <w:t>3</w:t>
      </w:r>
      <w:r w:rsidRPr="00F37864">
        <w:rPr>
          <w:rFonts w:ascii="Times New Roman" w:hAnsi="Times New Roman"/>
        </w:rPr>
        <w:t xml:space="preserve">. Applying </w:t>
      </w:r>
      <w:r w:rsidR="00EA48E8" w:rsidRPr="00F37864">
        <w:rPr>
          <w:rFonts w:ascii="Times New Roman" w:hAnsi="Times New Roman"/>
        </w:rPr>
        <w:t xml:space="preserve"> Equation (4.4)</w:t>
      </w:r>
      <w:r w:rsidRPr="00F37864">
        <w:rPr>
          <w:rFonts w:ascii="Times New Roman" w:hAnsi="Times New Roman"/>
        </w:rPr>
        <w:t xml:space="preserve"> to estimate this cation volume, the value of 77 Å</w:t>
      </w:r>
      <w:r w:rsidRPr="00F37864">
        <w:rPr>
          <w:rFonts w:ascii="Times New Roman" w:hAnsi="Times New Roman"/>
          <w:vertAlign w:val="superscript"/>
        </w:rPr>
        <w:t>3</w:t>
      </w:r>
      <w:r w:rsidRPr="00F37864">
        <w:rPr>
          <w:rFonts w:ascii="Times New Roman" w:hAnsi="Times New Roman"/>
        </w:rPr>
        <w:t xml:space="preserve"> is obtained, which differs only 9% from the value presented by Jenkins et al.</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"Jenkins", "given" : "H. Donald B.", "non-dropping-particle" : "", "parse-names" : false, "suffix" : "" }, { "dropping-particle" : "", "family" : "Roobottom", "given" : "Helen K.", "non-dropping-particle" : "", "parse-names" : false, "suffix" : "" }, { "dropping-particle" : "", "family" : "Passmore", "given" : "Jack", "non-dropping-particle" : "", "parse-names" : false, "suffix" : "" }, { "dropping-particle" : "", "family" : "Glasser", "given" : "Leslie", "non-dropping-particle" : "", "parse-names" : false, "suffix" : "" } ], "container-title" : "Inorg. Chem.", "id" : "ITEM-1", "issued" : { "date-parts" : [ [ "1999" ] ] }, "page" : "3609-3620", "title" : "Relationships among Ionic Lattice Energies, Molecular (Formula Unit) Volumes, and Thermochemical Radii", "type" : "article-journal", "volume" : "38" }, "uris" : [ "http://www.mendeley.com/documents/?uuid=ed2c1345-348b-4a29-b591-51f88043c88f" ] } ], "mendeley" : { "formattedCitation" : "[121]", "plainTextFormattedCitation" : "[121]", "previouslyFormattedCitation" : "[121]"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[121]</w:t>
      </w:r>
      <w:r w:rsidRPr="00F37864">
        <w:rPr>
          <w:rFonts w:ascii="Times New Roman" w:hAnsi="Times New Roman"/>
        </w:rPr>
        <w:fldChar w:fldCharType="end"/>
      </w:r>
      <w:r w:rsidRPr="00F37864">
        <w:rPr>
          <w:rFonts w:ascii="Times New Roman" w:hAnsi="Times New Roman"/>
        </w:rPr>
        <w:t xml:space="preserve">. However, in cases in which either extrapolations or interpolations are difficult to be performed, </w:t>
      </w:r>
      <w:r w:rsidR="00EA48E8" w:rsidRPr="00F37864">
        <w:rPr>
          <w:rFonts w:ascii="Times New Roman" w:hAnsi="Times New Roman"/>
        </w:rPr>
        <w:t xml:space="preserve"> Equation (4.4)</w:t>
      </w:r>
      <w:r w:rsidRPr="00F37864">
        <w:rPr>
          <w:rFonts w:ascii="Times New Roman" w:hAnsi="Times New Roman"/>
        </w:rPr>
        <w:t xml:space="preserve"> becomes a very important alternative for the estimation of the cation volumes, and consequently for the estimation of the lattice energies.</w:t>
      </w:r>
    </w:p>
    <w:p w14:paraId="1D043604" w14:textId="77777777" w:rsidR="001676BE" w:rsidRPr="00F37864" w:rsidRDefault="001676BE" w:rsidP="001676BE">
      <w:pPr>
        <w:pStyle w:val="TAMainText"/>
        <w:spacing w:before="240" w:line="360" w:lineRule="auto"/>
        <w:ind w:firstLine="0"/>
        <w:rPr>
          <w:rFonts w:ascii="Times New Roman" w:hAnsi="Times New Roman"/>
        </w:rPr>
      </w:pPr>
      <w:r w:rsidRPr="00F37864">
        <w:rPr>
          <w:rFonts w:ascii="Times New Roman" w:hAnsi="Times New Roman"/>
        </w:rPr>
        <w:lastRenderedPageBreak/>
        <w:t>As me</w:t>
      </w:r>
      <w:r w:rsidR="00D01502" w:rsidRPr="00F37864">
        <w:rPr>
          <w:rFonts w:ascii="Times New Roman" w:hAnsi="Times New Roman"/>
        </w:rPr>
        <w:t>ntioned in the results section,</w:t>
      </w:r>
      <w:r w:rsidR="00EA48E8" w:rsidRPr="00F37864">
        <w:rPr>
          <w:rFonts w:ascii="Times New Roman" w:hAnsi="Times New Roman"/>
        </w:rPr>
        <w:t xml:space="preserve"> Equation (4.4)</w:t>
      </w:r>
      <w:r w:rsidRPr="00F37864">
        <w:rPr>
          <w:rFonts w:ascii="Times New Roman" w:hAnsi="Times New Roman"/>
        </w:rPr>
        <w:t xml:space="preserve"> is more accurate for volumes higher than 70 Å</w:t>
      </w:r>
      <w:r w:rsidRPr="00F37864">
        <w:rPr>
          <w:rFonts w:ascii="Times New Roman" w:hAnsi="Times New Roman"/>
          <w:vertAlign w:val="superscript"/>
        </w:rPr>
        <w:t>3</w:t>
      </w:r>
      <w:r w:rsidRPr="00F37864">
        <w:rPr>
          <w:rFonts w:ascii="Times New Roman" w:hAnsi="Times New Roman"/>
        </w:rPr>
        <w:t>. However, it is important to note that the literature data at volumes less than 70 Å</w:t>
      </w:r>
      <w:r w:rsidRPr="00F37864">
        <w:rPr>
          <w:rFonts w:ascii="Times New Roman" w:hAnsi="Times New Roman"/>
          <w:vertAlign w:val="superscript"/>
        </w:rPr>
        <w:t>3</w:t>
      </w:r>
      <w:r w:rsidRPr="00F37864">
        <w:rPr>
          <w:rFonts w:ascii="Times New Roman" w:hAnsi="Times New Roman"/>
        </w:rPr>
        <w:t xml:space="preserve"> are not in general very accurate either. For instance, the NH</w:t>
      </w:r>
      <w:r w:rsidRPr="00F37864">
        <w:rPr>
          <w:rFonts w:ascii="Times New Roman" w:hAnsi="Times New Roman"/>
          <w:vertAlign w:val="subscript"/>
        </w:rPr>
        <w:t>4</w:t>
      </w:r>
      <w:r w:rsidRPr="00F37864">
        <w:rPr>
          <w:rFonts w:ascii="Times New Roman" w:hAnsi="Times New Roman"/>
          <w:vertAlign w:val="superscript"/>
        </w:rPr>
        <w:t>+</w:t>
      </w:r>
      <w:r w:rsidRPr="00F37864">
        <w:rPr>
          <w:rFonts w:ascii="Times New Roman" w:hAnsi="Times New Roman"/>
        </w:rPr>
        <w:t xml:space="preserve"> is tabulated as (21 ± 15) Å</w:t>
      </w:r>
      <w:r w:rsidRPr="00F37864">
        <w:rPr>
          <w:rFonts w:ascii="Times New Roman" w:hAnsi="Times New Roman"/>
          <w:vertAlign w:val="superscript"/>
        </w:rPr>
        <w:t>3</w:t>
      </w:r>
      <w:r w:rsidRPr="00F37864">
        <w:rPr>
          <w:rFonts w:ascii="Times New Roman" w:hAnsi="Times New Roman"/>
        </w:rPr>
        <w:t>, i.e. an error as large as 71%. Nevertheless, volumes higher than 70 Å</w:t>
      </w:r>
      <w:r w:rsidRPr="00F37864">
        <w:rPr>
          <w:rFonts w:ascii="Times New Roman" w:hAnsi="Times New Roman"/>
          <w:vertAlign w:val="superscript"/>
        </w:rPr>
        <w:t>3</w:t>
      </w:r>
      <w:r w:rsidRPr="00F37864">
        <w:rPr>
          <w:rFonts w:ascii="Times New Roman" w:hAnsi="Times New Roman"/>
        </w:rPr>
        <w:t xml:space="preserve"> can be in general associated to cations that are more structurally complex, and for these cations volume estimations are in general more difficult to be performed. Therefore, </w:t>
      </w:r>
      <w:r w:rsidR="00EA48E8" w:rsidRPr="00F37864">
        <w:rPr>
          <w:rFonts w:ascii="Times New Roman" w:hAnsi="Times New Roman"/>
        </w:rPr>
        <w:t>Equation (4.4)</w:t>
      </w:r>
      <w:r w:rsidRPr="00F37864">
        <w:rPr>
          <w:rFonts w:ascii="Times New Roman" w:hAnsi="Times New Roman"/>
        </w:rPr>
        <w:t xml:space="preserve"> can be a very useful in estimating the volume of these structurally complex cations within a reasonable accuracy.</w:t>
      </w:r>
    </w:p>
    <w:p w14:paraId="45990B99" w14:textId="77777777" w:rsidR="001676BE" w:rsidRPr="00F37864" w:rsidRDefault="001676BE" w:rsidP="00921F4F">
      <w:pPr>
        <w:pStyle w:val="Heading3"/>
        <w:numPr>
          <w:ilvl w:val="2"/>
          <w:numId w:val="5"/>
        </w:numPr>
        <w:ind w:left="0" w:firstLine="0"/>
        <w:jc w:val="both"/>
        <w:rPr>
          <w:szCs w:val="24"/>
        </w:rPr>
      </w:pPr>
      <w:bookmarkStart w:id="352" w:name="_Toc498940509"/>
      <w:bookmarkStart w:id="353" w:name="_Toc520640957"/>
      <w:r w:rsidRPr="00F37864">
        <w:t>Electrolyte Solutions</w:t>
      </w:r>
      <w:bookmarkEnd w:id="352"/>
      <w:bookmarkEnd w:id="353"/>
    </w:p>
    <w:p w14:paraId="1B5EC5C0" w14:textId="2DB99F57" w:rsidR="001676BE" w:rsidRPr="00F37864" w:rsidRDefault="001676BE" w:rsidP="001676BE">
      <w:pPr>
        <w:pStyle w:val="TAMainText"/>
        <w:spacing w:before="240" w:line="360" w:lineRule="auto"/>
        <w:ind w:firstLine="0"/>
        <w:rPr>
          <w:rFonts w:ascii="Times New Roman" w:hAnsi="Times New Roman"/>
        </w:rPr>
      </w:pPr>
      <w:r w:rsidRPr="00F37864">
        <w:rPr>
          <w:rFonts w:ascii="Times New Roman" w:hAnsi="Times New Roman"/>
          <w:szCs w:val="24"/>
          <w:lang w:eastAsia="en-GB"/>
        </w:rPr>
        <w:t>Marcus</w:t>
      </w:r>
      <w:r w:rsidR="003401F9" w:rsidRPr="00F37864">
        <w:rPr>
          <w:rFonts w:ascii="Times New Roman" w:hAnsi="Times New Roman"/>
          <w:szCs w:val="24"/>
          <w:lang w:eastAsia="en-GB"/>
        </w:rPr>
        <w:t xml:space="preserve"> </w:t>
      </w:r>
      <w:r w:rsidRPr="00F37864">
        <w:rPr>
          <w:rFonts w:ascii="Times New Roman" w:hAnsi="Times New Roman"/>
          <w:szCs w:val="24"/>
          <w:lang w:eastAsia="en-GB"/>
        </w:rPr>
        <w:fldChar w:fldCharType="begin" w:fldLock="1"/>
      </w:r>
      <w:r w:rsidR="00136622">
        <w:rPr>
          <w:rFonts w:ascii="Times New Roman" w:hAnsi="Times New Roman"/>
          <w:szCs w:val="24"/>
          <w:lang w:eastAsia="en-GB"/>
        </w:rPr>
        <w:instrText>ADDIN CSL_CITATION { "citationItems" : [ { "id" : "ITEM-1", "itemData" : { "author" : [ { "dropping-particle" : "", "family" : "Yizhak", "given" : "Marcus", "non-dropping-particle" : "", "parse-names" : false, "suffix" : "" } ], "container-title" : "Chem. Rev.", "id" : "ITEM-1", "issued" : { "date-parts" : [ [ "1988" ] ] }, "page" : "1475-1498", "title" : "Ionic Radii in Aqueous Solutions", "type" : "article-journal", "volume" : "88" }, "uris" : [ "http://www.mendeley.com/documents/?uuid=e6d2a176-5b4f-425f-ad21-3d2bf9da613a" ] } ], "mendeley" : { "formattedCitation" : "[118]", "plainTextFormattedCitation" : "[118]", "previouslyFormattedCitation" : "[118]" }, "properties" : { "noteIndex" : 0 }, "schema" : "https://github.com/citation-style-language/schema/raw/master/csl-citation.json" }</w:instrText>
      </w:r>
      <w:r w:rsidRPr="00F37864">
        <w:rPr>
          <w:rFonts w:ascii="Times New Roman" w:hAnsi="Times New Roman"/>
          <w:szCs w:val="24"/>
          <w:lang w:eastAsia="en-GB"/>
        </w:rPr>
        <w:fldChar w:fldCharType="separate"/>
      </w:r>
      <w:r w:rsidR="00136622" w:rsidRPr="00136622">
        <w:rPr>
          <w:rFonts w:ascii="Times New Roman" w:hAnsi="Times New Roman"/>
          <w:noProof/>
          <w:szCs w:val="24"/>
          <w:lang w:eastAsia="en-GB"/>
        </w:rPr>
        <w:t>[118]</w:t>
      </w:r>
      <w:r w:rsidRPr="00F37864">
        <w:rPr>
          <w:rFonts w:ascii="Times New Roman" w:hAnsi="Times New Roman"/>
          <w:szCs w:val="24"/>
          <w:lang w:eastAsia="en-GB"/>
        </w:rPr>
        <w:fldChar w:fldCharType="end"/>
      </w:r>
      <w:r w:rsidRPr="00F37864">
        <w:rPr>
          <w:rFonts w:ascii="Times New Roman" w:hAnsi="Times New Roman"/>
          <w:szCs w:val="24"/>
          <w:lang w:eastAsia="en-GB"/>
        </w:rPr>
        <w:t xml:space="preserve"> compared the Pauling crystal ionic radii for a coordination number of 6 with the ionic radii in solution, which can be obtained for example via X-ray diffraction</w:t>
      </w:r>
      <w:r w:rsidRPr="00F37864">
        <w:rPr>
          <w:rFonts w:ascii="Times New Roman" w:hAnsi="Times New Roman"/>
        </w:rPr>
        <w:t>. As a result, both the Pauling crystal radii and the solution ionic radii were very similar in size, and this indicates that the radii obtained in crystals gives a good indication of the radii that the ions have in aqueous solutions. Therefore, it is interesting to compare the results obtained in this study for the complex ions with those reported by Marcus</w:t>
      </w:r>
      <w:r w:rsidR="003401F9" w:rsidRPr="00F37864">
        <w:rPr>
          <w:rFonts w:ascii="Times New Roman" w:hAnsi="Times New Roman"/>
        </w:rPr>
        <w:t xml:space="preserve"> </w:t>
      </w:r>
      <w:r w:rsidRPr="00F37864">
        <w:rPr>
          <w:rFonts w:ascii="Times New Roman" w:hAnsi="Times New Roman"/>
          <w:szCs w:val="24"/>
          <w:lang w:val="en-GB" w:eastAsia="en-GB"/>
        </w:rPr>
        <w:fldChar w:fldCharType="begin" w:fldLock="1"/>
      </w:r>
      <w:r w:rsidR="00136622">
        <w:rPr>
          <w:rFonts w:ascii="Times New Roman" w:hAnsi="Times New Roman"/>
          <w:szCs w:val="24"/>
          <w:lang w:val="en-GB" w:eastAsia="en-GB"/>
        </w:rPr>
        <w:instrText>ADDIN CSL_CITATION { "citationItems" : [ { "id" : "ITEM-1", "itemData" : { "author" : [ { "dropping-particle" : "", "family" : "Yizhak", "given" : "Marcus", "non-dropping-particle" : "", "parse-names" : false, "suffix" : "" } ], "container-title" : "Chem. Rev.", "id" : "ITEM-1", "issued" : { "date-parts" : [ [ "1988" ] ] }, "page" : "1475-1498", "title" : "Ionic Radii in Aqueous Solutions", "type" : "article-journal", "volume" : "88" }, "uris" : [ "http://www.mendeley.com/documents/?uuid=e6d2a176-5b4f-425f-ad21-3d2bf9da613a" ] }, { "id" : "ITEM-2", "itemData" : { "DOI" : "10.1007/BF00972677", "ISSN" : "00959782", "author" : [ { "dropping-particle" : "", "family" : "Marcus", "given" : "Y.", "non-dropping-particle" : "", "parse-names" : false, "suffix" : "" } ], "container-title" : "Journal of Solution Chemistry", "id" : "ITEM-2", "issued" : { "date-parts" : [ [ "1994" ] ] }, "page" : "831-848", "title" : "Viscosity B-coefficients, structural entropies and heat capacities, and the effects of ions on the structure of water", "type" : "article-journal", "volume" : "23" }, "uris" : [ "http://www.mendeley.com/documents/?uuid=acb0e7bc-b14b-48af-8950-3a30e7aeae27" ] }, { "id" : "ITEM-3",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"ITEM-3",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[62], [118]", "plainTextFormattedCitation" : "[32], [62], [118]", "previouslyFormattedCitation" : "[32], [62], [118]" }, "properties" : { "noteIndex" : 0 }, "schema" : "https://github.com/citation-style-language/schema/raw/master/csl-citation.json" }</w:instrText>
      </w:r>
      <w:r w:rsidRPr="00F37864">
        <w:rPr>
          <w:rFonts w:ascii="Times New Roman" w:hAnsi="Times New Roman"/>
          <w:szCs w:val="24"/>
          <w:lang w:val="en-GB" w:eastAsia="en-GB"/>
        </w:rPr>
        <w:fldChar w:fldCharType="separate"/>
      </w:r>
      <w:r w:rsidR="00136622" w:rsidRPr="00136622">
        <w:rPr>
          <w:rFonts w:ascii="Times New Roman" w:hAnsi="Times New Roman"/>
          <w:noProof/>
          <w:szCs w:val="24"/>
          <w:lang w:val="en-GB" w:eastAsia="en-GB"/>
        </w:rPr>
        <w:t>[32], [62], [118]</w:t>
      </w:r>
      <w:r w:rsidRPr="00F37864">
        <w:rPr>
          <w:rFonts w:ascii="Times New Roman" w:hAnsi="Times New Roman"/>
          <w:szCs w:val="24"/>
          <w:lang w:val="en-GB" w:eastAsia="en-GB"/>
        </w:rPr>
        <w:fldChar w:fldCharType="end"/>
      </w:r>
      <w:r w:rsidRPr="00F37864">
        <w:rPr>
          <w:rFonts w:ascii="Times New Roman" w:hAnsi="Times New Roman"/>
        </w:rPr>
        <w:t xml:space="preserve">, and this is done in </w:t>
      </w:r>
      <w:r w:rsidR="00603372" w:rsidRPr="00F37864">
        <w:rPr>
          <w:rFonts w:ascii="Times New Roman" w:hAnsi="Times New Roman"/>
        </w:rPr>
        <w:fldChar w:fldCharType="begin"/>
      </w:r>
      <w:r w:rsidR="00603372" w:rsidRPr="00F37864">
        <w:rPr>
          <w:rFonts w:ascii="Times New Roman" w:hAnsi="Times New Roman"/>
        </w:rPr>
        <w:instrText xml:space="preserve"> REF _Ref498695514 \h  \* MERGEFORMAT </w:instrText>
      </w:r>
      <w:r w:rsidR="00603372" w:rsidRPr="00F37864">
        <w:rPr>
          <w:rFonts w:ascii="Times New Roman" w:hAnsi="Times New Roman"/>
        </w:rPr>
      </w:r>
      <w:r w:rsidR="00603372"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A</w:t>
      </w:r>
      <w:r w:rsidR="0049558E" w:rsidRPr="00F37864">
        <w:rPr>
          <w:rFonts w:ascii="Times New Roman" w:hAnsi="Times New Roman"/>
          <w:i/>
        </w:rPr>
        <w:t>.</w:t>
      </w:r>
      <w:r w:rsidR="0049558E" w:rsidRPr="00F37864">
        <w:rPr>
          <w:rFonts w:ascii="Times New Roman" w:hAnsi="Times New Roman"/>
          <w:i/>
          <w:noProof/>
        </w:rPr>
        <w:t>5</w:t>
      </w:r>
      <w:r w:rsidR="00603372" w:rsidRPr="00F37864">
        <w:rPr>
          <w:rFonts w:ascii="Times New Roman" w:hAnsi="Times New Roman"/>
        </w:rPr>
        <w:fldChar w:fldCharType="end"/>
      </w:r>
      <w:r w:rsidRPr="00F37864">
        <w:rPr>
          <w:rFonts w:ascii="Times New Roman" w:hAnsi="Times New Roman"/>
        </w:rPr>
        <w:t xml:space="preserve"> in the Supporting Information.</w:t>
      </w:r>
      <w:r w:rsidRPr="00F37864">
        <w:rPr>
          <w:rFonts w:ascii="Times New Roman" w:hAnsi="Times New Roman"/>
          <w:szCs w:val="24"/>
          <w:lang w:eastAsia="en-GB"/>
        </w:rPr>
        <w:t xml:space="preserve"> As can be seen in this table, the thermochemical radii of complex ions are in good agreement with the ionic radii obtained in aqueous solutions</w:t>
      </w:r>
      <w:r w:rsidRPr="00F37864">
        <w:rPr>
          <w:rFonts w:ascii="Times New Roman" w:hAnsi="Times New Roman"/>
          <w:szCs w:val="24"/>
          <w:lang w:val="en-GB" w:eastAsia="en-GB"/>
        </w:rPr>
        <w:t xml:space="preserve">. Also, it is interesting to observe that the calculated values of the thermochemical radii using </w:t>
      </w:r>
      <w:r w:rsidR="00D01502" w:rsidRPr="00F37864">
        <w:rPr>
          <w:rFonts w:ascii="Times New Roman" w:hAnsi="Times New Roman"/>
          <w:szCs w:val="24"/>
          <w:lang w:val="en-GB" w:eastAsia="en-GB"/>
        </w:rPr>
        <w:t>Equations</w:t>
      </w:r>
      <w:r w:rsidRPr="00F37864">
        <w:rPr>
          <w:rFonts w:ascii="Times New Roman" w:hAnsi="Times New Roman"/>
          <w:szCs w:val="24"/>
          <w:lang w:val="en-GB" w:eastAsia="en-GB"/>
        </w:rPr>
        <w:t xml:space="preserve"> </w:t>
      </w:r>
      <w:r w:rsidR="00D01502" w:rsidRPr="00F37864">
        <w:rPr>
          <w:rFonts w:ascii="Times New Roman" w:hAnsi="Times New Roman"/>
          <w:szCs w:val="24"/>
          <w:lang w:val="en-GB" w:eastAsia="en-GB"/>
        </w:rPr>
        <w:t>(4.</w:t>
      </w:r>
      <w:r w:rsidRPr="00F37864">
        <w:rPr>
          <w:rFonts w:ascii="Times New Roman" w:hAnsi="Times New Roman"/>
          <w:szCs w:val="24"/>
          <w:lang w:val="en-GB" w:eastAsia="en-GB"/>
        </w:rPr>
        <w:t>1</w:t>
      </w:r>
      <w:r w:rsidR="00D01502" w:rsidRPr="00F37864">
        <w:rPr>
          <w:rFonts w:ascii="Times New Roman" w:hAnsi="Times New Roman"/>
          <w:szCs w:val="24"/>
          <w:lang w:val="en-GB" w:eastAsia="en-GB"/>
        </w:rPr>
        <w:t>)</w:t>
      </w:r>
      <w:r w:rsidRPr="00F37864">
        <w:rPr>
          <w:rFonts w:ascii="Times New Roman" w:hAnsi="Times New Roman"/>
          <w:szCs w:val="24"/>
          <w:lang w:val="en-GB" w:eastAsia="en-GB"/>
        </w:rPr>
        <w:t xml:space="preserve"> and </w:t>
      </w:r>
      <w:r w:rsidR="00D01502" w:rsidRPr="00F37864">
        <w:rPr>
          <w:rFonts w:ascii="Times New Roman" w:hAnsi="Times New Roman"/>
          <w:szCs w:val="24"/>
          <w:lang w:val="en-GB" w:eastAsia="en-GB"/>
        </w:rPr>
        <w:t>(4.</w:t>
      </w:r>
      <w:r w:rsidRPr="00F37864">
        <w:rPr>
          <w:rFonts w:ascii="Times New Roman" w:hAnsi="Times New Roman"/>
          <w:szCs w:val="24"/>
          <w:lang w:val="en-GB" w:eastAsia="en-GB"/>
        </w:rPr>
        <w:t>2</w:t>
      </w:r>
      <w:r w:rsidR="00D01502" w:rsidRPr="00F37864">
        <w:rPr>
          <w:rFonts w:ascii="Times New Roman" w:hAnsi="Times New Roman"/>
          <w:szCs w:val="24"/>
          <w:lang w:val="en-GB" w:eastAsia="en-GB"/>
        </w:rPr>
        <w:t>)</w:t>
      </w:r>
      <w:r w:rsidRPr="00F37864">
        <w:rPr>
          <w:rFonts w:ascii="Times New Roman" w:hAnsi="Times New Roman"/>
          <w:szCs w:val="24"/>
          <w:lang w:val="en-GB" w:eastAsia="en-GB"/>
        </w:rPr>
        <w:t xml:space="preserve"> are in many instances closer to the values reported by Marcus</w:t>
      </w:r>
      <w:r w:rsidR="003401F9" w:rsidRPr="00F37864">
        <w:rPr>
          <w:rFonts w:ascii="Times New Roman" w:hAnsi="Times New Roman"/>
          <w:szCs w:val="24"/>
          <w:lang w:val="en-GB" w:eastAsia="en-GB"/>
        </w:rPr>
        <w:t xml:space="preserve"> </w:t>
      </w:r>
      <w:r w:rsidRPr="00F37864">
        <w:rPr>
          <w:rFonts w:ascii="Times New Roman" w:hAnsi="Times New Roman"/>
          <w:szCs w:val="24"/>
          <w:lang w:val="en-GB" w:eastAsia="en-GB"/>
        </w:rPr>
        <w:fldChar w:fldCharType="begin" w:fldLock="1"/>
      </w:r>
      <w:r w:rsidR="00136622">
        <w:rPr>
          <w:rFonts w:ascii="Times New Roman" w:hAnsi="Times New Roman"/>
          <w:szCs w:val="24"/>
          <w:lang w:val="en-GB" w:eastAsia="en-GB"/>
        </w:rPr>
        <w:instrText>ADDIN CSL_CITATION { "citationItems" : [ { "id" : "ITEM-1", "itemData" : { "author" : [ { "dropping-particle" : "", "family" : "Yizhak", "given" : "Marcus", "non-dropping-particle" : "", "parse-names" : false, "suffix" : "" } ], "container-title" : "Chem. Rev.", "id" : "ITEM-1", "issued" : { "date-parts" : [ [ "1988" ] ] }, "page" : "1475-1498", "title" : "Ionic Radii in Aqueous Solutions", "type" : "article-journal", "volume" : "88" }, "uris" : [ "http://www.mendeley.com/documents/?uuid=e6d2a176-5b4f-425f-ad21-3d2bf9da613a" ] }, { "id" : "ITEM-2", "itemData" : { "DOI" : "10.1007/BF00972677", "ISSN" : "00959782", "author" : [ { "dropping-particle" : "", "family" : "Marcus", "given" : "Y.", "non-dropping-particle" : "", "parse-names" : false, "suffix" : "" } ], "container-title" : "Journal of Solution Chemistry", "id" : "ITEM-2", "issued" : { "date-parts" : [ [ "1994" ] ] }, "page" : "831-848", "title" : "Viscosity B-coefficients, structural entropies and heat capacities, and the effects of ions on the structure of water", "type" : "article-journal", "volume" : "23" }, "uris" : [ "http://www.mendeley.com/documents/?uuid=acb0e7bc-b14b-48af-8950-3a30e7aeae27" ] }, { "id" : "ITEM-3",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"ITEM-3",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[62], [118]", "plainTextFormattedCitation" : "[32], [62], [118]", "previouslyFormattedCitation" : "[32], [62], [118]" }, "properties" : { "noteIndex" : 0 }, "schema" : "https://github.com/citation-style-language/schema/raw/master/csl-citation.json" }</w:instrText>
      </w:r>
      <w:r w:rsidRPr="00F37864">
        <w:rPr>
          <w:rFonts w:ascii="Times New Roman" w:hAnsi="Times New Roman"/>
          <w:szCs w:val="24"/>
          <w:lang w:val="en-GB" w:eastAsia="en-GB"/>
        </w:rPr>
        <w:fldChar w:fldCharType="separate"/>
      </w:r>
      <w:r w:rsidR="00136622" w:rsidRPr="00136622">
        <w:rPr>
          <w:rFonts w:ascii="Times New Roman" w:hAnsi="Times New Roman"/>
          <w:noProof/>
          <w:szCs w:val="24"/>
          <w:lang w:val="en-GB" w:eastAsia="en-GB"/>
        </w:rPr>
        <w:t>[32], [62], [118]</w:t>
      </w:r>
      <w:r w:rsidRPr="00F37864">
        <w:rPr>
          <w:rFonts w:ascii="Times New Roman" w:hAnsi="Times New Roman"/>
          <w:szCs w:val="24"/>
          <w:lang w:val="en-GB" w:eastAsia="en-GB"/>
        </w:rPr>
        <w:fldChar w:fldCharType="end"/>
      </w:r>
      <w:r w:rsidRPr="00F37864">
        <w:rPr>
          <w:rFonts w:ascii="Times New Roman" w:hAnsi="Times New Roman"/>
          <w:szCs w:val="24"/>
          <w:lang w:val="en-GB" w:eastAsia="en-GB"/>
        </w:rPr>
        <w:t xml:space="preserve"> than are the literature values</w:t>
      </w:r>
      <w:r w:rsidR="003401F9" w:rsidRPr="00F37864">
        <w:rPr>
          <w:rFonts w:ascii="Times New Roman" w:hAnsi="Times New Roman"/>
          <w:szCs w:val="24"/>
          <w:lang w:val="en-GB" w:eastAsia="en-GB"/>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[124]</w:t>
      </w:r>
      <w:r w:rsidRPr="00F37864">
        <w:rPr>
          <w:rFonts w:ascii="Times New Roman" w:hAnsi="Times New Roman"/>
        </w:rPr>
        <w:fldChar w:fldCharType="end"/>
      </w:r>
      <w:r w:rsidRPr="00F37864">
        <w:rPr>
          <w:rFonts w:ascii="Times New Roman" w:hAnsi="Times New Roman"/>
          <w:szCs w:val="24"/>
          <w:lang w:val="en-GB" w:eastAsia="en-GB"/>
        </w:rPr>
        <w:t xml:space="preserve">. This is another good indication of the consistency of </w:t>
      </w:r>
      <w:r w:rsidR="00D01502" w:rsidRPr="00F37864">
        <w:rPr>
          <w:rFonts w:ascii="Times New Roman" w:hAnsi="Times New Roman"/>
          <w:szCs w:val="24"/>
          <w:lang w:val="en-GB" w:eastAsia="en-GB"/>
        </w:rPr>
        <w:t>Equations (4.1) and (4.2)</w:t>
      </w:r>
      <w:r w:rsidRPr="00F37864">
        <w:rPr>
          <w:rFonts w:ascii="Times New Roman" w:hAnsi="Times New Roman"/>
          <w:szCs w:val="24"/>
          <w:lang w:val="en-GB" w:eastAsia="en-GB"/>
        </w:rPr>
        <w:t>. Finally, the UO</w:t>
      </w:r>
      <w:r w:rsidRPr="00F37864">
        <w:rPr>
          <w:rFonts w:ascii="Times New Roman" w:hAnsi="Times New Roman"/>
          <w:szCs w:val="24"/>
          <w:vertAlign w:val="subscript"/>
          <w:lang w:val="en-GB" w:eastAsia="en-GB"/>
        </w:rPr>
        <w:t>2</w:t>
      </w:r>
      <w:r w:rsidRPr="00F37864">
        <w:rPr>
          <w:rFonts w:ascii="Times New Roman" w:hAnsi="Times New Roman"/>
          <w:szCs w:val="24"/>
          <w:vertAlign w:val="superscript"/>
          <w:lang w:val="en-GB" w:eastAsia="en-GB"/>
        </w:rPr>
        <w:t>2+</w:t>
      </w:r>
      <w:r w:rsidRPr="00F37864">
        <w:rPr>
          <w:rFonts w:ascii="Times New Roman" w:hAnsi="Times New Roman"/>
          <w:szCs w:val="24"/>
          <w:lang w:val="en-GB" w:eastAsia="en-GB"/>
        </w:rPr>
        <w:t xml:space="preserve"> ion, which is not included in </w:t>
      </w:r>
      <w:r w:rsidRPr="00F37864">
        <w:rPr>
          <w:rFonts w:ascii="Times New Roman" w:hAnsi="Times New Roman"/>
          <w:szCs w:val="24"/>
          <w:lang w:eastAsia="en-GB"/>
        </w:rPr>
        <w:t>Roobottom et al. database</w:t>
      </w:r>
      <w:r w:rsidR="003401F9" w:rsidRPr="00F37864">
        <w:rPr>
          <w:rFonts w:ascii="Times New Roman" w:hAnsi="Times New Roman"/>
          <w:szCs w:val="24"/>
          <w:lang w:eastAsia="en-GB"/>
        </w:rPr>
        <w:t xml:space="preserve"> </w:t>
      </w:r>
      <w:r w:rsidRPr="00F37864">
        <w:rPr>
          <w:rFonts w:ascii="Times New Roman" w:hAnsi="Times New Roman"/>
          <w:szCs w:val="24"/>
          <w:lang w:eastAsia="en-GB"/>
        </w:rPr>
        <w:fldChar w:fldCharType="begin" w:fldLock="1"/>
      </w:r>
      <w:r w:rsidR="00136622">
        <w:rPr>
          <w:rFonts w:ascii="Times New Roman" w:hAnsi="Times New Roman"/>
          <w:szCs w:val="24"/>
          <w:lang w:eastAsia="en-GB"/>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"mendeley" : { "formattedCitation" : "[67]", "plainTextFormattedCitation" : "[67]", "previouslyFormattedCitation" : "[67]" }, "properties" : { "noteIndex" : 0 }, "schema" : "https://github.com/citation-style-language/schema/raw/master/csl-citation.json" }</w:instrText>
      </w:r>
      <w:r w:rsidRPr="00F37864">
        <w:rPr>
          <w:rFonts w:ascii="Times New Roman" w:hAnsi="Times New Roman"/>
          <w:szCs w:val="24"/>
          <w:lang w:eastAsia="en-GB"/>
        </w:rPr>
        <w:fldChar w:fldCharType="separate"/>
      </w:r>
      <w:r w:rsidR="00136622" w:rsidRPr="00136622">
        <w:rPr>
          <w:rFonts w:ascii="Times New Roman" w:hAnsi="Times New Roman"/>
          <w:noProof/>
          <w:szCs w:val="24"/>
          <w:lang w:eastAsia="en-GB"/>
        </w:rPr>
        <w:t>[67]</w:t>
      </w:r>
      <w:r w:rsidRPr="00F37864">
        <w:rPr>
          <w:rFonts w:ascii="Times New Roman" w:hAnsi="Times New Roman"/>
          <w:szCs w:val="24"/>
          <w:lang w:eastAsia="en-GB"/>
        </w:rPr>
        <w:fldChar w:fldCharType="end"/>
      </w:r>
      <w:r w:rsidRPr="00F37864">
        <w:rPr>
          <w:rFonts w:ascii="Times New Roman" w:hAnsi="Times New Roman"/>
          <w:szCs w:val="24"/>
          <w:lang w:eastAsia="en-GB"/>
        </w:rPr>
        <w:t>, is</w:t>
      </w:r>
      <w:r w:rsidRPr="00F37864">
        <w:rPr>
          <w:rFonts w:ascii="Times New Roman" w:hAnsi="Times New Roman"/>
          <w:szCs w:val="24"/>
          <w:lang w:val="en-GB" w:eastAsia="en-GB"/>
        </w:rPr>
        <w:t xml:space="preserve"> another example that illustrates the good predictability capacities of </w:t>
      </w:r>
      <w:r w:rsidR="00EA48E8" w:rsidRPr="00F37864">
        <w:rPr>
          <w:rFonts w:ascii="Times New Roman" w:hAnsi="Times New Roman"/>
          <w:szCs w:val="24"/>
          <w:lang w:val="en-GB" w:eastAsia="en-GB"/>
        </w:rPr>
        <w:t xml:space="preserve"> Equation (4.2)</w:t>
      </w:r>
      <w:r w:rsidRPr="00F37864">
        <w:rPr>
          <w:rFonts w:ascii="Times New Roman" w:hAnsi="Times New Roman"/>
          <w:szCs w:val="24"/>
          <w:lang w:val="en-GB" w:eastAsia="en-GB"/>
        </w:rPr>
        <w:t>, since the percentage difference between the predicted value and the aqueous ionic radius reported by Marcus</w:t>
      </w:r>
      <w:r w:rsidRPr="00F37864">
        <w:rPr>
          <w:rFonts w:ascii="Times New Roman" w:hAnsi="Times New Roman"/>
          <w:noProof/>
          <w:szCs w:val="24"/>
          <w:vertAlign w:val="superscript"/>
          <w:lang w:val="en-GB" w:eastAsia="en-GB"/>
        </w:rPr>
        <w:t>21</w:t>
      </w:r>
      <w:r w:rsidRPr="00F37864">
        <w:rPr>
          <w:rFonts w:ascii="Times New Roman" w:hAnsi="Times New Roman"/>
          <w:szCs w:val="24"/>
          <w:lang w:val="en-GB" w:eastAsia="en-GB"/>
        </w:rPr>
        <w:t xml:space="preserve"> was only 7%.</w:t>
      </w:r>
    </w:p>
    <w:p w14:paraId="1DD51013" w14:textId="77777777" w:rsidR="001676BE" w:rsidRPr="00F37864" w:rsidRDefault="001676BE" w:rsidP="00921F4F">
      <w:pPr>
        <w:pStyle w:val="Heading2"/>
        <w:numPr>
          <w:ilvl w:val="1"/>
          <w:numId w:val="5"/>
        </w:numPr>
        <w:spacing w:line="360" w:lineRule="auto"/>
        <w:ind w:left="0" w:firstLine="0"/>
        <w:jc w:val="both"/>
      </w:pPr>
      <w:bookmarkStart w:id="354" w:name="_Toc498940510"/>
      <w:bookmarkStart w:id="355" w:name="_Toc520640958"/>
      <w:r w:rsidRPr="00F37864">
        <w:t>Conclusions</w:t>
      </w:r>
      <w:bookmarkEnd w:id="354"/>
      <w:bookmarkEnd w:id="355"/>
    </w:p>
    <w:p w14:paraId="11D65AA8" w14:textId="1F6B8A09" w:rsidR="001676BE" w:rsidRPr="00F37864" w:rsidRDefault="001676BE" w:rsidP="001676BE">
      <w:pPr>
        <w:pStyle w:val="TAMainText"/>
        <w:spacing w:before="240" w:line="360" w:lineRule="auto"/>
        <w:ind w:firstLine="0"/>
        <w:rPr>
          <w:rFonts w:ascii="Times New Roman" w:hAnsi="Times New Roman"/>
        </w:rPr>
      </w:pPr>
      <w:r w:rsidRPr="00F37864">
        <w:rPr>
          <w:rFonts w:ascii="Times New Roman" w:hAnsi="Times New Roman"/>
        </w:rPr>
        <w:t>A new approach to calculate the thermochemical radius of polyatomic ions has been presented. In particular, an expression that correlates the thermochemical radii of the polyatomic ions with their forming single ions was developed and validated using reference values of the thermochemical radii obtained from the literature</w:t>
      </w:r>
      <w:r w:rsidR="003401F9"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"Roobottom", "given" : "Helen K.", "non-dropping-particle" : "", "parse-names" : false, "suffix" : "" }, { "dropping-particle" : "", "family" : "Jenkins", "given" : "H. D. B.", "non-dropping-particle" : "", "parse-names" : false, "suffix" : "" }, { "dropping-particle" : "", "family" : "Passmore", "given" : "Jack", "non-dropping-particle" : "", "parse-names" : false, "suffix" : "" }, { "dropping-particle" : "", "family" : "Glasser", "given" : "Leslie", "non-dropping-particle" : "", "parse-names" : false, "suffix" : "" } ], "container-title" : "Journal of Chemical Education", "id" : "ITEM-1", "issued" : { "date-parts" : [ [ "1999" ] ] }, "page" : "1570-1573", "title" : "Thermochemical Radii of Complex Ions", "type" : "article-journal", "volume" : "76" }, "uris" : [ "http://www.mendeley.com/documents/?uuid=1f0df1d2-0214-4e98-a6e5-56886b1ec64e" ] }, { "id" : "ITEM-2", "itemData" : { "author" : [ { "dropping-particle" : "", "family" : "Jenkins", "given" : "H. D. B.", "non-dropping-particle" : "", "parse-names" : false, "suffix" : "" }, { "dropping-particle" : "", "family" : "Thakur", "given" : "K. P.", "non-dropping-particle" : "", "parse-names" : false, "suffix" : "" } ], "container-title" : "J. Chem. Educ.", "id" : "ITEM-2", "issued" : { "date-parts" : [ [ "1979" ] ] }, "page" : "576", "title" : "Reappraisal of thermochemical radii for complex ions", "type" : "article-journal", "volume" : "56" }, "uris" : [ "http://www.mendeley.com/documents/?uuid=cf9030fd-b2c9-4ca7-8603-a3c0da8fc859" ] } ], "mendeley" : { "formattedCitation" : "[67], [124]", "plainTextFormattedCitation" : "[67], [124]", "previouslyFormattedCitation" : "[67], [124]"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[67], [124]</w:t>
      </w:r>
      <w:r w:rsidRPr="00F37864">
        <w:rPr>
          <w:rFonts w:ascii="Times New Roman" w:hAnsi="Times New Roman"/>
        </w:rPr>
        <w:fldChar w:fldCharType="end"/>
      </w:r>
      <w:r w:rsidRPr="00F37864">
        <w:rPr>
          <w:rFonts w:ascii="Times New Roman" w:hAnsi="Times New Roman"/>
        </w:rPr>
        <w:t xml:space="preserve">. Likewise, a new approach to estimate the volumes of complex cations is presented and </w:t>
      </w:r>
      <w:r w:rsidRPr="00F37864">
        <w:rPr>
          <w:rFonts w:ascii="Times New Roman" w:hAnsi="Times New Roman"/>
        </w:rPr>
        <w:lastRenderedPageBreak/>
        <w:t xml:space="preserve">validated using literature values. Moreover, the results of the thermochemical radii are compared with the ionic radii of these complex ions in aqueous solutions. As a conclusion, the new expressions developed in this study produce results that were in a very good agreement with the literature values. In addition, these equations can be refined to improve their accuracy, and these possible improvements are discussed in the text, and these refinements could be the subject of future investigations. </w:t>
      </w:r>
    </w:p>
    <w:p w14:paraId="6760A9E2" w14:textId="77777777" w:rsidR="00966489" w:rsidRPr="00F37864" w:rsidRDefault="00966489" w:rsidP="00966489">
      <w:pPr>
        <w:pStyle w:val="TAMainText"/>
        <w:spacing w:before="240" w:line="360" w:lineRule="auto"/>
        <w:ind w:firstLine="0"/>
        <w:rPr>
          <w:rFonts w:ascii="Times New Roman" w:hAnsi="Times New Roman"/>
        </w:rPr>
      </w:pPr>
    </w:p>
    <w:p w14:paraId="02622E8E" w14:textId="77777777" w:rsidR="00966489" w:rsidRPr="00F37864" w:rsidRDefault="00966489" w:rsidP="00966489">
      <w:pPr>
        <w:pStyle w:val="TAMainText"/>
        <w:spacing w:before="240" w:line="360" w:lineRule="auto"/>
        <w:ind w:firstLine="0"/>
        <w:rPr>
          <w:rFonts w:ascii="Times New Roman" w:hAnsi="Times New Roman"/>
        </w:rPr>
      </w:pPr>
    </w:p>
    <w:p w14:paraId="0BA09CD6" w14:textId="77777777" w:rsidR="00966489" w:rsidRPr="00F37864" w:rsidRDefault="00966489" w:rsidP="00966489">
      <w:pPr>
        <w:pStyle w:val="TAMainText"/>
        <w:spacing w:before="240" w:line="360" w:lineRule="auto"/>
        <w:ind w:firstLine="0"/>
        <w:rPr>
          <w:rFonts w:ascii="Times New Roman" w:hAnsi="Times New Roman"/>
          <w:vertAlign w:val="superscript"/>
        </w:rPr>
      </w:pPr>
    </w:p>
    <w:p w14:paraId="2BAD6768" w14:textId="77777777" w:rsidR="002C4EB6" w:rsidRPr="00F37864" w:rsidRDefault="002C4EB6" w:rsidP="00966489">
      <w:pPr>
        <w:pStyle w:val="TAMainText"/>
        <w:spacing w:before="240" w:line="360" w:lineRule="auto"/>
        <w:ind w:firstLine="0"/>
        <w:rPr>
          <w:rFonts w:ascii="Times New Roman" w:hAnsi="Times New Roman"/>
          <w:vertAlign w:val="superscript"/>
        </w:rPr>
      </w:pPr>
    </w:p>
    <w:p w14:paraId="3664CAF4" w14:textId="77777777" w:rsidR="002C4EB6" w:rsidRPr="00F37864" w:rsidRDefault="002C4EB6" w:rsidP="00966489">
      <w:pPr>
        <w:pStyle w:val="TAMainText"/>
        <w:spacing w:before="240" w:line="360" w:lineRule="auto"/>
        <w:ind w:firstLine="0"/>
        <w:rPr>
          <w:rFonts w:ascii="Times New Roman" w:hAnsi="Times New Roman"/>
          <w:vertAlign w:val="superscript"/>
        </w:rPr>
      </w:pPr>
    </w:p>
    <w:p w14:paraId="53CAB67D" w14:textId="77777777" w:rsidR="002C4EB6" w:rsidRPr="00F37864" w:rsidRDefault="002C4EB6" w:rsidP="00966489">
      <w:pPr>
        <w:pStyle w:val="TAMainText"/>
        <w:spacing w:before="240" w:line="360" w:lineRule="auto"/>
        <w:ind w:firstLine="0"/>
        <w:rPr>
          <w:rFonts w:ascii="Times New Roman" w:hAnsi="Times New Roman"/>
          <w:vertAlign w:val="superscript"/>
        </w:rPr>
      </w:pPr>
    </w:p>
    <w:p w14:paraId="22C7B247" w14:textId="77777777" w:rsidR="002C4EB6" w:rsidRPr="00F37864" w:rsidRDefault="002C4EB6" w:rsidP="00966489">
      <w:pPr>
        <w:pStyle w:val="TAMainText"/>
        <w:spacing w:before="240" w:line="360" w:lineRule="auto"/>
        <w:ind w:firstLine="0"/>
        <w:rPr>
          <w:rFonts w:ascii="Times New Roman" w:hAnsi="Times New Roman"/>
          <w:vertAlign w:val="superscript"/>
        </w:rPr>
      </w:pPr>
    </w:p>
    <w:p w14:paraId="620F119A" w14:textId="77777777" w:rsidR="002C4EB6" w:rsidRPr="00F37864" w:rsidRDefault="002C4EB6" w:rsidP="00966489">
      <w:pPr>
        <w:pStyle w:val="TAMainText"/>
        <w:spacing w:before="240" w:line="360" w:lineRule="auto"/>
        <w:ind w:firstLine="0"/>
        <w:rPr>
          <w:rFonts w:ascii="Times New Roman" w:hAnsi="Times New Roman"/>
          <w:vertAlign w:val="superscript"/>
        </w:rPr>
      </w:pPr>
    </w:p>
    <w:p w14:paraId="7723298B" w14:textId="77777777" w:rsidR="002C4EB6" w:rsidRPr="00F37864" w:rsidRDefault="002C4EB6" w:rsidP="00966489">
      <w:pPr>
        <w:pStyle w:val="TAMainText"/>
        <w:spacing w:before="240" w:line="360" w:lineRule="auto"/>
        <w:ind w:firstLine="0"/>
        <w:rPr>
          <w:rFonts w:ascii="Times New Roman" w:hAnsi="Times New Roman"/>
          <w:vertAlign w:val="superscript"/>
        </w:rPr>
      </w:pPr>
    </w:p>
    <w:p w14:paraId="1AFDA937" w14:textId="77777777" w:rsidR="002C4EB6" w:rsidRPr="00F37864" w:rsidRDefault="002C4EB6" w:rsidP="00966489">
      <w:pPr>
        <w:pStyle w:val="TAMainText"/>
        <w:spacing w:before="240" w:line="360" w:lineRule="auto"/>
        <w:ind w:firstLine="0"/>
        <w:rPr>
          <w:rFonts w:ascii="Times New Roman" w:hAnsi="Times New Roman"/>
          <w:vertAlign w:val="superscript"/>
        </w:rPr>
      </w:pPr>
    </w:p>
    <w:p w14:paraId="1051763B" w14:textId="77777777" w:rsidR="002C4EB6" w:rsidRPr="00F37864" w:rsidRDefault="002C4EB6" w:rsidP="00966489">
      <w:pPr>
        <w:pStyle w:val="TAMainText"/>
        <w:spacing w:before="240" w:line="360" w:lineRule="auto"/>
        <w:ind w:firstLine="0"/>
        <w:rPr>
          <w:rFonts w:ascii="Times New Roman" w:hAnsi="Times New Roman"/>
          <w:vertAlign w:val="superscript"/>
        </w:rPr>
      </w:pPr>
    </w:p>
    <w:p w14:paraId="20316158" w14:textId="77777777" w:rsidR="002C4EB6" w:rsidRPr="00F37864" w:rsidRDefault="002C4EB6" w:rsidP="00966489">
      <w:pPr>
        <w:pStyle w:val="TAMainText"/>
        <w:spacing w:before="240" w:line="360" w:lineRule="auto"/>
        <w:ind w:firstLine="0"/>
        <w:rPr>
          <w:rFonts w:ascii="Times New Roman" w:hAnsi="Times New Roman"/>
          <w:vertAlign w:val="superscript"/>
        </w:rPr>
      </w:pPr>
    </w:p>
    <w:p w14:paraId="21703161" w14:textId="77777777" w:rsidR="002C4EB6" w:rsidRPr="00F37864" w:rsidRDefault="002C4EB6" w:rsidP="00966489">
      <w:pPr>
        <w:pStyle w:val="TAMainText"/>
        <w:spacing w:before="240" w:line="360" w:lineRule="auto"/>
        <w:ind w:firstLine="0"/>
        <w:rPr>
          <w:rFonts w:ascii="Times New Roman" w:hAnsi="Times New Roman"/>
          <w:vertAlign w:val="superscript"/>
        </w:rPr>
      </w:pPr>
    </w:p>
    <w:p w14:paraId="682329DB" w14:textId="77777777" w:rsidR="002C4EB6" w:rsidRPr="00F37864" w:rsidRDefault="002C4EB6" w:rsidP="00966489">
      <w:pPr>
        <w:pStyle w:val="TAMainText"/>
        <w:spacing w:before="240" w:line="360" w:lineRule="auto"/>
        <w:ind w:firstLine="0"/>
        <w:rPr>
          <w:rFonts w:ascii="Times New Roman" w:hAnsi="Times New Roman"/>
          <w:vertAlign w:val="superscript"/>
        </w:rPr>
      </w:pPr>
    </w:p>
    <w:p w14:paraId="2809ABAC" w14:textId="77777777" w:rsidR="002C4EB6" w:rsidRPr="00F37864" w:rsidRDefault="002C4EB6" w:rsidP="00966489">
      <w:pPr>
        <w:pStyle w:val="TAMainText"/>
        <w:spacing w:before="240" w:line="360" w:lineRule="auto"/>
        <w:ind w:firstLine="0"/>
        <w:rPr>
          <w:rFonts w:ascii="Times New Roman" w:hAnsi="Times New Roman"/>
          <w:vertAlign w:val="superscript"/>
        </w:rPr>
      </w:pPr>
    </w:p>
    <w:p w14:paraId="160BBBA8" w14:textId="77777777" w:rsidR="002C4EB6" w:rsidRPr="00F37864" w:rsidRDefault="002C4EB6" w:rsidP="00966489">
      <w:pPr>
        <w:pStyle w:val="TAMainText"/>
        <w:spacing w:before="240" w:line="360" w:lineRule="auto"/>
        <w:ind w:firstLine="0"/>
        <w:rPr>
          <w:rFonts w:ascii="Times New Roman" w:hAnsi="Times New Roman"/>
          <w:vertAlign w:val="superscript"/>
        </w:rPr>
      </w:pPr>
    </w:p>
    <w:p w14:paraId="5B2ACB29" w14:textId="77777777" w:rsidR="007D6D15" w:rsidRPr="00F37864" w:rsidRDefault="007D6D15" w:rsidP="007D6D15">
      <w:pPr>
        <w:pStyle w:val="BodyTextIndent"/>
        <w:tabs>
          <w:tab w:val="left" w:pos="720"/>
        </w:tabs>
        <w:spacing w:before="240" w:line="480" w:lineRule="auto"/>
        <w:rPr>
          <w:szCs w:val="24"/>
        </w:rPr>
      </w:pPr>
    </w:p>
    <w:p w14:paraId="13C0C767" w14:textId="77777777" w:rsidR="002C4EB6" w:rsidRPr="00F37864" w:rsidRDefault="002C4EB6" w:rsidP="00127EB4">
      <w:pPr>
        <w:pStyle w:val="Heading1"/>
        <w:numPr>
          <w:ilvl w:val="0"/>
          <w:numId w:val="14"/>
        </w:numPr>
        <w:spacing w:before="240"/>
        <w:jc w:val="center"/>
      </w:pPr>
      <w:bookmarkStart w:id="356" w:name="_Toc498940511"/>
      <w:bookmarkStart w:id="357" w:name="_Toc520640959"/>
      <w:r w:rsidRPr="00F37864">
        <w:lastRenderedPageBreak/>
        <w:t xml:space="preserve">CHAPTER 5 </w:t>
      </w:r>
      <w:r w:rsidR="00730593" w:rsidRPr="00F37864">
        <w:br/>
      </w:r>
      <w:r w:rsidR="007B40DA" w:rsidRPr="00F37864">
        <w:t>PREDICTING SPECIATION OF AMMONIA, MEA AND DEA USING ONLY THE IONIC RADIUS AND THE IONIC CHARGE</w:t>
      </w:r>
      <w:bookmarkEnd w:id="356"/>
      <w:bookmarkEnd w:id="357"/>
    </w:p>
    <w:p w14:paraId="65AE7649" w14:textId="3420ED97" w:rsidR="002C4EB6" w:rsidRPr="00F37864" w:rsidRDefault="002C4EB6" w:rsidP="002C4EB6">
      <w:pPr>
        <w:pStyle w:val="BodyTextIndent"/>
        <w:tabs>
          <w:tab w:val="left" w:pos="720"/>
        </w:tabs>
        <w:spacing w:before="240"/>
        <w:ind w:left="0"/>
        <w:rPr>
          <w:szCs w:val="24"/>
        </w:rPr>
      </w:pPr>
      <w:r w:rsidRPr="00F37864">
        <w:rPr>
          <w:szCs w:val="24"/>
        </w:rPr>
        <w:t>This chapter is based on the paper “</w:t>
      </w:r>
      <w:r w:rsidR="00CF6091" w:rsidRPr="00F37864">
        <w:rPr>
          <w:szCs w:val="24"/>
        </w:rPr>
        <w:t>Predicting speciation of Ammonia, MEA and DEA using only the ionic radius and the ionic charge</w:t>
      </w:r>
      <w:r w:rsidRPr="00F37864">
        <w:rPr>
          <w:szCs w:val="24"/>
        </w:rPr>
        <w:t>”,</w:t>
      </w:r>
      <w:r w:rsidR="00CF6091" w:rsidRPr="00F37864">
        <w:rPr>
          <w:szCs w:val="24"/>
        </w:rPr>
        <w:t xml:space="preserve"> which was </w:t>
      </w:r>
      <w:r w:rsidR="00197B90" w:rsidRPr="00F37864">
        <w:rPr>
          <w:szCs w:val="24"/>
        </w:rPr>
        <w:t>published</w:t>
      </w:r>
      <w:r w:rsidR="00CF6091" w:rsidRPr="00F37864">
        <w:rPr>
          <w:szCs w:val="24"/>
        </w:rPr>
        <w:t xml:space="preserve"> </w:t>
      </w:r>
      <w:r w:rsidR="00197B90" w:rsidRPr="00F37864">
        <w:rPr>
          <w:szCs w:val="24"/>
        </w:rPr>
        <w:t>in</w:t>
      </w:r>
      <w:r w:rsidR="00CF6091" w:rsidRPr="00F37864">
        <w:rPr>
          <w:szCs w:val="24"/>
        </w:rPr>
        <w:t xml:space="preserve"> the</w:t>
      </w:r>
      <w:r w:rsidRPr="00F37864">
        <w:rPr>
          <w:szCs w:val="24"/>
        </w:rPr>
        <w:t xml:space="preserve"> </w:t>
      </w:r>
      <w:r w:rsidR="00CF6091" w:rsidRPr="00F37864">
        <w:rPr>
          <w:szCs w:val="24"/>
        </w:rPr>
        <w:t xml:space="preserve">Industrial &amp; Engineering Chemistry Research </w:t>
      </w:r>
      <w:r w:rsidR="002D600C" w:rsidRPr="00F37864">
        <w:rPr>
          <w:szCs w:val="24"/>
        </w:rPr>
        <w:t>J</w:t>
      </w:r>
      <w:r w:rsidR="00CF6091" w:rsidRPr="00F37864">
        <w:rPr>
          <w:szCs w:val="24"/>
        </w:rPr>
        <w:t>ournal, with the author of this thesis being the main author of the paper, as follows:</w:t>
      </w:r>
    </w:p>
    <w:p w14:paraId="1DC02B9E" w14:textId="77777777" w:rsidR="0004470F" w:rsidRDefault="0004470F" w:rsidP="002C4EB6">
      <w:pPr>
        <w:pStyle w:val="BodyTextIndent"/>
        <w:tabs>
          <w:tab w:val="left" w:pos="720"/>
        </w:tabs>
        <w:spacing w:before="240"/>
        <w:ind w:left="0"/>
        <w:rPr>
          <w:b/>
        </w:rPr>
      </w:pPr>
      <w:r w:rsidRPr="0004470F">
        <w:rPr>
          <w:b/>
        </w:rPr>
        <w:t>Simoes, M. C.; Hughes, K. J.; Ingham, D. B.; Ma, L.; Pourkashanian, M. Predicting Speciation of Ammonia, Monoethanolamine, and Diethanolamine Using Only Ionic Radius and Ionic Charge. Ind. Eng. Chem. Res. 2018, 57 (6), 2346–2352 DOI: 10.1021/acs.iecr.7b04250.</w:t>
      </w:r>
    </w:p>
    <w:p w14:paraId="28943A6E" w14:textId="70561AB2" w:rsidR="002C4EB6" w:rsidRPr="00F37864" w:rsidRDefault="00CF6091" w:rsidP="002C4EB6">
      <w:pPr>
        <w:pStyle w:val="BodyTextIndent"/>
        <w:tabs>
          <w:tab w:val="left" w:pos="720"/>
        </w:tabs>
        <w:spacing w:before="240"/>
        <w:ind w:left="0"/>
        <w:rPr>
          <w:szCs w:val="24"/>
        </w:rPr>
      </w:pPr>
      <w:r w:rsidRPr="00F37864">
        <w:rPr>
          <w:szCs w:val="24"/>
        </w:rPr>
        <w:t>In the Chapters 2 and 3, new equations to calculate the second virial coefficients in the Pitzer equations were derived. Since these equations require the knowledge of the ionic radii, and this information is not always available in the literature, then a new approach to calculate these radii was developed in Chapter 4. In this context, Chapter 5 aims to apply the equations developed in the Chapters 2, 3 and 4 in a case study involving the most common chemical solvents used to perform carbon capture, namely Ammonia, MEA and DEA.</w:t>
      </w:r>
      <w:r w:rsidR="002C4EB6" w:rsidRPr="00F37864">
        <w:rPr>
          <w:szCs w:val="24"/>
        </w:rPr>
        <w:t xml:space="preserve">  </w:t>
      </w:r>
    </w:p>
    <w:p w14:paraId="59925FDB" w14:textId="77777777" w:rsidR="007B40DA" w:rsidRPr="00F37864" w:rsidRDefault="007B40DA" w:rsidP="002C4EB6">
      <w:pPr>
        <w:pStyle w:val="BodyTextIndent"/>
        <w:tabs>
          <w:tab w:val="left" w:pos="720"/>
        </w:tabs>
        <w:spacing w:before="240"/>
        <w:ind w:left="0"/>
        <w:rPr>
          <w:szCs w:val="24"/>
        </w:rPr>
      </w:pPr>
    </w:p>
    <w:p w14:paraId="5F7442DA" w14:textId="77777777" w:rsidR="007B40DA" w:rsidRPr="00F37864" w:rsidRDefault="007B40DA" w:rsidP="002C4EB6">
      <w:pPr>
        <w:pStyle w:val="BodyTextIndent"/>
        <w:tabs>
          <w:tab w:val="left" w:pos="720"/>
        </w:tabs>
        <w:spacing w:before="240"/>
        <w:ind w:left="0"/>
        <w:rPr>
          <w:szCs w:val="24"/>
        </w:rPr>
      </w:pPr>
    </w:p>
    <w:p w14:paraId="0A358D6D" w14:textId="77777777" w:rsidR="007B40DA" w:rsidRPr="00F37864" w:rsidRDefault="007B40DA" w:rsidP="002C4EB6">
      <w:pPr>
        <w:pStyle w:val="BodyTextIndent"/>
        <w:tabs>
          <w:tab w:val="left" w:pos="720"/>
        </w:tabs>
        <w:spacing w:before="240"/>
        <w:ind w:left="0"/>
        <w:rPr>
          <w:szCs w:val="24"/>
        </w:rPr>
      </w:pPr>
    </w:p>
    <w:p w14:paraId="437F351C" w14:textId="77777777" w:rsidR="007B40DA" w:rsidRPr="00F37864" w:rsidRDefault="007B40DA" w:rsidP="002C4EB6">
      <w:pPr>
        <w:pStyle w:val="BodyTextIndent"/>
        <w:tabs>
          <w:tab w:val="left" w:pos="720"/>
        </w:tabs>
        <w:spacing w:before="240"/>
        <w:ind w:left="0"/>
        <w:rPr>
          <w:szCs w:val="24"/>
        </w:rPr>
      </w:pPr>
    </w:p>
    <w:p w14:paraId="02255AF4" w14:textId="77777777" w:rsidR="007B40DA" w:rsidRPr="00F37864" w:rsidRDefault="007B40DA" w:rsidP="002C4EB6">
      <w:pPr>
        <w:pStyle w:val="BodyTextIndent"/>
        <w:tabs>
          <w:tab w:val="left" w:pos="720"/>
        </w:tabs>
        <w:spacing w:before="240"/>
        <w:ind w:left="0"/>
        <w:rPr>
          <w:szCs w:val="24"/>
        </w:rPr>
      </w:pPr>
    </w:p>
    <w:p w14:paraId="6E1EE5B4" w14:textId="77777777" w:rsidR="007B40DA" w:rsidRPr="00F37864" w:rsidRDefault="007B40DA" w:rsidP="002C4EB6">
      <w:pPr>
        <w:pStyle w:val="BodyTextIndent"/>
        <w:tabs>
          <w:tab w:val="left" w:pos="720"/>
        </w:tabs>
        <w:spacing w:before="240"/>
        <w:ind w:left="0"/>
        <w:rPr>
          <w:szCs w:val="24"/>
        </w:rPr>
      </w:pPr>
    </w:p>
    <w:p w14:paraId="325F2AE5" w14:textId="77777777" w:rsidR="007B40DA" w:rsidRPr="00F37864" w:rsidRDefault="007B40DA" w:rsidP="002C4EB6">
      <w:pPr>
        <w:pStyle w:val="BodyTextIndent"/>
        <w:tabs>
          <w:tab w:val="left" w:pos="720"/>
        </w:tabs>
        <w:spacing w:before="240"/>
        <w:ind w:left="0"/>
        <w:rPr>
          <w:szCs w:val="24"/>
        </w:rPr>
      </w:pPr>
    </w:p>
    <w:p w14:paraId="07FD7161" w14:textId="77777777" w:rsidR="007B40DA" w:rsidRPr="00F37864" w:rsidRDefault="007B40DA" w:rsidP="002C4EB6">
      <w:pPr>
        <w:pStyle w:val="BodyTextIndent"/>
        <w:tabs>
          <w:tab w:val="left" w:pos="720"/>
        </w:tabs>
        <w:spacing w:before="240"/>
        <w:ind w:left="0"/>
        <w:rPr>
          <w:szCs w:val="24"/>
        </w:rPr>
      </w:pPr>
    </w:p>
    <w:p w14:paraId="20F35614" w14:textId="77777777" w:rsidR="007B40DA" w:rsidRPr="00F37864" w:rsidRDefault="007B40DA" w:rsidP="002C4EB6">
      <w:pPr>
        <w:pStyle w:val="BodyTextIndent"/>
        <w:tabs>
          <w:tab w:val="left" w:pos="720"/>
        </w:tabs>
        <w:spacing w:before="240"/>
        <w:ind w:left="0"/>
        <w:rPr>
          <w:szCs w:val="24"/>
        </w:rPr>
      </w:pPr>
    </w:p>
    <w:p w14:paraId="323A0DD1" w14:textId="77777777" w:rsidR="00C858F3" w:rsidRPr="00F37864" w:rsidRDefault="00C858F3" w:rsidP="00C858F3">
      <w:pPr>
        <w:pStyle w:val="ListParagraph"/>
        <w:numPr>
          <w:ilvl w:val="0"/>
          <w:numId w:val="5"/>
        </w:numPr>
        <w:spacing w:before="120" w:after="60" w:line="480" w:lineRule="auto"/>
        <w:contextualSpacing w:val="0"/>
        <w:rPr>
          <w:b/>
          <w:vanish/>
          <w:lang w:val="en-US"/>
        </w:rPr>
      </w:pPr>
    </w:p>
    <w:p w14:paraId="7830C884" w14:textId="77777777" w:rsidR="007B40DA" w:rsidRPr="00F37864" w:rsidRDefault="007B40DA" w:rsidP="00C858F3">
      <w:pPr>
        <w:pStyle w:val="Heading2"/>
        <w:numPr>
          <w:ilvl w:val="1"/>
          <w:numId w:val="5"/>
        </w:numPr>
        <w:ind w:left="525"/>
      </w:pPr>
      <w:bookmarkStart w:id="358" w:name="_Toc498940512"/>
      <w:bookmarkStart w:id="359" w:name="_Toc520640960"/>
      <w:r w:rsidRPr="00F37864">
        <w:t>Abstract</w:t>
      </w:r>
      <w:bookmarkEnd w:id="358"/>
      <w:bookmarkEnd w:id="359"/>
    </w:p>
    <w:p w14:paraId="028955A3" w14:textId="756FD4C1" w:rsidR="007B40DA" w:rsidRPr="00F37864" w:rsidRDefault="00197B90" w:rsidP="007B40DA">
      <w:pPr>
        <w:pStyle w:val="BDAbstract"/>
        <w:spacing w:before="240" w:line="360" w:lineRule="auto"/>
        <w:rPr>
          <w:rFonts w:ascii="Times New Roman" w:hAnsi="Times New Roman"/>
        </w:rPr>
      </w:pPr>
      <w:r w:rsidRPr="00F37864">
        <w:rPr>
          <w:rFonts w:ascii="Times New Roman" w:hAnsi="Times New Roman"/>
        </w:rPr>
        <w:t>This study investigates the speciation of CO</w:t>
      </w:r>
      <w:r w:rsidRPr="00951D7C">
        <w:rPr>
          <w:rFonts w:ascii="Times New Roman" w:hAnsi="Times New Roman"/>
          <w:vertAlign w:val="subscript"/>
        </w:rPr>
        <w:t>2</w:t>
      </w:r>
      <w:r w:rsidRPr="00F37864">
        <w:rPr>
          <w:rFonts w:ascii="Times New Roman" w:hAnsi="Times New Roman"/>
        </w:rPr>
        <w:t xml:space="preserve"> involving the most common solvents used to capture carbon from the flue gas, i.e. ammonia, MEA and DEA. This requires the knowledge of both the activity coefficients of the species involved and the equilibrium constants of the relevant reactions. In contrast to the equilibrium constants, which can be obtained from the literature, the activity coefficients of the aqueous species are required to be estimated. Normally, semi-empirical models are used to estimate these activity coefficients, i.e. equations that contain unknown parameters that are obtained through regression against experimental data. In contrast, in this study the activity coefficients are predicted using equations that require only the knowledge of the ionic radii and charges of the species involved in the equilibrium. As a conclusion, the model developed shows a very good agreement with the experimental data obtained, either from spectroscopy or from Vapor Liquid Equilibrium (VLE), up to a solvent mass fraction of 20%.  </w:t>
      </w:r>
    </w:p>
    <w:p w14:paraId="69A6EE0F" w14:textId="77777777" w:rsidR="007B40DA" w:rsidRPr="00F37864" w:rsidRDefault="007B40DA" w:rsidP="00921F4F">
      <w:pPr>
        <w:pStyle w:val="Heading2"/>
        <w:numPr>
          <w:ilvl w:val="1"/>
          <w:numId w:val="5"/>
        </w:numPr>
        <w:spacing w:line="360" w:lineRule="auto"/>
        <w:ind w:left="0" w:firstLine="0"/>
        <w:jc w:val="both"/>
      </w:pPr>
      <w:bookmarkStart w:id="360" w:name="_Toc498940513"/>
      <w:bookmarkStart w:id="361" w:name="_Toc520640961"/>
      <w:r w:rsidRPr="00F37864">
        <w:t>Introduction</w:t>
      </w:r>
      <w:bookmarkEnd w:id="360"/>
      <w:bookmarkEnd w:id="361"/>
    </w:p>
    <w:p w14:paraId="5848E9D1" w14:textId="2DFC06A5" w:rsidR="00197B90" w:rsidRPr="00F37864" w:rsidRDefault="00197B90" w:rsidP="004F6D28">
      <w:pPr>
        <w:pStyle w:val="TAMainText"/>
        <w:spacing w:before="240" w:line="360" w:lineRule="auto"/>
        <w:ind w:firstLine="0"/>
        <w:rPr>
          <w:rFonts w:ascii="Times New Roman" w:hAnsi="Times New Roman"/>
        </w:rPr>
      </w:pPr>
      <w:r w:rsidRPr="00F37864">
        <w:rPr>
          <w:rFonts w:ascii="Times New Roman" w:hAnsi="Times New Roman"/>
        </w:rPr>
        <w:t>The increase of the CO</w:t>
      </w:r>
      <w:r w:rsidRPr="00F37864">
        <w:rPr>
          <w:rFonts w:ascii="Times New Roman" w:hAnsi="Times New Roman"/>
          <w:vertAlign w:val="subscript"/>
        </w:rPr>
        <w:t>2</w:t>
      </w:r>
      <w:r w:rsidRPr="00F37864">
        <w:rPr>
          <w:rFonts w:ascii="Times New Roman" w:hAnsi="Times New Roman"/>
        </w:rPr>
        <w:t xml:space="preserve"> levels in the atmosphere significantly contributes to an increase in the global temperatures. Moreover, climate change can impose several threats to humanity, such as risks to unique and threatened systems, extreme weather events that can cause breakdown of the infrastructure and critical services such as electricity, water supply, food insecurity, etc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"O'Neill", "given" : "Brian C.", "non-dropping-particle" : "", "parse-names" : false, "suffix" : "" }, { "dropping-particle" : "", "family" : "Oppenheimer", "given" : "Michael", "non-dropping-particle" : "", "parse-names" : false, "suffix" : "" }, { "dropping-particle" : "", "family" : "Warren", "given" : "Rachel", "non-dropping-particle" : "", "parse-names" : false, "suffix" : "" }, { "dropping-particle" : "", "family" : "Hallegatte", "given" : "Stephane", "non-dropping-particle" : "", "parse-names" : false, "suffix" : "" }, { "dropping-particle" : "", "family" : "Kopp", "given" : "Robert E.", "non-dropping-particle" : "", "parse-names" : false, "suffix" : "" }, { "dropping-particle" : "", "family" : "P\u00f6rtner", "given" : "Hans O.", "non-dropping-particle" : "", "parse-names" : false, "suffix" : "" }, { "dropping-particle" : "", "family" : "Scholes", "given" : "Robert", "non-dropping-particle" : "", "parse-names" : false, "suffix" : "" }, { "dropping-particle" : "", "family" : "Birkmann", "given" : "Joern", "non-dropping-particle" : "", "parse-names" : false, "suffix" : "" }, { "dropping-particle" : "", "family" : "Foden", "given" : "Wendy", "non-dropping-particle" : "", "parse-names" : false, "suffix" : "" }, { "dropping-particle" : "", "family" : "Licker", "given" : "Rachel", "non-dropping-particle" : "", "parse-names" : false, "suffix" : "" }, { "dropping-particle" : "", "family" : "Mach", "given" : "Katharine J.", "non-dropping-particle" : "", "parse-names" : false, "suffix" : "" }, { "dropping-particle" : "", "family" : "Marbaix", "given" : "Phillippe", "non-dropping-particle" : "", "parse-names" : false, "suffix" : "" }, { "dropping-particle" : "", "family" : "Mastrandrea", "given" : "Michael D.", "non-dropping-particle" : "", "parse-names" : false, "suffix" : "" }, { "dropping-particle" : "", "family" : "Price", "given" : "Jeff", "non-dropping-particle" : "", "parse-names" : false, "suffix" : "" }, { "dropping-particle" : "", "family" : "Takahashi", "given" : "Kiyoshi", "non-dropping-particle" : "", "parse-names" : false, "suffix" : "" }, { "dropping-particle" : "van", "family" : "Ypersele", "given" : "Jean-Pascal", "non-dropping-particle" : "", "parse-names" : false, "suffix" : "" }, { "dropping-particle" : "", "family" : "Yohe", "given" : "Gary", "non-dropping-particle" : "", "parse-names" : false, "suffix" : "" } ], "container-title" : "Nature Climate Change", "id" : "ITEM-1", "issued" : { "date-parts" : [ [ "2017" ] ] }, "page" : "28\u201337", "title" : "IPCC reasons for concern regarding climate change risks", "type" : "article-journal", "volume" : "7" }, "uris" : [ "http://www.mendeley.com/documents/?uuid=8fdaf8bb-71fb-43a9-8d4b-c240a6dc80c4" ] } ], "mendeley" : { "formattedCitation" : "[135]", "plainTextFormattedCitation" : "[135]", "previouslyFormattedCitation" : "[135]"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[135]</w:t>
      </w:r>
      <w:r w:rsidRPr="00F37864">
        <w:rPr>
          <w:rFonts w:ascii="Times New Roman" w:hAnsi="Times New Roman"/>
        </w:rPr>
        <w:fldChar w:fldCharType="end"/>
      </w:r>
      <w:r w:rsidRPr="00F37864">
        <w:rPr>
          <w:rFonts w:ascii="Times New Roman" w:hAnsi="Times New Roman"/>
        </w:rPr>
        <w:t>. Therefore, it is important to find options to tackle these CO</w:t>
      </w:r>
      <w:r w:rsidRPr="00F37864">
        <w:rPr>
          <w:rFonts w:ascii="Times New Roman" w:hAnsi="Times New Roman"/>
          <w:vertAlign w:val="subscript"/>
        </w:rPr>
        <w:t>2</w:t>
      </w:r>
      <w:r w:rsidRPr="00F37864">
        <w:rPr>
          <w:rFonts w:ascii="Times New Roman" w:hAnsi="Times New Roman"/>
        </w:rPr>
        <w:t xml:space="preserve"> emissions. In this context, one of the most important options available is the carbon capture and storage (CCS) using chemical solvents, such as ammonia and several types of amines, including the alkanolamines MEA, DEA, MDEA, etc. Therefore, understanding and modelling the chemistry related to these chemical solvents is highly important.</w:t>
      </w:r>
    </w:p>
    <w:p w14:paraId="7233457E" w14:textId="36642811" w:rsidR="007B40DA" w:rsidRPr="00F37864" w:rsidRDefault="00197B90" w:rsidP="00197B90">
      <w:pPr>
        <w:pStyle w:val="TAMainText"/>
        <w:spacing w:before="240" w:line="360" w:lineRule="auto"/>
        <w:ind w:firstLine="0"/>
        <w:rPr>
          <w:rFonts w:ascii="Times New Roman" w:hAnsi="Times New Roman"/>
        </w:rPr>
      </w:pPr>
      <w:r w:rsidRPr="00F37864">
        <w:rPr>
          <w:rFonts w:ascii="Times New Roman" w:hAnsi="Times New Roman"/>
        </w:rPr>
        <w:t xml:space="preserve">Several models describing the equilibrium involving ammonia-based solvents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"10.1016/j.fluid.2006.01.002", "ISSN" : "03783812", "abstract" : "Vapor-liquid equilibrium in the NH3-CO2-H 2O system in high pressure and high temperature has been studied. The UNIQUAC-Non Random Factor (NRF) model based on the UNIQUAC model was developed for this system to correlate the experimental data that reported by G\u00f6ppert and Maurer. This system contains molecules and ions species, therefore the equilibrium equations, dissociation equilibrium reaction, mass balance and electroneutrality was solved simultaneously. The UNIQUAC-NRF model has some binary interaction parameters between molecule-molecule, molecule-ion and ion-ion. These parameters were obtained from experimental data in binary and ternary systems. These parameters were determined by an optimization program and then these were correlated in form of temperature. The results show that this model is in good agreement between experimental data and calculation results for binary and ternary systems. \u00a9 2006 Elsevier B.V. All rights reserved.", "author" : [ { "dropping-particle" : "", "family" : "Pazuki", "given" : "G. R.", "non-dropping-particle" : "", "parse-names" : false, "suffix" : "" }, { "dropping-particle" : "", "family" : "Pahlevanzadeh", "given" : "H.", "non-dropping-particle" : "", "parse-names" : false, "suffix" : "" }, { "dropping-particle" : "", "family" : "Ahooei", "given" : "A. Mohseni", "non-dropping-particle" : "", "parse-names" : false, "suffix" : "" } ], "container-title" : "Fluid Phase Equilibria", "id" : "ITEM-1", "issue" : "1", "issued" : { "date-parts" : [ [ "2006" ] ] }, "page" : "57-64", "title" : "Prediction of phase behavior of CO2-NH3-H2O system by using the UNIQUAC-Non Random Factor (NRF) model", "type" : "article-journal", "volume" : "242" }, "uris" : [ "http://www.mendeley.com/documents/?uuid=dcefc3b6-3912-4603-9ddb-930cd98ea4c5" ] }, { "id" : "ITEM-2", "itemData" : { "DOI" : "10.1016/S0009-2509(99)00019-6", "ISBN" : "00092509", "ISSN" : "00092509", "abstract" : "A thermodynamic model for the description of vapor-liquid-solid equilibria is introduced. This model is a combination of the extended UNIQUAC model for electrolytes and the Soave-Redlich-Kwong cubic equation of state. The model has been applied to aqueous systems containing ammonia and/or carbon dioxide along with various salts. Model parameters valid in the temperature range 0-110??C, the pressure range from 0-100 bar, and the concentration range up to approximately 80 molal ammonia are given. The model parameters were evaluated on the basis of more than 7000 experimental data points.", "author" : [ { "dropping-particle" : "", "family" : "Thomsen", "given" : "Kaj", "non-dropping-particle" : "", "parse-names" : false, "suffix" : "" }, { "dropping-particle" : "", "family" : "Rasmussen", "given" : "Peter", "non-dropping-particle" : "", "parse-names" : false, "suffix" : "" } ], "container-title" : "Chemical Engineering Science", "id" : "ITEM-2", "issue" : "12", "issued" : { "date-parts" : [ [ "1999" ] ] }, "page" : "1787-1802", "title" : "Modeling of vapor-liquid-solid equilibrium in gas-aqueous electrolyte systems", "type" : "article-journal", "volume" : "54" }, "uris" : [ "http://www.mendeley.com/documents/?uuid=1d3d9606-3183-481f-a649-f9b527e1fae7" ] }, { "id" : "ITEM-3", "itemData" : { "DOI" : "10.1016/0378-3812(94)02653-I", "ISSN" : "03783812", "abstract" : "As part of an ongoing project dealing with experimental and theoretical work on the solubility of weak electrolyte gases like ammonia, carbon dioxide, sulfur dioxide, hydrogen sulfide or hydrogen cyanide in aqueous phases, the simultaneous solubility of ammonia and carbon dioxide in water was measured in the temperature range from 313 K to 353 K at total pressures up to about 0.7 MPa. The model proposed by Edwards et al. (1978) is used to correlate the new as well as literature data (G??ppert and Maurer (1988), M??ller et al. (1988)). Experimental and calculated results are reported and compared. ?? 1995.", "author" : [ { "dropping-particle" : "", "family" : "Kurz", "given" : "F.", "non-dropping-particle" : "", "parse-names" : false, "suffix" : "" }, { "dropping-particle" : "", "family" : "Rumpf", "given" : "B.", "non-dropping-particle" : "", "parse-names" : false, "suffix" : "" }, { "dropping-particle" : "", "family" : "Maurer", "given" : "G.", "non-dropping-particle" : "", "parse-names" : false, "suffix" : "" } ], "container-title" : "Fluid Phase Equilibria", "id" : "ITEM-3", "issue" : "C", "issued" : { "date-parts" : [ [ "1995" ] ] }, "page" : "261-275", "title" : "Vapor-liquid-solid equilibria in the system NH3-CO2-H2O from around 310 to 470 K: New experimental data and modeling", "type" : "article-journal", "volume" : "104" }, "uris" : [ "http://www.mendeley.com/documents/?uuid=5275e46e-7326-4b41-b828-dd4a2ffb1011" ] }, { "id" : "ITEM-4", "itemData" : { "DOI" : "10.1016/j.ijggc.2014.09.018", "ISSN" : "17505836", "abstract" : "The vapor-liquid equilibria (VLE) model of the NH3-CO2-H2O system is crucial to the ammonia-based CO2 capture processes simulation and the proposition of innovation processes. Though traditional VLE models could describe the behavior of this system, they are always suffering too many regressed parameters and, more serious, the number of these parameters increases with the number of real species in the solution raised to the power of higher than 2. To conquer this problem, an upgraded thermodynamic model of the NH3-CO2-H2O system with the species-group Pizter activity coefficient model has been developed on the basis of the original model proposed by Krop (1999). Comparing with the commonly used activity coefficient models such as E-NRTL, extended UNIQUAC and original Pitzer model, the species-group Pizter activity coefficient model relates the parameters to the groups of species instead of real species in the solution, leading to significantly reducing the number of regressed parameters and simplifying the calculation. However, in the original model, the precipitation was not considered, which makes the validity of the model questionable, and the calculation of enthalpy, great importance for CO2 emission abatement processes, was also not taken into account. Therefore, in this work, the solid-liquid equilibria (SLE) of the NH4HCO3-H2O system were employed in the upgraded model to represent the precipitation and a new set of parameters were refitted against VLE data with genetic algorithm. The results indicate that this simplified thermodynamic model could satisfactorily describe the thermodynamic behavior of the NH3-CO2-H2O system.", "author" : [ { "dropping-particle" : "", "family" : "Xu", "given" : "Yin", "non-dropping-particle" : "", "parse-names" : false, "suffix" : "" }, { "dropping-particle" : "", "family" : "Wang", "given" : "Zhifei", "non-dropping-particle" : "", "parse-names" : false, "suffix" : "" }, { "dropping-particle" : "", "family" : "Liu", "given" : "Xi", "non-dropping-particle" : "", "parse-names" : false, "suffix" : "" }, { "dropping-particle" : "", "family" : "Jin", "given" : "Baosheng", "non-dropping-particle" : "", "parse-names" : false, "suffix" : "" } ], "container-title" : "International Journal of Greenhouse Gas Control", "id" : "ITEM-4", "issued" : { "date-parts" : [ [ "2014" ] ] }, "page" : "113-120", "title" : "Modeling of the NH3-CO2-H2O vapor-liquid equilibria behavior with species-group Pitzer activity coefficient model", "type" : "article-journal", "volume" : "31" }, "uris" : [ "http://www.mendeley.com/documents/?uuid=c530da5a-1c9d-4da9-8535-34bb380c8270" ] }, { "id" : "ITEM-5", "itemData" : { "DOI" : "10.1021/ie4023644", "ISSN" : "0888-5885", "abstract" : "Coal fly ash is a potential candidate for CO2 mineral sequestration. If calcium is extracted selectively from coal fly ash prior to carbonation (namely indirect carbonation), a high-purity and marketable precipitated calcium carbonate (PCC) can be obtained. In the extraction process, recyclable ammonium salt (i.e., NH4Cl/NH4NO3/CH3COONH4) solution was used as a calcium extraction agent in this study. The influence of time, temperature, agent concentration, and solid-to-liquid ratio on calcium extraction efficiency was explored. NH4Cl/NH4NO3/CH3COONH4 are confirmed to be effective calcium extraction agents for the high-calcium coal fly ash investigated, and about 35?40% of the calcium is extracted into the solution within an hour. The calcium extraction performance is best for CH4COONH4, followed by NH4NO3 and NH4Cl. Increasing temperature from 25 to 90 \u00b0C and agent concentration from 0.5 to 3 mol/L only subtly increases calcium extraction efficiency for NH4Cl and NH4NO3, while the positive effect of increasing temperature and agent concentration is more obvious for CH3COONH4. In the carbonation process, carbonation efficiency, namely conversion of Ca2+ into precipitated calcium carbonate(PCC), is only 41?47% when the leachate is carbonated by CO2. A newly proposed method of substituting CO2 with NH4HCO3 as the source of CO32? yields much higher carbonation efficiency (90?93%). Furthermore, the carbonation reaction rate is also largely improved when carbonating the leachate by NH4HCO3. In addition to these benefits, CO2 capture and storage can be simultaneously realized on-site if integrating the leachate carbonation process with an ammonia?water CO2 capture process using NH4HCO3 as a connector. In this way, the costs associated with CO2 compression and transportation can be eliminated. PCC with a purity up to 97?98% is obtained, which meets the purity requirement (\u226597%) of industrially used PCC. It is estimated based on the experimental results that 0.17 tons of PCC can be produced from 1 ton of coal fly ash by this method, bounding 0.075 tons of CO2 at the same time, and 0.036 tons more CO2 can be avoided if the obtained PCC is substituted for the PCC manufactured by the conventional energy-intensive method.\\nCoal fly ash is a potential candidate for CO2 mineral sequestration. If calcium is extracted selectively from coal fly ash prior to carbonation (namely indirect carbonation), a high-purity and marketable precipitated calcium carbonate (PCC) can be\u2026", "author" : [ { "dropping-particle" : "", "family" : "He", "given" : "Lanlan", "non-dropping-particle" : "", "parse-names" : false, "suffix" : "" }, { "dropping-particle" : "", "family" : "Yu", "given" : "Dunxi", "non-dropping-particle" : "", "parse-names" : false, "suffix" : "" }, { "dropping-particle" : "", "family" : "Lv", "given" : "Weizhi", "non-dropping-particle" : "", "parse-names" : false, "suffix" : "" }, { "dropping-particle" : "", "family" : "Wu", "given" : "Jianqun", "non-dropping-particle" : "", "parse-names" : false, "suffix" : "" }, { "dropping-particle" : "", "family" : "Xu", "given" : "Minghou", "non-dropping-particle" : "", "parse-names" : false, "suffix" : "" } ], "container-title" : "Industrial &amp; Engineering Chemistry Research", "id" : "ITEM-5", "issue" : "43", "issued" : { "date-parts" : [ [ "2013" ] ] }, "page" : "15138-15145", "title" : "A Novel Method for CO2 Sequestration via Indirect Carbonation of Coal Fly Ash", "type" : "article-journal", "volume" : "52" }, "uris" : [ "http://www.mendeley.com/documents/?uuid=19b65bbb-185a-4819-a93c-65372a904f08" ] }, { "id" : "ITEM-6", "itemData" : { "DOI" : "10.1002/aic.690240605", "ISBN" : "00011541", "ISSN" : "1547-5905", "abstract" : "A molecular-thermodynamic correlation is established for calculating vapor-liquid equilibria in aqueous solutions containing one or more volatile electrolytes: ammonia, carbon dioxide, hydrogen sulfide, sulfur dioxide, and hydrogen cyanide. The correlation is similar to that presented in 1975, but the domain of application has been increased. The present correlation holds from about 0\u00b0 to 170\u00b0C and for ionic strengths of about 6 molal; for the weak electrolytes considered here, this corresponds to total concentrations between 10 and 20 molal. To represent activities at these high concentrations, activity coefficients are expressed as a function of molality by Pitzer's equation. Required parameters are estimated from data reduction or from correlations.Special attention is given to the ternary systems ammonia-carbon dioxide-water and ammonia-hydrogen sulfide-water. Calculated equilibria are in satisfactory agreement with the severely limited experimental data now available.", "author" : [ { "dropping-particle" : "", "family" : "Edwards", "given" : "T. J.", "non-dropping-particle" : "", "parse-names" : false, "suffix" : "" }, { "dropping-particle" : "", "family" : "Maurer", "given" : "Gerd", "non-dropping-particle" : "", "parse-names" : false, "suffix" : "" }, { "dropping-particle" : "", "family" : "Newman", "given" : "John", "non-dropping-particle" : "", "parse-names" : false, "suffix" : "" }, { "dropping-particle" : "", "family" : "Prausnitz", "given" : "J. M.", "non-dropping-particle" : "", "parse-names" : false, "suffix" : "" } ], "container-title" : "AIChE Journal", "id" : "ITEM-6", "issued" : { "date-parts" : [ [ "1978" ] ] }, "page" : "966\u2013976", "title" : "Vapor-liquid equilibria in multicomponent aqueous solutions of volatile weak electrolytes", "type" : "article-journal", "volume" : "24" }, "uris" : [ "http://www.mendeley.com/documents/?uuid=144bdc5b-319f-464d-8a77-aef41a07db2f" ] }, { "id" : "ITEM-7", "itemData" : { "DOI" : "10.1016/j.egypro.2011.01.086", "ISBN" : "8254279829", "ISSN" : "18766102", "abstract" : "Ammonia solution has received special attention as an effective absorbent in CO2 capture process because of its higher CO2 absorption capacity and lower chemical cost rather than amine solution such as monoethanolamine. In ammonia based CO2 capture process, various ammonium salts/ions would be formed reacting with ammonia and CO2. The ammonium speciation in the liquid phase greatly affected the overall process efficiency, the energy requirement of ammonia regeneration or CO2 recovery process. In this study, we examined the ammonium speciation in ammonia solution during the CO2 absorption reaction using a 13C-NMR (nuclear magnetic resonance) spectrometry and identified bicarbonate (HCO3-), carbonate (CO32-) and carbamate (NH2COO-) ions. Moreover VLE (vapor-liquid equilibrium) model which is thermodynamic model in vapor-liquid phase was also applied to simulate ammonium speciation. The simulation results for the ammonium speciation were generally well-agreed with the experimental results, even though some discrepancies were observed as the absorbed amount of CO2 increased. In conclusion, a combined approach utilizing both (13C-NMR analysis and VLE model) can help to understand the reactions between ammonia and CO2 and optimize the CO2 capture process using ammonia solution. ?? 2011 Published by Elsevier Ltd.", "author" : [ { "dropping-particle" : "", "family" : "Ahn", "given" : "C. K.", "non-dropping-particle" : "", "parse-names" : false, "suffix" : "" }, { "dropping-particle" : "", "family" : "Lee", "given" : "H. W.", "non-dropping-particle" : "", "parse-names" : false, "suffix" : "" }, { "dropping-particle" : "", "family" : "Lee", "given" : "M. W.", "non-dropping-particle" : "", "parse-names" : false, "suffix" : "" }, { "dropping-particle" : "", "family" : "Chang", "given" : "Y. S.", "non-dropping-particle" : "", "parse-names" : false, "suffix" : "" }, { "dropping-particle" : "", "family" : "Han", "given" : "K.", "non-dropping-particle" : "", "parse-names" : false, "suffix" : "" }, { "dropping-particle" : "", "family" : "Rhee", "given" : "C. H.", "non-dropping-particle" : "", "parse-names" : false, "suffix" : "" }, { "dropping-particle" : "", "family" : "Kim", "given" : "J. Y.", "non-dropping-particle" : "", "parse-names" : false, "suffix" : "" }, { "dropping-particle" : "", "family" : "Chun", "given" : "H. D.", "non-dropping-particle" : "", "parse-names" : false, "suffix" : "" }, { "dropping-particle" : "", "family" : "Park", "given" : "J. M.", "non-dropping-particle" : "", "parse-names" : false, "suffix" : "" } ], "container-title" : "Energy Procedia", "id" : "ITEM-7", "issued" : { "date-parts" : [ [ "2011" ] ] }, "page" : "541-547", "title" : "Determination of ammonium salt/ion speciation in the CO2 absorption process using ammonia solution: Modeling and experimental approaches", "type" : "paper-conference", "volume" : "4" }, "uris" : [ "http://www.mendeley.com/documents/?uuid=e6d9de3d-5b9d-48d4-949f-954a340aee46" ] }, { "id" : "ITEM-8", "itemData" : { "DOI" : "10.1016/j.ijggc.2012.02.002", "ISBN" : "1750-5836", "ISSN" : "17505836", "abstract" : "Post-combustion carbon capture is attracting much attention due to the fact that it can be retrofitted on existing coal power plants. Among the most interesting technologies is the one that employs aqueous ammonia solutions to absorb the generated carbon dioxide. The evaluation of such process requires the modeling of electrolyte solutions. In this work two thermodynamic models for electrolyte solutions are compared against each other with respect to experimental data. They are the e-NRTL model and the Extended UNIQUAC model, both implemented in the commercial software Aspen Plus?? (version 7.2). Subsequently, a simple absorption/regeneration layout is simulated employing both models and the process performances are compared. In general, the Extended UNIQUAC appears to describe the experimental data for larger ranges of temperature, pressure and concentration of ammonia more satisfactorily. The energy performances computed with the Extended UNIQUAC models are less promising than with the e-NRTL model. ?? 2012 Elsevier Ltd.", "author" : [ { "dropping-particle" : "", "family" : "Darde", "given" : "Victor", "non-dropping-particle" : "", "parse-names" : false, "suffix" : "" }, { "dropping-particle" : "", "family" : "Thomsen", "given" : "Kaj", "non-dropping-particle" : "", "parse-names" : false, "suffix" : "" }, { "dropping-particle" : "", "family" : "Well", "given" : "Willy J M", "non-dropping-particle" : "van", "parse-names" : false, "suffix" : "" }, { "dropping-particle" : "", "family" : "Bonalumi", "given" : "Davide", "non-dropping-particle" : "", "parse-names" : false, "suffix" : "" }, { "dropping-particle" : "", "family" : "Valenti", "given" : "Gianluca", "non-dropping-particle" : "", "parse-names" : false, "suffix" : "" }, { "dropping-particle" : "", "family" : "Macchi", "given" : "Ennio", "non-dropping-particle" : "", "parse-names" : false, "suffix" : "" } ], "container-title" : "International Journal of Greenhouse Gas Control", "id" : "ITEM-8", "issued" : { "date-parts" : [ [ "2012" ] ] }, "page" : "61-72", "title" : "Comparison of two electrolyte models for the carbon capture with aqueous ammonia", "type" : "article-journal", "volume" : "8" }, "uris" : [ "http://www.mendeley.com/documents/?uuid=eb1381eb-7636-4020-bf9b-ce82a18b1a29" ] }, { "id" : "ITEM-9", "itemData" : { "DOI" : "10.1021/i200019a036", "ISSN" : "0196-4305", "abstract" : "A static experimental apparatus has been used to measure vapor-liquid equilibria for aqueous systems containing ammonla and carbon dioxide. Both phases were sampled and analyzed using gas-liquid chromatography. For aqueous mrxtures of ammonia-potassium nitrate and ammonia-potassium sulfate, measurements were made at 100 and 150 C to examine the effects of salts at elevated temperatures. Some data are also given for the NH3/CO2/H2O system at 100 and 150 C. These and other recent experimental data were used to update the computerized molecular-thermodynamic correlation of Edwards et al. for sour-water phase equilibria, as required for water-pollution abatement.", "author" : [ { "dropping-particle" : "", "family" : "Pawlikowski", "given" : "Ellen M", "non-dropping-particle" : "", "parse-names" : false, "suffix" : "" }, { "dropping-particle" : "", "family" : "Newman", "given" : "John", "non-dropping-particle" : "", "parse-names" : false, "suffix" : "" }, { "dropping-particle" : "", "family" : "Prausnitz", "given" : "John M", "non-dropping-particle" : "", "parse-names" : false, "suffix" : "" } ], "container-title" : "Industrial &amp; Engineering Chemistry Process Design and Development", "id" : "ITEM-9", "issued" : { "date-parts" : [ [ "1982" ] ] }, "page" : "764-770", "title" : "Phase equilibriums for aqueous solutions of ammonia and carbon dioxide", "type" : "article-journal", "volume" : "21" }, "uris" : [ "http://www.mendeley.com/documents/?uuid=fcca5e69-192e-4a8e-beb8-97b4e7b18100" ] } ], "mendeley" : { "formattedCitation" : "[136]\u2013[144]", "plainTextFormattedCitation" : "[136]\u2013[144]", "previouslyFormattedCitation" : "[136]\u2013[144]"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[136]–[144]</w:t>
      </w:r>
      <w:r w:rsidRPr="00F37864">
        <w:rPr>
          <w:rFonts w:ascii="Times New Roman" w:hAnsi="Times New Roman"/>
        </w:rPr>
        <w:fldChar w:fldCharType="end"/>
      </w:r>
      <w:r w:rsidRPr="00F37864">
        <w:rPr>
          <w:rFonts w:ascii="Times New Roman" w:hAnsi="Times New Roman"/>
        </w:rPr>
        <w:t xml:space="preserve"> and alkanolamine-based solvents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"10.1021/ie00091a028", "ISBN" : "0888-5885", "ISSN" : "15205045", "abstract" : "A thermodynamically consistent model was developed for representing vapor-liquid equilibria in the acid gas (H2S, COJ-alkanolamine-water system. The model accounts for chemical equilibria in a rigorous manner. Activity coefficients are represented, with the Electrolyte-NRTL equation treating both long-range ion-ion interactions and local interactions between all true liquid-phase species. Both water and alkanolamine are treated as solvents. Adjustable parameters of the Electrolyte-NRTL equation, representing short-range binary interactions, were fitted on binary and ternary system VLE data. Calculated H2S and C02 equilibria are in good agreement with most of the reported experimental data for aqueous solutions of a single acid gas in monoethanolamine (MEA) and diethanolamine (DEA) in the temperature range 25-120 \"C. Without fitting additional pa- rameters, representation of experimental equilibria for mixtures of H2S and C02 in aqueous solutions of MEA or DEA is good.", "author" : [ { "dropping-particle" : "", "family" : "Austgen", "given" : "David M.", "non-dropping-particle" : "", "parse-names" : false, "suffix" : "" }, { "dropping-particle" : "", "family" : "Rochelle", "given" : "Gary T.", "non-dropping-particle" : "", "parse-names" : false, "suffix" : "" }, { "dropping-particle" : "", "family" : "Peng", "given" : "Xiao", "non-dropping-particle" : "", "parse-names" : false, "suffix" : "" }, { "dropping-particle" : "", "family" : "Chen", "given" : "Chau Chyun", "non-dropping-particle" : "", "parse-names" : false, "suffix" : "" } ], "container-title" : "Industrial and Engineering Chemistry Research", "id" : "ITEM-1", "issue" : "7", "issued" : { "date-parts" : [ [ "1989" ] ] }, "page" : "1060-1073", "title" : "Model of Vapor\u2014Liquid Equilibria for Aqueous Acid Gas\u2014Alkanolamine Systems Using the Electrolyte\u2014NRTL Equation", "type" : "article-journal", "volume" : "28" }, "uris" : [ "http://www.mendeley.com/documents/?uuid=790a2a4f-47ed-44ba-814b-c5b982dd86dd" ] }, { "id" : "ITEM-2",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"ITEM-2", "issued" : { "date-parts" : [ [ "2016" ] ] }, "page" : "10816-10823", "title" : "Raman spectroscopic study on the equilibrium of carbon dioxide in aqueous monoethanolamine", "type" : "article-journal", "volume" : "6" }, "uris" : [ "http://www.mendeley.com/documents/?uuid=4a3d769f-7aa9-4bde-aa63-ae809e341c85" ] }, { "id" : "ITEM-3", "itemData" : { "DOI" : "10.1016/j.ijggc.2011.11.005", "ISSN" : "17505836", "abstract" : "Despite the importance of the accurate measurement of vapour\u2013liquid equilibria (VLE) data, the reported values, even for well-studied systems such as MEA\u2013H2O\u2013CO2, are scattered. This work centres on the development of an experimental method to measure accurately the VLE of various aqueous amine systems. A static-analytic type of VLE apparatus has been constructed and employed to measure the VLE of CO2 in aqueous monoethanolamine and 2-amino-2-methyl-1-propanol. Gas chromatography was used to analyse the liquid phase compositions. The setup has been validated against literature data for 30mass% MEA (monoethanolamine) at T=313 and 393K and was shown to be capable of generating reliable and repeatable data. New measurements for 30mass% aqueous AMP (2-amino-2-methyl-1-propanol) solutions are also presented at temperatures between 313 and 393K and a total pressure range of 23\u2013983kPa. A quasi-chemical model has been employed to interpret the experimental data for the MEA\u2013H2O\u2013CO2 and AMP\u2013H2O\u2013CO2 systems. The average absolute deviation (\u0394AAD) between model prediction and experimental data is within 7%.", "author" : [ { "dropping-particle" : "", "family" : "Tong", "given" : "Danlu", "non-dropping-particle" : "", "parse-names" : false, "suffix" : "" }, { "dropping-particle" : "", "family" : "Trusler", "given" : "J.P. Martin", "non-dropping-particle" : "", "parse-names" : false, "suffix" : "" }, { "dropping-particle" : "", "family" : "Maitland", "given" : "Geoffrey C.", "non-dropping-particle" : "", "parse-names" : false, "suffix" : "" }, { "dropping-particle" : "", "family" : "Gibbins", "given" : "Jon", "non-dropping-particle" : "", "parse-names" : false, "suffix" : "" }, { "dropping-particle" : "", "family" : "Fennell", "given" : "Paul S.", "non-dropping-particle" : "", "parse-names" : false, "suffix" : "" } ], "container-title" : "International Journal of Greenhouse Gas Control", "id" : "ITEM-3", "issued" : { "date-parts" : [ [ "2012" ] ] }, "page" : "37-47", "title" : "Solubility of carbon dioxide in aqueous solution of monoethanolamine or 2-amino-2-methyl-1-propanol: Experimental measurements and modelling", "type" : "article-journal", "volume" : "6" }, "uris" : [ "http://www.mendeley.com/documents/?uuid=02a25968-fbd6-4781-a0b7-e78a6bfc9dba" ] }, { "id" : "ITEM-4", "itemData" : { "DOI" : "10.1016/j.fluid.2005.02.005", "ISBN" : "0378-3812", "ISSN" : "03783812", "abstract" : "The equilibrium of CO2 and carbamate concentration data for the absorption of CO2 in aqueous solutions of single and mixed amines was analyzed using the Deshmukh-Mather model. Data on CO2 loading in aqueous solutions of DEA and MDEA and their mixtures at various temperature (303-323 K) and CO2 partial pressure (0.09-100 kPa) together with carbamate concentrations in case of DEA and its mixtures with MDEA were fitted simultaneously to generate the different interaction parameters required to calculate the activity coefficients in the model. Using the generated interaction parameters, the model was applied to correlate the CO2 loading in solutions of DEA and MDEA and their mixtures reported in the literature as well as those obtained in our laboratory and was found to be able to give a good estimation of CO2 loading and carbamate concentration over a wide range of operating conditions in both single and mixed amine solutions. \u00a9 2005 Elsevier B.V. All rights reserved.", "author" : [ { "dropping-particle" : "", "family" : "Benamor", "given" : "A.", "non-dropping-particle" : "", "parse-names" : false, "suffix" : "" }, { "dropping-particle" : "", "family" : "Aroua", "given" : "M. K.", "non-dropping-particle" : "", "parse-names" : false, "suffix" : "" } ], "container-title" : "Fluid Phase Equilibria", "id" : "ITEM-4", "issue" : "2", "issued" : { "date-parts" : [ [ "2005" ] ] }, "page" : "150-162", "title" : "Modeling of CO2 solubility and carbamate concentration in DEA, MDEA and their mixtures using the Deshmukh-Mather model", "type" : "article-journal", "volume" : "231" }, "uris" : [ "http://www.mendeley.com/documents/?uuid=776c2e01-2498-4fb5-bf28-69cb273dd638" ] }, { "id" : "ITEM-5", "itemData" : { "DOI" : "10.1016/j.ces.2011.08.042", "ISBN" : "0009-2509", "ISSN" : "00092509", "abstract" : "New experimental data for vapor-liquid equilibrium of CO2 in aqueous monoethanolamine solutions are presented for 15, 30, 45 and 60 mass% MEA and from 40 to 120??C. CO2 partial pressures over loaded MEA solutions were measured using a low temperature equilibrium apparatus while total pressures were measured with a high temperature equilibrium apparatus. Experimental data are given as CO2 partial pressure as function of loading in solution for temperatures from 40 to 80??C and as total pressures for temperatures from 60 to 120??C for the different MEA concentrations. The extended UNIQUAC model framework was applied and model parameters were fitted to the new experimental VLE data and physical CO2 solubility data from the literature. The model gives a good representation of the experimental VLE data for CO2 partial pressures and total pressures for all MEA concentrations with an average absolute relative deviation (AARD) of 24.3% and 11.7%, respectively, while the physical solubility data were represented with an AARD of 2.7%. Further, the model predicts well literature data on freezing point depression, excess enthalpy and liquid phase speciation determined by NMR. ?? 2011 Elsevier Ltd.", "author" : [ { "dropping-particle" : "", "family" : "Aronu", "given" : "Ugochukwu E.", "non-dropping-particle" : "", "parse-names" : false, "suffix" : "" }, { "dropping-particle" : "", "family" : "Gondal", "given" : "Shahla", "non-dropping-particle" : "", "parse-names" : false, "suffix" : "" }, { "dropping-particle" : "", "family" : "Hessen", "given" : "Erik T.", "non-dropping-particle" : "", "parse-names" : false, "suffix" : "" }, { "dropping-particle" : "", "family" : "Haug-Warberg", "given" : "Tore", "non-dropping-particle" : "", "parse-names" : false, "suffix" : "" }, { "dropping-particle" : "", "family" : "Hartono", "given" : "Ardi", "non-dropping-particle" : "", "parse-names" : false, "suffix" : "" }, { "dropping-particle" : "", "family" : "Hoff", "given" : "Karl A.", "non-dropping-particle" : "", "parse-names" : false, "suffix" : "" }, { "dropping-particle" : "", "family" : "Svendsen", "given" : "Hallvard F.", "non-dropping-particle" : "", "parse-names" : false, "suffix" : "" } ], "container-title" : "Chemical Engineering Science", "id" : "ITEM-5", "issue" : "24", "issued" : { "date-parts" : [ [ "2011" ] ] }, "page" : "6393-6406", "title" : "Solubility of CO2 in 15, 30, 45 and 60 mass% MEA from 40 to 120\u00b0C and model representation using the extended UNIQUAC framework", "type" : "article-journal", "volume" : "66" }, "uris" : [ "http://www.mendeley.com/documents/?uuid=37f5631e-17d2-45e8-91d7-a1fb6cad6929" ] }, { "id" : "ITEM-6", "itemData" : { "DOI" : "10.1021/ie8015895", "ISSN" : "08885885", "abstract" : "Speciation studies in aqueous monoethanolamine (MEA) solution at different CO2 loadings have been conducted via nuclear magnetic resonance (NMR) spectroscopy. The results showed that the diagnostic peaks corresponding to the MEA and the protonated amine (MEAH+) observed by 1H NMR spectroscopy were gradually shifted downfield, whereas the corresponding 13C peaks were shifted upfield as the CO2 loading increased. Quantitatively, the molar fraction of the carbamate was obtained by integration of the relevant peak areas in the 1H NMR spectra while the molar fractions of free MEA and MEAH+ were determined according to the MEAH+ dissociation constant and pH value of the solution. Furthermore, as the CO2 loading increased, the fraction of free MEA dropped steadily, while the ratio of carbamate and MEAH+ increased monotonically. The molar ratio of the carbamate reached its maximum at a CO2 molar loading of 0.5. The data obtained from this study have led us to propose a modification to the current vapor?liquid equilibrium (VLE) model for this system.\\nSpeciation studies in aqueous monoethanolamine (MEA) solution at different CO2 loadings have been conducted via nuclear magnetic resonance (NMR) spectroscopy. The results showed that the diagnostic peaks corresponding to the MEA and the protonated amine (MEAH+) observed by 1H NMR spectroscopy were gradually shifted downfield, whereas the corresponding 13C peaks were shifted upfield as the CO2 loading increased. Quantitatively, the molar fraction of the carbamate was obtained by integration of the relevant peak areas in the 1H NMR spectra while the molar fractions of free MEA and MEAH+ were determined according to the MEAH+ dissociation constant and pH value of the solution. Furthermore, as the CO2 loading increased, the fraction of free MEA dropped steadily, while the ratio of carbamate and MEAH+ increased monotonically. The molar ratio of the carbamate reached its maximum at a CO2 molar loading of 0.5. The data obtained from this study have led us to propose a modification to the current vapor?liquid equilibrium (VLE) model for this system.", "author" : [ { "dropping-particle" : "", "family" : "Fan", "given" : "Gao Jun", "non-dropping-particle" : "", "parse-names" : false, "suffix" : "" }, { "dropping-particle" : "", "family" : "Wee", "given" : "Andrew G H", "non-dropping-particle" : "", "parse-names" : false, "suffix" : "" }, { "dropping-particle" : "", "family" : "Idem", "given" : "Raphael", "non-dropping-particle" : "", "parse-names" : false, "suffix" : "" }, { "dropping-particle" : "", "family" : "Tontiwachwuthikul", "given" : "Paitoon", "non-dropping-particle" : "", "parse-names" : false, "suffix" : "" } ], "container-title" : "Industrial and Engineering Chemistry Research", "id" : "ITEM-6", "issue" : "5", "issued" : { "date-parts" : [ [ "2009" ] ] }, "page" : "2717-2720", "title" : "NMR studies of amine species in MEA-CO2-H2O system: Modification of the model of vapor-liquid equilibrium (VLE)", "type" : "article-journal", "volume" : "48" }, "uris" : [ "http://www.mendeley.com/documents/?uuid=fb47e7d0-2654-412f-9cf2-9c0533ab12a4" ] }, { "id" : "ITEM-7", "itemData" : { "DOI" : "10.1016/j.egypro.2014.07.025", "ISSN" : "18766102", "abstract" : "Equilibrium solubility of CO2 were measured in aqueous solutions of Monoethanolamine (MEA) and N,N-diethylethanolamine (DEEA). Equilibrium cells are generally used for these measurements. In this study, the equilibrium data were measured from the calorimetry. For this purpose a reaction calorimeter (model CPA 122 from ChemiSens AB, Sweden) was used. The advantage of this method is being the measurement of both heats of absorption and equilibrium solubility data of CO2 at the same time. The measurements were performed for 30 mass % MEA and 5M DEEA solutions as a function of CO2 loading at three different temperatures 40, 80 and 120??C. The measured 30 mass % MEA and 5M DEEA data were compared with the literature data obtained from different equilibrium cells which validated the use of calorimeters for equilibrium solubility measurements. ?? 2013 Published by Elsevier Ltd.", "author" : [ { "dropping-particle" : "", "family" : "Arshad", "given" : "Muhammad Waseem", "non-dropping-particle" : "", "parse-names" : false, "suffix" : "" }, { "dropping-particle" : "", "family" : "Fosbol", "given" : "Philip Loldrup", "non-dropping-particle" : "", "parse-names" : false, "suffix" : "" }, { "dropping-particle" : "", "family" : "Solms", "given" : "Nicolas", "non-dropping-particle" : "Von", "parse-names" : false, "suffix" : "" }, { "dropping-particle" : "", "family" : "Svendsen", "given" : "Hallvard Fjosne", "non-dropping-particle" : "", "parse-names" : false, "suffix" : "" }, { "dropping-particle" : "", "family" : "Thomsen", "given" : "Kaj", "non-dropping-particle" : "", "parse-names" : false, "suffix" : "" } ], "container-title" : "Energy Procedia", "id" : "ITEM-7", "issued" : { "date-parts" : [ [ "2013" ] ] }, "page" : "217-223", "title" : "Equilibrium solubility of CO2 in alkanolamines", "type" : "paper-conference", "volume" : "51" }, "uris" : [ "http://www.mendeley.com/documents/?uuid=b789dcae-6527-4a9f-a4c9-6d276858c6bd" ] }, { "id" : "ITEM-8", "itemData" : { "DOI" : "10.1021/ie980600v", "ISBN" : "0888-5885", "ISSN" : "0888-5885", "abstract" : "Following the work of Austgen et al., the electrolyte nonrandom-two-liquid (NRTL) model was applied in a thermodynamically consistent manner to represent the vaporliquid equilibrium (VLE) of the aqueous monoethanolamine (MEA)CO2 system with rigorous chemical equilibrium consideration. Special attention was given to the accurate VLE description of the system at both absorbing and stripping conditions relevant to most aqueous MEA absorption/stripping processes for CO2 removal. The influence from chemical equilibrium constants, Henry's constant, experimental data, and data regression on the representation of the VLE of the system was discussed in detail. The equilibrium constant of the carbamate reversion reaction as well as important interaction parameters of the electrolyte NRTL model were carefully fitted to experimental data. A good agreement between the calculated values and the experimental data was achieved. Moreover, the model with newly fitted parameters was successfully applied to simulate three industrial cases for CO2 removal using a rate-based approach. The results from this work were compared with those using the model by Austgen et al.", "author" : [ { "dropping-particle" : "", "family" : "Liu", "given" : "Yunda", "non-dropping-particle" : "", "parse-names" : false, "suffix" : "" }, { "dropping-particle" : "", "family" : "Zhang", "given" : "Luzheng", "non-dropping-particle" : "", "parse-names" : false, "suffix" : "" }, { "dropping-particle" : "", "family" : "Watanasiri", "given" : "Suphat", "non-dropping-particle" : "", "parse-names" : false, "suffix" : "" } ], "container-title" : "Industrial &amp; Engineering Chemistry Research", "id" : "ITEM-8", "issue" : "5", "issued" : { "date-parts" : [ [ "1999" ] ] }, "page" : "2080-2090", "title" : "Representing Vapor\u2212Liquid Equilibrium for an Aqueous MEA\u2212CO2 System Using the Electrolyte Nonrandom-Two-Liquid Model", "type" : "article-journal", "volume" : "38" }, "uris" : [ "http://www.mendeley.com/documents/?uuid=38beba1b-239d-46f8-a4c3-fa0d6c8accb4" ] }, { "id" : "ITEM-9", "itemData" : { "DOI" : "10.1016/j.fluid.2011.08.025", "ISBN" : "0888-5885", "ISSN" : "03783812", "abstract" : "Accurate modeling of thermodynamic properties of CO2 absorption in aqueous alkanolamine solutions is essential for simulation and design of such CO2 capture processes. In this study, we use the Electrolyte Nonrandom Two-liquid activity coefficient model in Aspen Plus to develop a rigorous and thermodynamically consistent representation for the MEA-H2O-CO2 system. Vapor-liquid equilibrium (VLE), heat capacity and excess enthalpy data for the binary aqueous amine system (MEA-H2O) are used to determine the NRTL interaction parameters for the MEA-H2O binary. VLE, enthalpy of absorption, heat capacity and NMR spectroscopic data for the MEA-H2O-CO2 ternary system are used to identify the electrolyte NRTL interaction parameters for the molecule-electrolyte binaries and the previously unavailable standard state properties of the amine ions, MEA protonate and carbamate. The predicted VLE, enthalpy of absorption, heat capacity and speciation for the MEA-H2O-CO2 system are compared favorably to experimental data. \u00a9 2011 Elsevier B.V.", "author" : [ { "dropping-particle" : "", "family" : "Zhang", "given" : "Ying", "non-dropping-particle" : "", "parse-names" : false, "suffix" : "" }, { "dropping-particle" : "", "family" : "Que", "given" : "Huiling", "non-dropping-particle" : "", "parse-names" : false, "suffix" : "" }, { "dropping-particle" : "", "family" : "Chen", "given" : "Chau Chyun", "non-dropping-particle" : "", "parse-names" : false, "suffix" : "" } ], "container-title" : "Fluid Phase Equilibria", "id" : "ITEM-9", "issue" : "1", "issued" : { "date-parts" : [ [ "2011" ] ] }, "page" : "67-75", "title" : "Thermodynamic modeling for CO2 absorption in aqueous MEA solution with electrolyte NRTL model", "type" : "article-journal", "volume" : "311" }, "uris" : [ "http://www.mendeley.com/documents/?uuid=9b91ec91-09f6-4f86-b609-5e30855e60d9" ] }, { "id" : "ITEM-10", "itemData" : { "DOI" : "10.1016/j.egypro.2014.11.152", "ISSN" : "18766102", "abstract" : "Among a number of initiatives proposed for capturing CO2, the post-combustion technology is attractive as it offers fewer problems to be dealt with and does not require massive reconstruction of the existing power plants, thus reducing the economic penalty. In this paper, we present new vapor liquid equilibrium data for the solubility of CO2 in MEA at 30, 40 and 50 wt% at a temperature of 40 ??C. The data are compared with establish data obtained from literature and showed a close agreement. The ability of Raman spectroscopy to quantify the species present during the reaction is explored in this paper. First, calibration plots of carbonate, bicarbonate and carbamate are constructed based on the Raman active bands at 1065 cm-1, 1019 cm-1 and 1034 cm-1, respectively. A detailed analysis of the species present during the reaction of aqueous MEA and CO2 using Raman spectroscopy is discussed in this paper.", "author" : [ { "dropping-particle" : "", "family" : "Idris", "given" : "Zulkifli", "non-dropping-particle" : "", "parse-names" : false, "suffix" : "" }, { "dropping-particle" : "", "family" : "Jens", "given" : "Klaus J.", "non-dropping-particle" : "", "parse-names" : false, "suffix" : "" }, { "dropping-particle" : "", "family" : "Eimer", "given" : "Dag A.", "non-dropping-particle" : "", "parse-names" : false, "suffix" : "" } ], "container-title" : "Energy Procedia", "id" : "ITEM-10", "issued" : { "date-parts" : [ [ "2014" ] ] }, "page" : "1424-1431", "title" : "Speciation of MEA-CO2 adducts at equilibrium using raman spectroscopy", "type" : "paper-conference", "volume" : "63" }, "uris" : [ "http://www.mendeley.com/documents/?uuid=1d38bc3b-98ca-4ade-b0d1-a2dbb124f949" ] }, { "id" : "ITEM-11", "itemData" : { "DOI" : "10.1016/j.fluid.2007.09.017", "ISBN" : "0378-3812", "ISSN" : "03783812", "abstract" : "Quantitative online NMR spectroscopy was used for studying the species distribution in solutions of carbon dioxide in aqueous monoethanolamine (MEA) and diethanolamine (DEA). The mass fraction of the amine in the unloaded solution was 0.2 and 0.3 g/g, respectively, the carbon dioxide loading was up to 1.1 mo lC O2 / mo lamine, temperatures were between 293 and 353 K. A special apparatus was designed that allows preparing the mixtures gravimetrically and applying pressures up to 25 bar to keep the carbon dioxide in solution. It was coupled to a 400 MHz NMR spectrometer by heated capillaries. By using both 1H and 13C NMR spectroscopy quantitative information on the concentrations of the following species were obtained: amine, carbamate, bicarbonate, and carbon dioxide. Due to the fast proton transfer between molecular and protonated amine, only the sum of their concentrations can be determined. Furthermore, a byproduct, 2-oxazolidone, was observed and quantified. The experimental data were used for developing a thermodynamic model of the studied electrolyte solutions based on the extended Pitzer GE-model. In the model development, also vapor-liquid equilibrium data from the literature were included. The model gives reliable results both for the species distribution and the vapor-liquid equilibrium of the studied mixtures. \u00a9 2007 Elsevier B.V. All rights reserved.", "author" : [ { "dropping-particle" : "", "family" : "B\u00f6ttinger", "given" : "Wolfram", "non-dropping-particle" : "", "parse-names" : false, "suffix" : "" }, { "dropping-particle" : "", "family" : "Maiwald", "given" : "Michael", "non-dropping-particle" : "", "parse-names" : false, "suffix" : "" }, { "dropping-particle" : "", "family" : "Hasse", "given" : "Hans", "non-dropping-particle" : "", "parse-names" : false, "suffix" : "" } ], "container-title" : "Fluid Phase Equilibria", "id" : "ITEM-11", "issue" : "2", "issued" : { "date-parts" : [ [ "2008" ] ] }, "page" : "131-143", "title" : "Online NMR spectroscopic study of species distribution in MEA-H2O-CO2 and DEA-H2O-CO2", "type" : "article-journal", "volume" : "263" }, "uris" : [ "http://www.mendeley.com/documents/?uuid=d11127ed-b704-4a32-ae96-fc1fbee690ab" ] } ], "mendeley" : { "formattedCitation" : "[145]\u2013[155]", "plainTextFormattedCitation" : "[145]\u2013[155]", "previouslyFormattedCitation" : "[145]\u2013[155]"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[145]–[155]</w:t>
      </w:r>
      <w:r w:rsidRPr="00F37864">
        <w:rPr>
          <w:rFonts w:ascii="Times New Roman" w:hAnsi="Times New Roman"/>
        </w:rPr>
        <w:fldChar w:fldCharType="end"/>
      </w:r>
      <w:r w:rsidRPr="00F37864">
        <w:rPr>
          <w:rFonts w:ascii="Times New Roman" w:hAnsi="Times New Roman"/>
        </w:rPr>
        <w:t xml:space="preserve"> can be found in the literature. A common feature of all of these models is that they use semi-empirical equations to estimate the activity coefficients of the species, and these equations contain parameters that can only be obtained through regression against experimental data, normally VLE experimental data. Thus, these models are not predictive, since normally they cannot be used to estimate the equilibrium beyond the range in which experimental data are </w:t>
      </w:r>
      <w:r w:rsidRPr="00F37864">
        <w:rPr>
          <w:rFonts w:ascii="Times New Roman" w:hAnsi="Times New Roman"/>
        </w:rPr>
        <w:lastRenderedPageBreak/>
        <w:t xml:space="preserve">available. In contrast, this study uses expressions developed previously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"Simoes", "given" : "Marcus C.", "non-dropping-particle" : "", "parse-names" : false, "suffix" : "" }, { "dropping-particle" : "", "family" : "Hughes", "given" : "Kevin J.", "non-dropping-particle" : "", "parse-names" : false, "suffix" : "" }, { "dropping-particle" : "", "family" : "Ingham", "given" : "Derek B.", "non-dropping-particle" : "", "parse-names" : false, "suffix" : "" }, { "dropping-particle" : "", "family" : "Ma", "given" : "Lin", "non-dropping-particle" : "", "parse-names" : false, "suffix" : "" }, { "dropping-particle" : "", "family" : "Pourkashanian", "given" : "Mohamed", "non-dropping-particle" : "", "parse-names" : false, "suffix" : "" } ], "container-title" : "J. Chem. Eng. Data", "id" : "ITEM-1", "issued" : { "date-parts" : [ [ "2016" ] ] }, "page" : "2536\u22122554", "title" : "Estimation of the Pitzer Parameters for 1\u22121, 2\u22121, 3\u22121, 4\u22121, and 2\u22122 Single Electrolytes at 25 \u00b0C", "type" : "article-journal", "volume" : "61" }, "uris" : [ "http://www.mendeley.com/documents/?uuid=7a4ea8bb-ba9c-430e-9046-7c15be2f2944" ] } ], "mendeley" : { "formattedCitation" : "[111]", "plainTextFormattedCitation" : "[111]", "previouslyFormattedCitation" : "[111]"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[111]</w:t>
      </w:r>
      <w:r w:rsidRPr="00F37864">
        <w:rPr>
          <w:rFonts w:ascii="Times New Roman" w:hAnsi="Times New Roman"/>
        </w:rPr>
        <w:fldChar w:fldCharType="end"/>
      </w:r>
      <w:r w:rsidRPr="00F37864">
        <w:rPr>
          <w:rFonts w:ascii="Times New Roman" w:hAnsi="Times New Roman"/>
        </w:rPr>
        <w:t xml:space="preserve"> to calculate the activity coefficients, and these expressions require only the knowledge of the properties of the solutions. In particular, these expressions correlate the second virial coefficients in the Pitzer equations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oMath>
      <w:r w:rsidRPr="00F37864">
        <w:rPr>
          <w:rFonts w:ascii="Times New Roman" w:hAnsi="Times New Roman"/>
        </w:rPr>
        <w:t xml:space="preserve"> and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oMath>
      <w:r w:rsidRPr="00F37864">
        <w:rPr>
          <w:rFonts w:ascii="Times New Roman" w:hAnsi="Times New Roman"/>
        </w:rPr>
        <w:t xml:space="preserve"> with the ionic radii and the charges of the species involved in the equilibrium, which are in general known properties. Nevertheless, if a given ionic radius is not tabulated in the literature, it can be estimate using a model developed in another previous study</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"10.1021/acs.inorgchem.7b01205", "author" : [ { "dropping-particle" : "", "family" : "Simoes", "given" : "Marcus C.", "non-dropping-particle" : "", "parse-names" : false, "suffix" : "" }, { "dropping-particle" : "", "family" : "Hughes", "given" : "Kevin J.", "non-dropping-particle" : "", "parse-names" : false, "suffix" : "" }, { "dropping-particle" : "", "family" : "Ingham", "given" : "Derek B.", "non-dropping-particle" : "", "parse-names" : false, "suffix" : "" }, { "dropping-particle" : "", "family" : "Ma", "given" : "Lin", "non-dropping-particle" : "", "parse-names" : false, "suffix" : "" }, { "dropping-particle" : "", "family" : "Pourkashanian", "given" : "Mohamed", "non-dropping-particle" : "", "parse-names" : false, "suffix" : "" } ], "container-title" : "Inorg. Chem.", "id" : "ITEM-1", "issued" : { "date-parts" : [ [ "2017" ] ] }, "page" : "7566\u22127573", "title" : "Estimation of the Thermochemical Radii and Ionic Volumes of Complex Ions", "type" : "article-journal", "volume" : "56" }, "uris" : [ "http://www.mendeley.com/documents/?uuid=0a0905f5-4125-4b1a-9152-750c60812908" ] } ], "mendeley" : { "formattedCitation" : "[156]", "plainTextFormattedCitation" : "[156]", "previouslyFormattedCitation" : "[156]"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[156]</w:t>
      </w:r>
      <w:r w:rsidRPr="00F37864">
        <w:rPr>
          <w:rFonts w:ascii="Times New Roman" w:hAnsi="Times New Roman"/>
        </w:rPr>
        <w:fldChar w:fldCharType="end"/>
      </w:r>
      <w:r w:rsidRPr="00F37864">
        <w:rPr>
          <w:rFonts w:ascii="Times New Roman" w:hAnsi="Times New Roman"/>
        </w:rPr>
        <w:t>, which presents a formulation to calculate the ionic radius of complex ions using the sizes of their individual components</w:t>
      </w:r>
      <w:r w:rsidR="007B40DA" w:rsidRPr="00F37864">
        <w:rPr>
          <w:rFonts w:ascii="Times New Roman" w:hAnsi="Times New Roman"/>
        </w:rPr>
        <w:t>.</w:t>
      </w:r>
    </w:p>
    <w:p w14:paraId="33FDEF3B" w14:textId="77777777" w:rsidR="007B40DA" w:rsidRPr="00F37864" w:rsidRDefault="007B40DA" w:rsidP="00921F4F">
      <w:pPr>
        <w:pStyle w:val="Heading2"/>
        <w:numPr>
          <w:ilvl w:val="1"/>
          <w:numId w:val="5"/>
        </w:numPr>
        <w:spacing w:line="360" w:lineRule="auto"/>
        <w:ind w:left="0" w:firstLine="0"/>
        <w:jc w:val="both"/>
      </w:pPr>
      <w:bookmarkStart w:id="362" w:name="_Toc498940514"/>
      <w:bookmarkStart w:id="363" w:name="_Toc520640962"/>
      <w:r w:rsidRPr="00F37864">
        <w:t>Equilibrium Model</w:t>
      </w:r>
      <w:bookmarkEnd w:id="362"/>
      <w:bookmarkEnd w:id="363"/>
    </w:p>
    <w:p w14:paraId="2FCF7909" w14:textId="29D41EA1" w:rsidR="007B40DA" w:rsidRPr="00F37864" w:rsidRDefault="00D040B3" w:rsidP="007B40DA">
      <w:pPr>
        <w:pStyle w:val="TAMainText"/>
        <w:spacing w:before="240" w:line="360" w:lineRule="auto"/>
        <w:ind w:firstLine="0"/>
        <w:rPr>
          <w:rFonts w:ascii="Times New Roman" w:hAnsi="Times New Roman"/>
        </w:rPr>
      </w:pPr>
      <w:r w:rsidRPr="00F37864">
        <w:rPr>
          <w:rFonts w:ascii="Times New Roman" w:hAnsi="Times New Roman"/>
        </w:rPr>
        <w:t>The equilibrium model developed in this study is based on (i) the chemical equilibrium in the aqueous phase, (ii) the phase equilibrium, (iii) the electroneutrality principle, and (iv) the mass balance of the species</w:t>
      </w:r>
      <w:r w:rsidR="007B40DA" w:rsidRPr="00F37864">
        <w:rPr>
          <w:rFonts w:ascii="Times New Roman" w:hAnsi="Times New Roman"/>
        </w:rPr>
        <w:t xml:space="preserve">. </w:t>
      </w:r>
    </w:p>
    <w:p w14:paraId="45631680" w14:textId="77777777" w:rsidR="007B40DA" w:rsidRPr="00F37864" w:rsidRDefault="007B40DA" w:rsidP="00921F4F">
      <w:pPr>
        <w:pStyle w:val="Heading3"/>
        <w:numPr>
          <w:ilvl w:val="2"/>
          <w:numId w:val="5"/>
        </w:numPr>
        <w:ind w:left="0" w:firstLine="0"/>
        <w:jc w:val="both"/>
      </w:pPr>
      <w:bookmarkStart w:id="364" w:name="_Toc498940515"/>
      <w:bookmarkStart w:id="365" w:name="_Toc520640963"/>
      <w:r w:rsidRPr="00F37864">
        <w:t>Chemical Equilibrium in the Aqueous Phase</w:t>
      </w:r>
      <w:bookmarkEnd w:id="364"/>
      <w:bookmarkEnd w:id="365"/>
    </w:p>
    <w:p w14:paraId="05630A3D" w14:textId="0D66AE1C" w:rsidR="007B40DA" w:rsidRPr="00F37864" w:rsidRDefault="007B40DA" w:rsidP="007B40DA">
      <w:pPr>
        <w:pStyle w:val="TAMainText"/>
        <w:spacing w:before="240" w:line="360" w:lineRule="auto"/>
        <w:ind w:firstLine="0"/>
        <w:rPr>
          <w:rFonts w:ascii="Times New Roman" w:hAnsi="Times New Roman"/>
          <w:szCs w:val="24"/>
        </w:rPr>
      </w:pPr>
      <w:r w:rsidRPr="00F37864">
        <w:rPr>
          <w:rFonts w:ascii="Times New Roman" w:hAnsi="Times New Roman"/>
          <w:szCs w:val="24"/>
        </w:rPr>
        <w:t>A series of reactions occurs during the CO</w:t>
      </w:r>
      <w:r w:rsidRPr="00F37864">
        <w:rPr>
          <w:rFonts w:ascii="Times New Roman" w:hAnsi="Times New Roman"/>
          <w:szCs w:val="24"/>
          <w:vertAlign w:val="subscript"/>
        </w:rPr>
        <w:t>2</w:t>
      </w:r>
      <w:r w:rsidRPr="00F37864">
        <w:rPr>
          <w:rFonts w:ascii="Times New Roman" w:hAnsi="Times New Roman"/>
          <w:szCs w:val="24"/>
        </w:rPr>
        <w:t xml:space="preserve"> absorption in aqueous ammonia/amine, as follows</w:t>
      </w:r>
      <w:r w:rsidR="006B659F" w:rsidRPr="00F37864">
        <w:rPr>
          <w:rFonts w:ascii="Times New Roman" w:hAnsi="Times New Roman"/>
          <w:szCs w:val="24"/>
        </w:rPr>
        <w:t xml:space="preserve"> </w:t>
      </w:r>
      <w:r w:rsidR="006B659F" w:rsidRPr="00F37864">
        <w:rPr>
          <w:rFonts w:ascii="Times New Roman" w:hAnsi="Times New Roman"/>
          <w:szCs w:val="24"/>
        </w:rPr>
        <w:fldChar w:fldCharType="begin" w:fldLock="1"/>
      </w:r>
      <w:r w:rsidR="00136622">
        <w:rPr>
          <w:rFonts w:ascii="Times New Roman" w:hAnsi="Times New Roman"/>
          <w:szCs w:val="24"/>
        </w:rPr>
        <w:instrText>ADDIN CSL_CITATION { "citationItems" : [ { "id" : "ITEM-1", "itemData" : { "DOI" : "10.1016/j.ijggc.2014.09.018", "ISSN" : "17505836", "abstract" : "The vapor-liquid equilibria (VLE) model of the NH3-CO2-H2O system is crucial to the ammonia-based CO2 capture processes simulation and the proposition of innovation processes. Though traditional VLE models could describe the behavior of this system, they are always suffering too many regressed parameters and, more serious, the number of these parameters increases with the number of real species in the solution raised to the power of higher than 2. To conquer this problem, an upgraded thermodynamic model of the NH3-CO2-H2O system with the species-group Pizter activity coefficient model has been developed on the basis of the original model proposed by Krop (1999). Comparing with the commonly used activity coefficient models such as E-NRTL, extended UNIQUAC and original Pitzer model, the species-group Pizter activity coefficient model relates the parameters to the groups of species instead of real species in the solution, leading to significantly reducing the number of regressed parameters and simplifying the calculation. However, in the original model, the precipitation was not considered, which makes the validity of the model questionable, and the calculation of enthalpy, great importance for CO2 emission abatement processes, was also not taken into account. Therefore, in this work, the solid-liquid equilibria (SLE) of the NH4HCO3-H2O system were employed in the upgraded model to represent the precipitation and a new set of parameters were refitted against VLE data with genetic algorithm. The results indicate that this simplified thermodynamic model could satisfactorily describe the thermodynamic behavior of the NH3-CO2-H2O system.", "author" : [ { "dropping-particle" : "", "family" : "Xu", "given" : "Yin", "non-dropping-particle" : "", "parse-names" : false, "suffix" : "" }, { "dropping-particle" : "", "family" : "Wang", "given" : "Zhifei", "non-dropping-particle" : "", "parse-names" : false, "suffix" : "" }, { "dropping-particle" : "", "family" : "Liu", "given" : "Xi", "non-dropping-particle" : "", "parse-names" : false, "suffix" : "" }, { "dropping-particle" : "", "family" : "Jin", "given" : "Baosheng", "non-dropping-particle" : "", "parse-names" : false, "suffix" : "" } ], "container-title" : "International Journal of Greenhouse Gas Control", "id" : "ITEM-1", "issued" : { "date-parts" : [ [ "2014" ] ] }, "page" : "113-120", "title" : "Modeling of the NH3-CO2-H2O vapor-liquid equilibria behavior with species-group Pitzer activity coefficient model", "type" : "article-journal", "volume" : "31" }, "uris" : [ "http://www.mendeley.com/documents/?uuid=c530da5a-1c9d-4da9-8535-34bb380c8270" ] }, { "id" : "ITEM-2",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"ITEM-2",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"[139], [146]", "plainTextFormattedCitation" : "[139], [146]", "previouslyFormattedCitation" : "[139], [146]" }, "properties" : { "noteIndex" : 0 }, "schema" : "https://github.com/citation-style-language/schema/raw/master/csl-citation.json" }</w:instrText>
      </w:r>
      <w:r w:rsidR="006B659F" w:rsidRPr="00F37864">
        <w:rPr>
          <w:rFonts w:ascii="Times New Roman" w:hAnsi="Times New Roman"/>
          <w:szCs w:val="24"/>
        </w:rPr>
        <w:fldChar w:fldCharType="separate"/>
      </w:r>
      <w:r w:rsidR="00136622" w:rsidRPr="00136622">
        <w:rPr>
          <w:rFonts w:ascii="Times New Roman" w:hAnsi="Times New Roman"/>
          <w:noProof/>
          <w:szCs w:val="24"/>
        </w:rPr>
        <w:t>[139], [146]</w:t>
      </w:r>
      <w:r w:rsidR="006B659F" w:rsidRPr="00F37864">
        <w:rPr>
          <w:rFonts w:ascii="Times New Roman" w:hAnsi="Times New Roman"/>
          <w:szCs w:val="24"/>
        </w:rPr>
        <w:fldChar w:fldCharType="end"/>
      </w:r>
      <w:r w:rsidRPr="00F37864">
        <w:rPr>
          <w:rFonts w:ascii="Times New Roman" w:hAnsi="Times New Roman"/>
          <w:szCs w:val="24"/>
        </w:rPr>
        <w:t>:</w:t>
      </w:r>
      <w:r w:rsidR="006B659F" w:rsidRPr="00F37864">
        <w:rPr>
          <w:rFonts w:ascii="Times New Roman" w:hAnsi="Times New Roman"/>
          <w:szCs w:val="24"/>
        </w:rPr>
        <w:t xml:space="preserve"> </w:t>
      </w:r>
    </w:p>
    <w:p w14:paraId="438C828D" w14:textId="77777777" w:rsidR="007B40DA" w:rsidRPr="00F37864" w:rsidRDefault="007B40DA" w:rsidP="007B40DA">
      <w:pPr>
        <w:pStyle w:val="TAMainText"/>
        <w:spacing w:before="240" w:line="360" w:lineRule="auto"/>
        <w:ind w:firstLine="0"/>
        <w:rPr>
          <w:rFonts w:ascii="Times New Roman" w:hAnsi="Times New Roman"/>
          <w:szCs w:val="24"/>
        </w:rPr>
      </w:pPr>
      <w:r w:rsidRPr="00F37864">
        <w:rPr>
          <w:rFonts w:ascii="Times New Roman" w:hAnsi="Times New Roman"/>
          <w:szCs w:val="24"/>
        </w:rPr>
        <w:t>Dissolution of CO</w:t>
      </w:r>
      <w:r w:rsidRPr="00F37864">
        <w:rPr>
          <w:rFonts w:ascii="Times New Roman" w:hAnsi="Times New Roman"/>
          <w:szCs w:val="24"/>
          <w:vertAlign w:val="subscript"/>
        </w:rPr>
        <w:t>2</w:t>
      </w:r>
      <w:r w:rsidRPr="00F37864">
        <w:rPr>
          <w:rFonts w:ascii="Times New Roman" w:hAnsi="Times New Roman"/>
          <w:szCs w:val="24"/>
        </w:rPr>
        <w:t xml:space="preserve"> into the aqueous phase:</w:t>
      </w:r>
    </w:p>
    <w:p w14:paraId="00794480" w14:textId="77777777" w:rsidR="007B40DA" w:rsidRPr="00F37864" w:rsidRDefault="00740350" w:rsidP="007B40DA">
      <w:pPr>
        <w:pStyle w:val="TAMainText"/>
        <w:spacing w:before="240" w:line="360" w:lineRule="auto"/>
        <w:rPr>
          <w:rFonts w:ascii="Times New Roman" w:hAnsi="Times New Roman"/>
          <w:szCs w:val="24"/>
        </w:rPr>
      </w:pPr>
      <m:oMath>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e>
          <m:sub>
            <m:d>
              <m:dPr>
                <m:ctrlPr>
                  <w:rPr>
                    <w:rFonts w:ascii="Cambria Math" w:hAnsi="Cambria Math"/>
                    <w:szCs w:val="24"/>
                  </w:rPr>
                </m:ctrlPr>
              </m:dPr>
              <m:e>
                <m:r>
                  <m:rPr>
                    <m:sty m:val="p"/>
                  </m:rPr>
                  <w:rPr>
                    <w:rFonts w:ascii="Cambria Math" w:hAnsi="Cambria Math"/>
                    <w:szCs w:val="24"/>
                  </w:rPr>
                  <m:t>g</m:t>
                </m:r>
              </m:e>
            </m:d>
          </m:sub>
        </m:sSub>
        <m:box>
          <m:boxPr>
            <m:opEmu m:val="1"/>
            <m:ctrlPr>
              <w:rPr>
                <w:rFonts w:ascii="Cambria Math" w:hAnsi="Cambria Math"/>
                <w:szCs w:val="24"/>
              </w:rPr>
            </m:ctrlPr>
          </m:boxPr>
          <m:e>
            <m:groupChr>
              <m:groupChrPr>
                <m:chr m:val="↔"/>
                <m:vertJc m:val="bot"/>
                <m:ctrlPr>
                  <w:rPr>
                    <w:rFonts w:ascii="Cambria Math" w:hAnsi="Cambria Math"/>
                    <w:szCs w:val="24"/>
                  </w:rPr>
                </m:ctrlPr>
              </m:groupChrPr>
              <m:e>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1</m:t>
                    </m:r>
                  </m:sub>
                </m:sSub>
              </m:e>
            </m:groupChr>
          </m:e>
        </m:box>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e>
          <m:sub>
            <m:d>
              <m:dPr>
                <m:ctrlPr>
                  <w:rPr>
                    <w:rFonts w:ascii="Cambria Math" w:hAnsi="Cambria Math"/>
                    <w:szCs w:val="24"/>
                  </w:rPr>
                </m:ctrlPr>
              </m:dPr>
              <m:e>
                <m:r>
                  <m:rPr>
                    <m:sty m:val="p"/>
                  </m:rPr>
                  <w:rPr>
                    <w:rFonts w:ascii="Cambria Math" w:hAnsi="Cambria Math"/>
                    <w:szCs w:val="24"/>
                  </w:rPr>
                  <m:t>l</m:t>
                </m:r>
              </m:e>
            </m:d>
          </m:sub>
        </m:sSub>
      </m:oMath>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rPr>
        <w:t>(</w:t>
      </w:r>
      <w:r w:rsidR="007B40DA" w:rsidRPr="00F37864">
        <w:rPr>
          <w:rFonts w:ascii="Times New Roman" w:hAnsi="Times New Roman"/>
        </w:rPr>
        <w:fldChar w:fldCharType="begin"/>
      </w:r>
      <w:r w:rsidR="007B40DA" w:rsidRPr="00F37864">
        <w:rPr>
          <w:rFonts w:ascii="Times New Roman" w:hAnsi="Times New Roman"/>
        </w:rPr>
        <w:instrText xml:space="preserve"> STYLEREF 1 \s </w:instrText>
      </w:r>
      <w:r w:rsidR="007B40DA" w:rsidRPr="00F37864">
        <w:rPr>
          <w:rFonts w:ascii="Times New Roman" w:hAnsi="Times New Roman"/>
        </w:rPr>
        <w:fldChar w:fldCharType="separate"/>
      </w:r>
      <w:r w:rsidR="0049558E" w:rsidRPr="00F37864">
        <w:rPr>
          <w:rFonts w:ascii="Times New Roman" w:hAnsi="Times New Roman"/>
          <w:noProof/>
        </w:rPr>
        <w:t>5</w:t>
      </w:r>
      <w:r w:rsidR="007B40DA" w:rsidRPr="00F37864">
        <w:rPr>
          <w:rFonts w:ascii="Times New Roman" w:hAnsi="Times New Roman"/>
        </w:rPr>
        <w:fldChar w:fldCharType="end"/>
      </w:r>
      <w:r w:rsidR="007B40DA" w:rsidRPr="00F37864">
        <w:rPr>
          <w:rFonts w:ascii="Times New Roman" w:hAnsi="Times New Roman"/>
        </w:rPr>
        <w:t>.</w:t>
      </w:r>
      <w:r w:rsidR="007B40DA" w:rsidRPr="00F37864">
        <w:rPr>
          <w:rFonts w:ascii="Times New Roman" w:hAnsi="Times New Roman"/>
        </w:rPr>
        <w:fldChar w:fldCharType="begin"/>
      </w:r>
      <w:r w:rsidR="007B40DA" w:rsidRPr="00F37864">
        <w:rPr>
          <w:rFonts w:ascii="Times New Roman" w:hAnsi="Times New Roman"/>
        </w:rPr>
        <w:instrText xml:space="preserve"> SEQ Equation \* ARABIC \s 1 </w:instrText>
      </w:r>
      <w:r w:rsidR="007B40DA" w:rsidRPr="00F37864">
        <w:rPr>
          <w:rFonts w:ascii="Times New Roman" w:hAnsi="Times New Roman"/>
        </w:rPr>
        <w:fldChar w:fldCharType="separate"/>
      </w:r>
      <w:r w:rsidR="0049558E" w:rsidRPr="00F37864">
        <w:rPr>
          <w:rFonts w:ascii="Times New Roman" w:hAnsi="Times New Roman"/>
          <w:noProof/>
        </w:rPr>
        <w:t>1</w:t>
      </w:r>
      <w:r w:rsidR="007B40DA" w:rsidRPr="00F37864">
        <w:rPr>
          <w:rFonts w:ascii="Times New Roman" w:hAnsi="Times New Roman"/>
        </w:rPr>
        <w:fldChar w:fldCharType="end"/>
      </w:r>
      <w:r w:rsidR="007B40DA" w:rsidRPr="00F37864">
        <w:rPr>
          <w:rFonts w:ascii="Times New Roman" w:hAnsi="Times New Roman"/>
        </w:rPr>
        <w:t>)</w:t>
      </w:r>
    </w:p>
    <w:p w14:paraId="47459DD8" w14:textId="672DEAC9" w:rsidR="007B40DA" w:rsidRPr="00F37864" w:rsidRDefault="007B40DA" w:rsidP="007B40DA">
      <w:pPr>
        <w:pStyle w:val="TAMainText"/>
        <w:spacing w:before="240" w:line="360" w:lineRule="auto"/>
        <w:ind w:firstLine="0"/>
        <w:rPr>
          <w:rFonts w:ascii="Times New Roman" w:hAnsi="Times New Roman"/>
          <w:szCs w:val="24"/>
        </w:rPr>
      </w:pPr>
      <w:r w:rsidRPr="00F37864">
        <w:rPr>
          <w:rFonts w:ascii="Times New Roman" w:hAnsi="Times New Roman"/>
          <w:szCs w:val="24"/>
        </w:rPr>
        <w:t>Dissolution of amine/ammonia into the aqueous phase</w:t>
      </w:r>
      <w:r w:rsidR="006B659F" w:rsidRPr="00F37864">
        <w:rPr>
          <w:rFonts w:ascii="Times New Roman" w:hAnsi="Times New Roman"/>
          <w:szCs w:val="24"/>
        </w:rPr>
        <w:t xml:space="preserve"> </w:t>
      </w:r>
      <w:r w:rsidR="006B659F" w:rsidRPr="00F37864">
        <w:rPr>
          <w:rFonts w:ascii="Times New Roman" w:hAnsi="Times New Roman"/>
          <w:szCs w:val="24"/>
        </w:rPr>
        <w:fldChar w:fldCharType="begin" w:fldLock="1"/>
      </w:r>
      <w:r w:rsidR="00136622">
        <w:rPr>
          <w:rFonts w:ascii="Times New Roman" w:hAnsi="Times New Roman"/>
          <w:szCs w:val="24"/>
        </w:rPr>
        <w:instrText>ADDIN CSL_CITATION { "citationItems" : [ { "id" : "ITEM-1", "itemData" : { "DOI" : "10.1016/j.ijggc.2014.09.018", "ISSN" : "17505836", "abstract" : "The vapor-liquid equilibria (VLE) model of the NH3-CO2-H2O system is crucial to the ammonia-based CO2 capture processes simulation and the proposition of innovation processes. Though traditional VLE models could describe the behavior of this system, they are always suffering too many regressed parameters and, more serious, the number of these parameters increases with the number of real species in the solution raised to the power of higher than 2. To conquer this problem, an upgraded thermodynamic model of the NH3-CO2-H2O system with the species-group Pizter activity coefficient model has been developed on the basis of the original model proposed by Krop (1999). Comparing with the commonly used activity coefficient models such as E-NRTL, extended UNIQUAC and original Pitzer model, the species-group Pizter activity coefficient model relates the parameters to the groups of species instead of real species in the solution, leading to significantly reducing the number of regressed parameters and simplifying the calculation. However, in the original model, the precipitation was not considered, which makes the validity of the model questionable, and the calculation of enthalpy, great importance for CO2 emission abatement processes, was also not taken into account. Therefore, in this work, the solid-liquid equilibria (SLE) of the NH4HCO3-H2O system were employed in the upgraded model to represent the precipitation and a new set of parameters were refitted against VLE data with genetic algorithm. The results indicate that this simplified thermodynamic model could satisfactorily describe the thermodynamic behavior of the NH3-CO2-H2O system.", "author" : [ { "dropping-particle" : "", "family" : "Xu", "given" : "Yin", "non-dropping-particle" : "", "parse-names" : false, "suffix" : "" }, { "dropping-particle" : "", "family" : "Wang", "given" : "Zhifei", "non-dropping-particle" : "", "parse-names" : false, "suffix" : "" }, { "dropping-particle" : "", "family" : "Liu", "given" : "Xi", "non-dropping-particle" : "", "parse-names" : false, "suffix" : "" }, { "dropping-particle" : "", "family" : "Jin", "given" : "Baosheng", "non-dropping-particle" : "", "parse-names" : false, "suffix" : "" } ], "container-title" : "International Journal of Greenhouse Gas Control", "id" : "ITEM-1", "issued" : { "date-parts" : [ [ "2014" ] ] }, "page" : "113-120", "title" : "Modeling of the NH3-CO2-H2O vapor-liquid equilibria behavior with species-group Pitzer activity coefficient model", "type" : "article-journal", "volume" : "31" }, "uris" : [ "http://www.mendeley.com/documents/?uuid=c530da5a-1c9d-4da9-8535-34bb380c8270" ] }, { "id" : "ITEM-2", "itemData" : { "DOI" : "10.1016/j.ijggc.2011.11.005", "ISSN" : "17505836", "abstract" : "Despite the importance of the accurate measurement of vapour\u2013liquid equilibria (VLE) data, the reported values, even for well-studied systems such as MEA\u2013H2O\u2013CO2, are scattered. This work centres on the development of an experimental method to measure accurately the VLE of various aqueous amine systems. A static-analytic type of VLE apparatus has been constructed and employed to measure the VLE of CO2 in aqueous monoethanolamine and 2-amino-2-methyl-1-propanol. Gas chromatography was used to analyse the liquid phase compositions. The setup has been validated against literature data for 30mass% MEA (monoethanolamine) at T=313 and 393K and was shown to be capable of generating reliable and repeatable data. New measurements for 30mass% aqueous AMP (2-amino-2-methyl-1-propanol) solutions are also presented at temperatures between 313 and 393K and a total pressure range of 23\u2013983kPa. A quasi-chemical model has been employed to interpret the experimental data for the MEA\u2013H2O\u2013CO2 and AMP\u2013H2O\u2013CO2 systems. The average absolute deviation (\u0394AAD) between model prediction and experimental data is within 7%.", "author" : [ { "dropping-particle" : "", "family" : "Tong", "given" : "Danlu", "non-dropping-particle" : "", "parse-names" : false, "suffix" : "" }, { "dropping-particle" : "", "family" : "Trusler", "given" : "J.P. Martin", "non-dropping-particle" : "", "parse-names" : false, "suffix" : "" }, { "dropping-particle" : "", "family" : "Maitland", "given" : "Geoffrey C.", "non-dropping-particle" : "", "parse-names" : false, "suffix" : "" }, { "dropping-particle" : "", "family" : "Gibbins", "given" : "Jon", "non-dropping-particle" : "", "parse-names" : false, "suffix" : "" }, { "dropping-particle" : "", "family" : "Fennell", "given" : "Paul S.", "non-dropping-particle" : "", "parse-names" : false, "suffix" : "" } ], "container-title" : "International Journal of Greenhouse Gas Control", "id" : "ITEM-2", "issued" : { "date-parts" : [ [ "2012" ] ] }, "page" : "37-47", "title" : "Solubility of carbon dioxide in aqueous solution of monoethanolamine or 2-amino-2-methyl-1-propanol: Experimental measurements and modelling", "type" : "article-journal", "volume" : "6" }, "uris" : [ "http://www.mendeley.com/documents/?uuid=02a25968-fbd6-4781-a0b7-e78a6bfc9dba" ] } ], "mendeley" : { "formattedCitation" : "[139], [147]", "plainTextFormattedCitation" : "[139], [147]", "previouslyFormattedCitation" : "[139], [147]" }, "properties" : { "noteIndex" : 0 }, "schema" : "https://github.com/citation-style-language/schema/raw/master/csl-citation.json" }</w:instrText>
      </w:r>
      <w:r w:rsidR="006B659F" w:rsidRPr="00F37864">
        <w:rPr>
          <w:rFonts w:ascii="Times New Roman" w:hAnsi="Times New Roman"/>
          <w:szCs w:val="24"/>
        </w:rPr>
        <w:fldChar w:fldCharType="separate"/>
      </w:r>
      <w:r w:rsidR="00136622" w:rsidRPr="00136622">
        <w:rPr>
          <w:rFonts w:ascii="Times New Roman" w:hAnsi="Times New Roman"/>
          <w:noProof/>
          <w:szCs w:val="24"/>
        </w:rPr>
        <w:t>[139], [147]</w:t>
      </w:r>
      <w:r w:rsidR="006B659F" w:rsidRPr="00F37864">
        <w:rPr>
          <w:rFonts w:ascii="Times New Roman" w:hAnsi="Times New Roman"/>
          <w:szCs w:val="24"/>
        </w:rPr>
        <w:fldChar w:fldCharType="end"/>
      </w:r>
      <w:r w:rsidRPr="00F37864">
        <w:rPr>
          <w:rFonts w:ascii="Times New Roman" w:hAnsi="Times New Roman"/>
          <w:szCs w:val="24"/>
        </w:rPr>
        <w:t>:</w:t>
      </w:r>
      <w:r w:rsidR="006B659F" w:rsidRPr="00F37864">
        <w:rPr>
          <w:rFonts w:ascii="Times New Roman" w:hAnsi="Times New Roman"/>
          <w:szCs w:val="24"/>
        </w:rPr>
        <w:t xml:space="preserve"> </w:t>
      </w:r>
    </w:p>
    <w:bookmarkStart w:id="366" w:name="_Ref498697113"/>
    <w:p w14:paraId="54C53BEA" w14:textId="77777777" w:rsidR="007B40DA" w:rsidRPr="00F37864" w:rsidRDefault="00740350" w:rsidP="007B40DA">
      <w:pPr>
        <w:pStyle w:val="TAMainText"/>
        <w:spacing w:before="240" w:line="360" w:lineRule="auto"/>
        <w:rPr>
          <w:rFonts w:ascii="Times New Roman" w:hAnsi="Times New Roman"/>
          <w:szCs w:val="24"/>
        </w:rPr>
      </w:p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e>
          <m:sub>
            <m:d>
              <m:dPr>
                <m:ctrlPr>
                  <w:rPr>
                    <w:rFonts w:ascii="Cambria Math" w:hAnsi="Cambria Math"/>
                  </w:rPr>
                </m:ctrlPr>
              </m:dPr>
              <m:e>
                <m:r>
                  <m:rPr>
                    <m:sty m:val="p"/>
                  </m:rPr>
                  <w:rPr>
                    <w:rFonts w:ascii="Cambria Math" w:hAnsi="Cambria Math"/>
                  </w:rPr>
                  <m:t>g</m:t>
                </m:r>
              </m:e>
            </m:d>
          </m:sub>
        </m:sSub>
        <m:box>
          <m:boxPr>
            <m:opEmu m:val="1"/>
            <m:ctrlPr>
              <w:rPr>
                <w:rFonts w:ascii="Cambria Math" w:hAnsi="Cambria Math"/>
              </w:rPr>
            </m:ctrlPr>
          </m:boxPr>
          <m:e>
            <m:groupChr>
              <m:groupChrPr>
                <m:chr m:val="↔"/>
                <m:vertJc m:val="bot"/>
                <m:ctrlPr>
                  <w:rPr>
                    <w:rFonts w:ascii="Cambria Math" w:hAnsi="Cambria Math"/>
                  </w:rPr>
                </m:ctrlPr>
              </m:groupChr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2a</m:t>
                    </m:r>
                  </m:sub>
                </m:sSub>
              </m:e>
            </m:groupChr>
          </m:e>
        </m:box>
        <m:sSub>
          <m:sSubPr>
            <m:ctrlPr>
              <w:rPr>
                <w:rFonts w:ascii="Cambria Math" w:hAnsi="Cambria Math"/>
              </w:rPr>
            </m:ctrlPr>
          </m:sSubPr>
          <m:e>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e>
          <m:sub>
            <m:d>
              <m:dPr>
                <m:ctrlPr>
                  <w:rPr>
                    <w:rFonts w:ascii="Cambria Math" w:hAnsi="Cambria Math"/>
                  </w:rPr>
                </m:ctrlPr>
              </m:dPr>
              <m:e>
                <m:r>
                  <m:rPr>
                    <m:sty m:val="p"/>
                  </m:rPr>
                  <w:rPr>
                    <w:rFonts w:ascii="Cambria Math" w:hAnsi="Cambria Math"/>
                  </w:rPr>
                  <m:t>l</m:t>
                </m:r>
              </m:e>
            </m:d>
          </m:sub>
        </m:sSub>
      </m:oMath>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DF6887" w:rsidRPr="00F37864">
        <w:rPr>
          <w:rFonts w:ascii="Times New Roman" w:hAnsi="Times New Roman"/>
          <w:szCs w:val="24"/>
        </w:rPr>
        <w:tab/>
      </w:r>
      <w:r w:rsidR="007B40DA" w:rsidRPr="00F37864">
        <w:rPr>
          <w:rFonts w:ascii="Times New Roman" w:hAnsi="Times New Roman"/>
        </w:rPr>
        <w:t>(</w:t>
      </w:r>
      <w:r w:rsidR="007B40DA" w:rsidRPr="00F37864">
        <w:rPr>
          <w:rFonts w:ascii="Times New Roman" w:hAnsi="Times New Roman"/>
        </w:rPr>
        <w:fldChar w:fldCharType="begin"/>
      </w:r>
      <w:r w:rsidR="007B40DA" w:rsidRPr="00F37864">
        <w:rPr>
          <w:rFonts w:ascii="Times New Roman" w:hAnsi="Times New Roman"/>
        </w:rPr>
        <w:instrText xml:space="preserve"> STYLEREF 1 \s </w:instrText>
      </w:r>
      <w:r w:rsidR="007B40DA" w:rsidRPr="00F37864">
        <w:rPr>
          <w:rFonts w:ascii="Times New Roman" w:hAnsi="Times New Roman"/>
        </w:rPr>
        <w:fldChar w:fldCharType="separate"/>
      </w:r>
      <w:r w:rsidR="0049558E" w:rsidRPr="00F37864">
        <w:rPr>
          <w:rFonts w:ascii="Times New Roman" w:hAnsi="Times New Roman"/>
          <w:noProof/>
        </w:rPr>
        <w:t>5</w:t>
      </w:r>
      <w:r w:rsidR="007B40DA" w:rsidRPr="00F37864">
        <w:rPr>
          <w:rFonts w:ascii="Times New Roman" w:hAnsi="Times New Roman"/>
        </w:rPr>
        <w:fldChar w:fldCharType="end"/>
      </w:r>
      <w:r w:rsidR="007B40DA" w:rsidRPr="00F37864">
        <w:rPr>
          <w:rFonts w:ascii="Times New Roman" w:hAnsi="Times New Roman"/>
        </w:rPr>
        <w:t>.</w:t>
      </w:r>
      <w:r w:rsidR="007B40DA" w:rsidRPr="00F37864">
        <w:rPr>
          <w:rFonts w:ascii="Times New Roman" w:hAnsi="Times New Roman"/>
        </w:rPr>
        <w:fldChar w:fldCharType="begin"/>
      </w:r>
      <w:r w:rsidR="007B40DA" w:rsidRPr="00F37864">
        <w:rPr>
          <w:rFonts w:ascii="Times New Roman" w:hAnsi="Times New Roman"/>
        </w:rPr>
        <w:instrText xml:space="preserve"> SEQ Equation \* ARABIC \s 1 </w:instrText>
      </w:r>
      <w:r w:rsidR="007B40DA" w:rsidRPr="00F37864">
        <w:rPr>
          <w:rFonts w:ascii="Times New Roman" w:hAnsi="Times New Roman"/>
        </w:rPr>
        <w:fldChar w:fldCharType="separate"/>
      </w:r>
      <w:r w:rsidR="0049558E" w:rsidRPr="00F37864">
        <w:rPr>
          <w:rFonts w:ascii="Times New Roman" w:hAnsi="Times New Roman"/>
          <w:noProof/>
        </w:rPr>
        <w:t>2</w:t>
      </w:r>
      <w:r w:rsidR="007B40DA" w:rsidRPr="00F37864">
        <w:rPr>
          <w:rFonts w:ascii="Times New Roman" w:hAnsi="Times New Roman"/>
        </w:rPr>
        <w:fldChar w:fldCharType="end"/>
      </w:r>
      <w:bookmarkEnd w:id="366"/>
      <w:r w:rsidR="007B40DA" w:rsidRPr="00F37864">
        <w:rPr>
          <w:rFonts w:ascii="Times New Roman" w:hAnsi="Times New Roman"/>
        </w:rPr>
        <w:t>a)</w:t>
      </w:r>
      <w:r w:rsidR="007B40DA" w:rsidRPr="00F37864">
        <w:rPr>
          <w:rFonts w:ascii="Times New Roman" w:hAnsi="Times New Roman"/>
          <w:szCs w:val="24"/>
        </w:rPr>
        <w:t xml:space="preserve"> </w:t>
      </w:r>
    </w:p>
    <w:p w14:paraId="2D985A26" w14:textId="77777777" w:rsidR="007B40DA" w:rsidRPr="00F37864" w:rsidRDefault="00740350" w:rsidP="007B40DA">
      <w:pPr>
        <w:pStyle w:val="TAMainText"/>
        <w:spacing w:before="240" w:line="360" w:lineRule="auto"/>
        <w:rPr>
          <w:rFonts w:ascii="Times New Roman" w:hAnsi="Times New Roman"/>
          <w:szCs w:val="24"/>
        </w:rPr>
      </w:pPr>
      <m:oMath>
        <m:sSub>
          <m:sSubPr>
            <m:ctrlPr>
              <w:rPr>
                <w:rFonts w:ascii="Cambria Math" w:hAnsi="Cambria Math"/>
                <w:szCs w:val="24"/>
              </w:rPr>
            </m:ctrlPr>
          </m:sSubPr>
          <m:e>
            <m:r>
              <m:rPr>
                <m:sty m:val="p"/>
              </m:rPr>
              <w:rPr>
                <w:rFonts w:ascii="Cambria Math" w:hAnsi="Cambria Math"/>
                <w:szCs w:val="24"/>
              </w:rPr>
              <m:t>Amine</m:t>
            </m:r>
          </m:e>
          <m:sub>
            <m:d>
              <m:dPr>
                <m:ctrlPr>
                  <w:rPr>
                    <w:rFonts w:ascii="Cambria Math" w:hAnsi="Cambria Math"/>
                    <w:szCs w:val="24"/>
                  </w:rPr>
                </m:ctrlPr>
              </m:dPr>
              <m:e>
                <m:r>
                  <m:rPr>
                    <m:sty m:val="p"/>
                  </m:rPr>
                  <w:rPr>
                    <w:rFonts w:ascii="Cambria Math" w:hAnsi="Cambria Math"/>
                    <w:szCs w:val="24"/>
                  </w:rPr>
                  <m:t>g</m:t>
                </m:r>
              </m:e>
            </m:d>
          </m:sub>
        </m:sSub>
        <m:box>
          <m:boxPr>
            <m:opEmu m:val="1"/>
            <m:ctrlPr>
              <w:rPr>
                <w:rFonts w:ascii="Cambria Math" w:hAnsi="Cambria Math"/>
                <w:szCs w:val="24"/>
              </w:rPr>
            </m:ctrlPr>
          </m:boxPr>
          <m:e>
            <m:groupChr>
              <m:groupChrPr>
                <m:chr m:val="↔"/>
                <m:vertJc m:val="bot"/>
                <m:ctrlPr>
                  <w:rPr>
                    <w:rFonts w:ascii="Cambria Math" w:hAnsi="Cambria Math"/>
                    <w:szCs w:val="24"/>
                  </w:rPr>
                </m:ctrlPr>
              </m:groupChrPr>
              <m:e>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2b</m:t>
                    </m:r>
                  </m:sub>
                </m:sSub>
              </m:e>
            </m:groupChr>
          </m:e>
        </m:box>
        <m:sSub>
          <m:sSubPr>
            <m:ctrlPr>
              <w:rPr>
                <w:rFonts w:ascii="Cambria Math" w:hAnsi="Cambria Math"/>
                <w:szCs w:val="24"/>
              </w:rPr>
            </m:ctrlPr>
          </m:sSubPr>
          <m:e>
            <m:r>
              <m:rPr>
                <m:sty m:val="p"/>
              </m:rPr>
              <w:rPr>
                <w:rFonts w:ascii="Cambria Math" w:hAnsi="Cambria Math"/>
                <w:szCs w:val="24"/>
              </w:rPr>
              <m:t>Amine</m:t>
            </m:r>
          </m:e>
          <m:sub>
            <m:d>
              <m:dPr>
                <m:ctrlPr>
                  <w:rPr>
                    <w:rFonts w:ascii="Cambria Math" w:hAnsi="Cambria Math"/>
                    <w:szCs w:val="24"/>
                  </w:rPr>
                </m:ctrlPr>
              </m:dPr>
              <m:e>
                <m:r>
                  <m:rPr>
                    <m:sty m:val="p"/>
                  </m:rPr>
                  <w:rPr>
                    <w:rFonts w:ascii="Cambria Math" w:hAnsi="Cambria Math"/>
                    <w:szCs w:val="24"/>
                  </w:rPr>
                  <m:t>l</m:t>
                </m:r>
              </m:e>
            </m:d>
          </m:sub>
        </m:sSub>
      </m:oMath>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.2b)</w:t>
      </w:r>
    </w:p>
    <w:p w14:paraId="48C72AFD" w14:textId="77777777" w:rsidR="007B40DA" w:rsidRPr="00F37864" w:rsidRDefault="007B40DA" w:rsidP="007B40DA">
      <w:pPr>
        <w:pStyle w:val="TAMainText"/>
        <w:spacing w:before="240" w:line="360" w:lineRule="auto"/>
        <w:ind w:firstLine="0"/>
        <w:rPr>
          <w:rFonts w:ascii="Times New Roman" w:hAnsi="Times New Roman"/>
          <w:szCs w:val="24"/>
        </w:rPr>
      </w:pPr>
      <w:r w:rsidRPr="00F37864">
        <w:rPr>
          <w:rFonts w:ascii="Times New Roman" w:hAnsi="Times New Roman"/>
          <w:szCs w:val="24"/>
        </w:rPr>
        <w:t>Water Dissociation:</w:t>
      </w:r>
    </w:p>
    <w:p w14:paraId="1BC8F4D1" w14:textId="77777777" w:rsidR="007B40DA" w:rsidRPr="00F37864" w:rsidRDefault="00740350" w:rsidP="007B40DA">
      <w:pPr>
        <w:pStyle w:val="TAMainText"/>
        <w:spacing w:before="240" w:line="360" w:lineRule="auto"/>
        <w:rPr>
          <w:rFonts w:ascii="Times New Roman" w:hAnsi="Times New Roman"/>
          <w:szCs w:val="24"/>
        </w:rPr>
      </w:pPr>
      <m:oMath>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e>
          <m:sub>
            <m:d>
              <m:dPr>
                <m:ctrlPr>
                  <w:rPr>
                    <w:rFonts w:ascii="Cambria Math" w:hAnsi="Cambria Math"/>
                    <w:szCs w:val="24"/>
                  </w:rPr>
                </m:ctrlPr>
              </m:dPr>
              <m:e>
                <m:r>
                  <m:rPr>
                    <m:sty m:val="p"/>
                  </m:rPr>
                  <w:rPr>
                    <w:rFonts w:ascii="Cambria Math" w:hAnsi="Cambria Math"/>
                    <w:szCs w:val="24"/>
                  </w:rPr>
                  <m:t>l</m:t>
                </m:r>
              </m:e>
            </m:d>
          </m:sub>
        </m:sSub>
        <m:box>
          <m:boxPr>
            <m:opEmu m:val="1"/>
            <m:ctrlPr>
              <w:rPr>
                <w:rFonts w:ascii="Cambria Math" w:hAnsi="Cambria Math"/>
                <w:szCs w:val="24"/>
              </w:rPr>
            </m:ctrlPr>
          </m:boxPr>
          <m:e>
            <m:box>
              <m:boxPr>
                <m:opEmu m:val="1"/>
                <m:ctrlPr>
                  <w:rPr>
                    <w:rFonts w:ascii="Cambria Math" w:hAnsi="Cambria Math"/>
                    <w:szCs w:val="24"/>
                  </w:rPr>
                </m:ctrlPr>
              </m:boxPr>
              <m:e>
                <m:box>
                  <m:boxPr>
                    <m:opEmu m:val="1"/>
                    <m:ctrlPr>
                      <w:rPr>
                        <w:rFonts w:ascii="Cambria Math" w:hAnsi="Cambria Math"/>
                        <w:szCs w:val="24"/>
                      </w:rPr>
                    </m:ctrlPr>
                  </m:boxPr>
                  <m:e>
                    <m:groupChr>
                      <m:groupChrPr>
                        <m:chr m:val="↔"/>
                        <m:vertJc m:val="bot"/>
                        <m:ctrlPr>
                          <w:rPr>
                            <w:rFonts w:ascii="Cambria Math" w:hAnsi="Cambria Math"/>
                            <w:szCs w:val="24"/>
                          </w:rPr>
                        </m:ctrlPr>
                      </m:groupChrPr>
                      <m:e>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e>
                    </m:groupChr>
                  </m:e>
                </m:box>
              </m:e>
            </m:box>
          </m:e>
        </m:box>
        <m:sSubSup>
          <m:sSubSupPr>
            <m:ctrlPr>
              <w:rPr>
                <w:rFonts w:ascii="Cambria Math" w:hAnsi="Cambria Math"/>
                <w:szCs w:val="24"/>
              </w:rPr>
            </m:ctrlPr>
          </m:sSubSupPr>
          <m:e>
            <m:r>
              <m:rPr>
                <m:sty m:val="p"/>
              </m:rPr>
              <w:rPr>
                <w:rFonts w:ascii="Cambria Math" w:hAnsi="Cambria Math"/>
                <w:szCs w:val="24"/>
              </w:rPr>
              <m:t>H</m:t>
            </m:r>
          </m:e>
          <m:sub>
            <m:d>
              <m:dPr>
                <m:ctrlPr>
                  <w:rPr>
                    <w:rFonts w:ascii="Cambria Math" w:hAnsi="Cambria Math"/>
                    <w:szCs w:val="24"/>
                  </w:rPr>
                </m:ctrlPr>
              </m:dPr>
              <m:e>
                <m:r>
                  <m:rPr>
                    <m:sty m:val="p"/>
                  </m:rPr>
                  <w:rPr>
                    <w:rFonts w:ascii="Cambria Math" w:hAnsi="Cambria Math"/>
                    <w:szCs w:val="24"/>
                  </w:rPr>
                  <m:t>aq</m:t>
                </m:r>
              </m:e>
            </m:d>
          </m:sub>
          <m:sup>
            <m:r>
              <m:rPr>
                <m:sty m:val="p"/>
              </m:rPr>
              <w:rPr>
                <w:rFonts w:ascii="Cambria Math" w:hAnsi="Cambria Math"/>
                <w:szCs w:val="24"/>
              </w:rPr>
              <m:t>+</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OH</m:t>
            </m:r>
          </m:e>
          <m:sub>
            <m:d>
              <m:dPr>
                <m:ctrlPr>
                  <w:rPr>
                    <w:rFonts w:ascii="Cambria Math" w:hAnsi="Cambria Math"/>
                    <w:szCs w:val="24"/>
                  </w:rPr>
                </m:ctrlPr>
              </m:dPr>
              <m:e>
                <m:r>
                  <m:rPr>
                    <m:sty m:val="p"/>
                  </m:rPr>
                  <w:rPr>
                    <w:rFonts w:ascii="Cambria Math" w:hAnsi="Cambria Math"/>
                    <w:szCs w:val="24"/>
                  </w:rPr>
                  <m:t>aq</m:t>
                </m:r>
              </m:e>
            </m:d>
          </m:sub>
          <m:sup>
            <m:r>
              <m:rPr>
                <m:sty m:val="p"/>
              </m:rPr>
              <w:rPr>
                <w:rFonts w:ascii="Cambria Math" w:hAnsi="Cambria Math"/>
                <w:szCs w:val="24"/>
              </w:rPr>
              <m:t>-</m:t>
            </m:r>
          </m:sup>
        </m:sSubSup>
      </m:oMath>
      <w:r w:rsidR="00DF6887" w:rsidRPr="00F37864">
        <w:rPr>
          <w:rFonts w:ascii="Times New Roman" w:hAnsi="Times New Roman"/>
          <w:szCs w:val="24"/>
        </w:rPr>
        <w:t xml:space="preserve">  </w:t>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SEQ Equation \* ARABIC \s 1 </w:instrText>
      </w:r>
      <w:r w:rsidR="00DF6887" w:rsidRPr="00F37864">
        <w:rPr>
          <w:rFonts w:ascii="Times New Roman" w:hAnsi="Times New Roman"/>
        </w:rPr>
        <w:fldChar w:fldCharType="separate"/>
      </w:r>
      <w:r w:rsidR="0049558E" w:rsidRPr="00F37864">
        <w:rPr>
          <w:rFonts w:ascii="Times New Roman" w:hAnsi="Times New Roman"/>
          <w:noProof/>
        </w:rPr>
        <w:t>3</w:t>
      </w:r>
      <w:r w:rsidR="00DF6887" w:rsidRPr="00F37864">
        <w:rPr>
          <w:rFonts w:ascii="Times New Roman" w:hAnsi="Times New Roman"/>
        </w:rPr>
        <w:fldChar w:fldCharType="end"/>
      </w:r>
      <w:r w:rsidR="00DF6887" w:rsidRPr="00F37864">
        <w:rPr>
          <w:rFonts w:ascii="Times New Roman" w:hAnsi="Times New Roman"/>
        </w:rPr>
        <w:t>)</w:t>
      </w:r>
    </w:p>
    <w:p w14:paraId="0764C5A7" w14:textId="77777777" w:rsidR="007B40DA" w:rsidRPr="00F37864" w:rsidRDefault="007B40DA" w:rsidP="007B40DA">
      <w:pPr>
        <w:pStyle w:val="TAMainText"/>
        <w:spacing w:before="240" w:line="360" w:lineRule="auto"/>
        <w:ind w:firstLine="0"/>
        <w:rPr>
          <w:rFonts w:ascii="Times New Roman" w:hAnsi="Times New Roman"/>
          <w:szCs w:val="24"/>
        </w:rPr>
      </w:pPr>
      <w:r w:rsidRPr="00F37864">
        <w:rPr>
          <w:rFonts w:ascii="Times New Roman" w:hAnsi="Times New Roman"/>
          <w:szCs w:val="24"/>
        </w:rPr>
        <w:t>Carbon dioxide ionization:</w:t>
      </w:r>
    </w:p>
    <w:p w14:paraId="3FFF5556" w14:textId="77777777" w:rsidR="007B40DA" w:rsidRPr="00F37864" w:rsidRDefault="00740350" w:rsidP="007B40DA">
      <w:pPr>
        <w:pStyle w:val="TAMainText"/>
        <w:spacing w:before="240" w:line="360" w:lineRule="auto"/>
        <w:rPr>
          <w:rFonts w:ascii="Times New Roman" w:hAnsi="Times New Roman"/>
          <w:szCs w:val="24"/>
        </w:rPr>
      </w:pPr>
      <m:oMath>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e>
          <m:sub>
            <m:d>
              <m:dPr>
                <m:ctrlPr>
                  <w:rPr>
                    <w:rFonts w:ascii="Cambria Math" w:hAnsi="Cambria Math"/>
                    <w:szCs w:val="24"/>
                  </w:rPr>
                </m:ctrlPr>
              </m:dPr>
              <m:e>
                <m:r>
                  <m:rPr>
                    <m:sty m:val="p"/>
                  </m:rPr>
                  <w:rPr>
                    <w:rFonts w:ascii="Cambria Math" w:hAnsi="Cambria Math"/>
                    <w:szCs w:val="24"/>
                  </w:rPr>
                  <m:t>aq</m:t>
                </m:r>
              </m:e>
            </m:d>
          </m:sub>
        </m:sSub>
        <m:r>
          <m:rPr>
            <m:sty m:val="p"/>
          </m:rPr>
          <w:rPr>
            <w:rFonts w:ascii="Cambria Math" w:hAnsi="Cambria Math"/>
            <w:szCs w:val="24"/>
          </w:rPr>
          <m:t>+</m:t>
        </m:r>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e>
          <m:sub>
            <m:d>
              <m:dPr>
                <m:ctrlPr>
                  <w:rPr>
                    <w:rFonts w:ascii="Cambria Math" w:hAnsi="Cambria Math"/>
                    <w:szCs w:val="24"/>
                  </w:rPr>
                </m:ctrlPr>
              </m:dPr>
              <m:e>
                <m:r>
                  <m:rPr>
                    <m:sty m:val="p"/>
                  </m:rPr>
                  <w:rPr>
                    <w:rFonts w:ascii="Cambria Math" w:hAnsi="Cambria Math"/>
                    <w:szCs w:val="24"/>
                  </w:rPr>
                  <m:t>l</m:t>
                </m:r>
              </m:e>
            </m:d>
          </m:sub>
        </m:sSub>
        <m:box>
          <m:boxPr>
            <m:opEmu m:val="1"/>
            <m:ctrlPr>
              <w:rPr>
                <w:rFonts w:ascii="Cambria Math" w:hAnsi="Cambria Math"/>
                <w:szCs w:val="24"/>
              </w:rPr>
            </m:ctrlPr>
          </m:boxPr>
          <m:e>
            <m:groupChr>
              <m:groupChrPr>
                <m:chr m:val="↔"/>
                <m:vertJc m:val="bot"/>
                <m:ctrlPr>
                  <w:rPr>
                    <w:rFonts w:ascii="Cambria Math" w:hAnsi="Cambria Math"/>
                    <w:szCs w:val="24"/>
                  </w:rPr>
                </m:ctrlPr>
              </m:groupChrPr>
              <m:e>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e>
            </m:groupChr>
          </m:e>
        </m:box>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d>
              <m:dPr>
                <m:ctrlPr>
                  <w:rPr>
                    <w:rFonts w:ascii="Cambria Math" w:hAnsi="Cambria Math"/>
                    <w:szCs w:val="24"/>
                  </w:rPr>
                </m:ctrlPr>
              </m:dPr>
              <m:e>
                <m:r>
                  <m:rPr>
                    <m:sty m:val="p"/>
                  </m:rPr>
                  <w:rPr>
                    <w:rFonts w:ascii="Cambria Math" w:hAnsi="Cambria Math"/>
                    <w:szCs w:val="24"/>
                  </w:rPr>
                  <m:t>aq</m:t>
                </m:r>
              </m:e>
            </m:d>
          </m:sub>
          <m:sup>
            <m:r>
              <m:rPr>
                <m:sty m:val="p"/>
              </m:rPr>
              <w:rPr>
                <w:rFonts w:ascii="Cambria Math" w:hAnsi="Cambria Math"/>
                <w:szCs w:val="24"/>
              </w:rPr>
              <m:t>-</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H</m:t>
            </m:r>
          </m:e>
          <m:sub>
            <m:d>
              <m:dPr>
                <m:ctrlPr>
                  <w:rPr>
                    <w:rFonts w:ascii="Cambria Math" w:hAnsi="Cambria Math"/>
                    <w:szCs w:val="24"/>
                  </w:rPr>
                </m:ctrlPr>
              </m:dPr>
              <m:e>
                <m:r>
                  <m:rPr>
                    <m:sty m:val="p"/>
                  </m:rPr>
                  <w:rPr>
                    <w:rFonts w:ascii="Cambria Math" w:hAnsi="Cambria Math"/>
                    <w:szCs w:val="24"/>
                  </w:rPr>
                  <m:t>aq</m:t>
                </m:r>
              </m:e>
            </m:d>
          </m:sub>
          <m:sup>
            <m:r>
              <m:rPr>
                <m:sty m:val="p"/>
              </m:rPr>
              <w:rPr>
                <w:rFonts w:ascii="Cambria Math" w:hAnsi="Cambria Math"/>
                <w:szCs w:val="24"/>
              </w:rPr>
              <m:t>+</m:t>
            </m:r>
          </m:sup>
        </m:sSubSup>
      </m:oMath>
      <w:r w:rsidR="007B40DA" w:rsidRPr="00F37864">
        <w:rPr>
          <w:rFonts w:ascii="Times New Roman" w:hAnsi="Times New Roman"/>
          <w:szCs w:val="24"/>
        </w:rPr>
        <w:t xml:space="preserve">  </w:t>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SEQ Equation \* ARABIC \s 1 </w:instrText>
      </w:r>
      <w:r w:rsidR="00DF6887" w:rsidRPr="00F37864">
        <w:rPr>
          <w:rFonts w:ascii="Times New Roman" w:hAnsi="Times New Roman"/>
        </w:rPr>
        <w:fldChar w:fldCharType="separate"/>
      </w:r>
      <w:r w:rsidR="0049558E" w:rsidRPr="00F37864">
        <w:rPr>
          <w:rFonts w:ascii="Times New Roman" w:hAnsi="Times New Roman"/>
          <w:noProof/>
        </w:rPr>
        <w:t>4</w:t>
      </w:r>
      <w:r w:rsidR="00DF6887" w:rsidRPr="00F37864">
        <w:rPr>
          <w:rFonts w:ascii="Times New Roman" w:hAnsi="Times New Roman"/>
        </w:rPr>
        <w:fldChar w:fldCharType="end"/>
      </w:r>
      <w:r w:rsidR="00DF6887" w:rsidRPr="00F37864">
        <w:rPr>
          <w:rFonts w:ascii="Times New Roman" w:hAnsi="Times New Roman"/>
        </w:rPr>
        <w:t>)</w:t>
      </w:r>
    </w:p>
    <w:p w14:paraId="41798A86" w14:textId="77777777" w:rsidR="007B40DA" w:rsidRPr="00F37864" w:rsidRDefault="007B40DA" w:rsidP="007B40DA">
      <w:pPr>
        <w:pStyle w:val="TAMainText"/>
        <w:spacing w:before="240" w:line="360" w:lineRule="auto"/>
        <w:ind w:firstLine="0"/>
        <w:rPr>
          <w:rFonts w:ascii="Times New Roman" w:hAnsi="Times New Roman"/>
          <w:szCs w:val="24"/>
        </w:rPr>
      </w:pPr>
      <w:r w:rsidRPr="00F37864">
        <w:rPr>
          <w:rFonts w:ascii="Times New Roman" w:hAnsi="Times New Roman"/>
          <w:szCs w:val="24"/>
        </w:rPr>
        <w:t>Bicarbonate ionization:</w:t>
      </w:r>
    </w:p>
    <w:p w14:paraId="6EC41F0D" w14:textId="77777777" w:rsidR="007B40DA" w:rsidRPr="00F37864" w:rsidRDefault="00740350" w:rsidP="007B40DA">
      <w:pPr>
        <w:pStyle w:val="TAMainText"/>
        <w:spacing w:before="240" w:line="360" w:lineRule="auto"/>
        <w:rPr>
          <w:rFonts w:ascii="Times New Roman" w:hAnsi="Times New Roman"/>
          <w:szCs w:val="24"/>
        </w:rPr>
      </w:pPr>
      <m:oMath>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d>
              <m:dPr>
                <m:ctrlPr>
                  <w:rPr>
                    <w:rFonts w:ascii="Cambria Math" w:hAnsi="Cambria Math"/>
                    <w:szCs w:val="24"/>
                  </w:rPr>
                </m:ctrlPr>
              </m:dPr>
              <m:e>
                <m:r>
                  <m:rPr>
                    <m:sty m:val="p"/>
                  </m:rPr>
                  <w:rPr>
                    <w:rFonts w:ascii="Cambria Math" w:hAnsi="Cambria Math"/>
                    <w:szCs w:val="24"/>
                  </w:rPr>
                  <m:t>aq</m:t>
                </m:r>
              </m:e>
            </m:d>
          </m:sub>
          <m:sup>
            <m:r>
              <m:rPr>
                <m:sty m:val="p"/>
              </m:rPr>
              <w:rPr>
                <w:rFonts w:ascii="Cambria Math" w:hAnsi="Cambria Math"/>
                <w:szCs w:val="24"/>
              </w:rPr>
              <m:t>-</m:t>
            </m:r>
          </m:sup>
        </m:sSubSup>
        <m:groupChr>
          <m:groupChrPr>
            <m:chr m:val="↔"/>
            <m:vertJc m:val="bot"/>
            <m:ctrlPr>
              <w:rPr>
                <w:rFonts w:ascii="Cambria Math" w:hAnsi="Cambria Math"/>
                <w:szCs w:val="24"/>
              </w:rPr>
            </m:ctrlPr>
          </m:groupChrPr>
          <m:e>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3</m:t>
                </m:r>
              </m:sub>
            </m:sSub>
          </m:e>
        </m:groupChr>
        <m:sSubSup>
          <m:sSubSupPr>
            <m:ctrlPr>
              <w:rPr>
                <w:rFonts w:ascii="Cambria Math" w:hAnsi="Cambria Math"/>
                <w:szCs w:val="24"/>
              </w:rPr>
            </m:ctrlPr>
          </m:sSubSupPr>
          <m:e>
            <m:r>
              <m:rPr>
                <m:sty m:val="p"/>
              </m:rPr>
              <w:rPr>
                <w:rFonts w:ascii="Cambria Math" w:hAnsi="Cambria Math"/>
                <w:szCs w:val="24"/>
              </w:rPr>
              <m:t>CO</m:t>
            </m:r>
          </m:e>
          <m:sub>
            <m:r>
              <m:rPr>
                <m:sty m:val="p"/>
              </m:rPr>
              <w:rPr>
                <w:rFonts w:ascii="Cambria Math" w:hAnsi="Cambria Math"/>
                <w:szCs w:val="24"/>
              </w:rPr>
              <m:t>3</m:t>
            </m:r>
            <m:d>
              <m:dPr>
                <m:ctrlPr>
                  <w:rPr>
                    <w:rFonts w:ascii="Cambria Math" w:hAnsi="Cambria Math"/>
                    <w:szCs w:val="24"/>
                  </w:rPr>
                </m:ctrlPr>
              </m:dPr>
              <m:e>
                <m:r>
                  <m:rPr>
                    <m:sty m:val="p"/>
                  </m:rPr>
                  <w:rPr>
                    <w:rFonts w:ascii="Cambria Math" w:hAnsi="Cambria Math"/>
                    <w:szCs w:val="24"/>
                  </w:rPr>
                  <m:t>aq</m:t>
                </m:r>
              </m:e>
            </m:d>
          </m:sub>
          <m:sup>
            <m:r>
              <m:rPr>
                <m:sty m:val="p"/>
              </m:rPr>
              <w:rPr>
                <w:rFonts w:ascii="Cambria Math" w:hAnsi="Cambria Math"/>
                <w:szCs w:val="24"/>
              </w:rPr>
              <m:t>2-</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H</m:t>
            </m:r>
          </m:e>
          <m:sub>
            <m:d>
              <m:dPr>
                <m:ctrlPr>
                  <w:rPr>
                    <w:rFonts w:ascii="Cambria Math" w:hAnsi="Cambria Math"/>
                    <w:szCs w:val="24"/>
                  </w:rPr>
                </m:ctrlPr>
              </m:dPr>
              <m:e>
                <m:r>
                  <m:rPr>
                    <m:sty m:val="p"/>
                  </m:rPr>
                  <w:rPr>
                    <w:rFonts w:ascii="Cambria Math" w:hAnsi="Cambria Math"/>
                    <w:szCs w:val="24"/>
                  </w:rPr>
                  <m:t>aq</m:t>
                </m:r>
              </m:e>
            </m:d>
          </m:sub>
          <m:sup>
            <m:r>
              <m:rPr>
                <m:sty m:val="p"/>
              </m:rPr>
              <w:rPr>
                <w:rFonts w:ascii="Cambria Math" w:hAnsi="Cambria Math"/>
                <w:szCs w:val="24"/>
              </w:rPr>
              <m:t>+</m:t>
            </m:r>
          </m:sup>
        </m:sSubSup>
      </m:oMath>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SEQ Equation \* ARABIC \s 1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w:t>
      </w:r>
    </w:p>
    <w:p w14:paraId="74E836E5" w14:textId="77777777" w:rsidR="007B40DA" w:rsidRPr="00F37864" w:rsidRDefault="007B40DA" w:rsidP="007B40DA">
      <w:pPr>
        <w:pStyle w:val="TAMainText"/>
        <w:spacing w:before="240" w:line="360" w:lineRule="auto"/>
        <w:ind w:firstLine="0"/>
        <w:rPr>
          <w:rFonts w:ascii="Times New Roman" w:hAnsi="Times New Roman"/>
          <w:szCs w:val="24"/>
        </w:rPr>
      </w:pPr>
      <w:r w:rsidRPr="00F37864">
        <w:rPr>
          <w:rFonts w:ascii="Times New Roman" w:hAnsi="Times New Roman"/>
          <w:szCs w:val="24"/>
        </w:rPr>
        <w:t>Amine/ammonia protonation:</w:t>
      </w:r>
    </w:p>
    <w:p w14:paraId="0B8EF517" w14:textId="77777777" w:rsidR="007B40DA" w:rsidRPr="00F37864" w:rsidRDefault="00740350" w:rsidP="007B40DA">
      <w:pPr>
        <w:pStyle w:val="TAMainText"/>
        <w:spacing w:before="240" w:line="360" w:lineRule="auto"/>
        <w:rPr>
          <w:rFonts w:ascii="Times New Roman" w:hAnsi="Times New Roman"/>
          <w:szCs w:val="24"/>
        </w:rPr>
      </w:pPr>
      <m:oMath>
        <m:sSub>
          <m:sSubPr>
            <m:ctrlPr>
              <w:rPr>
                <w:rFonts w:ascii="Cambria Math" w:hAnsi="Cambria Math"/>
                <w:szCs w:val="24"/>
              </w:rPr>
            </m:ctrlPr>
          </m:sSubPr>
          <m:e>
            <m:r>
              <m:rPr>
                <m:sty m:val="p"/>
              </m:rPr>
              <w:rPr>
                <w:rFonts w:ascii="Cambria Math" w:hAnsi="Cambria Math"/>
                <w:szCs w:val="24"/>
              </w:rPr>
              <m:t>Amine</m:t>
            </m:r>
          </m:e>
          <m:sub>
            <m:d>
              <m:dPr>
                <m:ctrlPr>
                  <w:rPr>
                    <w:rFonts w:ascii="Cambria Math" w:hAnsi="Cambria Math"/>
                    <w:szCs w:val="24"/>
                  </w:rPr>
                </m:ctrlPr>
              </m:dPr>
              <m:e>
                <m:r>
                  <m:rPr>
                    <m:sty m:val="p"/>
                  </m:rPr>
                  <w:rPr>
                    <w:rFonts w:ascii="Cambria Math" w:hAnsi="Cambria Math"/>
                    <w:szCs w:val="24"/>
                  </w:rPr>
                  <m:t>aq</m:t>
                </m:r>
              </m:e>
            </m:d>
          </m:sub>
        </m:sSub>
        <m:r>
          <m:rPr>
            <m:sty m:val="p"/>
          </m:rPr>
          <w:rPr>
            <w:rFonts w:ascii="Cambria Math" w:hAnsi="Cambria Math"/>
            <w:szCs w:val="24"/>
          </w:rPr>
          <m:t>+</m:t>
        </m:r>
        <m:sSub>
          <m:sSubPr>
            <m:ctrlPr>
              <w:rPr>
                <w:rFonts w:ascii="Cambria Math" w:hAnsi="Cambria Math"/>
                <w:szCs w:val="24"/>
              </w:rPr>
            </m:ctrlPr>
          </m:sSubPr>
          <m:e>
            <m:sSup>
              <m:sSupPr>
                <m:ctrlPr>
                  <w:rPr>
                    <w:rFonts w:ascii="Cambria Math" w:hAnsi="Cambria Math"/>
                    <w:szCs w:val="24"/>
                  </w:rPr>
                </m:ctrlPr>
              </m:sSupPr>
              <m:e>
                <m:r>
                  <m:rPr>
                    <m:sty m:val="p"/>
                  </m:rPr>
                  <w:rPr>
                    <w:rFonts w:ascii="Cambria Math" w:hAnsi="Cambria Math"/>
                    <w:szCs w:val="24"/>
                  </w:rPr>
                  <m:t>H</m:t>
                </m:r>
              </m:e>
              <m:sup>
                <m:r>
                  <w:rPr>
                    <w:rFonts w:ascii="Cambria Math" w:hAnsi="Cambria Math"/>
                    <w:szCs w:val="24"/>
                  </w:rPr>
                  <m:t>+</m:t>
                </m:r>
              </m:sup>
            </m:sSup>
          </m:e>
          <m:sub>
            <m:d>
              <m:dPr>
                <m:ctrlPr>
                  <w:rPr>
                    <w:rFonts w:ascii="Cambria Math" w:hAnsi="Cambria Math"/>
                    <w:szCs w:val="24"/>
                  </w:rPr>
                </m:ctrlPr>
              </m:dPr>
              <m:e>
                <m:r>
                  <m:rPr>
                    <m:sty m:val="p"/>
                  </m:rPr>
                  <w:rPr>
                    <w:rFonts w:ascii="Cambria Math" w:hAnsi="Cambria Math"/>
                    <w:szCs w:val="24"/>
                  </w:rPr>
                  <m:t>l</m:t>
                </m:r>
              </m:e>
            </m:d>
          </m:sub>
        </m:sSub>
        <m:groupChr>
          <m:groupChrPr>
            <m:chr m:val="↔"/>
            <m:vertJc m:val="bot"/>
            <m:ctrlPr>
              <w:rPr>
                <w:rFonts w:ascii="Cambria Math" w:hAnsi="Cambria Math"/>
                <w:szCs w:val="24"/>
              </w:rPr>
            </m:ctrlPr>
          </m:groupChrPr>
          <m:e>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4a</m:t>
                </m:r>
              </m:sub>
            </m:sSub>
          </m:e>
        </m:groupChr>
        <m:sSubSup>
          <m:sSubSupPr>
            <m:ctrlPr>
              <w:rPr>
                <w:rFonts w:ascii="Cambria Math" w:hAnsi="Cambria Math"/>
                <w:szCs w:val="24"/>
              </w:rPr>
            </m:ctrlPr>
          </m:sSubSupPr>
          <m:e>
            <m:r>
              <m:rPr>
                <m:sty m:val="p"/>
              </m:rPr>
              <w:rPr>
                <w:rFonts w:ascii="Cambria Math" w:hAnsi="Cambria Math"/>
                <w:szCs w:val="24"/>
              </w:rPr>
              <m:t>AmineH</m:t>
            </m:r>
          </m:e>
          <m:sub>
            <m:r>
              <m:rPr>
                <m:sty m:val="p"/>
              </m:rPr>
              <w:rPr>
                <w:rFonts w:ascii="Cambria Math" w:hAnsi="Cambria Math"/>
                <w:szCs w:val="24"/>
              </w:rPr>
              <m:t>(aq)</m:t>
            </m:r>
          </m:sub>
          <m:sup>
            <m:r>
              <m:rPr>
                <m:sty m:val="p"/>
              </m:rPr>
              <w:rPr>
                <w:rFonts w:ascii="Cambria Math" w:hAnsi="Cambria Math"/>
                <w:szCs w:val="24"/>
              </w:rPr>
              <m:t>+</m:t>
            </m:r>
          </m:sup>
        </m:sSubSup>
      </m:oMath>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SEQ Equation \* ARABIC \s 1 </w:instrText>
      </w:r>
      <w:r w:rsidR="00DF6887" w:rsidRPr="00F37864">
        <w:rPr>
          <w:rFonts w:ascii="Times New Roman" w:hAnsi="Times New Roman"/>
        </w:rPr>
        <w:fldChar w:fldCharType="separate"/>
      </w:r>
      <w:r w:rsidR="0049558E" w:rsidRPr="00F37864">
        <w:rPr>
          <w:rFonts w:ascii="Times New Roman" w:hAnsi="Times New Roman"/>
          <w:noProof/>
        </w:rPr>
        <w:t>6</w:t>
      </w:r>
      <w:r w:rsidR="00DF6887" w:rsidRPr="00F37864">
        <w:rPr>
          <w:rFonts w:ascii="Times New Roman" w:hAnsi="Times New Roman"/>
        </w:rPr>
        <w:fldChar w:fldCharType="end"/>
      </w:r>
      <w:r w:rsidR="00DF6887" w:rsidRPr="00F37864">
        <w:rPr>
          <w:rFonts w:ascii="Times New Roman" w:hAnsi="Times New Roman"/>
        </w:rPr>
        <w:t>a)</w:t>
      </w:r>
    </w:p>
    <w:p w14:paraId="065D3D9D" w14:textId="77777777" w:rsidR="00DF6887" w:rsidRPr="00F37864" w:rsidRDefault="00740350" w:rsidP="00DF6887">
      <w:pPr>
        <w:pStyle w:val="TAMainText"/>
        <w:spacing w:before="240" w:line="360" w:lineRule="auto"/>
        <w:rPr>
          <w:rFonts w:ascii="Times New Roman" w:hAnsi="Times New Roman"/>
          <w:szCs w:val="24"/>
        </w:rPr>
      </w:pPr>
      <m:oMath>
        <m:sSub>
          <m:sSubPr>
            <m:ctrlPr>
              <w:rPr>
                <w:rFonts w:ascii="Cambria Math" w:hAnsi="Cambria Math"/>
                <w:szCs w:val="24"/>
              </w:rPr>
            </m:ctrlPr>
          </m:sSubPr>
          <m:e>
            <m:r>
              <m:rPr>
                <m:sty m:val="p"/>
              </m:rPr>
              <w:rPr>
                <w:rFonts w:ascii="Cambria Math" w:hAnsi="Cambria Math"/>
                <w:szCs w:val="24"/>
              </w:rPr>
              <m:t>NH</m:t>
            </m:r>
          </m:e>
          <m:sub>
            <m:r>
              <w:rPr>
                <w:rFonts w:ascii="Cambria Math" w:hAnsi="Cambria Math"/>
                <w:szCs w:val="24"/>
              </w:rPr>
              <m:t>3</m:t>
            </m:r>
            <m:d>
              <m:dPr>
                <m:ctrlPr>
                  <w:rPr>
                    <w:rFonts w:ascii="Cambria Math" w:hAnsi="Cambria Math"/>
                    <w:szCs w:val="24"/>
                  </w:rPr>
                </m:ctrlPr>
              </m:dPr>
              <m:e>
                <m:r>
                  <m:rPr>
                    <m:sty m:val="p"/>
                  </m:rPr>
                  <w:rPr>
                    <w:rFonts w:ascii="Cambria Math" w:hAnsi="Cambria Math"/>
                    <w:szCs w:val="24"/>
                  </w:rPr>
                  <m:t>aq</m:t>
                </m:r>
              </m:e>
            </m:d>
          </m:sub>
        </m:sSub>
        <m:r>
          <m:rPr>
            <m:sty m:val="p"/>
          </m:rPr>
          <w:rPr>
            <w:rFonts w:ascii="Cambria Math" w:hAnsi="Cambria Math"/>
            <w:szCs w:val="24"/>
          </w:rPr>
          <m:t>+</m:t>
        </m:r>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e>
          <m:sub>
            <m:d>
              <m:dPr>
                <m:ctrlPr>
                  <w:rPr>
                    <w:rFonts w:ascii="Cambria Math" w:hAnsi="Cambria Math"/>
                    <w:szCs w:val="24"/>
                  </w:rPr>
                </m:ctrlPr>
              </m:dPr>
              <m:e>
                <m:r>
                  <m:rPr>
                    <m:sty m:val="p"/>
                  </m:rPr>
                  <w:rPr>
                    <w:rFonts w:ascii="Cambria Math" w:hAnsi="Cambria Math"/>
                    <w:szCs w:val="24"/>
                  </w:rPr>
                  <m:t>l</m:t>
                </m:r>
              </m:e>
            </m:d>
          </m:sub>
        </m:sSub>
        <m:groupChr>
          <m:groupChrPr>
            <m:chr m:val="↔"/>
            <m:vertJc m:val="bot"/>
            <m:ctrlPr>
              <w:rPr>
                <w:rFonts w:ascii="Cambria Math" w:hAnsi="Cambria Math"/>
                <w:szCs w:val="24"/>
              </w:rPr>
            </m:ctrlPr>
          </m:groupChrPr>
          <m:e>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4b</m:t>
                </m:r>
              </m:sub>
            </m:sSub>
          </m:e>
        </m:groupChr>
        <m:sSubSup>
          <m:sSubSupPr>
            <m:ctrlPr>
              <w:rPr>
                <w:rFonts w:ascii="Cambria Math" w:hAnsi="Cambria Math"/>
                <w:szCs w:val="24"/>
              </w:rPr>
            </m:ctrlPr>
          </m:sSubSupPr>
          <m:e>
            <m:r>
              <m:rPr>
                <m:sty m:val="p"/>
              </m:rPr>
              <w:rPr>
                <w:rFonts w:ascii="Cambria Math" w:hAnsi="Cambria Math"/>
                <w:szCs w:val="24"/>
              </w:rPr>
              <m:t>NH</m:t>
            </m:r>
          </m:e>
          <m:sub>
            <m:r>
              <m:rPr>
                <m:sty m:val="p"/>
              </m:rPr>
              <w:rPr>
                <w:rFonts w:ascii="Cambria Math" w:hAnsi="Cambria Math"/>
                <w:szCs w:val="24"/>
              </w:rPr>
              <m:t>4(aq)</m:t>
            </m:r>
          </m:sub>
          <m:sup>
            <m:r>
              <m:rPr>
                <m:sty m:val="p"/>
              </m:rPr>
              <w:rPr>
                <w:rFonts w:ascii="Cambria Math" w:hAnsi="Cambria Math"/>
                <w:szCs w:val="24"/>
              </w:rPr>
              <m:t>+</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OH</m:t>
            </m:r>
          </m:e>
          <m:sub>
            <m:d>
              <m:dPr>
                <m:ctrlPr>
                  <w:rPr>
                    <w:rFonts w:ascii="Cambria Math" w:hAnsi="Cambria Math"/>
                    <w:szCs w:val="24"/>
                  </w:rPr>
                </m:ctrlPr>
              </m:dPr>
              <m:e>
                <m:r>
                  <m:rPr>
                    <m:sty m:val="p"/>
                  </m:rPr>
                  <w:rPr>
                    <w:rFonts w:ascii="Cambria Math" w:hAnsi="Cambria Math"/>
                    <w:szCs w:val="24"/>
                  </w:rPr>
                  <m:t>aq</m:t>
                </m:r>
              </m:e>
            </m:d>
          </m:sub>
          <m:sup>
            <m:r>
              <m:rPr>
                <m:sty m:val="p"/>
              </m:rPr>
              <w:rPr>
                <w:rFonts w:ascii="Cambria Math" w:hAnsi="Cambria Math"/>
                <w:szCs w:val="24"/>
              </w:rPr>
              <m:t>-</m:t>
            </m:r>
          </m:sup>
        </m:sSubSup>
      </m:oMath>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.6b)</w:t>
      </w:r>
    </w:p>
    <w:p w14:paraId="421163BC" w14:textId="77777777" w:rsidR="007B40DA" w:rsidRPr="00F37864" w:rsidRDefault="007B40DA" w:rsidP="007B40DA">
      <w:pPr>
        <w:pStyle w:val="TAMainText"/>
        <w:spacing w:before="240" w:line="360" w:lineRule="auto"/>
        <w:ind w:firstLine="0"/>
        <w:rPr>
          <w:rFonts w:ascii="Times New Roman" w:hAnsi="Times New Roman"/>
          <w:szCs w:val="24"/>
        </w:rPr>
      </w:pPr>
      <w:r w:rsidRPr="00F37864">
        <w:rPr>
          <w:rFonts w:ascii="Times New Roman" w:hAnsi="Times New Roman"/>
          <w:szCs w:val="24"/>
        </w:rPr>
        <w:t>Amine/ammonia carbamate hydrolysis</w:t>
      </w:r>
    </w:p>
    <w:p w14:paraId="302C09E0" w14:textId="77777777" w:rsidR="007B40DA" w:rsidRPr="00F37864" w:rsidRDefault="00740350" w:rsidP="007B40DA">
      <w:pPr>
        <w:pStyle w:val="TAMainText"/>
        <w:spacing w:before="240" w:line="360" w:lineRule="auto"/>
        <w:rPr>
          <w:rFonts w:ascii="Times New Roman" w:hAnsi="Times New Roman"/>
          <w:szCs w:val="24"/>
        </w:rPr>
      </w:pPr>
      <m:oMath>
        <m:sSubSup>
          <m:sSubSupPr>
            <m:ctrlPr>
              <w:rPr>
                <w:rFonts w:ascii="Cambria Math" w:hAnsi="Cambria Math"/>
                <w:szCs w:val="24"/>
              </w:rPr>
            </m:ctrlPr>
          </m:sSubSupPr>
          <m:e>
            <m:r>
              <m:rPr>
                <m:sty m:val="p"/>
              </m:rPr>
              <w:rPr>
                <w:rFonts w:ascii="Cambria Math" w:hAnsi="Cambria Math"/>
                <w:szCs w:val="24"/>
              </w:rPr>
              <m:t>AmineCOO</m:t>
            </m:r>
          </m:e>
          <m:sub>
            <m:d>
              <m:dPr>
                <m:ctrlPr>
                  <w:rPr>
                    <w:rFonts w:ascii="Cambria Math" w:hAnsi="Cambria Math"/>
                    <w:szCs w:val="24"/>
                  </w:rPr>
                </m:ctrlPr>
              </m:dPr>
              <m:e>
                <m:r>
                  <m:rPr>
                    <m:sty m:val="p"/>
                  </m:rPr>
                  <w:rPr>
                    <w:rFonts w:ascii="Cambria Math" w:hAnsi="Cambria Math"/>
                    <w:szCs w:val="24"/>
                  </w:rPr>
                  <m:t>aq</m:t>
                </m:r>
              </m:e>
            </m:d>
          </m:sub>
          <m:sup>
            <m:r>
              <m:rPr>
                <m:sty m:val="p"/>
              </m:rPr>
              <w:rPr>
                <w:rFonts w:ascii="Cambria Math" w:hAnsi="Cambria Math"/>
                <w:szCs w:val="24"/>
              </w:rPr>
              <m:t>-</m:t>
            </m:r>
          </m:sup>
        </m:sSubSup>
        <m:r>
          <m:rPr>
            <m:sty m:val="p"/>
          </m:rPr>
          <w:rPr>
            <w:rFonts w:ascii="Cambria Math" w:hAnsi="Cambria Math"/>
            <w:szCs w:val="24"/>
          </w:rPr>
          <m:t>+</m:t>
        </m:r>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e>
          <m:sub>
            <m:d>
              <m:dPr>
                <m:ctrlPr>
                  <w:rPr>
                    <w:rFonts w:ascii="Cambria Math" w:hAnsi="Cambria Math"/>
                    <w:szCs w:val="24"/>
                  </w:rPr>
                </m:ctrlPr>
              </m:dPr>
              <m:e>
                <m:r>
                  <m:rPr>
                    <m:sty m:val="p"/>
                  </m:rPr>
                  <w:rPr>
                    <w:rFonts w:ascii="Cambria Math" w:hAnsi="Cambria Math"/>
                    <w:szCs w:val="24"/>
                  </w:rPr>
                  <m:t>l</m:t>
                </m:r>
              </m:e>
            </m:d>
          </m:sub>
        </m:sSub>
        <m:groupChr>
          <m:groupChrPr>
            <m:chr m:val="↔"/>
            <m:vertJc m:val="bot"/>
            <m:ctrlPr>
              <w:rPr>
                <w:rFonts w:ascii="Cambria Math" w:hAnsi="Cambria Math"/>
                <w:szCs w:val="24"/>
              </w:rPr>
            </m:ctrlPr>
          </m:groupChrPr>
          <m:e>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5a</m:t>
                </m:r>
              </m:sub>
            </m:sSub>
          </m:e>
        </m:groupChr>
        <m:sSub>
          <m:sSubPr>
            <m:ctrlPr>
              <w:rPr>
                <w:rFonts w:ascii="Cambria Math" w:hAnsi="Cambria Math"/>
                <w:szCs w:val="24"/>
              </w:rPr>
            </m:ctrlPr>
          </m:sSubPr>
          <m:e>
            <m:r>
              <m:rPr>
                <m:sty m:val="p"/>
              </m:rPr>
              <w:rPr>
                <w:rFonts w:ascii="Cambria Math" w:hAnsi="Cambria Math"/>
                <w:szCs w:val="24"/>
              </w:rPr>
              <m:t>Amine</m:t>
            </m:r>
          </m:e>
          <m:sub>
            <m:d>
              <m:dPr>
                <m:ctrlPr>
                  <w:rPr>
                    <w:rFonts w:ascii="Cambria Math" w:hAnsi="Cambria Math"/>
                    <w:szCs w:val="24"/>
                  </w:rPr>
                </m:ctrlPr>
              </m:dPr>
              <m:e>
                <m:r>
                  <m:rPr>
                    <m:sty m:val="p"/>
                  </m:rPr>
                  <w:rPr>
                    <w:rFonts w:ascii="Cambria Math" w:hAnsi="Cambria Math"/>
                    <w:szCs w:val="24"/>
                  </w:rPr>
                  <m:t>aq</m:t>
                </m:r>
              </m:e>
            </m:d>
          </m:sub>
        </m:sSub>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d>
              <m:dPr>
                <m:ctrlPr>
                  <w:rPr>
                    <w:rFonts w:ascii="Cambria Math" w:hAnsi="Cambria Math"/>
                    <w:szCs w:val="24"/>
                  </w:rPr>
                </m:ctrlPr>
              </m:dPr>
              <m:e>
                <m:r>
                  <m:rPr>
                    <m:sty m:val="p"/>
                  </m:rPr>
                  <w:rPr>
                    <w:rFonts w:ascii="Cambria Math" w:hAnsi="Cambria Math"/>
                    <w:szCs w:val="24"/>
                  </w:rPr>
                  <m:t>aq</m:t>
                </m:r>
              </m:e>
            </m:d>
          </m:sub>
          <m:sup>
            <m:r>
              <m:rPr>
                <m:sty m:val="p"/>
              </m:rPr>
              <w:rPr>
                <w:rFonts w:ascii="Cambria Math" w:hAnsi="Cambria Math"/>
                <w:szCs w:val="24"/>
              </w:rPr>
              <m:t>-</m:t>
            </m:r>
          </m:sup>
        </m:sSubSup>
      </m:oMath>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SEQ Equation \* ARABIC \s 1 </w:instrText>
      </w:r>
      <w:r w:rsidR="00DF6887" w:rsidRPr="00F37864">
        <w:rPr>
          <w:rFonts w:ascii="Times New Roman" w:hAnsi="Times New Roman"/>
        </w:rPr>
        <w:fldChar w:fldCharType="separate"/>
      </w:r>
      <w:r w:rsidR="0049558E" w:rsidRPr="00F37864">
        <w:rPr>
          <w:rFonts w:ascii="Times New Roman" w:hAnsi="Times New Roman"/>
          <w:noProof/>
        </w:rPr>
        <w:t>7</w:t>
      </w:r>
      <w:r w:rsidR="00DF6887" w:rsidRPr="00F37864">
        <w:rPr>
          <w:rFonts w:ascii="Times New Roman" w:hAnsi="Times New Roman"/>
        </w:rPr>
        <w:fldChar w:fldCharType="end"/>
      </w:r>
      <w:r w:rsidR="00DF6887" w:rsidRPr="00F37864">
        <w:rPr>
          <w:rFonts w:ascii="Times New Roman" w:hAnsi="Times New Roman"/>
        </w:rPr>
        <w:t>a)</w:t>
      </w:r>
    </w:p>
    <w:p w14:paraId="2483A367" w14:textId="77777777" w:rsidR="007B40DA" w:rsidRPr="00F37864" w:rsidRDefault="00740350" w:rsidP="007B40DA">
      <w:pPr>
        <w:pStyle w:val="TAMainText"/>
        <w:spacing w:before="240" w:line="360" w:lineRule="auto"/>
        <w:rPr>
          <w:rFonts w:ascii="Times New Roman" w:hAnsi="Times New Roman"/>
          <w:szCs w:val="24"/>
        </w:rPr>
      </w:pPr>
      <m:oMath>
        <m:sSubSup>
          <m:sSubSupPr>
            <m:ctrlPr>
              <w:rPr>
                <w:rFonts w:ascii="Cambria Math" w:hAnsi="Cambria Math"/>
                <w:szCs w:val="24"/>
              </w:rPr>
            </m:ctrlPr>
          </m:sSubSupPr>
          <m:e>
            <m:r>
              <m:rPr>
                <m:sty m:val="p"/>
              </m:rPr>
              <w:rPr>
                <w:rFonts w:ascii="Cambria Math" w:hAnsi="Cambria Math"/>
                <w:szCs w:val="24"/>
              </w:rPr>
              <m:t>N</m:t>
            </m:r>
            <m:sSub>
              <m:sSubPr>
                <m:ctrlPr>
                  <w:rPr>
                    <w:rFonts w:ascii="Cambria Math" w:hAnsi="Cambria Math"/>
                    <w:szCs w:val="24"/>
                  </w:rPr>
                </m:ctrlPr>
              </m:sSubPr>
              <m:e>
                <m:r>
                  <m:rPr>
                    <m:sty m:val="p"/>
                  </m:rPr>
                  <w:rPr>
                    <w:rFonts w:ascii="Cambria Math" w:hAnsi="Cambria Math"/>
                    <w:szCs w:val="24"/>
                  </w:rPr>
                  <m:t>H</m:t>
                </m:r>
              </m:e>
              <m:sub>
                <m:r>
                  <w:rPr>
                    <w:rFonts w:ascii="Cambria Math" w:hAnsi="Cambria Math"/>
                    <w:szCs w:val="24"/>
                  </w:rPr>
                  <m:t>2</m:t>
                </m:r>
              </m:sub>
            </m:sSub>
            <m:r>
              <m:rPr>
                <m:sty m:val="p"/>
              </m:rPr>
              <w:rPr>
                <w:rFonts w:ascii="Cambria Math" w:hAnsi="Cambria Math"/>
                <w:szCs w:val="24"/>
              </w:rPr>
              <m:t>COO</m:t>
            </m:r>
          </m:e>
          <m:sub>
            <m:d>
              <m:dPr>
                <m:ctrlPr>
                  <w:rPr>
                    <w:rFonts w:ascii="Cambria Math" w:hAnsi="Cambria Math"/>
                    <w:szCs w:val="24"/>
                  </w:rPr>
                </m:ctrlPr>
              </m:dPr>
              <m:e>
                <m:r>
                  <m:rPr>
                    <m:sty m:val="p"/>
                  </m:rPr>
                  <w:rPr>
                    <w:rFonts w:ascii="Cambria Math" w:hAnsi="Cambria Math"/>
                    <w:szCs w:val="24"/>
                  </w:rPr>
                  <m:t>aq</m:t>
                </m:r>
              </m:e>
            </m:d>
          </m:sub>
          <m:sup>
            <m:r>
              <m:rPr>
                <m:sty m:val="p"/>
              </m:rPr>
              <w:rPr>
                <w:rFonts w:ascii="Cambria Math" w:hAnsi="Cambria Math"/>
                <w:szCs w:val="24"/>
              </w:rPr>
              <m:t>-</m:t>
            </m:r>
          </m:sup>
        </m:sSubSup>
        <m:r>
          <m:rPr>
            <m:sty m:val="p"/>
          </m:rPr>
          <w:rPr>
            <w:rFonts w:ascii="Cambria Math" w:hAnsi="Cambria Math"/>
            <w:szCs w:val="24"/>
          </w:rPr>
          <m:t>+</m:t>
        </m:r>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e>
          <m:sub>
            <m:d>
              <m:dPr>
                <m:ctrlPr>
                  <w:rPr>
                    <w:rFonts w:ascii="Cambria Math" w:hAnsi="Cambria Math"/>
                    <w:szCs w:val="24"/>
                  </w:rPr>
                </m:ctrlPr>
              </m:dPr>
              <m:e>
                <m:r>
                  <m:rPr>
                    <m:sty m:val="p"/>
                  </m:rPr>
                  <w:rPr>
                    <w:rFonts w:ascii="Cambria Math" w:hAnsi="Cambria Math"/>
                    <w:szCs w:val="24"/>
                  </w:rPr>
                  <m:t>l</m:t>
                </m:r>
              </m:e>
            </m:d>
          </m:sub>
        </m:sSub>
        <m:groupChr>
          <m:groupChrPr>
            <m:chr m:val="↔"/>
            <m:vertJc m:val="bot"/>
            <m:ctrlPr>
              <w:rPr>
                <w:rFonts w:ascii="Cambria Math" w:hAnsi="Cambria Math"/>
                <w:szCs w:val="24"/>
              </w:rPr>
            </m:ctrlPr>
          </m:groupChrPr>
          <m:e>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5b</m:t>
                </m:r>
              </m:sub>
            </m:sSub>
          </m:e>
        </m:groupChr>
        <m:sSub>
          <m:sSubPr>
            <m:ctrlPr>
              <w:rPr>
                <w:rFonts w:ascii="Cambria Math" w:hAnsi="Cambria Math"/>
                <w:szCs w:val="24"/>
              </w:rPr>
            </m:ctrlPr>
          </m:sSubPr>
          <m:e>
            <m:r>
              <m:rPr>
                <m:sty m:val="p"/>
              </m:rPr>
              <w:rPr>
                <w:rFonts w:ascii="Cambria Math" w:hAnsi="Cambria Math"/>
                <w:szCs w:val="24"/>
              </w:rPr>
              <m:t>NH</m:t>
            </m:r>
          </m:e>
          <m:sub>
            <m:r>
              <w:rPr>
                <w:rFonts w:ascii="Cambria Math" w:hAnsi="Cambria Math"/>
                <w:szCs w:val="24"/>
              </w:rPr>
              <m:t>3</m:t>
            </m:r>
            <m:d>
              <m:dPr>
                <m:ctrlPr>
                  <w:rPr>
                    <w:rFonts w:ascii="Cambria Math" w:hAnsi="Cambria Math"/>
                    <w:szCs w:val="24"/>
                  </w:rPr>
                </m:ctrlPr>
              </m:dPr>
              <m:e>
                <m:r>
                  <m:rPr>
                    <m:sty m:val="p"/>
                  </m:rPr>
                  <w:rPr>
                    <w:rFonts w:ascii="Cambria Math" w:hAnsi="Cambria Math"/>
                    <w:szCs w:val="24"/>
                  </w:rPr>
                  <m:t>aq</m:t>
                </m:r>
              </m:e>
            </m:d>
          </m:sub>
        </m:sSub>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d>
              <m:dPr>
                <m:ctrlPr>
                  <w:rPr>
                    <w:rFonts w:ascii="Cambria Math" w:hAnsi="Cambria Math"/>
                    <w:szCs w:val="24"/>
                  </w:rPr>
                </m:ctrlPr>
              </m:dPr>
              <m:e>
                <m:r>
                  <m:rPr>
                    <m:sty m:val="p"/>
                  </m:rPr>
                  <w:rPr>
                    <w:rFonts w:ascii="Cambria Math" w:hAnsi="Cambria Math"/>
                    <w:szCs w:val="24"/>
                  </w:rPr>
                  <m:t>aq</m:t>
                </m:r>
              </m:e>
            </m:d>
          </m:sub>
          <m:sup>
            <m:r>
              <m:rPr>
                <m:sty m:val="p"/>
              </m:rPr>
              <w:rPr>
                <w:rFonts w:ascii="Cambria Math" w:hAnsi="Cambria Math"/>
                <w:szCs w:val="24"/>
              </w:rPr>
              <m:t>-</m:t>
            </m:r>
          </m:sup>
        </m:sSubSup>
      </m:oMath>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.7b)</w:t>
      </w:r>
    </w:p>
    <w:p w14:paraId="692075C4" w14:textId="77777777" w:rsidR="007B40DA" w:rsidRPr="00F37864" w:rsidRDefault="007B40DA" w:rsidP="007B40DA">
      <w:pPr>
        <w:pStyle w:val="TAMainText"/>
        <w:spacing w:before="240" w:line="360" w:lineRule="auto"/>
        <w:ind w:firstLine="0"/>
        <w:rPr>
          <w:rFonts w:ascii="Times New Roman" w:hAnsi="Times New Roman"/>
          <w:szCs w:val="24"/>
        </w:rPr>
      </w:pPr>
      <w:r w:rsidRPr="00F37864">
        <w:rPr>
          <w:rFonts w:ascii="Times New Roman" w:hAnsi="Times New Roman"/>
          <w:szCs w:val="24"/>
        </w:rPr>
        <w:t xml:space="preserve">The equilibrium constants of the reactions represented by </w:t>
      </w:r>
      <w:r w:rsidR="00F1296C" w:rsidRPr="00F37864">
        <w:rPr>
          <w:rFonts w:ascii="Times New Roman" w:hAnsi="Times New Roman"/>
          <w:szCs w:val="24"/>
        </w:rPr>
        <w:t>E</w:t>
      </w:r>
      <w:r w:rsidRPr="00F37864">
        <w:rPr>
          <w:rFonts w:ascii="Times New Roman" w:hAnsi="Times New Roman"/>
          <w:szCs w:val="24"/>
        </w:rPr>
        <w:t>quations (</w:t>
      </w:r>
      <w:r w:rsidR="00F1296C" w:rsidRPr="00F37864">
        <w:rPr>
          <w:rFonts w:ascii="Times New Roman" w:hAnsi="Times New Roman"/>
          <w:szCs w:val="24"/>
        </w:rPr>
        <w:t>5.</w:t>
      </w:r>
      <w:r w:rsidRPr="00F37864">
        <w:rPr>
          <w:rFonts w:ascii="Times New Roman" w:hAnsi="Times New Roman"/>
          <w:szCs w:val="24"/>
        </w:rPr>
        <w:t>3) to (</w:t>
      </w:r>
      <w:r w:rsidR="00F1296C" w:rsidRPr="00F37864">
        <w:rPr>
          <w:rFonts w:ascii="Times New Roman" w:hAnsi="Times New Roman"/>
          <w:szCs w:val="24"/>
        </w:rPr>
        <w:t>5.</w:t>
      </w:r>
      <w:r w:rsidRPr="00F37864">
        <w:rPr>
          <w:rFonts w:ascii="Times New Roman" w:hAnsi="Times New Roman"/>
          <w:szCs w:val="24"/>
        </w:rPr>
        <w:t>7) are given as follows:</w:t>
      </w:r>
    </w:p>
    <w:p w14:paraId="1D52C7C2" w14:textId="77777777" w:rsidR="007B40DA" w:rsidRPr="00F37864" w:rsidRDefault="00740350" w:rsidP="007B40DA">
      <w:pPr>
        <w:pStyle w:val="TAMainText"/>
        <w:spacing w:before="240" w:line="360" w:lineRule="auto"/>
        <w:rPr>
          <w:rFonts w:ascii="Times New Roman" w:hAnsi="Times New Roman"/>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r>
          <m:rPr>
            <m:sty m:val="p"/>
          </m:rPr>
          <w:rPr>
            <w:rFonts w:ascii="Cambria Math" w:hAnsi="Cambria Math"/>
            <w:szCs w:val="24"/>
          </w:rPr>
          <m:t>=</m:t>
        </m:r>
        <m:d>
          <m:dPr>
            <m:begChr m:val="["/>
            <m:endChr m:val="]"/>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szCs w:val="24"/>
                  </w:rPr>
                  <m:t>H</m:t>
                </m:r>
              </m:e>
              <m:sup>
                <m:r>
                  <m:rPr>
                    <m:sty m:val="p"/>
                  </m:rPr>
                  <w:rPr>
                    <w:rFonts w:ascii="Cambria Math" w:hAnsi="Cambria Math"/>
                    <w:szCs w:val="24"/>
                  </w:rPr>
                  <m:t>+</m:t>
                </m:r>
              </m:sup>
            </m:sSup>
          </m:e>
        </m:d>
        <m:d>
          <m:dPr>
            <m:begChr m:val="["/>
            <m:endChr m:val="]"/>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szCs w:val="24"/>
                  </w:rPr>
                  <m:t>OH</m:t>
                </m:r>
              </m:e>
              <m:sup>
                <m:r>
                  <m:rPr>
                    <m:sty m:val="p"/>
                  </m:rPr>
                  <w:rPr>
                    <w:rFonts w:ascii="Cambria Math" w:hAnsi="Cambria Math"/>
                    <w:szCs w:val="24"/>
                  </w:rPr>
                  <m:t>-</m:t>
                </m:r>
              </m:sup>
            </m:sSup>
          </m:e>
        </m:d>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γ</m:t>
                </m:r>
              </m:e>
              <m:sub>
                <m:sSup>
                  <m:sSupPr>
                    <m:ctrlPr>
                      <w:rPr>
                        <w:rFonts w:ascii="Cambria Math" w:hAnsi="Cambria Math"/>
                        <w:szCs w:val="24"/>
                      </w:rPr>
                    </m:ctrlPr>
                  </m:sSupPr>
                  <m:e>
                    <m:r>
                      <m:rPr>
                        <m:sty m:val="p"/>
                      </m:rPr>
                      <w:rPr>
                        <w:rFonts w:ascii="Cambria Math" w:hAnsi="Cambria Math"/>
                        <w:szCs w:val="24"/>
                      </w:rPr>
                      <m:t>H</m:t>
                    </m:r>
                  </m:e>
                  <m:sup>
                    <m:r>
                      <m:rPr>
                        <m:sty m:val="p"/>
                      </m:rPr>
                      <w:rPr>
                        <w:rFonts w:ascii="Cambria Math" w:hAnsi="Cambria Math"/>
                        <w:szCs w:val="24"/>
                      </w:rPr>
                      <m:t>+</m:t>
                    </m:r>
                  </m:sup>
                </m:sSup>
              </m:sub>
            </m:sSub>
            <m:sSub>
              <m:sSubPr>
                <m:ctrlPr>
                  <w:rPr>
                    <w:rFonts w:ascii="Cambria Math" w:hAnsi="Cambria Math"/>
                    <w:szCs w:val="24"/>
                  </w:rPr>
                </m:ctrlPr>
              </m:sSubPr>
              <m:e>
                <m:r>
                  <m:rPr>
                    <m:sty m:val="p"/>
                  </m:rPr>
                  <w:rPr>
                    <w:rFonts w:ascii="Cambria Math" w:hAnsi="Cambria Math"/>
                    <w:szCs w:val="24"/>
                  </w:rPr>
                  <m:t>γ</m:t>
                </m:r>
              </m:e>
              <m:sub>
                <m:sSup>
                  <m:sSupPr>
                    <m:ctrlPr>
                      <w:rPr>
                        <w:rFonts w:ascii="Cambria Math" w:hAnsi="Cambria Math"/>
                        <w:szCs w:val="24"/>
                      </w:rPr>
                    </m:ctrlPr>
                  </m:sSupPr>
                  <m:e>
                    <m:r>
                      <m:rPr>
                        <m:sty m:val="p"/>
                      </m:rPr>
                      <w:rPr>
                        <w:rFonts w:ascii="Cambria Math" w:hAnsi="Cambria Math"/>
                        <w:szCs w:val="24"/>
                      </w:rPr>
                      <m:t>OH</m:t>
                    </m:r>
                  </m:e>
                  <m:sup>
                    <m:r>
                      <m:rPr>
                        <m:sty m:val="p"/>
                      </m:rPr>
                      <w:rPr>
                        <w:rFonts w:ascii="Cambria Math" w:hAnsi="Cambria Math"/>
                        <w:szCs w:val="24"/>
                      </w:rPr>
                      <m:t>-</m:t>
                    </m:r>
                  </m:sup>
                </m:sSup>
              </m:sub>
            </m:sSub>
          </m:num>
          <m:den>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sub>
            </m:sSub>
          </m:den>
        </m:f>
      </m:oMath>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SEQ Equation \* ARABIC \s 1 </w:instrText>
      </w:r>
      <w:r w:rsidR="00DF6887" w:rsidRPr="00F37864">
        <w:rPr>
          <w:rFonts w:ascii="Times New Roman" w:hAnsi="Times New Roman"/>
        </w:rPr>
        <w:fldChar w:fldCharType="separate"/>
      </w:r>
      <w:r w:rsidR="0049558E" w:rsidRPr="00F37864">
        <w:rPr>
          <w:rFonts w:ascii="Times New Roman" w:hAnsi="Times New Roman"/>
          <w:noProof/>
        </w:rPr>
        <w:t>8</w:t>
      </w:r>
      <w:r w:rsidR="00DF6887" w:rsidRPr="00F37864">
        <w:rPr>
          <w:rFonts w:ascii="Times New Roman" w:hAnsi="Times New Roman"/>
        </w:rPr>
        <w:fldChar w:fldCharType="end"/>
      </w:r>
      <w:r w:rsidR="00DF6887" w:rsidRPr="00F37864">
        <w:rPr>
          <w:rFonts w:ascii="Times New Roman" w:hAnsi="Times New Roman"/>
        </w:rPr>
        <w:t>)</w:t>
      </w:r>
    </w:p>
    <w:p w14:paraId="0BC61201" w14:textId="77777777" w:rsidR="007B40DA" w:rsidRPr="00F37864" w:rsidRDefault="00740350" w:rsidP="007B40DA">
      <w:pPr>
        <w:pStyle w:val="TAMainText"/>
        <w:spacing w:before="240" w:line="360" w:lineRule="auto"/>
        <w:rPr>
          <w:rFonts w:ascii="Times New Roman" w:hAnsi="Times New Roman"/>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r>
          <m:rPr>
            <m:sty m:val="p"/>
          </m:rPr>
          <w:rPr>
            <w:rFonts w:ascii="Cambria Math" w:hAnsi="Cambria Math"/>
            <w:szCs w:val="24"/>
          </w:rPr>
          <m:t>=</m:t>
        </m:r>
        <m:f>
          <m:fPr>
            <m:ctrlPr>
              <w:rPr>
                <w:rFonts w:ascii="Cambria Math" w:hAnsi="Cambria Math"/>
                <w:szCs w:val="24"/>
              </w:rPr>
            </m:ctrlPr>
          </m:fPr>
          <m:num>
            <m:d>
              <m:dPr>
                <m:begChr m:val="["/>
                <m:endChr m:val="]"/>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szCs w:val="24"/>
                      </w:rPr>
                      <m:t>H</m:t>
                    </m:r>
                  </m:e>
                  <m:sup>
                    <m:r>
                      <m:rPr>
                        <m:sty m:val="p"/>
                      </m:rPr>
                      <w:rPr>
                        <w:rFonts w:ascii="Cambria Math" w:hAnsi="Cambria Math"/>
                        <w:szCs w:val="24"/>
                      </w:rPr>
                      <m:t>+</m:t>
                    </m:r>
                  </m:sup>
                </m:sSup>
              </m:e>
            </m:d>
            <m:d>
              <m:dPr>
                <m:begChr m:val="["/>
                <m:endChr m:val="]"/>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sub>
                  <m:sup>
                    <m:r>
                      <m:rPr>
                        <m:sty m:val="p"/>
                      </m:rPr>
                      <w:rPr>
                        <w:rFonts w:ascii="Cambria Math" w:hAnsi="Cambria Math"/>
                        <w:szCs w:val="24"/>
                      </w:rPr>
                      <m:t>-</m:t>
                    </m:r>
                  </m:sup>
                </m:sSubSup>
              </m:e>
            </m:d>
          </m:num>
          <m:den>
            <m:d>
              <m:dPr>
                <m:begChr m:val="["/>
                <m:endChr m:val="]"/>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e>
            </m:d>
          </m:den>
        </m:f>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γ</m:t>
                </m:r>
              </m:e>
              <m:sub>
                <m:sSup>
                  <m:sSupPr>
                    <m:ctrlPr>
                      <w:rPr>
                        <w:rFonts w:ascii="Cambria Math" w:hAnsi="Cambria Math"/>
                        <w:szCs w:val="24"/>
                      </w:rPr>
                    </m:ctrlPr>
                  </m:sSupPr>
                  <m:e>
                    <m:r>
                      <m:rPr>
                        <m:sty m:val="p"/>
                      </m:rPr>
                      <w:rPr>
                        <w:rFonts w:ascii="Cambria Math" w:hAnsi="Cambria Math"/>
                        <w:szCs w:val="24"/>
                      </w:rPr>
                      <m:t>H</m:t>
                    </m:r>
                  </m:e>
                  <m:sup>
                    <m:r>
                      <m:rPr>
                        <m:sty m:val="p"/>
                      </m:rPr>
                      <w:rPr>
                        <w:rFonts w:ascii="Cambria Math" w:hAnsi="Cambria Math"/>
                        <w:szCs w:val="24"/>
                      </w:rPr>
                      <m:t>+</m:t>
                    </m:r>
                  </m:sup>
                </m:sSup>
              </m:sub>
            </m:sSub>
            <m:sSub>
              <m:sSubPr>
                <m:ctrlPr>
                  <w:rPr>
                    <w:rFonts w:ascii="Cambria Math" w:hAnsi="Cambria Math"/>
                    <w:szCs w:val="24"/>
                  </w:rPr>
                </m:ctrlPr>
              </m:sSubPr>
              <m:e>
                <m:r>
                  <m:rPr>
                    <m:sty m:val="p"/>
                  </m:rPr>
                  <w:rPr>
                    <w:rFonts w:ascii="Cambria Math" w:hAnsi="Cambria Math"/>
                    <w:szCs w:val="24"/>
                  </w:rPr>
                  <m:t>γ</m:t>
                </m:r>
              </m:e>
              <m:sub>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sub>
                  <m:sup>
                    <m:r>
                      <m:rPr>
                        <m:sty m:val="p"/>
                      </m:rPr>
                      <w:rPr>
                        <w:rFonts w:ascii="Cambria Math" w:hAnsi="Cambria Math"/>
                        <w:szCs w:val="24"/>
                      </w:rPr>
                      <m:t>-</m:t>
                    </m:r>
                  </m:sup>
                </m:sSubSup>
              </m:sub>
            </m:sSub>
          </m:num>
          <m:den>
            <m:sSub>
              <m:sSubPr>
                <m:ctrlPr>
                  <w:rPr>
                    <w:rFonts w:ascii="Cambria Math" w:hAnsi="Cambria Math"/>
                    <w:szCs w:val="24"/>
                  </w:rPr>
                </m:ctrlPr>
              </m:sSubPr>
              <m:e>
                <m:r>
                  <m:rPr>
                    <m:sty m:val="p"/>
                  </m:rPr>
                  <w:rPr>
                    <w:rFonts w:ascii="Cambria Math" w:hAnsi="Cambria Math"/>
                    <w:szCs w:val="24"/>
                  </w:rPr>
                  <m:t>γ</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sub>
            </m:sSub>
          </m:den>
        </m:f>
      </m:oMath>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SEQ Equation \* ARABIC \s 1 </w:instrText>
      </w:r>
      <w:r w:rsidR="00DF6887" w:rsidRPr="00F37864">
        <w:rPr>
          <w:rFonts w:ascii="Times New Roman" w:hAnsi="Times New Roman"/>
        </w:rPr>
        <w:fldChar w:fldCharType="separate"/>
      </w:r>
      <w:r w:rsidR="0049558E" w:rsidRPr="00F37864">
        <w:rPr>
          <w:rFonts w:ascii="Times New Roman" w:hAnsi="Times New Roman"/>
          <w:noProof/>
        </w:rPr>
        <w:t>9</w:t>
      </w:r>
      <w:r w:rsidR="00DF6887" w:rsidRPr="00F37864">
        <w:rPr>
          <w:rFonts w:ascii="Times New Roman" w:hAnsi="Times New Roman"/>
        </w:rPr>
        <w:fldChar w:fldCharType="end"/>
      </w:r>
      <w:r w:rsidR="00DF6887" w:rsidRPr="00F37864">
        <w:rPr>
          <w:rFonts w:ascii="Times New Roman" w:hAnsi="Times New Roman"/>
        </w:rPr>
        <w:t>)</w:t>
      </w:r>
    </w:p>
    <w:p w14:paraId="48AD7080" w14:textId="77777777" w:rsidR="007B40DA" w:rsidRPr="00F37864" w:rsidRDefault="00740350" w:rsidP="007B40DA">
      <w:pPr>
        <w:pStyle w:val="TAMainText"/>
        <w:spacing w:before="240" w:line="360" w:lineRule="auto"/>
        <w:rPr>
          <w:rFonts w:ascii="Times New Roman" w:hAnsi="Times New Roman"/>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3</m:t>
            </m:r>
          </m:sub>
        </m:sSub>
        <m:r>
          <m:rPr>
            <m:sty m:val="p"/>
          </m:rPr>
          <w:rPr>
            <w:rFonts w:ascii="Cambria Math" w:hAnsi="Cambria Math"/>
            <w:szCs w:val="24"/>
          </w:rPr>
          <m:t>=</m:t>
        </m:r>
        <m:f>
          <m:fPr>
            <m:ctrlPr>
              <w:rPr>
                <w:rFonts w:ascii="Cambria Math" w:hAnsi="Cambria Math"/>
                <w:szCs w:val="24"/>
              </w:rPr>
            </m:ctrlPr>
          </m:fPr>
          <m:num>
            <m:d>
              <m:dPr>
                <m:begChr m:val="["/>
                <m:endChr m:val="]"/>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szCs w:val="24"/>
                      </w:rPr>
                      <m:t>H</m:t>
                    </m:r>
                  </m:e>
                  <m:sup>
                    <m:r>
                      <m:rPr>
                        <m:sty m:val="p"/>
                      </m:rPr>
                      <w:rPr>
                        <w:rFonts w:ascii="Cambria Math" w:hAnsi="Cambria Math"/>
                        <w:szCs w:val="24"/>
                      </w:rPr>
                      <m:t>+</m:t>
                    </m:r>
                  </m:sup>
                </m:sSup>
              </m:e>
            </m:d>
            <m:d>
              <m:dPr>
                <m:begChr m:val="["/>
                <m:endChr m:val="]"/>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CO</m:t>
                    </m:r>
                  </m:e>
                  <m:sub>
                    <m:r>
                      <m:rPr>
                        <m:sty m:val="p"/>
                      </m:rPr>
                      <w:rPr>
                        <w:rFonts w:ascii="Cambria Math" w:hAnsi="Cambria Math"/>
                        <w:szCs w:val="24"/>
                      </w:rPr>
                      <m:t>3</m:t>
                    </m:r>
                  </m:sub>
                  <m:sup>
                    <m:r>
                      <m:rPr>
                        <m:sty m:val="p"/>
                      </m:rPr>
                      <w:rPr>
                        <w:rFonts w:ascii="Cambria Math" w:hAnsi="Cambria Math"/>
                        <w:szCs w:val="24"/>
                      </w:rPr>
                      <m:t>2-</m:t>
                    </m:r>
                  </m:sup>
                </m:sSubSup>
              </m:e>
            </m:d>
          </m:num>
          <m:den>
            <m:d>
              <m:dPr>
                <m:begChr m:val="["/>
                <m:endChr m:val="]"/>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sub>
                  <m:sup>
                    <m:r>
                      <m:rPr>
                        <m:sty m:val="p"/>
                      </m:rPr>
                      <w:rPr>
                        <w:rFonts w:ascii="Cambria Math" w:hAnsi="Cambria Math"/>
                        <w:szCs w:val="24"/>
                      </w:rPr>
                      <m:t>-</m:t>
                    </m:r>
                  </m:sup>
                </m:sSubSup>
              </m:e>
            </m:d>
          </m:den>
        </m:f>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γ</m:t>
                </m:r>
              </m:e>
              <m:sub>
                <m:sSup>
                  <m:sSupPr>
                    <m:ctrlPr>
                      <w:rPr>
                        <w:rFonts w:ascii="Cambria Math" w:hAnsi="Cambria Math"/>
                        <w:szCs w:val="24"/>
                      </w:rPr>
                    </m:ctrlPr>
                  </m:sSupPr>
                  <m:e>
                    <m:r>
                      <m:rPr>
                        <m:sty m:val="p"/>
                      </m:rPr>
                      <w:rPr>
                        <w:rFonts w:ascii="Cambria Math" w:hAnsi="Cambria Math"/>
                        <w:szCs w:val="24"/>
                      </w:rPr>
                      <m:t>H</m:t>
                    </m:r>
                  </m:e>
                  <m:sup>
                    <m:r>
                      <m:rPr>
                        <m:sty m:val="p"/>
                      </m:rPr>
                      <w:rPr>
                        <w:rFonts w:ascii="Cambria Math" w:hAnsi="Cambria Math"/>
                        <w:szCs w:val="24"/>
                      </w:rPr>
                      <m:t>+</m:t>
                    </m:r>
                  </m:sup>
                </m:sSup>
              </m:sub>
            </m:sSub>
            <m:sSub>
              <m:sSubPr>
                <m:ctrlPr>
                  <w:rPr>
                    <w:rFonts w:ascii="Cambria Math" w:hAnsi="Cambria Math"/>
                    <w:szCs w:val="24"/>
                  </w:rPr>
                </m:ctrlPr>
              </m:sSubPr>
              <m:e>
                <m:r>
                  <m:rPr>
                    <m:sty m:val="p"/>
                  </m:rPr>
                  <w:rPr>
                    <w:rFonts w:ascii="Cambria Math" w:hAnsi="Cambria Math"/>
                    <w:szCs w:val="24"/>
                  </w:rPr>
                  <m:t>γ</m:t>
                </m:r>
              </m:e>
              <m:sub>
                <m:sSubSup>
                  <m:sSubSupPr>
                    <m:ctrlPr>
                      <w:rPr>
                        <w:rFonts w:ascii="Cambria Math" w:hAnsi="Cambria Math"/>
                        <w:szCs w:val="24"/>
                      </w:rPr>
                    </m:ctrlPr>
                  </m:sSubSupPr>
                  <m:e>
                    <m:r>
                      <m:rPr>
                        <m:sty m:val="p"/>
                      </m:rPr>
                      <w:rPr>
                        <w:rFonts w:ascii="Cambria Math" w:hAnsi="Cambria Math"/>
                        <w:szCs w:val="24"/>
                      </w:rPr>
                      <m:t>CO</m:t>
                    </m:r>
                  </m:e>
                  <m:sub>
                    <m:r>
                      <m:rPr>
                        <m:sty m:val="p"/>
                      </m:rPr>
                      <w:rPr>
                        <w:rFonts w:ascii="Cambria Math" w:hAnsi="Cambria Math"/>
                        <w:szCs w:val="24"/>
                      </w:rPr>
                      <m:t>3</m:t>
                    </m:r>
                  </m:sub>
                  <m:sup>
                    <m:r>
                      <m:rPr>
                        <m:sty m:val="p"/>
                      </m:rPr>
                      <w:rPr>
                        <w:rFonts w:ascii="Cambria Math" w:hAnsi="Cambria Math"/>
                        <w:szCs w:val="24"/>
                      </w:rPr>
                      <m:t>2-</m:t>
                    </m:r>
                  </m:sup>
                </m:sSubSup>
              </m:sub>
            </m:sSub>
          </m:num>
          <m:den>
            <m:sSub>
              <m:sSubPr>
                <m:ctrlPr>
                  <w:rPr>
                    <w:rFonts w:ascii="Cambria Math" w:hAnsi="Cambria Math"/>
                    <w:szCs w:val="24"/>
                  </w:rPr>
                </m:ctrlPr>
              </m:sSubPr>
              <m:e>
                <m:r>
                  <m:rPr>
                    <m:sty m:val="p"/>
                  </m:rPr>
                  <w:rPr>
                    <w:rFonts w:ascii="Cambria Math" w:hAnsi="Cambria Math"/>
                    <w:szCs w:val="24"/>
                  </w:rPr>
                  <m:t>γ</m:t>
                </m:r>
              </m:e>
              <m:sub>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sub>
                  <m:sup>
                    <m:r>
                      <m:rPr>
                        <m:sty m:val="p"/>
                      </m:rPr>
                      <w:rPr>
                        <w:rFonts w:ascii="Cambria Math" w:hAnsi="Cambria Math"/>
                        <w:szCs w:val="24"/>
                      </w:rPr>
                      <m:t>-</m:t>
                    </m:r>
                  </m:sup>
                </m:sSubSup>
              </m:sub>
            </m:sSub>
          </m:den>
        </m:f>
      </m:oMath>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SEQ Equation \* ARABIC \s 1 </w:instrText>
      </w:r>
      <w:r w:rsidR="00DF6887" w:rsidRPr="00F37864">
        <w:rPr>
          <w:rFonts w:ascii="Times New Roman" w:hAnsi="Times New Roman"/>
        </w:rPr>
        <w:fldChar w:fldCharType="separate"/>
      </w:r>
      <w:r w:rsidR="0049558E" w:rsidRPr="00F37864">
        <w:rPr>
          <w:rFonts w:ascii="Times New Roman" w:hAnsi="Times New Roman"/>
          <w:noProof/>
        </w:rPr>
        <w:t>10</w:t>
      </w:r>
      <w:r w:rsidR="00DF6887" w:rsidRPr="00F37864">
        <w:rPr>
          <w:rFonts w:ascii="Times New Roman" w:hAnsi="Times New Roman"/>
        </w:rPr>
        <w:fldChar w:fldCharType="end"/>
      </w:r>
      <w:r w:rsidR="00DF6887" w:rsidRPr="00F37864">
        <w:rPr>
          <w:rFonts w:ascii="Times New Roman" w:hAnsi="Times New Roman"/>
        </w:rPr>
        <w:t>)</w:t>
      </w:r>
    </w:p>
    <w:p w14:paraId="40C1CAEC" w14:textId="77777777" w:rsidR="007B40DA" w:rsidRPr="00F37864" w:rsidRDefault="00740350" w:rsidP="007B40DA">
      <w:pPr>
        <w:pStyle w:val="TAMainText"/>
        <w:spacing w:before="240" w:line="360" w:lineRule="auto"/>
        <w:rPr>
          <w:rFonts w:ascii="Times New Roman" w:hAnsi="Times New Roman"/>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4a</m:t>
            </m:r>
          </m:sub>
        </m:sSub>
        <m:r>
          <m:rPr>
            <m:sty m:val="p"/>
          </m:rPr>
          <w:rPr>
            <w:rFonts w:ascii="Cambria Math" w:hAnsi="Cambria Math"/>
            <w:szCs w:val="24"/>
          </w:rPr>
          <m:t>=</m:t>
        </m:r>
        <m:f>
          <m:fPr>
            <m:ctrlPr>
              <w:rPr>
                <w:rFonts w:ascii="Cambria Math" w:hAnsi="Cambria Math"/>
                <w:szCs w:val="24"/>
              </w:rPr>
            </m:ctrlPr>
          </m:fPr>
          <m:num>
            <m:d>
              <m:dPr>
                <m:begChr m:val="["/>
                <m:endChr m:val="]"/>
                <m:ctrlPr>
                  <w:rPr>
                    <w:rFonts w:ascii="Cambria Math" w:hAnsi="Cambria Math"/>
                    <w:szCs w:val="24"/>
                  </w:rPr>
                </m:ctrlPr>
              </m:dPr>
              <m:e>
                <m:r>
                  <m:rPr>
                    <m:sty m:val="p"/>
                  </m:rPr>
                  <w:rPr>
                    <w:rFonts w:ascii="Cambria Math" w:hAnsi="Cambria Math"/>
                    <w:szCs w:val="24"/>
                  </w:rPr>
                  <m:t>Amine</m:t>
                </m:r>
                <m:sSup>
                  <m:sSupPr>
                    <m:ctrlPr>
                      <w:rPr>
                        <w:rFonts w:ascii="Cambria Math" w:hAnsi="Cambria Math"/>
                        <w:szCs w:val="24"/>
                      </w:rPr>
                    </m:ctrlPr>
                  </m:sSupPr>
                  <m:e>
                    <m:r>
                      <m:rPr>
                        <m:sty m:val="p"/>
                      </m:rPr>
                      <w:rPr>
                        <w:rFonts w:ascii="Cambria Math" w:hAnsi="Cambria Math"/>
                        <w:szCs w:val="24"/>
                      </w:rPr>
                      <m:t>H</m:t>
                    </m:r>
                  </m:e>
                  <m:sup>
                    <m:r>
                      <w:rPr>
                        <w:rFonts w:ascii="Cambria Math" w:hAnsi="Cambria Math"/>
                        <w:szCs w:val="24"/>
                      </w:rPr>
                      <m:t>+</m:t>
                    </m:r>
                  </m:sup>
                </m:sSup>
              </m:e>
            </m:d>
          </m:num>
          <m:den>
            <m:d>
              <m:dPr>
                <m:begChr m:val="["/>
                <m:endChr m:val="]"/>
                <m:ctrlPr>
                  <w:rPr>
                    <w:rFonts w:ascii="Cambria Math" w:hAnsi="Cambria Math"/>
                    <w:szCs w:val="24"/>
                  </w:rPr>
                </m:ctrlPr>
              </m:dPr>
              <m:e>
                <m:r>
                  <m:rPr>
                    <m:sty m:val="p"/>
                  </m:rPr>
                  <w:rPr>
                    <w:rFonts w:ascii="Cambria Math" w:hAnsi="Cambria Math"/>
                    <w:szCs w:val="24"/>
                  </w:rPr>
                  <m:t>Amine</m:t>
                </m:r>
              </m:e>
            </m:d>
            <m:d>
              <m:dPr>
                <m:begChr m:val="["/>
                <m:endChr m:val="]"/>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szCs w:val="24"/>
                      </w:rPr>
                      <m:t>H</m:t>
                    </m:r>
                  </m:e>
                  <m:sup>
                    <m:r>
                      <w:rPr>
                        <w:rFonts w:ascii="Cambria Math" w:hAnsi="Cambria Math"/>
                        <w:szCs w:val="24"/>
                      </w:rPr>
                      <m:t>+</m:t>
                    </m:r>
                  </m:sup>
                </m:sSup>
              </m:e>
            </m:d>
          </m:den>
        </m:f>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γ</m:t>
                </m:r>
              </m:e>
              <m:sub>
                <m:r>
                  <m:rPr>
                    <m:sty m:val="p"/>
                  </m:rPr>
                  <w:rPr>
                    <w:rFonts w:ascii="Cambria Math" w:hAnsi="Cambria Math"/>
                    <w:szCs w:val="24"/>
                  </w:rPr>
                  <m:t>Amine</m:t>
                </m:r>
                <m:sSup>
                  <m:sSupPr>
                    <m:ctrlPr>
                      <w:rPr>
                        <w:rFonts w:ascii="Cambria Math" w:hAnsi="Cambria Math"/>
                        <w:szCs w:val="24"/>
                      </w:rPr>
                    </m:ctrlPr>
                  </m:sSupPr>
                  <m:e>
                    <m:r>
                      <m:rPr>
                        <m:sty m:val="p"/>
                      </m:rPr>
                      <w:rPr>
                        <w:rFonts w:ascii="Cambria Math" w:hAnsi="Cambria Math"/>
                        <w:szCs w:val="24"/>
                      </w:rPr>
                      <m:t>H</m:t>
                    </m:r>
                  </m:e>
                  <m:sup>
                    <m:r>
                      <w:rPr>
                        <w:rFonts w:ascii="Cambria Math" w:hAnsi="Cambria Math"/>
                        <w:szCs w:val="24"/>
                      </w:rPr>
                      <m:t>+</m:t>
                    </m:r>
                  </m:sup>
                </m:sSup>
              </m:sub>
            </m:sSub>
          </m:num>
          <m:den>
            <m:sSub>
              <m:sSubPr>
                <m:ctrlPr>
                  <w:rPr>
                    <w:rFonts w:ascii="Cambria Math" w:hAnsi="Cambria Math"/>
                    <w:szCs w:val="24"/>
                  </w:rPr>
                </m:ctrlPr>
              </m:sSubPr>
              <m:e>
                <m:r>
                  <m:rPr>
                    <m:sty m:val="p"/>
                  </m:rPr>
                  <w:rPr>
                    <w:rFonts w:ascii="Cambria Math" w:hAnsi="Cambria Math"/>
                    <w:szCs w:val="24"/>
                  </w:rPr>
                  <m:t>γ</m:t>
                </m:r>
              </m:e>
              <m:sub>
                <m:r>
                  <m:rPr>
                    <m:sty m:val="p"/>
                  </m:rPr>
                  <w:rPr>
                    <w:rFonts w:ascii="Cambria Math" w:hAnsi="Cambria Math"/>
                    <w:szCs w:val="24"/>
                  </w:rPr>
                  <m:t>Amine</m:t>
                </m:r>
              </m:sub>
            </m:sSub>
            <m:sSub>
              <m:sSubPr>
                <m:ctrlPr>
                  <w:rPr>
                    <w:rFonts w:ascii="Cambria Math" w:hAnsi="Cambria Math"/>
                    <w:szCs w:val="24"/>
                  </w:rPr>
                </m:ctrlPr>
              </m:sSubPr>
              <m:e>
                <m:r>
                  <m:rPr>
                    <m:sty m:val="p"/>
                  </m:rPr>
                  <w:rPr>
                    <w:rFonts w:ascii="Cambria Math" w:hAnsi="Cambria Math"/>
                    <w:szCs w:val="24"/>
                  </w:rPr>
                  <m:t>γ</m:t>
                </m:r>
              </m:e>
              <m:sub>
                <m:sSup>
                  <m:sSupPr>
                    <m:ctrlPr>
                      <w:rPr>
                        <w:rFonts w:ascii="Cambria Math" w:hAnsi="Cambria Math"/>
                        <w:szCs w:val="24"/>
                      </w:rPr>
                    </m:ctrlPr>
                  </m:sSupPr>
                  <m:e>
                    <m:r>
                      <m:rPr>
                        <m:sty m:val="p"/>
                      </m:rPr>
                      <w:rPr>
                        <w:rFonts w:ascii="Cambria Math" w:hAnsi="Cambria Math"/>
                        <w:szCs w:val="24"/>
                      </w:rPr>
                      <m:t>H</m:t>
                    </m:r>
                  </m:e>
                  <m:sup>
                    <m:r>
                      <w:rPr>
                        <w:rFonts w:ascii="Cambria Math" w:hAnsi="Cambria Math"/>
                        <w:szCs w:val="24"/>
                      </w:rPr>
                      <m:t>+</m:t>
                    </m:r>
                  </m:sup>
                </m:sSup>
              </m:sub>
            </m:sSub>
          </m:den>
        </m:f>
      </m:oMath>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7B40DA"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SEQ Equation \* ARABIC \s 1 </w:instrText>
      </w:r>
      <w:r w:rsidR="00DF6887" w:rsidRPr="00F37864">
        <w:rPr>
          <w:rFonts w:ascii="Times New Roman" w:hAnsi="Times New Roman"/>
        </w:rPr>
        <w:fldChar w:fldCharType="separate"/>
      </w:r>
      <w:r w:rsidR="0049558E" w:rsidRPr="00F37864">
        <w:rPr>
          <w:rFonts w:ascii="Times New Roman" w:hAnsi="Times New Roman"/>
          <w:noProof/>
        </w:rPr>
        <w:t>11</w:t>
      </w:r>
      <w:r w:rsidR="00DF6887" w:rsidRPr="00F37864">
        <w:rPr>
          <w:rFonts w:ascii="Times New Roman" w:hAnsi="Times New Roman"/>
        </w:rPr>
        <w:fldChar w:fldCharType="end"/>
      </w:r>
      <w:r w:rsidR="00DF6887" w:rsidRPr="00F37864">
        <w:rPr>
          <w:rFonts w:ascii="Times New Roman" w:hAnsi="Times New Roman"/>
        </w:rPr>
        <w:t>a)</w:t>
      </w:r>
    </w:p>
    <w:p w14:paraId="65929334" w14:textId="77777777" w:rsidR="007B40DA" w:rsidRPr="00F37864" w:rsidRDefault="00740350" w:rsidP="007B40DA">
      <w:pPr>
        <w:pStyle w:val="TAMainText"/>
        <w:spacing w:before="240" w:line="360" w:lineRule="auto"/>
        <w:rPr>
          <w:rFonts w:ascii="Times New Roman" w:hAnsi="Times New Roman"/>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4b</m:t>
            </m:r>
          </m:sub>
        </m:sSub>
        <m:r>
          <m:rPr>
            <m:sty m:val="p"/>
          </m:rPr>
          <w:rPr>
            <w:rFonts w:ascii="Cambria Math" w:hAnsi="Cambria Math"/>
            <w:szCs w:val="24"/>
          </w:rPr>
          <m:t>=</m:t>
        </m:r>
        <m:f>
          <m:fPr>
            <m:ctrlPr>
              <w:rPr>
                <w:rFonts w:ascii="Cambria Math" w:hAnsi="Cambria Math"/>
                <w:szCs w:val="24"/>
              </w:rPr>
            </m:ctrlPr>
          </m:fPr>
          <m:num>
            <m:d>
              <m:dPr>
                <m:begChr m:val="["/>
                <m:endChr m:val="]"/>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lang w:val="pt-BR"/>
                      </w:rPr>
                      <m:t>NH</m:t>
                    </m:r>
                  </m:e>
                  <m:sub>
                    <m:r>
                      <m:rPr>
                        <m:sty m:val="p"/>
                      </m:rPr>
                      <w:rPr>
                        <w:rFonts w:ascii="Cambria Math" w:hAnsi="Cambria Math"/>
                        <w:szCs w:val="24"/>
                        <w:lang w:val="pt-BR"/>
                      </w:rPr>
                      <m:t>4</m:t>
                    </m:r>
                  </m:sub>
                  <m:sup>
                    <m:r>
                      <m:rPr>
                        <m:sty m:val="p"/>
                      </m:rPr>
                      <w:rPr>
                        <w:rFonts w:ascii="Cambria Math" w:hAnsi="Cambria Math"/>
                        <w:szCs w:val="24"/>
                        <w:lang w:val="pt-BR"/>
                      </w:rPr>
                      <m:t>+</m:t>
                    </m:r>
                  </m:sup>
                </m:sSubSup>
              </m:e>
            </m:d>
            <m:d>
              <m:dPr>
                <m:begChr m:val="["/>
                <m:endChr m:val="]"/>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szCs w:val="24"/>
                        <w:lang w:val="pt-BR"/>
                      </w:rPr>
                      <m:t>OH</m:t>
                    </m:r>
                  </m:e>
                  <m:sup>
                    <m:r>
                      <m:rPr>
                        <m:sty m:val="p"/>
                      </m:rPr>
                      <w:rPr>
                        <w:rFonts w:ascii="Cambria Math" w:hAnsi="Cambria Math"/>
                        <w:szCs w:val="24"/>
                        <w:lang w:val="pt-BR"/>
                      </w:rPr>
                      <m:t>-</m:t>
                    </m:r>
                  </m:sup>
                </m:sSup>
              </m:e>
            </m:d>
          </m:num>
          <m:den>
            <m:d>
              <m:dPr>
                <m:begChr m:val="["/>
                <m:endChr m:val="]"/>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lang w:val="pt-BR"/>
                      </w:rPr>
                      <m:t>NH</m:t>
                    </m:r>
                  </m:e>
                  <m:sub>
                    <m:r>
                      <m:rPr>
                        <m:sty m:val="p"/>
                      </m:rPr>
                      <w:rPr>
                        <w:rFonts w:ascii="Cambria Math" w:hAnsi="Cambria Math"/>
                        <w:szCs w:val="24"/>
                        <w:lang w:val="pt-BR"/>
                      </w:rPr>
                      <m:t>3</m:t>
                    </m:r>
                  </m:sub>
                </m:sSub>
              </m:e>
            </m:d>
          </m:den>
        </m:f>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γ</m:t>
                </m:r>
              </m:e>
              <m:sub>
                <m:sSubSup>
                  <m:sSubSupPr>
                    <m:ctrlPr>
                      <w:rPr>
                        <w:rFonts w:ascii="Cambria Math" w:hAnsi="Cambria Math"/>
                        <w:szCs w:val="24"/>
                      </w:rPr>
                    </m:ctrlPr>
                  </m:sSubSupPr>
                  <m:e>
                    <m:r>
                      <m:rPr>
                        <m:sty m:val="p"/>
                      </m:rPr>
                      <w:rPr>
                        <w:rFonts w:ascii="Cambria Math" w:hAnsi="Cambria Math"/>
                        <w:szCs w:val="24"/>
                        <w:lang w:val="pt-BR"/>
                      </w:rPr>
                      <m:t>NH</m:t>
                    </m:r>
                  </m:e>
                  <m:sub>
                    <m:r>
                      <m:rPr>
                        <m:sty m:val="p"/>
                      </m:rPr>
                      <w:rPr>
                        <w:rFonts w:ascii="Cambria Math" w:hAnsi="Cambria Math"/>
                        <w:szCs w:val="24"/>
                        <w:lang w:val="pt-BR"/>
                      </w:rPr>
                      <m:t>4</m:t>
                    </m:r>
                  </m:sub>
                  <m:sup>
                    <m:r>
                      <m:rPr>
                        <m:sty m:val="p"/>
                      </m:rPr>
                      <w:rPr>
                        <w:rFonts w:ascii="Cambria Math" w:hAnsi="Cambria Math"/>
                        <w:szCs w:val="24"/>
                        <w:lang w:val="pt-BR"/>
                      </w:rPr>
                      <m:t>+</m:t>
                    </m:r>
                  </m:sup>
                </m:sSubSup>
              </m:sub>
            </m:sSub>
            <m:sSub>
              <m:sSubPr>
                <m:ctrlPr>
                  <w:rPr>
                    <w:rFonts w:ascii="Cambria Math" w:hAnsi="Cambria Math"/>
                    <w:szCs w:val="24"/>
                  </w:rPr>
                </m:ctrlPr>
              </m:sSubPr>
              <m:e>
                <m:r>
                  <m:rPr>
                    <m:sty m:val="p"/>
                  </m:rPr>
                  <w:rPr>
                    <w:rFonts w:ascii="Cambria Math" w:hAnsi="Cambria Math"/>
                    <w:szCs w:val="24"/>
                  </w:rPr>
                  <m:t>γ</m:t>
                </m:r>
              </m:e>
              <m:sub>
                <m:sSup>
                  <m:sSupPr>
                    <m:ctrlPr>
                      <w:rPr>
                        <w:rFonts w:ascii="Cambria Math" w:hAnsi="Cambria Math"/>
                        <w:szCs w:val="24"/>
                      </w:rPr>
                    </m:ctrlPr>
                  </m:sSupPr>
                  <m:e>
                    <m:r>
                      <m:rPr>
                        <m:sty m:val="p"/>
                      </m:rPr>
                      <w:rPr>
                        <w:rFonts w:ascii="Cambria Math" w:hAnsi="Cambria Math"/>
                        <w:szCs w:val="24"/>
                        <w:lang w:val="pt-BR"/>
                      </w:rPr>
                      <m:t>OH</m:t>
                    </m:r>
                  </m:e>
                  <m:sup>
                    <m:r>
                      <m:rPr>
                        <m:sty m:val="p"/>
                      </m:rPr>
                      <w:rPr>
                        <w:rFonts w:ascii="Cambria Math" w:hAnsi="Cambria Math"/>
                        <w:szCs w:val="24"/>
                        <w:lang w:val="pt-BR"/>
                      </w:rPr>
                      <m:t>-</m:t>
                    </m:r>
                  </m:sup>
                </m:sSup>
              </m:sub>
            </m:sSub>
          </m:num>
          <m:den>
            <m:sSub>
              <m:sSubPr>
                <m:ctrlPr>
                  <w:rPr>
                    <w:rFonts w:ascii="Cambria Math" w:hAnsi="Cambria Math"/>
                    <w:szCs w:val="24"/>
                  </w:rPr>
                </m:ctrlPr>
              </m:sSubPr>
              <m:e>
                <m:r>
                  <m:rPr>
                    <m:sty m:val="p"/>
                  </m:rPr>
                  <w:rPr>
                    <w:rFonts w:ascii="Cambria Math" w:hAnsi="Cambria Math"/>
                    <w:szCs w:val="24"/>
                  </w:rPr>
                  <m:t>γ</m:t>
                </m:r>
              </m:e>
              <m:sub>
                <m:sSub>
                  <m:sSubPr>
                    <m:ctrlPr>
                      <w:rPr>
                        <w:rFonts w:ascii="Cambria Math" w:hAnsi="Cambria Math"/>
                        <w:szCs w:val="24"/>
                      </w:rPr>
                    </m:ctrlPr>
                  </m:sSubPr>
                  <m:e>
                    <m:r>
                      <m:rPr>
                        <m:sty m:val="p"/>
                      </m:rPr>
                      <w:rPr>
                        <w:rFonts w:ascii="Cambria Math" w:hAnsi="Cambria Math"/>
                        <w:szCs w:val="24"/>
                        <w:lang w:val="pt-BR"/>
                      </w:rPr>
                      <m:t>NH</m:t>
                    </m:r>
                  </m:e>
                  <m:sub>
                    <m:r>
                      <m:rPr>
                        <m:sty m:val="p"/>
                      </m:rPr>
                      <w:rPr>
                        <w:rFonts w:ascii="Cambria Math" w:hAnsi="Cambria Math"/>
                        <w:szCs w:val="24"/>
                        <w:lang w:val="pt-BR"/>
                      </w:rPr>
                      <m:t>3</m:t>
                    </m:r>
                  </m:sub>
                </m:sSub>
              </m:sub>
            </m:sSub>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lang w:val="pt-BR"/>
                      </w:rPr>
                      <m:t>H</m:t>
                    </m:r>
                  </m:e>
                  <m:sub>
                    <m:r>
                      <m:rPr>
                        <m:sty m:val="p"/>
                      </m:rPr>
                      <w:rPr>
                        <w:rFonts w:ascii="Cambria Math" w:hAnsi="Cambria Math"/>
                        <w:szCs w:val="24"/>
                        <w:lang w:val="pt-BR"/>
                      </w:rPr>
                      <m:t>2</m:t>
                    </m:r>
                  </m:sub>
                </m:sSub>
                <m:r>
                  <m:rPr>
                    <m:sty m:val="p"/>
                  </m:rPr>
                  <w:rPr>
                    <w:rFonts w:ascii="Cambria Math" w:hAnsi="Cambria Math"/>
                    <w:szCs w:val="24"/>
                    <w:lang w:val="pt-BR"/>
                  </w:rPr>
                  <m:t>O</m:t>
                </m:r>
              </m:sub>
            </m:sSub>
          </m:den>
        </m:f>
      </m:oMath>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.11b)</w:t>
      </w:r>
    </w:p>
    <w:p w14:paraId="43261911" w14:textId="77777777" w:rsidR="007B40DA" w:rsidRPr="00F37864" w:rsidRDefault="00740350" w:rsidP="007B40DA">
      <w:pPr>
        <w:pStyle w:val="TAMainText"/>
        <w:spacing w:before="240" w:line="360" w:lineRule="auto"/>
        <w:rPr>
          <w:rFonts w:ascii="Times New Roman" w:hAnsi="Times New Roman"/>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5a</m:t>
            </m:r>
          </m:sub>
        </m:sSub>
        <m:r>
          <m:rPr>
            <m:sty m:val="p"/>
          </m:rPr>
          <w:rPr>
            <w:rFonts w:ascii="Cambria Math" w:hAnsi="Cambria Math"/>
            <w:szCs w:val="24"/>
          </w:rPr>
          <m:t>=</m:t>
        </m:r>
        <m:f>
          <m:fPr>
            <m:ctrlPr>
              <w:rPr>
                <w:rFonts w:ascii="Cambria Math" w:hAnsi="Cambria Math"/>
                <w:szCs w:val="24"/>
              </w:rPr>
            </m:ctrlPr>
          </m:fPr>
          <m:num>
            <m:d>
              <m:dPr>
                <m:begChr m:val="["/>
                <m:endChr m:val="]"/>
                <m:ctrlPr>
                  <w:rPr>
                    <w:rFonts w:ascii="Cambria Math" w:hAnsi="Cambria Math"/>
                    <w:szCs w:val="24"/>
                  </w:rPr>
                </m:ctrlPr>
              </m:dPr>
              <m:e>
                <m:r>
                  <m:rPr>
                    <m:sty m:val="p"/>
                  </m:rPr>
                  <w:rPr>
                    <w:rFonts w:ascii="Cambria Math" w:hAnsi="Cambria Math"/>
                    <w:szCs w:val="24"/>
                  </w:rPr>
                  <m:t>Amine</m:t>
                </m:r>
              </m:e>
            </m:d>
            <m:d>
              <m:dPr>
                <m:begChr m:val="["/>
                <m:endChr m:val="]"/>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sub>
                  <m:sup>
                    <m:r>
                      <m:rPr>
                        <m:sty m:val="p"/>
                      </m:rPr>
                      <w:rPr>
                        <w:rFonts w:ascii="Cambria Math" w:hAnsi="Cambria Math"/>
                        <w:szCs w:val="24"/>
                      </w:rPr>
                      <m:t>-</m:t>
                    </m:r>
                  </m:sup>
                </m:sSubSup>
              </m:e>
            </m:d>
          </m:num>
          <m:den>
            <m:d>
              <m:dPr>
                <m:begChr m:val="["/>
                <m:endChr m:val="]"/>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szCs w:val="24"/>
                      </w:rPr>
                      <m:t>AmineCOO</m:t>
                    </m:r>
                  </m:e>
                  <m:sup>
                    <m:r>
                      <m:rPr>
                        <m:sty m:val="p"/>
                      </m:rPr>
                      <w:rPr>
                        <w:rFonts w:ascii="Cambria Math" w:hAnsi="Cambria Math"/>
                        <w:szCs w:val="24"/>
                      </w:rPr>
                      <m:t>-</m:t>
                    </m:r>
                  </m:sup>
                </m:sSup>
              </m:e>
            </m:d>
          </m:den>
        </m:f>
        <m:f>
          <m:fPr>
            <m:ctrlPr>
              <w:rPr>
                <w:rFonts w:ascii="Cambria Math" w:hAnsi="Cambria Math"/>
                <w:szCs w:val="24"/>
              </w:rPr>
            </m:ctrlPr>
          </m:fPr>
          <m:num>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γ</m:t>
                    </m:r>
                  </m:e>
                  <m:sub>
                    <m:r>
                      <m:rPr>
                        <m:sty m:val="p"/>
                      </m:rPr>
                      <w:rPr>
                        <w:rFonts w:ascii="Cambria Math" w:hAnsi="Cambria Math"/>
                        <w:szCs w:val="24"/>
                      </w:rPr>
                      <m:t>Amine</m:t>
                    </m:r>
                  </m:sub>
                </m:sSub>
                <m:r>
                  <m:rPr>
                    <m:sty m:val="p"/>
                  </m:rPr>
                  <w:rPr>
                    <w:rFonts w:ascii="Cambria Math" w:hAnsi="Cambria Math"/>
                    <w:szCs w:val="24"/>
                  </w:rPr>
                  <m:t>γ</m:t>
                </m:r>
              </m:e>
              <m:sub>
                <m:sSubSup>
                  <m:sSubSupPr>
                    <m:ctrlPr>
                      <w:rPr>
                        <w:rFonts w:ascii="Cambria Math" w:hAnsi="Cambria Math"/>
                        <w:szCs w:val="24"/>
                      </w:rPr>
                    </m:ctrlPr>
                  </m:sSubSupPr>
                  <m:e>
                    <m:r>
                      <m:rPr>
                        <m:sty m:val="p"/>
                      </m:rPr>
                      <w:rPr>
                        <w:rFonts w:ascii="Cambria Math" w:hAnsi="Cambria Math"/>
                        <w:szCs w:val="24"/>
                      </w:rPr>
                      <m:t>HCO</m:t>
                    </m:r>
                  </m:e>
                  <m:sub>
                    <m:r>
                      <m:rPr>
                        <m:sty m:val="p"/>
                      </m:rPr>
                      <w:rPr>
                        <w:rFonts w:ascii="Cambria Math" w:hAnsi="Cambria Math"/>
                        <w:szCs w:val="24"/>
                      </w:rPr>
                      <m:t>3</m:t>
                    </m:r>
                  </m:sub>
                  <m:sup>
                    <m:r>
                      <m:rPr>
                        <m:sty m:val="p"/>
                      </m:rPr>
                      <w:rPr>
                        <w:rFonts w:ascii="Cambria Math" w:hAnsi="Cambria Math"/>
                        <w:szCs w:val="24"/>
                      </w:rPr>
                      <m:t>-</m:t>
                    </m:r>
                  </m:sup>
                </m:sSubSup>
              </m:sub>
            </m:sSub>
          </m:num>
          <m:den>
            <m:sSub>
              <m:sSubPr>
                <m:ctrlPr>
                  <w:rPr>
                    <w:rFonts w:ascii="Cambria Math" w:hAnsi="Cambria Math"/>
                    <w:szCs w:val="24"/>
                  </w:rPr>
                </m:ctrlPr>
              </m:sSubPr>
              <m:e>
                <m:r>
                  <m:rPr>
                    <m:sty m:val="p"/>
                  </m:rPr>
                  <w:rPr>
                    <w:rFonts w:ascii="Cambria Math" w:hAnsi="Cambria Math"/>
                    <w:szCs w:val="24"/>
                  </w:rPr>
                  <m:t>γ</m:t>
                </m:r>
              </m:e>
              <m:sub>
                <m:sSup>
                  <m:sSupPr>
                    <m:ctrlPr>
                      <w:rPr>
                        <w:rFonts w:ascii="Cambria Math" w:hAnsi="Cambria Math"/>
                        <w:szCs w:val="24"/>
                      </w:rPr>
                    </m:ctrlPr>
                  </m:sSupPr>
                  <m:e>
                    <m:r>
                      <m:rPr>
                        <m:sty m:val="p"/>
                      </m:rPr>
                      <w:rPr>
                        <w:rFonts w:ascii="Cambria Math" w:hAnsi="Cambria Math"/>
                        <w:szCs w:val="24"/>
                      </w:rPr>
                      <m:t>AmineCOO</m:t>
                    </m:r>
                  </m:e>
                  <m:sup>
                    <m:r>
                      <m:rPr>
                        <m:sty m:val="p"/>
                      </m:rPr>
                      <w:rPr>
                        <w:rFonts w:ascii="Cambria Math" w:hAnsi="Cambria Math"/>
                        <w:szCs w:val="24"/>
                      </w:rPr>
                      <m:t>-</m:t>
                    </m:r>
                  </m:sup>
                </m:sSup>
              </m:sub>
            </m:sSub>
          </m:den>
        </m:f>
      </m:oMath>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SEQ Equation \* ARABIC \s 1 </w:instrText>
      </w:r>
      <w:r w:rsidR="00DF6887" w:rsidRPr="00F37864">
        <w:rPr>
          <w:rFonts w:ascii="Times New Roman" w:hAnsi="Times New Roman"/>
        </w:rPr>
        <w:fldChar w:fldCharType="separate"/>
      </w:r>
      <w:r w:rsidR="0049558E" w:rsidRPr="00F37864">
        <w:rPr>
          <w:rFonts w:ascii="Times New Roman" w:hAnsi="Times New Roman"/>
          <w:noProof/>
        </w:rPr>
        <w:t>12</w:t>
      </w:r>
      <w:r w:rsidR="00DF6887" w:rsidRPr="00F37864">
        <w:rPr>
          <w:rFonts w:ascii="Times New Roman" w:hAnsi="Times New Roman"/>
        </w:rPr>
        <w:fldChar w:fldCharType="end"/>
      </w:r>
      <w:r w:rsidR="00DF6887" w:rsidRPr="00F37864">
        <w:rPr>
          <w:rFonts w:ascii="Times New Roman" w:hAnsi="Times New Roman"/>
        </w:rPr>
        <w:t>a)</w:t>
      </w:r>
    </w:p>
    <w:p w14:paraId="279C7F96" w14:textId="77777777" w:rsidR="007B40DA" w:rsidRPr="00F37864" w:rsidRDefault="00740350" w:rsidP="007B40DA">
      <w:pPr>
        <w:pStyle w:val="TAMainText"/>
        <w:spacing w:before="240" w:line="360" w:lineRule="auto"/>
        <w:rPr>
          <w:rFonts w:ascii="Times New Roman" w:hAnsi="Times New Roman"/>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5b</m:t>
            </m:r>
          </m:sub>
        </m:sSub>
        <m:r>
          <m:rPr>
            <m:sty m:val="p"/>
          </m:rPr>
          <w:rPr>
            <w:rFonts w:ascii="Cambria Math" w:hAnsi="Cambria Math"/>
            <w:szCs w:val="24"/>
          </w:rPr>
          <m:t>=</m:t>
        </m:r>
        <m:f>
          <m:fPr>
            <m:ctrlPr>
              <w:rPr>
                <w:rFonts w:ascii="Cambria Math" w:hAnsi="Cambria Math"/>
                <w:szCs w:val="24"/>
              </w:rPr>
            </m:ctrlPr>
          </m:fPr>
          <m:num>
            <m:sSup>
              <m:sSupPr>
                <m:ctrlPr>
                  <w:rPr>
                    <w:rFonts w:ascii="Cambria Math" w:hAnsi="Cambria Math"/>
                    <w:szCs w:val="24"/>
                  </w:rPr>
                </m:ctrlPr>
              </m:sSupPr>
              <m:e>
                <m:sSub>
                  <m:sSubPr>
                    <m:ctrlPr>
                      <w:rPr>
                        <w:rFonts w:ascii="Cambria Math" w:hAnsi="Cambria Math"/>
                        <w:szCs w:val="24"/>
                      </w:rPr>
                    </m:ctrlPr>
                  </m:sSubPr>
                  <m:e>
                    <m:r>
                      <m:rPr>
                        <m:sty m:val="p"/>
                      </m:rPr>
                      <w:rPr>
                        <w:rFonts w:ascii="Cambria Math" w:hAnsi="Cambria Math"/>
                        <w:szCs w:val="24"/>
                        <w:lang w:val="pt-BR"/>
                      </w:rPr>
                      <m:t>NH</m:t>
                    </m:r>
                  </m:e>
                  <m:sub>
                    <m:r>
                      <m:rPr>
                        <m:sty m:val="p"/>
                      </m:rPr>
                      <w:rPr>
                        <w:rFonts w:ascii="Cambria Math" w:hAnsi="Cambria Math"/>
                        <w:szCs w:val="24"/>
                        <w:lang w:val="pt-BR"/>
                      </w:rPr>
                      <m:t>2</m:t>
                    </m:r>
                  </m:sub>
                </m:sSub>
                <m:r>
                  <m:rPr>
                    <m:sty m:val="p"/>
                  </m:rPr>
                  <w:rPr>
                    <w:rFonts w:ascii="Cambria Math" w:hAnsi="Cambria Math"/>
                    <w:szCs w:val="24"/>
                    <w:lang w:val="pt-BR"/>
                  </w:rPr>
                  <m:t>COOH</m:t>
                </m:r>
              </m:e>
              <m:sup>
                <m:r>
                  <m:rPr>
                    <m:sty m:val="p"/>
                  </m:rPr>
                  <w:rPr>
                    <w:rFonts w:ascii="Cambria Math" w:hAnsi="Cambria Math"/>
                    <w:szCs w:val="24"/>
                    <w:lang w:val="pt-BR"/>
                  </w:rPr>
                  <m:t>-</m:t>
                </m:r>
              </m:sup>
            </m:sSup>
          </m:num>
          <m:den>
            <m:d>
              <m:dPr>
                <m:begChr m:val="["/>
                <m:endChr m:val="]"/>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lang w:val="pt-BR"/>
                      </w:rPr>
                      <m:t>NH</m:t>
                    </m:r>
                  </m:e>
                  <m:sub>
                    <m:r>
                      <m:rPr>
                        <m:sty m:val="p"/>
                      </m:rPr>
                      <w:rPr>
                        <w:rFonts w:ascii="Cambria Math" w:hAnsi="Cambria Math"/>
                        <w:szCs w:val="24"/>
                        <w:lang w:val="pt-BR"/>
                      </w:rPr>
                      <m:t>3</m:t>
                    </m:r>
                  </m:sub>
                </m:sSub>
              </m:e>
            </m:d>
            <m:d>
              <m:dPr>
                <m:begChr m:val="["/>
                <m:endChr m:val="]"/>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lang w:val="pt-BR"/>
                      </w:rPr>
                      <m:t>HCO</m:t>
                    </m:r>
                  </m:e>
                  <m:sub>
                    <m:r>
                      <m:rPr>
                        <m:sty m:val="p"/>
                      </m:rPr>
                      <w:rPr>
                        <w:rFonts w:ascii="Cambria Math" w:hAnsi="Cambria Math"/>
                        <w:szCs w:val="24"/>
                        <w:lang w:val="pt-BR"/>
                      </w:rPr>
                      <m:t>3</m:t>
                    </m:r>
                  </m:sub>
                  <m:sup>
                    <m:r>
                      <m:rPr>
                        <m:sty m:val="p"/>
                      </m:rPr>
                      <w:rPr>
                        <w:rFonts w:ascii="Cambria Math" w:hAnsi="Cambria Math"/>
                        <w:szCs w:val="24"/>
                        <w:lang w:val="pt-BR"/>
                      </w:rPr>
                      <m:t>-</m:t>
                    </m:r>
                  </m:sup>
                </m:sSubSup>
              </m:e>
            </m:d>
          </m:den>
        </m:f>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γ</m:t>
                </m:r>
              </m:e>
              <m:sub>
                <m:sSup>
                  <m:sSupPr>
                    <m:ctrlPr>
                      <w:rPr>
                        <w:rFonts w:ascii="Cambria Math" w:hAnsi="Cambria Math"/>
                        <w:szCs w:val="24"/>
                      </w:rPr>
                    </m:ctrlPr>
                  </m:sSupPr>
                  <m:e>
                    <m:sSub>
                      <m:sSubPr>
                        <m:ctrlPr>
                          <w:rPr>
                            <w:rFonts w:ascii="Cambria Math" w:hAnsi="Cambria Math"/>
                            <w:szCs w:val="24"/>
                          </w:rPr>
                        </m:ctrlPr>
                      </m:sSubPr>
                      <m:e>
                        <m:r>
                          <m:rPr>
                            <m:sty m:val="p"/>
                          </m:rPr>
                          <w:rPr>
                            <w:rFonts w:ascii="Cambria Math" w:hAnsi="Cambria Math"/>
                            <w:szCs w:val="24"/>
                            <w:lang w:val="pt-BR"/>
                          </w:rPr>
                          <m:t>NH</m:t>
                        </m:r>
                      </m:e>
                      <m:sub>
                        <m:r>
                          <m:rPr>
                            <m:sty m:val="p"/>
                          </m:rPr>
                          <w:rPr>
                            <w:rFonts w:ascii="Cambria Math" w:hAnsi="Cambria Math"/>
                            <w:szCs w:val="24"/>
                            <w:lang w:val="pt-BR"/>
                          </w:rPr>
                          <m:t>2</m:t>
                        </m:r>
                      </m:sub>
                    </m:sSub>
                    <m:r>
                      <m:rPr>
                        <m:sty m:val="p"/>
                      </m:rPr>
                      <w:rPr>
                        <w:rFonts w:ascii="Cambria Math" w:hAnsi="Cambria Math"/>
                        <w:szCs w:val="24"/>
                        <w:lang w:val="pt-BR"/>
                      </w:rPr>
                      <m:t>COOH</m:t>
                    </m:r>
                  </m:e>
                  <m:sup>
                    <m:r>
                      <m:rPr>
                        <m:sty m:val="p"/>
                      </m:rPr>
                      <w:rPr>
                        <w:rFonts w:ascii="Cambria Math" w:hAnsi="Cambria Math"/>
                        <w:szCs w:val="24"/>
                        <w:lang w:val="pt-BR"/>
                      </w:rPr>
                      <m:t>-</m:t>
                    </m:r>
                  </m:sup>
                </m:sSup>
              </m:sub>
            </m:sSub>
            <m:sSub>
              <m:sSubPr>
                <m:ctrlPr>
                  <w:rPr>
                    <w:rFonts w:ascii="Cambria Math" w:hAnsi="Cambria Math"/>
                    <w:szCs w:val="24"/>
                  </w:rPr>
                </m:ctrlPr>
              </m:sSubPr>
              <m:e>
                <m:r>
                  <m:rPr>
                    <m:sty m:val="p"/>
                  </m:rPr>
                  <w:rPr>
                    <w:rFonts w:ascii="Cambria Math" w:hAnsi="Cambria Math"/>
                    <w:szCs w:val="24"/>
                    <w:lang w:val="pt-BR"/>
                  </w:rPr>
                  <m:t>a</m:t>
                </m:r>
              </m:e>
              <m:sub>
                <m:sSub>
                  <m:sSubPr>
                    <m:ctrlPr>
                      <w:rPr>
                        <w:rFonts w:ascii="Cambria Math" w:hAnsi="Cambria Math"/>
                        <w:szCs w:val="24"/>
                      </w:rPr>
                    </m:ctrlPr>
                  </m:sSubPr>
                  <m:e>
                    <m:r>
                      <m:rPr>
                        <m:sty m:val="p"/>
                      </m:rPr>
                      <w:rPr>
                        <w:rFonts w:ascii="Cambria Math" w:hAnsi="Cambria Math"/>
                        <w:szCs w:val="24"/>
                        <w:lang w:val="pt-BR"/>
                      </w:rPr>
                      <m:t>H</m:t>
                    </m:r>
                  </m:e>
                  <m:sub>
                    <m:r>
                      <m:rPr>
                        <m:sty m:val="p"/>
                      </m:rPr>
                      <w:rPr>
                        <w:rFonts w:ascii="Cambria Math" w:hAnsi="Cambria Math"/>
                        <w:szCs w:val="24"/>
                        <w:lang w:val="pt-BR"/>
                      </w:rPr>
                      <m:t>2</m:t>
                    </m:r>
                  </m:sub>
                </m:sSub>
                <m:r>
                  <m:rPr>
                    <m:sty m:val="p"/>
                  </m:rPr>
                  <w:rPr>
                    <w:rFonts w:ascii="Cambria Math" w:hAnsi="Cambria Math"/>
                    <w:szCs w:val="24"/>
                    <w:lang w:val="pt-BR"/>
                  </w:rPr>
                  <m:t>O</m:t>
                </m:r>
              </m:sub>
            </m:sSub>
          </m:num>
          <m:den>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γ</m:t>
                    </m:r>
                  </m:e>
                  <m:sub>
                    <m:sSub>
                      <m:sSubPr>
                        <m:ctrlPr>
                          <w:rPr>
                            <w:rFonts w:ascii="Cambria Math" w:hAnsi="Cambria Math"/>
                            <w:szCs w:val="24"/>
                          </w:rPr>
                        </m:ctrlPr>
                      </m:sSubPr>
                      <m:e>
                        <m:r>
                          <m:rPr>
                            <m:sty m:val="p"/>
                          </m:rPr>
                          <w:rPr>
                            <w:rFonts w:ascii="Cambria Math" w:hAnsi="Cambria Math"/>
                            <w:szCs w:val="24"/>
                            <w:lang w:val="pt-BR"/>
                          </w:rPr>
                          <m:t>NH</m:t>
                        </m:r>
                      </m:e>
                      <m:sub>
                        <m:r>
                          <m:rPr>
                            <m:sty m:val="p"/>
                          </m:rPr>
                          <w:rPr>
                            <w:rFonts w:ascii="Cambria Math" w:hAnsi="Cambria Math"/>
                            <w:szCs w:val="24"/>
                            <w:lang w:val="pt-BR"/>
                          </w:rPr>
                          <m:t>3</m:t>
                        </m:r>
                      </m:sub>
                    </m:sSub>
                  </m:sub>
                </m:sSub>
                <m:r>
                  <m:rPr>
                    <m:sty m:val="p"/>
                  </m:rPr>
                  <w:rPr>
                    <w:rFonts w:ascii="Cambria Math" w:hAnsi="Cambria Math"/>
                    <w:szCs w:val="24"/>
                  </w:rPr>
                  <m:t>γ</m:t>
                </m:r>
              </m:e>
              <m:sub>
                <m:sSubSup>
                  <m:sSubSupPr>
                    <m:ctrlPr>
                      <w:rPr>
                        <w:rFonts w:ascii="Cambria Math" w:hAnsi="Cambria Math"/>
                        <w:szCs w:val="24"/>
                      </w:rPr>
                    </m:ctrlPr>
                  </m:sSubSupPr>
                  <m:e>
                    <m:r>
                      <m:rPr>
                        <m:sty m:val="p"/>
                      </m:rPr>
                      <w:rPr>
                        <w:rFonts w:ascii="Cambria Math" w:hAnsi="Cambria Math"/>
                        <w:szCs w:val="24"/>
                        <w:lang w:val="pt-BR"/>
                      </w:rPr>
                      <m:t>HCO</m:t>
                    </m:r>
                  </m:e>
                  <m:sub>
                    <m:r>
                      <m:rPr>
                        <m:sty m:val="p"/>
                      </m:rPr>
                      <w:rPr>
                        <w:rFonts w:ascii="Cambria Math" w:hAnsi="Cambria Math"/>
                        <w:szCs w:val="24"/>
                        <w:lang w:val="pt-BR"/>
                      </w:rPr>
                      <m:t>3</m:t>
                    </m:r>
                  </m:sub>
                  <m:sup>
                    <m:r>
                      <m:rPr>
                        <m:sty m:val="p"/>
                      </m:rPr>
                      <w:rPr>
                        <w:rFonts w:ascii="Cambria Math" w:hAnsi="Cambria Math"/>
                        <w:szCs w:val="24"/>
                        <w:lang w:val="pt-BR"/>
                      </w:rPr>
                      <m:t>-</m:t>
                    </m:r>
                  </m:sup>
                </m:sSubSup>
              </m:sub>
            </m:sSub>
          </m:den>
        </m:f>
      </m:oMath>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szCs w:val="24"/>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.12b)</w:t>
      </w:r>
    </w:p>
    <w:p w14:paraId="39D7723D" w14:textId="5E875E86" w:rsidR="007B40DA" w:rsidRPr="00F37864" w:rsidRDefault="007B40DA" w:rsidP="007B40DA">
      <w:pPr>
        <w:pStyle w:val="TAMainText"/>
        <w:spacing w:before="240" w:line="360" w:lineRule="auto"/>
        <w:ind w:firstLine="0"/>
        <w:rPr>
          <w:rFonts w:ascii="Times New Roman" w:hAnsi="Times New Roman"/>
          <w:szCs w:val="24"/>
        </w:rPr>
      </w:pPr>
      <w:r w:rsidRPr="00F37864">
        <w:rPr>
          <w:rFonts w:ascii="Times New Roman" w:hAnsi="Times New Roman"/>
          <w:szCs w:val="24"/>
        </w:rPr>
        <w:lastRenderedPageBreak/>
        <w:t>In terms of equilibrium constants, these were taken from the literature and</w:t>
      </w:r>
      <w:r w:rsidRPr="00F37864">
        <w:rPr>
          <w:rFonts w:ascii="Times New Roman" w:hAnsi="Times New Roman"/>
        </w:rPr>
        <w:t xml:space="preserve"> are shown in </w:t>
      </w:r>
      <w:r w:rsidR="00452A43" w:rsidRPr="00F37864">
        <w:rPr>
          <w:rFonts w:ascii="Times New Roman" w:hAnsi="Times New Roman"/>
        </w:rPr>
        <w:fldChar w:fldCharType="begin"/>
      </w:r>
      <w:r w:rsidR="00452A43" w:rsidRPr="00F37864">
        <w:rPr>
          <w:rFonts w:ascii="Times New Roman" w:hAnsi="Times New Roman"/>
        </w:rPr>
        <w:instrText xml:space="preserve"> REF _Ref498703698 \h  \* MERGEFORMAT </w:instrText>
      </w:r>
      <w:r w:rsidR="00452A43" w:rsidRPr="00F37864">
        <w:rPr>
          <w:rFonts w:ascii="Times New Roman" w:hAnsi="Times New Roman"/>
        </w:rPr>
      </w:r>
      <w:r w:rsidR="00452A43"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5.1</w:t>
      </w:r>
      <w:r w:rsidR="00452A43" w:rsidRPr="00F37864">
        <w:rPr>
          <w:rFonts w:ascii="Times New Roman" w:hAnsi="Times New Roman"/>
        </w:rPr>
        <w:fldChar w:fldCharType="end"/>
      </w:r>
      <w:r w:rsidRPr="00F37864">
        <w:rPr>
          <w:rFonts w:ascii="Times New Roman" w:hAnsi="Times New Roman"/>
          <w:szCs w:val="24"/>
        </w:rPr>
        <w:t>. In addition, the temperature dependence of these equilibrium constants is expressed as follows</w:t>
      </w:r>
      <w:r w:rsidR="006B659F" w:rsidRPr="00F37864">
        <w:rPr>
          <w:rFonts w:ascii="Times New Roman" w:hAnsi="Times New Roman"/>
          <w:szCs w:val="24"/>
        </w:rPr>
        <w:t xml:space="preserve"> </w:t>
      </w:r>
      <w:r w:rsidR="006B659F" w:rsidRPr="00F37864">
        <w:rPr>
          <w:rFonts w:ascii="Times New Roman" w:hAnsi="Times New Roman"/>
          <w:szCs w:val="24"/>
        </w:rPr>
        <w:fldChar w:fldCharType="begin" w:fldLock="1"/>
      </w:r>
      <w:r w:rsidR="00136622">
        <w:rPr>
          <w:rFonts w:ascii="Times New Roman" w:hAnsi="Times New Roman"/>
          <w:szCs w:val="24"/>
        </w:rPr>
        <w:instrText>ADDIN CSL_CITATION { "citationItems" : [ { "id" : "ITEM-1", "itemData" : { "DOI" : "10.1016/j.ijggc.2014.09.018", "ISSN" : "17505836", "abstract" : "The vapor-liquid equilibria (VLE) model of the NH3-CO2-H2O system is crucial to the ammonia-based CO2 capture processes simulation and the proposition of innovation processes. Though traditional VLE models could describe the behavior of this system, they are always suffering too many regressed parameters and, more serious, the number of these parameters increases with the number of real species in the solution raised to the power of higher than 2. To conquer this problem, an upgraded thermodynamic model of the NH3-CO2-H2O system with the species-group Pizter activity coefficient model has been developed on the basis of the original model proposed by Krop (1999). Comparing with the commonly used activity coefficient models such as E-NRTL, extended UNIQUAC and original Pitzer model, the species-group Pizter activity coefficient model relates the parameters to the groups of species instead of real species in the solution, leading to significantly reducing the number of regressed parameters and simplifying the calculation. However, in the original model, the precipitation was not considered, which makes the validity of the model questionable, and the calculation of enthalpy, great importance for CO2 emission abatement processes, was also not taken into account. Therefore, in this work, the solid-liquid equilibria (SLE) of the NH4HCO3-H2O system were employed in the upgraded model to represent the precipitation and a new set of parameters were refitted against VLE data with genetic algorithm. The results indicate that this simplified thermodynamic model could satisfactorily describe the thermodynamic behavior of the NH3-CO2-H2O system.", "author" : [ { "dropping-particle" : "", "family" : "Xu", "given" : "Yin", "non-dropping-particle" : "", "parse-names" : false, "suffix" : "" }, { "dropping-particle" : "", "family" : "Wang", "given" : "Zhifei", "non-dropping-particle" : "", "parse-names" : false, "suffix" : "" }, { "dropping-particle" : "", "family" : "Liu", "given" : "Xi", "non-dropping-particle" : "", "parse-names" : false, "suffix" : "" }, { "dropping-particle" : "", "family" : "Jin", "given" : "Baosheng", "non-dropping-particle" : "", "parse-names" : false, "suffix" : "" } ], "container-title" : "International Journal of Greenhouse Gas Control", "id" : "ITEM-1", "issued" : { "date-parts" : [ [ "2014" ] ] }, "page" : "113-120", "title" : "Modeling of the NH3-CO2-H2O vapor-liquid equilibria behavior with species-group Pitzer activity coefficient model", "type" : "article-journal", "volume" : "31" }, "uris" : [ "http://www.mendeley.com/documents/?uuid=c530da5a-1c9d-4da9-8535-34bb380c8270" ] } ], "mendeley" : { "formattedCitation" : "[139]", "plainTextFormattedCitation" : "[139]", "previouslyFormattedCitation" : "[139]" }, "properties" : { "noteIndex" : 0 }, "schema" : "https://github.com/citation-style-language/schema/raw/master/csl-citation.json" }</w:instrText>
      </w:r>
      <w:r w:rsidR="006B659F" w:rsidRPr="00F37864">
        <w:rPr>
          <w:rFonts w:ascii="Times New Roman" w:hAnsi="Times New Roman"/>
          <w:szCs w:val="24"/>
        </w:rPr>
        <w:fldChar w:fldCharType="separate"/>
      </w:r>
      <w:r w:rsidR="00136622" w:rsidRPr="00136622">
        <w:rPr>
          <w:rFonts w:ascii="Times New Roman" w:hAnsi="Times New Roman"/>
          <w:noProof/>
          <w:szCs w:val="24"/>
        </w:rPr>
        <w:t>[139]</w:t>
      </w:r>
      <w:r w:rsidR="006B659F" w:rsidRPr="00F37864">
        <w:rPr>
          <w:rFonts w:ascii="Times New Roman" w:hAnsi="Times New Roman"/>
          <w:szCs w:val="24"/>
        </w:rPr>
        <w:fldChar w:fldCharType="end"/>
      </w:r>
      <w:r w:rsidRPr="00F37864">
        <w:rPr>
          <w:rFonts w:ascii="Times New Roman" w:hAnsi="Times New Roman"/>
          <w:szCs w:val="24"/>
        </w:rPr>
        <w:t>:</w:t>
      </w:r>
      <w:r w:rsidR="006B659F" w:rsidRPr="00F37864">
        <w:rPr>
          <w:rFonts w:ascii="Times New Roman" w:hAnsi="Times New Roman"/>
          <w:szCs w:val="24"/>
        </w:rPr>
        <w:t xml:space="preserve"> </w:t>
      </w:r>
    </w:p>
    <w:p w14:paraId="19465259" w14:textId="7A5146BA" w:rsidR="007B40DA" w:rsidRPr="00F37864" w:rsidRDefault="00740350" w:rsidP="006B659F">
      <w:pPr>
        <w:pStyle w:val="TAMainText"/>
        <w:spacing w:before="240" w:line="360" w:lineRule="auto"/>
        <w:rPr>
          <w:rFonts w:ascii="Times New Roman" w:hAnsi="Times New Roman"/>
        </w:rPr>
      </w:pPr>
      <m:oMath>
        <m:func>
          <m:funcPr>
            <m:ctrlPr>
              <w:rPr>
                <w:rFonts w:ascii="Cambria Math" w:hAnsi="Cambria Math"/>
                <w:szCs w:val="24"/>
              </w:rPr>
            </m:ctrlPr>
          </m:funcPr>
          <m:fName>
            <m:r>
              <m:rPr>
                <m:sty m:val="p"/>
              </m:rPr>
              <w:rPr>
                <w:rFonts w:ascii="Cambria Math" w:hAnsi="Cambria Math"/>
                <w:szCs w:val="24"/>
              </w:rPr>
              <m:t>ln</m:t>
            </m:r>
          </m:fName>
          <m:e>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e>
        </m:func>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2,i</m:t>
            </m:r>
          </m:sub>
        </m:sSub>
        <m:r>
          <m:rPr>
            <m:sty m:val="p"/>
          </m:rPr>
          <w:rPr>
            <w:rFonts w:ascii="Cambria Math" w:hAnsi="Cambria Math"/>
            <w:szCs w:val="24"/>
          </w:rPr>
          <m:t>T+</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3,i</m:t>
            </m:r>
          </m:sub>
        </m:sSub>
        <m:func>
          <m:funcPr>
            <m:ctrlPr>
              <w:rPr>
                <w:rFonts w:ascii="Cambria Math" w:hAnsi="Cambria Math"/>
                <w:szCs w:val="24"/>
              </w:rPr>
            </m:ctrlPr>
          </m:funcPr>
          <m:fName>
            <m:r>
              <m:rPr>
                <m:sty m:val="p"/>
              </m:rPr>
              <w:rPr>
                <w:rFonts w:ascii="Cambria Math" w:hAnsi="Cambria Math"/>
                <w:szCs w:val="24"/>
              </w:rPr>
              <m:t>ln</m:t>
            </m:r>
          </m:fName>
          <m:e>
            <m:r>
              <m:rPr>
                <m:sty m:val="p"/>
              </m:rPr>
              <w:rPr>
                <w:rFonts w:ascii="Cambria Math" w:hAnsi="Cambria Math"/>
                <w:szCs w:val="24"/>
              </w:rPr>
              <m:t>T</m:t>
            </m:r>
          </m:e>
        </m:func>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4,i</m:t>
                </m:r>
              </m:sub>
            </m:sSub>
          </m:num>
          <m:den>
            <m:r>
              <m:rPr>
                <m:sty m:val="p"/>
              </m:rPr>
              <w:rPr>
                <w:rFonts w:ascii="Cambria Math" w:hAnsi="Cambria Math"/>
                <w:szCs w:val="24"/>
              </w:rPr>
              <m:t>T</m:t>
            </m:r>
          </m:den>
        </m:f>
      </m:oMath>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szCs w:val="24"/>
        </w:rPr>
        <w:tab/>
      </w:r>
      <w:r w:rsidR="007B40DA" w:rsidRPr="00F37864">
        <w:rPr>
          <w:rFonts w:ascii="Times New Roman" w:hAnsi="Times New Roman"/>
        </w:rPr>
        <w:tab/>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STYLEREF 1 \s </w:instrText>
      </w:r>
      <w:r w:rsidR="00DF6887" w:rsidRPr="00F37864">
        <w:rPr>
          <w:rFonts w:ascii="Times New Roman" w:hAnsi="Times New Roman"/>
        </w:rPr>
        <w:fldChar w:fldCharType="separate"/>
      </w:r>
      <w:r w:rsidR="0049558E" w:rsidRPr="00F37864">
        <w:rPr>
          <w:rFonts w:ascii="Times New Roman" w:hAnsi="Times New Roman"/>
          <w:noProof/>
        </w:rPr>
        <w:t>5</w:t>
      </w:r>
      <w:r w:rsidR="00DF6887" w:rsidRPr="00F37864">
        <w:rPr>
          <w:rFonts w:ascii="Times New Roman" w:hAnsi="Times New Roman"/>
        </w:rPr>
        <w:fldChar w:fldCharType="end"/>
      </w:r>
      <w:r w:rsidR="00DF6887" w:rsidRPr="00F37864">
        <w:rPr>
          <w:rFonts w:ascii="Times New Roman" w:hAnsi="Times New Roman"/>
        </w:rPr>
        <w:t>.</w:t>
      </w:r>
      <w:r w:rsidR="00DF6887" w:rsidRPr="00F37864">
        <w:rPr>
          <w:rFonts w:ascii="Times New Roman" w:hAnsi="Times New Roman"/>
        </w:rPr>
        <w:fldChar w:fldCharType="begin"/>
      </w:r>
      <w:r w:rsidR="00DF6887" w:rsidRPr="00F37864">
        <w:rPr>
          <w:rFonts w:ascii="Times New Roman" w:hAnsi="Times New Roman"/>
        </w:rPr>
        <w:instrText xml:space="preserve"> SEQ Equation \* ARABIC \s 1 </w:instrText>
      </w:r>
      <w:r w:rsidR="00DF6887" w:rsidRPr="00F37864">
        <w:rPr>
          <w:rFonts w:ascii="Times New Roman" w:hAnsi="Times New Roman"/>
        </w:rPr>
        <w:fldChar w:fldCharType="separate"/>
      </w:r>
      <w:r w:rsidR="0049558E" w:rsidRPr="00F37864">
        <w:rPr>
          <w:rFonts w:ascii="Times New Roman" w:hAnsi="Times New Roman"/>
          <w:noProof/>
        </w:rPr>
        <w:t>13</w:t>
      </w:r>
      <w:r w:rsidR="00DF6887" w:rsidRPr="00F37864">
        <w:rPr>
          <w:rFonts w:ascii="Times New Roman" w:hAnsi="Times New Roman"/>
        </w:rPr>
        <w:fldChar w:fldCharType="end"/>
      </w:r>
      <w:r w:rsidR="00DF6887" w:rsidRPr="00F37864">
        <w:rPr>
          <w:rFonts w:ascii="Times New Roman" w:hAnsi="Times New Roman"/>
        </w:rPr>
        <w:t>)</w:t>
      </w:r>
    </w:p>
    <w:p w14:paraId="39D1DF0C" w14:textId="72A32FEA" w:rsidR="006B659F" w:rsidRPr="00F37864" w:rsidRDefault="006B659F" w:rsidP="006B659F">
      <w:pPr>
        <w:pStyle w:val="Caption"/>
        <w:spacing w:before="240"/>
        <w:rPr>
          <w:i w:val="0"/>
          <w:szCs w:val="24"/>
        </w:rPr>
      </w:pPr>
      <w:bookmarkStart w:id="367" w:name="_Ref498703698"/>
      <w:bookmarkStart w:id="368" w:name="_Toc506731351"/>
      <w:r w:rsidRPr="00F37864">
        <w:rPr>
          <w:i w:val="0"/>
        </w:rPr>
        <w:t xml:space="preserve">Table </w:t>
      </w:r>
      <w:r w:rsidR="00127EB4" w:rsidRPr="00F37864">
        <w:rPr>
          <w:i w:val="0"/>
        </w:rPr>
        <w:fldChar w:fldCharType="begin"/>
      </w:r>
      <w:r w:rsidR="00127EB4" w:rsidRPr="00F37864">
        <w:rPr>
          <w:i w:val="0"/>
        </w:rPr>
        <w:instrText xml:space="preserve"> STYLEREF 1 \s </w:instrText>
      </w:r>
      <w:r w:rsidR="00127EB4" w:rsidRPr="00F37864">
        <w:rPr>
          <w:i w:val="0"/>
        </w:rPr>
        <w:fldChar w:fldCharType="separate"/>
      </w:r>
      <w:r w:rsidR="0049558E" w:rsidRPr="00F37864">
        <w:rPr>
          <w:i w:val="0"/>
          <w:noProof/>
        </w:rPr>
        <w:t>5</w:t>
      </w:r>
      <w:r w:rsidR="00127EB4" w:rsidRPr="00F37864">
        <w:rPr>
          <w:i w:val="0"/>
        </w:rPr>
        <w:fldChar w:fldCharType="end"/>
      </w:r>
      <w:r w:rsidR="00127EB4" w:rsidRPr="00F37864">
        <w:rPr>
          <w:i w:val="0"/>
        </w:rPr>
        <w:t>.</w:t>
      </w:r>
      <w:r w:rsidR="00127EB4" w:rsidRPr="00F37864">
        <w:rPr>
          <w:i w:val="0"/>
        </w:rPr>
        <w:fldChar w:fldCharType="begin"/>
      </w:r>
      <w:r w:rsidR="00127EB4" w:rsidRPr="00F37864">
        <w:rPr>
          <w:i w:val="0"/>
        </w:rPr>
        <w:instrText xml:space="preserve"> SEQ Table \* ARABIC \s 1 </w:instrText>
      </w:r>
      <w:r w:rsidR="00127EB4" w:rsidRPr="00F37864">
        <w:rPr>
          <w:i w:val="0"/>
        </w:rPr>
        <w:fldChar w:fldCharType="separate"/>
      </w:r>
      <w:r w:rsidR="0049558E" w:rsidRPr="00F37864">
        <w:rPr>
          <w:i w:val="0"/>
          <w:noProof/>
        </w:rPr>
        <w:t>1</w:t>
      </w:r>
      <w:r w:rsidR="00127EB4" w:rsidRPr="00F37864">
        <w:rPr>
          <w:i w:val="0"/>
        </w:rPr>
        <w:fldChar w:fldCharType="end"/>
      </w:r>
      <w:bookmarkEnd w:id="367"/>
      <w:r w:rsidRPr="00F37864">
        <w:rPr>
          <w:i w:val="0"/>
        </w:rPr>
        <w:t>.</w:t>
      </w:r>
      <w:r w:rsidRPr="00F37864">
        <w:rPr>
          <w:b/>
          <w:i w:val="0"/>
          <w:szCs w:val="24"/>
        </w:rPr>
        <w:t xml:space="preserve"> </w:t>
      </w:r>
      <w:r w:rsidRPr="00F37864">
        <w:rPr>
          <w:i w:val="0"/>
          <w:szCs w:val="24"/>
        </w:rPr>
        <w:t>Temperature dependence of the Equilibrium Constants of the Ca-Cl-NH</w:t>
      </w:r>
      <w:r w:rsidRPr="00F37864">
        <w:rPr>
          <w:i w:val="0"/>
          <w:szCs w:val="24"/>
          <w:vertAlign w:val="subscript"/>
        </w:rPr>
        <w:t>3</w:t>
      </w:r>
      <w:r w:rsidRPr="00F37864">
        <w:rPr>
          <w:i w:val="0"/>
          <w:szCs w:val="24"/>
        </w:rPr>
        <w:t>-CO</w:t>
      </w:r>
      <w:r w:rsidRPr="00F37864">
        <w:rPr>
          <w:i w:val="0"/>
          <w:szCs w:val="24"/>
          <w:vertAlign w:val="subscript"/>
        </w:rPr>
        <w:t>2</w:t>
      </w:r>
      <w:r w:rsidRPr="00F37864">
        <w:rPr>
          <w:i w:val="0"/>
          <w:szCs w:val="24"/>
        </w:rPr>
        <w:t>-H</w:t>
      </w:r>
      <w:r w:rsidRPr="00F37864">
        <w:rPr>
          <w:i w:val="0"/>
          <w:szCs w:val="24"/>
          <w:vertAlign w:val="subscript"/>
        </w:rPr>
        <w:t>2</w:t>
      </w:r>
      <w:r w:rsidRPr="00F37864">
        <w:rPr>
          <w:i w:val="0"/>
          <w:szCs w:val="24"/>
        </w:rPr>
        <w:t xml:space="preserve">O system: </w:t>
      </w:r>
      <m:oMath>
        <m:func>
          <m:funcPr>
            <m:ctrlPr>
              <w:rPr>
                <w:rFonts w:ascii="Cambria Math" w:hAnsi="Cambria Math"/>
                <w:i w:val="0"/>
                <w:szCs w:val="24"/>
              </w:rPr>
            </m:ctrlPr>
          </m:funcPr>
          <m:fName>
            <m:r>
              <w:rPr>
                <w:rFonts w:ascii="Cambria Math" w:hAnsi="Cambria Math"/>
                <w:szCs w:val="24"/>
              </w:rPr>
              <m:t>ln</m:t>
            </m:r>
          </m:fName>
          <m:e>
            <m:sSub>
              <m:sSubPr>
                <m:ctrlPr>
                  <w:rPr>
                    <w:rFonts w:ascii="Cambria Math" w:hAnsi="Cambria Math"/>
                    <w:i w:val="0"/>
                    <w:szCs w:val="24"/>
                  </w:rPr>
                </m:ctrlPr>
              </m:sSubPr>
              <m:e>
                <m:r>
                  <w:rPr>
                    <w:rFonts w:ascii="Cambria Math" w:hAnsi="Cambria Math"/>
                    <w:szCs w:val="24"/>
                  </w:rPr>
                  <m:t>K</m:t>
                </m:r>
              </m:e>
              <m:sub>
                <m:r>
                  <w:rPr>
                    <w:rFonts w:ascii="Cambria Math" w:hAnsi="Cambria Math"/>
                    <w:szCs w:val="24"/>
                  </w:rPr>
                  <m:t>i</m:t>
                </m:r>
              </m:sub>
            </m:sSub>
          </m:e>
        </m:func>
        <m:r>
          <w:rPr>
            <w:rFonts w:ascii="Cambria Math" w:hAnsi="Cambria Math"/>
            <w:szCs w:val="24"/>
          </w:rPr>
          <m:t>=</m:t>
        </m:r>
        <m:sSub>
          <m:sSubPr>
            <m:ctrlPr>
              <w:rPr>
                <w:rFonts w:ascii="Cambria Math" w:hAnsi="Cambria Math"/>
                <w:szCs w:val="24"/>
              </w:rPr>
            </m:ctrlPr>
          </m:sSubPr>
          <m:e>
            <m:r>
              <w:rPr>
                <w:rFonts w:ascii="Cambria Math" w:hAnsi="Cambria Math"/>
                <w:szCs w:val="24"/>
              </w:rPr>
              <m:t>A</m:t>
            </m:r>
          </m:e>
          <m:sub>
            <m:r>
              <w:rPr>
                <w:rFonts w:ascii="Cambria Math" w:hAnsi="Cambria Math"/>
                <w:szCs w:val="24"/>
              </w:rPr>
              <m:t>1,i</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A</m:t>
            </m:r>
          </m:e>
          <m:sub>
            <m:r>
              <w:rPr>
                <w:rFonts w:ascii="Cambria Math" w:hAnsi="Cambria Math"/>
                <w:szCs w:val="24"/>
              </w:rPr>
              <m:t>2,i</m:t>
            </m:r>
          </m:sub>
        </m:sSub>
        <m:r>
          <w:rPr>
            <w:rFonts w:ascii="Cambria Math" w:hAnsi="Cambria Math"/>
            <w:szCs w:val="24"/>
          </w:rPr>
          <m:t>T+</m:t>
        </m:r>
        <m:sSub>
          <m:sSubPr>
            <m:ctrlPr>
              <w:rPr>
                <w:rFonts w:ascii="Cambria Math" w:hAnsi="Cambria Math"/>
                <w:szCs w:val="24"/>
              </w:rPr>
            </m:ctrlPr>
          </m:sSubPr>
          <m:e>
            <m:r>
              <w:rPr>
                <w:rFonts w:ascii="Cambria Math" w:hAnsi="Cambria Math"/>
                <w:szCs w:val="24"/>
              </w:rPr>
              <m:t>A</m:t>
            </m:r>
          </m:e>
          <m:sub>
            <m:r>
              <w:rPr>
                <w:rFonts w:ascii="Cambria Math" w:hAnsi="Cambria Math"/>
                <w:szCs w:val="24"/>
              </w:rPr>
              <m:t>3,i</m:t>
            </m:r>
          </m:sub>
        </m:sSub>
        <m:func>
          <m:funcPr>
            <m:ctrlPr>
              <w:rPr>
                <w:rFonts w:ascii="Cambria Math" w:hAnsi="Cambria Math"/>
                <w:szCs w:val="24"/>
              </w:rPr>
            </m:ctrlPr>
          </m:funcPr>
          <m:fName>
            <m:r>
              <w:rPr>
                <w:rFonts w:ascii="Cambria Math" w:hAnsi="Cambria Math"/>
                <w:szCs w:val="24"/>
              </w:rPr>
              <m:t>ln</m:t>
            </m:r>
          </m:fName>
          <m:e>
            <m:r>
              <w:rPr>
                <w:rFonts w:ascii="Cambria Math" w:hAnsi="Cambria Math"/>
                <w:szCs w:val="24"/>
              </w:rPr>
              <m:t>T</m:t>
            </m:r>
          </m:e>
        </m:func>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A</m:t>
                </m:r>
              </m:e>
              <m:sub>
                <m:r>
                  <w:rPr>
                    <w:rFonts w:ascii="Cambria Math" w:hAnsi="Cambria Math"/>
                    <w:szCs w:val="24"/>
                  </w:rPr>
                  <m:t>4,i</m:t>
                </m:r>
              </m:sub>
            </m:sSub>
          </m:num>
          <m:den>
            <m:r>
              <w:rPr>
                <w:rFonts w:ascii="Cambria Math" w:hAnsi="Cambria Math"/>
                <w:szCs w:val="24"/>
              </w:rPr>
              <m:t>T</m:t>
            </m:r>
          </m:den>
        </m:f>
      </m:oMath>
      <w:r w:rsidRPr="00F37864">
        <w:rPr>
          <w:i w:val="0"/>
          <w:szCs w:val="24"/>
        </w:rPr>
        <w:t>.</w:t>
      </w:r>
      <w:bookmarkEnd w:id="368"/>
    </w:p>
    <w:tbl>
      <w:tblPr>
        <w:tblW w:w="5182" w:type="pct"/>
        <w:jc w:val="center"/>
        <w:tblBorders>
          <w:top w:val="single" w:sz="4" w:space="0" w:color="auto"/>
          <w:bottom w:val="single" w:sz="4" w:space="0" w:color="auto"/>
        </w:tblBorders>
        <w:tblLook w:val="0000" w:firstRow="0" w:lastRow="0" w:firstColumn="0" w:lastColumn="0" w:noHBand="0" w:noVBand="0"/>
      </w:tblPr>
      <w:tblGrid>
        <w:gridCol w:w="3714"/>
        <w:gridCol w:w="1176"/>
        <w:gridCol w:w="1176"/>
        <w:gridCol w:w="1176"/>
        <w:gridCol w:w="1177"/>
        <w:gridCol w:w="563"/>
      </w:tblGrid>
      <w:tr w:rsidR="00A06EE4" w:rsidRPr="00F37864" w14:paraId="50202727" w14:textId="77777777" w:rsidTr="00C648A3">
        <w:trPr>
          <w:trHeight w:val="663"/>
          <w:jc w:val="center"/>
        </w:trPr>
        <w:tc>
          <w:tcPr>
            <w:tcW w:w="2068" w:type="pct"/>
            <w:tcBorders>
              <w:top w:val="single" w:sz="4" w:space="0" w:color="auto"/>
              <w:bottom w:val="single" w:sz="4" w:space="0" w:color="auto"/>
            </w:tcBorders>
            <w:vAlign w:val="center"/>
          </w:tcPr>
          <w:p w14:paraId="4366AA79" w14:textId="77777777" w:rsidR="00A06EE4" w:rsidRPr="00F37864" w:rsidRDefault="00A06EE4" w:rsidP="00361754">
            <w:pPr>
              <w:pStyle w:val="icsmtabletext"/>
              <w:spacing w:line="480" w:lineRule="auto"/>
              <w:jc w:val="center"/>
              <w:rPr>
                <w:szCs w:val="16"/>
              </w:rPr>
            </w:pPr>
            <w:r w:rsidRPr="00F37864">
              <w:rPr>
                <w:szCs w:val="16"/>
              </w:rPr>
              <w:t>Reaction /</w:t>
            </w:r>
          </w:p>
          <w:p w14:paraId="54A6B900" w14:textId="77777777" w:rsidR="00A06EE4" w:rsidRPr="00F37864" w:rsidRDefault="00A06EE4" w:rsidP="00361754">
            <w:pPr>
              <w:pStyle w:val="icsmtabletext"/>
              <w:spacing w:line="480" w:lineRule="auto"/>
              <w:jc w:val="center"/>
              <w:rPr>
                <w:szCs w:val="16"/>
              </w:rPr>
            </w:pPr>
            <w:r w:rsidRPr="00F37864">
              <w:rPr>
                <w:szCs w:val="16"/>
              </w:rPr>
              <w:t>Constant Equation</w:t>
            </w:r>
          </w:p>
        </w:tc>
        <w:tc>
          <w:tcPr>
            <w:tcW w:w="655" w:type="pct"/>
            <w:tcBorders>
              <w:top w:val="single" w:sz="4" w:space="0" w:color="auto"/>
              <w:bottom w:val="single" w:sz="4" w:space="0" w:color="auto"/>
            </w:tcBorders>
            <w:vAlign w:val="center"/>
          </w:tcPr>
          <w:p w14:paraId="2760DAC3" w14:textId="53AC40E3" w:rsidR="00A06EE4" w:rsidRDefault="00740350" w:rsidP="00361754">
            <w:pPr>
              <w:pStyle w:val="icsmtabletext"/>
              <w:spacing w:line="480" w:lineRule="auto"/>
              <w:jc w:val="center"/>
              <w:rPr>
                <w:szCs w:val="16"/>
              </w:rPr>
            </w:pPr>
            <m:oMathPara>
              <m:oMath>
                <m:sSub>
                  <m:sSubPr>
                    <m:ctrlPr>
                      <w:rPr>
                        <w:rFonts w:ascii="Cambria Math" w:hAnsi="Cambria Math"/>
                        <w:szCs w:val="16"/>
                      </w:rPr>
                    </m:ctrlPr>
                  </m:sSubPr>
                  <m:e>
                    <m:r>
                      <m:rPr>
                        <m:sty m:val="p"/>
                      </m:rPr>
                      <w:rPr>
                        <w:rFonts w:ascii="Cambria Math" w:hAnsi="Cambria Math"/>
                        <w:szCs w:val="16"/>
                      </w:rPr>
                      <m:t>A</m:t>
                    </m:r>
                  </m:e>
                  <m:sub>
                    <m:r>
                      <m:rPr>
                        <m:sty m:val="p"/>
                      </m:rPr>
                      <w:rPr>
                        <w:rFonts w:ascii="Cambria Math" w:hAnsi="Cambria Math"/>
                        <w:szCs w:val="16"/>
                      </w:rPr>
                      <m:t>1,i</m:t>
                    </m:r>
                  </m:sub>
                </m:sSub>
              </m:oMath>
            </m:oMathPara>
          </w:p>
        </w:tc>
        <w:tc>
          <w:tcPr>
            <w:tcW w:w="655" w:type="pct"/>
            <w:tcBorders>
              <w:top w:val="single" w:sz="4" w:space="0" w:color="auto"/>
              <w:bottom w:val="single" w:sz="4" w:space="0" w:color="auto"/>
            </w:tcBorders>
            <w:vAlign w:val="center"/>
          </w:tcPr>
          <w:p w14:paraId="49B53013" w14:textId="12422679" w:rsidR="00A06EE4" w:rsidRDefault="00740350" w:rsidP="00361754">
            <w:pPr>
              <w:pStyle w:val="icsmtabletext"/>
              <w:spacing w:line="480" w:lineRule="auto"/>
              <w:jc w:val="center"/>
              <w:rPr>
                <w:szCs w:val="16"/>
              </w:rPr>
            </w:pPr>
            <m:oMathPara>
              <m:oMath>
                <m:sSub>
                  <m:sSubPr>
                    <m:ctrlPr>
                      <w:rPr>
                        <w:rFonts w:ascii="Cambria Math" w:hAnsi="Cambria Math"/>
                        <w:szCs w:val="16"/>
                      </w:rPr>
                    </m:ctrlPr>
                  </m:sSubPr>
                  <m:e>
                    <m:r>
                      <m:rPr>
                        <m:sty m:val="p"/>
                      </m:rPr>
                      <w:rPr>
                        <w:rFonts w:ascii="Cambria Math" w:hAnsi="Cambria Math"/>
                        <w:szCs w:val="16"/>
                      </w:rPr>
                      <m:t>A</m:t>
                    </m:r>
                  </m:e>
                  <m:sub>
                    <m:r>
                      <m:rPr>
                        <m:sty m:val="p"/>
                      </m:rPr>
                      <w:rPr>
                        <w:rFonts w:ascii="Cambria Math" w:hAnsi="Cambria Math"/>
                        <w:szCs w:val="16"/>
                      </w:rPr>
                      <m:t>2,i</m:t>
                    </m:r>
                  </m:sub>
                </m:sSub>
                <m:r>
                  <w:rPr>
                    <w:rFonts w:ascii="Cambria Math" w:hAnsi="Cambria Math"/>
                    <w:sz w:val="18"/>
                    <w:szCs w:val="18"/>
                  </w:rPr>
                  <m:t>(</m:t>
                </m:r>
                <m:sSup>
                  <m:sSupPr>
                    <m:ctrlPr>
                      <w:rPr>
                        <w:rFonts w:ascii="Cambria Math" w:hAnsi="Cambria Math"/>
                        <w:szCs w:val="16"/>
                      </w:rPr>
                    </m:ctrlPr>
                  </m:sSupPr>
                  <m:e>
                    <m:r>
                      <m:rPr>
                        <m:sty m:val="p"/>
                      </m:rPr>
                      <w:rPr>
                        <w:rFonts w:ascii="Cambria Math" w:hAnsi="Cambria Math"/>
                        <w:szCs w:val="16"/>
                      </w:rPr>
                      <m:t>K</m:t>
                    </m:r>
                  </m:e>
                  <m:sup>
                    <m:r>
                      <m:rPr>
                        <m:sty m:val="p"/>
                      </m:rPr>
                      <w:rPr>
                        <w:rFonts w:ascii="Cambria Math" w:hAnsi="Cambria Math"/>
                        <w:szCs w:val="16"/>
                      </w:rPr>
                      <m:t>-1</m:t>
                    </m:r>
                  </m:sup>
                </m:sSup>
                <m:r>
                  <w:rPr>
                    <w:rFonts w:ascii="Cambria Math" w:hAnsi="Cambria Math"/>
                    <w:sz w:val="18"/>
                    <w:szCs w:val="18"/>
                  </w:rPr>
                  <m:t>)</m:t>
                </m:r>
              </m:oMath>
            </m:oMathPara>
          </w:p>
        </w:tc>
        <w:tc>
          <w:tcPr>
            <w:tcW w:w="655" w:type="pct"/>
            <w:tcBorders>
              <w:top w:val="single" w:sz="4" w:space="0" w:color="auto"/>
              <w:bottom w:val="single" w:sz="4" w:space="0" w:color="auto"/>
            </w:tcBorders>
            <w:vAlign w:val="center"/>
          </w:tcPr>
          <w:p w14:paraId="47021C73" w14:textId="0ECAB9EA" w:rsidR="00A06EE4" w:rsidRDefault="00740350" w:rsidP="00361754">
            <w:pPr>
              <w:pStyle w:val="icsmtabletext"/>
              <w:spacing w:line="480" w:lineRule="auto"/>
              <w:jc w:val="center"/>
              <w:rPr>
                <w:szCs w:val="16"/>
              </w:rPr>
            </w:pPr>
            <m:oMathPara>
              <m:oMath>
                <m:sSub>
                  <m:sSubPr>
                    <m:ctrlPr>
                      <w:rPr>
                        <w:rFonts w:ascii="Cambria Math" w:hAnsi="Cambria Math"/>
                        <w:szCs w:val="16"/>
                      </w:rPr>
                    </m:ctrlPr>
                  </m:sSubPr>
                  <m:e>
                    <m:r>
                      <m:rPr>
                        <m:sty m:val="p"/>
                      </m:rPr>
                      <w:rPr>
                        <w:rFonts w:ascii="Cambria Math" w:hAnsi="Cambria Math"/>
                        <w:szCs w:val="16"/>
                      </w:rPr>
                      <m:t>A</m:t>
                    </m:r>
                  </m:e>
                  <m:sub>
                    <m:r>
                      <m:rPr>
                        <m:sty m:val="p"/>
                      </m:rPr>
                      <w:rPr>
                        <w:rFonts w:ascii="Cambria Math" w:hAnsi="Cambria Math"/>
                        <w:szCs w:val="16"/>
                      </w:rPr>
                      <m:t>3,i</m:t>
                    </m:r>
                  </m:sub>
                </m:sSub>
              </m:oMath>
            </m:oMathPara>
          </w:p>
        </w:tc>
        <w:tc>
          <w:tcPr>
            <w:tcW w:w="655" w:type="pct"/>
            <w:tcBorders>
              <w:top w:val="single" w:sz="4" w:space="0" w:color="auto"/>
              <w:bottom w:val="single" w:sz="4" w:space="0" w:color="auto"/>
            </w:tcBorders>
            <w:vAlign w:val="center"/>
          </w:tcPr>
          <w:p w14:paraId="370A2F8F" w14:textId="124B0434" w:rsidR="00A06EE4" w:rsidRDefault="00740350" w:rsidP="00361754">
            <w:pPr>
              <w:pStyle w:val="icsmtabletext"/>
              <w:spacing w:line="480" w:lineRule="auto"/>
              <w:jc w:val="center"/>
              <w:rPr>
                <w:szCs w:val="16"/>
              </w:rPr>
            </w:pPr>
            <m:oMathPara>
              <m:oMath>
                <m:sSub>
                  <m:sSubPr>
                    <m:ctrlPr>
                      <w:rPr>
                        <w:rFonts w:ascii="Cambria Math" w:hAnsi="Cambria Math"/>
                        <w:szCs w:val="16"/>
                      </w:rPr>
                    </m:ctrlPr>
                  </m:sSubPr>
                  <m:e>
                    <m:r>
                      <m:rPr>
                        <m:sty m:val="p"/>
                      </m:rPr>
                      <w:rPr>
                        <w:rFonts w:ascii="Cambria Math" w:hAnsi="Cambria Math"/>
                        <w:szCs w:val="16"/>
                      </w:rPr>
                      <m:t>A</m:t>
                    </m:r>
                  </m:e>
                  <m:sub>
                    <m:r>
                      <m:rPr>
                        <m:sty m:val="p"/>
                      </m:rPr>
                      <w:rPr>
                        <w:rFonts w:ascii="Cambria Math" w:hAnsi="Cambria Math"/>
                        <w:szCs w:val="16"/>
                      </w:rPr>
                      <m:t>4,i</m:t>
                    </m:r>
                  </m:sub>
                </m:sSub>
                <m:r>
                  <w:rPr>
                    <w:rFonts w:ascii="Cambria Math" w:hAnsi="Cambria Math"/>
                    <w:sz w:val="18"/>
                    <w:szCs w:val="18"/>
                  </w:rPr>
                  <m:t>(</m:t>
                </m:r>
                <m:r>
                  <m:rPr>
                    <m:sty m:val="p"/>
                  </m:rPr>
                  <w:rPr>
                    <w:rFonts w:ascii="Cambria Math" w:hAnsi="Cambria Math"/>
                    <w:szCs w:val="16"/>
                  </w:rPr>
                  <m:t>K</m:t>
                </m:r>
                <m:r>
                  <w:rPr>
                    <w:rFonts w:ascii="Cambria Math" w:hAnsi="Cambria Math"/>
                    <w:sz w:val="18"/>
                    <w:szCs w:val="18"/>
                  </w:rPr>
                  <m:t>)</m:t>
                </m:r>
              </m:oMath>
            </m:oMathPara>
          </w:p>
        </w:tc>
        <w:tc>
          <w:tcPr>
            <w:tcW w:w="313" w:type="pct"/>
            <w:tcBorders>
              <w:top w:val="single" w:sz="4" w:space="0" w:color="auto"/>
              <w:bottom w:val="single" w:sz="4" w:space="0" w:color="auto"/>
            </w:tcBorders>
            <w:vAlign w:val="center"/>
          </w:tcPr>
          <w:p w14:paraId="6232C0ED" w14:textId="77777777" w:rsidR="00A06EE4" w:rsidRPr="00F37864" w:rsidRDefault="00A06EE4" w:rsidP="00361754">
            <w:pPr>
              <w:pStyle w:val="icsmtabletext"/>
              <w:spacing w:line="480" w:lineRule="auto"/>
              <w:jc w:val="center"/>
              <w:rPr>
                <w:szCs w:val="16"/>
              </w:rPr>
            </w:pPr>
            <w:r w:rsidRPr="00F37864">
              <w:rPr>
                <w:szCs w:val="16"/>
              </w:rPr>
              <w:t>Ref.</w:t>
            </w:r>
          </w:p>
        </w:tc>
      </w:tr>
      <w:tr w:rsidR="00A06EE4" w:rsidRPr="00F37864" w14:paraId="535BE40D" w14:textId="77777777" w:rsidTr="00C648A3">
        <w:trPr>
          <w:trHeight w:val="592"/>
          <w:jc w:val="center"/>
        </w:trPr>
        <w:tc>
          <w:tcPr>
            <w:tcW w:w="2068" w:type="pct"/>
            <w:tcBorders>
              <w:top w:val="single" w:sz="4" w:space="0" w:color="auto"/>
              <w:bottom w:val="nil"/>
            </w:tcBorders>
            <w:vAlign w:val="center"/>
          </w:tcPr>
          <w:p w14:paraId="7C8AE1F3" w14:textId="77777777" w:rsidR="00A06EE4" w:rsidRPr="00F37864" w:rsidRDefault="00740350" w:rsidP="00361754">
            <w:pPr>
              <w:pStyle w:val="icsmtabletext"/>
              <w:spacing w:line="480" w:lineRule="auto"/>
              <w:jc w:val="center"/>
              <w:rPr>
                <w:szCs w:val="16"/>
              </w:rPr>
            </w:pPr>
            <m:oMathPara>
              <m:oMathParaPr>
                <m:jc m:val="left"/>
              </m:oMathParaPr>
              <m:oMath>
                <m:sSub>
                  <m:sSubPr>
                    <m:ctrlPr>
                      <w:rPr>
                        <w:rFonts w:ascii="Cambria Math" w:hAnsi="Cambria Math"/>
                        <w:szCs w:val="16"/>
                      </w:rPr>
                    </m:ctrlPr>
                  </m:sSubPr>
                  <m:e>
                    <m:sSub>
                      <m:sSubPr>
                        <m:ctrlPr>
                          <w:rPr>
                            <w:rFonts w:ascii="Cambria Math" w:hAnsi="Cambria Math"/>
                            <w:szCs w:val="16"/>
                          </w:rPr>
                        </m:ctrlPr>
                      </m:sSubPr>
                      <m:e>
                        <m:r>
                          <m:rPr>
                            <m:sty m:val="p"/>
                          </m:rPr>
                          <w:rPr>
                            <w:rFonts w:ascii="Cambria Math" w:hAnsi="Cambria Math"/>
                            <w:szCs w:val="16"/>
                          </w:rPr>
                          <m:t>H</m:t>
                        </m:r>
                      </m:e>
                      <m:sub>
                        <m:r>
                          <m:rPr>
                            <m:sty m:val="p"/>
                          </m:rPr>
                          <w:rPr>
                            <w:rFonts w:ascii="Cambria Math" w:hAnsi="Cambria Math"/>
                            <w:szCs w:val="16"/>
                          </w:rPr>
                          <m:t>2</m:t>
                        </m:r>
                      </m:sub>
                    </m:sSub>
                    <m:r>
                      <m:rPr>
                        <m:sty m:val="p"/>
                      </m:rPr>
                      <w:rPr>
                        <w:rFonts w:ascii="Cambria Math" w:hAnsi="Cambria Math"/>
                        <w:szCs w:val="16"/>
                      </w:rPr>
                      <m:t>O</m:t>
                    </m:r>
                  </m:e>
                  <m:sub>
                    <m:d>
                      <m:dPr>
                        <m:ctrlPr>
                          <w:rPr>
                            <w:rFonts w:ascii="Cambria Math" w:hAnsi="Cambria Math"/>
                            <w:szCs w:val="16"/>
                          </w:rPr>
                        </m:ctrlPr>
                      </m:dPr>
                      <m:e>
                        <m:r>
                          <m:rPr>
                            <m:sty m:val="p"/>
                          </m:rPr>
                          <w:rPr>
                            <w:rFonts w:ascii="Cambria Math" w:hAnsi="Cambria Math"/>
                            <w:szCs w:val="16"/>
                          </w:rPr>
                          <m:t>l</m:t>
                        </m:r>
                      </m:e>
                    </m:d>
                  </m:sub>
                </m:sSub>
                <m:box>
                  <m:boxPr>
                    <m:opEmu m:val="1"/>
                    <m:ctrlPr>
                      <w:rPr>
                        <w:rFonts w:ascii="Cambria Math" w:hAnsi="Cambria Math"/>
                        <w:szCs w:val="16"/>
                      </w:rPr>
                    </m:ctrlPr>
                  </m:boxPr>
                  <m:e>
                    <m:box>
                      <m:boxPr>
                        <m:opEmu m:val="1"/>
                        <m:ctrlPr>
                          <w:rPr>
                            <w:rFonts w:ascii="Cambria Math" w:hAnsi="Cambria Math"/>
                            <w:szCs w:val="16"/>
                          </w:rPr>
                        </m:ctrlPr>
                      </m:boxPr>
                      <m:e>
                        <m:box>
                          <m:boxPr>
                            <m:opEmu m:val="1"/>
                            <m:ctrlPr>
                              <w:rPr>
                                <w:rFonts w:ascii="Cambria Math" w:hAnsi="Cambria Math"/>
                                <w:szCs w:val="16"/>
                              </w:rPr>
                            </m:ctrlPr>
                          </m:boxPr>
                          <m:e>
                            <m:groupChr>
                              <m:groupChrPr>
                                <m:chr m:val="↔"/>
                                <m:vertJc m:val="bot"/>
                                <m:ctrlPr>
                                  <w:rPr>
                                    <w:rFonts w:ascii="Cambria Math" w:hAnsi="Cambria Math"/>
                                    <w:szCs w:val="16"/>
                                  </w:rPr>
                                </m:ctrlPr>
                              </m:groupChrPr>
                              <m:e>
                                <m:sSub>
                                  <m:sSubPr>
                                    <m:ctrlPr>
                                      <w:rPr>
                                        <w:rFonts w:ascii="Cambria Math" w:hAnsi="Cambria Math"/>
                                        <w:szCs w:val="16"/>
                                      </w:rPr>
                                    </m:ctrlPr>
                                  </m:sSubPr>
                                  <m:e>
                                    <m:r>
                                      <m:rPr>
                                        <m:sty m:val="p"/>
                                      </m:rPr>
                                      <w:rPr>
                                        <w:rFonts w:ascii="Cambria Math" w:hAnsi="Cambria Math"/>
                                        <w:szCs w:val="16"/>
                                      </w:rPr>
                                      <m:t>K</m:t>
                                    </m:r>
                                  </m:e>
                                  <m:sub>
                                    <m:r>
                                      <m:rPr>
                                        <m:sty m:val="p"/>
                                      </m:rPr>
                                      <w:rPr>
                                        <w:rFonts w:ascii="Cambria Math" w:hAnsi="Cambria Math"/>
                                        <w:szCs w:val="16"/>
                                      </w:rPr>
                                      <m:t>1</m:t>
                                    </m:r>
                                  </m:sub>
                                </m:sSub>
                              </m:e>
                            </m:groupChr>
                          </m:e>
                        </m:box>
                      </m:e>
                    </m:box>
                  </m:e>
                </m:box>
                <m:sSubSup>
                  <m:sSubSupPr>
                    <m:ctrlPr>
                      <w:rPr>
                        <w:rFonts w:ascii="Cambria Math" w:hAnsi="Cambria Math"/>
                        <w:szCs w:val="16"/>
                      </w:rPr>
                    </m:ctrlPr>
                  </m:sSubSupPr>
                  <m:e>
                    <m:r>
                      <m:rPr>
                        <m:sty m:val="p"/>
                      </m:rPr>
                      <w:rPr>
                        <w:rFonts w:ascii="Cambria Math" w:hAnsi="Cambria Math"/>
                        <w:szCs w:val="16"/>
                      </w:rPr>
                      <m:t>H</m:t>
                    </m:r>
                  </m:e>
                  <m:sub>
                    <m:d>
                      <m:dPr>
                        <m:ctrlPr>
                          <w:rPr>
                            <w:rFonts w:ascii="Cambria Math" w:hAnsi="Cambria Math"/>
                            <w:szCs w:val="16"/>
                          </w:rPr>
                        </m:ctrlPr>
                      </m:dPr>
                      <m:e>
                        <m:r>
                          <m:rPr>
                            <m:sty m:val="p"/>
                          </m:rPr>
                          <w:rPr>
                            <w:rFonts w:ascii="Cambria Math" w:hAnsi="Cambria Math"/>
                            <w:szCs w:val="16"/>
                          </w:rPr>
                          <m:t>aq</m:t>
                        </m:r>
                      </m:e>
                    </m:d>
                  </m:sub>
                  <m:sup>
                    <m:r>
                      <m:rPr>
                        <m:sty m:val="p"/>
                      </m:rPr>
                      <w:rPr>
                        <w:rFonts w:ascii="Cambria Math" w:hAnsi="Cambria Math"/>
                        <w:szCs w:val="16"/>
                      </w:rPr>
                      <m:t>+</m:t>
                    </m:r>
                  </m:sup>
                </m:sSubSup>
                <m:r>
                  <m:rPr>
                    <m:sty m:val="p"/>
                  </m:rPr>
                  <w:rPr>
                    <w:rFonts w:ascii="Cambria Math" w:hAnsi="Cambria Math"/>
                    <w:szCs w:val="16"/>
                  </w:rPr>
                  <m:t>+</m:t>
                </m:r>
                <m:sSubSup>
                  <m:sSubSupPr>
                    <m:ctrlPr>
                      <w:rPr>
                        <w:rFonts w:ascii="Cambria Math" w:hAnsi="Cambria Math"/>
                        <w:szCs w:val="16"/>
                      </w:rPr>
                    </m:ctrlPr>
                  </m:sSubSupPr>
                  <m:e>
                    <m:r>
                      <m:rPr>
                        <m:sty m:val="p"/>
                      </m:rPr>
                      <w:rPr>
                        <w:rFonts w:ascii="Cambria Math" w:hAnsi="Cambria Math"/>
                        <w:szCs w:val="16"/>
                      </w:rPr>
                      <m:t>OH</m:t>
                    </m:r>
                  </m:e>
                  <m:sub>
                    <m:d>
                      <m:dPr>
                        <m:ctrlPr>
                          <w:rPr>
                            <w:rFonts w:ascii="Cambria Math" w:hAnsi="Cambria Math"/>
                            <w:szCs w:val="16"/>
                          </w:rPr>
                        </m:ctrlPr>
                      </m:dPr>
                      <m:e>
                        <m:r>
                          <m:rPr>
                            <m:sty m:val="p"/>
                          </m:rPr>
                          <w:rPr>
                            <w:rFonts w:ascii="Cambria Math" w:hAnsi="Cambria Math"/>
                            <w:szCs w:val="16"/>
                          </w:rPr>
                          <m:t>aq</m:t>
                        </m:r>
                      </m:e>
                    </m:d>
                  </m:sub>
                  <m:sup>
                    <m:r>
                      <m:rPr>
                        <m:sty m:val="p"/>
                      </m:rPr>
                      <w:rPr>
                        <w:rFonts w:ascii="Cambria Math" w:hAnsi="Cambria Math"/>
                        <w:szCs w:val="16"/>
                      </w:rPr>
                      <m:t>-</m:t>
                    </m:r>
                  </m:sup>
                </m:sSubSup>
              </m:oMath>
            </m:oMathPara>
          </w:p>
        </w:tc>
        <w:tc>
          <w:tcPr>
            <w:tcW w:w="655" w:type="pct"/>
            <w:tcBorders>
              <w:top w:val="single" w:sz="4" w:space="0" w:color="auto"/>
              <w:bottom w:val="nil"/>
            </w:tcBorders>
            <w:vAlign w:val="center"/>
          </w:tcPr>
          <w:p w14:paraId="59EC0847" w14:textId="62ECE939" w:rsidR="00A06EE4" w:rsidRPr="00F37864" w:rsidRDefault="00A06EE4" w:rsidP="00361754">
            <w:pPr>
              <w:pStyle w:val="icsmtabletext"/>
              <w:spacing w:line="480" w:lineRule="auto"/>
              <w:jc w:val="center"/>
              <w:rPr>
                <w:szCs w:val="16"/>
              </w:rPr>
            </w:pPr>
            <w:r w:rsidRPr="00F37864">
              <w:rPr>
                <w:szCs w:val="16"/>
              </w:rPr>
              <w:t>1.409×10</w:t>
            </w:r>
            <w:r w:rsidRPr="00F37864">
              <w:rPr>
                <w:szCs w:val="16"/>
                <w:vertAlign w:val="superscript"/>
              </w:rPr>
              <w:t>2</w:t>
            </w:r>
          </w:p>
        </w:tc>
        <w:tc>
          <w:tcPr>
            <w:tcW w:w="655" w:type="pct"/>
            <w:tcBorders>
              <w:top w:val="single" w:sz="4" w:space="0" w:color="auto"/>
              <w:bottom w:val="nil"/>
            </w:tcBorders>
            <w:vAlign w:val="center"/>
          </w:tcPr>
          <w:p w14:paraId="4F0672D2" w14:textId="77777777" w:rsidR="00A06EE4" w:rsidRPr="00F37864" w:rsidRDefault="00A06EE4" w:rsidP="00361754">
            <w:pPr>
              <w:pStyle w:val="icsmtabletext"/>
              <w:spacing w:line="480" w:lineRule="auto"/>
              <w:jc w:val="center"/>
              <w:rPr>
                <w:szCs w:val="16"/>
              </w:rPr>
            </w:pPr>
          </w:p>
        </w:tc>
        <w:tc>
          <w:tcPr>
            <w:tcW w:w="655" w:type="pct"/>
            <w:tcBorders>
              <w:top w:val="single" w:sz="4" w:space="0" w:color="auto"/>
              <w:bottom w:val="nil"/>
            </w:tcBorders>
            <w:vAlign w:val="center"/>
          </w:tcPr>
          <w:p w14:paraId="456FB2C3" w14:textId="35BC2199" w:rsidR="00A06EE4" w:rsidRPr="00F37864" w:rsidRDefault="00A06EE4" w:rsidP="00361754">
            <w:pPr>
              <w:pStyle w:val="icsmtabletext"/>
              <w:spacing w:line="480" w:lineRule="auto"/>
              <w:jc w:val="center"/>
              <w:rPr>
                <w:szCs w:val="16"/>
              </w:rPr>
            </w:pPr>
            <w:r w:rsidRPr="00F37864">
              <w:rPr>
                <w:szCs w:val="16"/>
                <w:lang w:val="pt-BR"/>
              </w:rPr>
              <w:sym w:font="Symbol" w:char="F02D"/>
            </w:r>
            <w:r w:rsidRPr="00F37864">
              <w:rPr>
                <w:szCs w:val="16"/>
              </w:rPr>
              <w:t>2.248×10</w:t>
            </w:r>
            <w:r w:rsidRPr="00F37864">
              <w:rPr>
                <w:szCs w:val="16"/>
                <w:vertAlign w:val="superscript"/>
              </w:rPr>
              <w:t>1</w:t>
            </w:r>
          </w:p>
        </w:tc>
        <w:tc>
          <w:tcPr>
            <w:tcW w:w="655" w:type="pct"/>
            <w:tcBorders>
              <w:top w:val="single" w:sz="4" w:space="0" w:color="auto"/>
              <w:bottom w:val="nil"/>
            </w:tcBorders>
            <w:vAlign w:val="center"/>
          </w:tcPr>
          <w:p w14:paraId="6929BFD3" w14:textId="0D61C805" w:rsidR="00A06EE4" w:rsidRPr="00F37864" w:rsidRDefault="00A06EE4" w:rsidP="00361754">
            <w:pPr>
              <w:pStyle w:val="icsmtabletext"/>
              <w:spacing w:line="480" w:lineRule="auto"/>
              <w:jc w:val="center"/>
              <w:rPr>
                <w:szCs w:val="16"/>
              </w:rPr>
            </w:pPr>
            <w:r w:rsidRPr="00F37864">
              <w:rPr>
                <w:szCs w:val="16"/>
                <w:lang w:val="pt-BR"/>
              </w:rPr>
              <w:sym w:font="Symbol" w:char="F02D"/>
            </w:r>
            <w:r w:rsidRPr="00F37864">
              <w:rPr>
                <w:szCs w:val="16"/>
              </w:rPr>
              <w:t>1.345×10</w:t>
            </w:r>
            <w:r w:rsidRPr="00F37864">
              <w:rPr>
                <w:szCs w:val="16"/>
                <w:vertAlign w:val="superscript"/>
              </w:rPr>
              <w:t>4</w:t>
            </w:r>
          </w:p>
        </w:tc>
        <w:tc>
          <w:tcPr>
            <w:tcW w:w="313" w:type="pct"/>
            <w:tcBorders>
              <w:top w:val="single" w:sz="4" w:space="0" w:color="auto"/>
              <w:bottom w:val="nil"/>
            </w:tcBorders>
            <w:vAlign w:val="center"/>
          </w:tcPr>
          <w:p w14:paraId="7637BD08" w14:textId="77DE7630" w:rsidR="00A06EE4" w:rsidRPr="00F37864" w:rsidRDefault="00A06EE4" w:rsidP="00361754">
            <w:pPr>
              <w:pStyle w:val="icsmtabletext"/>
              <w:spacing w:line="480" w:lineRule="auto"/>
              <w:jc w:val="center"/>
              <w:rPr>
                <w:szCs w:val="16"/>
                <w:lang w:val="pt-BR"/>
              </w:rPr>
            </w:pPr>
            <w:r w:rsidRPr="00F37864">
              <w:rPr>
                <w:szCs w:val="16"/>
              </w:rPr>
              <w:fldChar w:fldCharType="begin" w:fldLock="1"/>
            </w:r>
            <w:r>
              <w:rPr>
                <w:szCs w:val="16"/>
              </w:rPr>
              <w:instrText>ADDIN CSL_CITATION { "citationItems" : [ { "id" : "ITEM-1", "itemData" : { "DOI" : "10.1016/j.ijggc.2014.09.018", "ISSN" : "17505836", "abstract" : "The vapor-liquid equilibria (VLE) model of the NH3-CO2-H2O system is crucial to the ammonia-based CO2 capture processes simulation and the proposition of innovation processes. Though traditional VLE models could describe the behavior of this system, they are always suffering too many regressed parameters and, more serious, the number of these parameters increases with the number of real species in the solution raised to the power of higher than 2. To conquer this problem, an upgraded thermodynamic model of the NH3-CO2-H2O system with the species-group Pizter activity coefficient model has been developed on the basis of the original model proposed by Krop (1999). Comparing with the commonly used activity coefficient models such as E-NRTL, extended UNIQUAC and original Pitzer model, the species-group Pizter activity coefficient model relates the parameters to the groups of species instead of real species in the solution, leading to significantly reducing the number of regressed parameters and simplifying the calculation. However, in the original model, the precipitation was not considered, which makes the validity of the model questionable, and the calculation of enthalpy, great importance for CO2 emission abatement processes, was also not taken into account. Therefore, in this work, the solid-liquid equilibria (SLE) of the NH4HCO3-H2O system were employed in the upgraded model to represent the precipitation and a new set of parameters were refitted against VLE data with genetic algorithm. The results indicate that this simplified thermodynamic model could satisfactorily describe the thermodynamic behavior of the NH3-CO2-H2O system.", "author" : [ { "dropping-particle" : "", "family" : "Xu", "given" : "Yin", "non-dropping-particle" : "", "parse-names" : false, "suffix" : "" }, { "dropping-particle" : "", "family" : "Wang", "given" : "Zhifei", "non-dropping-particle" : "", "parse-names" : false, "suffix" : "" }, { "dropping-particle" : "", "family" : "Liu", "given" : "Xi", "non-dropping-particle" : "", "parse-names" : false, "suffix" : "" }, { "dropping-particle" : "", "family" : "Jin", "given" : "Baosheng", "non-dropping-particle" : "", "parse-names" : false, "suffix" : "" } ], "container-title" : "International Journal of Greenhouse Gas Control", "id" : "ITEM-1", "issued" : { "date-parts" : [ [ "2014" ] ] }, "page" : "113-120", "title" : "Modeling of the NH3-CO2-H2O vapor-liquid equilibria behavior with species-group Pitzer activity coefficient model", "type" : "article-journal", "volume" : "31" }, "uris" : [ "http://www.mendeley.com/documents/?uuid=c530da5a-1c9d-4da9-8535-34bb380c8270" ] } ], "mendeley" : { "formattedCitation" : "[139]", "plainTextFormattedCitation" : "[139]", "previouslyFormattedCitation" : "[139]" }, "properties" : { "noteIndex" : 0 }, "schema" : "https://github.com/citation-style-language/schema/raw/master/csl-citation.json" }</w:instrText>
            </w:r>
            <w:r w:rsidRPr="00F37864">
              <w:rPr>
                <w:szCs w:val="16"/>
              </w:rPr>
              <w:fldChar w:fldCharType="separate"/>
            </w:r>
            <w:r w:rsidRPr="00136622">
              <w:rPr>
                <w:noProof/>
                <w:szCs w:val="16"/>
                <w:lang w:val="pt-BR"/>
              </w:rPr>
              <w:t>[139]</w:t>
            </w:r>
            <w:r w:rsidRPr="00F37864">
              <w:rPr>
                <w:szCs w:val="16"/>
              </w:rPr>
              <w:fldChar w:fldCharType="end"/>
            </w:r>
          </w:p>
        </w:tc>
      </w:tr>
      <w:tr w:rsidR="00A06EE4" w:rsidRPr="00F37864" w14:paraId="22F839B5" w14:textId="77777777" w:rsidTr="00C648A3">
        <w:trPr>
          <w:trHeight w:val="592"/>
          <w:jc w:val="center"/>
        </w:trPr>
        <w:tc>
          <w:tcPr>
            <w:tcW w:w="2068" w:type="pct"/>
            <w:tcBorders>
              <w:top w:val="nil"/>
              <w:bottom w:val="nil"/>
            </w:tcBorders>
            <w:vAlign w:val="center"/>
          </w:tcPr>
          <w:p w14:paraId="0748A237" w14:textId="77777777" w:rsidR="00A06EE4" w:rsidRPr="00F37864" w:rsidRDefault="00740350" w:rsidP="00361754">
            <w:pPr>
              <w:pStyle w:val="icsmtabletext"/>
              <w:spacing w:line="480" w:lineRule="auto"/>
              <w:jc w:val="center"/>
              <w:rPr>
                <w:szCs w:val="16"/>
                <w:lang w:val="pt-BR"/>
              </w:rPr>
            </w:pPr>
            <m:oMathPara>
              <m:oMathParaPr>
                <m:jc m:val="left"/>
              </m:oMathParaPr>
              <m:oMath>
                <m:sSub>
                  <m:sSubPr>
                    <m:ctrlPr>
                      <w:rPr>
                        <w:rFonts w:ascii="Cambria Math" w:hAnsi="Cambria Math"/>
                        <w:szCs w:val="16"/>
                      </w:rPr>
                    </m:ctrlPr>
                  </m:sSubPr>
                  <m:e>
                    <m:sSub>
                      <m:sSubPr>
                        <m:ctrlPr>
                          <w:rPr>
                            <w:rFonts w:ascii="Cambria Math" w:hAnsi="Cambria Math"/>
                            <w:szCs w:val="16"/>
                          </w:rPr>
                        </m:ctrlPr>
                      </m:sSubPr>
                      <m:e>
                        <m:r>
                          <m:rPr>
                            <m:sty m:val="p"/>
                          </m:rPr>
                          <w:rPr>
                            <w:rFonts w:ascii="Cambria Math" w:hAnsi="Cambria Math"/>
                            <w:szCs w:val="16"/>
                            <w:lang w:val="pt-BR"/>
                          </w:rPr>
                          <m:t>CO</m:t>
                        </m:r>
                      </m:e>
                      <m:sub>
                        <m:r>
                          <m:rPr>
                            <m:sty m:val="p"/>
                          </m:rPr>
                          <w:rPr>
                            <w:rFonts w:ascii="Cambria Math" w:hAnsi="Cambria Math"/>
                            <w:szCs w:val="16"/>
                            <w:lang w:val="pt-BR"/>
                          </w:rPr>
                          <m:t>2</m:t>
                        </m:r>
                      </m:sub>
                    </m:sSub>
                  </m:e>
                  <m:sub>
                    <m:d>
                      <m:dPr>
                        <m:ctrlPr>
                          <w:rPr>
                            <w:rFonts w:ascii="Cambria Math" w:hAnsi="Cambria Math"/>
                            <w:szCs w:val="16"/>
                          </w:rPr>
                        </m:ctrlPr>
                      </m:dPr>
                      <m:e>
                        <m:r>
                          <m:rPr>
                            <m:sty m:val="p"/>
                          </m:rPr>
                          <w:rPr>
                            <w:rFonts w:ascii="Cambria Math" w:hAnsi="Cambria Math"/>
                            <w:szCs w:val="16"/>
                            <w:lang w:val="pt-BR"/>
                          </w:rPr>
                          <m:t>aq</m:t>
                        </m:r>
                      </m:e>
                    </m:d>
                  </m:sub>
                </m:sSub>
                <m:r>
                  <m:rPr>
                    <m:sty m:val="p"/>
                  </m:rPr>
                  <w:rPr>
                    <w:rFonts w:ascii="Cambria Math" w:hAnsi="Cambria Math"/>
                    <w:szCs w:val="16"/>
                    <w:lang w:val="pt-BR"/>
                  </w:rPr>
                  <m:t>+</m:t>
                </m:r>
                <m:sSub>
                  <m:sSubPr>
                    <m:ctrlPr>
                      <w:rPr>
                        <w:rFonts w:ascii="Cambria Math" w:hAnsi="Cambria Math"/>
                        <w:szCs w:val="16"/>
                      </w:rPr>
                    </m:ctrlPr>
                  </m:sSubPr>
                  <m:e>
                    <m:sSub>
                      <m:sSubPr>
                        <m:ctrlPr>
                          <w:rPr>
                            <w:rFonts w:ascii="Cambria Math" w:hAnsi="Cambria Math"/>
                            <w:szCs w:val="16"/>
                          </w:rPr>
                        </m:ctrlPr>
                      </m:sSubPr>
                      <m:e>
                        <m:r>
                          <m:rPr>
                            <m:sty m:val="p"/>
                          </m:rPr>
                          <w:rPr>
                            <w:rFonts w:ascii="Cambria Math" w:hAnsi="Cambria Math"/>
                            <w:szCs w:val="16"/>
                            <w:lang w:val="pt-BR"/>
                          </w:rPr>
                          <m:t>H</m:t>
                        </m:r>
                      </m:e>
                      <m:sub>
                        <m:r>
                          <m:rPr>
                            <m:sty m:val="p"/>
                          </m:rPr>
                          <w:rPr>
                            <w:rFonts w:ascii="Cambria Math" w:hAnsi="Cambria Math"/>
                            <w:szCs w:val="16"/>
                            <w:lang w:val="pt-BR"/>
                          </w:rPr>
                          <m:t>2</m:t>
                        </m:r>
                      </m:sub>
                    </m:sSub>
                    <m:r>
                      <m:rPr>
                        <m:sty m:val="p"/>
                      </m:rPr>
                      <w:rPr>
                        <w:rFonts w:ascii="Cambria Math" w:hAnsi="Cambria Math"/>
                        <w:szCs w:val="16"/>
                        <w:lang w:val="pt-BR"/>
                      </w:rPr>
                      <m:t>O</m:t>
                    </m:r>
                  </m:e>
                  <m:sub>
                    <m:d>
                      <m:dPr>
                        <m:ctrlPr>
                          <w:rPr>
                            <w:rFonts w:ascii="Cambria Math" w:hAnsi="Cambria Math"/>
                            <w:szCs w:val="16"/>
                          </w:rPr>
                        </m:ctrlPr>
                      </m:dPr>
                      <m:e>
                        <m:r>
                          <m:rPr>
                            <m:sty m:val="p"/>
                          </m:rPr>
                          <w:rPr>
                            <w:rFonts w:ascii="Cambria Math" w:hAnsi="Cambria Math"/>
                            <w:szCs w:val="16"/>
                            <w:lang w:val="pt-BR"/>
                          </w:rPr>
                          <m:t>l</m:t>
                        </m:r>
                      </m:e>
                    </m:d>
                  </m:sub>
                </m:sSub>
                <m:box>
                  <m:boxPr>
                    <m:opEmu m:val="1"/>
                    <m:ctrlPr>
                      <w:rPr>
                        <w:rFonts w:ascii="Cambria Math" w:hAnsi="Cambria Math"/>
                        <w:szCs w:val="16"/>
                      </w:rPr>
                    </m:ctrlPr>
                  </m:boxPr>
                  <m:e>
                    <m:groupChr>
                      <m:groupChrPr>
                        <m:chr m:val="↔"/>
                        <m:vertJc m:val="bot"/>
                        <m:ctrlPr>
                          <w:rPr>
                            <w:rFonts w:ascii="Cambria Math" w:hAnsi="Cambria Math"/>
                            <w:szCs w:val="16"/>
                          </w:rPr>
                        </m:ctrlPr>
                      </m:groupChrPr>
                      <m:e>
                        <m:sSub>
                          <m:sSubPr>
                            <m:ctrlPr>
                              <w:rPr>
                                <w:rFonts w:ascii="Cambria Math" w:hAnsi="Cambria Math"/>
                                <w:szCs w:val="16"/>
                              </w:rPr>
                            </m:ctrlPr>
                          </m:sSubPr>
                          <m:e>
                            <m:r>
                              <m:rPr>
                                <m:sty m:val="p"/>
                              </m:rPr>
                              <w:rPr>
                                <w:rFonts w:ascii="Cambria Math" w:hAnsi="Cambria Math"/>
                                <w:szCs w:val="16"/>
                                <w:lang w:val="pt-BR"/>
                              </w:rPr>
                              <m:t>K</m:t>
                            </m:r>
                          </m:e>
                          <m:sub>
                            <m:r>
                              <m:rPr>
                                <m:sty m:val="p"/>
                              </m:rPr>
                              <w:rPr>
                                <w:rFonts w:ascii="Cambria Math" w:hAnsi="Cambria Math"/>
                                <w:szCs w:val="16"/>
                                <w:lang w:val="pt-BR"/>
                              </w:rPr>
                              <m:t>2</m:t>
                            </m:r>
                          </m:sub>
                        </m:sSub>
                      </m:e>
                    </m:groupChr>
                  </m:e>
                </m:box>
                <m:sSubSup>
                  <m:sSubSupPr>
                    <m:ctrlPr>
                      <w:rPr>
                        <w:rFonts w:ascii="Cambria Math" w:hAnsi="Cambria Math"/>
                        <w:szCs w:val="16"/>
                      </w:rPr>
                    </m:ctrlPr>
                  </m:sSubSupPr>
                  <m:e>
                    <m:r>
                      <m:rPr>
                        <m:sty m:val="p"/>
                      </m:rPr>
                      <w:rPr>
                        <w:rFonts w:ascii="Cambria Math" w:hAnsi="Cambria Math"/>
                        <w:szCs w:val="16"/>
                        <w:lang w:val="pt-BR"/>
                      </w:rPr>
                      <m:t>HCO</m:t>
                    </m:r>
                  </m:e>
                  <m:sub>
                    <m:r>
                      <m:rPr>
                        <m:sty m:val="p"/>
                      </m:rPr>
                      <w:rPr>
                        <w:rFonts w:ascii="Cambria Math" w:hAnsi="Cambria Math"/>
                        <w:szCs w:val="16"/>
                        <w:lang w:val="pt-BR"/>
                      </w:rPr>
                      <m:t>3</m:t>
                    </m:r>
                    <m:d>
                      <m:dPr>
                        <m:ctrlPr>
                          <w:rPr>
                            <w:rFonts w:ascii="Cambria Math" w:hAnsi="Cambria Math"/>
                            <w:szCs w:val="16"/>
                          </w:rPr>
                        </m:ctrlPr>
                      </m:dPr>
                      <m:e>
                        <m:r>
                          <m:rPr>
                            <m:sty m:val="p"/>
                          </m:rPr>
                          <w:rPr>
                            <w:rFonts w:ascii="Cambria Math" w:hAnsi="Cambria Math"/>
                            <w:szCs w:val="16"/>
                            <w:lang w:val="pt-BR"/>
                          </w:rPr>
                          <m:t>aq</m:t>
                        </m:r>
                      </m:e>
                    </m:d>
                  </m:sub>
                  <m:sup>
                    <m:r>
                      <m:rPr>
                        <m:sty m:val="p"/>
                      </m:rPr>
                      <w:rPr>
                        <w:rFonts w:ascii="Cambria Math" w:hAnsi="Cambria Math"/>
                        <w:szCs w:val="16"/>
                        <w:lang w:val="pt-BR"/>
                      </w:rPr>
                      <m:t>-</m:t>
                    </m:r>
                  </m:sup>
                </m:sSubSup>
                <m:r>
                  <m:rPr>
                    <m:sty m:val="p"/>
                  </m:rPr>
                  <w:rPr>
                    <w:rFonts w:ascii="Cambria Math" w:hAnsi="Cambria Math"/>
                    <w:szCs w:val="16"/>
                    <w:lang w:val="pt-BR"/>
                  </w:rPr>
                  <m:t>+</m:t>
                </m:r>
                <m:sSubSup>
                  <m:sSubSupPr>
                    <m:ctrlPr>
                      <w:rPr>
                        <w:rFonts w:ascii="Cambria Math" w:hAnsi="Cambria Math"/>
                        <w:szCs w:val="16"/>
                      </w:rPr>
                    </m:ctrlPr>
                  </m:sSubSupPr>
                  <m:e>
                    <m:r>
                      <m:rPr>
                        <m:sty m:val="p"/>
                      </m:rPr>
                      <w:rPr>
                        <w:rFonts w:ascii="Cambria Math" w:hAnsi="Cambria Math"/>
                        <w:szCs w:val="16"/>
                        <w:lang w:val="pt-BR"/>
                      </w:rPr>
                      <m:t>H</m:t>
                    </m:r>
                  </m:e>
                  <m:sub>
                    <m:d>
                      <m:dPr>
                        <m:ctrlPr>
                          <w:rPr>
                            <w:rFonts w:ascii="Cambria Math" w:hAnsi="Cambria Math"/>
                            <w:szCs w:val="16"/>
                          </w:rPr>
                        </m:ctrlPr>
                      </m:dPr>
                      <m:e>
                        <m:r>
                          <m:rPr>
                            <m:sty m:val="p"/>
                          </m:rPr>
                          <w:rPr>
                            <w:rFonts w:ascii="Cambria Math" w:hAnsi="Cambria Math"/>
                            <w:szCs w:val="16"/>
                            <w:lang w:val="pt-BR"/>
                          </w:rPr>
                          <m:t>aq</m:t>
                        </m:r>
                      </m:e>
                    </m:d>
                  </m:sub>
                  <m:sup>
                    <m:r>
                      <m:rPr>
                        <m:sty m:val="p"/>
                      </m:rPr>
                      <w:rPr>
                        <w:rFonts w:ascii="Cambria Math" w:hAnsi="Cambria Math"/>
                        <w:szCs w:val="16"/>
                        <w:lang w:val="pt-BR"/>
                      </w:rPr>
                      <m:t>+</m:t>
                    </m:r>
                  </m:sup>
                </m:sSubSup>
              </m:oMath>
            </m:oMathPara>
          </w:p>
        </w:tc>
        <w:tc>
          <w:tcPr>
            <w:tcW w:w="655" w:type="pct"/>
            <w:tcBorders>
              <w:top w:val="nil"/>
              <w:bottom w:val="nil"/>
            </w:tcBorders>
            <w:vAlign w:val="center"/>
          </w:tcPr>
          <w:p w14:paraId="7B4586E5" w14:textId="7B432EB2" w:rsidR="00A06EE4" w:rsidRPr="00F37864" w:rsidRDefault="00A06EE4" w:rsidP="00361754">
            <w:pPr>
              <w:pStyle w:val="icsmtabletext"/>
              <w:spacing w:line="480" w:lineRule="auto"/>
              <w:jc w:val="center"/>
              <w:rPr>
                <w:szCs w:val="16"/>
                <w:lang w:val="pt-BR"/>
              </w:rPr>
            </w:pPr>
            <w:r w:rsidRPr="00F37864">
              <w:rPr>
                <w:szCs w:val="16"/>
                <w:lang w:val="pt-BR"/>
              </w:rPr>
              <w:t>1.023×10</w:t>
            </w:r>
            <w:r w:rsidRPr="00F37864">
              <w:rPr>
                <w:szCs w:val="16"/>
                <w:vertAlign w:val="superscript"/>
                <w:lang w:val="pt-BR"/>
              </w:rPr>
              <w:t>2</w:t>
            </w:r>
          </w:p>
        </w:tc>
        <w:tc>
          <w:tcPr>
            <w:tcW w:w="655" w:type="pct"/>
            <w:tcBorders>
              <w:top w:val="nil"/>
              <w:bottom w:val="nil"/>
            </w:tcBorders>
            <w:vAlign w:val="center"/>
          </w:tcPr>
          <w:p w14:paraId="35550385" w14:textId="5B635C6C" w:rsidR="00A06EE4" w:rsidRPr="00F37864" w:rsidRDefault="00A06EE4" w:rsidP="00361754">
            <w:pPr>
              <w:pStyle w:val="icsmtabletext"/>
              <w:spacing w:line="480" w:lineRule="auto"/>
              <w:jc w:val="center"/>
              <w:rPr>
                <w:szCs w:val="16"/>
                <w:lang w:val="pt-BR"/>
              </w:rPr>
            </w:pPr>
            <w:r w:rsidRPr="00F37864">
              <w:rPr>
                <w:szCs w:val="16"/>
                <w:lang w:val="pt-BR"/>
              </w:rPr>
              <w:sym w:font="Symbol" w:char="F02D"/>
            </w:r>
            <w:r w:rsidRPr="00F37864">
              <w:rPr>
                <w:szCs w:val="16"/>
                <w:lang w:val="pt-BR"/>
              </w:rPr>
              <w:t>2.798×10</w:t>
            </w:r>
            <w:r w:rsidRPr="00F37864">
              <w:rPr>
                <w:szCs w:val="16"/>
                <w:vertAlign w:val="superscript"/>
                <w:lang w:val="pt-BR"/>
              </w:rPr>
              <w:sym w:font="Symbol" w:char="F02D"/>
            </w:r>
            <w:r w:rsidRPr="00F37864">
              <w:rPr>
                <w:szCs w:val="16"/>
                <w:vertAlign w:val="superscript"/>
                <w:lang w:val="pt-BR"/>
              </w:rPr>
              <w:t>2</w:t>
            </w:r>
          </w:p>
        </w:tc>
        <w:tc>
          <w:tcPr>
            <w:tcW w:w="655" w:type="pct"/>
            <w:tcBorders>
              <w:top w:val="nil"/>
              <w:bottom w:val="nil"/>
            </w:tcBorders>
            <w:vAlign w:val="center"/>
          </w:tcPr>
          <w:p w14:paraId="1974C72E" w14:textId="0DDD7B85" w:rsidR="00A06EE4" w:rsidRPr="00F37864" w:rsidRDefault="00A06EE4" w:rsidP="00361754">
            <w:pPr>
              <w:pStyle w:val="icsmtabletext"/>
              <w:spacing w:line="480" w:lineRule="auto"/>
              <w:jc w:val="center"/>
              <w:rPr>
                <w:szCs w:val="16"/>
                <w:lang w:val="pt-BR"/>
              </w:rPr>
            </w:pPr>
            <w:r w:rsidRPr="00F37864">
              <w:rPr>
                <w:szCs w:val="16"/>
                <w:lang w:val="pt-BR"/>
              </w:rPr>
              <w:sym w:font="Symbol" w:char="F02D"/>
            </w:r>
            <w:r w:rsidRPr="00F37864">
              <w:rPr>
                <w:szCs w:val="16"/>
                <w:lang w:val="pt-BR"/>
              </w:rPr>
              <w:t>1.451×10</w:t>
            </w:r>
            <w:r w:rsidRPr="00F37864">
              <w:rPr>
                <w:szCs w:val="16"/>
                <w:vertAlign w:val="superscript"/>
                <w:lang w:val="pt-BR"/>
              </w:rPr>
              <w:t>1</w:t>
            </w:r>
          </w:p>
        </w:tc>
        <w:tc>
          <w:tcPr>
            <w:tcW w:w="655" w:type="pct"/>
            <w:tcBorders>
              <w:top w:val="nil"/>
              <w:bottom w:val="nil"/>
            </w:tcBorders>
            <w:vAlign w:val="center"/>
          </w:tcPr>
          <w:p w14:paraId="3009FC97" w14:textId="04D86075" w:rsidR="00A06EE4" w:rsidRPr="00F37864" w:rsidRDefault="00A06EE4" w:rsidP="00361754">
            <w:pPr>
              <w:pStyle w:val="icsmtabletext"/>
              <w:spacing w:line="480" w:lineRule="auto"/>
              <w:jc w:val="center"/>
              <w:rPr>
                <w:szCs w:val="16"/>
                <w:lang w:val="pt-BR"/>
              </w:rPr>
            </w:pPr>
            <w:r w:rsidRPr="00F37864">
              <w:rPr>
                <w:szCs w:val="16"/>
                <w:lang w:val="pt-BR"/>
              </w:rPr>
              <w:sym w:font="Symbol" w:char="F02D"/>
            </w:r>
            <w:r w:rsidRPr="00F37864">
              <w:rPr>
                <w:szCs w:val="16"/>
                <w:lang w:val="pt-BR"/>
              </w:rPr>
              <w:t>7.726×10</w:t>
            </w:r>
            <w:r w:rsidRPr="00F37864">
              <w:rPr>
                <w:szCs w:val="16"/>
                <w:vertAlign w:val="superscript"/>
                <w:lang w:val="pt-BR"/>
              </w:rPr>
              <w:t>3</w:t>
            </w:r>
          </w:p>
        </w:tc>
        <w:tc>
          <w:tcPr>
            <w:tcW w:w="313" w:type="pct"/>
            <w:tcBorders>
              <w:top w:val="nil"/>
              <w:bottom w:val="nil"/>
            </w:tcBorders>
            <w:vAlign w:val="center"/>
          </w:tcPr>
          <w:p w14:paraId="5C2C1A42" w14:textId="765F60C8" w:rsidR="00A06EE4" w:rsidRPr="00F37864" w:rsidRDefault="00A06EE4" w:rsidP="00361754">
            <w:pPr>
              <w:pStyle w:val="icsmtabletext"/>
              <w:spacing w:line="480" w:lineRule="auto"/>
              <w:jc w:val="center"/>
              <w:rPr>
                <w:szCs w:val="16"/>
                <w:lang w:val="pt-BR"/>
              </w:rPr>
            </w:pPr>
            <w:r w:rsidRPr="00F37864">
              <w:rPr>
                <w:szCs w:val="16"/>
              </w:rPr>
              <w:fldChar w:fldCharType="begin" w:fldLock="1"/>
            </w:r>
            <w:r>
              <w:rPr>
                <w:szCs w:val="16"/>
                <w:lang w:val="pt-BR"/>
              </w:rPr>
              <w:instrText>ADDIN CSL_CITATION { "citationItems" : [ { "id" : "ITEM-1", "itemData" : { "DOI" : "10.1016/j.ijggc.2014.09.018", "ISSN" : "17505836", "abstract" : "The vapor-liquid equilibria (VLE) model of the NH3-CO2-H2O system is crucial to the ammonia-based CO2 capture processes simulation and the proposition of innovation processes. Though traditional VLE models could describe the behavior of this system, they are always suffering too many regressed parameters and, more serious, the number of these parameters increases with the number of real species in the solution raised to the power of higher than 2. To conquer this problem, an upgraded thermodynamic model of the NH3-CO2-H2O system with the species-group Pizter activity coefficient model has been developed on the basis of the original model proposed by Krop (1999). Comparing with the commonly used activity coefficient models such as E-NRTL, extended UNIQUAC and original Pitzer model, the species-group Pizter activity coefficient model relates the parameters to the groups of species instead of real species in the solution, leading to significantly reducing the number of regressed parameters and simplifying the calculation. However, in the original model, the precipitation was not considered, which makes the validity of the model questionable, and the calculation of enthalpy, great importance for CO2 emission abatement processes, was also not taken into account. Therefore, in this work, the solid-liquid equilibria (SLE) of the NH4HCO3-H2O system were employed in the upgraded model to represent the precipitation and a new set of parameters were refitted against VLE data with genetic algorithm. The results indicate that this simplified thermodynamic model could satisfactorily describe the thermodynamic behavior of the NH3-CO2-H2O system.", "author" : [ { "dropping-particle" : "", "family" : "Xu", "given" : "Yin", "non-dropping-particle" : "", "parse-names" : false, "suffix" : "" }, { "dropping-particle" : "", "family" : "Wang", "given" : "Zhifei", "non-dropping-particle" : "", "parse-names" : false, "suffix" : "" }, { "dropping-particle" : "", "family" : "Liu", "given" : "Xi", "non-dropping-particle" : "", "parse-names" : false, "suffix" : "" }, { "dropping-particle" : "", "family" : "Jin", "given" : "Baosheng", "non-dropping-particle" : "", "parse-names" : false, "suffix" : "" } ], "container-title" : "International Journal of Greenhouse Gas Control", "id" : "ITEM-1", "issued" : { "date-parts" : [ [ "2014" ] ] }, "page" : "113-120", "title" : "Modeling of the NH3-CO2-H2O vapor-liquid equilibria behavior with species-group Pitzer activity coefficient model", "type" : "article-journal", "volume" : "31" }, "uris" : [ "http://www.mendeley.com/documents/?uuid=c530da5a-1c9d-4da9-8535-34bb380c8270" ] } ], "mendeley" : { "formattedCitation" : "[139]", "plainTextFormattedCitation" : "[139]", "previouslyFormattedCitation" : "[139]" }, "properties" : { "noteIndex" : 0 }, "schema" : "https://github.com/citation-style-language/schema/raw/master/csl-citation.json" }</w:instrText>
            </w:r>
            <w:r w:rsidRPr="00F37864">
              <w:rPr>
                <w:szCs w:val="16"/>
              </w:rPr>
              <w:fldChar w:fldCharType="separate"/>
            </w:r>
            <w:r w:rsidRPr="00136622">
              <w:rPr>
                <w:noProof/>
                <w:szCs w:val="16"/>
                <w:lang w:val="pt-BR"/>
              </w:rPr>
              <w:t>[139]</w:t>
            </w:r>
            <w:r w:rsidRPr="00F37864">
              <w:rPr>
                <w:szCs w:val="16"/>
              </w:rPr>
              <w:fldChar w:fldCharType="end"/>
            </w:r>
          </w:p>
        </w:tc>
      </w:tr>
      <w:tr w:rsidR="00A06EE4" w:rsidRPr="00F37864" w14:paraId="64A88224" w14:textId="77777777" w:rsidTr="00C648A3">
        <w:trPr>
          <w:trHeight w:val="592"/>
          <w:jc w:val="center"/>
        </w:trPr>
        <w:tc>
          <w:tcPr>
            <w:tcW w:w="2068" w:type="pct"/>
            <w:tcBorders>
              <w:top w:val="nil"/>
            </w:tcBorders>
            <w:vAlign w:val="center"/>
          </w:tcPr>
          <w:p w14:paraId="27CAA587" w14:textId="77777777" w:rsidR="00A06EE4" w:rsidRPr="00F37864" w:rsidRDefault="00740350" w:rsidP="00361754">
            <w:pPr>
              <w:pStyle w:val="icsmtabletext"/>
              <w:spacing w:line="480" w:lineRule="auto"/>
              <w:jc w:val="center"/>
              <w:rPr>
                <w:szCs w:val="16"/>
                <w:lang w:val="pt-BR"/>
              </w:rPr>
            </w:pPr>
            <m:oMathPara>
              <m:oMathParaPr>
                <m:jc m:val="left"/>
              </m:oMathParaPr>
              <m:oMath>
                <m:sSubSup>
                  <m:sSubSupPr>
                    <m:ctrlPr>
                      <w:rPr>
                        <w:rFonts w:ascii="Cambria Math" w:hAnsi="Cambria Math"/>
                        <w:szCs w:val="16"/>
                      </w:rPr>
                    </m:ctrlPr>
                  </m:sSubSupPr>
                  <m:e>
                    <m:r>
                      <m:rPr>
                        <m:sty m:val="p"/>
                      </m:rPr>
                      <w:rPr>
                        <w:rFonts w:ascii="Cambria Math" w:hAnsi="Cambria Math"/>
                        <w:szCs w:val="16"/>
                        <w:lang w:val="pt-BR"/>
                      </w:rPr>
                      <m:t>HCO</m:t>
                    </m:r>
                  </m:e>
                  <m:sub>
                    <m:r>
                      <m:rPr>
                        <m:sty m:val="p"/>
                      </m:rPr>
                      <w:rPr>
                        <w:rFonts w:ascii="Cambria Math" w:hAnsi="Cambria Math"/>
                        <w:szCs w:val="16"/>
                        <w:lang w:val="pt-BR"/>
                      </w:rPr>
                      <m:t>3</m:t>
                    </m:r>
                    <m:d>
                      <m:dPr>
                        <m:ctrlPr>
                          <w:rPr>
                            <w:rFonts w:ascii="Cambria Math" w:hAnsi="Cambria Math"/>
                            <w:szCs w:val="16"/>
                          </w:rPr>
                        </m:ctrlPr>
                      </m:dPr>
                      <m:e>
                        <m:r>
                          <m:rPr>
                            <m:sty m:val="p"/>
                          </m:rPr>
                          <w:rPr>
                            <w:rFonts w:ascii="Cambria Math" w:hAnsi="Cambria Math"/>
                            <w:szCs w:val="16"/>
                            <w:lang w:val="pt-BR"/>
                          </w:rPr>
                          <m:t>aq</m:t>
                        </m:r>
                      </m:e>
                    </m:d>
                  </m:sub>
                  <m:sup>
                    <m:r>
                      <m:rPr>
                        <m:sty m:val="p"/>
                      </m:rPr>
                      <w:rPr>
                        <w:rFonts w:ascii="Cambria Math" w:hAnsi="Cambria Math"/>
                        <w:szCs w:val="16"/>
                        <w:lang w:val="pt-BR"/>
                      </w:rPr>
                      <m:t>-</m:t>
                    </m:r>
                  </m:sup>
                </m:sSubSup>
                <m:groupChr>
                  <m:groupChrPr>
                    <m:chr m:val="↔"/>
                    <m:vertJc m:val="bot"/>
                    <m:ctrlPr>
                      <w:rPr>
                        <w:rFonts w:ascii="Cambria Math" w:hAnsi="Cambria Math"/>
                        <w:szCs w:val="16"/>
                      </w:rPr>
                    </m:ctrlPr>
                  </m:groupChrPr>
                  <m:e>
                    <m:sSub>
                      <m:sSubPr>
                        <m:ctrlPr>
                          <w:rPr>
                            <w:rFonts w:ascii="Cambria Math" w:hAnsi="Cambria Math"/>
                            <w:szCs w:val="16"/>
                          </w:rPr>
                        </m:ctrlPr>
                      </m:sSubPr>
                      <m:e>
                        <m:r>
                          <m:rPr>
                            <m:sty m:val="p"/>
                          </m:rPr>
                          <w:rPr>
                            <w:rFonts w:ascii="Cambria Math" w:hAnsi="Cambria Math"/>
                            <w:szCs w:val="16"/>
                            <w:lang w:val="pt-BR"/>
                          </w:rPr>
                          <m:t>K</m:t>
                        </m:r>
                      </m:e>
                      <m:sub>
                        <m:r>
                          <m:rPr>
                            <m:sty m:val="p"/>
                          </m:rPr>
                          <w:rPr>
                            <w:rFonts w:ascii="Cambria Math" w:hAnsi="Cambria Math"/>
                            <w:szCs w:val="16"/>
                            <w:lang w:val="pt-BR"/>
                          </w:rPr>
                          <m:t>3</m:t>
                        </m:r>
                      </m:sub>
                    </m:sSub>
                  </m:e>
                </m:groupChr>
                <m:sSubSup>
                  <m:sSubSupPr>
                    <m:ctrlPr>
                      <w:rPr>
                        <w:rFonts w:ascii="Cambria Math" w:hAnsi="Cambria Math"/>
                        <w:szCs w:val="16"/>
                      </w:rPr>
                    </m:ctrlPr>
                  </m:sSubSupPr>
                  <m:e>
                    <m:r>
                      <m:rPr>
                        <m:sty m:val="p"/>
                      </m:rPr>
                      <w:rPr>
                        <w:rFonts w:ascii="Cambria Math" w:hAnsi="Cambria Math"/>
                        <w:szCs w:val="16"/>
                        <w:lang w:val="pt-BR"/>
                      </w:rPr>
                      <m:t>CO</m:t>
                    </m:r>
                  </m:e>
                  <m:sub>
                    <m:r>
                      <m:rPr>
                        <m:sty m:val="p"/>
                      </m:rPr>
                      <w:rPr>
                        <w:rFonts w:ascii="Cambria Math" w:hAnsi="Cambria Math"/>
                        <w:szCs w:val="16"/>
                        <w:lang w:val="pt-BR"/>
                      </w:rPr>
                      <m:t>3</m:t>
                    </m:r>
                    <m:d>
                      <m:dPr>
                        <m:ctrlPr>
                          <w:rPr>
                            <w:rFonts w:ascii="Cambria Math" w:hAnsi="Cambria Math"/>
                            <w:szCs w:val="16"/>
                          </w:rPr>
                        </m:ctrlPr>
                      </m:dPr>
                      <m:e>
                        <m:r>
                          <m:rPr>
                            <m:sty m:val="p"/>
                          </m:rPr>
                          <w:rPr>
                            <w:rFonts w:ascii="Cambria Math" w:hAnsi="Cambria Math"/>
                            <w:szCs w:val="16"/>
                            <w:lang w:val="pt-BR"/>
                          </w:rPr>
                          <m:t>aq</m:t>
                        </m:r>
                      </m:e>
                    </m:d>
                  </m:sub>
                  <m:sup>
                    <m:r>
                      <m:rPr>
                        <m:sty m:val="p"/>
                      </m:rPr>
                      <w:rPr>
                        <w:rFonts w:ascii="Cambria Math" w:hAnsi="Cambria Math"/>
                        <w:szCs w:val="16"/>
                        <w:lang w:val="pt-BR"/>
                      </w:rPr>
                      <m:t>2-</m:t>
                    </m:r>
                  </m:sup>
                </m:sSubSup>
                <m:r>
                  <m:rPr>
                    <m:sty m:val="p"/>
                  </m:rPr>
                  <w:rPr>
                    <w:rFonts w:ascii="Cambria Math" w:hAnsi="Cambria Math"/>
                    <w:szCs w:val="16"/>
                    <w:lang w:val="pt-BR"/>
                  </w:rPr>
                  <m:t>+</m:t>
                </m:r>
                <m:sSubSup>
                  <m:sSubSupPr>
                    <m:ctrlPr>
                      <w:rPr>
                        <w:rFonts w:ascii="Cambria Math" w:hAnsi="Cambria Math"/>
                        <w:szCs w:val="16"/>
                      </w:rPr>
                    </m:ctrlPr>
                  </m:sSubSupPr>
                  <m:e>
                    <m:r>
                      <m:rPr>
                        <m:sty m:val="p"/>
                      </m:rPr>
                      <w:rPr>
                        <w:rFonts w:ascii="Cambria Math" w:hAnsi="Cambria Math"/>
                        <w:szCs w:val="16"/>
                        <w:lang w:val="pt-BR"/>
                      </w:rPr>
                      <m:t>H</m:t>
                    </m:r>
                  </m:e>
                  <m:sub>
                    <m:d>
                      <m:dPr>
                        <m:ctrlPr>
                          <w:rPr>
                            <w:rFonts w:ascii="Cambria Math" w:hAnsi="Cambria Math"/>
                            <w:szCs w:val="16"/>
                          </w:rPr>
                        </m:ctrlPr>
                      </m:dPr>
                      <m:e>
                        <m:r>
                          <m:rPr>
                            <m:sty m:val="p"/>
                          </m:rPr>
                          <w:rPr>
                            <w:rFonts w:ascii="Cambria Math" w:hAnsi="Cambria Math"/>
                            <w:szCs w:val="16"/>
                            <w:lang w:val="pt-BR"/>
                          </w:rPr>
                          <m:t>aq</m:t>
                        </m:r>
                      </m:e>
                    </m:d>
                  </m:sub>
                  <m:sup>
                    <m:r>
                      <m:rPr>
                        <m:sty m:val="p"/>
                      </m:rPr>
                      <w:rPr>
                        <w:rFonts w:ascii="Cambria Math" w:hAnsi="Cambria Math"/>
                        <w:szCs w:val="16"/>
                        <w:lang w:val="pt-BR"/>
                      </w:rPr>
                      <m:t>+</m:t>
                    </m:r>
                  </m:sup>
                </m:sSubSup>
              </m:oMath>
            </m:oMathPara>
          </w:p>
        </w:tc>
        <w:tc>
          <w:tcPr>
            <w:tcW w:w="655" w:type="pct"/>
            <w:tcBorders>
              <w:top w:val="nil"/>
            </w:tcBorders>
            <w:vAlign w:val="center"/>
          </w:tcPr>
          <w:p w14:paraId="5260967F" w14:textId="7BF91263" w:rsidR="00A06EE4" w:rsidRPr="00F37864" w:rsidRDefault="00A06EE4" w:rsidP="00361754">
            <w:pPr>
              <w:pStyle w:val="icsmtabletext"/>
              <w:spacing w:line="480" w:lineRule="auto"/>
              <w:jc w:val="center"/>
              <w:rPr>
                <w:szCs w:val="16"/>
                <w:lang w:val="pt-BR"/>
              </w:rPr>
            </w:pPr>
            <w:r w:rsidRPr="00F37864">
              <w:rPr>
                <w:szCs w:val="16"/>
                <w:lang w:val="pt-BR"/>
              </w:rPr>
              <w:t>1.167×10</w:t>
            </w:r>
            <w:r w:rsidRPr="00F37864">
              <w:rPr>
                <w:szCs w:val="16"/>
                <w:vertAlign w:val="superscript"/>
                <w:lang w:val="pt-BR"/>
              </w:rPr>
              <w:t>2</w:t>
            </w:r>
          </w:p>
        </w:tc>
        <w:tc>
          <w:tcPr>
            <w:tcW w:w="655" w:type="pct"/>
            <w:tcBorders>
              <w:top w:val="nil"/>
            </w:tcBorders>
            <w:vAlign w:val="center"/>
          </w:tcPr>
          <w:p w14:paraId="5E7A6046" w14:textId="1D434E69" w:rsidR="00A06EE4" w:rsidRPr="00F37864" w:rsidRDefault="00A06EE4" w:rsidP="00361754">
            <w:pPr>
              <w:pStyle w:val="icsmtabletext"/>
              <w:spacing w:line="480" w:lineRule="auto"/>
              <w:jc w:val="center"/>
              <w:rPr>
                <w:szCs w:val="16"/>
                <w:lang w:val="pt-BR"/>
              </w:rPr>
            </w:pPr>
            <w:r w:rsidRPr="00F37864">
              <w:rPr>
                <w:szCs w:val="16"/>
                <w:lang w:val="pt-BR"/>
              </w:rPr>
              <w:t>-2.246×10</w:t>
            </w:r>
            <w:r w:rsidRPr="00F37864">
              <w:rPr>
                <w:szCs w:val="16"/>
                <w:vertAlign w:val="superscript"/>
                <w:lang w:val="pt-BR"/>
              </w:rPr>
              <w:sym w:font="Symbol" w:char="F02D"/>
            </w:r>
            <w:r w:rsidRPr="00F37864">
              <w:rPr>
                <w:szCs w:val="16"/>
                <w:vertAlign w:val="superscript"/>
                <w:lang w:val="pt-BR"/>
              </w:rPr>
              <w:t>2</w:t>
            </w:r>
          </w:p>
        </w:tc>
        <w:tc>
          <w:tcPr>
            <w:tcW w:w="655" w:type="pct"/>
            <w:tcBorders>
              <w:top w:val="nil"/>
            </w:tcBorders>
            <w:vAlign w:val="center"/>
          </w:tcPr>
          <w:p w14:paraId="17CC4AFA" w14:textId="3A23E1F2" w:rsidR="00A06EE4" w:rsidRPr="00F37864" w:rsidRDefault="00A06EE4" w:rsidP="00361754">
            <w:pPr>
              <w:pStyle w:val="icsmtabletext"/>
              <w:spacing w:line="480" w:lineRule="auto"/>
              <w:jc w:val="center"/>
              <w:rPr>
                <w:szCs w:val="16"/>
                <w:lang w:val="pt-BR"/>
              </w:rPr>
            </w:pPr>
            <w:r w:rsidRPr="00F37864">
              <w:rPr>
                <w:szCs w:val="16"/>
                <w:lang w:val="pt-BR"/>
              </w:rPr>
              <w:sym w:font="Symbol" w:char="F02D"/>
            </w:r>
            <w:r w:rsidRPr="00F37864">
              <w:rPr>
                <w:szCs w:val="16"/>
                <w:lang w:val="pt-BR"/>
              </w:rPr>
              <w:t>1.811×10</w:t>
            </w:r>
            <w:r w:rsidRPr="00F37864">
              <w:rPr>
                <w:szCs w:val="16"/>
                <w:vertAlign w:val="superscript"/>
                <w:lang w:val="pt-BR"/>
              </w:rPr>
              <w:t>1</w:t>
            </w:r>
          </w:p>
        </w:tc>
        <w:tc>
          <w:tcPr>
            <w:tcW w:w="655" w:type="pct"/>
            <w:tcBorders>
              <w:top w:val="nil"/>
            </w:tcBorders>
            <w:vAlign w:val="center"/>
          </w:tcPr>
          <w:p w14:paraId="136521BB" w14:textId="0D9FC58D" w:rsidR="00A06EE4" w:rsidRPr="00F37864" w:rsidRDefault="00A06EE4" w:rsidP="00361754">
            <w:pPr>
              <w:pStyle w:val="icsmtabletext"/>
              <w:spacing w:line="480" w:lineRule="auto"/>
              <w:jc w:val="center"/>
              <w:rPr>
                <w:szCs w:val="16"/>
                <w:lang w:val="pt-BR"/>
              </w:rPr>
            </w:pPr>
            <w:r w:rsidRPr="00F37864">
              <w:rPr>
                <w:szCs w:val="16"/>
                <w:lang w:val="pt-BR"/>
              </w:rPr>
              <w:sym w:font="Symbol" w:char="F02D"/>
            </w:r>
            <w:r w:rsidRPr="00F37864">
              <w:rPr>
                <w:szCs w:val="16"/>
                <w:lang w:val="pt-BR"/>
              </w:rPr>
              <w:t>9.137×10</w:t>
            </w:r>
            <w:r w:rsidRPr="00F37864">
              <w:rPr>
                <w:szCs w:val="16"/>
                <w:vertAlign w:val="superscript"/>
                <w:lang w:val="pt-BR"/>
              </w:rPr>
              <w:t>3</w:t>
            </w:r>
          </w:p>
        </w:tc>
        <w:tc>
          <w:tcPr>
            <w:tcW w:w="313" w:type="pct"/>
            <w:tcBorders>
              <w:top w:val="nil"/>
            </w:tcBorders>
            <w:vAlign w:val="center"/>
          </w:tcPr>
          <w:p w14:paraId="17319832" w14:textId="14FE7C80" w:rsidR="00A06EE4" w:rsidRPr="00F37864" w:rsidRDefault="00A06EE4" w:rsidP="00361754">
            <w:pPr>
              <w:pStyle w:val="icsmtabletext"/>
              <w:spacing w:line="480" w:lineRule="auto"/>
              <w:jc w:val="center"/>
              <w:rPr>
                <w:szCs w:val="16"/>
                <w:lang w:val="pt-BR"/>
              </w:rPr>
            </w:pPr>
            <w:r w:rsidRPr="00F37864">
              <w:rPr>
                <w:szCs w:val="16"/>
              </w:rPr>
              <w:fldChar w:fldCharType="begin" w:fldLock="1"/>
            </w:r>
            <w:r>
              <w:rPr>
                <w:szCs w:val="16"/>
                <w:lang w:val="pt-BR"/>
              </w:rPr>
              <w:instrText>ADDIN CSL_CITATION { "citationItems" : [ { "id" : "ITEM-1", "itemData" : { "DOI" : "10.1016/j.ijggc.2014.09.018", "ISSN" : "17505836", "abstract" : "The vapor-liquid equilibria (VLE) model of the NH3-CO2-H2O system is crucial to the ammonia-based CO2 capture processes simulation and the proposition of innovation processes. Though traditional VLE models could describe the behavior of this system, they are always suffering too many regressed parameters and, more serious, the number of these parameters increases with the number of real species in the solution raised to the power of higher than 2. To conquer this problem, an upgraded thermodynamic model of the NH3-CO2-H2O system with the species-group Pizter activity coefficient model has been developed on the basis of the original model proposed by Krop (1999). Comparing with the commonly used activity coefficient models such as E-NRTL, extended UNIQUAC and original Pitzer model, the species-group Pizter activity coefficient model relates the parameters to the groups of species instead of real species in the solution, leading to significantly reducing the number of regressed parameters and simplifying the calculation. However, in the original model, the precipitation was not considered, which makes the validity of the model questionable, and the calculation of enthalpy, great importance for CO2 emission abatement processes, was also not taken into account. Therefore, in this work, the solid-liquid equilibria (SLE) of the NH4HCO3-H2O system were employed in the upgraded model to represent the precipitation and a new set of parameters were refitted against VLE data with genetic algorithm. The results indicate that this simplified thermodynamic model could satisfactorily describe the thermodynamic behavior of the NH3-CO2-H2O system.", "author" : [ { "dropping-particle" : "", "family" : "Xu", "given" : "Yin", "non-dropping-particle" : "", "parse-names" : false, "suffix" : "" }, { "dropping-particle" : "", "family" : "Wang", "given" : "Zhifei", "non-dropping-particle" : "", "parse-names" : false, "suffix" : "" }, { "dropping-particle" : "", "family" : "Liu", "given" : "Xi", "non-dropping-particle" : "", "parse-names" : false, "suffix" : "" }, { "dropping-particle" : "", "family" : "Jin", "given" : "Baosheng", "non-dropping-particle" : "", "parse-names" : false, "suffix" : "" } ], "container-title" : "International Journal of Greenhouse Gas Control", "id" : "ITEM-1", "issued" : { "date-parts" : [ [ "2014" ] ] }, "page" : "113-120", "title" : "Modeling of the NH3-CO2-H2O vapor-liquid equilibria behavior with species-group Pitzer activity coefficient model", "type" : "article-journal", "volume" : "31" }, "uris" : [ "http://www.mendeley.com/documents/?uuid=c530da5a-1c9d-4da9-8535-34bb380c8270" ] } ], "mendeley" : { "formattedCitation" : "[139]", "plainTextFormattedCitation" : "[139]", "previouslyFormattedCitation" : "[139]" }, "properties" : { "noteIndex" : 0 }, "schema" : "https://github.com/citation-style-language/schema/raw/master/csl-citation.json" }</w:instrText>
            </w:r>
            <w:r w:rsidRPr="00F37864">
              <w:rPr>
                <w:szCs w:val="16"/>
              </w:rPr>
              <w:fldChar w:fldCharType="separate"/>
            </w:r>
            <w:r w:rsidRPr="00136622">
              <w:rPr>
                <w:noProof/>
                <w:szCs w:val="16"/>
                <w:lang w:val="pt-BR"/>
              </w:rPr>
              <w:t>[139]</w:t>
            </w:r>
            <w:r w:rsidRPr="00F37864">
              <w:rPr>
                <w:szCs w:val="16"/>
              </w:rPr>
              <w:fldChar w:fldCharType="end"/>
            </w:r>
          </w:p>
        </w:tc>
      </w:tr>
      <w:tr w:rsidR="00A06EE4" w:rsidRPr="00F37864" w14:paraId="0B633597" w14:textId="77777777" w:rsidTr="00C648A3">
        <w:trPr>
          <w:trHeight w:val="592"/>
          <w:jc w:val="center"/>
        </w:trPr>
        <w:tc>
          <w:tcPr>
            <w:tcW w:w="2068" w:type="pct"/>
            <w:vAlign w:val="center"/>
          </w:tcPr>
          <w:p w14:paraId="2F957FF6" w14:textId="77777777" w:rsidR="00A06EE4" w:rsidRPr="00F37864" w:rsidRDefault="00740350" w:rsidP="00361754">
            <w:pPr>
              <w:pStyle w:val="icsmtabletext"/>
              <w:spacing w:line="480" w:lineRule="auto"/>
              <w:jc w:val="center"/>
              <w:rPr>
                <w:szCs w:val="16"/>
                <w:lang w:val="pt-BR"/>
              </w:rPr>
            </w:pPr>
            <m:oMathPara>
              <m:oMathParaPr>
                <m:jc m:val="left"/>
              </m:oMathParaPr>
              <m:oMath>
                <m:sSub>
                  <m:sSubPr>
                    <m:ctrlPr>
                      <w:rPr>
                        <w:rFonts w:ascii="Cambria Math" w:hAnsi="Cambria Math"/>
                        <w:szCs w:val="16"/>
                      </w:rPr>
                    </m:ctrlPr>
                  </m:sSubPr>
                  <m:e>
                    <m:r>
                      <m:rPr>
                        <m:sty m:val="p"/>
                      </m:rPr>
                      <w:rPr>
                        <w:rFonts w:ascii="Cambria Math" w:hAnsi="Cambria Math"/>
                        <w:szCs w:val="16"/>
                      </w:rPr>
                      <m:t>MEA</m:t>
                    </m:r>
                  </m:e>
                  <m:sub>
                    <m:d>
                      <m:dPr>
                        <m:ctrlPr>
                          <w:rPr>
                            <w:rFonts w:ascii="Cambria Math" w:hAnsi="Cambria Math"/>
                            <w:szCs w:val="16"/>
                          </w:rPr>
                        </m:ctrlPr>
                      </m:dPr>
                      <m:e>
                        <m:r>
                          <m:rPr>
                            <m:sty m:val="p"/>
                          </m:rPr>
                          <w:rPr>
                            <w:rFonts w:ascii="Cambria Math" w:hAnsi="Cambria Math"/>
                            <w:szCs w:val="16"/>
                          </w:rPr>
                          <m:t>aq</m:t>
                        </m:r>
                      </m:e>
                    </m:d>
                  </m:sub>
                </m:sSub>
                <m:r>
                  <m:rPr>
                    <m:sty m:val="p"/>
                  </m:rPr>
                  <w:rPr>
                    <w:rFonts w:ascii="Cambria Math" w:hAnsi="Cambria Math"/>
                    <w:szCs w:val="16"/>
                  </w:rPr>
                  <m:t>+</m:t>
                </m:r>
                <m:sSub>
                  <m:sSubPr>
                    <m:ctrlPr>
                      <w:rPr>
                        <w:rFonts w:ascii="Cambria Math" w:hAnsi="Cambria Math"/>
                        <w:szCs w:val="16"/>
                      </w:rPr>
                    </m:ctrlPr>
                  </m:sSubPr>
                  <m:e>
                    <m:sSup>
                      <m:sSupPr>
                        <m:ctrlPr>
                          <w:rPr>
                            <w:rFonts w:ascii="Cambria Math" w:hAnsi="Cambria Math"/>
                            <w:szCs w:val="16"/>
                          </w:rPr>
                        </m:ctrlPr>
                      </m:sSupPr>
                      <m:e>
                        <m:r>
                          <m:rPr>
                            <m:sty m:val="p"/>
                          </m:rPr>
                          <w:rPr>
                            <w:rFonts w:ascii="Cambria Math" w:hAnsi="Cambria Math"/>
                            <w:szCs w:val="16"/>
                          </w:rPr>
                          <m:t>H</m:t>
                        </m:r>
                      </m:e>
                      <m:sup>
                        <m:r>
                          <w:rPr>
                            <w:rFonts w:ascii="Cambria Math" w:hAnsi="Cambria Math"/>
                            <w:szCs w:val="16"/>
                          </w:rPr>
                          <m:t>+</m:t>
                        </m:r>
                      </m:sup>
                    </m:sSup>
                  </m:e>
                  <m:sub>
                    <m:d>
                      <m:dPr>
                        <m:ctrlPr>
                          <w:rPr>
                            <w:rFonts w:ascii="Cambria Math" w:hAnsi="Cambria Math"/>
                            <w:szCs w:val="16"/>
                          </w:rPr>
                        </m:ctrlPr>
                      </m:dPr>
                      <m:e>
                        <m:r>
                          <m:rPr>
                            <m:sty m:val="p"/>
                          </m:rPr>
                          <w:rPr>
                            <w:rFonts w:ascii="Cambria Math" w:hAnsi="Cambria Math"/>
                            <w:szCs w:val="16"/>
                          </w:rPr>
                          <m:t>l</m:t>
                        </m:r>
                      </m:e>
                    </m:d>
                  </m:sub>
                </m:sSub>
                <m:groupChr>
                  <m:groupChrPr>
                    <m:chr m:val="↔"/>
                    <m:vertJc m:val="bot"/>
                    <m:ctrlPr>
                      <w:rPr>
                        <w:rFonts w:ascii="Cambria Math" w:hAnsi="Cambria Math"/>
                        <w:szCs w:val="16"/>
                      </w:rPr>
                    </m:ctrlPr>
                  </m:groupChrPr>
                  <m:e>
                    <m:sSub>
                      <m:sSubPr>
                        <m:ctrlPr>
                          <w:rPr>
                            <w:rFonts w:ascii="Cambria Math" w:hAnsi="Cambria Math"/>
                            <w:szCs w:val="16"/>
                          </w:rPr>
                        </m:ctrlPr>
                      </m:sSubPr>
                      <m:e>
                        <m:r>
                          <m:rPr>
                            <m:sty m:val="p"/>
                          </m:rPr>
                          <w:rPr>
                            <w:rFonts w:ascii="Cambria Math" w:hAnsi="Cambria Math"/>
                            <w:szCs w:val="16"/>
                          </w:rPr>
                          <m:t>K</m:t>
                        </m:r>
                      </m:e>
                      <m:sub>
                        <m:r>
                          <m:rPr>
                            <m:sty m:val="p"/>
                          </m:rPr>
                          <w:rPr>
                            <w:rFonts w:ascii="Cambria Math" w:hAnsi="Cambria Math"/>
                            <w:szCs w:val="16"/>
                          </w:rPr>
                          <m:t>4a,MEA</m:t>
                        </m:r>
                      </m:sub>
                    </m:sSub>
                  </m:e>
                </m:groupChr>
                <m:sSubSup>
                  <m:sSubSupPr>
                    <m:ctrlPr>
                      <w:rPr>
                        <w:rFonts w:ascii="Cambria Math" w:hAnsi="Cambria Math"/>
                        <w:szCs w:val="16"/>
                      </w:rPr>
                    </m:ctrlPr>
                  </m:sSubSupPr>
                  <m:e>
                    <m:r>
                      <m:rPr>
                        <m:sty m:val="p"/>
                      </m:rPr>
                      <w:rPr>
                        <w:rFonts w:ascii="Cambria Math" w:hAnsi="Cambria Math"/>
                        <w:szCs w:val="16"/>
                      </w:rPr>
                      <m:t>MEAH</m:t>
                    </m:r>
                  </m:e>
                  <m:sub>
                    <m:r>
                      <m:rPr>
                        <m:sty m:val="p"/>
                      </m:rPr>
                      <w:rPr>
                        <w:rFonts w:ascii="Cambria Math" w:hAnsi="Cambria Math"/>
                        <w:szCs w:val="16"/>
                      </w:rPr>
                      <m:t>(aq)</m:t>
                    </m:r>
                  </m:sub>
                  <m:sup>
                    <m:r>
                      <m:rPr>
                        <m:sty m:val="p"/>
                      </m:rPr>
                      <w:rPr>
                        <w:rFonts w:ascii="Cambria Math" w:hAnsi="Cambria Math"/>
                        <w:szCs w:val="16"/>
                      </w:rPr>
                      <m:t>+</m:t>
                    </m:r>
                  </m:sup>
                </m:sSubSup>
              </m:oMath>
            </m:oMathPara>
          </w:p>
        </w:tc>
        <w:tc>
          <w:tcPr>
            <w:tcW w:w="655" w:type="pct"/>
            <w:vAlign w:val="center"/>
          </w:tcPr>
          <w:p w14:paraId="059D9D47" w14:textId="456A7462" w:rsidR="00A06EE4" w:rsidRPr="00F37864" w:rsidRDefault="00A06EE4" w:rsidP="00361754">
            <w:pPr>
              <w:pStyle w:val="icsmtabletext"/>
              <w:spacing w:line="480" w:lineRule="auto"/>
              <w:jc w:val="center"/>
              <w:rPr>
                <w:szCs w:val="16"/>
                <w:lang w:val="pt-BR"/>
              </w:rPr>
            </w:pPr>
            <w:r w:rsidRPr="00F37864">
              <w:rPr>
                <w:szCs w:val="16"/>
                <w:lang w:val="pt-BR"/>
              </w:rPr>
              <w:sym w:font="Symbol" w:char="F02D"/>
            </w:r>
            <w:r w:rsidRPr="00F37864">
              <w:rPr>
                <w:szCs w:val="16"/>
                <w:lang w:val="pt-BR"/>
              </w:rPr>
              <w:t>7.996×10</w:t>
            </w:r>
            <w:r w:rsidRPr="00F37864">
              <w:rPr>
                <w:szCs w:val="16"/>
                <w:vertAlign w:val="superscript"/>
                <w:lang w:val="pt-BR"/>
              </w:rPr>
              <w:t>-1</w:t>
            </w:r>
          </w:p>
        </w:tc>
        <w:tc>
          <w:tcPr>
            <w:tcW w:w="655" w:type="pct"/>
            <w:vAlign w:val="center"/>
          </w:tcPr>
          <w:p w14:paraId="0AA77314" w14:textId="1FFFBC5B" w:rsidR="00A06EE4" w:rsidRPr="00F37864" w:rsidRDefault="00A06EE4" w:rsidP="00361754">
            <w:pPr>
              <w:pStyle w:val="icsmtabletext"/>
              <w:spacing w:line="480" w:lineRule="auto"/>
              <w:jc w:val="center"/>
              <w:rPr>
                <w:szCs w:val="16"/>
                <w:lang w:val="pt-BR"/>
              </w:rPr>
            </w:pPr>
            <w:r w:rsidRPr="00F37864">
              <w:rPr>
                <w:szCs w:val="16"/>
                <w:lang w:val="pt-BR"/>
              </w:rPr>
              <w:t>7.484×10</w:t>
            </w:r>
            <w:r w:rsidRPr="00F37864">
              <w:rPr>
                <w:szCs w:val="16"/>
                <w:vertAlign w:val="superscript"/>
                <w:lang w:val="pt-BR"/>
              </w:rPr>
              <w:sym w:font="Symbol" w:char="F02D"/>
            </w:r>
            <w:r w:rsidRPr="00F37864">
              <w:rPr>
                <w:szCs w:val="16"/>
                <w:vertAlign w:val="superscript"/>
                <w:lang w:val="pt-BR"/>
              </w:rPr>
              <w:t>3</w:t>
            </w:r>
          </w:p>
        </w:tc>
        <w:tc>
          <w:tcPr>
            <w:tcW w:w="655" w:type="pct"/>
            <w:vAlign w:val="center"/>
          </w:tcPr>
          <w:p w14:paraId="54F68847" w14:textId="77777777" w:rsidR="00A06EE4" w:rsidRPr="00F37864" w:rsidRDefault="00A06EE4" w:rsidP="00361754">
            <w:pPr>
              <w:pStyle w:val="icsmtabletext"/>
              <w:spacing w:line="480" w:lineRule="auto"/>
              <w:jc w:val="center"/>
              <w:rPr>
                <w:szCs w:val="16"/>
                <w:lang w:val="pt-BR"/>
              </w:rPr>
            </w:pPr>
          </w:p>
        </w:tc>
        <w:tc>
          <w:tcPr>
            <w:tcW w:w="655" w:type="pct"/>
            <w:vAlign w:val="center"/>
          </w:tcPr>
          <w:p w14:paraId="10D6E69C" w14:textId="30E99FFD" w:rsidR="00A06EE4" w:rsidRPr="00F37864" w:rsidRDefault="00A06EE4" w:rsidP="00361754">
            <w:pPr>
              <w:pStyle w:val="icsmtabletext"/>
              <w:spacing w:line="480" w:lineRule="auto"/>
              <w:jc w:val="center"/>
              <w:rPr>
                <w:szCs w:val="16"/>
                <w:lang w:val="pt-BR"/>
              </w:rPr>
            </w:pPr>
            <w:r w:rsidRPr="00F37864">
              <w:rPr>
                <w:szCs w:val="16"/>
                <w:lang w:val="pt-BR"/>
              </w:rPr>
              <w:t>8.095×10</w:t>
            </w:r>
            <w:r w:rsidRPr="00F37864">
              <w:rPr>
                <w:szCs w:val="16"/>
                <w:vertAlign w:val="superscript"/>
                <w:lang w:val="pt-BR"/>
              </w:rPr>
              <w:t>3</w:t>
            </w:r>
          </w:p>
        </w:tc>
        <w:tc>
          <w:tcPr>
            <w:tcW w:w="313" w:type="pct"/>
            <w:vAlign w:val="center"/>
          </w:tcPr>
          <w:p w14:paraId="1FD00BD9" w14:textId="7B531BEB" w:rsidR="00A06EE4" w:rsidRPr="00F37864" w:rsidRDefault="00A06EE4" w:rsidP="00361754">
            <w:pPr>
              <w:pStyle w:val="icsmtabletext"/>
              <w:spacing w:line="480" w:lineRule="auto"/>
              <w:jc w:val="center"/>
              <w:rPr>
                <w:szCs w:val="16"/>
                <w:lang w:val="pt-BR"/>
              </w:rPr>
            </w:pPr>
            <w:r w:rsidRPr="00F37864">
              <w:rPr>
                <w:szCs w:val="16"/>
                <w:lang w:val="pt-BR"/>
              </w:rPr>
              <w:fldChar w:fldCharType="begin" w:fldLock="1"/>
            </w:r>
            <w:r>
              <w:rPr>
                <w:szCs w:val="16"/>
                <w:lang w:val="pt-BR"/>
              </w:rPr>
              <w:instrText>ADDIN CSL_CITATION { "citationItems" : [ { "id" : "ITEM-1", "itemData" : { "DOI" : "10.1016/j.ijggc.2011.11.005", "ISSN" : "17505836", "abstract" : "Despite the importance of the accurate measurement of vapour\u2013liquid equilibria (VLE) data, the reported values, even for well-studied systems such as MEA\u2013H2O\u2013CO2, are scattered. This work centres on the development of an experimental method to measure accurately the VLE of various aqueous amine systems. A static-analytic type of VLE apparatus has been constructed and employed to measure the VLE of CO2 in aqueous monoethanolamine and 2-amino-2-methyl-1-propanol. Gas chromatography was used to analyse the liquid phase compositions. The setup has been validated against literature data for 30mass% MEA (monoethanolamine) at T=313 and 393K and was shown to be capable of generating reliable and repeatable data. New measurements for 30mass% aqueous AMP (2-amino-2-methyl-1-propanol) solutions are also presented at temperatures between 313 and 393K and a total pressure range of 23\u2013983kPa. A quasi-chemical model has been employed to interpret the experimental data for the MEA\u2013H2O\u2013CO2 and AMP\u2013H2O\u2013CO2 systems. The average absolute deviation (\u0394AAD) between model prediction and experimental data is within 7%.", "author" : [ { "dropping-particle" : "", "family" : "Tong", "given" : "Danlu", "non-dropping-particle" : "", "parse-names" : false, "suffix" : "" }, { "dropping-particle" : "", "family" : "Trusler", "given" : "J.P. Martin", "non-dropping-particle" : "", "parse-names" : false, "suffix" : "" }, { "dropping-particle" : "", "family" : "Maitland", "given" : "Geoffrey C.", "non-dropping-particle" : "", "parse-names" : false, "suffix" : "" }, { "dropping-particle" : "", "family" : "Gibbins", "given" : "Jon", "non-dropping-particle" : "", "parse-names" : false, "suffix" : "" }, { "dropping-particle" : "", "family" : "Fennell", "given" : "Paul S.", "non-dropping-particle" : "", "parse-names" : false, "suffix" : "" } ], "container-title" : "International Journal of Greenhouse Gas Control", "id" : "ITEM-1", "issued" : { "date-parts" : [ [ "2012" ] ] }, "page" : "37-47", "title" : "Solubility of carbon dioxide in aqueous solution of monoethanolamine or 2-amino-2-methyl-1-propanol: Experimental measurements and modelling", "type" : "article-journal", "volume" : "6" }, "uris" : [ "http://www.mendeley.com/documents/?uuid=02a25968-fbd6-4781-a0b7-e78a6bfc9dba" ] } ], "mendeley" : { "formattedCitation" : "[147]", "plainTextFormattedCitation" : "[147]", "previouslyFormattedCitation" : "[147]" }, "properties" : { "noteIndex" : 0 }, "schema" : "https://github.com/citation-style-language/schema/raw/master/csl-citation.json" }</w:instrText>
            </w:r>
            <w:r w:rsidRPr="00F37864">
              <w:rPr>
                <w:szCs w:val="16"/>
                <w:lang w:val="pt-BR"/>
              </w:rPr>
              <w:fldChar w:fldCharType="separate"/>
            </w:r>
            <w:r w:rsidRPr="00136622">
              <w:rPr>
                <w:noProof/>
                <w:szCs w:val="16"/>
                <w:lang w:val="pt-BR"/>
              </w:rPr>
              <w:t>[147]</w:t>
            </w:r>
            <w:r w:rsidRPr="00F37864">
              <w:rPr>
                <w:szCs w:val="16"/>
                <w:lang w:val="pt-BR"/>
              </w:rPr>
              <w:fldChar w:fldCharType="end"/>
            </w:r>
          </w:p>
        </w:tc>
      </w:tr>
      <w:tr w:rsidR="00A06EE4" w:rsidRPr="00F37864" w14:paraId="07CA8D99" w14:textId="77777777" w:rsidTr="00C648A3">
        <w:trPr>
          <w:trHeight w:val="592"/>
          <w:jc w:val="center"/>
        </w:trPr>
        <w:tc>
          <w:tcPr>
            <w:tcW w:w="2068" w:type="pct"/>
            <w:vAlign w:val="center"/>
          </w:tcPr>
          <w:p w14:paraId="780B8658" w14:textId="77777777" w:rsidR="00A06EE4" w:rsidRPr="00F37864" w:rsidRDefault="00740350" w:rsidP="00361754">
            <w:pPr>
              <w:pStyle w:val="icsmtabletext"/>
              <w:spacing w:line="480" w:lineRule="auto"/>
              <w:jc w:val="center"/>
              <w:rPr>
                <w:szCs w:val="16"/>
                <w:lang w:val="pt-BR"/>
              </w:rPr>
            </w:pPr>
            <m:oMathPara>
              <m:oMathParaPr>
                <m:jc m:val="left"/>
              </m:oMathParaPr>
              <m:oMath>
                <m:sSubSup>
                  <m:sSubSupPr>
                    <m:ctrlPr>
                      <w:rPr>
                        <w:rFonts w:ascii="Cambria Math" w:hAnsi="Cambria Math"/>
                        <w:szCs w:val="16"/>
                      </w:rPr>
                    </m:ctrlPr>
                  </m:sSubSupPr>
                  <m:e>
                    <m:r>
                      <m:rPr>
                        <m:sty m:val="p"/>
                      </m:rPr>
                      <w:rPr>
                        <w:rFonts w:ascii="Cambria Math" w:hAnsi="Cambria Math"/>
                        <w:szCs w:val="16"/>
                      </w:rPr>
                      <m:t>MEACOO</m:t>
                    </m:r>
                  </m:e>
                  <m:sub>
                    <m:d>
                      <m:dPr>
                        <m:ctrlPr>
                          <w:rPr>
                            <w:rFonts w:ascii="Cambria Math" w:hAnsi="Cambria Math"/>
                            <w:szCs w:val="16"/>
                          </w:rPr>
                        </m:ctrlPr>
                      </m:dPr>
                      <m:e>
                        <m:r>
                          <m:rPr>
                            <m:sty m:val="p"/>
                          </m:rPr>
                          <w:rPr>
                            <w:rFonts w:ascii="Cambria Math" w:hAnsi="Cambria Math"/>
                            <w:szCs w:val="16"/>
                          </w:rPr>
                          <m:t>aq</m:t>
                        </m:r>
                      </m:e>
                    </m:d>
                  </m:sub>
                  <m:sup>
                    <m:r>
                      <m:rPr>
                        <m:sty m:val="p"/>
                      </m:rPr>
                      <w:rPr>
                        <w:rFonts w:ascii="Cambria Math" w:hAnsi="Cambria Math"/>
                        <w:szCs w:val="16"/>
                      </w:rPr>
                      <m:t>-</m:t>
                    </m:r>
                  </m:sup>
                </m:sSubSup>
                <m:r>
                  <m:rPr>
                    <m:sty m:val="p"/>
                  </m:rPr>
                  <w:rPr>
                    <w:rFonts w:ascii="Cambria Math" w:hAnsi="Cambria Math"/>
                    <w:szCs w:val="16"/>
                  </w:rPr>
                  <m:t>+</m:t>
                </m:r>
                <m:sSub>
                  <m:sSubPr>
                    <m:ctrlPr>
                      <w:rPr>
                        <w:rFonts w:ascii="Cambria Math" w:hAnsi="Cambria Math"/>
                        <w:szCs w:val="16"/>
                      </w:rPr>
                    </m:ctrlPr>
                  </m:sSubPr>
                  <m:e>
                    <m:sSub>
                      <m:sSubPr>
                        <m:ctrlPr>
                          <w:rPr>
                            <w:rFonts w:ascii="Cambria Math" w:hAnsi="Cambria Math"/>
                            <w:szCs w:val="16"/>
                          </w:rPr>
                        </m:ctrlPr>
                      </m:sSubPr>
                      <m:e>
                        <m:r>
                          <m:rPr>
                            <m:sty m:val="p"/>
                          </m:rPr>
                          <w:rPr>
                            <w:rFonts w:ascii="Cambria Math" w:hAnsi="Cambria Math"/>
                            <w:szCs w:val="16"/>
                          </w:rPr>
                          <m:t>H</m:t>
                        </m:r>
                      </m:e>
                      <m:sub>
                        <m:r>
                          <m:rPr>
                            <m:sty m:val="p"/>
                          </m:rPr>
                          <w:rPr>
                            <w:rFonts w:ascii="Cambria Math" w:hAnsi="Cambria Math"/>
                            <w:szCs w:val="16"/>
                          </w:rPr>
                          <m:t>2</m:t>
                        </m:r>
                      </m:sub>
                    </m:sSub>
                    <m:r>
                      <m:rPr>
                        <m:sty m:val="p"/>
                      </m:rPr>
                      <w:rPr>
                        <w:rFonts w:ascii="Cambria Math" w:hAnsi="Cambria Math"/>
                        <w:szCs w:val="16"/>
                      </w:rPr>
                      <m:t>O</m:t>
                    </m:r>
                  </m:e>
                  <m:sub>
                    <m:d>
                      <m:dPr>
                        <m:ctrlPr>
                          <w:rPr>
                            <w:rFonts w:ascii="Cambria Math" w:hAnsi="Cambria Math"/>
                            <w:szCs w:val="16"/>
                          </w:rPr>
                        </m:ctrlPr>
                      </m:dPr>
                      <m:e>
                        <m:r>
                          <m:rPr>
                            <m:sty m:val="p"/>
                          </m:rPr>
                          <w:rPr>
                            <w:rFonts w:ascii="Cambria Math" w:hAnsi="Cambria Math"/>
                            <w:szCs w:val="16"/>
                          </w:rPr>
                          <m:t>l</m:t>
                        </m:r>
                      </m:e>
                    </m:d>
                  </m:sub>
                </m:sSub>
                <m:groupChr>
                  <m:groupChrPr>
                    <m:chr m:val="↔"/>
                    <m:vertJc m:val="bot"/>
                    <m:ctrlPr>
                      <w:rPr>
                        <w:rFonts w:ascii="Cambria Math" w:hAnsi="Cambria Math"/>
                        <w:szCs w:val="16"/>
                      </w:rPr>
                    </m:ctrlPr>
                  </m:groupChrPr>
                  <m:e>
                    <m:sSub>
                      <m:sSubPr>
                        <m:ctrlPr>
                          <w:rPr>
                            <w:rFonts w:ascii="Cambria Math" w:hAnsi="Cambria Math"/>
                            <w:szCs w:val="16"/>
                          </w:rPr>
                        </m:ctrlPr>
                      </m:sSubPr>
                      <m:e>
                        <m:r>
                          <m:rPr>
                            <m:sty m:val="p"/>
                          </m:rPr>
                          <w:rPr>
                            <w:rFonts w:ascii="Cambria Math" w:hAnsi="Cambria Math"/>
                            <w:szCs w:val="16"/>
                          </w:rPr>
                          <m:t>K</m:t>
                        </m:r>
                      </m:e>
                      <m:sub>
                        <m:r>
                          <m:rPr>
                            <m:sty m:val="p"/>
                          </m:rPr>
                          <w:rPr>
                            <w:rFonts w:ascii="Cambria Math" w:hAnsi="Cambria Math"/>
                            <w:szCs w:val="16"/>
                          </w:rPr>
                          <m:t>5a,MEA</m:t>
                        </m:r>
                      </m:sub>
                    </m:sSub>
                  </m:e>
                </m:groupChr>
                <m:sSub>
                  <m:sSubPr>
                    <m:ctrlPr>
                      <w:rPr>
                        <w:rFonts w:ascii="Cambria Math" w:hAnsi="Cambria Math"/>
                        <w:szCs w:val="16"/>
                      </w:rPr>
                    </m:ctrlPr>
                  </m:sSubPr>
                  <m:e>
                    <m:r>
                      <m:rPr>
                        <m:sty m:val="p"/>
                      </m:rPr>
                      <w:rPr>
                        <w:rFonts w:ascii="Cambria Math" w:hAnsi="Cambria Math"/>
                        <w:szCs w:val="16"/>
                      </w:rPr>
                      <m:t>MEA</m:t>
                    </m:r>
                  </m:e>
                  <m:sub>
                    <m:d>
                      <m:dPr>
                        <m:ctrlPr>
                          <w:rPr>
                            <w:rFonts w:ascii="Cambria Math" w:hAnsi="Cambria Math"/>
                            <w:szCs w:val="16"/>
                          </w:rPr>
                        </m:ctrlPr>
                      </m:dPr>
                      <m:e>
                        <m:r>
                          <m:rPr>
                            <m:sty m:val="p"/>
                          </m:rPr>
                          <w:rPr>
                            <w:rFonts w:ascii="Cambria Math" w:hAnsi="Cambria Math"/>
                            <w:szCs w:val="16"/>
                          </w:rPr>
                          <m:t>aq</m:t>
                        </m:r>
                      </m:e>
                    </m:d>
                  </m:sub>
                </m:sSub>
                <m:r>
                  <m:rPr>
                    <m:sty m:val="p"/>
                  </m:rPr>
                  <w:rPr>
                    <w:rFonts w:ascii="Cambria Math" w:hAnsi="Cambria Math"/>
                    <w:szCs w:val="16"/>
                  </w:rPr>
                  <m:t>+</m:t>
                </m:r>
                <m:sSubSup>
                  <m:sSubSupPr>
                    <m:ctrlPr>
                      <w:rPr>
                        <w:rFonts w:ascii="Cambria Math" w:hAnsi="Cambria Math"/>
                        <w:szCs w:val="16"/>
                      </w:rPr>
                    </m:ctrlPr>
                  </m:sSubSupPr>
                  <m:e>
                    <m:r>
                      <m:rPr>
                        <m:sty m:val="p"/>
                      </m:rPr>
                      <w:rPr>
                        <w:rFonts w:ascii="Cambria Math" w:hAnsi="Cambria Math"/>
                        <w:szCs w:val="16"/>
                      </w:rPr>
                      <m:t>HCO</m:t>
                    </m:r>
                  </m:e>
                  <m:sub>
                    <m:r>
                      <m:rPr>
                        <m:sty m:val="p"/>
                      </m:rPr>
                      <w:rPr>
                        <w:rFonts w:ascii="Cambria Math" w:hAnsi="Cambria Math"/>
                        <w:szCs w:val="16"/>
                      </w:rPr>
                      <m:t>3</m:t>
                    </m:r>
                    <m:d>
                      <m:dPr>
                        <m:ctrlPr>
                          <w:rPr>
                            <w:rFonts w:ascii="Cambria Math" w:hAnsi="Cambria Math"/>
                            <w:szCs w:val="16"/>
                          </w:rPr>
                        </m:ctrlPr>
                      </m:dPr>
                      <m:e>
                        <m:r>
                          <m:rPr>
                            <m:sty m:val="p"/>
                          </m:rPr>
                          <w:rPr>
                            <w:rFonts w:ascii="Cambria Math" w:hAnsi="Cambria Math"/>
                            <w:szCs w:val="16"/>
                          </w:rPr>
                          <m:t>aq</m:t>
                        </m:r>
                      </m:e>
                    </m:d>
                  </m:sub>
                  <m:sup>
                    <m:r>
                      <m:rPr>
                        <m:sty m:val="p"/>
                      </m:rPr>
                      <w:rPr>
                        <w:rFonts w:ascii="Cambria Math" w:hAnsi="Cambria Math"/>
                        <w:szCs w:val="16"/>
                      </w:rPr>
                      <m:t>-</m:t>
                    </m:r>
                  </m:sup>
                </m:sSubSup>
              </m:oMath>
            </m:oMathPara>
          </w:p>
        </w:tc>
        <w:tc>
          <w:tcPr>
            <w:tcW w:w="655" w:type="pct"/>
            <w:vAlign w:val="center"/>
          </w:tcPr>
          <w:p w14:paraId="4D88D3A6" w14:textId="0DAB77D8" w:rsidR="00A06EE4" w:rsidRPr="00F37864" w:rsidRDefault="00A06EE4" w:rsidP="00361754">
            <w:pPr>
              <w:pStyle w:val="icsmtabletext"/>
              <w:spacing w:line="480" w:lineRule="auto"/>
              <w:jc w:val="center"/>
              <w:rPr>
                <w:szCs w:val="16"/>
                <w:lang w:val="pt-BR"/>
              </w:rPr>
            </w:pPr>
            <w:r w:rsidRPr="00F37864">
              <w:rPr>
                <w:szCs w:val="16"/>
                <w:lang w:val="pt-BR"/>
              </w:rPr>
              <w:t>2.890×10</w:t>
            </w:r>
            <w:r w:rsidRPr="00F37864">
              <w:rPr>
                <w:szCs w:val="16"/>
                <w:vertAlign w:val="superscript"/>
                <w:lang w:val="pt-BR"/>
              </w:rPr>
              <w:t>0</w:t>
            </w:r>
          </w:p>
        </w:tc>
        <w:tc>
          <w:tcPr>
            <w:tcW w:w="655" w:type="pct"/>
            <w:vAlign w:val="center"/>
          </w:tcPr>
          <w:p w14:paraId="152C5A67" w14:textId="77777777" w:rsidR="00A06EE4" w:rsidRPr="00F37864" w:rsidRDefault="00A06EE4" w:rsidP="00361754">
            <w:pPr>
              <w:pStyle w:val="icsmtabletext"/>
              <w:spacing w:line="480" w:lineRule="auto"/>
              <w:jc w:val="center"/>
              <w:rPr>
                <w:szCs w:val="16"/>
                <w:lang w:val="pt-BR"/>
              </w:rPr>
            </w:pPr>
          </w:p>
        </w:tc>
        <w:tc>
          <w:tcPr>
            <w:tcW w:w="655" w:type="pct"/>
            <w:vAlign w:val="center"/>
          </w:tcPr>
          <w:p w14:paraId="6194E5C0" w14:textId="77777777" w:rsidR="00A06EE4" w:rsidRPr="00F37864" w:rsidRDefault="00A06EE4" w:rsidP="00361754">
            <w:pPr>
              <w:pStyle w:val="icsmtabletext"/>
              <w:spacing w:line="480" w:lineRule="auto"/>
              <w:jc w:val="center"/>
              <w:rPr>
                <w:szCs w:val="16"/>
                <w:lang w:val="pt-BR"/>
              </w:rPr>
            </w:pPr>
          </w:p>
        </w:tc>
        <w:tc>
          <w:tcPr>
            <w:tcW w:w="655" w:type="pct"/>
            <w:vAlign w:val="center"/>
          </w:tcPr>
          <w:p w14:paraId="283EE9C4" w14:textId="06213F29" w:rsidR="00A06EE4" w:rsidRPr="00F37864" w:rsidRDefault="00A06EE4" w:rsidP="00361754">
            <w:pPr>
              <w:pStyle w:val="icsmtabletext"/>
              <w:spacing w:line="480" w:lineRule="auto"/>
              <w:jc w:val="center"/>
              <w:rPr>
                <w:szCs w:val="16"/>
                <w:lang w:val="pt-BR"/>
              </w:rPr>
            </w:pPr>
            <w:r w:rsidRPr="00F37864">
              <w:rPr>
                <w:szCs w:val="16"/>
                <w:lang w:val="pt-BR"/>
              </w:rPr>
              <w:sym w:font="Symbol" w:char="F02D"/>
            </w:r>
            <w:r w:rsidRPr="00F37864">
              <w:rPr>
                <w:szCs w:val="16"/>
                <w:lang w:val="pt-BR"/>
              </w:rPr>
              <w:t>3.635×10</w:t>
            </w:r>
            <w:r w:rsidRPr="00F37864">
              <w:rPr>
                <w:szCs w:val="16"/>
                <w:vertAlign w:val="superscript"/>
                <w:lang w:val="pt-BR"/>
              </w:rPr>
              <w:t>3</w:t>
            </w:r>
          </w:p>
        </w:tc>
        <w:tc>
          <w:tcPr>
            <w:tcW w:w="313" w:type="pct"/>
            <w:vAlign w:val="center"/>
          </w:tcPr>
          <w:p w14:paraId="7B8065B3" w14:textId="47058660" w:rsidR="00A06EE4" w:rsidRPr="00F37864" w:rsidRDefault="00A06EE4" w:rsidP="00361754">
            <w:pPr>
              <w:pStyle w:val="icsmtabletext"/>
              <w:spacing w:line="480" w:lineRule="auto"/>
              <w:jc w:val="center"/>
              <w:rPr>
                <w:szCs w:val="16"/>
                <w:lang w:val="pt-BR"/>
              </w:rPr>
            </w:pPr>
            <w:r w:rsidRPr="00F37864">
              <w:rPr>
                <w:szCs w:val="16"/>
                <w:lang w:val="pt-BR"/>
              </w:rPr>
              <w:fldChar w:fldCharType="begin" w:fldLock="1"/>
            </w:r>
            <w:r>
              <w:rPr>
                <w:szCs w:val="16"/>
                <w:lang w:val="pt-BR"/>
              </w:rPr>
              <w:instrText>ADDIN CSL_CITATION { "citationItems" : [ { "id" : "ITEM-1", "itemData" : { "DOI" : "10.1016/j.ijggc.2011.11.005", "ISSN" : "17505836", "abstract" : "Despite the importance of the accurate measurement of vapour\u2013liquid equilibria (VLE) data, the reported values, even for well-studied systems such as MEA\u2013H2O\u2013CO2, are scattered. This work centres on the development of an experimental method to measure accurately the VLE of various aqueous amine systems. A static-analytic type of VLE apparatus has been constructed and employed to measure the VLE of CO2 in aqueous monoethanolamine and 2-amino-2-methyl-1-propanol. Gas chromatography was used to analyse the liquid phase compositions. The setup has been validated against literature data for 30mass% MEA (monoethanolamine) at T=313 and 393K and was shown to be capable of generating reliable and repeatable data. New measurements for 30mass% aqueous AMP (2-amino-2-methyl-1-propanol) solutions are also presented at temperatures between 313 and 393K and a total pressure range of 23\u2013983kPa. A quasi-chemical model has been employed to interpret the experimental data for the MEA\u2013H2O\u2013CO2 and AMP\u2013H2O\u2013CO2 systems. The average absolute deviation (\u0394AAD) between model prediction and experimental data is within 7%.", "author" : [ { "dropping-particle" : "", "family" : "Tong", "given" : "Danlu", "non-dropping-particle" : "", "parse-names" : false, "suffix" : "" }, { "dropping-particle" : "", "family" : "Trusler", "given" : "J.P. Martin", "non-dropping-particle" : "", "parse-names" : false, "suffix" : "" }, { "dropping-particle" : "", "family" : "Maitland", "given" : "Geoffrey C.", "non-dropping-particle" : "", "parse-names" : false, "suffix" : "" }, { "dropping-particle" : "", "family" : "Gibbins", "given" : "Jon", "non-dropping-particle" : "", "parse-names" : false, "suffix" : "" }, { "dropping-particle" : "", "family" : "Fennell", "given" : "Paul S.", "non-dropping-particle" : "", "parse-names" : false, "suffix" : "" } ], "container-title" : "International Journal of Greenhouse Gas Control", "id" : "ITEM-1", "issued" : { "date-parts" : [ [ "2012" ] ] }, "page" : "37-47", "title" : "Solubility of carbon dioxide in aqueous solution of monoethanolamine or 2-amino-2-methyl-1-propanol: Experimental measurements and modelling", "type" : "article-journal", "volume" : "6" }, "uris" : [ "http://www.mendeley.com/documents/?uuid=02a25968-fbd6-4781-a0b7-e78a6bfc9dba" ] } ], "mendeley" : { "formattedCitation" : "[147]", "plainTextFormattedCitation" : "[147]", "previouslyFormattedCitation" : "[147]" }, "properties" : { "noteIndex" : 0 }, "schema" : "https://github.com/citation-style-language/schema/raw/master/csl-citation.json" }</w:instrText>
            </w:r>
            <w:r w:rsidRPr="00F37864">
              <w:rPr>
                <w:szCs w:val="16"/>
                <w:lang w:val="pt-BR"/>
              </w:rPr>
              <w:fldChar w:fldCharType="separate"/>
            </w:r>
            <w:r w:rsidRPr="00136622">
              <w:rPr>
                <w:noProof/>
                <w:szCs w:val="16"/>
                <w:lang w:val="pt-BR"/>
              </w:rPr>
              <w:t>[147]</w:t>
            </w:r>
            <w:r w:rsidRPr="00F37864">
              <w:rPr>
                <w:szCs w:val="16"/>
                <w:lang w:val="pt-BR"/>
              </w:rPr>
              <w:fldChar w:fldCharType="end"/>
            </w:r>
          </w:p>
        </w:tc>
      </w:tr>
      <w:tr w:rsidR="00A06EE4" w:rsidRPr="00F37864" w14:paraId="6DC631B1" w14:textId="77777777" w:rsidTr="00C648A3">
        <w:trPr>
          <w:trHeight w:val="592"/>
          <w:jc w:val="center"/>
        </w:trPr>
        <w:tc>
          <w:tcPr>
            <w:tcW w:w="2068" w:type="pct"/>
            <w:vAlign w:val="center"/>
          </w:tcPr>
          <w:p w14:paraId="00A6ECF2" w14:textId="77777777" w:rsidR="00A06EE4" w:rsidRPr="00F37864" w:rsidRDefault="00740350" w:rsidP="00361754">
            <w:pPr>
              <w:pStyle w:val="icsmtabletext"/>
              <w:spacing w:line="480" w:lineRule="auto"/>
              <w:jc w:val="center"/>
              <w:rPr>
                <w:szCs w:val="16"/>
                <w:lang w:val="pt-BR"/>
              </w:rPr>
            </w:pPr>
            <m:oMathPara>
              <m:oMathParaPr>
                <m:jc m:val="left"/>
              </m:oMathParaPr>
              <m:oMath>
                <m:sSub>
                  <m:sSubPr>
                    <m:ctrlPr>
                      <w:rPr>
                        <w:rFonts w:ascii="Cambria Math" w:hAnsi="Cambria Math"/>
                        <w:szCs w:val="16"/>
                      </w:rPr>
                    </m:ctrlPr>
                  </m:sSubPr>
                  <m:e>
                    <m:r>
                      <m:rPr>
                        <m:sty m:val="p"/>
                      </m:rPr>
                      <w:rPr>
                        <w:rFonts w:ascii="Cambria Math" w:hAnsi="Cambria Math"/>
                        <w:szCs w:val="16"/>
                      </w:rPr>
                      <m:t>DEA</m:t>
                    </m:r>
                  </m:e>
                  <m:sub>
                    <m:d>
                      <m:dPr>
                        <m:ctrlPr>
                          <w:rPr>
                            <w:rFonts w:ascii="Cambria Math" w:hAnsi="Cambria Math"/>
                            <w:szCs w:val="16"/>
                          </w:rPr>
                        </m:ctrlPr>
                      </m:dPr>
                      <m:e>
                        <m:r>
                          <m:rPr>
                            <m:sty m:val="p"/>
                          </m:rPr>
                          <w:rPr>
                            <w:rFonts w:ascii="Cambria Math" w:hAnsi="Cambria Math"/>
                            <w:szCs w:val="16"/>
                          </w:rPr>
                          <m:t>aq</m:t>
                        </m:r>
                      </m:e>
                    </m:d>
                  </m:sub>
                </m:sSub>
                <m:r>
                  <m:rPr>
                    <m:sty m:val="p"/>
                  </m:rPr>
                  <w:rPr>
                    <w:rFonts w:ascii="Cambria Math" w:hAnsi="Cambria Math"/>
                    <w:szCs w:val="16"/>
                  </w:rPr>
                  <m:t>+</m:t>
                </m:r>
                <m:sSub>
                  <m:sSubPr>
                    <m:ctrlPr>
                      <w:rPr>
                        <w:rFonts w:ascii="Cambria Math" w:hAnsi="Cambria Math"/>
                        <w:szCs w:val="16"/>
                      </w:rPr>
                    </m:ctrlPr>
                  </m:sSubPr>
                  <m:e>
                    <m:sSup>
                      <m:sSupPr>
                        <m:ctrlPr>
                          <w:rPr>
                            <w:rFonts w:ascii="Cambria Math" w:hAnsi="Cambria Math"/>
                            <w:szCs w:val="16"/>
                          </w:rPr>
                        </m:ctrlPr>
                      </m:sSupPr>
                      <m:e>
                        <m:r>
                          <m:rPr>
                            <m:sty m:val="p"/>
                          </m:rPr>
                          <w:rPr>
                            <w:rFonts w:ascii="Cambria Math" w:hAnsi="Cambria Math"/>
                            <w:szCs w:val="16"/>
                          </w:rPr>
                          <m:t>H</m:t>
                        </m:r>
                      </m:e>
                      <m:sup>
                        <m:r>
                          <w:rPr>
                            <w:rFonts w:ascii="Cambria Math" w:hAnsi="Cambria Math"/>
                            <w:szCs w:val="16"/>
                          </w:rPr>
                          <m:t>+</m:t>
                        </m:r>
                      </m:sup>
                    </m:sSup>
                  </m:e>
                  <m:sub>
                    <m:d>
                      <m:dPr>
                        <m:ctrlPr>
                          <w:rPr>
                            <w:rFonts w:ascii="Cambria Math" w:hAnsi="Cambria Math"/>
                            <w:szCs w:val="16"/>
                          </w:rPr>
                        </m:ctrlPr>
                      </m:dPr>
                      <m:e>
                        <m:r>
                          <m:rPr>
                            <m:sty m:val="p"/>
                          </m:rPr>
                          <w:rPr>
                            <w:rFonts w:ascii="Cambria Math" w:hAnsi="Cambria Math"/>
                            <w:szCs w:val="16"/>
                          </w:rPr>
                          <m:t>l</m:t>
                        </m:r>
                      </m:e>
                    </m:d>
                  </m:sub>
                </m:sSub>
                <m:groupChr>
                  <m:groupChrPr>
                    <m:chr m:val="↔"/>
                    <m:vertJc m:val="bot"/>
                    <m:ctrlPr>
                      <w:rPr>
                        <w:rFonts w:ascii="Cambria Math" w:hAnsi="Cambria Math"/>
                        <w:szCs w:val="16"/>
                      </w:rPr>
                    </m:ctrlPr>
                  </m:groupChrPr>
                  <m:e>
                    <m:sSub>
                      <m:sSubPr>
                        <m:ctrlPr>
                          <w:rPr>
                            <w:rFonts w:ascii="Cambria Math" w:hAnsi="Cambria Math"/>
                            <w:szCs w:val="16"/>
                          </w:rPr>
                        </m:ctrlPr>
                      </m:sSubPr>
                      <m:e>
                        <m:r>
                          <m:rPr>
                            <m:sty m:val="p"/>
                          </m:rPr>
                          <w:rPr>
                            <w:rFonts w:ascii="Cambria Math" w:hAnsi="Cambria Math"/>
                            <w:szCs w:val="16"/>
                          </w:rPr>
                          <m:t>K</m:t>
                        </m:r>
                      </m:e>
                      <m:sub>
                        <m:r>
                          <m:rPr>
                            <m:sty m:val="p"/>
                          </m:rPr>
                          <w:rPr>
                            <w:rFonts w:ascii="Cambria Math" w:hAnsi="Cambria Math"/>
                            <w:szCs w:val="16"/>
                          </w:rPr>
                          <m:t>4a,DEA</m:t>
                        </m:r>
                      </m:sub>
                    </m:sSub>
                  </m:e>
                </m:groupChr>
                <m:sSubSup>
                  <m:sSubSupPr>
                    <m:ctrlPr>
                      <w:rPr>
                        <w:rFonts w:ascii="Cambria Math" w:hAnsi="Cambria Math"/>
                        <w:szCs w:val="16"/>
                      </w:rPr>
                    </m:ctrlPr>
                  </m:sSubSupPr>
                  <m:e>
                    <m:r>
                      <m:rPr>
                        <m:sty m:val="p"/>
                      </m:rPr>
                      <w:rPr>
                        <w:rFonts w:ascii="Cambria Math" w:hAnsi="Cambria Math"/>
                        <w:szCs w:val="16"/>
                      </w:rPr>
                      <m:t>DEAH</m:t>
                    </m:r>
                  </m:e>
                  <m:sub>
                    <m:r>
                      <m:rPr>
                        <m:sty m:val="p"/>
                      </m:rPr>
                      <w:rPr>
                        <w:rFonts w:ascii="Cambria Math" w:hAnsi="Cambria Math"/>
                        <w:szCs w:val="16"/>
                      </w:rPr>
                      <m:t>(aq)</m:t>
                    </m:r>
                  </m:sub>
                  <m:sup>
                    <m:r>
                      <m:rPr>
                        <m:sty m:val="p"/>
                      </m:rPr>
                      <w:rPr>
                        <w:rFonts w:ascii="Cambria Math" w:hAnsi="Cambria Math"/>
                        <w:szCs w:val="16"/>
                      </w:rPr>
                      <m:t>+</m:t>
                    </m:r>
                  </m:sup>
                </m:sSubSup>
              </m:oMath>
            </m:oMathPara>
          </w:p>
        </w:tc>
        <w:tc>
          <w:tcPr>
            <w:tcW w:w="655" w:type="pct"/>
            <w:vAlign w:val="center"/>
          </w:tcPr>
          <w:p w14:paraId="1F39C9B3" w14:textId="4480C962" w:rsidR="00A06EE4" w:rsidRPr="00F37864" w:rsidRDefault="00A06EE4" w:rsidP="00361754">
            <w:pPr>
              <w:pStyle w:val="icsmtabletext"/>
              <w:spacing w:line="480" w:lineRule="auto"/>
              <w:jc w:val="center"/>
              <w:rPr>
                <w:szCs w:val="16"/>
                <w:lang w:val="pt-BR"/>
              </w:rPr>
            </w:pPr>
            <w:r w:rsidRPr="00F37864">
              <w:rPr>
                <w:szCs w:val="16"/>
                <w:lang w:val="pt-BR"/>
              </w:rPr>
              <w:sym w:font="Symbol" w:char="F02D"/>
            </w:r>
            <w:r w:rsidRPr="00F37864">
              <w:rPr>
                <w:szCs w:val="16"/>
              </w:rPr>
              <w:t>6.794</w:t>
            </w:r>
            <w:r w:rsidRPr="00F37864">
              <w:rPr>
                <w:szCs w:val="16"/>
                <w:lang w:val="pt-BR"/>
              </w:rPr>
              <w:t>×10</w:t>
            </w:r>
            <w:r w:rsidRPr="00F37864">
              <w:rPr>
                <w:szCs w:val="16"/>
                <w:vertAlign w:val="superscript"/>
                <w:lang w:val="pt-BR"/>
              </w:rPr>
              <w:t>0</w:t>
            </w:r>
          </w:p>
        </w:tc>
        <w:tc>
          <w:tcPr>
            <w:tcW w:w="655" w:type="pct"/>
            <w:vAlign w:val="center"/>
          </w:tcPr>
          <w:p w14:paraId="06FB8AAF" w14:textId="77777777" w:rsidR="00A06EE4" w:rsidRPr="00F37864" w:rsidRDefault="00A06EE4" w:rsidP="00361754">
            <w:pPr>
              <w:pStyle w:val="icsmtabletext"/>
              <w:spacing w:line="480" w:lineRule="auto"/>
              <w:jc w:val="center"/>
              <w:rPr>
                <w:szCs w:val="16"/>
                <w:lang w:val="pt-BR"/>
              </w:rPr>
            </w:pPr>
          </w:p>
        </w:tc>
        <w:tc>
          <w:tcPr>
            <w:tcW w:w="655" w:type="pct"/>
            <w:vAlign w:val="center"/>
          </w:tcPr>
          <w:p w14:paraId="7B0406F4" w14:textId="77777777" w:rsidR="00A06EE4" w:rsidRPr="00F37864" w:rsidRDefault="00A06EE4" w:rsidP="00361754">
            <w:pPr>
              <w:pStyle w:val="icsmtabletext"/>
              <w:spacing w:line="480" w:lineRule="auto"/>
              <w:jc w:val="center"/>
              <w:rPr>
                <w:szCs w:val="16"/>
                <w:lang w:val="pt-BR"/>
              </w:rPr>
            </w:pPr>
          </w:p>
        </w:tc>
        <w:tc>
          <w:tcPr>
            <w:tcW w:w="655" w:type="pct"/>
            <w:vAlign w:val="center"/>
          </w:tcPr>
          <w:p w14:paraId="648BC55C" w14:textId="1BBA8501" w:rsidR="00A06EE4" w:rsidRPr="00F37864" w:rsidRDefault="00A06EE4" w:rsidP="00361754">
            <w:pPr>
              <w:pStyle w:val="icsmtabletext"/>
              <w:spacing w:line="480" w:lineRule="auto"/>
              <w:jc w:val="center"/>
              <w:rPr>
                <w:szCs w:val="16"/>
                <w:lang w:val="pt-BR"/>
              </w:rPr>
            </w:pPr>
            <w:r w:rsidRPr="00F37864">
              <w:rPr>
                <w:szCs w:val="16"/>
                <w:lang w:val="pt-BR"/>
              </w:rPr>
              <w:sym w:font="Symbol" w:char="F02D"/>
            </w:r>
            <w:r w:rsidRPr="00F37864">
              <w:rPr>
                <w:szCs w:val="16"/>
              </w:rPr>
              <w:t>5.928</w:t>
            </w:r>
            <w:r w:rsidRPr="00F37864">
              <w:rPr>
                <w:szCs w:val="16"/>
                <w:lang w:val="pt-BR"/>
              </w:rPr>
              <w:t>×10</w:t>
            </w:r>
            <w:r w:rsidRPr="00F37864">
              <w:rPr>
                <w:szCs w:val="16"/>
                <w:vertAlign w:val="superscript"/>
                <w:lang w:val="pt-BR"/>
              </w:rPr>
              <w:t>3</w:t>
            </w:r>
          </w:p>
        </w:tc>
        <w:tc>
          <w:tcPr>
            <w:tcW w:w="313" w:type="pct"/>
            <w:vAlign w:val="center"/>
          </w:tcPr>
          <w:p w14:paraId="690B3391" w14:textId="52B2387A" w:rsidR="00A06EE4" w:rsidRPr="00F37864" w:rsidRDefault="00A06EE4" w:rsidP="00361754">
            <w:pPr>
              <w:pStyle w:val="icsmtabletext"/>
              <w:spacing w:line="480" w:lineRule="auto"/>
              <w:jc w:val="center"/>
              <w:rPr>
                <w:szCs w:val="16"/>
                <w:lang w:val="pt-BR"/>
              </w:rPr>
            </w:pPr>
            <w:r w:rsidRPr="00F37864">
              <w:rPr>
                <w:szCs w:val="16"/>
                <w:lang w:val="pt-BR"/>
              </w:rPr>
              <w:fldChar w:fldCharType="begin" w:fldLock="1"/>
            </w:r>
            <w:r>
              <w:rPr>
                <w:szCs w:val="16"/>
                <w:lang w:val="pt-BR"/>
              </w:rPr>
              <w:instrText>ADDIN CSL_CITATION { "citationItems" : [ { "id" : "ITEM-1", "itemData" : { "author" : [ { "dropping-particle" : "", "family" : "Austgen", "given" : "David M.", "non-dropping-particle" : "", "parse-names" : false, "suffix" : "" }, { "dropping-particle" : "", "family" : "Rochelle", "given" : "Gary T.", "non-dropping-particle" : "", "parse-names" : false, "suffix" : "" }, { "dropping-particle" : "", "family" : "Chen", "given" : "Chau-Chyun", "non-dropping-particle" : "", "parse-names" : false, "suffix" : "" } ], "container-title" : "Ind. Eng. Chem. Res.", "id" : "ITEM-1", "issue" : "543-555", "issued" : { "date-parts" : [ [ "1991" ] ] }, "title" : "Model of Vapor-Liquid Equilibria for Aqueous Acid Gas-Alkanolamine Systems. 2. Representation of H2S and CO2 Solubility in Aqueous MDEA and C02 Solubility in Aqueous Mixtures of MDEA with MEA or DEA", "type" : "article-journal", "volume" : "30" }, "uris" : [ "http://www.mendeley.com/documents/?uuid=e7371b2c-78fb-4f38-9de0-e870606b8416" ] } ], "mendeley" : { "formattedCitation" : "[157]", "plainTextFormattedCitation" : "[157]", "previouslyFormattedCitation" : "[157]" }, "properties" : { "noteIndex" : 0 }, "schema" : "https://github.com/citation-style-language/schema/raw/master/csl-citation.json" }</w:instrText>
            </w:r>
            <w:r w:rsidRPr="00F37864">
              <w:rPr>
                <w:szCs w:val="16"/>
                <w:lang w:val="pt-BR"/>
              </w:rPr>
              <w:fldChar w:fldCharType="separate"/>
            </w:r>
            <w:r w:rsidRPr="00136622">
              <w:rPr>
                <w:noProof/>
                <w:szCs w:val="16"/>
                <w:lang w:val="pt-BR"/>
              </w:rPr>
              <w:t>[157]</w:t>
            </w:r>
            <w:r w:rsidRPr="00F37864">
              <w:rPr>
                <w:szCs w:val="16"/>
                <w:lang w:val="pt-BR"/>
              </w:rPr>
              <w:fldChar w:fldCharType="end"/>
            </w:r>
          </w:p>
        </w:tc>
      </w:tr>
      <w:tr w:rsidR="00A06EE4" w:rsidRPr="00F37864" w14:paraId="2CE10C2D" w14:textId="77777777" w:rsidTr="00C648A3">
        <w:trPr>
          <w:trHeight w:val="592"/>
          <w:jc w:val="center"/>
        </w:trPr>
        <w:tc>
          <w:tcPr>
            <w:tcW w:w="2068" w:type="pct"/>
            <w:vAlign w:val="center"/>
          </w:tcPr>
          <w:p w14:paraId="676D4258" w14:textId="77777777" w:rsidR="00A06EE4" w:rsidRPr="00F37864" w:rsidRDefault="00740350" w:rsidP="00361754">
            <w:pPr>
              <w:pStyle w:val="icsmtabletext"/>
              <w:spacing w:line="480" w:lineRule="auto"/>
              <w:jc w:val="center"/>
              <w:rPr>
                <w:szCs w:val="16"/>
                <w:lang w:val="pt-BR"/>
              </w:rPr>
            </w:pPr>
            <m:oMathPara>
              <m:oMathParaPr>
                <m:jc m:val="left"/>
              </m:oMathParaPr>
              <m:oMath>
                <m:sSubSup>
                  <m:sSubSupPr>
                    <m:ctrlPr>
                      <w:rPr>
                        <w:rFonts w:ascii="Cambria Math" w:hAnsi="Cambria Math"/>
                        <w:szCs w:val="16"/>
                      </w:rPr>
                    </m:ctrlPr>
                  </m:sSubSupPr>
                  <m:e>
                    <m:r>
                      <m:rPr>
                        <m:sty m:val="p"/>
                      </m:rPr>
                      <w:rPr>
                        <w:rFonts w:ascii="Cambria Math" w:hAnsi="Cambria Math"/>
                        <w:szCs w:val="16"/>
                      </w:rPr>
                      <m:t>DEACOO</m:t>
                    </m:r>
                  </m:e>
                  <m:sub>
                    <m:d>
                      <m:dPr>
                        <m:ctrlPr>
                          <w:rPr>
                            <w:rFonts w:ascii="Cambria Math" w:hAnsi="Cambria Math"/>
                            <w:szCs w:val="16"/>
                          </w:rPr>
                        </m:ctrlPr>
                      </m:dPr>
                      <m:e>
                        <m:r>
                          <m:rPr>
                            <m:sty m:val="p"/>
                          </m:rPr>
                          <w:rPr>
                            <w:rFonts w:ascii="Cambria Math" w:hAnsi="Cambria Math"/>
                            <w:szCs w:val="16"/>
                          </w:rPr>
                          <m:t>aq</m:t>
                        </m:r>
                      </m:e>
                    </m:d>
                  </m:sub>
                  <m:sup>
                    <m:r>
                      <m:rPr>
                        <m:sty m:val="p"/>
                      </m:rPr>
                      <w:rPr>
                        <w:rFonts w:ascii="Cambria Math" w:hAnsi="Cambria Math"/>
                        <w:szCs w:val="16"/>
                      </w:rPr>
                      <m:t>-</m:t>
                    </m:r>
                  </m:sup>
                </m:sSubSup>
                <m:r>
                  <m:rPr>
                    <m:sty m:val="p"/>
                  </m:rPr>
                  <w:rPr>
                    <w:rFonts w:ascii="Cambria Math" w:hAnsi="Cambria Math"/>
                    <w:szCs w:val="16"/>
                  </w:rPr>
                  <m:t>+</m:t>
                </m:r>
                <m:sSub>
                  <m:sSubPr>
                    <m:ctrlPr>
                      <w:rPr>
                        <w:rFonts w:ascii="Cambria Math" w:hAnsi="Cambria Math"/>
                        <w:szCs w:val="16"/>
                      </w:rPr>
                    </m:ctrlPr>
                  </m:sSubPr>
                  <m:e>
                    <m:sSub>
                      <m:sSubPr>
                        <m:ctrlPr>
                          <w:rPr>
                            <w:rFonts w:ascii="Cambria Math" w:hAnsi="Cambria Math"/>
                            <w:szCs w:val="16"/>
                          </w:rPr>
                        </m:ctrlPr>
                      </m:sSubPr>
                      <m:e>
                        <m:r>
                          <m:rPr>
                            <m:sty m:val="p"/>
                          </m:rPr>
                          <w:rPr>
                            <w:rFonts w:ascii="Cambria Math" w:hAnsi="Cambria Math"/>
                            <w:szCs w:val="16"/>
                          </w:rPr>
                          <m:t>H</m:t>
                        </m:r>
                      </m:e>
                      <m:sub>
                        <m:r>
                          <m:rPr>
                            <m:sty m:val="p"/>
                          </m:rPr>
                          <w:rPr>
                            <w:rFonts w:ascii="Cambria Math" w:hAnsi="Cambria Math"/>
                            <w:szCs w:val="16"/>
                          </w:rPr>
                          <m:t>2</m:t>
                        </m:r>
                      </m:sub>
                    </m:sSub>
                    <m:r>
                      <m:rPr>
                        <m:sty m:val="p"/>
                      </m:rPr>
                      <w:rPr>
                        <w:rFonts w:ascii="Cambria Math" w:hAnsi="Cambria Math"/>
                        <w:szCs w:val="16"/>
                      </w:rPr>
                      <m:t>O</m:t>
                    </m:r>
                  </m:e>
                  <m:sub>
                    <m:d>
                      <m:dPr>
                        <m:ctrlPr>
                          <w:rPr>
                            <w:rFonts w:ascii="Cambria Math" w:hAnsi="Cambria Math"/>
                            <w:szCs w:val="16"/>
                          </w:rPr>
                        </m:ctrlPr>
                      </m:dPr>
                      <m:e>
                        <m:r>
                          <m:rPr>
                            <m:sty m:val="p"/>
                          </m:rPr>
                          <w:rPr>
                            <w:rFonts w:ascii="Cambria Math" w:hAnsi="Cambria Math"/>
                            <w:szCs w:val="16"/>
                          </w:rPr>
                          <m:t>l</m:t>
                        </m:r>
                      </m:e>
                    </m:d>
                  </m:sub>
                </m:sSub>
                <m:groupChr>
                  <m:groupChrPr>
                    <m:chr m:val="↔"/>
                    <m:vertJc m:val="bot"/>
                    <m:ctrlPr>
                      <w:rPr>
                        <w:rFonts w:ascii="Cambria Math" w:hAnsi="Cambria Math"/>
                        <w:szCs w:val="16"/>
                      </w:rPr>
                    </m:ctrlPr>
                  </m:groupChrPr>
                  <m:e>
                    <m:sSub>
                      <m:sSubPr>
                        <m:ctrlPr>
                          <w:rPr>
                            <w:rFonts w:ascii="Cambria Math" w:hAnsi="Cambria Math"/>
                            <w:szCs w:val="16"/>
                          </w:rPr>
                        </m:ctrlPr>
                      </m:sSubPr>
                      <m:e>
                        <m:r>
                          <m:rPr>
                            <m:sty m:val="p"/>
                          </m:rPr>
                          <w:rPr>
                            <w:rFonts w:ascii="Cambria Math" w:hAnsi="Cambria Math"/>
                            <w:szCs w:val="16"/>
                          </w:rPr>
                          <m:t>K</m:t>
                        </m:r>
                      </m:e>
                      <m:sub>
                        <m:r>
                          <m:rPr>
                            <m:sty m:val="p"/>
                          </m:rPr>
                          <w:rPr>
                            <w:rFonts w:ascii="Cambria Math" w:hAnsi="Cambria Math"/>
                            <w:szCs w:val="16"/>
                          </w:rPr>
                          <m:t>5a,DEA</m:t>
                        </m:r>
                      </m:sub>
                    </m:sSub>
                  </m:e>
                </m:groupChr>
                <m:sSub>
                  <m:sSubPr>
                    <m:ctrlPr>
                      <w:rPr>
                        <w:rFonts w:ascii="Cambria Math" w:hAnsi="Cambria Math"/>
                        <w:szCs w:val="16"/>
                      </w:rPr>
                    </m:ctrlPr>
                  </m:sSubPr>
                  <m:e>
                    <m:r>
                      <m:rPr>
                        <m:sty m:val="p"/>
                      </m:rPr>
                      <w:rPr>
                        <w:rFonts w:ascii="Cambria Math" w:hAnsi="Cambria Math"/>
                        <w:szCs w:val="16"/>
                      </w:rPr>
                      <m:t>DEA</m:t>
                    </m:r>
                  </m:e>
                  <m:sub>
                    <m:d>
                      <m:dPr>
                        <m:ctrlPr>
                          <w:rPr>
                            <w:rFonts w:ascii="Cambria Math" w:hAnsi="Cambria Math"/>
                            <w:szCs w:val="16"/>
                          </w:rPr>
                        </m:ctrlPr>
                      </m:dPr>
                      <m:e>
                        <m:r>
                          <m:rPr>
                            <m:sty m:val="p"/>
                          </m:rPr>
                          <w:rPr>
                            <w:rFonts w:ascii="Cambria Math" w:hAnsi="Cambria Math"/>
                            <w:szCs w:val="16"/>
                          </w:rPr>
                          <m:t>aq</m:t>
                        </m:r>
                      </m:e>
                    </m:d>
                  </m:sub>
                </m:sSub>
                <m:r>
                  <m:rPr>
                    <m:sty m:val="p"/>
                  </m:rPr>
                  <w:rPr>
                    <w:rFonts w:ascii="Cambria Math" w:hAnsi="Cambria Math"/>
                    <w:szCs w:val="16"/>
                  </w:rPr>
                  <m:t>+</m:t>
                </m:r>
                <m:sSubSup>
                  <m:sSubSupPr>
                    <m:ctrlPr>
                      <w:rPr>
                        <w:rFonts w:ascii="Cambria Math" w:hAnsi="Cambria Math"/>
                        <w:szCs w:val="16"/>
                      </w:rPr>
                    </m:ctrlPr>
                  </m:sSubSupPr>
                  <m:e>
                    <m:r>
                      <m:rPr>
                        <m:sty m:val="p"/>
                      </m:rPr>
                      <w:rPr>
                        <w:rFonts w:ascii="Cambria Math" w:hAnsi="Cambria Math"/>
                        <w:szCs w:val="16"/>
                      </w:rPr>
                      <m:t>HCO</m:t>
                    </m:r>
                  </m:e>
                  <m:sub>
                    <m:r>
                      <m:rPr>
                        <m:sty m:val="p"/>
                      </m:rPr>
                      <w:rPr>
                        <w:rFonts w:ascii="Cambria Math" w:hAnsi="Cambria Math"/>
                        <w:szCs w:val="16"/>
                      </w:rPr>
                      <m:t>3</m:t>
                    </m:r>
                    <m:d>
                      <m:dPr>
                        <m:ctrlPr>
                          <w:rPr>
                            <w:rFonts w:ascii="Cambria Math" w:hAnsi="Cambria Math"/>
                            <w:szCs w:val="16"/>
                          </w:rPr>
                        </m:ctrlPr>
                      </m:dPr>
                      <m:e>
                        <m:r>
                          <m:rPr>
                            <m:sty m:val="p"/>
                          </m:rPr>
                          <w:rPr>
                            <w:rFonts w:ascii="Cambria Math" w:hAnsi="Cambria Math"/>
                            <w:szCs w:val="16"/>
                          </w:rPr>
                          <m:t>aq</m:t>
                        </m:r>
                      </m:e>
                    </m:d>
                  </m:sub>
                  <m:sup>
                    <m:r>
                      <m:rPr>
                        <m:sty m:val="p"/>
                      </m:rPr>
                      <w:rPr>
                        <w:rFonts w:ascii="Cambria Math" w:hAnsi="Cambria Math"/>
                        <w:szCs w:val="16"/>
                      </w:rPr>
                      <m:t>-</m:t>
                    </m:r>
                  </m:sup>
                </m:sSubSup>
              </m:oMath>
            </m:oMathPara>
          </w:p>
        </w:tc>
        <w:tc>
          <w:tcPr>
            <w:tcW w:w="655" w:type="pct"/>
            <w:vAlign w:val="center"/>
          </w:tcPr>
          <w:p w14:paraId="0888D8F5" w14:textId="5D8D2704" w:rsidR="00A06EE4" w:rsidRPr="00F37864" w:rsidRDefault="00A06EE4" w:rsidP="00361754">
            <w:pPr>
              <w:pStyle w:val="icsmtabletext"/>
              <w:spacing w:line="480" w:lineRule="auto"/>
              <w:jc w:val="center"/>
              <w:rPr>
                <w:szCs w:val="16"/>
              </w:rPr>
            </w:pPr>
            <w:r w:rsidRPr="00F37864">
              <w:rPr>
                <w:szCs w:val="16"/>
              </w:rPr>
              <w:t>4.515</w:t>
            </w:r>
            <w:r w:rsidRPr="00F37864">
              <w:rPr>
                <w:szCs w:val="16"/>
                <w:lang w:val="pt-BR"/>
              </w:rPr>
              <w:t>×10</w:t>
            </w:r>
            <w:r w:rsidRPr="00F37864">
              <w:rPr>
                <w:szCs w:val="16"/>
                <w:vertAlign w:val="superscript"/>
                <w:lang w:val="pt-BR"/>
              </w:rPr>
              <w:t>0</w:t>
            </w:r>
          </w:p>
        </w:tc>
        <w:tc>
          <w:tcPr>
            <w:tcW w:w="655" w:type="pct"/>
            <w:vAlign w:val="center"/>
          </w:tcPr>
          <w:p w14:paraId="04F7F777" w14:textId="77777777" w:rsidR="00A06EE4" w:rsidRPr="00F37864" w:rsidRDefault="00A06EE4" w:rsidP="00361754">
            <w:pPr>
              <w:pStyle w:val="icsmtabletext"/>
              <w:spacing w:line="480" w:lineRule="auto"/>
              <w:jc w:val="center"/>
              <w:rPr>
                <w:szCs w:val="16"/>
              </w:rPr>
            </w:pPr>
          </w:p>
        </w:tc>
        <w:tc>
          <w:tcPr>
            <w:tcW w:w="655" w:type="pct"/>
            <w:vAlign w:val="center"/>
          </w:tcPr>
          <w:p w14:paraId="37DD3625" w14:textId="77777777" w:rsidR="00A06EE4" w:rsidRPr="00F37864" w:rsidRDefault="00A06EE4" w:rsidP="00361754">
            <w:pPr>
              <w:pStyle w:val="icsmtabletext"/>
              <w:spacing w:line="480" w:lineRule="auto"/>
              <w:jc w:val="center"/>
              <w:rPr>
                <w:szCs w:val="16"/>
              </w:rPr>
            </w:pPr>
          </w:p>
        </w:tc>
        <w:tc>
          <w:tcPr>
            <w:tcW w:w="655" w:type="pct"/>
            <w:vAlign w:val="center"/>
          </w:tcPr>
          <w:p w14:paraId="3C72FFD6" w14:textId="0B1EB260" w:rsidR="00A06EE4" w:rsidRPr="00F37864" w:rsidRDefault="00A06EE4" w:rsidP="00361754">
            <w:pPr>
              <w:pStyle w:val="icsmtabletext"/>
              <w:spacing w:line="480" w:lineRule="auto"/>
              <w:jc w:val="center"/>
              <w:rPr>
                <w:szCs w:val="16"/>
              </w:rPr>
            </w:pPr>
            <w:r w:rsidRPr="00F37864">
              <w:rPr>
                <w:szCs w:val="16"/>
                <w:lang w:val="pt-BR"/>
              </w:rPr>
              <w:sym w:font="Symbol" w:char="F02D"/>
            </w:r>
            <w:r w:rsidRPr="00F37864">
              <w:rPr>
                <w:szCs w:val="16"/>
              </w:rPr>
              <w:t>3.417</w:t>
            </w:r>
            <w:r w:rsidRPr="00F37864">
              <w:rPr>
                <w:szCs w:val="16"/>
                <w:lang w:val="pt-BR"/>
              </w:rPr>
              <w:t>×10</w:t>
            </w:r>
            <w:r w:rsidRPr="00F37864">
              <w:rPr>
                <w:szCs w:val="16"/>
                <w:vertAlign w:val="superscript"/>
                <w:lang w:val="pt-BR"/>
              </w:rPr>
              <w:t>3</w:t>
            </w:r>
          </w:p>
        </w:tc>
        <w:tc>
          <w:tcPr>
            <w:tcW w:w="313" w:type="pct"/>
            <w:vAlign w:val="center"/>
          </w:tcPr>
          <w:p w14:paraId="335DB477" w14:textId="72DE4EEB" w:rsidR="00A06EE4" w:rsidRPr="00F37864" w:rsidRDefault="00A06EE4" w:rsidP="00361754">
            <w:pPr>
              <w:pStyle w:val="icsmtabletext"/>
              <w:spacing w:line="480" w:lineRule="auto"/>
              <w:jc w:val="center"/>
              <w:rPr>
                <w:szCs w:val="16"/>
                <w:lang w:val="pt-BR"/>
              </w:rPr>
            </w:pPr>
            <w:r w:rsidRPr="00F37864">
              <w:rPr>
                <w:szCs w:val="16"/>
                <w:lang w:val="pt-BR"/>
              </w:rPr>
              <w:fldChar w:fldCharType="begin" w:fldLock="1"/>
            </w:r>
            <w:r>
              <w:rPr>
                <w:szCs w:val="16"/>
                <w:lang w:val="pt-BR"/>
              </w:rPr>
              <w:instrText>ADDIN CSL_CITATION { "citationItems" : [ { "id" : "ITEM-1", "itemData" : { "author" : [ { "dropping-particle" : "", "family" : "Austgen", "given" : "David M.", "non-dropping-particle" : "", "parse-names" : false, "suffix" : "" }, { "dropping-particle" : "", "family" : "Rochelle", "given" : "Gary T.", "non-dropping-particle" : "", "parse-names" : false, "suffix" : "" }, { "dropping-particle" : "", "family" : "Chen", "given" : "Chau-Chyun", "non-dropping-particle" : "", "parse-names" : false, "suffix" : "" } ], "container-title" : "Ind. Eng. Chem. Res.", "id" : "ITEM-1", "issue" : "543-555", "issued" : { "date-parts" : [ [ "1991" ] ] }, "title" : "Model of Vapor-Liquid Equilibria for Aqueous Acid Gas-Alkanolamine Systems. 2. Representation of H2S and CO2 Solubility in Aqueous MDEA and C02 Solubility in Aqueous Mixtures of MDEA with MEA or DEA", "type" : "article-journal", "volume" : "30" }, "uris" : [ "http://www.mendeley.com/documents/?uuid=e7371b2c-78fb-4f38-9de0-e870606b8416" ] } ], "mendeley" : { "formattedCitation" : "[157]", "plainTextFormattedCitation" : "[157]", "previouslyFormattedCitation" : "[157]" }, "properties" : { "noteIndex" : 0 }, "schema" : "https://github.com/citation-style-language/schema/raw/master/csl-citation.json" }</w:instrText>
            </w:r>
            <w:r w:rsidRPr="00F37864">
              <w:rPr>
                <w:szCs w:val="16"/>
                <w:lang w:val="pt-BR"/>
              </w:rPr>
              <w:fldChar w:fldCharType="separate"/>
            </w:r>
            <w:r w:rsidRPr="00136622">
              <w:rPr>
                <w:noProof/>
                <w:szCs w:val="16"/>
                <w:lang w:val="pt-BR"/>
              </w:rPr>
              <w:t>[157]</w:t>
            </w:r>
            <w:r w:rsidRPr="00F37864">
              <w:rPr>
                <w:szCs w:val="16"/>
                <w:lang w:val="pt-BR"/>
              </w:rPr>
              <w:fldChar w:fldCharType="end"/>
            </w:r>
          </w:p>
        </w:tc>
      </w:tr>
      <w:tr w:rsidR="00A06EE4" w:rsidRPr="00F37864" w14:paraId="5CED90D9" w14:textId="77777777" w:rsidTr="00C648A3">
        <w:trPr>
          <w:trHeight w:val="592"/>
          <w:jc w:val="center"/>
        </w:trPr>
        <w:tc>
          <w:tcPr>
            <w:tcW w:w="2068" w:type="pct"/>
            <w:vAlign w:val="center"/>
          </w:tcPr>
          <w:p w14:paraId="509CF71C" w14:textId="77777777" w:rsidR="00A06EE4" w:rsidRPr="00F37864" w:rsidRDefault="00740350" w:rsidP="00361754">
            <w:pPr>
              <w:pStyle w:val="icsmtabletext"/>
              <w:spacing w:line="480" w:lineRule="auto"/>
              <w:jc w:val="center"/>
              <w:rPr>
                <w:szCs w:val="16"/>
                <w:lang w:val="pt-BR"/>
              </w:rPr>
            </w:pPr>
            <m:oMathPara>
              <m:oMathParaPr>
                <m:jc m:val="left"/>
              </m:oMathParaPr>
              <m:oMath>
                <m:sSub>
                  <m:sSubPr>
                    <m:ctrlPr>
                      <w:rPr>
                        <w:rFonts w:ascii="Cambria Math" w:hAnsi="Cambria Math"/>
                        <w:szCs w:val="16"/>
                      </w:rPr>
                    </m:ctrlPr>
                  </m:sSubPr>
                  <m:e>
                    <m:r>
                      <m:rPr>
                        <m:sty m:val="p"/>
                      </m:rPr>
                      <w:rPr>
                        <w:rFonts w:ascii="Cambria Math" w:hAnsi="Cambria Math"/>
                        <w:szCs w:val="16"/>
                        <w:lang w:val="pt-BR"/>
                      </w:rPr>
                      <m:t>NH</m:t>
                    </m:r>
                  </m:e>
                  <m:sub>
                    <m:r>
                      <m:rPr>
                        <m:sty m:val="p"/>
                      </m:rPr>
                      <w:rPr>
                        <w:rFonts w:ascii="Cambria Math" w:hAnsi="Cambria Math"/>
                        <w:szCs w:val="16"/>
                        <w:lang w:val="pt-BR"/>
                      </w:rPr>
                      <m:t>3</m:t>
                    </m:r>
                    <m:d>
                      <m:dPr>
                        <m:ctrlPr>
                          <w:rPr>
                            <w:rFonts w:ascii="Cambria Math" w:hAnsi="Cambria Math"/>
                            <w:szCs w:val="16"/>
                            <w:lang w:val="pt-BR"/>
                          </w:rPr>
                        </m:ctrlPr>
                      </m:dPr>
                      <m:e>
                        <m:r>
                          <m:rPr>
                            <m:sty m:val="p"/>
                          </m:rPr>
                          <w:rPr>
                            <w:rFonts w:ascii="Cambria Math" w:hAnsi="Cambria Math"/>
                            <w:szCs w:val="16"/>
                            <w:lang w:val="pt-BR"/>
                          </w:rPr>
                          <m:t>aq</m:t>
                        </m:r>
                      </m:e>
                    </m:d>
                  </m:sub>
                </m:sSub>
                <m:r>
                  <m:rPr>
                    <m:sty m:val="p"/>
                  </m:rPr>
                  <w:rPr>
                    <w:rFonts w:ascii="Cambria Math" w:hAnsi="Cambria Math"/>
                    <w:szCs w:val="16"/>
                    <w:lang w:val="pt-BR"/>
                  </w:rPr>
                  <m:t>+</m:t>
                </m:r>
                <m:sSub>
                  <m:sSubPr>
                    <m:ctrlPr>
                      <w:rPr>
                        <w:rFonts w:ascii="Cambria Math" w:hAnsi="Cambria Math"/>
                        <w:szCs w:val="16"/>
                      </w:rPr>
                    </m:ctrlPr>
                  </m:sSubPr>
                  <m:e>
                    <m:sSub>
                      <m:sSubPr>
                        <m:ctrlPr>
                          <w:rPr>
                            <w:rFonts w:ascii="Cambria Math" w:hAnsi="Cambria Math"/>
                            <w:szCs w:val="16"/>
                          </w:rPr>
                        </m:ctrlPr>
                      </m:sSubPr>
                      <m:e>
                        <m:r>
                          <m:rPr>
                            <m:sty m:val="p"/>
                          </m:rPr>
                          <w:rPr>
                            <w:rFonts w:ascii="Cambria Math" w:hAnsi="Cambria Math"/>
                            <w:szCs w:val="16"/>
                            <w:lang w:val="pt-BR"/>
                          </w:rPr>
                          <m:t>H</m:t>
                        </m:r>
                      </m:e>
                      <m:sub>
                        <m:r>
                          <m:rPr>
                            <m:sty m:val="p"/>
                          </m:rPr>
                          <w:rPr>
                            <w:rFonts w:ascii="Cambria Math" w:hAnsi="Cambria Math"/>
                            <w:szCs w:val="16"/>
                            <w:lang w:val="pt-BR"/>
                          </w:rPr>
                          <m:t>2</m:t>
                        </m:r>
                      </m:sub>
                    </m:sSub>
                    <m:r>
                      <m:rPr>
                        <m:sty m:val="p"/>
                      </m:rPr>
                      <w:rPr>
                        <w:rFonts w:ascii="Cambria Math" w:hAnsi="Cambria Math"/>
                        <w:szCs w:val="16"/>
                        <w:lang w:val="pt-BR"/>
                      </w:rPr>
                      <m:t>O</m:t>
                    </m:r>
                  </m:e>
                  <m:sub>
                    <m:d>
                      <m:dPr>
                        <m:ctrlPr>
                          <w:rPr>
                            <w:rFonts w:ascii="Cambria Math" w:hAnsi="Cambria Math"/>
                            <w:szCs w:val="16"/>
                          </w:rPr>
                        </m:ctrlPr>
                      </m:dPr>
                      <m:e>
                        <m:r>
                          <m:rPr>
                            <m:sty m:val="p"/>
                          </m:rPr>
                          <w:rPr>
                            <w:rFonts w:ascii="Cambria Math" w:hAnsi="Cambria Math"/>
                            <w:szCs w:val="16"/>
                            <w:lang w:val="pt-BR"/>
                          </w:rPr>
                          <m:t>l</m:t>
                        </m:r>
                      </m:e>
                    </m:d>
                  </m:sub>
                </m:sSub>
                <m:groupChr>
                  <m:groupChrPr>
                    <m:chr m:val="↔"/>
                    <m:vertJc m:val="bot"/>
                    <m:ctrlPr>
                      <w:rPr>
                        <w:rFonts w:ascii="Cambria Math" w:hAnsi="Cambria Math"/>
                        <w:szCs w:val="16"/>
                      </w:rPr>
                    </m:ctrlPr>
                  </m:groupChrPr>
                  <m:e>
                    <m:sSub>
                      <m:sSubPr>
                        <m:ctrlPr>
                          <w:rPr>
                            <w:rFonts w:ascii="Cambria Math" w:hAnsi="Cambria Math"/>
                            <w:szCs w:val="16"/>
                          </w:rPr>
                        </m:ctrlPr>
                      </m:sSubPr>
                      <m:e>
                        <m:r>
                          <m:rPr>
                            <m:sty m:val="p"/>
                          </m:rPr>
                          <w:rPr>
                            <w:rFonts w:ascii="Cambria Math" w:hAnsi="Cambria Math"/>
                            <w:szCs w:val="16"/>
                            <w:lang w:val="pt-BR"/>
                          </w:rPr>
                          <m:t>K</m:t>
                        </m:r>
                      </m:e>
                      <m:sub>
                        <m:r>
                          <m:rPr>
                            <m:sty m:val="p"/>
                          </m:rPr>
                          <w:rPr>
                            <w:rFonts w:ascii="Cambria Math" w:hAnsi="Cambria Math"/>
                            <w:szCs w:val="16"/>
                            <w:lang w:val="pt-BR"/>
                          </w:rPr>
                          <m:t>4b</m:t>
                        </m:r>
                      </m:sub>
                    </m:sSub>
                  </m:e>
                </m:groupChr>
                <m:sSubSup>
                  <m:sSubSupPr>
                    <m:ctrlPr>
                      <w:rPr>
                        <w:rFonts w:ascii="Cambria Math" w:hAnsi="Cambria Math"/>
                        <w:szCs w:val="16"/>
                      </w:rPr>
                    </m:ctrlPr>
                  </m:sSubSupPr>
                  <m:e>
                    <m:r>
                      <m:rPr>
                        <m:sty m:val="p"/>
                      </m:rPr>
                      <w:rPr>
                        <w:rFonts w:ascii="Cambria Math" w:hAnsi="Cambria Math"/>
                        <w:szCs w:val="16"/>
                        <w:lang w:val="pt-BR"/>
                      </w:rPr>
                      <m:t>NH</m:t>
                    </m:r>
                  </m:e>
                  <m:sub>
                    <m:r>
                      <m:rPr>
                        <m:sty m:val="p"/>
                      </m:rPr>
                      <w:rPr>
                        <w:rFonts w:ascii="Cambria Math" w:hAnsi="Cambria Math"/>
                        <w:szCs w:val="16"/>
                        <w:lang w:val="pt-BR"/>
                      </w:rPr>
                      <m:t>4</m:t>
                    </m:r>
                    <m:d>
                      <m:dPr>
                        <m:ctrlPr>
                          <w:rPr>
                            <w:rFonts w:ascii="Cambria Math" w:hAnsi="Cambria Math"/>
                            <w:szCs w:val="16"/>
                          </w:rPr>
                        </m:ctrlPr>
                      </m:dPr>
                      <m:e>
                        <m:r>
                          <m:rPr>
                            <m:sty m:val="p"/>
                          </m:rPr>
                          <w:rPr>
                            <w:rFonts w:ascii="Cambria Math" w:hAnsi="Cambria Math"/>
                            <w:szCs w:val="16"/>
                            <w:lang w:val="pt-BR"/>
                          </w:rPr>
                          <m:t>aq</m:t>
                        </m:r>
                      </m:e>
                    </m:d>
                  </m:sub>
                  <m:sup>
                    <m:r>
                      <m:rPr>
                        <m:sty m:val="p"/>
                      </m:rPr>
                      <w:rPr>
                        <w:rFonts w:ascii="Cambria Math" w:hAnsi="Cambria Math"/>
                        <w:szCs w:val="16"/>
                        <w:lang w:val="pt-BR"/>
                      </w:rPr>
                      <m:t>+</m:t>
                    </m:r>
                  </m:sup>
                </m:sSubSup>
                <m:r>
                  <m:rPr>
                    <m:sty m:val="p"/>
                  </m:rPr>
                  <w:rPr>
                    <w:rFonts w:ascii="Cambria Math" w:hAnsi="Cambria Math"/>
                    <w:szCs w:val="16"/>
                    <w:lang w:val="pt-BR"/>
                  </w:rPr>
                  <m:t>+</m:t>
                </m:r>
                <m:sSubSup>
                  <m:sSubSupPr>
                    <m:ctrlPr>
                      <w:rPr>
                        <w:rFonts w:ascii="Cambria Math" w:hAnsi="Cambria Math"/>
                        <w:szCs w:val="16"/>
                      </w:rPr>
                    </m:ctrlPr>
                  </m:sSubSupPr>
                  <m:e>
                    <m:r>
                      <m:rPr>
                        <m:sty m:val="p"/>
                      </m:rPr>
                      <w:rPr>
                        <w:rFonts w:ascii="Cambria Math" w:hAnsi="Cambria Math"/>
                        <w:szCs w:val="16"/>
                        <w:lang w:val="pt-BR"/>
                      </w:rPr>
                      <m:t>OH</m:t>
                    </m:r>
                  </m:e>
                  <m:sub>
                    <m:d>
                      <m:dPr>
                        <m:ctrlPr>
                          <w:rPr>
                            <w:rFonts w:ascii="Cambria Math" w:hAnsi="Cambria Math"/>
                            <w:szCs w:val="16"/>
                          </w:rPr>
                        </m:ctrlPr>
                      </m:dPr>
                      <m:e>
                        <m:r>
                          <m:rPr>
                            <m:sty m:val="p"/>
                          </m:rPr>
                          <w:rPr>
                            <w:rFonts w:ascii="Cambria Math" w:hAnsi="Cambria Math"/>
                            <w:szCs w:val="16"/>
                            <w:lang w:val="pt-BR"/>
                          </w:rPr>
                          <m:t>aq</m:t>
                        </m:r>
                      </m:e>
                    </m:d>
                  </m:sub>
                  <m:sup>
                    <m:r>
                      <m:rPr>
                        <m:sty m:val="p"/>
                      </m:rPr>
                      <w:rPr>
                        <w:rFonts w:ascii="Cambria Math" w:hAnsi="Cambria Math"/>
                        <w:szCs w:val="16"/>
                        <w:lang w:val="pt-BR"/>
                      </w:rPr>
                      <m:t>-</m:t>
                    </m:r>
                  </m:sup>
                </m:sSubSup>
              </m:oMath>
            </m:oMathPara>
          </w:p>
        </w:tc>
        <w:tc>
          <w:tcPr>
            <w:tcW w:w="655" w:type="pct"/>
            <w:vAlign w:val="center"/>
          </w:tcPr>
          <w:p w14:paraId="3F9F416F" w14:textId="33ADD242" w:rsidR="00A06EE4" w:rsidRPr="00F37864" w:rsidRDefault="00A06EE4" w:rsidP="00361754">
            <w:pPr>
              <w:pStyle w:val="icsmtabletext"/>
              <w:spacing w:line="480" w:lineRule="auto"/>
              <w:jc w:val="center"/>
              <w:rPr>
                <w:szCs w:val="16"/>
                <w:lang w:val="pt-BR"/>
              </w:rPr>
            </w:pPr>
            <w:r w:rsidRPr="00F37864">
              <w:rPr>
                <w:szCs w:val="16"/>
                <w:lang w:val="pt-BR"/>
              </w:rPr>
              <w:t>9.797×10</w:t>
            </w:r>
            <w:r w:rsidRPr="00F37864">
              <w:rPr>
                <w:szCs w:val="16"/>
                <w:vertAlign w:val="superscript"/>
                <w:lang w:val="pt-BR"/>
              </w:rPr>
              <w:t>1</w:t>
            </w:r>
          </w:p>
        </w:tc>
        <w:tc>
          <w:tcPr>
            <w:tcW w:w="655" w:type="pct"/>
            <w:vAlign w:val="center"/>
          </w:tcPr>
          <w:p w14:paraId="5B9E22AE" w14:textId="2E680F76" w:rsidR="00A06EE4" w:rsidRPr="00F37864" w:rsidRDefault="00A06EE4" w:rsidP="00361754">
            <w:pPr>
              <w:pStyle w:val="icsmtabletext"/>
              <w:spacing w:line="480" w:lineRule="auto"/>
              <w:jc w:val="center"/>
              <w:rPr>
                <w:szCs w:val="16"/>
                <w:lang w:val="pt-BR"/>
              </w:rPr>
            </w:pPr>
            <w:r w:rsidRPr="00F37864">
              <w:rPr>
                <w:szCs w:val="16"/>
                <w:lang w:val="pt-BR"/>
              </w:rPr>
              <w:sym w:font="Symbol" w:char="F02D"/>
            </w:r>
            <w:r w:rsidRPr="00F37864">
              <w:rPr>
                <w:szCs w:val="16"/>
                <w:lang w:val="pt-BR"/>
              </w:rPr>
              <w:t>1.101×10</w:t>
            </w:r>
            <w:r w:rsidRPr="00F37864">
              <w:rPr>
                <w:szCs w:val="16"/>
                <w:vertAlign w:val="superscript"/>
                <w:lang w:val="pt-BR"/>
              </w:rPr>
              <w:sym w:font="Symbol" w:char="F02D"/>
            </w:r>
            <w:r w:rsidRPr="00F37864">
              <w:rPr>
                <w:szCs w:val="16"/>
                <w:vertAlign w:val="superscript"/>
                <w:lang w:val="pt-BR"/>
              </w:rPr>
              <w:t>2</w:t>
            </w:r>
          </w:p>
        </w:tc>
        <w:tc>
          <w:tcPr>
            <w:tcW w:w="655" w:type="pct"/>
            <w:vAlign w:val="center"/>
          </w:tcPr>
          <w:p w14:paraId="5CA54181" w14:textId="6925E167" w:rsidR="00A06EE4" w:rsidRPr="00F37864" w:rsidRDefault="00A06EE4" w:rsidP="00361754">
            <w:pPr>
              <w:pStyle w:val="icsmtabletext"/>
              <w:spacing w:line="480" w:lineRule="auto"/>
              <w:jc w:val="center"/>
              <w:rPr>
                <w:szCs w:val="16"/>
                <w:lang w:val="pt-BR"/>
              </w:rPr>
            </w:pPr>
            <w:r w:rsidRPr="00F37864">
              <w:rPr>
                <w:szCs w:val="16"/>
                <w:lang w:val="pt-BR"/>
              </w:rPr>
              <w:sym w:font="Symbol" w:char="F02D"/>
            </w:r>
            <w:r w:rsidRPr="00F37864">
              <w:rPr>
                <w:szCs w:val="16"/>
                <w:lang w:val="pt-BR"/>
              </w:rPr>
              <w:t>1.506×10</w:t>
            </w:r>
            <w:r w:rsidRPr="00F37864">
              <w:rPr>
                <w:szCs w:val="16"/>
                <w:vertAlign w:val="superscript"/>
                <w:lang w:val="pt-BR"/>
              </w:rPr>
              <w:t>1</w:t>
            </w:r>
          </w:p>
        </w:tc>
        <w:tc>
          <w:tcPr>
            <w:tcW w:w="655" w:type="pct"/>
            <w:vAlign w:val="center"/>
          </w:tcPr>
          <w:p w14:paraId="4ACED8F7" w14:textId="6D452DD1" w:rsidR="00A06EE4" w:rsidRPr="00F37864" w:rsidRDefault="00A06EE4" w:rsidP="00361754">
            <w:pPr>
              <w:pStyle w:val="icsmtabletext"/>
              <w:spacing w:line="480" w:lineRule="auto"/>
              <w:jc w:val="center"/>
              <w:rPr>
                <w:szCs w:val="16"/>
                <w:lang w:val="pt-BR"/>
              </w:rPr>
            </w:pPr>
            <w:r w:rsidRPr="00F37864">
              <w:rPr>
                <w:szCs w:val="16"/>
                <w:lang w:val="pt-BR"/>
              </w:rPr>
              <w:sym w:font="Symbol" w:char="F02D"/>
            </w:r>
            <w:r w:rsidRPr="00F37864">
              <w:rPr>
                <w:szCs w:val="16"/>
                <w:lang w:val="pt-BR"/>
              </w:rPr>
              <w:t>5.914×10</w:t>
            </w:r>
            <w:r w:rsidRPr="00F37864">
              <w:rPr>
                <w:szCs w:val="16"/>
                <w:vertAlign w:val="superscript"/>
                <w:lang w:val="pt-BR"/>
              </w:rPr>
              <w:t>3</w:t>
            </w:r>
          </w:p>
        </w:tc>
        <w:tc>
          <w:tcPr>
            <w:tcW w:w="313" w:type="pct"/>
            <w:vAlign w:val="center"/>
          </w:tcPr>
          <w:p w14:paraId="723456A9" w14:textId="48D0D819" w:rsidR="00A06EE4" w:rsidRPr="00F37864" w:rsidRDefault="00A06EE4" w:rsidP="00361754">
            <w:pPr>
              <w:pStyle w:val="icsmtabletext"/>
              <w:spacing w:line="480" w:lineRule="auto"/>
              <w:jc w:val="center"/>
              <w:rPr>
                <w:szCs w:val="16"/>
                <w:lang w:val="pt-BR"/>
              </w:rPr>
            </w:pPr>
            <w:r w:rsidRPr="00F37864">
              <w:rPr>
                <w:szCs w:val="16"/>
              </w:rPr>
              <w:fldChar w:fldCharType="begin" w:fldLock="1"/>
            </w:r>
            <w:r>
              <w:rPr>
                <w:szCs w:val="16"/>
                <w:lang w:val="pt-BR"/>
              </w:rPr>
              <w:instrText>ADDIN CSL_CITATION { "citationItems" : [ { "id" : "ITEM-1", "itemData" : { "DOI" : "10.1016/j.ijggc.2014.09.018", "ISSN" : "17505836", "abstract" : "The vapor-liquid equilibria (VLE) model of the NH3-CO2-H2O system is crucial to the ammonia-based CO2 capture processes simulation and the proposition of innovation processes. Though traditional VLE models could describe the behavior of this system, they are always suffering too many regressed parameters and, more serious, the number of these parameters increases with the number of real species in the solution raised to the power of higher than 2. To conquer this problem, an upgraded thermodynamic model of the NH3-CO2-H2O system with the species-group Pizter activity coefficient model has been developed on the basis of the original model proposed by Krop (1999). Comparing with the commonly used activity coefficient models such as E-NRTL, extended UNIQUAC and original Pitzer model, the species-group Pizter activity coefficient model relates the parameters to the groups of species instead of real species in the solution, leading to significantly reducing the number of regressed parameters and simplifying the calculation. However, in the original model, the precipitation was not considered, which makes the validity of the model questionable, and the calculation of enthalpy, great importance for CO2 emission abatement processes, was also not taken into account. Therefore, in this work, the solid-liquid equilibria (SLE) of the NH4HCO3-H2O system were employed in the upgraded model to represent the precipitation and a new set of parameters were refitted against VLE data with genetic algorithm. The results indicate that this simplified thermodynamic model could satisfactorily describe the thermodynamic behavior of the NH3-CO2-H2O system.", "author" : [ { "dropping-particle" : "", "family" : "Xu", "given" : "Yin", "non-dropping-particle" : "", "parse-names" : false, "suffix" : "" }, { "dropping-particle" : "", "family" : "Wang", "given" : "Zhifei", "non-dropping-particle" : "", "parse-names" : false, "suffix" : "" }, { "dropping-particle" : "", "family" : "Liu", "given" : "Xi", "non-dropping-particle" : "", "parse-names" : false, "suffix" : "" }, { "dropping-particle" : "", "family" : "Jin", "given" : "Baosheng", "non-dropping-particle" : "", "parse-names" : false, "suffix" : "" } ], "container-title" : "International Journal of Greenhouse Gas Control", "id" : "ITEM-1", "issued" : { "date-parts" : [ [ "2014" ] ] }, "page" : "113-120", "title" : "Modeling of the NH3-CO2-H2O vapor-liquid equilibria behavior with species-group Pitzer activity coefficient model", "type" : "article-journal", "volume" : "31" }, "uris" : [ "http://www.mendeley.com/documents/?uuid=c530da5a-1c9d-4da9-8535-34bb380c8270" ] } ], "mendeley" : { "formattedCitation" : "[139]", "plainTextFormattedCitation" : "[139]", "previouslyFormattedCitation" : "[139]" }, "properties" : { "noteIndex" : 0 }, "schema" : "https://github.com/citation-style-language/schema/raw/master/csl-citation.json" }</w:instrText>
            </w:r>
            <w:r w:rsidRPr="00F37864">
              <w:rPr>
                <w:szCs w:val="16"/>
              </w:rPr>
              <w:fldChar w:fldCharType="separate"/>
            </w:r>
            <w:r w:rsidRPr="00136622">
              <w:rPr>
                <w:noProof/>
                <w:szCs w:val="16"/>
                <w:lang w:val="pt-BR"/>
              </w:rPr>
              <w:t>[139]</w:t>
            </w:r>
            <w:r w:rsidRPr="00F37864">
              <w:rPr>
                <w:szCs w:val="16"/>
              </w:rPr>
              <w:fldChar w:fldCharType="end"/>
            </w:r>
          </w:p>
        </w:tc>
      </w:tr>
      <w:tr w:rsidR="00A06EE4" w:rsidRPr="00F37864" w14:paraId="5822BFE3" w14:textId="77777777" w:rsidTr="00C648A3">
        <w:trPr>
          <w:trHeight w:val="592"/>
          <w:jc w:val="center"/>
        </w:trPr>
        <w:tc>
          <w:tcPr>
            <w:tcW w:w="2068" w:type="pct"/>
            <w:vAlign w:val="center"/>
          </w:tcPr>
          <w:p w14:paraId="20DAADA0" w14:textId="77777777" w:rsidR="00A06EE4" w:rsidRPr="00F37864" w:rsidRDefault="00740350" w:rsidP="00361754">
            <w:pPr>
              <w:pStyle w:val="icsmtabletext"/>
              <w:spacing w:line="480" w:lineRule="auto"/>
              <w:jc w:val="center"/>
              <w:rPr>
                <w:szCs w:val="16"/>
                <w:lang w:val="pt-BR"/>
              </w:rPr>
            </w:pPr>
            <m:oMathPara>
              <m:oMathParaPr>
                <m:jc m:val="left"/>
              </m:oMathParaPr>
              <m:oMath>
                <m:sSubSup>
                  <m:sSubSupPr>
                    <m:ctrlPr>
                      <w:rPr>
                        <w:rFonts w:ascii="Cambria Math" w:hAnsi="Cambria Math"/>
                        <w:szCs w:val="16"/>
                      </w:rPr>
                    </m:ctrlPr>
                  </m:sSubSupPr>
                  <m:e>
                    <m:r>
                      <m:rPr>
                        <m:sty m:val="p"/>
                      </m:rPr>
                      <w:rPr>
                        <w:rFonts w:ascii="Cambria Math" w:hAnsi="Cambria Math"/>
                        <w:szCs w:val="16"/>
                        <w:lang w:val="pt-BR"/>
                      </w:rPr>
                      <m:t>N</m:t>
                    </m:r>
                    <m:sSub>
                      <m:sSubPr>
                        <m:ctrlPr>
                          <w:rPr>
                            <w:rFonts w:ascii="Cambria Math" w:hAnsi="Cambria Math"/>
                            <w:szCs w:val="16"/>
                          </w:rPr>
                        </m:ctrlPr>
                      </m:sSubPr>
                      <m:e>
                        <m:r>
                          <m:rPr>
                            <m:sty m:val="p"/>
                          </m:rPr>
                          <w:rPr>
                            <w:rFonts w:ascii="Cambria Math" w:hAnsi="Cambria Math"/>
                            <w:szCs w:val="16"/>
                            <w:lang w:val="pt-BR"/>
                          </w:rPr>
                          <m:t>H</m:t>
                        </m:r>
                      </m:e>
                      <m:sub>
                        <m:r>
                          <w:rPr>
                            <w:rFonts w:ascii="Cambria Math" w:hAnsi="Cambria Math"/>
                            <w:szCs w:val="16"/>
                            <w:lang w:val="pt-BR"/>
                          </w:rPr>
                          <m:t>2</m:t>
                        </m:r>
                      </m:sub>
                    </m:sSub>
                    <m:r>
                      <m:rPr>
                        <m:sty m:val="p"/>
                      </m:rPr>
                      <w:rPr>
                        <w:rFonts w:ascii="Cambria Math" w:hAnsi="Cambria Math"/>
                        <w:szCs w:val="16"/>
                        <w:lang w:val="pt-BR"/>
                      </w:rPr>
                      <m:t>COO</m:t>
                    </m:r>
                  </m:e>
                  <m:sub>
                    <m:d>
                      <m:dPr>
                        <m:ctrlPr>
                          <w:rPr>
                            <w:rFonts w:ascii="Cambria Math" w:hAnsi="Cambria Math"/>
                            <w:szCs w:val="16"/>
                          </w:rPr>
                        </m:ctrlPr>
                      </m:dPr>
                      <m:e>
                        <m:r>
                          <m:rPr>
                            <m:sty m:val="p"/>
                          </m:rPr>
                          <w:rPr>
                            <w:rFonts w:ascii="Cambria Math" w:hAnsi="Cambria Math"/>
                            <w:szCs w:val="16"/>
                            <w:lang w:val="pt-BR"/>
                          </w:rPr>
                          <m:t>aq</m:t>
                        </m:r>
                      </m:e>
                    </m:d>
                  </m:sub>
                  <m:sup>
                    <m:r>
                      <m:rPr>
                        <m:sty m:val="p"/>
                      </m:rPr>
                      <w:rPr>
                        <w:rFonts w:ascii="Cambria Math" w:hAnsi="Cambria Math"/>
                        <w:szCs w:val="16"/>
                        <w:lang w:val="pt-BR"/>
                      </w:rPr>
                      <m:t>-</m:t>
                    </m:r>
                  </m:sup>
                </m:sSubSup>
                <m:r>
                  <m:rPr>
                    <m:sty m:val="p"/>
                  </m:rPr>
                  <w:rPr>
                    <w:rFonts w:ascii="Cambria Math" w:hAnsi="Cambria Math"/>
                    <w:szCs w:val="16"/>
                    <w:lang w:val="pt-BR"/>
                  </w:rPr>
                  <m:t>+</m:t>
                </m:r>
                <m:sSub>
                  <m:sSubPr>
                    <m:ctrlPr>
                      <w:rPr>
                        <w:rFonts w:ascii="Cambria Math" w:hAnsi="Cambria Math"/>
                        <w:szCs w:val="16"/>
                      </w:rPr>
                    </m:ctrlPr>
                  </m:sSubPr>
                  <m:e>
                    <m:sSub>
                      <m:sSubPr>
                        <m:ctrlPr>
                          <w:rPr>
                            <w:rFonts w:ascii="Cambria Math" w:hAnsi="Cambria Math"/>
                            <w:szCs w:val="16"/>
                          </w:rPr>
                        </m:ctrlPr>
                      </m:sSubPr>
                      <m:e>
                        <m:r>
                          <m:rPr>
                            <m:sty m:val="p"/>
                          </m:rPr>
                          <w:rPr>
                            <w:rFonts w:ascii="Cambria Math" w:hAnsi="Cambria Math"/>
                            <w:szCs w:val="16"/>
                            <w:lang w:val="pt-BR"/>
                          </w:rPr>
                          <m:t>H</m:t>
                        </m:r>
                      </m:e>
                      <m:sub>
                        <m:r>
                          <m:rPr>
                            <m:sty m:val="p"/>
                          </m:rPr>
                          <w:rPr>
                            <w:rFonts w:ascii="Cambria Math" w:hAnsi="Cambria Math"/>
                            <w:szCs w:val="16"/>
                            <w:lang w:val="pt-BR"/>
                          </w:rPr>
                          <m:t>2</m:t>
                        </m:r>
                      </m:sub>
                    </m:sSub>
                    <m:r>
                      <m:rPr>
                        <m:sty m:val="p"/>
                      </m:rPr>
                      <w:rPr>
                        <w:rFonts w:ascii="Cambria Math" w:hAnsi="Cambria Math"/>
                        <w:szCs w:val="16"/>
                        <w:lang w:val="pt-BR"/>
                      </w:rPr>
                      <m:t>O</m:t>
                    </m:r>
                  </m:e>
                  <m:sub>
                    <m:d>
                      <m:dPr>
                        <m:ctrlPr>
                          <w:rPr>
                            <w:rFonts w:ascii="Cambria Math" w:hAnsi="Cambria Math"/>
                            <w:szCs w:val="16"/>
                          </w:rPr>
                        </m:ctrlPr>
                      </m:dPr>
                      <m:e>
                        <m:r>
                          <m:rPr>
                            <m:sty m:val="p"/>
                          </m:rPr>
                          <w:rPr>
                            <w:rFonts w:ascii="Cambria Math" w:hAnsi="Cambria Math"/>
                            <w:szCs w:val="16"/>
                            <w:lang w:val="pt-BR"/>
                          </w:rPr>
                          <m:t>l</m:t>
                        </m:r>
                      </m:e>
                    </m:d>
                  </m:sub>
                </m:sSub>
                <m:groupChr>
                  <m:groupChrPr>
                    <m:chr m:val="↔"/>
                    <m:vertJc m:val="bot"/>
                    <m:ctrlPr>
                      <w:rPr>
                        <w:rFonts w:ascii="Cambria Math" w:hAnsi="Cambria Math"/>
                        <w:szCs w:val="16"/>
                      </w:rPr>
                    </m:ctrlPr>
                  </m:groupChrPr>
                  <m:e>
                    <m:sSub>
                      <m:sSubPr>
                        <m:ctrlPr>
                          <w:rPr>
                            <w:rFonts w:ascii="Cambria Math" w:hAnsi="Cambria Math"/>
                            <w:szCs w:val="16"/>
                          </w:rPr>
                        </m:ctrlPr>
                      </m:sSubPr>
                      <m:e>
                        <m:r>
                          <m:rPr>
                            <m:sty m:val="p"/>
                          </m:rPr>
                          <w:rPr>
                            <w:rFonts w:ascii="Cambria Math" w:hAnsi="Cambria Math"/>
                            <w:szCs w:val="16"/>
                            <w:lang w:val="pt-BR"/>
                          </w:rPr>
                          <m:t>K</m:t>
                        </m:r>
                      </m:e>
                      <m:sub>
                        <m:r>
                          <m:rPr>
                            <m:sty m:val="p"/>
                          </m:rPr>
                          <w:rPr>
                            <w:rFonts w:ascii="Cambria Math" w:hAnsi="Cambria Math"/>
                            <w:szCs w:val="16"/>
                            <w:lang w:val="pt-BR"/>
                          </w:rPr>
                          <m:t>5b</m:t>
                        </m:r>
                      </m:sub>
                    </m:sSub>
                  </m:e>
                </m:groupChr>
                <m:sSub>
                  <m:sSubPr>
                    <m:ctrlPr>
                      <w:rPr>
                        <w:rFonts w:ascii="Cambria Math" w:hAnsi="Cambria Math"/>
                        <w:szCs w:val="16"/>
                      </w:rPr>
                    </m:ctrlPr>
                  </m:sSubPr>
                  <m:e>
                    <m:r>
                      <m:rPr>
                        <m:sty m:val="p"/>
                      </m:rPr>
                      <w:rPr>
                        <w:rFonts w:ascii="Cambria Math" w:hAnsi="Cambria Math"/>
                        <w:szCs w:val="16"/>
                        <w:lang w:val="pt-BR"/>
                      </w:rPr>
                      <m:t>NH</m:t>
                    </m:r>
                  </m:e>
                  <m:sub>
                    <m:r>
                      <w:rPr>
                        <w:rFonts w:ascii="Cambria Math" w:hAnsi="Cambria Math"/>
                        <w:szCs w:val="16"/>
                        <w:lang w:val="pt-BR"/>
                      </w:rPr>
                      <m:t>3</m:t>
                    </m:r>
                    <m:d>
                      <m:dPr>
                        <m:ctrlPr>
                          <w:rPr>
                            <w:rFonts w:ascii="Cambria Math" w:hAnsi="Cambria Math"/>
                            <w:szCs w:val="16"/>
                          </w:rPr>
                        </m:ctrlPr>
                      </m:dPr>
                      <m:e>
                        <m:r>
                          <m:rPr>
                            <m:sty m:val="p"/>
                          </m:rPr>
                          <w:rPr>
                            <w:rFonts w:ascii="Cambria Math" w:hAnsi="Cambria Math"/>
                            <w:szCs w:val="16"/>
                            <w:lang w:val="pt-BR"/>
                          </w:rPr>
                          <m:t>aq</m:t>
                        </m:r>
                      </m:e>
                    </m:d>
                  </m:sub>
                </m:sSub>
                <m:r>
                  <m:rPr>
                    <m:sty m:val="p"/>
                  </m:rPr>
                  <w:rPr>
                    <w:rFonts w:ascii="Cambria Math" w:hAnsi="Cambria Math"/>
                    <w:szCs w:val="16"/>
                    <w:lang w:val="pt-BR"/>
                  </w:rPr>
                  <m:t>+</m:t>
                </m:r>
                <m:sSubSup>
                  <m:sSubSupPr>
                    <m:ctrlPr>
                      <w:rPr>
                        <w:rFonts w:ascii="Cambria Math" w:hAnsi="Cambria Math"/>
                        <w:szCs w:val="16"/>
                      </w:rPr>
                    </m:ctrlPr>
                  </m:sSubSupPr>
                  <m:e>
                    <m:r>
                      <m:rPr>
                        <m:sty m:val="p"/>
                      </m:rPr>
                      <w:rPr>
                        <w:rFonts w:ascii="Cambria Math" w:hAnsi="Cambria Math"/>
                        <w:szCs w:val="16"/>
                        <w:lang w:val="pt-BR"/>
                      </w:rPr>
                      <m:t>HCO</m:t>
                    </m:r>
                  </m:e>
                  <m:sub>
                    <m:r>
                      <m:rPr>
                        <m:sty m:val="p"/>
                      </m:rPr>
                      <w:rPr>
                        <w:rFonts w:ascii="Cambria Math" w:hAnsi="Cambria Math"/>
                        <w:szCs w:val="16"/>
                        <w:lang w:val="pt-BR"/>
                      </w:rPr>
                      <m:t>3</m:t>
                    </m:r>
                    <m:d>
                      <m:dPr>
                        <m:ctrlPr>
                          <w:rPr>
                            <w:rFonts w:ascii="Cambria Math" w:hAnsi="Cambria Math"/>
                            <w:szCs w:val="16"/>
                          </w:rPr>
                        </m:ctrlPr>
                      </m:dPr>
                      <m:e>
                        <m:r>
                          <m:rPr>
                            <m:sty m:val="p"/>
                          </m:rPr>
                          <w:rPr>
                            <w:rFonts w:ascii="Cambria Math" w:hAnsi="Cambria Math"/>
                            <w:szCs w:val="16"/>
                            <w:lang w:val="pt-BR"/>
                          </w:rPr>
                          <m:t>aq</m:t>
                        </m:r>
                      </m:e>
                    </m:d>
                  </m:sub>
                  <m:sup>
                    <m:r>
                      <m:rPr>
                        <m:sty m:val="p"/>
                      </m:rPr>
                      <w:rPr>
                        <w:rFonts w:ascii="Cambria Math" w:hAnsi="Cambria Math"/>
                        <w:szCs w:val="16"/>
                        <w:lang w:val="pt-BR"/>
                      </w:rPr>
                      <m:t>-</m:t>
                    </m:r>
                  </m:sup>
                </m:sSubSup>
              </m:oMath>
            </m:oMathPara>
          </w:p>
        </w:tc>
        <w:tc>
          <w:tcPr>
            <w:tcW w:w="655" w:type="pct"/>
            <w:vAlign w:val="center"/>
          </w:tcPr>
          <w:p w14:paraId="7C9197D9" w14:textId="11FB9F5E" w:rsidR="00A06EE4" w:rsidRPr="00F37864" w:rsidRDefault="00A06EE4" w:rsidP="00361754">
            <w:pPr>
              <w:pStyle w:val="icsmtabletext"/>
              <w:spacing w:line="480" w:lineRule="auto"/>
              <w:jc w:val="center"/>
              <w:rPr>
                <w:szCs w:val="16"/>
                <w:lang w:val="pt-BR"/>
              </w:rPr>
            </w:pPr>
            <w:r w:rsidRPr="00F37864">
              <w:rPr>
                <w:szCs w:val="16"/>
                <w:lang w:val="pt-BR"/>
              </w:rPr>
              <w:t>2.015×10</w:t>
            </w:r>
            <w:r w:rsidRPr="00F37864">
              <w:rPr>
                <w:szCs w:val="16"/>
                <w:vertAlign w:val="superscript"/>
                <w:lang w:val="pt-BR"/>
              </w:rPr>
              <w:t>1</w:t>
            </w:r>
          </w:p>
        </w:tc>
        <w:tc>
          <w:tcPr>
            <w:tcW w:w="655" w:type="pct"/>
            <w:vAlign w:val="center"/>
          </w:tcPr>
          <w:p w14:paraId="787B4A01" w14:textId="7D1D96F6" w:rsidR="00A06EE4" w:rsidRPr="00F37864" w:rsidRDefault="00A06EE4" w:rsidP="00361754">
            <w:pPr>
              <w:pStyle w:val="icsmtabletext"/>
              <w:spacing w:line="480" w:lineRule="auto"/>
              <w:jc w:val="center"/>
              <w:rPr>
                <w:szCs w:val="16"/>
                <w:lang w:val="pt-BR"/>
              </w:rPr>
            </w:pPr>
            <w:r w:rsidRPr="00F37864">
              <w:rPr>
                <w:szCs w:val="16"/>
                <w:lang w:val="pt-BR"/>
              </w:rPr>
              <w:t>5.031×10</w:t>
            </w:r>
            <w:r w:rsidRPr="00F37864">
              <w:rPr>
                <w:szCs w:val="16"/>
                <w:vertAlign w:val="superscript"/>
                <w:lang w:val="pt-BR"/>
              </w:rPr>
              <w:sym w:font="Symbol" w:char="F02D"/>
            </w:r>
            <w:r w:rsidRPr="00F37864">
              <w:rPr>
                <w:szCs w:val="16"/>
                <w:vertAlign w:val="superscript"/>
                <w:lang w:val="pt-BR"/>
              </w:rPr>
              <w:t>3</w:t>
            </w:r>
          </w:p>
        </w:tc>
        <w:tc>
          <w:tcPr>
            <w:tcW w:w="655" w:type="pct"/>
            <w:vAlign w:val="center"/>
          </w:tcPr>
          <w:p w14:paraId="2CD2F10A" w14:textId="733555F2" w:rsidR="00A06EE4" w:rsidRPr="00F37864" w:rsidRDefault="00A06EE4" w:rsidP="00361754">
            <w:pPr>
              <w:pStyle w:val="icsmtabletext"/>
              <w:spacing w:line="480" w:lineRule="auto"/>
              <w:jc w:val="center"/>
              <w:rPr>
                <w:szCs w:val="16"/>
                <w:lang w:val="pt-BR"/>
              </w:rPr>
            </w:pPr>
            <w:r w:rsidRPr="00F37864">
              <w:rPr>
                <w:szCs w:val="16"/>
                <w:lang w:val="pt-BR"/>
              </w:rPr>
              <w:sym w:font="Symbol" w:char="F02D"/>
            </w:r>
            <w:r w:rsidRPr="00F37864">
              <w:rPr>
                <w:szCs w:val="16"/>
                <w:lang w:val="pt-BR"/>
              </w:rPr>
              <w:t>4.017×10</w:t>
            </w:r>
            <w:r w:rsidRPr="00F37864">
              <w:rPr>
                <w:szCs w:val="16"/>
                <w:vertAlign w:val="superscript"/>
                <w:lang w:val="pt-BR"/>
              </w:rPr>
              <w:t>0</w:t>
            </w:r>
          </w:p>
        </w:tc>
        <w:tc>
          <w:tcPr>
            <w:tcW w:w="655" w:type="pct"/>
            <w:vAlign w:val="center"/>
          </w:tcPr>
          <w:p w14:paraId="3375DD08" w14:textId="602F2B69" w:rsidR="00A06EE4" w:rsidRPr="00F37864" w:rsidRDefault="00A06EE4" w:rsidP="00361754">
            <w:pPr>
              <w:pStyle w:val="icsmtabletext"/>
              <w:spacing w:line="480" w:lineRule="auto"/>
              <w:jc w:val="center"/>
              <w:rPr>
                <w:szCs w:val="16"/>
                <w:lang w:val="pt-BR"/>
              </w:rPr>
            </w:pPr>
            <w:r w:rsidRPr="00F37864">
              <w:rPr>
                <w:szCs w:val="16"/>
                <w:lang w:val="pt-BR"/>
              </w:rPr>
              <w:t>6.041×10</w:t>
            </w:r>
            <w:r w:rsidRPr="00F37864">
              <w:rPr>
                <w:szCs w:val="16"/>
                <w:vertAlign w:val="superscript"/>
                <w:lang w:val="pt-BR"/>
              </w:rPr>
              <w:t>2</w:t>
            </w:r>
          </w:p>
        </w:tc>
        <w:tc>
          <w:tcPr>
            <w:tcW w:w="313" w:type="pct"/>
            <w:vAlign w:val="center"/>
          </w:tcPr>
          <w:p w14:paraId="518E38B8" w14:textId="6EDDEC52" w:rsidR="00A06EE4" w:rsidRPr="00F37864" w:rsidRDefault="00A06EE4" w:rsidP="00361754">
            <w:pPr>
              <w:pStyle w:val="icsmtabletext"/>
              <w:spacing w:line="480" w:lineRule="auto"/>
              <w:jc w:val="center"/>
              <w:rPr>
                <w:szCs w:val="16"/>
                <w:lang w:val="pt-BR"/>
              </w:rPr>
            </w:pPr>
            <w:r w:rsidRPr="00F37864">
              <w:rPr>
                <w:szCs w:val="16"/>
              </w:rPr>
              <w:fldChar w:fldCharType="begin" w:fldLock="1"/>
            </w:r>
            <w:r>
              <w:rPr>
                <w:szCs w:val="16"/>
                <w:lang w:val="pt-BR"/>
              </w:rPr>
              <w:instrText>ADDIN CSL_CITATION { "citationItems" : [ { "id" : "ITEM-1", "itemData" : { "DOI" : "10.1016/j.ijggc.2014.09.018", "ISSN" : "17505836", "abstract" : "The vapor-liquid equilibria (VLE) model of the NH3-CO2-H2O system is crucial to the ammonia-based CO2 capture processes simulation and the proposition of innovation processes. Though traditional VLE models could describe the behavior of this system, they are always suffering too many regressed parameters and, more serious, the number of these parameters increases with the number of real species in the solution raised to the power of higher than 2. To conquer this problem, an upgraded thermodynamic model of the NH3-CO2-H2O system with the species-group Pizter activity coefficient model has been developed on the basis of the original model proposed by Krop (1999). Comparing with the commonly used activity coefficient models such as E-NRTL, extended UNIQUAC and original Pitzer model, the species-group Pizter activity coefficient model relates the parameters to the groups of species instead of real species in the solution, leading to significantly reducing the number of regressed parameters and simplifying the calculation. However, in the original model, the precipitation was not considered, which makes the validity of the model questionable, and the calculation of enthalpy, great importance for CO2 emission abatement processes, was also not taken into account. Therefore, in this work, the solid-liquid equilibria (SLE) of the NH4HCO3-H2O system were employed in the upgraded model to represent the precipitation and a new set of parameters were refitted against VLE data with genetic algorithm. The results indicate that this simplified thermodynamic model could satisfactorily describe the thermodynamic behavior of the NH3-CO2-H2O system.", "author" : [ { "dropping-particle" : "", "family" : "Xu", "given" : "Yin", "non-dropping-particle" : "", "parse-names" : false, "suffix" : "" }, { "dropping-particle" : "", "family" : "Wang", "given" : "Zhifei", "non-dropping-particle" : "", "parse-names" : false, "suffix" : "" }, { "dropping-particle" : "", "family" : "Liu", "given" : "Xi", "non-dropping-particle" : "", "parse-names" : false, "suffix" : "" }, { "dropping-particle" : "", "family" : "Jin", "given" : "Baosheng", "non-dropping-particle" : "", "parse-names" : false, "suffix" : "" } ], "container-title" : "International Journal of Greenhouse Gas Control", "id" : "ITEM-1", "issued" : { "date-parts" : [ [ "2014" ] ] }, "page" : "113-120", "title" : "Modeling of the NH3-CO2-H2O vapor-liquid equilibria behavior with species-group Pitzer activity coefficient model", "type" : "article-journal", "volume" : "31" }, "uris" : [ "http://www.mendeley.com/documents/?uuid=c530da5a-1c9d-4da9-8535-34bb380c8270" ] } ], "mendeley" : { "formattedCitation" : "[139]", "plainTextFormattedCitation" : "[139]", "previouslyFormattedCitation" : "[139]" }, "properties" : { "noteIndex" : 0 }, "schema" : "https://github.com/citation-style-language/schema/raw/master/csl-citation.json" }</w:instrText>
            </w:r>
            <w:r w:rsidRPr="00F37864">
              <w:rPr>
                <w:szCs w:val="16"/>
              </w:rPr>
              <w:fldChar w:fldCharType="separate"/>
            </w:r>
            <w:r w:rsidRPr="00136622">
              <w:rPr>
                <w:noProof/>
                <w:szCs w:val="16"/>
                <w:lang w:val="pt-BR"/>
              </w:rPr>
              <w:t>[139]</w:t>
            </w:r>
            <w:r w:rsidRPr="00F37864">
              <w:rPr>
                <w:szCs w:val="16"/>
              </w:rPr>
              <w:fldChar w:fldCharType="end"/>
            </w:r>
          </w:p>
        </w:tc>
      </w:tr>
    </w:tbl>
    <w:p w14:paraId="48284786" w14:textId="3013969F" w:rsidR="004C3300" w:rsidRPr="00F37864" w:rsidRDefault="004C3300" w:rsidP="00913536">
      <w:pPr>
        <w:pStyle w:val="TAMainText"/>
        <w:spacing w:before="240" w:line="360" w:lineRule="auto"/>
        <w:ind w:firstLine="0"/>
        <w:rPr>
          <w:rFonts w:ascii="Times New Roman" w:hAnsi="Times New Roman"/>
          <w:szCs w:val="24"/>
        </w:rPr>
      </w:pPr>
      <w:r w:rsidRPr="00F37864">
        <w:rPr>
          <w:rFonts w:ascii="Times New Roman" w:hAnsi="Times New Roman"/>
          <w:szCs w:val="24"/>
        </w:rPr>
        <w:t xml:space="preserve">In terms of the activity coefficients, </w:t>
      </w:r>
      <w:r w:rsidRPr="00F37864">
        <w:rPr>
          <w:rFonts w:ascii="Times New Roman" w:hAnsi="Times New Roman"/>
        </w:rPr>
        <w:t xml:space="preserve">the Pitzer model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"10.1021/j100621a026", "ISBN" : "0022-3654", "ISSN" : "0022-3654", "abstract" : "A system of equations for the thermodynamic properties of electrolytes is developed OR the basis of theo- retical insights from improved analysis of the Debye-Huckel model as well as recently published numeri- cal calculations for more realistic models. The most important result is the recognition of an ionic strength dependence of the effect of short-range forces in binary interactions. By modifying the usual second virial coefficients to include this feature, one obtains a system of equations which are only slight- ly more complex than those of Guggenheim but yield agreement within experimental error to concentra- tions of several molal instead of 0.1 M. If one compares instead with the recently proposed equations of Scatchard, Rush, and Johnson, the present equations are very much simpler for mixed electrolytes (and somewhat simpler for single electrolytes) yet appear to yield comparable agreement with experimental results for both single electrolytes and mixtures.", "author" : [ { "dropping-particle" : "", "family" : "Pitzer", "given" : "Kenneth S", "non-dropping-particle" : "", "parse-names" : false, "suffix" : "" } ], "container-title" : "The Journal of Physical Chemistry", "id" : "ITEM-1", "issued" : { "date-parts" : [ [ "1973" ] ] }, "page" : "268-277", "title" : "Thermodynamics of Electrolytes. I. Theoretical Basis and General Equations", "type" : "article-journal", "volume" : "77" }, "uris" : [ "http://www.mendeley.com/documents/?uuid=3a90d1b6-eb9f-4c30-8623-c59ff6797fbc" ] }, { "id" : "ITEM-2", "itemData" : { "DOI" : "10.1021/j100638a009", "ISBN" : "0022-3654", "ISSN" : "0022-3654", "PMID" : "25246403", "abstract" : "The system of equations developed in the first paper of this series is successfully applied to the available free energy data at room temperature for 227 pure aqueous electrolytes with one or both ions univalent. The experimental data are represented substantially within experimental error from dilute solutions up to an ionic strength varying from case to case but typically 6 M. Where the data extend to high concen- tration, three parameters are evaluated for each solute, but one of these has negligible effect and is omit- ted if there are data only for the dilute range. This yields a very compact set of tables from which these important and useful properties can be reproduced. These parameters will also be of importance in treat- ing mixed electrolytes. A simplified graphical presentation is given for activity coefficients of 1-1 electro- lytes. In most cases the new equations are fitted to the osmotic coefficient data as recommended by Rob- inson and Stokes but for hydroxides, zinc halides, hydrogen halides, and a few other cases we have based our evaluation on the original data from several sources. The implications of our parameters are also dis- cussed in terms of solvent structure and interionic forces.", "author" : [ { "dropping-particle" : "", "family" : "Pitzer", "given" : "Kenneth S", "non-dropping-particle" : "", "parse-names" : false, "suffix" : "" }, { "dropping-particle" : "", "family" : "Mayorga", "given" : "Guillermo", "non-dropping-particle" : "", "parse-names" : false, "suffix" : "" } ], "container-title" : "The Journal of Physical Chemistry", "id" : "ITEM-2", "issued" : { "date-parts" : [ [ "1973" ] ] }, "page" : "2300-2308", "title" : "Thermodynamics of electrolytes II. activity and osmotic coefficients for strong electrolytes with one or both ions univalent", "type" : "article-journal", "volume" : "77" }, "uris" : [ "http://www.mendeley.com/documents/?uuid=2ef6c526-c5d1-4ad6-9a34-3296bcdf387f" ] }, { "id" : "ITEM-3", "itemData" : { "DOI" : "10.1007/BF00648138", "ISBN" : "0022-3654", "ISSN" : "00959782", "PMID" : "25246403", "abstract" : "The peculiar behavior of 2-2 and higher valence type electrolytes is discussed in terms of various theories some of which assume, while others do not, an equilibrium between separated ions and ion pairs as distinct chemical species. It is recognized that in some eases a distinct species of inner-shell ion pairs is indicated by spectroscopic or ultrasonic data. Nevertheless, there ar e many advantages in representing, if possible, the properties of these electrolytes by appropriate virial coefficients and without chemical association equilibria. It is shown that this is possible and is conveniently accomplished by the addition of one term to the equations of Parts I and H of this series. The coefficients of these equations are given for nine solutes. It is also noted that these equations have been successfully applied to mixed electrolytes involving one component of the 2-2-type.", "author" : [ { "dropping-particle" : "", "family" : "Pitzer", "given" : "Kenneth S.", "non-dropping-particle" : "", "parse-names" : false, "suffix" : "" }, { "dropping-particle" : "", "family" : "Mayorga", "given" : "Guillermo", "non-dropping-particle" : "", "parse-names" : false, "suffix" : "" } ], "container-title" : "Journal of Solution Chemistry", "id" : "ITEM-3", "issued" : { "date-parts" : [ [ "1974" ] ] }, "page" : "539-546", "title" : "Thermodynamics of electrolytes. III. Activity and osmotic coefficients for 2-2 electrolytes", "type" : "article-journal", "volume" : "3" }, "uris" : [ "http://www.mendeley.com/documents/?uuid=4dd06c18-f979-4c2c-8af4-bfa366b40d78" ] }, { "id" : "ITEM-4", "itemData" : { "DOI" : "10.1021/ja00825a004", "ISBN" : "0002-7863", "ISSN" : "0002-7863", "PMID" : "25246403", "abstract" : "Abstract: An equation has been developed with the guidance of recent statistical theories of electrolytes which is designed for convenient and accurate representation and prediction of the thermodynamic properties of aqueous electrolytes including mixtures with any number of components. The three previous papers have given the theo- retical background and the evaluation of parameters for pure electrolytes of various charge types. The equation is here applied to a wide variety of mixed aqueous electrolytes at room temperature and at ionic strengths up to 6 M in many cases and occasionally even higher. The first objective is the prediction of properties of mixed elec- trolytes using only the parameters for pure electrolytes; on this basis standard deviations in In y or r#~ of mixtures are less than 0.01 in 36 cases and above 0.05 in only seven cases all involving Cs+ or OH-. A second objective is the determination of parameters giving the differences in short-range interaction of ions of the same sign where these differ significantly from zero. As expected, these difference terms, while always small, are rela- tively most important for singly charged ions (and especially for OH- and Cs+) and less important for ions of higher charge. The equations, including difference terms where known from binary mixtures with a common ion, were finally tested on 17 sets of mixtures involving four or more ions without any further adjustment of parameters. The standard deviation is less than 0.01 in all cases and is 0.003 or less in 11 cases. Thus these equations appear to yield accurate predictions of properties of mixed aqueous electrolytes", "author" : [ { "dropping-particle" : "", "family" : "Pitzer", "given" : "K. S.", "non-dropping-particle" : "", "parse-names" : false, "suffix" : "" }, { "dropping-particle" : "", "family" : "Kim", "given" : "J. J.", "non-dropping-particle" : "", "parse-names" : false, "suffix" : "" } ], "container-title" : "Journal of the American Chemical Society", "id" : "ITEM-4", "issued" : { "date-parts" : [ [ "1974" ] ] }, "page" : "5701-5707", "title" : "Thermodynamics of Electrolytes. IV. Activity and Osmotic Coefficients for Mixed Electrolytes", "type" : "article-journal", "volume" : "1426" }, "uris" : [ "http://www.mendeley.com/documents/?uuid=692dd42a-6040-444f-b9a0-903e58ea2b7a" ] }, { "id" : "ITEM-5", "itemData" : { "DOI" : "10.1007/BF00646562", "ISSN" : "00959782", "abstract" : "The contribution of higher-order electrostatic terms (beyond the Debye- Hiickel approximation) to the thermodynamic properties of mixed and pure electrolytes is investigated. It is found that these effects are important for cases of unsymmetrical mixing, especially when one ion has a charge of three units or more. The appropriate correction can be made by a purely electrostatic function since the mutual repulsion of ions of the same sign keeps them far enough apart that short-range forces have little effect. This function is evaluated, and several convenient approximations are also given. Application is made to systems mixing ions of the type 1-2 and 1-3. Higher-order limiting laws exist for symmetrical mixtures and for pure, unsymmetrical solutes, but these effects were not found to be significant in relationship to existing activity or osmotic-coefficient data.", "author" : [ { "dropping-particle" : "", "family" : "Pitzer", "given" : "Kenneth S.", "non-dropping-particle" : "", "parse-names" : false, "suffix" : "" } ], "container-title" : "Journal of Solution Chemistry", "id" : "ITEM-5", "issued" : { "date-parts" : [ [ "1975" ] ] }, "page" : "249-265", "title" : "Thermodynamics of electrolytes. V. effects of higher-order electrostatic terms", "type" : "article-journal", "volume" : "4" }, "uris" : [ "http://www.mendeley.com/documents/?uuid=1aae4bae-e0bc-4c4e-81be-d1f6685a4c41" ] } ], "mendeley" : { "formattedCitation" : "[25]\u2013[27], [36], [158]", "plainTextFormattedCitation" : "[25]\u2013[27], [36], [158]", "previouslyFormattedCitation" : "[25]\u2013[27], [36], [158]"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[25]–[27], [36], [158]</w:t>
      </w:r>
      <w:r w:rsidRPr="00F37864">
        <w:rPr>
          <w:rFonts w:ascii="Times New Roman" w:hAnsi="Times New Roman"/>
        </w:rPr>
        <w:fldChar w:fldCharType="end"/>
      </w:r>
      <w:r w:rsidRPr="00F37864">
        <w:rPr>
          <w:rFonts w:ascii="Times New Roman" w:hAnsi="Times New Roman"/>
          <w:szCs w:val="24"/>
        </w:rPr>
        <w:t xml:space="preserve"> was selected to estimate these properties, and the relevant equations are presented elsewhere </w:t>
      </w:r>
      <w:r w:rsidRPr="00F37864">
        <w:rPr>
          <w:rFonts w:ascii="Times New Roman" w:hAnsi="Times New Roman"/>
          <w:szCs w:val="24"/>
        </w:rPr>
        <w:fldChar w:fldCharType="begin" w:fldLock="1"/>
      </w:r>
      <w:r w:rsidR="00136622">
        <w:rPr>
          <w:rFonts w:ascii="Times New Roman" w:hAnsi="Times New Roman"/>
          <w:szCs w:val="24"/>
        </w:rPr>
        <w:instrText>ADDIN CSL_CITATION { "citationItems" : [ { "id" : "ITEM-1", "itemData" : { "DOI" : "10.1016/0016-7037(84)90098-X", "ISBN" : "0016-7037", "ISSN" : "00167037", "abstract" : "The mineral solubility model of Harvie and Weare (1980) is extended to the eight component system, Na-K-Mg-Ca-H-Cl-SO4-OH-HCO3-CO3-CO2-H2O at 25\u00b0C to high concentrations. The model is based on the semi-empirical equations of Pitzer (1973) and co-workers for the thermodynamics of aqueous electrolyte solutions. The model is parameterized using many of the available isopiestic, electromotive force, and solubility data available for many of the subsystems. The predictive abilities of the model are demonstrated by comparison to experimental data in systems more complex than those used in parameterization. The essential features of a chemical model for aqueous electrolyte solutions and the relationship between pH and the equilibrium properties of a solution are discussed. \u00a9 1984.", "author" : [ { "dropping-particle" : "", "family" : "Harvie", "given" : "Charles E.", "non-dropping-particle" : "", "parse-names" : false, "suffix" : "" }, { "dropping-particle" : "", "family" : "M\u00f8ller", "given" : "Nancy", "non-dropping-particle" : "", "parse-names" : false, "suffix" : "" }, { "dropping-particle" : "", "family" : "Weare", "given" : "John H.", "non-dropping-particle" : "", "parse-names" : false, "suffix" : "" } ], "container-title" : "Geochimica et Cosmochimica Acta", "id" : "ITEM-1", "issued" : { "date-parts" : [ [ "1984" ] ] }, "page" : "723-751", "title" : "The prediction of mineral solubilities in natural waters: The Na-K-Mg-Ca-H-Cl-SO4-OH-HCO3-CO3-CO2-H2O system to high ionic strengths at 25\u00b0C", "type" : "article-journal", "volume" : "48" }, "uris" : [ "http://www.mendeley.com/documents/?uuid=0549bf34-7875-4d42-b992-b46fe2c11726" ] } ], "mendeley" : { "formattedCitation" : "[159]", "plainTextFormattedCitation" : "[159]", "previouslyFormattedCitation" : "[159]" }, "properties" : { "noteIndex" : 0 }, "schema" : "https://github.com/citation-style-language/schema/raw/master/csl-citation.json" }</w:instrText>
      </w:r>
      <w:r w:rsidRPr="00F37864">
        <w:rPr>
          <w:rFonts w:ascii="Times New Roman" w:hAnsi="Times New Roman"/>
          <w:szCs w:val="24"/>
        </w:rPr>
        <w:fldChar w:fldCharType="separate"/>
      </w:r>
      <w:r w:rsidR="00136622" w:rsidRPr="00136622">
        <w:rPr>
          <w:rFonts w:ascii="Times New Roman" w:hAnsi="Times New Roman"/>
          <w:noProof/>
          <w:szCs w:val="24"/>
        </w:rPr>
        <w:t>[159]</w:t>
      </w:r>
      <w:r w:rsidRPr="00F37864">
        <w:rPr>
          <w:rFonts w:ascii="Times New Roman" w:hAnsi="Times New Roman"/>
          <w:szCs w:val="24"/>
        </w:rPr>
        <w:fldChar w:fldCharType="end"/>
      </w:r>
      <w:r w:rsidRPr="00F37864">
        <w:rPr>
          <w:rFonts w:ascii="Times New Roman" w:hAnsi="Times New Roman"/>
          <w:szCs w:val="24"/>
        </w:rPr>
        <w:t xml:space="preserve">. Considering these equations, apart from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oMath>
      <w:r w:rsidRPr="00F37864">
        <w:rPr>
          <w:rFonts w:ascii="Times New Roman" w:hAnsi="Times New Roman"/>
        </w:rPr>
        <w:t xml:space="preserve"> and</w:t>
      </w:r>
      <m:oMath>
        <m:sSubSup>
          <m:sSubSupPr>
            <m:ctrlPr>
              <w:rPr>
                <w:rFonts w:ascii="Cambria Math" w:hAnsi="Cambria Math"/>
              </w:rPr>
            </m:ctrlPr>
          </m:sSubSupPr>
          <m:e>
            <m:r>
              <m:rPr>
                <m:sty m:val="p"/>
              </m:rPr>
              <w:rPr>
                <w:rFonts w:ascii="Cambria Math" w:hAnsi="Cambria Math"/>
              </w:rPr>
              <m:t xml:space="preserve"> 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oMath>
      <w:r w:rsidRPr="00F37864">
        <w:rPr>
          <w:rFonts w:ascii="Times New Roman" w:hAnsi="Times New Roman"/>
        </w:rPr>
        <w:t>,</w:t>
      </w:r>
      <w:r w:rsidRPr="00F37864">
        <w:rPr>
          <w:rFonts w:ascii="Times New Roman" w:hAnsi="Times New Roman"/>
          <w:szCs w:val="24"/>
        </w:rPr>
        <w:t xml:space="preserve"> all the other parameters describing interactions between ionic species are set to zero. Normally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oMath>
      <w:r w:rsidRPr="00F37864">
        <w:rPr>
          <w:rFonts w:ascii="Times New Roman" w:hAnsi="Times New Roman"/>
        </w:rPr>
        <w:t xml:space="preserve"> and</w:t>
      </w:r>
      <m:oMath>
        <m:sSubSup>
          <m:sSubSupPr>
            <m:ctrlPr>
              <w:rPr>
                <w:rFonts w:ascii="Cambria Math" w:hAnsi="Cambria Math"/>
              </w:rPr>
            </m:ctrlPr>
          </m:sSubSupPr>
          <m:e>
            <m:r>
              <m:rPr>
                <m:sty m:val="p"/>
              </m:rPr>
              <w:rPr>
                <w:rFonts w:ascii="Cambria Math" w:hAnsi="Cambria Math"/>
              </w:rPr>
              <m:t xml:space="preserve"> 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oMath>
      <w:r w:rsidRPr="00F37864">
        <w:rPr>
          <w:rFonts w:ascii="Times New Roman" w:hAnsi="Times New Roman"/>
        </w:rPr>
        <w:t xml:space="preserve"> are treated as empirical parameters. </w:t>
      </w:r>
      <w:r w:rsidRPr="00F37864">
        <w:rPr>
          <w:rFonts w:ascii="Times New Roman" w:hAnsi="Times New Roman"/>
          <w:szCs w:val="24"/>
        </w:rPr>
        <w:t>In contrast, as mentioned in the introduction, in this study</w:t>
      </w:r>
      <m:oMath>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oMath>
      <w:r w:rsidRPr="00F37864">
        <w:rPr>
          <w:rFonts w:ascii="Times New Roman" w:hAnsi="Times New Roman"/>
        </w:rPr>
        <w:t xml:space="preserve"> and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oMath>
      <w:r w:rsidRPr="00F37864">
        <w:rPr>
          <w:rFonts w:ascii="Times New Roman" w:hAnsi="Times New Roman"/>
          <w:szCs w:val="24"/>
        </w:rPr>
        <w:t xml:space="preserve"> are not treated as empirical parameters. Instead, expressions that correlate these parameters with the ionic radii and charges </w:t>
      </w:r>
      <w:r w:rsidRPr="00F37864">
        <w:rPr>
          <w:rFonts w:ascii="Times New Roman" w:hAnsi="Times New Roman"/>
          <w:szCs w:val="24"/>
        </w:rPr>
        <w:fldChar w:fldCharType="begin" w:fldLock="1"/>
      </w:r>
      <w:r w:rsidR="00136622">
        <w:rPr>
          <w:rFonts w:ascii="Times New Roman" w:hAnsi="Times New Roman"/>
          <w:szCs w:val="24"/>
        </w:rPr>
        <w:instrText>ADDIN CSL_CITATION { "citationItems" : [ { "id" : "ITEM-1", "itemData" : { "author" : [ { "dropping-particle" : "", "family" : "Simoes", "given" : "Marcus C.", "non-dropping-particle" : "", "parse-names" : false, "suffix" : "" }, { "dropping-particle" : "", "family" : "Hughes", "given" : "Kevin J.", "non-dropping-particle" : "", "parse-names" : false, "suffix" : "" }, { "dropping-particle" : "", "family" : "Ingham", "given" : "Derek B.", "non-dropping-particle" : "", "parse-names" : false, "suffix" : "" }, { "dropping-particle" : "", "family" : "Ma", "given" : "Lin", "non-dropping-particle" : "", "parse-names" : false, "suffix" : "" }, { "dropping-particle" : "", "family" : "Pourkashanian", "given" : "Mohamed", "non-dropping-particle" : "", "parse-names" : false, "suffix" : "" } ], "container-title" : "J. Chem. Eng. Data", "id" : "ITEM-1", "issued" : { "date-parts" : [ [ "2016" ] ] }, "page" : "2536\u22122554", "title" : "Estimation of the Pitzer Parameters for 1\u22121, 2\u22121, 3\u22121, 4\u22121, and 2\u22122 Single Electrolytes at 25 \u00b0C", "type" : "article-journal", "volume" : "61" }, "uris" : [ "http://www.mendeley.com/documents/?uuid=7a4ea8bb-ba9c-430e-9046-7c15be2f2944" ] } ], "mendeley" : { "formattedCitation" : "[111]", "plainTextFormattedCitation" : "[111]", "previouslyFormattedCitation" : "[111]" }, "properties" : { "noteIndex" : 0 }, "schema" : "https://github.com/citation-style-language/schema/raw/master/csl-citation.json" }</w:instrText>
      </w:r>
      <w:r w:rsidRPr="00F37864">
        <w:rPr>
          <w:rFonts w:ascii="Times New Roman" w:hAnsi="Times New Roman"/>
          <w:szCs w:val="24"/>
        </w:rPr>
        <w:fldChar w:fldCharType="separate"/>
      </w:r>
      <w:r w:rsidR="00136622" w:rsidRPr="00136622">
        <w:rPr>
          <w:rFonts w:ascii="Times New Roman" w:hAnsi="Times New Roman"/>
          <w:noProof/>
          <w:szCs w:val="24"/>
        </w:rPr>
        <w:t>[111]</w:t>
      </w:r>
      <w:r w:rsidRPr="00F37864">
        <w:rPr>
          <w:rFonts w:ascii="Times New Roman" w:hAnsi="Times New Roman"/>
          <w:szCs w:val="24"/>
        </w:rPr>
        <w:fldChar w:fldCharType="end"/>
      </w:r>
      <w:r w:rsidRPr="00F37864">
        <w:rPr>
          <w:rFonts w:ascii="Times New Roman" w:hAnsi="Times New Roman"/>
          <w:szCs w:val="24"/>
        </w:rPr>
        <w:t xml:space="preserve"> are used, and these expressions are as follows:   </w:t>
      </w:r>
    </w:p>
    <w:p w14:paraId="4C4CB446" w14:textId="77777777" w:rsidR="004C3300" w:rsidRPr="00F37864" w:rsidRDefault="00740350" w:rsidP="00913536">
      <w:pPr>
        <w:spacing w:before="240" w:line="360" w:lineRule="auto"/>
        <w:jc w:val="both"/>
      </w:pP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1</m:t>
            </m:r>
          </m:sub>
        </m:sSub>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M</m:t>
            </m:r>
          </m:sub>
          <m:sup>
            <m:r>
              <m:rPr>
                <m:sty m:val="p"/>
              </m:rPr>
              <w:rPr>
                <w:rFonts w:ascii="Cambria Math" w:hAnsi="Cambria Math"/>
              </w:rPr>
              <m:t>1.62</m:t>
            </m:r>
          </m:sup>
        </m:sSubSup>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-1.35</m:t>
            </m:r>
          </m:sup>
        </m:sSub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-1.5</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e>
            </m:d>
          </m:e>
          <m:sup>
            <m:r>
              <w:rPr>
                <w:rFonts w:ascii="Cambria Math" w:hAnsi="Cambria Math"/>
              </w:rPr>
              <m:t>1.2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2</m:t>
            </m:r>
          </m:sub>
        </m:sSub>
      </m:oMath>
      <w:r w:rsidR="004C3300" w:rsidRPr="00F37864">
        <w:tab/>
      </w:r>
      <w:r w:rsidR="004C3300" w:rsidRPr="00F37864">
        <w:tab/>
      </w:r>
      <w:r w:rsidR="004C3300" w:rsidRPr="00F37864">
        <w:tab/>
      </w:r>
      <w:r w:rsidR="004C3300" w:rsidRPr="00F37864">
        <w:tab/>
      </w:r>
      <w:r w:rsidR="004C3300" w:rsidRPr="00F37864">
        <w:tab/>
      </w:r>
      <w:r w:rsidR="004C3300" w:rsidRPr="00F37864">
        <w:tab/>
        <w:t>(</w:t>
      </w:r>
      <w:fldSimple w:instr=" STYLEREF 1 \s ">
        <w:r w:rsidR="0049558E" w:rsidRPr="00F37864">
          <w:rPr>
            <w:noProof/>
          </w:rPr>
          <w:t>5</w:t>
        </w:r>
      </w:fldSimple>
      <w:r w:rsidR="004C3300" w:rsidRPr="00F37864">
        <w:t>.</w:t>
      </w:r>
      <w:fldSimple w:instr=" SEQ Equation \* ARABIC \s 1 ">
        <w:r w:rsidR="0049558E" w:rsidRPr="00F37864">
          <w:rPr>
            <w:noProof/>
          </w:rPr>
          <w:t>14</w:t>
        </w:r>
      </w:fldSimple>
      <w:r w:rsidR="004C3300" w:rsidRPr="00F37864">
        <w:t>)</w:t>
      </w:r>
    </w:p>
    <w:p w14:paraId="35ACBE0B" w14:textId="77777777" w:rsidR="004C3300" w:rsidRPr="00F37864" w:rsidRDefault="00740350" w:rsidP="00913536">
      <w:pPr>
        <w:spacing w:before="240" w:line="360" w:lineRule="auto"/>
        <w:jc w:val="both"/>
      </w:pP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m:rPr>
                    <m:sty m:val="p"/>
                  </m:rPr>
                  <w:rPr>
                    <w:rFonts w:ascii="Cambria Math" w:hAnsi="Cambria Math"/>
                  </w:rPr>
                  <m:t>α</m:t>
                </m:r>
              </m:e>
              <m:sub>
                <m:r>
                  <w:rPr>
                    <w:rFonts w:ascii="Cambria Math" w:hAnsi="Cambria Math"/>
                  </w:rPr>
                  <m:t>3</m:t>
                </m:r>
              </m:sub>
            </m:sSub>
            <m:r>
              <m:rPr>
                <m:sty m:val="p"/>
              </m:rPr>
              <w:rPr>
                <w:rFonts w:ascii="Cambria Math" w:hAnsi="Cambria Math"/>
              </w:rPr>
              <m:t>z</m:t>
            </m:r>
          </m:e>
          <m:sub>
            <m:r>
              <m:rPr>
                <m:sty m:val="p"/>
              </m:rPr>
              <w:rPr>
                <w:rFonts w:ascii="Cambria Math" w:hAnsi="Cambria Math"/>
              </w:rPr>
              <m:t>X</m:t>
            </m:r>
          </m:sub>
          <m:sup>
            <m:r>
              <m:rPr>
                <m:sty m:val="p"/>
              </m:rPr>
              <w:rPr>
                <w:rFonts w:ascii="Cambria Math" w:hAnsi="Cambria Math"/>
              </w:rPr>
              <m:t>-0.4</m:t>
            </m:r>
          </m:sup>
        </m:sSubSup>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M</m:t>
                    </m:r>
                  </m:sub>
                  <m:sup>
                    <m:r>
                      <m:rPr>
                        <m:sty m:val="p"/>
                      </m:rPr>
                      <w:rPr>
                        <w:rFonts w:ascii="Cambria Math" w:hAnsi="Cambria Math"/>
                      </w:rPr>
                      <m:t>2</m:t>
                    </m:r>
                  </m:sup>
                </m:sSubSup>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0.6</m:t>
                    </m:r>
                  </m:sup>
                </m:sSubSup>
                <m:d>
                  <m:dPr>
                    <m:ctrlPr>
                      <w:rPr>
                        <w:rFonts w:ascii="Cambria Math" w:hAnsi="Cambria Math"/>
                      </w:rPr>
                    </m:ctrlPr>
                  </m:dPr>
                  <m:e>
                    <m:r>
                      <m:rPr>
                        <m:sty m:val="p"/>
                      </m:rPr>
                      <w:rPr>
                        <w:rFonts w:ascii="Cambria Math" w:hAnsi="Cambria Math"/>
                      </w:rPr>
                      <m:t>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-1.2</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e>
                        </m:d>
                      </m:e>
                      <m:sup>
                        <m:r>
                          <m:rPr>
                            <m:sty m:val="p"/>
                          </m:rPr>
                          <w:rPr>
                            <w:rFonts w:ascii="Cambria Math" w:hAnsi="Cambria Math"/>
                          </w:rPr>
                          <m:t>0.2</m:t>
                        </m:r>
                      </m:sup>
                    </m:sSup>
                  </m:e>
                </m:d>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4</m:t>
            </m:r>
          </m:sub>
        </m:sSub>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M</m:t>
            </m:r>
          </m:sub>
          <m:sup>
            <m:r>
              <m:rPr>
                <m:sty m:val="p"/>
              </m:rPr>
              <w:rPr>
                <w:rFonts w:ascii="Cambria Math" w:hAnsi="Cambria Math"/>
              </w:rPr>
              <m:t>2</m:t>
            </m:r>
          </m:sup>
        </m:sSubSup>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0.2</m:t>
            </m:r>
          </m:sup>
        </m:sSubSup>
        <m:d>
          <m:dPr>
            <m:ctrlPr>
              <w:rPr>
                <w:rFonts w:ascii="Cambria Math" w:hAnsi="Cambria Math"/>
              </w:rPr>
            </m:ctrlPr>
          </m:dPr>
          <m:e>
            <m:r>
              <m:rPr>
                <m:sty m:val="p"/>
              </m:rPr>
              <w:rPr>
                <w:rFonts w:ascii="Cambria Math" w:hAnsi="Cambria Math"/>
              </w:rPr>
              <m:t>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-1.2</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e>
                </m:d>
              </m:e>
              <m:sup>
                <m:r>
                  <m:rPr>
                    <m:sty m:val="p"/>
                  </m:rPr>
                  <w:rPr>
                    <w:rFonts w:ascii="Cambria Math" w:hAnsi="Cambria Math"/>
                  </w:rPr>
                  <m:t>0.2</m:t>
                </m:r>
              </m:sup>
            </m:sSup>
          </m:e>
        </m:d>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5</m:t>
            </m:r>
          </m:sub>
        </m:sSub>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X</m:t>
            </m:r>
          </m:sub>
          <m:sup>
            <m:r>
              <m:rPr>
                <m:sty m:val="p"/>
              </m:rPr>
              <w:rPr>
                <w:rFonts w:ascii="Cambria Math" w:hAnsi="Cambria Math"/>
              </w:rPr>
              <m:t>-0.4</m:t>
            </m:r>
          </m:sup>
        </m:sSubSup>
      </m:oMath>
      <w:r w:rsidR="004C3300" w:rsidRPr="00F37864">
        <w:tab/>
      </w:r>
      <w:r w:rsidR="004C3300" w:rsidRPr="00F37864">
        <w:tab/>
      </w:r>
      <w:r w:rsidR="004C3300" w:rsidRPr="00F37864">
        <w:tab/>
      </w:r>
      <w:r w:rsidR="004C3300" w:rsidRPr="00F37864">
        <w:tab/>
      </w:r>
      <w:r w:rsidR="004C3300" w:rsidRPr="00F37864">
        <w:tab/>
      </w:r>
      <w:r w:rsidR="004C3300" w:rsidRPr="00F37864">
        <w:tab/>
      </w:r>
      <w:r w:rsidR="004C3300" w:rsidRPr="00F37864">
        <w:tab/>
      </w:r>
      <w:r w:rsidR="004C3300" w:rsidRPr="00F37864">
        <w:tab/>
      </w:r>
      <w:r w:rsidR="004C3300" w:rsidRPr="00F37864">
        <w:tab/>
      </w:r>
      <w:r w:rsidR="004C3300" w:rsidRPr="00F37864">
        <w:tab/>
      </w:r>
      <w:r w:rsidR="004C3300" w:rsidRPr="00F37864">
        <w:tab/>
        <w:t>(</w:t>
      </w:r>
      <w:fldSimple w:instr=" STYLEREF 1 \s ">
        <w:r w:rsidR="0049558E" w:rsidRPr="00F37864">
          <w:rPr>
            <w:noProof/>
          </w:rPr>
          <w:t>5</w:t>
        </w:r>
      </w:fldSimple>
      <w:r w:rsidR="004C3300" w:rsidRPr="00F37864">
        <w:t>.</w:t>
      </w:r>
      <w:fldSimple w:instr=" SEQ Equation \* ARABIC \s 1 ">
        <w:r w:rsidR="0049558E" w:rsidRPr="00F37864">
          <w:rPr>
            <w:noProof/>
          </w:rPr>
          <w:t>15</w:t>
        </w:r>
      </w:fldSimple>
      <w:r w:rsidR="004C3300" w:rsidRPr="00F37864">
        <w:t>)</w:t>
      </w:r>
    </w:p>
    <w:p w14:paraId="3F0372F4" w14:textId="77777777" w:rsidR="004C3300" w:rsidRPr="00F37864" w:rsidRDefault="004C3300" w:rsidP="00913536">
      <w:pPr>
        <w:pStyle w:val="TAMainText"/>
        <w:spacing w:before="240" w:line="360" w:lineRule="auto"/>
        <w:rPr>
          <w:rFonts w:ascii="Times New Roman" w:hAnsi="Times New Roman"/>
          <w:szCs w:val="24"/>
        </w:rPr>
      </w:pPr>
      <w:r w:rsidRPr="00F37864">
        <w:rPr>
          <w:rFonts w:ascii="Times New Roman" w:hAnsi="Times New Roman"/>
          <w:szCs w:val="24"/>
        </w:rPr>
        <w:t xml:space="preserve">where </w:t>
      </w:r>
      <m:oMath>
        <m:sSub>
          <m:sSubPr>
            <m:ctrlPr>
              <w:rPr>
                <w:rFonts w:ascii="Cambria Math" w:hAnsi="Cambria Math"/>
              </w:rPr>
            </m:ctrlPr>
          </m:sSubPr>
          <m:e>
            <m:r>
              <m:rPr>
                <m:sty m:val="p"/>
              </m:rPr>
              <w:rPr>
                <w:rFonts w:ascii="Cambria Math" w:hAnsi="Cambria Math"/>
              </w:rPr>
              <m:t xml:space="preserve"> α</m:t>
            </m:r>
          </m:e>
          <m:sub>
            <m:r>
              <w:rPr>
                <w:rFonts w:ascii="Cambria Math" w:hAnsi="Cambria Math"/>
              </w:rPr>
              <m:t>1</m:t>
            </m:r>
          </m:sub>
        </m:sSub>
        <m:r>
          <w:rPr>
            <w:rFonts w:ascii="Cambria Math" w:hAnsi="Cambria Math"/>
          </w:rPr>
          <m:t>=0.04432</m:t>
        </m:r>
      </m:oMath>
      <w:r w:rsidRPr="00F37864">
        <w:rPr>
          <w:rFonts w:ascii="Times New Roman" w:hAnsi="Times New Roman"/>
        </w:rPr>
        <w:t xml:space="preserve">, </w:t>
      </w:r>
      <m:oMath>
        <m:sSub>
          <m:sSubPr>
            <m:ctrlPr>
              <w:rPr>
                <w:rFonts w:ascii="Cambria Math" w:hAnsi="Cambria Math"/>
              </w:rPr>
            </m:ctrlPr>
          </m:sSubPr>
          <m:e>
            <m:r>
              <m:rPr>
                <m:sty m:val="p"/>
              </m:rPr>
              <w:rPr>
                <w:rFonts w:ascii="Cambria Math" w:hAnsi="Cambria Math"/>
              </w:rPr>
              <m:t xml:space="preserve"> α</m:t>
            </m:r>
          </m:e>
          <m:sub>
            <m:r>
              <w:rPr>
                <w:rFonts w:ascii="Cambria Math" w:hAnsi="Cambria Math"/>
              </w:rPr>
              <m:t>2</m:t>
            </m:r>
          </m:sub>
        </m:sSub>
        <m:r>
          <w:rPr>
            <w:rFonts w:ascii="Cambria Math" w:hAnsi="Cambria Math"/>
          </w:rPr>
          <m:t>=</m:t>
        </m:r>
        <m:r>
          <m:rPr>
            <m:sty m:val="p"/>
          </m:rPr>
          <w:rPr>
            <w:rFonts w:ascii="Cambria Math" w:hAnsi="Cambria Math"/>
          </w:rPr>
          <m:t>0.05758</m:t>
        </m:r>
      </m:oMath>
      <w:r w:rsidRPr="00F37864">
        <w:rPr>
          <w:rFonts w:ascii="Times New Roman" w:hAnsi="Times New Roman"/>
        </w:rPr>
        <w:t xml:space="preserve">, </w:t>
      </w:r>
      <m:oMath>
        <m:sSub>
          <m:sSubPr>
            <m:ctrlPr>
              <w:rPr>
                <w:rFonts w:ascii="Cambria Math" w:hAnsi="Cambria Math"/>
              </w:rPr>
            </m:ctrlPr>
          </m:sSubPr>
          <m:e>
            <m:r>
              <m:rPr>
                <m:sty m:val="p"/>
              </m:rPr>
              <w:rPr>
                <w:rFonts w:ascii="Cambria Math" w:hAnsi="Cambria Math"/>
              </w:rPr>
              <m:t xml:space="preserve"> α</m:t>
            </m:r>
          </m:e>
          <m:sub>
            <m:r>
              <w:rPr>
                <w:rFonts w:ascii="Cambria Math" w:hAnsi="Cambria Math"/>
              </w:rPr>
              <m:t>3</m:t>
            </m:r>
          </m:sub>
        </m:sSub>
        <m:r>
          <w:rPr>
            <w:rFonts w:ascii="Cambria Math" w:hAnsi="Cambria Math"/>
          </w:rPr>
          <m:t>=</m:t>
        </m:r>
        <m:r>
          <m:rPr>
            <m:sty m:val="p"/>
          </m:rPr>
          <w:rPr>
            <w:rFonts w:ascii="Cambria Math" w:hAnsi="Cambria Math"/>
          </w:rPr>
          <m:t>0.01001</m:t>
        </m:r>
      </m:oMath>
      <w:r w:rsidRPr="00F37864">
        <w:rPr>
          <w:rFonts w:ascii="Times New Roman" w:hAnsi="Times New Roman"/>
        </w:rPr>
        <w:t xml:space="preserve">, </w:t>
      </w:r>
      <m:oMath>
        <m:sSub>
          <m:sSubPr>
            <m:ctrlPr>
              <w:rPr>
                <w:rFonts w:ascii="Cambria Math" w:hAnsi="Cambria Math"/>
              </w:rPr>
            </m:ctrlPr>
          </m:sSubPr>
          <m:e>
            <m:r>
              <m:rPr>
                <m:sty m:val="p"/>
              </m:rPr>
              <w:rPr>
                <w:rFonts w:ascii="Cambria Math" w:hAnsi="Cambria Math"/>
              </w:rPr>
              <m:t>α</m:t>
            </m:r>
          </m:e>
          <m:sub>
            <m:r>
              <w:rPr>
                <w:rFonts w:ascii="Cambria Math" w:hAnsi="Cambria Math"/>
              </w:rPr>
              <m:t>4</m:t>
            </m:r>
          </m:sub>
        </m:sSub>
        <m:r>
          <w:rPr>
            <w:rFonts w:ascii="Cambria Math" w:hAnsi="Cambria Math"/>
          </w:rPr>
          <m:t>=</m:t>
        </m:r>
        <m:r>
          <m:rPr>
            <m:sty m:val="p"/>
          </m:rPr>
          <w:rPr>
            <w:rFonts w:ascii="Cambria Math" w:hAnsi="Cambria Math"/>
          </w:rPr>
          <m:t>0.12017</m:t>
        </m:r>
      </m:oMath>
      <w:r w:rsidRPr="00F37864">
        <w:rPr>
          <w:rFonts w:ascii="Times New Roman" w:hAnsi="Times New Roman"/>
        </w:rPr>
        <w:t xml:space="preserve"> and</w:t>
      </w:r>
      <m:oMath>
        <m:r>
          <w:rPr>
            <w:rFonts w:ascii="Cambria Math" w:hAnsi="Cambria Math"/>
          </w:rPr>
          <m:t xml:space="preserve"> </m:t>
        </m:r>
        <m:sSub>
          <m:sSubPr>
            <m:ctrlPr>
              <w:rPr>
                <w:rFonts w:ascii="Cambria Math" w:hAnsi="Cambria Math"/>
              </w:rPr>
            </m:ctrlPr>
          </m:sSubPr>
          <m:e>
            <m:r>
              <m:rPr>
                <m:sty m:val="p"/>
              </m:rPr>
              <w:rPr>
                <w:rFonts w:ascii="Cambria Math" w:hAnsi="Cambria Math"/>
              </w:rPr>
              <m:t>α</m:t>
            </m:r>
          </m:e>
          <m:sub>
            <m:r>
              <w:rPr>
                <w:rFonts w:ascii="Cambria Math" w:hAnsi="Cambria Math"/>
              </w:rPr>
              <m:t>5</m:t>
            </m:r>
          </m:sub>
        </m:sSub>
        <m:r>
          <w:rPr>
            <w:rFonts w:ascii="Cambria Math" w:hAnsi="Cambria Math"/>
          </w:rPr>
          <m:t>=</m:t>
        </m:r>
        <m:r>
          <m:rPr>
            <m:sty m:val="p"/>
          </m:rPr>
          <w:rPr>
            <w:rFonts w:ascii="Cambria Math" w:hAnsi="Cambria Math"/>
          </w:rPr>
          <m:t>0.05226</m:t>
        </m:r>
      </m:oMath>
      <w:r w:rsidRPr="00F37864">
        <w:rPr>
          <w:rFonts w:ascii="Times New Roman" w:hAnsi="Times New Roman"/>
        </w:rPr>
        <w:t>.</w:t>
      </w:r>
    </w:p>
    <w:p w14:paraId="025DD502" w14:textId="3BF6DD2B" w:rsidR="004C3300" w:rsidRPr="00F37864" w:rsidRDefault="004C3300" w:rsidP="00913536">
      <w:pPr>
        <w:pStyle w:val="TAMainText"/>
        <w:spacing w:before="240" w:line="360" w:lineRule="auto"/>
        <w:ind w:firstLine="0"/>
        <w:rPr>
          <w:rFonts w:ascii="Times New Roman" w:hAnsi="Times New Roman"/>
          <w:szCs w:val="24"/>
        </w:rPr>
      </w:pPr>
      <w:r w:rsidRPr="00F37864">
        <w:rPr>
          <w:rFonts w:ascii="Times New Roman" w:hAnsi="Times New Roman"/>
          <w:szCs w:val="24"/>
        </w:rPr>
        <w:t>Some of the species considered in this study, e.g.</w:t>
      </w:r>
      <m:oMath>
        <m:sSup>
          <m:sSupPr>
            <m:ctrlPr>
              <w:rPr>
                <w:rFonts w:ascii="Cambria Math" w:hAnsi="Cambria Math"/>
                <w:szCs w:val="24"/>
              </w:rPr>
            </m:ctrlPr>
          </m:sSupPr>
          <m:e>
            <m:r>
              <m:rPr>
                <m:sty m:val="p"/>
              </m:rPr>
              <w:rPr>
                <w:rFonts w:ascii="Cambria Math" w:hAnsi="Cambria Math"/>
                <w:szCs w:val="24"/>
              </w:rPr>
              <m:t xml:space="preserve">  MEACOO</m:t>
            </m:r>
          </m:e>
          <m:sup>
            <m:r>
              <m:rPr>
                <m:sty m:val="p"/>
              </m:rPr>
              <w:rPr>
                <w:rFonts w:ascii="Cambria Math" w:hAnsi="Cambria Math"/>
                <w:szCs w:val="24"/>
              </w:rPr>
              <m:t>-</m:t>
            </m:r>
          </m:sup>
        </m:sSup>
      </m:oMath>
      <w:r w:rsidRPr="00F37864">
        <w:rPr>
          <w:rFonts w:ascii="Times New Roman" w:hAnsi="Times New Roman"/>
          <w:szCs w:val="24"/>
        </w:rPr>
        <w:t xml:space="preserve"> and </w:t>
      </w:r>
      <m:oMath>
        <m:sSup>
          <m:sSupPr>
            <m:ctrlPr>
              <w:rPr>
                <w:rFonts w:ascii="Cambria Math" w:hAnsi="Cambria Math"/>
                <w:szCs w:val="24"/>
              </w:rPr>
            </m:ctrlPr>
          </m:sSupPr>
          <m:e>
            <m:r>
              <m:rPr>
                <m:sty m:val="p"/>
              </m:rPr>
              <w:rPr>
                <w:rFonts w:ascii="Cambria Math" w:hAnsi="Cambria Math"/>
                <w:szCs w:val="24"/>
              </w:rPr>
              <m:t xml:space="preserve">  DEACOO</m:t>
            </m:r>
          </m:e>
          <m:sup>
            <m:r>
              <m:rPr>
                <m:sty m:val="p"/>
              </m:rPr>
              <w:rPr>
                <w:rFonts w:ascii="Cambria Math" w:hAnsi="Cambria Math"/>
                <w:szCs w:val="24"/>
              </w:rPr>
              <m:t>-</m:t>
            </m:r>
          </m:sup>
        </m:sSup>
      </m:oMath>
      <w:r w:rsidRPr="00F37864">
        <w:rPr>
          <w:rFonts w:ascii="Times New Roman" w:hAnsi="Times New Roman"/>
          <w:szCs w:val="24"/>
        </w:rPr>
        <w:t xml:space="preserve"> have unknown ionic radii, but they can be estimated using expressions developed in a previous study </w:t>
      </w:r>
      <w:r w:rsidRPr="00F37864">
        <w:rPr>
          <w:rFonts w:ascii="Times New Roman" w:hAnsi="Times New Roman"/>
          <w:szCs w:val="24"/>
        </w:rPr>
        <w:fldChar w:fldCharType="begin" w:fldLock="1"/>
      </w:r>
      <w:r w:rsidR="00136622">
        <w:rPr>
          <w:rFonts w:ascii="Times New Roman" w:hAnsi="Times New Roman"/>
          <w:szCs w:val="24"/>
        </w:rPr>
        <w:instrText>ADDIN CSL_CITATION { "citationItems" : [ { "id" : "ITEM-1", "itemData" : { "DOI" : "10.1021/acs.inorgchem.7b01205", "author" : [ { "dropping-particle" : "", "family" : "Simoes", "given" : "Marcus C.", "non-dropping-particle" : "", "parse-names" : false, "suffix" : "" }, { "dropping-particle" : "", "family" : "Hughes", "given" : "Kevin J.", "non-dropping-particle" : "", "parse-names" : false, "suffix" : "" }, { "dropping-particle" : "", "family" : "Ingham", "given" : "Derek B.", "non-dropping-particle" : "", "parse-names" : false, "suffix" : "" }, { "dropping-particle" : "", "family" : "Ma", "given" : "Lin", "non-dropping-particle" : "", "parse-names" : false, "suffix" : "" }, { "dropping-particle" : "", "family" : "Pourkashanian", "given" : "Mohamed", "non-dropping-particle" : "", "parse-names" : false, "suffix" : "" } ], "container-title" : "Inorg. Chem.", "id" : "ITEM-1", "issued" : { "date-parts" : [ [ "2017" ] ] }, "page" : "7566\u22127573", "title" : "Estimation of the Thermochemical Radii and Ionic Volumes of Complex Ions", "type" : "article-journal", "volume" : "56" }, "uris" : [ "http://www.mendeley.com/documents/?uuid=0a0905f5-4125-4b1a-9152-750c60812908" ] } ], "mendeley" : { "formattedCitation" : "[156]", "plainTextFormattedCitation" : "[156]", "previouslyFormattedCitation" : "[156]" }, "properties" : { "noteIndex" : 0 }, "schema" : "https://github.com/citation-style-language/schema/raw/master/csl-citation.json" }</w:instrText>
      </w:r>
      <w:r w:rsidRPr="00F37864">
        <w:rPr>
          <w:rFonts w:ascii="Times New Roman" w:hAnsi="Times New Roman"/>
          <w:szCs w:val="24"/>
        </w:rPr>
        <w:fldChar w:fldCharType="separate"/>
      </w:r>
      <w:r w:rsidR="00136622" w:rsidRPr="00136622">
        <w:rPr>
          <w:rFonts w:ascii="Times New Roman" w:hAnsi="Times New Roman"/>
          <w:noProof/>
          <w:szCs w:val="24"/>
        </w:rPr>
        <w:t>[156]</w:t>
      </w:r>
      <w:r w:rsidRPr="00F37864">
        <w:rPr>
          <w:rFonts w:ascii="Times New Roman" w:hAnsi="Times New Roman"/>
          <w:szCs w:val="24"/>
        </w:rPr>
        <w:fldChar w:fldCharType="end"/>
      </w:r>
      <w:r w:rsidRPr="00F37864">
        <w:rPr>
          <w:rFonts w:ascii="Times New Roman" w:hAnsi="Times New Roman"/>
          <w:szCs w:val="24"/>
        </w:rPr>
        <w:t>, as follows:</w:t>
      </w:r>
    </w:p>
    <w:p w14:paraId="64C16373" w14:textId="77777777" w:rsidR="004C3300" w:rsidRPr="00F37864" w:rsidRDefault="00740350" w:rsidP="00913536">
      <w:pPr>
        <w:pStyle w:val="TAMainText"/>
        <w:spacing w:before="240" w:line="360" w:lineRule="auto"/>
        <w:rPr>
          <w:rFonts w:ascii="Times New Roman" w:hAnsi="Times New Roman"/>
        </w:rPr>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X</m:t>
            </m:r>
          </m:sub>
        </m:sSub>
        <m:r>
          <m:rPr>
            <m:sty m:val="p"/>
          </m:rPr>
          <w:rPr>
            <w:rFonts w:ascii="Cambria Math" w:hAnsi="Cambria Math"/>
          </w:rPr>
          <m:t>=</m:t>
        </m:r>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z</m:t>
                </m:r>
              </m:e>
              <m:sub>
                <m:r>
                  <m:rPr>
                    <m:sty m:val="p"/>
                  </m:rPr>
                  <w:rPr>
                    <w:rFonts w:ascii="Cambria Math" w:hAnsi="Cambria Math"/>
                  </w:rPr>
                  <m:t>X</m:t>
                </m:r>
              </m:sub>
            </m:sSub>
          </m:e>
          <m:sup>
            <m:sSub>
              <m:sSubPr>
                <m:ctrlPr>
                  <w:rPr>
                    <w:rFonts w:ascii="Cambria Math" w:hAnsi="Cambria Math"/>
                    <w:i/>
                  </w:rPr>
                </m:ctrlPr>
              </m:sSubPr>
              <m:e>
                <m:r>
                  <w:rPr>
                    <w:rFonts w:ascii="Cambria Math" w:hAnsi="Cambria Math"/>
                  </w:rPr>
                  <m:t>ε</m:t>
                </m:r>
              </m:e>
              <m:sub>
                <m:r>
                  <w:rPr>
                    <w:rFonts w:ascii="Cambria Math" w:hAnsi="Cambria Math"/>
                  </w:rPr>
                  <m:t>1</m:t>
                </m:r>
              </m:sub>
            </m:sSub>
          </m:sup>
        </m:sSup>
        <m:sSup>
          <m:sSupPr>
            <m:ctrlPr>
              <w:rPr>
                <w:rFonts w:ascii="Cambria Math" w:hAnsi="Cambria Math"/>
                <w:i/>
              </w:rPr>
            </m:ctrlPr>
          </m:sSupPr>
          <m:e>
            <m:d>
              <m:dPr>
                <m:ctrlPr>
                  <w:rPr>
                    <w:rFonts w:ascii="Cambria Math" w:hAnsi="Cambria Math"/>
                    <w:i/>
                  </w:rPr>
                </m:ctrlPr>
              </m:dPr>
              <m:e>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ν</m:t>
                        </m:r>
                      </m:e>
                      <m:sub>
                        <m:r>
                          <w:rPr>
                            <w:rFonts w:ascii="Cambria Math" w:hAnsi="Cambria Math"/>
                          </w:rPr>
                          <m:t>j</m:t>
                        </m:r>
                      </m:sub>
                    </m:sSub>
                    <m:sSup>
                      <m:sSupPr>
                        <m:ctrlPr>
                          <w:rPr>
                            <w:rFonts w:ascii="Cambria Math" w:hAnsi="Cambria Math"/>
                          </w:rPr>
                        </m:ctrlPr>
                      </m:sSupPr>
                      <m:e>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M</m:t>
                                </m:r>
                              </m:e>
                              <m:sub>
                                <m:r>
                                  <w:rPr>
                                    <w:rFonts w:ascii="Cambria Math" w:hAnsi="Cambria Math"/>
                                  </w:rPr>
                                  <m:t>j</m:t>
                                </m:r>
                              </m:sub>
                            </m:sSub>
                          </m:sub>
                        </m:sSub>
                      </m:e>
                      <m:sup>
                        <m:r>
                          <w:rPr>
                            <w:rFonts w:ascii="Cambria Math" w:hAnsi="Cambria Math"/>
                          </w:rPr>
                          <m:t>3</m:t>
                        </m:r>
                      </m:sup>
                    </m:sSup>
                  </m:e>
                </m:nary>
                <m:r>
                  <m:rPr>
                    <m:sty m:val="p"/>
                  </m:rP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ν</m:t>
                        </m:r>
                      </m:e>
                      <m:sub>
                        <m:r>
                          <w:rPr>
                            <w:rFonts w:ascii="Cambria Math" w:hAnsi="Cambria Math"/>
                          </w:rPr>
                          <m:t>k</m:t>
                        </m:r>
                      </m:sub>
                    </m:sSub>
                    <m:sSup>
                      <m:sSupPr>
                        <m:ctrlPr>
                          <w:rPr>
                            <w:rFonts w:ascii="Cambria Math" w:hAnsi="Cambria Math"/>
                          </w:rPr>
                        </m:ctrlPr>
                      </m:sSupPr>
                      <m:e>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X</m:t>
                                </m:r>
                              </m:e>
                              <m:sub>
                                <m:r>
                                  <w:rPr>
                                    <w:rFonts w:ascii="Cambria Math" w:hAnsi="Cambria Math"/>
                                  </w:rPr>
                                  <m:t>k</m:t>
                                </m:r>
                              </m:sub>
                            </m:sSub>
                          </m:sub>
                        </m:sSub>
                      </m:e>
                      <m:sup>
                        <m:r>
                          <w:rPr>
                            <w:rFonts w:ascii="Cambria Math" w:hAnsi="Cambria Math"/>
                          </w:rPr>
                          <m:t>3</m:t>
                        </m:r>
                      </m:sup>
                    </m:sSup>
                  </m:e>
                </m:nary>
              </m:e>
            </m:d>
          </m:e>
          <m:sup>
            <m:r>
              <w:rPr>
                <w:rFonts w:ascii="Cambria Math" w:hAnsi="Cambria Math"/>
              </w:rPr>
              <m:t>1/3</m:t>
            </m:r>
          </m:sup>
        </m:sSup>
      </m:oMath>
      <w:r w:rsidR="004C3300" w:rsidRPr="00F37864">
        <w:rPr>
          <w:rFonts w:ascii="Times New Roman" w:hAnsi="Times New Roman"/>
        </w:rPr>
        <w:tab/>
      </w:r>
      <w:r w:rsidR="004C3300" w:rsidRPr="00F37864">
        <w:rPr>
          <w:rFonts w:ascii="Times New Roman" w:hAnsi="Times New Roman"/>
        </w:rPr>
        <w:tab/>
      </w:r>
      <w:r w:rsidR="004C3300" w:rsidRPr="00F37864">
        <w:rPr>
          <w:rFonts w:ascii="Times New Roman" w:hAnsi="Times New Roman"/>
        </w:rPr>
        <w:tab/>
      </w:r>
      <w:r w:rsidR="004C3300" w:rsidRPr="00F37864">
        <w:rPr>
          <w:rFonts w:ascii="Times New Roman" w:hAnsi="Times New Roman"/>
        </w:rPr>
        <w:tab/>
      </w:r>
      <w:r w:rsidR="004C3300" w:rsidRPr="00F37864">
        <w:rPr>
          <w:rFonts w:ascii="Times New Roman" w:hAnsi="Times New Roman"/>
        </w:rPr>
        <w:tab/>
      </w:r>
      <w:r w:rsidR="004C3300" w:rsidRPr="00F37864">
        <w:rPr>
          <w:rFonts w:ascii="Times New Roman" w:hAnsi="Times New Roman"/>
        </w:rPr>
        <w:tab/>
        <w:t>(</w:t>
      </w:r>
      <w:r w:rsidR="004C3300" w:rsidRPr="00F37864">
        <w:rPr>
          <w:rFonts w:ascii="Times New Roman" w:hAnsi="Times New Roman"/>
        </w:rPr>
        <w:fldChar w:fldCharType="begin"/>
      </w:r>
      <w:r w:rsidR="004C3300" w:rsidRPr="00F37864">
        <w:rPr>
          <w:rFonts w:ascii="Times New Roman" w:hAnsi="Times New Roman"/>
        </w:rPr>
        <w:instrText xml:space="preserve"> STYLEREF 1 \s </w:instrText>
      </w:r>
      <w:r w:rsidR="004C3300" w:rsidRPr="00F37864">
        <w:rPr>
          <w:rFonts w:ascii="Times New Roman" w:hAnsi="Times New Roman"/>
        </w:rPr>
        <w:fldChar w:fldCharType="separate"/>
      </w:r>
      <w:r w:rsidR="0049558E" w:rsidRPr="00F37864">
        <w:rPr>
          <w:rFonts w:ascii="Times New Roman" w:hAnsi="Times New Roman"/>
          <w:noProof/>
        </w:rPr>
        <w:t>5</w:t>
      </w:r>
      <w:r w:rsidR="004C3300" w:rsidRPr="00F37864">
        <w:rPr>
          <w:rFonts w:ascii="Times New Roman" w:hAnsi="Times New Roman"/>
        </w:rPr>
        <w:fldChar w:fldCharType="end"/>
      </w:r>
      <w:r w:rsidR="004C3300" w:rsidRPr="00F37864">
        <w:rPr>
          <w:rFonts w:ascii="Times New Roman" w:hAnsi="Times New Roman"/>
        </w:rPr>
        <w:t>.</w:t>
      </w:r>
      <w:r w:rsidR="004C3300" w:rsidRPr="00F37864">
        <w:rPr>
          <w:rFonts w:ascii="Times New Roman" w:hAnsi="Times New Roman"/>
        </w:rPr>
        <w:fldChar w:fldCharType="begin"/>
      </w:r>
      <w:r w:rsidR="004C3300" w:rsidRPr="00F37864">
        <w:rPr>
          <w:rFonts w:ascii="Times New Roman" w:hAnsi="Times New Roman"/>
        </w:rPr>
        <w:instrText xml:space="preserve"> SEQ Equation \* ARABIC \s 1 </w:instrText>
      </w:r>
      <w:r w:rsidR="004C3300" w:rsidRPr="00F37864">
        <w:rPr>
          <w:rFonts w:ascii="Times New Roman" w:hAnsi="Times New Roman"/>
        </w:rPr>
        <w:fldChar w:fldCharType="separate"/>
      </w:r>
      <w:r w:rsidR="0049558E" w:rsidRPr="00F37864">
        <w:rPr>
          <w:rFonts w:ascii="Times New Roman" w:hAnsi="Times New Roman"/>
          <w:noProof/>
        </w:rPr>
        <w:t>16</w:t>
      </w:r>
      <w:r w:rsidR="004C3300" w:rsidRPr="00F37864">
        <w:rPr>
          <w:rFonts w:ascii="Times New Roman" w:hAnsi="Times New Roman"/>
        </w:rPr>
        <w:fldChar w:fldCharType="end"/>
      </w:r>
      <w:r w:rsidR="004C3300" w:rsidRPr="00F37864">
        <w:rPr>
          <w:rFonts w:ascii="Times New Roman" w:hAnsi="Times New Roman"/>
        </w:rPr>
        <w:t>)</w:t>
      </w:r>
    </w:p>
    <w:p w14:paraId="6A1115AF" w14:textId="77777777" w:rsidR="004C3300" w:rsidRPr="00F37864" w:rsidRDefault="00740350" w:rsidP="00913536">
      <w:pPr>
        <w:pStyle w:val="TAMainText"/>
        <w:spacing w:before="240" w:line="360" w:lineRule="auto"/>
        <w:rPr>
          <w:rFonts w:ascii="Times New Roman" w:hAnsi="Times New Roman"/>
        </w:rPr>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m:t>
        </m:r>
        <m:sSup>
          <m:sSupPr>
            <m:ctrlPr>
              <w:rPr>
                <w:rFonts w:ascii="Cambria Math" w:hAnsi="Cambria Math"/>
                <w:i/>
              </w:rPr>
            </m:ctrlPr>
          </m:sSupPr>
          <m:e>
            <m:sSub>
              <m:sSubPr>
                <m:ctrlPr>
                  <w:rPr>
                    <w:rFonts w:ascii="Cambria Math" w:hAnsi="Cambria Math"/>
                  </w:rPr>
                </m:ctrlPr>
              </m:sSubPr>
              <m:e>
                <m:r>
                  <m:rPr>
                    <m:sty m:val="p"/>
                  </m:rPr>
                  <w:rPr>
                    <w:rFonts w:ascii="Cambria Math" w:hAnsi="Cambria Math"/>
                  </w:rPr>
                  <m:t>z</m:t>
                </m:r>
              </m:e>
              <m:sub>
                <m:r>
                  <m:rPr>
                    <m:sty m:val="p"/>
                  </m:rPr>
                  <w:rPr>
                    <w:rFonts w:ascii="Cambria Math" w:hAnsi="Cambria Math"/>
                  </w:rPr>
                  <m:t>M</m:t>
                </m:r>
              </m:sub>
            </m:sSub>
          </m:e>
          <m:sup>
            <m:sSub>
              <m:sSubPr>
                <m:ctrlPr>
                  <w:rPr>
                    <w:rFonts w:ascii="Cambria Math" w:hAnsi="Cambria Math"/>
                    <w:i/>
                  </w:rPr>
                </m:ctrlPr>
              </m:sSubPr>
              <m:e>
                <m:r>
                  <w:rPr>
                    <w:rFonts w:ascii="Cambria Math" w:hAnsi="Cambria Math"/>
                  </w:rPr>
                  <m:t>ε</m:t>
                </m:r>
              </m:e>
              <m:sub>
                <m:r>
                  <w:rPr>
                    <w:rFonts w:ascii="Cambria Math" w:hAnsi="Cambria Math"/>
                  </w:rPr>
                  <m:t>2</m:t>
                </m:r>
              </m:sub>
            </m:sSub>
          </m:sup>
        </m:sSup>
        <m:sSub>
          <m:sSubPr>
            <m:ctrlPr>
              <w:rPr>
                <w:rFonts w:ascii="Cambria Math" w:hAnsi="Cambria Math"/>
              </w:rPr>
            </m:ctrlPr>
          </m:sSubPr>
          <m:e>
            <m:r>
              <m:rPr>
                <m:sty m:val="p"/>
              </m:rPr>
              <w:rPr>
                <w:rFonts w:ascii="Cambria Math" w:hAnsi="Cambria Math"/>
              </w:rPr>
              <m:t>κ</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ν</m:t>
                        </m:r>
                      </m:e>
                      <m:sub>
                        <m:r>
                          <w:rPr>
                            <w:rFonts w:ascii="Cambria Math" w:hAnsi="Cambria Math"/>
                          </w:rPr>
                          <m:t>j</m:t>
                        </m:r>
                      </m:sub>
                    </m:sSub>
                    <m:sSup>
                      <m:sSupPr>
                        <m:ctrlPr>
                          <w:rPr>
                            <w:rFonts w:ascii="Cambria Math" w:hAnsi="Cambria Math"/>
                          </w:rPr>
                        </m:ctrlPr>
                      </m:sSupPr>
                      <m:e>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M</m:t>
                                </m:r>
                              </m:e>
                              <m:sub>
                                <m:r>
                                  <w:rPr>
                                    <w:rFonts w:ascii="Cambria Math" w:hAnsi="Cambria Math"/>
                                  </w:rPr>
                                  <m:t>j</m:t>
                                </m:r>
                              </m:sub>
                            </m:sSub>
                          </m:sub>
                        </m:sSub>
                      </m:e>
                      <m:sup>
                        <m:sSub>
                          <m:sSubPr>
                            <m:ctrlPr>
                              <w:rPr>
                                <w:rFonts w:ascii="Cambria Math" w:hAnsi="Cambria Math"/>
                                <w:i/>
                              </w:rPr>
                            </m:ctrlPr>
                          </m:sSubPr>
                          <m:e>
                            <m:r>
                              <w:rPr>
                                <w:rFonts w:ascii="Cambria Math" w:hAnsi="Cambria Math"/>
                              </w:rPr>
                              <m:t>ε</m:t>
                            </m:r>
                          </m:e>
                          <m:sub>
                            <m:r>
                              <w:rPr>
                                <w:rFonts w:ascii="Cambria Math" w:hAnsi="Cambria Math"/>
                              </w:rPr>
                              <m:t>3</m:t>
                            </m:r>
                          </m:sub>
                        </m:sSub>
                      </m:sup>
                    </m:sSup>
                  </m:e>
                </m:nary>
                <m:r>
                  <m:rPr>
                    <m:sty m:val="p"/>
                  </m:rP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ν</m:t>
                        </m:r>
                      </m:e>
                      <m:sub>
                        <m:r>
                          <w:rPr>
                            <w:rFonts w:ascii="Cambria Math" w:hAnsi="Cambria Math"/>
                          </w:rPr>
                          <m:t>k</m:t>
                        </m:r>
                      </m:sub>
                    </m:sSub>
                    <m:sSup>
                      <m:sSupPr>
                        <m:ctrlPr>
                          <w:rPr>
                            <w:rFonts w:ascii="Cambria Math" w:hAnsi="Cambria Math"/>
                          </w:rPr>
                        </m:ctrlPr>
                      </m:sSupPr>
                      <m:e>
                        <m:sSub>
                          <m:sSubPr>
                            <m:ctrlPr>
                              <w:rPr>
                                <w:rFonts w:ascii="Cambria Math" w:hAnsi="Cambria Math"/>
                              </w:rPr>
                            </m:ctrlPr>
                          </m:sSubPr>
                          <m:e>
                            <m:r>
                              <m:rPr>
                                <m:sty m:val="p"/>
                              </m:rPr>
                              <w:rPr>
                                <w:rFonts w:ascii="Cambria Math" w:hAnsi="Cambria Math"/>
                              </w:rPr>
                              <m:t>r'</m:t>
                            </m:r>
                          </m:e>
                          <m:sub>
                            <m:sSub>
                              <m:sSubPr>
                                <m:ctrlPr>
                                  <w:rPr>
                                    <w:rFonts w:ascii="Cambria Math" w:hAnsi="Cambria Math"/>
                                  </w:rPr>
                                </m:ctrlPr>
                              </m:sSubPr>
                              <m:e>
                                <m:r>
                                  <m:rPr>
                                    <m:sty m:val="p"/>
                                  </m:rPr>
                                  <w:rPr>
                                    <w:rFonts w:ascii="Cambria Math" w:hAnsi="Cambria Math"/>
                                  </w:rPr>
                                  <m:t>X</m:t>
                                </m:r>
                              </m:e>
                              <m:sub>
                                <m:r>
                                  <w:rPr>
                                    <w:rFonts w:ascii="Cambria Math" w:hAnsi="Cambria Math"/>
                                  </w:rPr>
                                  <m:t>k</m:t>
                                </m:r>
                              </m:sub>
                            </m:sSub>
                          </m:sub>
                        </m:sSub>
                      </m:e>
                      <m:sup>
                        <m:sSub>
                          <m:sSubPr>
                            <m:ctrlPr>
                              <w:rPr>
                                <w:rFonts w:ascii="Cambria Math" w:hAnsi="Cambria Math"/>
                                <w:i/>
                              </w:rPr>
                            </m:ctrlPr>
                          </m:sSubPr>
                          <m:e>
                            <m:r>
                              <w:rPr>
                                <w:rFonts w:ascii="Cambria Math" w:hAnsi="Cambria Math"/>
                              </w:rPr>
                              <m:t>ε</m:t>
                            </m:r>
                          </m:e>
                          <m:sub>
                            <m:r>
                              <w:rPr>
                                <w:rFonts w:ascii="Cambria Math" w:hAnsi="Cambria Math"/>
                              </w:rPr>
                              <m:t>3</m:t>
                            </m:r>
                          </m:sub>
                        </m:sSub>
                      </m:sup>
                    </m:sSup>
                  </m:e>
                </m:nary>
              </m:e>
            </m:d>
          </m:e>
          <m:sup>
            <m:r>
              <w:rPr>
                <w:rFonts w:ascii="Cambria Math" w:hAnsi="Cambria Math"/>
              </w:rPr>
              <m:t>1/3</m:t>
            </m:r>
          </m:sup>
        </m:sSup>
      </m:oMath>
      <w:r w:rsidR="004C3300" w:rsidRPr="00F37864">
        <w:rPr>
          <w:rFonts w:ascii="Times New Roman" w:hAnsi="Times New Roman"/>
        </w:rPr>
        <w:tab/>
      </w:r>
      <w:r w:rsidR="004C3300" w:rsidRPr="00F37864">
        <w:rPr>
          <w:rFonts w:ascii="Times New Roman" w:hAnsi="Times New Roman"/>
        </w:rPr>
        <w:tab/>
      </w:r>
      <w:r w:rsidR="004C3300" w:rsidRPr="00F37864">
        <w:rPr>
          <w:rFonts w:ascii="Times New Roman" w:hAnsi="Times New Roman"/>
        </w:rPr>
        <w:tab/>
      </w:r>
      <w:r w:rsidR="004C3300" w:rsidRPr="00F37864">
        <w:rPr>
          <w:rFonts w:ascii="Times New Roman" w:hAnsi="Times New Roman"/>
        </w:rPr>
        <w:tab/>
      </w:r>
      <w:r w:rsidR="004C3300" w:rsidRPr="00F37864">
        <w:rPr>
          <w:rFonts w:ascii="Times New Roman" w:hAnsi="Times New Roman"/>
        </w:rPr>
        <w:tab/>
        <w:t>(</w:t>
      </w:r>
      <w:r w:rsidR="004C3300" w:rsidRPr="00F37864">
        <w:rPr>
          <w:rFonts w:ascii="Times New Roman" w:hAnsi="Times New Roman"/>
        </w:rPr>
        <w:fldChar w:fldCharType="begin"/>
      </w:r>
      <w:r w:rsidR="004C3300" w:rsidRPr="00F37864">
        <w:rPr>
          <w:rFonts w:ascii="Times New Roman" w:hAnsi="Times New Roman"/>
        </w:rPr>
        <w:instrText xml:space="preserve"> STYLEREF 1 \s </w:instrText>
      </w:r>
      <w:r w:rsidR="004C3300" w:rsidRPr="00F37864">
        <w:rPr>
          <w:rFonts w:ascii="Times New Roman" w:hAnsi="Times New Roman"/>
        </w:rPr>
        <w:fldChar w:fldCharType="separate"/>
      </w:r>
      <w:r w:rsidR="0049558E" w:rsidRPr="00F37864">
        <w:rPr>
          <w:rFonts w:ascii="Times New Roman" w:hAnsi="Times New Roman"/>
          <w:noProof/>
        </w:rPr>
        <w:t>5</w:t>
      </w:r>
      <w:r w:rsidR="004C3300" w:rsidRPr="00F37864">
        <w:rPr>
          <w:rFonts w:ascii="Times New Roman" w:hAnsi="Times New Roman"/>
        </w:rPr>
        <w:fldChar w:fldCharType="end"/>
      </w:r>
      <w:r w:rsidR="004C3300" w:rsidRPr="00F37864">
        <w:rPr>
          <w:rFonts w:ascii="Times New Roman" w:hAnsi="Times New Roman"/>
        </w:rPr>
        <w:t>.</w:t>
      </w:r>
      <w:r w:rsidR="004C3300" w:rsidRPr="00F37864">
        <w:rPr>
          <w:rFonts w:ascii="Times New Roman" w:hAnsi="Times New Roman"/>
        </w:rPr>
        <w:fldChar w:fldCharType="begin"/>
      </w:r>
      <w:r w:rsidR="004C3300" w:rsidRPr="00F37864">
        <w:rPr>
          <w:rFonts w:ascii="Times New Roman" w:hAnsi="Times New Roman"/>
        </w:rPr>
        <w:instrText xml:space="preserve"> SEQ Equation \* ARABIC \s 1 </w:instrText>
      </w:r>
      <w:r w:rsidR="004C3300" w:rsidRPr="00F37864">
        <w:rPr>
          <w:rFonts w:ascii="Times New Roman" w:hAnsi="Times New Roman"/>
        </w:rPr>
        <w:fldChar w:fldCharType="separate"/>
      </w:r>
      <w:r w:rsidR="0049558E" w:rsidRPr="00F37864">
        <w:rPr>
          <w:rFonts w:ascii="Times New Roman" w:hAnsi="Times New Roman"/>
          <w:noProof/>
        </w:rPr>
        <w:t>17</w:t>
      </w:r>
      <w:r w:rsidR="004C3300" w:rsidRPr="00F37864">
        <w:rPr>
          <w:rFonts w:ascii="Times New Roman" w:hAnsi="Times New Roman"/>
        </w:rPr>
        <w:fldChar w:fldCharType="end"/>
      </w:r>
      <w:r w:rsidR="004C3300" w:rsidRPr="00F37864">
        <w:rPr>
          <w:rFonts w:ascii="Times New Roman" w:hAnsi="Times New Roman"/>
        </w:rPr>
        <w:t>)</w:t>
      </w:r>
    </w:p>
    <w:p w14:paraId="2C79C26D" w14:textId="22BA9482" w:rsidR="004C3300" w:rsidRPr="00F37864" w:rsidRDefault="004C3300" w:rsidP="00913536">
      <w:pPr>
        <w:pStyle w:val="TAMainText"/>
        <w:spacing w:before="240" w:line="360" w:lineRule="auto"/>
        <w:ind w:firstLine="0"/>
        <w:rPr>
          <w:rFonts w:ascii="Times New Roman" w:hAnsi="Times New Roman"/>
          <w:szCs w:val="24"/>
        </w:rPr>
      </w:pPr>
      <w:r w:rsidRPr="00F37864">
        <w:rPr>
          <w:rFonts w:ascii="Times New Roman" w:hAnsi="Times New Roman"/>
          <w:szCs w:val="24"/>
        </w:rPr>
        <w:t xml:space="preserve">The estimated virial parameters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0</m:t>
                </m:r>
              </m:e>
            </m:d>
          </m:sup>
        </m:sSubSup>
      </m:oMath>
      <w:r w:rsidRPr="00F37864">
        <w:rPr>
          <w:rFonts w:ascii="Times New Roman" w:hAnsi="Times New Roman"/>
        </w:rPr>
        <w:t xml:space="preserve"> and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m:t>1</m:t>
                </m:r>
              </m:e>
            </m:d>
          </m:sup>
        </m:sSubSup>
      </m:oMath>
      <w:r w:rsidRPr="00F37864">
        <w:rPr>
          <w:rFonts w:ascii="Times New Roman" w:hAnsi="Times New Roman"/>
          <w:szCs w:val="24"/>
        </w:rPr>
        <w:t xml:space="preserve"> are shown in Tables </w:t>
      </w:r>
      <w:r w:rsidR="00452A43" w:rsidRPr="00F37864">
        <w:rPr>
          <w:rFonts w:ascii="Times New Roman" w:hAnsi="Times New Roman"/>
          <w:szCs w:val="24"/>
        </w:rPr>
        <w:fldChar w:fldCharType="begin"/>
      </w:r>
      <w:r w:rsidR="00452A43" w:rsidRPr="00F37864">
        <w:rPr>
          <w:rFonts w:ascii="Times New Roman" w:hAnsi="Times New Roman"/>
          <w:szCs w:val="24"/>
        </w:rPr>
        <w:instrText xml:space="preserve"> QUOTE </w:instrText>
      </w:r>
      <w:r w:rsidR="00452A43" w:rsidRPr="00F37864">
        <w:rPr>
          <w:rFonts w:ascii="Times New Roman" w:hAnsi="Times New Roman"/>
          <w:szCs w:val="24"/>
        </w:rPr>
        <w:fldChar w:fldCharType="begin"/>
      </w:r>
      <w:r w:rsidR="00452A43" w:rsidRPr="00F37864">
        <w:rPr>
          <w:rFonts w:ascii="Times New Roman" w:hAnsi="Times New Roman"/>
          <w:szCs w:val="24"/>
        </w:rPr>
        <w:instrText xml:space="preserve"> REF _Ref498703720 \h </w:instrText>
      </w:r>
      <w:r w:rsidR="00F37864">
        <w:rPr>
          <w:rFonts w:ascii="Times New Roman" w:hAnsi="Times New Roman"/>
          <w:szCs w:val="24"/>
        </w:rPr>
        <w:instrText xml:space="preserve"> \* MERGEFORMAT </w:instrText>
      </w:r>
      <w:r w:rsidR="00452A43" w:rsidRPr="00F37864">
        <w:rPr>
          <w:rFonts w:ascii="Times New Roman" w:hAnsi="Times New Roman"/>
          <w:szCs w:val="24"/>
        </w:rPr>
      </w:r>
      <w:r w:rsidR="00452A43" w:rsidRPr="00F37864">
        <w:rPr>
          <w:rFonts w:ascii="Times New Roman" w:hAnsi="Times New Roman"/>
          <w:szCs w:val="24"/>
        </w:rPr>
        <w:fldChar w:fldCharType="separate"/>
      </w:r>
      <w:r w:rsidR="0049558E" w:rsidRPr="00F37864">
        <w:rPr>
          <w:rFonts w:ascii="Times New Roman" w:hAnsi="Times New Roman"/>
          <w:i/>
        </w:rPr>
        <w:instrText xml:space="preserve">Table </w:instrText>
      </w:r>
      <w:r w:rsidR="0049558E" w:rsidRPr="00F37864">
        <w:rPr>
          <w:rFonts w:ascii="Times New Roman" w:hAnsi="Times New Roman"/>
          <w:i/>
          <w:noProof/>
        </w:rPr>
        <w:instrText>5</w:instrText>
      </w:r>
      <w:r w:rsidR="0049558E" w:rsidRPr="00F37864">
        <w:rPr>
          <w:rFonts w:ascii="Times New Roman" w:hAnsi="Times New Roman"/>
          <w:i/>
        </w:rPr>
        <w:instrText>.</w:instrText>
      </w:r>
      <w:r w:rsidR="0049558E" w:rsidRPr="00F37864">
        <w:rPr>
          <w:rFonts w:ascii="Times New Roman" w:hAnsi="Times New Roman"/>
          <w:i/>
          <w:noProof/>
        </w:rPr>
        <w:instrText>2</w:instrText>
      </w:r>
      <w:r w:rsidR="00452A43" w:rsidRPr="00F37864">
        <w:rPr>
          <w:rFonts w:ascii="Times New Roman" w:hAnsi="Times New Roman"/>
          <w:szCs w:val="24"/>
        </w:rPr>
        <w:fldChar w:fldCharType="end"/>
      </w:r>
      <w:r w:rsidR="00452A43" w:rsidRPr="00F37864">
        <w:rPr>
          <w:rFonts w:ascii="Times New Roman" w:hAnsi="Times New Roman"/>
          <w:szCs w:val="24"/>
        </w:rPr>
        <w:instrText xml:space="preserve"> \# 0.0 </w:instrText>
      </w:r>
      <w:r w:rsidR="00452A43" w:rsidRPr="00F37864">
        <w:rPr>
          <w:rFonts w:ascii="Times New Roman" w:hAnsi="Times New Roman"/>
          <w:szCs w:val="24"/>
        </w:rPr>
        <w:fldChar w:fldCharType="separate"/>
      </w:r>
      <w:r w:rsidR="0049558E" w:rsidRPr="00F37864">
        <w:rPr>
          <w:rFonts w:ascii="Times New Roman" w:hAnsi="Times New Roman"/>
          <w:szCs w:val="24"/>
        </w:rPr>
        <w:t>5.2</w:t>
      </w:r>
      <w:r w:rsidR="00452A43" w:rsidRPr="00F37864">
        <w:rPr>
          <w:rFonts w:ascii="Times New Roman" w:hAnsi="Times New Roman"/>
          <w:szCs w:val="24"/>
        </w:rPr>
        <w:fldChar w:fldCharType="end"/>
      </w:r>
      <w:r w:rsidRPr="00F37864">
        <w:rPr>
          <w:rFonts w:ascii="Times New Roman" w:hAnsi="Times New Roman"/>
          <w:szCs w:val="24"/>
        </w:rPr>
        <w:t>, along with the ionic radii considered in the calculations.</w:t>
      </w:r>
    </w:p>
    <w:p w14:paraId="56249FFF" w14:textId="77777777" w:rsidR="004C3300" w:rsidRPr="00F37864" w:rsidRDefault="004C3300" w:rsidP="00913536">
      <w:pPr>
        <w:pStyle w:val="Caption"/>
        <w:spacing w:before="240"/>
        <w:rPr>
          <w:i w:val="0"/>
        </w:rPr>
      </w:pPr>
      <w:bookmarkStart w:id="369" w:name="_Ref498703720"/>
      <w:bookmarkStart w:id="370" w:name="_Toc506731352"/>
      <w:r w:rsidRPr="00F37864">
        <w:rPr>
          <w:i w:val="0"/>
        </w:rPr>
        <w:t xml:space="preserve">Table </w:t>
      </w:r>
      <w:r w:rsidR="00127EB4" w:rsidRPr="00F37864">
        <w:rPr>
          <w:i w:val="0"/>
        </w:rPr>
        <w:fldChar w:fldCharType="begin"/>
      </w:r>
      <w:r w:rsidR="00127EB4" w:rsidRPr="00F37864">
        <w:rPr>
          <w:i w:val="0"/>
        </w:rPr>
        <w:instrText xml:space="preserve"> STYLEREF 1 \s </w:instrText>
      </w:r>
      <w:r w:rsidR="00127EB4" w:rsidRPr="00F37864">
        <w:rPr>
          <w:i w:val="0"/>
        </w:rPr>
        <w:fldChar w:fldCharType="separate"/>
      </w:r>
      <w:r w:rsidR="0049558E" w:rsidRPr="00F37864">
        <w:rPr>
          <w:i w:val="0"/>
          <w:noProof/>
        </w:rPr>
        <w:t>5</w:t>
      </w:r>
      <w:r w:rsidR="00127EB4" w:rsidRPr="00F37864">
        <w:rPr>
          <w:i w:val="0"/>
        </w:rPr>
        <w:fldChar w:fldCharType="end"/>
      </w:r>
      <w:r w:rsidR="00127EB4" w:rsidRPr="00F37864">
        <w:rPr>
          <w:i w:val="0"/>
        </w:rPr>
        <w:t>.</w:t>
      </w:r>
      <w:r w:rsidR="00127EB4" w:rsidRPr="00F37864">
        <w:rPr>
          <w:i w:val="0"/>
        </w:rPr>
        <w:fldChar w:fldCharType="begin"/>
      </w:r>
      <w:r w:rsidR="00127EB4" w:rsidRPr="00F37864">
        <w:rPr>
          <w:i w:val="0"/>
        </w:rPr>
        <w:instrText xml:space="preserve"> SEQ Table \* ARABIC \s 1 </w:instrText>
      </w:r>
      <w:r w:rsidR="00127EB4" w:rsidRPr="00F37864">
        <w:rPr>
          <w:i w:val="0"/>
        </w:rPr>
        <w:fldChar w:fldCharType="separate"/>
      </w:r>
      <w:r w:rsidR="0049558E" w:rsidRPr="00F37864">
        <w:rPr>
          <w:i w:val="0"/>
          <w:noProof/>
        </w:rPr>
        <w:t>2</w:t>
      </w:r>
      <w:r w:rsidR="00127EB4" w:rsidRPr="00F37864">
        <w:rPr>
          <w:i w:val="0"/>
        </w:rPr>
        <w:fldChar w:fldCharType="end"/>
      </w:r>
      <w:bookmarkEnd w:id="369"/>
      <w:r w:rsidRPr="00F37864">
        <w:rPr>
          <w:i w:val="0"/>
        </w:rPr>
        <w:t>.</w:t>
      </w:r>
      <w:r w:rsidRPr="00F37864">
        <w:rPr>
          <w:b/>
          <w:i w:val="0"/>
        </w:rPr>
        <w:t xml:space="preserve"> </w:t>
      </w:r>
      <w:r w:rsidRPr="00F37864">
        <w:rPr>
          <w:i w:val="0"/>
        </w:rPr>
        <w:t>Estimated virial parameters in the Pitzer equations for NH</w:t>
      </w:r>
      <w:r w:rsidRPr="00F37864">
        <w:rPr>
          <w:i w:val="0"/>
          <w:vertAlign w:val="subscript"/>
        </w:rPr>
        <w:t>3</w:t>
      </w:r>
      <w:r w:rsidRPr="00F37864">
        <w:rPr>
          <w:i w:val="0"/>
        </w:rPr>
        <w:t>-CO</w:t>
      </w:r>
      <w:r w:rsidRPr="00F37864">
        <w:rPr>
          <w:i w:val="0"/>
          <w:vertAlign w:val="subscript"/>
        </w:rPr>
        <w:t>2</w:t>
      </w:r>
      <w:r w:rsidRPr="00F37864">
        <w:rPr>
          <w:i w:val="0"/>
        </w:rPr>
        <w:t>-H</w:t>
      </w:r>
      <w:r w:rsidRPr="00F37864">
        <w:rPr>
          <w:i w:val="0"/>
          <w:vertAlign w:val="subscript"/>
        </w:rPr>
        <w:t>2</w:t>
      </w:r>
      <w:r w:rsidRPr="00F37864">
        <w:rPr>
          <w:i w:val="0"/>
        </w:rPr>
        <w:t>O system at 25 °C.</w:t>
      </w:r>
      <w:bookmarkEnd w:id="370"/>
    </w:p>
    <w:tbl>
      <w:tblPr>
        <w:tblStyle w:val="TableGrid"/>
        <w:tblW w:w="5000"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1018"/>
        <w:gridCol w:w="1139"/>
        <w:gridCol w:w="1137"/>
        <w:gridCol w:w="1135"/>
        <w:gridCol w:w="1135"/>
        <w:gridCol w:w="1130"/>
      </w:tblGrid>
      <w:tr w:rsidR="00D040B3" w:rsidRPr="00F37864" w14:paraId="64809D5C" w14:textId="77777777" w:rsidTr="00EE4974">
        <w:trPr>
          <w:cantSplit/>
          <w:trHeight w:val="551"/>
          <w:tblHeader/>
          <w:jc w:val="center"/>
        </w:trPr>
        <w:tc>
          <w:tcPr>
            <w:tcW w:w="1138" w:type="pct"/>
            <w:tcBorders>
              <w:top w:val="single" w:sz="4" w:space="0" w:color="auto"/>
              <w:left w:val="nil"/>
              <w:bottom w:val="single" w:sz="4" w:space="0" w:color="auto"/>
              <w:right w:val="nil"/>
            </w:tcBorders>
            <w:vAlign w:val="center"/>
          </w:tcPr>
          <w:p w14:paraId="75E20DE5"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Species M,X</w:t>
            </w:r>
          </w:p>
        </w:tc>
        <w:tc>
          <w:tcPr>
            <w:tcW w:w="587" w:type="pct"/>
            <w:tcBorders>
              <w:top w:val="single" w:sz="4" w:space="0" w:color="auto"/>
              <w:left w:val="nil"/>
              <w:bottom w:val="single" w:sz="4" w:space="0" w:color="auto"/>
              <w:right w:val="nil"/>
            </w:tcBorders>
            <w:vAlign w:val="center"/>
          </w:tcPr>
          <w:p w14:paraId="7C3BFE41" w14:textId="77777777" w:rsidR="00D040B3" w:rsidRPr="00F37864" w:rsidRDefault="00740350" w:rsidP="00EE4974">
            <w:pPr>
              <w:autoSpaceDE w:val="0"/>
              <w:autoSpaceDN w:val="0"/>
              <w:adjustRightInd w:val="0"/>
              <w:jc w:val="center"/>
              <w:rPr>
                <w:sz w:val="18"/>
                <w:szCs w:val="18"/>
                <w:lang w:val="en-US"/>
              </w:rPr>
            </w:pPr>
            <m:oMath>
              <m:sSubSup>
                <m:sSubSupPr>
                  <m:ctrlPr>
                    <w:rPr>
                      <w:rFonts w:ascii="Cambria Math" w:hAnsi="Cambria Math"/>
                      <w:sz w:val="18"/>
                      <w:szCs w:val="18"/>
                      <w:lang w:val="en-US"/>
                    </w:rPr>
                  </m:ctrlPr>
                </m:sSubSupPr>
                <m:e>
                  <m:r>
                    <m:rPr>
                      <m:sty m:val="p"/>
                    </m:rPr>
                    <w:rPr>
                      <w:rFonts w:ascii="Cambria Math" w:hAnsi="Cambria Math"/>
                      <w:sz w:val="18"/>
                      <w:szCs w:val="18"/>
                      <w:lang w:val="en-US"/>
                    </w:rPr>
                    <m:t>B</m:t>
                  </m:r>
                </m:e>
                <m:sub>
                  <m:r>
                    <m:rPr>
                      <m:sty m:val="p"/>
                    </m:rPr>
                    <w:rPr>
                      <w:rFonts w:ascii="Cambria Math" w:hAnsi="Cambria Math"/>
                      <w:sz w:val="18"/>
                      <w:szCs w:val="18"/>
                      <w:lang w:val="en-US"/>
                    </w:rPr>
                    <m:t>MX</m:t>
                  </m:r>
                </m:sub>
                <m:sup>
                  <m:r>
                    <m:rPr>
                      <m:sty m:val="p"/>
                    </m:rPr>
                    <w:rPr>
                      <w:rFonts w:ascii="Cambria Math" w:hAnsi="Cambria Math"/>
                      <w:sz w:val="18"/>
                      <w:szCs w:val="18"/>
                      <w:lang w:val="en-US"/>
                    </w:rPr>
                    <m:t>0</m:t>
                  </m:r>
                </m:sup>
              </m:sSubSup>
            </m:oMath>
            <w:r w:rsidR="00D040B3" w:rsidRPr="00F37864">
              <w:rPr>
                <w:sz w:val="18"/>
                <w:szCs w:val="18"/>
                <w:lang w:val="en-US"/>
              </w:rPr>
              <w:t xml:space="preserve"> Estimated</w:t>
            </w:r>
          </w:p>
        </w:tc>
        <w:tc>
          <w:tcPr>
            <w:tcW w:w="657" w:type="pct"/>
            <w:tcBorders>
              <w:top w:val="single" w:sz="4" w:space="0" w:color="auto"/>
              <w:left w:val="nil"/>
              <w:bottom w:val="single" w:sz="4" w:space="0" w:color="auto"/>
              <w:right w:val="nil"/>
            </w:tcBorders>
            <w:vAlign w:val="center"/>
          </w:tcPr>
          <w:p w14:paraId="2495EB64" w14:textId="77777777" w:rsidR="00D040B3" w:rsidRPr="00F37864" w:rsidRDefault="00740350" w:rsidP="00EE4974">
            <w:pPr>
              <w:autoSpaceDE w:val="0"/>
              <w:autoSpaceDN w:val="0"/>
              <w:adjustRightInd w:val="0"/>
              <w:jc w:val="center"/>
              <w:rPr>
                <w:sz w:val="18"/>
                <w:szCs w:val="18"/>
                <w:lang w:val="en-US"/>
              </w:rPr>
            </w:pPr>
            <m:oMath>
              <m:sSubSup>
                <m:sSubSupPr>
                  <m:ctrlPr>
                    <w:rPr>
                      <w:rFonts w:ascii="Cambria Math" w:hAnsi="Cambria Math"/>
                      <w:sz w:val="18"/>
                      <w:szCs w:val="18"/>
                      <w:lang w:val="en-US"/>
                    </w:rPr>
                  </m:ctrlPr>
                </m:sSubSupPr>
                <m:e>
                  <m:r>
                    <m:rPr>
                      <m:sty m:val="p"/>
                    </m:rPr>
                    <w:rPr>
                      <w:rFonts w:ascii="Cambria Math" w:hAnsi="Cambria Math"/>
                      <w:sz w:val="18"/>
                      <w:szCs w:val="18"/>
                      <w:lang w:val="en-US"/>
                    </w:rPr>
                    <m:t>B</m:t>
                  </m:r>
                </m:e>
                <m:sub>
                  <m:r>
                    <m:rPr>
                      <m:sty m:val="p"/>
                    </m:rPr>
                    <w:rPr>
                      <w:rFonts w:ascii="Cambria Math" w:hAnsi="Cambria Math"/>
                      <w:sz w:val="18"/>
                      <w:szCs w:val="18"/>
                      <w:lang w:val="en-US"/>
                    </w:rPr>
                    <m:t>MX</m:t>
                  </m:r>
                </m:sub>
                <m:sup>
                  <m:r>
                    <m:rPr>
                      <m:sty m:val="p"/>
                    </m:rPr>
                    <w:rPr>
                      <w:rFonts w:ascii="Cambria Math" w:hAnsi="Cambria Math"/>
                      <w:sz w:val="18"/>
                      <w:szCs w:val="18"/>
                      <w:lang w:val="en-US"/>
                    </w:rPr>
                    <m:t>1</m:t>
                  </m:r>
                </m:sup>
              </m:sSubSup>
            </m:oMath>
            <w:r w:rsidR="00D040B3" w:rsidRPr="00F37864">
              <w:rPr>
                <w:sz w:val="18"/>
                <w:szCs w:val="18"/>
                <w:lang w:val="en-US"/>
              </w:rPr>
              <w:t xml:space="preserve"> Estimated</w:t>
            </w:r>
          </w:p>
        </w:tc>
        <w:tc>
          <w:tcPr>
            <w:tcW w:w="656" w:type="pct"/>
            <w:tcBorders>
              <w:top w:val="single" w:sz="4" w:space="0" w:color="auto"/>
              <w:left w:val="nil"/>
              <w:bottom w:val="single" w:sz="4" w:space="0" w:color="auto"/>
              <w:right w:val="nil"/>
            </w:tcBorders>
            <w:vAlign w:val="center"/>
          </w:tcPr>
          <w:p w14:paraId="267424D6" w14:textId="77777777" w:rsidR="00D040B3" w:rsidRPr="00F37864" w:rsidRDefault="00740350" w:rsidP="00EE4974">
            <w:pPr>
              <w:autoSpaceDE w:val="0"/>
              <w:autoSpaceDN w:val="0"/>
              <w:adjustRightInd w:val="0"/>
              <w:jc w:val="center"/>
              <w:rPr>
                <w:sz w:val="18"/>
                <w:szCs w:val="18"/>
                <w:lang w:val="en-US"/>
              </w:rPr>
            </w:pPr>
            <m:oMathPara>
              <m:oMath>
                <m:sSub>
                  <m:sSubPr>
                    <m:ctrlPr>
                      <w:rPr>
                        <w:rFonts w:ascii="Cambria Math" w:hAnsi="Cambria Math"/>
                        <w:sz w:val="18"/>
                        <w:szCs w:val="18"/>
                        <w:lang w:val="en-US"/>
                      </w:rPr>
                    </m:ctrlPr>
                  </m:sSubPr>
                  <m:e>
                    <m:r>
                      <m:rPr>
                        <m:sty m:val="p"/>
                      </m:rPr>
                      <w:rPr>
                        <w:rFonts w:ascii="Cambria Math" w:hAnsi="Cambria Math"/>
                        <w:sz w:val="18"/>
                        <w:szCs w:val="18"/>
                      </w:rPr>
                      <m:t>r</m:t>
                    </m:r>
                  </m:e>
                  <m:sub>
                    <m:r>
                      <m:rPr>
                        <m:sty m:val="p"/>
                      </m:rPr>
                      <w:rPr>
                        <w:rFonts w:ascii="Cambria Math" w:hAnsi="Cambria Math"/>
                        <w:sz w:val="18"/>
                        <w:szCs w:val="18"/>
                      </w:rPr>
                      <m:t xml:space="preserve">M </m:t>
                    </m:r>
                  </m:sub>
                </m:sSub>
                <m:d>
                  <m:dPr>
                    <m:ctrlPr>
                      <w:rPr>
                        <w:rFonts w:ascii="Cambria Math" w:hAnsi="Cambria Math"/>
                        <w:sz w:val="20"/>
                        <w:lang w:val="en-US"/>
                      </w:rPr>
                    </m:ctrlPr>
                  </m:dPr>
                  <m:e>
                    <m:r>
                      <m:rPr>
                        <m:sty m:val="p"/>
                      </m:rPr>
                      <w:rPr>
                        <w:rFonts w:ascii="Cambria Math" w:hAnsi="Cambria Math"/>
                        <w:sz w:val="20"/>
                      </w:rPr>
                      <m:t>Å</m:t>
                    </m:r>
                  </m:e>
                </m:d>
              </m:oMath>
            </m:oMathPara>
          </w:p>
        </w:tc>
        <w:tc>
          <w:tcPr>
            <w:tcW w:w="655" w:type="pct"/>
            <w:tcBorders>
              <w:top w:val="single" w:sz="4" w:space="0" w:color="auto"/>
              <w:left w:val="nil"/>
              <w:bottom w:val="single" w:sz="4" w:space="0" w:color="auto"/>
              <w:right w:val="nil"/>
            </w:tcBorders>
            <w:vAlign w:val="center"/>
          </w:tcPr>
          <w:p w14:paraId="50B5E07C" w14:textId="77777777" w:rsidR="00D040B3" w:rsidRPr="00F37864" w:rsidRDefault="00740350" w:rsidP="00EE4974">
            <w:pPr>
              <w:autoSpaceDE w:val="0"/>
              <w:autoSpaceDN w:val="0"/>
              <w:adjustRightInd w:val="0"/>
              <w:jc w:val="center"/>
              <w:rPr>
                <w:sz w:val="18"/>
                <w:szCs w:val="18"/>
                <w:lang w:val="en-US"/>
              </w:rPr>
            </w:pPr>
            <m:oMathPara>
              <m:oMath>
                <m:sSub>
                  <m:sSubPr>
                    <m:ctrlPr>
                      <w:rPr>
                        <w:rFonts w:ascii="Cambria Math" w:hAnsi="Cambria Math"/>
                        <w:sz w:val="18"/>
                        <w:szCs w:val="18"/>
                        <w:lang w:val="en-US"/>
                      </w:rPr>
                    </m:ctrlPr>
                  </m:sSubPr>
                  <m:e>
                    <m:r>
                      <m:rPr>
                        <m:sty m:val="p"/>
                      </m:rPr>
                      <w:rPr>
                        <w:rFonts w:ascii="Cambria Math" w:hAnsi="Cambria Math"/>
                        <w:sz w:val="18"/>
                        <w:szCs w:val="18"/>
                      </w:rPr>
                      <m:t>r</m:t>
                    </m:r>
                  </m:e>
                  <m:sub>
                    <m:r>
                      <m:rPr>
                        <m:sty m:val="p"/>
                      </m:rPr>
                      <w:rPr>
                        <w:rFonts w:ascii="Cambria Math" w:hAnsi="Cambria Math"/>
                        <w:sz w:val="18"/>
                        <w:szCs w:val="18"/>
                      </w:rPr>
                      <m:t xml:space="preserve">X </m:t>
                    </m:r>
                  </m:sub>
                </m:sSub>
                <m:d>
                  <m:dPr>
                    <m:ctrlPr>
                      <w:rPr>
                        <w:rFonts w:ascii="Cambria Math" w:hAnsi="Cambria Math"/>
                        <w:sz w:val="20"/>
                        <w:lang w:val="en-US"/>
                      </w:rPr>
                    </m:ctrlPr>
                  </m:dPr>
                  <m:e>
                    <m:r>
                      <m:rPr>
                        <m:sty m:val="p"/>
                      </m:rPr>
                      <w:rPr>
                        <w:rFonts w:ascii="Cambria Math" w:hAnsi="Cambria Math"/>
                        <w:sz w:val="20"/>
                      </w:rPr>
                      <m:t>Å</m:t>
                    </m:r>
                  </m:e>
                </m:d>
              </m:oMath>
            </m:oMathPara>
          </w:p>
        </w:tc>
        <w:tc>
          <w:tcPr>
            <w:tcW w:w="655" w:type="pct"/>
            <w:tcBorders>
              <w:top w:val="single" w:sz="4" w:space="0" w:color="auto"/>
              <w:left w:val="nil"/>
              <w:bottom w:val="single" w:sz="4" w:space="0" w:color="auto"/>
              <w:right w:val="nil"/>
            </w:tcBorders>
            <w:vAlign w:val="center"/>
          </w:tcPr>
          <w:p w14:paraId="6C71DE78"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 xml:space="preserve">reference </w:t>
            </w:r>
            <m:oMath>
              <m:r>
                <m:rPr>
                  <m:sty m:val="p"/>
                </m:rPr>
                <w:rPr>
                  <w:rFonts w:ascii="Cambria Math" w:hAnsi="Cambria Math"/>
                  <w:sz w:val="18"/>
                  <w:szCs w:val="18"/>
                </w:rPr>
                <w:br/>
              </m:r>
            </m:oMath>
            <m:oMathPara>
              <m:oMath>
                <m:sSub>
                  <m:sSubPr>
                    <m:ctrlPr>
                      <w:rPr>
                        <w:rFonts w:ascii="Cambria Math" w:hAnsi="Cambria Math"/>
                        <w:sz w:val="18"/>
                        <w:szCs w:val="18"/>
                        <w:lang w:val="en-US"/>
                      </w:rPr>
                    </m:ctrlPr>
                  </m:sSubPr>
                  <m:e>
                    <m:r>
                      <m:rPr>
                        <m:sty m:val="p"/>
                      </m:rPr>
                      <w:rPr>
                        <w:rFonts w:ascii="Cambria Math" w:hAnsi="Cambria Math"/>
                        <w:sz w:val="18"/>
                        <w:szCs w:val="18"/>
                      </w:rPr>
                      <m:t>r</m:t>
                    </m:r>
                  </m:e>
                  <m:sub>
                    <m:r>
                      <m:rPr>
                        <m:sty m:val="p"/>
                      </m:rPr>
                      <w:rPr>
                        <w:rFonts w:ascii="Cambria Math" w:hAnsi="Cambria Math"/>
                        <w:sz w:val="18"/>
                        <w:szCs w:val="18"/>
                      </w:rPr>
                      <m:t>M</m:t>
                    </m:r>
                  </m:sub>
                </m:sSub>
              </m:oMath>
            </m:oMathPara>
          </w:p>
        </w:tc>
        <w:tc>
          <w:tcPr>
            <w:tcW w:w="652" w:type="pct"/>
            <w:tcBorders>
              <w:top w:val="single" w:sz="4" w:space="0" w:color="auto"/>
              <w:left w:val="nil"/>
              <w:bottom w:val="single" w:sz="4" w:space="0" w:color="auto"/>
            </w:tcBorders>
            <w:vAlign w:val="center"/>
          </w:tcPr>
          <w:p w14:paraId="6770913C"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 xml:space="preserve">reference </w:t>
            </w:r>
            <m:oMath>
              <m:r>
                <m:rPr>
                  <m:sty m:val="p"/>
                </m:rPr>
                <w:rPr>
                  <w:rFonts w:ascii="Cambria Math" w:hAnsi="Cambria Math"/>
                  <w:sz w:val="18"/>
                  <w:szCs w:val="18"/>
                </w:rPr>
                <w:br/>
              </m:r>
            </m:oMath>
            <m:oMathPara>
              <m:oMath>
                <m:sSub>
                  <m:sSubPr>
                    <m:ctrlPr>
                      <w:rPr>
                        <w:rFonts w:ascii="Cambria Math" w:hAnsi="Cambria Math"/>
                        <w:sz w:val="18"/>
                        <w:szCs w:val="18"/>
                        <w:lang w:val="en-US"/>
                      </w:rPr>
                    </m:ctrlPr>
                  </m:sSubPr>
                  <m:e>
                    <m:r>
                      <m:rPr>
                        <m:sty m:val="p"/>
                      </m:rPr>
                      <w:rPr>
                        <w:rFonts w:ascii="Cambria Math" w:hAnsi="Cambria Math"/>
                        <w:sz w:val="18"/>
                        <w:szCs w:val="18"/>
                      </w:rPr>
                      <m:t>r</m:t>
                    </m:r>
                  </m:e>
                  <m:sub>
                    <m:r>
                      <m:rPr>
                        <m:sty m:val="p"/>
                      </m:rPr>
                      <w:rPr>
                        <w:rFonts w:ascii="Cambria Math" w:hAnsi="Cambria Math"/>
                        <w:sz w:val="18"/>
                        <w:szCs w:val="18"/>
                      </w:rPr>
                      <m:t>X</m:t>
                    </m:r>
                  </m:sub>
                </m:sSub>
              </m:oMath>
            </m:oMathPara>
          </w:p>
        </w:tc>
      </w:tr>
      <w:tr w:rsidR="00D040B3" w:rsidRPr="00F37864" w14:paraId="6C0A87C5" w14:textId="77777777" w:rsidTr="00EE4974">
        <w:trPr>
          <w:cantSplit/>
          <w:trHeight w:val="284"/>
          <w:tblHeader/>
          <w:jc w:val="center"/>
        </w:trPr>
        <w:tc>
          <w:tcPr>
            <w:tcW w:w="5000" w:type="pct"/>
            <w:gridSpan w:val="7"/>
            <w:tcBorders>
              <w:top w:val="single" w:sz="4" w:space="0" w:color="auto"/>
              <w:left w:val="nil"/>
              <w:bottom w:val="nil"/>
            </w:tcBorders>
            <w:vAlign w:val="center"/>
          </w:tcPr>
          <w:p w14:paraId="3521C836" w14:textId="77777777" w:rsidR="00D040B3" w:rsidRPr="00F37864" w:rsidRDefault="00D040B3" w:rsidP="00EE4974">
            <w:pPr>
              <w:jc w:val="center"/>
              <w:rPr>
                <w:sz w:val="18"/>
                <w:szCs w:val="18"/>
              </w:rPr>
            </w:pPr>
            <w:r w:rsidRPr="00F37864">
              <w:rPr>
                <w:sz w:val="18"/>
                <w:szCs w:val="18"/>
              </w:rPr>
              <w:t>NH</w:t>
            </w:r>
            <w:r w:rsidRPr="00F37864">
              <w:rPr>
                <w:sz w:val="18"/>
                <w:szCs w:val="18"/>
                <w:vertAlign w:val="subscript"/>
              </w:rPr>
              <w:t>3</w:t>
            </w:r>
            <w:r w:rsidRPr="00F37864">
              <w:rPr>
                <w:sz w:val="18"/>
                <w:szCs w:val="18"/>
              </w:rPr>
              <w:t>-CO</w:t>
            </w:r>
            <w:r w:rsidRPr="00F37864">
              <w:rPr>
                <w:sz w:val="18"/>
                <w:szCs w:val="18"/>
                <w:vertAlign w:val="subscript"/>
              </w:rPr>
              <w:t>2</w:t>
            </w:r>
            <w:r w:rsidRPr="00F37864">
              <w:rPr>
                <w:sz w:val="18"/>
                <w:szCs w:val="18"/>
              </w:rPr>
              <w:t>-H2O</w:t>
            </w:r>
          </w:p>
        </w:tc>
      </w:tr>
      <w:tr w:rsidR="00D040B3" w:rsidRPr="00F37864" w14:paraId="299F69A0" w14:textId="77777777" w:rsidTr="00EE4974">
        <w:trPr>
          <w:cantSplit/>
          <w:trHeight w:val="284"/>
          <w:tblHeader/>
          <w:jc w:val="center"/>
        </w:trPr>
        <w:tc>
          <w:tcPr>
            <w:tcW w:w="1138" w:type="pct"/>
            <w:tcBorders>
              <w:top w:val="nil"/>
              <w:left w:val="nil"/>
              <w:bottom w:val="nil"/>
              <w:right w:val="nil"/>
            </w:tcBorders>
            <w:vAlign w:val="center"/>
          </w:tcPr>
          <w:p w14:paraId="6B078DB2" w14:textId="77777777" w:rsidR="00D040B3" w:rsidRPr="00F37864" w:rsidRDefault="00740350" w:rsidP="00EE4974">
            <w:pPr>
              <w:autoSpaceDE w:val="0"/>
              <w:autoSpaceDN w:val="0"/>
              <w:adjustRightInd w:val="0"/>
              <w:jc w:val="center"/>
              <w:rPr>
                <w:sz w:val="18"/>
                <w:szCs w:val="18"/>
                <w:lang w:val="en-US"/>
              </w:rPr>
            </w:pPr>
            <m:oMathPara>
              <m:oMathParaPr>
                <m:jc m:val="left"/>
              </m:oMathParaPr>
              <m:oMath>
                <m:sSup>
                  <m:sSupPr>
                    <m:ctrlPr>
                      <w:rPr>
                        <w:rFonts w:ascii="Cambria Math" w:hAnsi="Cambria Math"/>
                        <w:sz w:val="18"/>
                        <w:szCs w:val="18"/>
                        <w:lang w:val="en-US"/>
                      </w:rPr>
                    </m:ctrlPr>
                  </m:sSupPr>
                  <m:e>
                    <m:r>
                      <m:rPr>
                        <m:sty m:val="p"/>
                      </m:rPr>
                      <w:rPr>
                        <w:rFonts w:ascii="Cambria Math" w:hAnsi="Cambria Math"/>
                        <w:sz w:val="18"/>
                        <w:szCs w:val="18"/>
                        <w:lang w:val="en-US"/>
                      </w:rPr>
                      <m:t>H</m:t>
                    </m:r>
                  </m:e>
                  <m:sup>
                    <m:r>
                      <w:rPr>
                        <w:rFonts w:ascii="Cambria Math" w:hAnsi="Cambria Math"/>
                        <w:sz w:val="18"/>
                        <w:szCs w:val="18"/>
                        <w:lang w:val="en-US"/>
                      </w:rPr>
                      <m:t>+</m:t>
                    </m:r>
                  </m:sup>
                </m:sSup>
                <m:sSubSup>
                  <m:sSubSupPr>
                    <m:ctrlPr>
                      <w:rPr>
                        <w:rFonts w:ascii="Cambria Math" w:hAnsi="Cambria Math"/>
                        <w:sz w:val="18"/>
                        <w:szCs w:val="18"/>
                        <w:lang w:val="en-US"/>
                      </w:rPr>
                    </m:ctrlPr>
                  </m:sSubSupPr>
                  <m:e>
                    <m:r>
                      <m:rPr>
                        <m:sty m:val="p"/>
                      </m:rPr>
                      <w:rPr>
                        <w:rFonts w:ascii="Cambria Math" w:hAnsi="Cambria Math"/>
                        <w:sz w:val="18"/>
                        <w:szCs w:val="18"/>
                      </w:rPr>
                      <m:t>,HCO</m:t>
                    </m:r>
                  </m:e>
                  <m:sub>
                    <m:r>
                      <m:rPr>
                        <m:sty m:val="p"/>
                      </m:rPr>
                      <w:rPr>
                        <w:rFonts w:ascii="Cambria Math" w:hAnsi="Cambria Math"/>
                        <w:sz w:val="18"/>
                        <w:szCs w:val="18"/>
                      </w:rPr>
                      <m:t>3</m:t>
                    </m:r>
                  </m:sub>
                  <m:sup>
                    <m:r>
                      <m:rPr>
                        <m:sty m:val="p"/>
                      </m:rPr>
                      <w:rPr>
                        <w:rFonts w:ascii="Cambria Math" w:hAnsi="Cambria Math"/>
                        <w:sz w:val="18"/>
                        <w:szCs w:val="18"/>
                      </w:rPr>
                      <m:t>-</m:t>
                    </m:r>
                  </m:sup>
                </m:sSubSup>
              </m:oMath>
            </m:oMathPara>
          </w:p>
        </w:tc>
        <w:tc>
          <w:tcPr>
            <w:tcW w:w="587" w:type="pct"/>
            <w:tcBorders>
              <w:top w:val="nil"/>
              <w:left w:val="nil"/>
              <w:bottom w:val="nil"/>
              <w:right w:val="nil"/>
            </w:tcBorders>
            <w:vAlign w:val="bottom"/>
          </w:tcPr>
          <w:p w14:paraId="1BD3CC8B" w14:textId="77777777" w:rsidR="00D040B3" w:rsidRPr="00F37864" w:rsidRDefault="00D040B3" w:rsidP="00EE4974">
            <w:pPr>
              <w:autoSpaceDE w:val="0"/>
              <w:autoSpaceDN w:val="0"/>
              <w:adjustRightInd w:val="0"/>
              <w:jc w:val="center"/>
              <w:rPr>
                <w:sz w:val="18"/>
                <w:szCs w:val="18"/>
                <w:lang w:val="en-US"/>
              </w:rPr>
            </w:pPr>
            <w:r w:rsidRPr="00F37864">
              <w:rPr>
                <w:sz w:val="18"/>
                <w:szCs w:val="18"/>
              </w:rPr>
              <w:t>0.1891</w:t>
            </w:r>
          </w:p>
        </w:tc>
        <w:tc>
          <w:tcPr>
            <w:tcW w:w="657" w:type="pct"/>
            <w:tcBorders>
              <w:top w:val="nil"/>
              <w:left w:val="nil"/>
              <w:bottom w:val="nil"/>
              <w:right w:val="nil"/>
            </w:tcBorders>
            <w:vAlign w:val="bottom"/>
          </w:tcPr>
          <w:p w14:paraId="275AB31C" w14:textId="77777777" w:rsidR="00D040B3" w:rsidRPr="00F37864" w:rsidRDefault="00D040B3" w:rsidP="00EE4974">
            <w:pPr>
              <w:autoSpaceDE w:val="0"/>
              <w:autoSpaceDN w:val="0"/>
              <w:adjustRightInd w:val="0"/>
              <w:jc w:val="center"/>
              <w:rPr>
                <w:sz w:val="18"/>
                <w:szCs w:val="18"/>
                <w:lang w:val="en-US"/>
              </w:rPr>
            </w:pPr>
            <w:r w:rsidRPr="00F37864">
              <w:rPr>
                <w:sz w:val="18"/>
                <w:szCs w:val="18"/>
              </w:rPr>
              <w:t>0.3552</w:t>
            </w:r>
          </w:p>
        </w:tc>
        <w:tc>
          <w:tcPr>
            <w:tcW w:w="656" w:type="pct"/>
            <w:tcBorders>
              <w:top w:val="nil"/>
              <w:left w:val="nil"/>
              <w:bottom w:val="nil"/>
              <w:right w:val="nil"/>
            </w:tcBorders>
            <w:vAlign w:val="center"/>
          </w:tcPr>
          <w:p w14:paraId="5D95FF01"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0.30</w:t>
            </w:r>
          </w:p>
        </w:tc>
        <w:tc>
          <w:tcPr>
            <w:tcW w:w="655" w:type="pct"/>
            <w:tcBorders>
              <w:top w:val="nil"/>
              <w:left w:val="nil"/>
              <w:bottom w:val="nil"/>
              <w:right w:val="nil"/>
            </w:tcBorders>
            <w:vAlign w:val="center"/>
          </w:tcPr>
          <w:p w14:paraId="5E64AE4A" w14:textId="77777777" w:rsidR="00D040B3" w:rsidRPr="00F37864" w:rsidRDefault="00D040B3" w:rsidP="00EE4974">
            <w:pPr>
              <w:jc w:val="center"/>
              <w:rPr>
                <w:sz w:val="18"/>
                <w:szCs w:val="18"/>
                <w:lang w:val="en-US"/>
              </w:rPr>
            </w:pPr>
            <w:r w:rsidRPr="00F37864">
              <w:rPr>
                <w:sz w:val="18"/>
                <w:szCs w:val="18"/>
              </w:rPr>
              <w:t>1.85</w:t>
            </w:r>
          </w:p>
        </w:tc>
        <w:tc>
          <w:tcPr>
            <w:tcW w:w="655" w:type="pct"/>
            <w:tcBorders>
              <w:top w:val="nil"/>
              <w:left w:val="nil"/>
              <w:bottom w:val="nil"/>
              <w:right w:val="nil"/>
            </w:tcBorders>
            <w:vAlign w:val="center"/>
          </w:tcPr>
          <w:p w14:paraId="577F406C" w14:textId="0D7268C6"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"ISBN" : "0956-5000", "ISSN" : "0956-5000", "PMID" : "6464", "abstract" : "The standard molar Gibbs free energies of hydration, [capital Delta][degree], of 109 (mainly inorganic) ions ranging in their charges from -3 to +4 have been compiled and interpreted in terms of a model used previously for other thermodynamic quantities of hydration. The main contributions to [capital Delta][degree] are the electrostatic effects, resulting in solvent immobilization, electrostriction, and dielectric saturation in a hydration shell of specified thickness, and further such effects on the water that surrounds this shell. Other effects contribute to [capital Delta][degree] to a minor extent only.", "author" : [ { "dropping-particle" : "", "family" : "Marcus", "given" : "Yizhak", "non-dropping-particle" : "", "parse-names" : false, "suffix" : "" } ], "container-title" : "Journal of the Chemical Society, Faraday Transactions", "id" : "ITEM-1", "issued" : { "date-parts" : [ [ "1991" ] ] }, "page" : "2995-2999", "title" : "Thermodynamics of solvation of ions. Part 5.-Gibbs free energy of hydration at 298.15 K", "type" : "article-journal", "volume" : "87" }, "uris" : [ "http://www.mendeley.com/documents/?uuid=e1871332-d0b1-4073-9458-75ba3145f96f" ] } ], "mendeley" : { "formattedCitation" : "[66]", "plainTextFormattedCitation" : "[66]", "previouslyFormattedCitation" : "[66]"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[66]</w:t>
            </w:r>
            <w:r w:rsidRPr="00F37864">
              <w:rPr>
                <w:sz w:val="18"/>
                <w:szCs w:val="18"/>
              </w:rPr>
              <w:fldChar w:fldCharType="end"/>
            </w:r>
          </w:p>
        </w:tc>
        <w:tc>
          <w:tcPr>
            <w:tcW w:w="652" w:type="pct"/>
            <w:tcBorders>
              <w:top w:val="nil"/>
              <w:left w:val="nil"/>
              <w:bottom w:val="nil"/>
            </w:tcBorders>
            <w:vAlign w:val="center"/>
          </w:tcPr>
          <w:p w14:paraId="47D74C85" w14:textId="305064A3"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r>
      <w:tr w:rsidR="00D040B3" w:rsidRPr="00F37864" w14:paraId="227672B7" w14:textId="77777777" w:rsidTr="00EE4974">
        <w:trPr>
          <w:cantSplit/>
          <w:trHeight w:val="284"/>
          <w:tblHeader/>
          <w:jc w:val="center"/>
        </w:trPr>
        <w:tc>
          <w:tcPr>
            <w:tcW w:w="1138" w:type="pct"/>
            <w:tcBorders>
              <w:top w:val="nil"/>
              <w:left w:val="nil"/>
              <w:bottom w:val="nil"/>
              <w:right w:val="nil"/>
            </w:tcBorders>
            <w:vAlign w:val="center"/>
          </w:tcPr>
          <w:p w14:paraId="63A3FAC3" w14:textId="77777777" w:rsidR="00D040B3" w:rsidRPr="00F37864" w:rsidRDefault="00740350" w:rsidP="00EE4974">
            <w:pPr>
              <w:autoSpaceDE w:val="0"/>
              <w:autoSpaceDN w:val="0"/>
              <w:adjustRightInd w:val="0"/>
              <w:jc w:val="center"/>
              <w:rPr>
                <w:sz w:val="18"/>
                <w:szCs w:val="18"/>
                <w:lang w:val="en-US"/>
              </w:rPr>
            </w:pPr>
            <m:oMathPara>
              <m:oMathParaPr>
                <m:jc m:val="left"/>
              </m:oMathParaPr>
              <m:oMath>
                <m:sSubSup>
                  <m:sSubSupPr>
                    <m:ctrlPr>
                      <w:rPr>
                        <w:rFonts w:ascii="Cambria Math" w:hAnsi="Cambria Math"/>
                        <w:sz w:val="18"/>
                        <w:szCs w:val="18"/>
                        <w:lang w:val="en-US"/>
                      </w:rPr>
                    </m:ctrlPr>
                  </m:sSubSupPr>
                  <m:e>
                    <m:r>
                      <m:rPr>
                        <m:sty m:val="p"/>
                      </m:rPr>
                      <w:rPr>
                        <w:rFonts w:ascii="Cambria Math" w:hAnsi="Cambria Math"/>
                        <w:sz w:val="18"/>
                        <w:szCs w:val="18"/>
                        <w:lang w:val="en-US"/>
                      </w:rPr>
                      <m:t>NH</m:t>
                    </m:r>
                  </m:e>
                  <m:sub>
                    <m:r>
                      <w:rPr>
                        <w:rFonts w:ascii="Cambria Math" w:hAnsi="Cambria Math"/>
                        <w:sz w:val="18"/>
                        <w:szCs w:val="18"/>
                        <w:lang w:val="en-US"/>
                      </w:rPr>
                      <m:t>4</m:t>
                    </m:r>
                  </m:sub>
                  <m:sup>
                    <m:r>
                      <w:rPr>
                        <w:rFonts w:ascii="Cambria Math" w:hAnsi="Cambria Math"/>
                        <w:sz w:val="18"/>
                        <w:szCs w:val="18"/>
                        <w:lang w:val="en-US"/>
                      </w:rPr>
                      <m:t>+</m:t>
                    </m:r>
                  </m:sup>
                </m:sSubSup>
                <m:sSubSup>
                  <m:sSubSupPr>
                    <m:ctrlPr>
                      <w:rPr>
                        <w:rFonts w:ascii="Cambria Math" w:hAnsi="Cambria Math"/>
                        <w:sz w:val="18"/>
                        <w:szCs w:val="18"/>
                        <w:lang w:val="en-US"/>
                      </w:rPr>
                    </m:ctrlPr>
                  </m:sSubSupPr>
                  <m:e>
                    <m:r>
                      <m:rPr>
                        <m:sty m:val="p"/>
                      </m:rPr>
                      <w:rPr>
                        <w:rFonts w:ascii="Cambria Math" w:hAnsi="Cambria Math"/>
                        <w:sz w:val="18"/>
                        <w:szCs w:val="18"/>
                      </w:rPr>
                      <m:t>,HCO</m:t>
                    </m:r>
                  </m:e>
                  <m:sub>
                    <m:r>
                      <m:rPr>
                        <m:sty m:val="p"/>
                      </m:rPr>
                      <w:rPr>
                        <w:rFonts w:ascii="Cambria Math" w:hAnsi="Cambria Math"/>
                        <w:sz w:val="18"/>
                        <w:szCs w:val="18"/>
                      </w:rPr>
                      <m:t>3</m:t>
                    </m:r>
                  </m:sub>
                  <m:sup>
                    <m:r>
                      <m:rPr>
                        <m:sty m:val="p"/>
                      </m:rPr>
                      <w:rPr>
                        <w:rFonts w:ascii="Cambria Math" w:hAnsi="Cambria Math"/>
                        <w:sz w:val="18"/>
                        <w:szCs w:val="18"/>
                      </w:rPr>
                      <m:t>-</m:t>
                    </m:r>
                  </m:sup>
                </m:sSubSup>
              </m:oMath>
            </m:oMathPara>
          </w:p>
        </w:tc>
        <w:tc>
          <w:tcPr>
            <w:tcW w:w="587" w:type="pct"/>
            <w:tcBorders>
              <w:top w:val="nil"/>
              <w:left w:val="nil"/>
              <w:bottom w:val="nil"/>
              <w:right w:val="nil"/>
            </w:tcBorders>
            <w:vAlign w:val="bottom"/>
          </w:tcPr>
          <w:p w14:paraId="24D7EA4D" w14:textId="77777777" w:rsidR="00D040B3" w:rsidRPr="00F37864" w:rsidRDefault="00D040B3" w:rsidP="00EE4974">
            <w:pPr>
              <w:autoSpaceDE w:val="0"/>
              <w:autoSpaceDN w:val="0"/>
              <w:adjustRightInd w:val="0"/>
              <w:jc w:val="center"/>
              <w:rPr>
                <w:sz w:val="18"/>
                <w:szCs w:val="18"/>
                <w:lang w:val="en-US"/>
              </w:rPr>
            </w:pPr>
            <w:r w:rsidRPr="00F37864">
              <w:rPr>
                <w:sz w:val="18"/>
                <w:szCs w:val="18"/>
              </w:rPr>
              <w:t>0.1180</w:t>
            </w:r>
          </w:p>
        </w:tc>
        <w:tc>
          <w:tcPr>
            <w:tcW w:w="657" w:type="pct"/>
            <w:tcBorders>
              <w:top w:val="nil"/>
              <w:left w:val="nil"/>
              <w:bottom w:val="nil"/>
              <w:right w:val="nil"/>
            </w:tcBorders>
            <w:vAlign w:val="bottom"/>
          </w:tcPr>
          <w:p w14:paraId="0A444F30" w14:textId="77777777" w:rsidR="00D040B3" w:rsidRPr="00F37864" w:rsidRDefault="00D040B3" w:rsidP="00EE4974">
            <w:pPr>
              <w:autoSpaceDE w:val="0"/>
              <w:autoSpaceDN w:val="0"/>
              <w:adjustRightInd w:val="0"/>
              <w:jc w:val="center"/>
              <w:rPr>
                <w:sz w:val="18"/>
                <w:szCs w:val="18"/>
                <w:lang w:val="en-US"/>
              </w:rPr>
            </w:pPr>
            <w:r w:rsidRPr="00F37864">
              <w:rPr>
                <w:sz w:val="18"/>
                <w:szCs w:val="18"/>
              </w:rPr>
              <w:t>0.3233</w:t>
            </w:r>
          </w:p>
        </w:tc>
        <w:tc>
          <w:tcPr>
            <w:tcW w:w="656" w:type="pct"/>
            <w:tcBorders>
              <w:top w:val="nil"/>
              <w:left w:val="nil"/>
              <w:bottom w:val="nil"/>
              <w:right w:val="nil"/>
            </w:tcBorders>
            <w:vAlign w:val="center"/>
          </w:tcPr>
          <w:p w14:paraId="799E954A"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1.48</w:t>
            </w:r>
          </w:p>
        </w:tc>
        <w:tc>
          <w:tcPr>
            <w:tcW w:w="655" w:type="pct"/>
            <w:tcBorders>
              <w:top w:val="nil"/>
              <w:left w:val="nil"/>
              <w:bottom w:val="nil"/>
              <w:right w:val="nil"/>
            </w:tcBorders>
            <w:vAlign w:val="center"/>
          </w:tcPr>
          <w:p w14:paraId="53D22235" w14:textId="77777777" w:rsidR="00D040B3" w:rsidRPr="00F37864" w:rsidRDefault="00D040B3" w:rsidP="00EE4974">
            <w:pPr>
              <w:jc w:val="center"/>
              <w:rPr>
                <w:sz w:val="18"/>
                <w:szCs w:val="18"/>
                <w:lang w:val="en-US"/>
              </w:rPr>
            </w:pPr>
            <w:r w:rsidRPr="00F37864">
              <w:rPr>
                <w:sz w:val="18"/>
                <w:szCs w:val="18"/>
              </w:rPr>
              <w:t>1.85</w:t>
            </w:r>
          </w:p>
        </w:tc>
        <w:tc>
          <w:tcPr>
            <w:tcW w:w="655" w:type="pct"/>
            <w:tcBorders>
              <w:top w:val="nil"/>
              <w:left w:val="nil"/>
              <w:bottom w:val="nil"/>
              <w:right w:val="nil"/>
            </w:tcBorders>
            <w:vAlign w:val="center"/>
          </w:tcPr>
          <w:p w14:paraId="3F771B81" w14:textId="256D9654"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c>
          <w:tcPr>
            <w:tcW w:w="652" w:type="pct"/>
            <w:tcBorders>
              <w:top w:val="nil"/>
              <w:left w:val="nil"/>
              <w:bottom w:val="nil"/>
            </w:tcBorders>
            <w:vAlign w:val="center"/>
          </w:tcPr>
          <w:p w14:paraId="5766EBF1" w14:textId="5D63BD65"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r>
      <w:tr w:rsidR="00D040B3" w:rsidRPr="00F37864" w14:paraId="114AC8E6" w14:textId="77777777" w:rsidTr="00EE4974">
        <w:trPr>
          <w:cantSplit/>
          <w:trHeight w:val="284"/>
          <w:tblHeader/>
          <w:jc w:val="center"/>
        </w:trPr>
        <w:tc>
          <w:tcPr>
            <w:tcW w:w="1138" w:type="pct"/>
            <w:tcBorders>
              <w:top w:val="nil"/>
              <w:left w:val="nil"/>
              <w:bottom w:val="nil"/>
              <w:right w:val="nil"/>
            </w:tcBorders>
            <w:vAlign w:val="center"/>
          </w:tcPr>
          <w:p w14:paraId="351B9B1E" w14:textId="77777777" w:rsidR="00D040B3" w:rsidRPr="00F37864" w:rsidRDefault="00740350" w:rsidP="00EE4974">
            <w:pPr>
              <w:autoSpaceDE w:val="0"/>
              <w:autoSpaceDN w:val="0"/>
              <w:adjustRightInd w:val="0"/>
              <w:jc w:val="center"/>
              <w:rPr>
                <w:sz w:val="18"/>
                <w:szCs w:val="18"/>
                <w:lang w:val="en-US"/>
              </w:rPr>
            </w:pPr>
            <m:oMathPara>
              <m:oMathParaPr>
                <m:jc m:val="left"/>
              </m:oMathParaPr>
              <m:oMath>
                <m:sSubSup>
                  <m:sSubSupPr>
                    <m:ctrlPr>
                      <w:rPr>
                        <w:rFonts w:ascii="Cambria Math" w:hAnsi="Cambria Math"/>
                        <w:sz w:val="18"/>
                        <w:szCs w:val="18"/>
                        <w:lang w:val="en-US"/>
                      </w:rPr>
                    </m:ctrlPr>
                  </m:sSubSupPr>
                  <m:e>
                    <m:r>
                      <m:rPr>
                        <m:sty m:val="p"/>
                      </m:rPr>
                      <w:rPr>
                        <w:rFonts w:ascii="Cambria Math" w:hAnsi="Cambria Math"/>
                        <w:sz w:val="18"/>
                        <w:szCs w:val="18"/>
                        <w:lang w:val="en-US"/>
                      </w:rPr>
                      <m:t>NH</m:t>
                    </m:r>
                  </m:e>
                  <m:sub>
                    <m:r>
                      <w:rPr>
                        <w:rFonts w:ascii="Cambria Math" w:hAnsi="Cambria Math"/>
                        <w:sz w:val="18"/>
                        <w:szCs w:val="18"/>
                        <w:lang w:val="en-US"/>
                      </w:rPr>
                      <m:t>4</m:t>
                    </m:r>
                  </m:sub>
                  <m:sup>
                    <m:r>
                      <w:rPr>
                        <w:rFonts w:ascii="Cambria Math" w:hAnsi="Cambria Math"/>
                        <w:sz w:val="18"/>
                        <w:szCs w:val="18"/>
                        <w:lang w:val="en-US"/>
                      </w:rPr>
                      <m:t>+</m:t>
                    </m:r>
                  </m:sup>
                </m:sSubSup>
                <m:sSup>
                  <m:sSupPr>
                    <m:ctrlPr>
                      <w:rPr>
                        <w:rFonts w:ascii="Cambria Math" w:hAnsi="Cambria Math"/>
                        <w:sz w:val="18"/>
                        <w:szCs w:val="18"/>
                        <w:lang w:val="en-US"/>
                      </w:rPr>
                    </m:ctrlPr>
                  </m:sSupPr>
                  <m:e>
                    <m:r>
                      <m:rPr>
                        <m:sty m:val="p"/>
                      </m:rPr>
                      <w:rPr>
                        <w:rFonts w:ascii="Cambria Math" w:hAnsi="Cambria Math"/>
                        <w:sz w:val="18"/>
                        <w:szCs w:val="18"/>
                      </w:rPr>
                      <m:t>,OH</m:t>
                    </m:r>
                  </m:e>
                  <m:sup>
                    <m:r>
                      <w:rPr>
                        <w:rFonts w:ascii="Cambria Math" w:hAnsi="Cambria Math"/>
                        <w:sz w:val="18"/>
                        <w:szCs w:val="18"/>
                      </w:rPr>
                      <m:t>-</m:t>
                    </m:r>
                  </m:sup>
                </m:sSup>
              </m:oMath>
            </m:oMathPara>
          </w:p>
        </w:tc>
        <w:tc>
          <w:tcPr>
            <w:tcW w:w="587" w:type="pct"/>
            <w:tcBorders>
              <w:top w:val="nil"/>
              <w:left w:val="nil"/>
              <w:bottom w:val="nil"/>
              <w:right w:val="nil"/>
            </w:tcBorders>
            <w:vAlign w:val="bottom"/>
          </w:tcPr>
          <w:p w14:paraId="7F1A900E" w14:textId="77777777" w:rsidR="00D040B3" w:rsidRPr="00F37864" w:rsidRDefault="00D040B3" w:rsidP="00EE4974">
            <w:pPr>
              <w:autoSpaceDE w:val="0"/>
              <w:autoSpaceDN w:val="0"/>
              <w:adjustRightInd w:val="0"/>
              <w:jc w:val="center"/>
              <w:rPr>
                <w:sz w:val="18"/>
                <w:szCs w:val="18"/>
                <w:lang w:val="en-US"/>
              </w:rPr>
            </w:pPr>
            <w:r w:rsidRPr="00F37864">
              <w:rPr>
                <w:sz w:val="18"/>
                <w:szCs w:val="18"/>
              </w:rPr>
              <w:t>0.0776</w:t>
            </w:r>
          </w:p>
        </w:tc>
        <w:tc>
          <w:tcPr>
            <w:tcW w:w="657" w:type="pct"/>
            <w:tcBorders>
              <w:top w:val="nil"/>
              <w:left w:val="nil"/>
              <w:bottom w:val="nil"/>
              <w:right w:val="nil"/>
            </w:tcBorders>
            <w:vAlign w:val="bottom"/>
          </w:tcPr>
          <w:p w14:paraId="39157833" w14:textId="77777777" w:rsidR="00D040B3" w:rsidRPr="00F37864" w:rsidRDefault="00D040B3" w:rsidP="00EE4974">
            <w:pPr>
              <w:autoSpaceDE w:val="0"/>
              <w:autoSpaceDN w:val="0"/>
              <w:adjustRightInd w:val="0"/>
              <w:jc w:val="center"/>
              <w:rPr>
                <w:sz w:val="18"/>
                <w:szCs w:val="18"/>
                <w:lang w:val="en-US"/>
              </w:rPr>
            </w:pPr>
            <w:r w:rsidRPr="00F37864">
              <w:rPr>
                <w:sz w:val="18"/>
                <w:szCs w:val="18"/>
              </w:rPr>
              <w:t>0.2778</w:t>
            </w:r>
          </w:p>
        </w:tc>
        <w:tc>
          <w:tcPr>
            <w:tcW w:w="656" w:type="pct"/>
            <w:tcBorders>
              <w:top w:val="nil"/>
              <w:left w:val="nil"/>
              <w:bottom w:val="nil"/>
              <w:right w:val="nil"/>
            </w:tcBorders>
            <w:vAlign w:val="center"/>
          </w:tcPr>
          <w:p w14:paraId="07B113D3"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1.48</w:t>
            </w:r>
          </w:p>
        </w:tc>
        <w:tc>
          <w:tcPr>
            <w:tcW w:w="655" w:type="pct"/>
            <w:tcBorders>
              <w:top w:val="nil"/>
              <w:left w:val="nil"/>
              <w:bottom w:val="nil"/>
              <w:right w:val="nil"/>
            </w:tcBorders>
            <w:vAlign w:val="center"/>
          </w:tcPr>
          <w:p w14:paraId="2F522A38" w14:textId="77777777" w:rsidR="00D040B3" w:rsidRPr="00F37864" w:rsidRDefault="00D040B3" w:rsidP="00EE4974">
            <w:pPr>
              <w:jc w:val="center"/>
              <w:rPr>
                <w:sz w:val="18"/>
                <w:szCs w:val="18"/>
                <w:lang w:val="en-US"/>
              </w:rPr>
            </w:pPr>
            <w:r w:rsidRPr="00F37864">
              <w:rPr>
                <w:sz w:val="18"/>
                <w:szCs w:val="18"/>
              </w:rPr>
              <w:t>1.33</w:t>
            </w:r>
          </w:p>
        </w:tc>
        <w:tc>
          <w:tcPr>
            <w:tcW w:w="655" w:type="pct"/>
            <w:tcBorders>
              <w:top w:val="nil"/>
              <w:left w:val="nil"/>
              <w:bottom w:val="nil"/>
              <w:right w:val="nil"/>
            </w:tcBorders>
            <w:vAlign w:val="center"/>
          </w:tcPr>
          <w:p w14:paraId="7E2A7264" w14:textId="6B95D36A"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c>
          <w:tcPr>
            <w:tcW w:w="652" w:type="pct"/>
            <w:tcBorders>
              <w:top w:val="nil"/>
              <w:left w:val="nil"/>
              <w:bottom w:val="nil"/>
            </w:tcBorders>
            <w:vAlign w:val="center"/>
          </w:tcPr>
          <w:p w14:paraId="3D73748B" w14:textId="7A5F4F01"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r>
      <w:tr w:rsidR="00D040B3" w:rsidRPr="00F37864" w14:paraId="4AC59C42" w14:textId="77777777" w:rsidTr="00EE4974">
        <w:trPr>
          <w:cantSplit/>
          <w:trHeight w:val="284"/>
          <w:tblHeader/>
          <w:jc w:val="center"/>
        </w:trPr>
        <w:tc>
          <w:tcPr>
            <w:tcW w:w="1138" w:type="pct"/>
            <w:tcBorders>
              <w:top w:val="nil"/>
              <w:left w:val="nil"/>
              <w:bottom w:val="nil"/>
              <w:right w:val="nil"/>
            </w:tcBorders>
            <w:vAlign w:val="center"/>
          </w:tcPr>
          <w:p w14:paraId="7D09CF35" w14:textId="77777777" w:rsidR="00D040B3" w:rsidRPr="00F37864" w:rsidRDefault="00740350" w:rsidP="00EE4974">
            <w:pPr>
              <w:autoSpaceDE w:val="0"/>
              <w:autoSpaceDN w:val="0"/>
              <w:adjustRightInd w:val="0"/>
              <w:jc w:val="center"/>
              <w:rPr>
                <w:sz w:val="18"/>
                <w:szCs w:val="18"/>
                <w:lang w:val="en-US"/>
              </w:rPr>
            </w:pPr>
            <m:oMathPara>
              <m:oMathParaPr>
                <m:jc m:val="left"/>
              </m:oMathParaPr>
              <m:oMath>
                <m:sSup>
                  <m:sSupPr>
                    <m:ctrlPr>
                      <w:rPr>
                        <w:rFonts w:ascii="Cambria Math" w:hAnsi="Cambria Math"/>
                        <w:sz w:val="18"/>
                        <w:szCs w:val="18"/>
                        <w:lang w:val="en-US"/>
                      </w:rPr>
                    </m:ctrlPr>
                  </m:sSupPr>
                  <m:e>
                    <m:r>
                      <m:rPr>
                        <m:sty m:val="p"/>
                      </m:rPr>
                      <w:rPr>
                        <w:rFonts w:ascii="Cambria Math" w:hAnsi="Cambria Math"/>
                        <w:sz w:val="18"/>
                        <w:szCs w:val="18"/>
                        <w:lang w:val="en-US"/>
                      </w:rPr>
                      <m:t>H</m:t>
                    </m:r>
                  </m:e>
                  <m:sup>
                    <m:r>
                      <w:rPr>
                        <w:rFonts w:ascii="Cambria Math" w:hAnsi="Cambria Math"/>
                        <w:sz w:val="18"/>
                        <w:szCs w:val="18"/>
                        <w:lang w:val="en-US"/>
                      </w:rPr>
                      <m:t>+</m:t>
                    </m:r>
                  </m:sup>
                </m:sSup>
                <m:sSubSup>
                  <m:sSubSupPr>
                    <m:ctrlPr>
                      <w:rPr>
                        <w:rFonts w:ascii="Cambria Math" w:hAnsi="Cambria Math"/>
                        <w:sz w:val="18"/>
                        <w:szCs w:val="18"/>
                        <w:lang w:val="en-US"/>
                      </w:rPr>
                    </m:ctrlPr>
                  </m:sSubSupPr>
                  <m:e>
                    <m:r>
                      <m:rPr>
                        <m:sty m:val="p"/>
                      </m:rPr>
                      <w:rPr>
                        <w:rFonts w:ascii="Cambria Math" w:hAnsi="Cambria Math"/>
                        <w:sz w:val="18"/>
                        <w:szCs w:val="18"/>
                      </w:rPr>
                      <m:t>,CO</m:t>
                    </m:r>
                  </m:e>
                  <m:sub>
                    <m:r>
                      <m:rPr>
                        <m:sty m:val="p"/>
                      </m:rPr>
                      <w:rPr>
                        <w:rFonts w:ascii="Cambria Math" w:hAnsi="Cambria Math"/>
                        <w:sz w:val="18"/>
                        <w:szCs w:val="18"/>
                      </w:rPr>
                      <m:t>3</m:t>
                    </m:r>
                  </m:sub>
                  <m:sup>
                    <m:r>
                      <m:rPr>
                        <m:sty m:val="p"/>
                      </m:rPr>
                      <w:rPr>
                        <w:rFonts w:ascii="Cambria Math" w:hAnsi="Cambria Math"/>
                        <w:sz w:val="18"/>
                        <w:szCs w:val="18"/>
                      </w:rPr>
                      <m:t>2-</m:t>
                    </m:r>
                  </m:sup>
                </m:sSubSup>
              </m:oMath>
            </m:oMathPara>
          </w:p>
        </w:tc>
        <w:tc>
          <w:tcPr>
            <w:tcW w:w="587" w:type="pct"/>
            <w:tcBorders>
              <w:top w:val="nil"/>
              <w:left w:val="nil"/>
              <w:bottom w:val="nil"/>
              <w:right w:val="nil"/>
            </w:tcBorders>
            <w:vAlign w:val="bottom"/>
          </w:tcPr>
          <w:p w14:paraId="7C5F122C" w14:textId="77777777" w:rsidR="00D040B3" w:rsidRPr="00F37864" w:rsidRDefault="00D040B3" w:rsidP="00EE4974">
            <w:pPr>
              <w:autoSpaceDE w:val="0"/>
              <w:autoSpaceDN w:val="0"/>
              <w:adjustRightInd w:val="0"/>
              <w:jc w:val="center"/>
              <w:rPr>
                <w:sz w:val="18"/>
                <w:szCs w:val="18"/>
                <w:lang w:val="en-US"/>
              </w:rPr>
            </w:pPr>
            <w:r w:rsidRPr="00F37864">
              <w:rPr>
                <w:sz w:val="18"/>
                <w:szCs w:val="18"/>
              </w:rPr>
              <w:t>0.1065</w:t>
            </w:r>
          </w:p>
        </w:tc>
        <w:tc>
          <w:tcPr>
            <w:tcW w:w="657" w:type="pct"/>
            <w:tcBorders>
              <w:top w:val="nil"/>
              <w:left w:val="nil"/>
              <w:bottom w:val="nil"/>
              <w:right w:val="nil"/>
            </w:tcBorders>
            <w:vAlign w:val="bottom"/>
          </w:tcPr>
          <w:p w14:paraId="66490DCE" w14:textId="77777777" w:rsidR="00D040B3" w:rsidRPr="00F37864" w:rsidRDefault="00D040B3" w:rsidP="00EE4974">
            <w:pPr>
              <w:autoSpaceDE w:val="0"/>
              <w:autoSpaceDN w:val="0"/>
              <w:adjustRightInd w:val="0"/>
              <w:jc w:val="center"/>
              <w:rPr>
                <w:sz w:val="18"/>
                <w:szCs w:val="18"/>
                <w:lang w:val="en-US"/>
              </w:rPr>
            </w:pPr>
            <w:r w:rsidRPr="00F37864">
              <w:rPr>
                <w:sz w:val="18"/>
                <w:szCs w:val="18"/>
              </w:rPr>
              <w:t>0.4125</w:t>
            </w:r>
          </w:p>
        </w:tc>
        <w:tc>
          <w:tcPr>
            <w:tcW w:w="656" w:type="pct"/>
            <w:tcBorders>
              <w:top w:val="nil"/>
              <w:left w:val="nil"/>
              <w:bottom w:val="nil"/>
              <w:right w:val="nil"/>
            </w:tcBorders>
            <w:vAlign w:val="center"/>
          </w:tcPr>
          <w:p w14:paraId="1BA3805D"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0.30</w:t>
            </w:r>
          </w:p>
        </w:tc>
        <w:tc>
          <w:tcPr>
            <w:tcW w:w="655" w:type="pct"/>
            <w:tcBorders>
              <w:top w:val="nil"/>
              <w:left w:val="nil"/>
              <w:bottom w:val="nil"/>
              <w:right w:val="nil"/>
            </w:tcBorders>
            <w:vAlign w:val="center"/>
          </w:tcPr>
          <w:p w14:paraId="6A80322B" w14:textId="77777777" w:rsidR="00D040B3" w:rsidRPr="00F37864" w:rsidRDefault="00D040B3" w:rsidP="00EE4974">
            <w:pPr>
              <w:jc w:val="center"/>
              <w:rPr>
                <w:sz w:val="18"/>
                <w:szCs w:val="18"/>
                <w:lang w:val="en-US"/>
              </w:rPr>
            </w:pPr>
            <w:r w:rsidRPr="00F37864">
              <w:rPr>
                <w:sz w:val="18"/>
                <w:szCs w:val="18"/>
              </w:rPr>
              <w:t>1.78</w:t>
            </w:r>
          </w:p>
        </w:tc>
        <w:tc>
          <w:tcPr>
            <w:tcW w:w="655" w:type="pct"/>
            <w:tcBorders>
              <w:top w:val="nil"/>
              <w:left w:val="nil"/>
              <w:bottom w:val="nil"/>
              <w:right w:val="nil"/>
            </w:tcBorders>
            <w:vAlign w:val="center"/>
          </w:tcPr>
          <w:p w14:paraId="53119946" w14:textId="14C4A7EA"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"ISBN" : "0956-5000", "ISSN" : "0956-5000", "PMID" : "6464", "abstract" : "The standard molar Gibbs free energies of hydration, [capital Delta][degree], of 109 (mainly inorganic) ions ranging in their charges from -3 to +4 have been compiled and interpreted in terms of a model used previously for other thermodynamic quantities of hydration. The main contributions to [capital Delta][degree] are the electrostatic effects, resulting in solvent immobilization, electrostriction, and dielectric saturation in a hydration shell of specified thickness, and further such effects on the water that surrounds this shell. Other effects contribute to [capital Delta][degree] to a minor extent only.", "author" : [ { "dropping-particle" : "", "family" : "Marcus", "given" : "Yizhak", "non-dropping-particle" : "", "parse-names" : false, "suffix" : "" } ], "container-title" : "Journal of the Chemical Society, Faraday Transactions", "id" : "ITEM-1", "issued" : { "date-parts" : [ [ "1991" ] ] }, "page" : "2995-2999", "title" : "Thermodynamics of solvation of ions. Part 5.-Gibbs free energy of hydration at 298.15 K", "type" : "article-journal", "volume" : "87" }, "uris" : [ "http://www.mendeley.com/documents/?uuid=e1871332-d0b1-4073-9458-75ba3145f96f" ] } ], "mendeley" : { "formattedCitation" : "[66]", "plainTextFormattedCitation" : "[66]", "previouslyFormattedCitation" : "[66]"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[66]</w:t>
            </w:r>
            <w:r w:rsidRPr="00F37864">
              <w:rPr>
                <w:sz w:val="18"/>
                <w:szCs w:val="18"/>
              </w:rPr>
              <w:fldChar w:fldCharType="end"/>
            </w:r>
          </w:p>
        </w:tc>
        <w:tc>
          <w:tcPr>
            <w:tcW w:w="652" w:type="pct"/>
            <w:tcBorders>
              <w:top w:val="nil"/>
              <w:left w:val="nil"/>
              <w:bottom w:val="nil"/>
            </w:tcBorders>
            <w:vAlign w:val="center"/>
          </w:tcPr>
          <w:p w14:paraId="653203B8" w14:textId="3F039A5B"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r>
      <w:tr w:rsidR="00D040B3" w:rsidRPr="00F37864" w14:paraId="4B3BAB2C" w14:textId="77777777" w:rsidTr="00EE4974">
        <w:trPr>
          <w:cantSplit/>
          <w:trHeight w:val="284"/>
          <w:tblHeader/>
          <w:jc w:val="center"/>
        </w:trPr>
        <w:tc>
          <w:tcPr>
            <w:tcW w:w="1138" w:type="pct"/>
            <w:tcBorders>
              <w:top w:val="nil"/>
              <w:left w:val="nil"/>
              <w:bottom w:val="nil"/>
              <w:right w:val="nil"/>
            </w:tcBorders>
            <w:vAlign w:val="center"/>
          </w:tcPr>
          <w:p w14:paraId="1A0877D4" w14:textId="77777777" w:rsidR="00D040B3" w:rsidRPr="00F37864" w:rsidRDefault="00740350" w:rsidP="00EE4974">
            <w:pPr>
              <w:autoSpaceDE w:val="0"/>
              <w:autoSpaceDN w:val="0"/>
              <w:adjustRightInd w:val="0"/>
              <w:jc w:val="center"/>
              <w:rPr>
                <w:sz w:val="18"/>
                <w:szCs w:val="18"/>
                <w:lang w:val="en-US"/>
              </w:rPr>
            </w:pPr>
            <m:oMathPara>
              <m:oMathParaPr>
                <m:jc m:val="left"/>
              </m:oMathParaPr>
              <m:oMath>
                <m:sSubSup>
                  <m:sSubSupPr>
                    <m:ctrlPr>
                      <w:rPr>
                        <w:rFonts w:ascii="Cambria Math" w:hAnsi="Cambria Math"/>
                        <w:sz w:val="18"/>
                        <w:szCs w:val="18"/>
                        <w:lang w:val="en-US"/>
                      </w:rPr>
                    </m:ctrlPr>
                  </m:sSubSupPr>
                  <m:e>
                    <m:r>
                      <m:rPr>
                        <m:sty m:val="p"/>
                      </m:rPr>
                      <w:rPr>
                        <w:rFonts w:ascii="Cambria Math" w:hAnsi="Cambria Math"/>
                        <w:sz w:val="18"/>
                        <w:szCs w:val="18"/>
                        <w:lang w:val="en-US"/>
                      </w:rPr>
                      <m:t>NH</m:t>
                    </m:r>
                  </m:e>
                  <m:sub>
                    <m:r>
                      <w:rPr>
                        <w:rFonts w:ascii="Cambria Math" w:hAnsi="Cambria Math"/>
                        <w:sz w:val="18"/>
                        <w:szCs w:val="18"/>
                        <w:lang w:val="en-US"/>
                      </w:rPr>
                      <m:t>4</m:t>
                    </m:r>
                  </m:sub>
                  <m:sup>
                    <m:r>
                      <w:rPr>
                        <w:rFonts w:ascii="Cambria Math" w:hAnsi="Cambria Math"/>
                        <w:sz w:val="18"/>
                        <w:szCs w:val="18"/>
                        <w:lang w:val="en-US"/>
                      </w:rPr>
                      <m:t>+</m:t>
                    </m:r>
                  </m:sup>
                </m:sSubSup>
                <m:sSubSup>
                  <m:sSubSupPr>
                    <m:ctrlPr>
                      <w:rPr>
                        <w:rFonts w:ascii="Cambria Math" w:hAnsi="Cambria Math"/>
                        <w:sz w:val="18"/>
                        <w:szCs w:val="18"/>
                        <w:lang w:val="en-US"/>
                      </w:rPr>
                    </m:ctrlPr>
                  </m:sSubSupPr>
                  <m:e>
                    <m:r>
                      <m:rPr>
                        <m:sty m:val="p"/>
                      </m:rPr>
                      <w:rPr>
                        <w:rFonts w:ascii="Cambria Math" w:hAnsi="Cambria Math"/>
                        <w:sz w:val="18"/>
                        <w:szCs w:val="18"/>
                      </w:rPr>
                      <m:t>,CO</m:t>
                    </m:r>
                  </m:e>
                  <m:sub>
                    <m:r>
                      <m:rPr>
                        <m:sty m:val="p"/>
                      </m:rPr>
                      <w:rPr>
                        <w:rFonts w:ascii="Cambria Math" w:hAnsi="Cambria Math"/>
                        <w:sz w:val="18"/>
                        <w:szCs w:val="18"/>
                      </w:rPr>
                      <m:t>3</m:t>
                    </m:r>
                  </m:sub>
                  <m:sup>
                    <m:r>
                      <m:rPr>
                        <m:sty m:val="p"/>
                      </m:rPr>
                      <w:rPr>
                        <w:rFonts w:ascii="Cambria Math" w:hAnsi="Cambria Math"/>
                        <w:sz w:val="18"/>
                        <w:szCs w:val="18"/>
                      </w:rPr>
                      <m:t>2-</m:t>
                    </m:r>
                  </m:sup>
                </m:sSubSup>
              </m:oMath>
            </m:oMathPara>
          </w:p>
        </w:tc>
        <w:tc>
          <w:tcPr>
            <w:tcW w:w="587" w:type="pct"/>
            <w:tcBorders>
              <w:top w:val="nil"/>
              <w:left w:val="nil"/>
              <w:bottom w:val="nil"/>
              <w:right w:val="nil"/>
            </w:tcBorders>
            <w:vAlign w:val="bottom"/>
          </w:tcPr>
          <w:p w14:paraId="51E9D06A" w14:textId="77777777" w:rsidR="00D040B3" w:rsidRPr="00F37864" w:rsidRDefault="00D040B3" w:rsidP="00EE4974">
            <w:pPr>
              <w:autoSpaceDE w:val="0"/>
              <w:autoSpaceDN w:val="0"/>
              <w:adjustRightInd w:val="0"/>
              <w:jc w:val="center"/>
              <w:rPr>
                <w:sz w:val="18"/>
                <w:szCs w:val="18"/>
                <w:lang w:val="en-US"/>
              </w:rPr>
            </w:pPr>
            <w:r w:rsidRPr="00F37864">
              <w:rPr>
                <w:sz w:val="18"/>
                <w:szCs w:val="18"/>
              </w:rPr>
              <w:t>0.0790</w:t>
            </w:r>
          </w:p>
        </w:tc>
        <w:tc>
          <w:tcPr>
            <w:tcW w:w="657" w:type="pct"/>
            <w:tcBorders>
              <w:top w:val="nil"/>
              <w:left w:val="nil"/>
              <w:bottom w:val="nil"/>
              <w:right w:val="nil"/>
            </w:tcBorders>
            <w:vAlign w:val="bottom"/>
          </w:tcPr>
          <w:p w14:paraId="11ED4887" w14:textId="77777777" w:rsidR="00D040B3" w:rsidRPr="00F37864" w:rsidRDefault="00D040B3" w:rsidP="00EE4974">
            <w:pPr>
              <w:autoSpaceDE w:val="0"/>
              <w:autoSpaceDN w:val="0"/>
              <w:adjustRightInd w:val="0"/>
              <w:jc w:val="center"/>
              <w:rPr>
                <w:sz w:val="18"/>
                <w:szCs w:val="18"/>
                <w:lang w:val="en-US"/>
              </w:rPr>
            </w:pPr>
            <w:r w:rsidRPr="00F37864">
              <w:rPr>
                <w:sz w:val="18"/>
                <w:szCs w:val="18"/>
              </w:rPr>
              <w:t>0.3687</w:t>
            </w:r>
          </w:p>
        </w:tc>
        <w:tc>
          <w:tcPr>
            <w:tcW w:w="656" w:type="pct"/>
            <w:tcBorders>
              <w:top w:val="nil"/>
              <w:left w:val="nil"/>
              <w:bottom w:val="nil"/>
              <w:right w:val="nil"/>
            </w:tcBorders>
            <w:vAlign w:val="center"/>
          </w:tcPr>
          <w:p w14:paraId="57042A99"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1.48</w:t>
            </w:r>
          </w:p>
        </w:tc>
        <w:tc>
          <w:tcPr>
            <w:tcW w:w="655" w:type="pct"/>
            <w:tcBorders>
              <w:top w:val="nil"/>
              <w:left w:val="nil"/>
              <w:bottom w:val="nil"/>
              <w:right w:val="nil"/>
            </w:tcBorders>
            <w:vAlign w:val="center"/>
          </w:tcPr>
          <w:p w14:paraId="55E31B54" w14:textId="77777777" w:rsidR="00D040B3" w:rsidRPr="00F37864" w:rsidRDefault="00D040B3" w:rsidP="00EE4974">
            <w:pPr>
              <w:jc w:val="center"/>
              <w:rPr>
                <w:sz w:val="18"/>
                <w:szCs w:val="18"/>
                <w:lang w:val="en-US"/>
              </w:rPr>
            </w:pPr>
            <w:r w:rsidRPr="00F37864">
              <w:rPr>
                <w:sz w:val="18"/>
                <w:szCs w:val="18"/>
              </w:rPr>
              <w:t>1.78</w:t>
            </w:r>
          </w:p>
        </w:tc>
        <w:tc>
          <w:tcPr>
            <w:tcW w:w="655" w:type="pct"/>
            <w:tcBorders>
              <w:top w:val="nil"/>
              <w:left w:val="nil"/>
              <w:bottom w:val="nil"/>
              <w:right w:val="nil"/>
            </w:tcBorders>
            <w:vAlign w:val="center"/>
          </w:tcPr>
          <w:p w14:paraId="049C4700" w14:textId="7E177E9F"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c>
          <w:tcPr>
            <w:tcW w:w="652" w:type="pct"/>
            <w:tcBorders>
              <w:top w:val="nil"/>
              <w:left w:val="nil"/>
              <w:bottom w:val="nil"/>
            </w:tcBorders>
            <w:vAlign w:val="center"/>
          </w:tcPr>
          <w:p w14:paraId="7A5C8A89" w14:textId="2FB48925"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r>
      <w:tr w:rsidR="00D040B3" w:rsidRPr="00F37864" w14:paraId="2569CBB6" w14:textId="77777777" w:rsidTr="00EE4974">
        <w:trPr>
          <w:cantSplit/>
          <w:trHeight w:val="284"/>
          <w:tblHeader/>
          <w:jc w:val="center"/>
        </w:trPr>
        <w:tc>
          <w:tcPr>
            <w:tcW w:w="1138" w:type="pct"/>
            <w:tcBorders>
              <w:top w:val="nil"/>
              <w:left w:val="nil"/>
              <w:bottom w:val="nil"/>
              <w:right w:val="nil"/>
            </w:tcBorders>
            <w:vAlign w:val="center"/>
          </w:tcPr>
          <w:p w14:paraId="4B228522" w14:textId="77777777" w:rsidR="00D040B3" w:rsidRPr="00F37864" w:rsidRDefault="00740350" w:rsidP="00EE4974">
            <w:pPr>
              <w:autoSpaceDE w:val="0"/>
              <w:autoSpaceDN w:val="0"/>
              <w:adjustRightInd w:val="0"/>
              <w:jc w:val="center"/>
              <w:rPr>
                <w:sz w:val="18"/>
                <w:szCs w:val="18"/>
                <w:lang w:val="en-US"/>
              </w:rPr>
            </w:pPr>
            <m:oMathPara>
              <m:oMathParaPr>
                <m:jc m:val="left"/>
              </m:oMathParaPr>
              <m:oMath>
                <m:sSup>
                  <m:sSupPr>
                    <m:ctrlPr>
                      <w:rPr>
                        <w:rFonts w:ascii="Cambria Math" w:hAnsi="Cambria Math"/>
                        <w:sz w:val="18"/>
                        <w:szCs w:val="18"/>
                        <w:lang w:val="en-US"/>
                      </w:rPr>
                    </m:ctrlPr>
                  </m:sSupPr>
                  <m:e>
                    <m:r>
                      <m:rPr>
                        <m:sty m:val="p"/>
                      </m:rPr>
                      <w:rPr>
                        <w:rFonts w:ascii="Cambria Math" w:hAnsi="Cambria Math"/>
                        <w:sz w:val="18"/>
                        <w:szCs w:val="18"/>
                        <w:lang w:val="en-US"/>
                      </w:rPr>
                      <m:t>H</m:t>
                    </m:r>
                  </m:e>
                  <m:sup>
                    <m:r>
                      <w:rPr>
                        <w:rFonts w:ascii="Cambria Math" w:hAnsi="Cambria Math"/>
                        <w:sz w:val="18"/>
                        <w:szCs w:val="18"/>
                        <w:lang w:val="en-US"/>
                      </w:rPr>
                      <m:t>+</m:t>
                    </m:r>
                  </m:sup>
                </m:sSup>
                <m:sSup>
                  <m:sSupPr>
                    <m:ctrlPr>
                      <w:rPr>
                        <w:rFonts w:ascii="Cambria Math" w:hAnsi="Cambria Math"/>
                        <w:sz w:val="18"/>
                        <w:szCs w:val="18"/>
                        <w:lang w:val="en-US"/>
                      </w:rPr>
                    </m:ctrlPr>
                  </m:sSupPr>
                  <m:e>
                    <m:sSub>
                      <m:sSubPr>
                        <m:ctrlPr>
                          <w:rPr>
                            <w:rFonts w:ascii="Cambria Math" w:hAnsi="Cambria Math"/>
                            <w:sz w:val="18"/>
                            <w:szCs w:val="18"/>
                            <w:lang w:val="en-US"/>
                          </w:rPr>
                        </m:ctrlPr>
                      </m:sSubPr>
                      <m:e>
                        <m:r>
                          <m:rPr>
                            <m:sty m:val="p"/>
                          </m:rPr>
                          <w:rPr>
                            <w:rFonts w:ascii="Cambria Math" w:hAnsi="Cambria Math"/>
                            <w:sz w:val="18"/>
                            <w:szCs w:val="18"/>
                          </w:rPr>
                          <m:t>,NH</m:t>
                        </m:r>
                      </m:e>
                      <m:sub>
                        <m:r>
                          <m:rPr>
                            <m:sty m:val="p"/>
                          </m:rPr>
                          <w:rPr>
                            <w:rFonts w:ascii="Cambria Math" w:hAnsi="Cambria Math"/>
                            <w:sz w:val="18"/>
                            <w:szCs w:val="18"/>
                          </w:rPr>
                          <m:t>2</m:t>
                        </m:r>
                      </m:sub>
                    </m:sSub>
                    <m:r>
                      <m:rPr>
                        <m:sty m:val="p"/>
                      </m:rPr>
                      <w:rPr>
                        <w:rFonts w:ascii="Cambria Math" w:hAnsi="Cambria Math"/>
                        <w:sz w:val="18"/>
                        <w:szCs w:val="18"/>
                      </w:rPr>
                      <m:t>COO</m:t>
                    </m:r>
                  </m:e>
                  <m:sup>
                    <m:r>
                      <m:rPr>
                        <m:sty m:val="p"/>
                      </m:rPr>
                      <w:rPr>
                        <w:rFonts w:ascii="Cambria Math" w:hAnsi="Cambria Math"/>
                        <w:sz w:val="18"/>
                        <w:szCs w:val="18"/>
                      </w:rPr>
                      <m:t>-</m:t>
                    </m:r>
                  </m:sup>
                </m:sSup>
              </m:oMath>
            </m:oMathPara>
          </w:p>
        </w:tc>
        <w:tc>
          <w:tcPr>
            <w:tcW w:w="587" w:type="pct"/>
            <w:tcBorders>
              <w:top w:val="nil"/>
              <w:left w:val="nil"/>
              <w:bottom w:val="nil"/>
              <w:right w:val="nil"/>
            </w:tcBorders>
            <w:vAlign w:val="bottom"/>
          </w:tcPr>
          <w:p w14:paraId="065A5481" w14:textId="77777777" w:rsidR="00D040B3" w:rsidRPr="00F37864" w:rsidRDefault="00D040B3" w:rsidP="00EE4974">
            <w:pPr>
              <w:autoSpaceDE w:val="0"/>
              <w:autoSpaceDN w:val="0"/>
              <w:adjustRightInd w:val="0"/>
              <w:jc w:val="center"/>
              <w:rPr>
                <w:sz w:val="18"/>
                <w:szCs w:val="18"/>
                <w:lang w:val="en-US"/>
              </w:rPr>
            </w:pPr>
            <w:r w:rsidRPr="00F37864">
              <w:rPr>
                <w:sz w:val="18"/>
                <w:szCs w:val="18"/>
              </w:rPr>
              <w:t>0.2494</w:t>
            </w:r>
          </w:p>
        </w:tc>
        <w:tc>
          <w:tcPr>
            <w:tcW w:w="657" w:type="pct"/>
            <w:tcBorders>
              <w:top w:val="nil"/>
              <w:left w:val="nil"/>
              <w:bottom w:val="nil"/>
              <w:right w:val="nil"/>
            </w:tcBorders>
            <w:vAlign w:val="bottom"/>
          </w:tcPr>
          <w:p w14:paraId="52688299" w14:textId="77777777" w:rsidR="00D040B3" w:rsidRPr="00F37864" w:rsidRDefault="00D040B3" w:rsidP="00EE4974">
            <w:pPr>
              <w:autoSpaceDE w:val="0"/>
              <w:autoSpaceDN w:val="0"/>
              <w:adjustRightInd w:val="0"/>
              <w:jc w:val="center"/>
              <w:rPr>
                <w:sz w:val="18"/>
                <w:szCs w:val="18"/>
                <w:lang w:val="en-US"/>
              </w:rPr>
            </w:pPr>
            <w:r w:rsidRPr="00F37864">
              <w:rPr>
                <w:sz w:val="18"/>
                <w:szCs w:val="18"/>
              </w:rPr>
              <w:t>0.3676</w:t>
            </w:r>
          </w:p>
        </w:tc>
        <w:tc>
          <w:tcPr>
            <w:tcW w:w="656" w:type="pct"/>
            <w:tcBorders>
              <w:top w:val="nil"/>
              <w:left w:val="nil"/>
              <w:bottom w:val="nil"/>
              <w:right w:val="nil"/>
            </w:tcBorders>
            <w:vAlign w:val="center"/>
          </w:tcPr>
          <w:p w14:paraId="0E670818"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0.30</w:t>
            </w:r>
          </w:p>
        </w:tc>
        <w:tc>
          <w:tcPr>
            <w:tcW w:w="655" w:type="pct"/>
            <w:tcBorders>
              <w:top w:val="nil"/>
              <w:left w:val="nil"/>
              <w:bottom w:val="nil"/>
              <w:right w:val="nil"/>
            </w:tcBorders>
            <w:vAlign w:val="center"/>
          </w:tcPr>
          <w:p w14:paraId="21AE3266" w14:textId="77777777" w:rsidR="00D040B3" w:rsidRPr="00F37864" w:rsidRDefault="00D040B3" w:rsidP="00EE4974">
            <w:pPr>
              <w:jc w:val="center"/>
              <w:rPr>
                <w:sz w:val="18"/>
                <w:szCs w:val="18"/>
                <w:lang w:val="en-US"/>
              </w:rPr>
            </w:pPr>
            <w:r w:rsidRPr="00F37864">
              <w:rPr>
                <w:sz w:val="18"/>
                <w:szCs w:val="18"/>
              </w:rPr>
              <w:t>1.59</w:t>
            </w:r>
          </w:p>
        </w:tc>
        <w:tc>
          <w:tcPr>
            <w:tcW w:w="655" w:type="pct"/>
            <w:tcBorders>
              <w:top w:val="nil"/>
              <w:left w:val="nil"/>
              <w:bottom w:val="nil"/>
              <w:right w:val="nil"/>
            </w:tcBorders>
            <w:vAlign w:val="center"/>
          </w:tcPr>
          <w:p w14:paraId="32D036F1" w14:textId="7C8F5B68"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"ISBN" : "0956-5000", "ISSN" : "0956-5000", "PMID" : "6464", "abstract" : "The standard molar Gibbs free energies of hydration, [capital Delta][degree], of 109 (mainly inorganic) ions ranging in their charges from -3 to +4 have been compiled and interpreted in terms of a model used previously for other thermodynamic quantities of hydration. The main contributions to [capital Delta][degree] are the electrostatic effects, resulting in solvent immobilization, electrostriction, and dielectric saturation in a hydration shell of specified thickness, and further such effects on the water that surrounds this shell. Other effects contribute to [capital Delta][degree] to a minor extent only.", "author" : [ { "dropping-particle" : "", "family" : "Marcus", "given" : "Yizhak", "non-dropping-particle" : "", "parse-names" : false, "suffix" : "" } ], "container-title" : "Journal of the Chemical Society, Faraday Transactions", "id" : "ITEM-1", "issued" : { "date-parts" : [ [ "1991" ] ] }, "page" : "2995-2999", "title" : "Thermodynamics of solvation of ions. Part 5.-Gibbs free energy of hydration at 298.15 K", "type" : "article-journal", "volume" : "87" }, "uris" : [ "http://www.mendeley.com/documents/?uuid=e1871332-d0b1-4073-9458-75ba3145f96f" ] } ], "mendeley" : { "formattedCitation" : "[66]", "plainTextFormattedCitation" : "[66]", "previouslyFormattedCitation" : "[66]"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[66]</w:t>
            </w:r>
            <w:r w:rsidRPr="00F37864">
              <w:rPr>
                <w:sz w:val="18"/>
                <w:szCs w:val="18"/>
              </w:rPr>
              <w:fldChar w:fldCharType="end"/>
            </w:r>
          </w:p>
        </w:tc>
        <w:tc>
          <w:tcPr>
            <w:tcW w:w="652" w:type="pct"/>
            <w:tcBorders>
              <w:top w:val="nil"/>
              <w:left w:val="nil"/>
              <w:bottom w:val="nil"/>
            </w:tcBorders>
            <w:vAlign w:val="center"/>
          </w:tcPr>
          <w:p w14:paraId="78D884C1" w14:textId="77777777" w:rsidR="00D040B3" w:rsidRPr="00F37864" w:rsidRDefault="00D040B3" w:rsidP="00EE4974">
            <w:pPr>
              <w:jc w:val="center"/>
              <w:rPr>
                <w:sz w:val="18"/>
                <w:szCs w:val="18"/>
                <w:lang w:val="en-US"/>
              </w:rPr>
            </w:pPr>
            <w:r w:rsidRPr="00F37864">
              <w:rPr>
                <w:sz w:val="18"/>
                <w:szCs w:val="18"/>
              </w:rPr>
              <w:t>this study</w:t>
            </w:r>
          </w:p>
        </w:tc>
      </w:tr>
      <w:tr w:rsidR="00D040B3" w:rsidRPr="00F37864" w14:paraId="5889D5DB" w14:textId="77777777" w:rsidTr="00EE4974">
        <w:trPr>
          <w:cantSplit/>
          <w:trHeight w:val="284"/>
          <w:tblHeader/>
          <w:jc w:val="center"/>
        </w:trPr>
        <w:tc>
          <w:tcPr>
            <w:tcW w:w="1138" w:type="pct"/>
            <w:tcBorders>
              <w:top w:val="nil"/>
              <w:left w:val="nil"/>
              <w:bottom w:val="single" w:sz="4" w:space="0" w:color="auto"/>
              <w:right w:val="nil"/>
            </w:tcBorders>
            <w:vAlign w:val="center"/>
          </w:tcPr>
          <w:p w14:paraId="66B8D8A9" w14:textId="77777777" w:rsidR="00D040B3" w:rsidRPr="00F37864" w:rsidRDefault="00740350" w:rsidP="00EE4974">
            <w:pPr>
              <w:autoSpaceDE w:val="0"/>
              <w:autoSpaceDN w:val="0"/>
              <w:adjustRightInd w:val="0"/>
              <w:jc w:val="center"/>
              <w:rPr>
                <w:sz w:val="18"/>
                <w:szCs w:val="18"/>
                <w:lang w:val="en-US"/>
              </w:rPr>
            </w:pPr>
            <m:oMathPara>
              <m:oMathParaPr>
                <m:jc m:val="left"/>
              </m:oMathParaPr>
              <m:oMath>
                <m:sSubSup>
                  <m:sSubSupPr>
                    <m:ctrlPr>
                      <w:rPr>
                        <w:rFonts w:ascii="Cambria Math" w:hAnsi="Cambria Math"/>
                        <w:sz w:val="18"/>
                        <w:szCs w:val="18"/>
                        <w:lang w:val="en-US"/>
                      </w:rPr>
                    </m:ctrlPr>
                  </m:sSubSupPr>
                  <m:e>
                    <m:r>
                      <m:rPr>
                        <m:sty m:val="p"/>
                      </m:rPr>
                      <w:rPr>
                        <w:rFonts w:ascii="Cambria Math" w:hAnsi="Cambria Math"/>
                        <w:sz w:val="18"/>
                        <w:szCs w:val="18"/>
                        <w:lang w:val="en-US"/>
                      </w:rPr>
                      <m:t>NH</m:t>
                    </m:r>
                  </m:e>
                  <m:sub>
                    <m:r>
                      <w:rPr>
                        <w:rFonts w:ascii="Cambria Math" w:hAnsi="Cambria Math"/>
                        <w:sz w:val="18"/>
                        <w:szCs w:val="18"/>
                        <w:lang w:val="en-US"/>
                      </w:rPr>
                      <m:t>4</m:t>
                    </m:r>
                  </m:sub>
                  <m:sup>
                    <m:r>
                      <w:rPr>
                        <w:rFonts w:ascii="Cambria Math" w:hAnsi="Cambria Math"/>
                        <w:sz w:val="18"/>
                        <w:szCs w:val="18"/>
                        <w:lang w:val="en-US"/>
                      </w:rPr>
                      <m:t>+</m:t>
                    </m:r>
                  </m:sup>
                </m:sSubSup>
                <m:sSup>
                  <m:sSupPr>
                    <m:ctrlPr>
                      <w:rPr>
                        <w:rFonts w:ascii="Cambria Math" w:hAnsi="Cambria Math"/>
                        <w:sz w:val="18"/>
                        <w:szCs w:val="18"/>
                        <w:lang w:val="en-US"/>
                      </w:rPr>
                    </m:ctrlPr>
                  </m:sSupPr>
                  <m:e>
                    <m:sSub>
                      <m:sSubPr>
                        <m:ctrlPr>
                          <w:rPr>
                            <w:rFonts w:ascii="Cambria Math" w:hAnsi="Cambria Math"/>
                            <w:sz w:val="18"/>
                            <w:szCs w:val="18"/>
                            <w:lang w:val="en-US"/>
                          </w:rPr>
                        </m:ctrlPr>
                      </m:sSubPr>
                      <m:e>
                        <m:r>
                          <m:rPr>
                            <m:sty m:val="p"/>
                          </m:rPr>
                          <w:rPr>
                            <w:rFonts w:ascii="Cambria Math" w:hAnsi="Cambria Math"/>
                            <w:sz w:val="18"/>
                            <w:szCs w:val="18"/>
                          </w:rPr>
                          <m:t>,NH</m:t>
                        </m:r>
                      </m:e>
                      <m:sub>
                        <m:r>
                          <m:rPr>
                            <m:sty m:val="p"/>
                          </m:rPr>
                          <w:rPr>
                            <w:rFonts w:ascii="Cambria Math" w:hAnsi="Cambria Math"/>
                            <w:sz w:val="18"/>
                            <w:szCs w:val="18"/>
                          </w:rPr>
                          <m:t>2</m:t>
                        </m:r>
                      </m:sub>
                    </m:sSub>
                    <m:r>
                      <m:rPr>
                        <m:sty m:val="p"/>
                      </m:rPr>
                      <w:rPr>
                        <w:rFonts w:ascii="Cambria Math" w:hAnsi="Cambria Math"/>
                        <w:sz w:val="18"/>
                        <w:szCs w:val="18"/>
                      </w:rPr>
                      <m:t>COO</m:t>
                    </m:r>
                  </m:e>
                  <m:sup>
                    <m:r>
                      <m:rPr>
                        <m:sty m:val="p"/>
                      </m:rPr>
                      <w:rPr>
                        <w:rFonts w:ascii="Cambria Math" w:hAnsi="Cambria Math"/>
                        <w:sz w:val="18"/>
                        <w:szCs w:val="18"/>
                      </w:rPr>
                      <m:t>-</m:t>
                    </m:r>
                  </m:sup>
                </m:sSup>
              </m:oMath>
            </m:oMathPara>
          </w:p>
        </w:tc>
        <w:tc>
          <w:tcPr>
            <w:tcW w:w="587" w:type="pct"/>
            <w:tcBorders>
              <w:top w:val="nil"/>
              <w:left w:val="nil"/>
              <w:bottom w:val="single" w:sz="4" w:space="0" w:color="auto"/>
              <w:right w:val="nil"/>
            </w:tcBorders>
            <w:vAlign w:val="bottom"/>
          </w:tcPr>
          <w:p w14:paraId="5C5CB98A" w14:textId="77777777" w:rsidR="00D040B3" w:rsidRPr="00F37864" w:rsidRDefault="00D040B3" w:rsidP="00EE4974">
            <w:pPr>
              <w:autoSpaceDE w:val="0"/>
              <w:autoSpaceDN w:val="0"/>
              <w:adjustRightInd w:val="0"/>
              <w:jc w:val="center"/>
              <w:rPr>
                <w:sz w:val="18"/>
                <w:szCs w:val="18"/>
                <w:lang w:val="en-US"/>
              </w:rPr>
            </w:pPr>
            <w:r w:rsidRPr="00F37864">
              <w:rPr>
                <w:sz w:val="18"/>
                <w:szCs w:val="18"/>
              </w:rPr>
              <w:t>0.1724</w:t>
            </w:r>
          </w:p>
        </w:tc>
        <w:tc>
          <w:tcPr>
            <w:tcW w:w="657" w:type="pct"/>
            <w:tcBorders>
              <w:top w:val="nil"/>
              <w:left w:val="nil"/>
              <w:bottom w:val="single" w:sz="4" w:space="0" w:color="auto"/>
              <w:right w:val="nil"/>
            </w:tcBorders>
            <w:vAlign w:val="bottom"/>
          </w:tcPr>
          <w:p w14:paraId="6C46BD6B" w14:textId="77777777" w:rsidR="00D040B3" w:rsidRPr="00F37864" w:rsidRDefault="00D040B3" w:rsidP="00EE4974">
            <w:pPr>
              <w:autoSpaceDE w:val="0"/>
              <w:autoSpaceDN w:val="0"/>
              <w:adjustRightInd w:val="0"/>
              <w:jc w:val="center"/>
              <w:rPr>
                <w:sz w:val="18"/>
                <w:szCs w:val="18"/>
                <w:lang w:val="en-US"/>
              </w:rPr>
            </w:pPr>
            <w:r w:rsidRPr="00F37864">
              <w:rPr>
                <w:sz w:val="18"/>
                <w:szCs w:val="18"/>
              </w:rPr>
              <w:t>0.3456</w:t>
            </w:r>
          </w:p>
        </w:tc>
        <w:tc>
          <w:tcPr>
            <w:tcW w:w="656" w:type="pct"/>
            <w:tcBorders>
              <w:top w:val="nil"/>
              <w:left w:val="nil"/>
              <w:bottom w:val="single" w:sz="4" w:space="0" w:color="auto"/>
              <w:right w:val="nil"/>
            </w:tcBorders>
            <w:vAlign w:val="center"/>
          </w:tcPr>
          <w:p w14:paraId="70DDAD5A"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1.48</w:t>
            </w:r>
          </w:p>
        </w:tc>
        <w:tc>
          <w:tcPr>
            <w:tcW w:w="655" w:type="pct"/>
            <w:tcBorders>
              <w:top w:val="nil"/>
              <w:left w:val="nil"/>
              <w:bottom w:val="single" w:sz="4" w:space="0" w:color="auto"/>
              <w:right w:val="nil"/>
            </w:tcBorders>
            <w:vAlign w:val="center"/>
          </w:tcPr>
          <w:p w14:paraId="03503CBA" w14:textId="77777777" w:rsidR="00D040B3" w:rsidRPr="00F37864" w:rsidRDefault="00D040B3" w:rsidP="00EE4974">
            <w:pPr>
              <w:jc w:val="center"/>
              <w:rPr>
                <w:sz w:val="18"/>
                <w:szCs w:val="18"/>
                <w:lang w:val="en-US"/>
              </w:rPr>
            </w:pPr>
            <w:r w:rsidRPr="00F37864">
              <w:rPr>
                <w:sz w:val="18"/>
                <w:szCs w:val="18"/>
              </w:rPr>
              <w:t>1.59</w:t>
            </w:r>
          </w:p>
        </w:tc>
        <w:tc>
          <w:tcPr>
            <w:tcW w:w="655" w:type="pct"/>
            <w:tcBorders>
              <w:top w:val="nil"/>
              <w:left w:val="nil"/>
              <w:bottom w:val="single" w:sz="4" w:space="0" w:color="auto"/>
              <w:right w:val="nil"/>
            </w:tcBorders>
            <w:vAlign w:val="center"/>
          </w:tcPr>
          <w:p w14:paraId="383655C1" w14:textId="5C3D16FE"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c>
          <w:tcPr>
            <w:tcW w:w="652" w:type="pct"/>
            <w:tcBorders>
              <w:top w:val="nil"/>
              <w:left w:val="nil"/>
              <w:bottom w:val="single" w:sz="4" w:space="0" w:color="auto"/>
            </w:tcBorders>
            <w:vAlign w:val="center"/>
          </w:tcPr>
          <w:p w14:paraId="1784B113" w14:textId="77777777" w:rsidR="00D040B3" w:rsidRPr="00F37864" w:rsidRDefault="00D040B3" w:rsidP="00EE4974">
            <w:pPr>
              <w:jc w:val="center"/>
              <w:rPr>
                <w:sz w:val="18"/>
                <w:szCs w:val="18"/>
                <w:lang w:val="en-US"/>
              </w:rPr>
            </w:pPr>
            <w:r w:rsidRPr="00F37864">
              <w:rPr>
                <w:sz w:val="18"/>
                <w:szCs w:val="18"/>
              </w:rPr>
              <w:t>this study</w:t>
            </w:r>
          </w:p>
        </w:tc>
      </w:tr>
      <w:tr w:rsidR="00D040B3" w:rsidRPr="00F37864" w14:paraId="74FE662B" w14:textId="77777777" w:rsidTr="00EE4974">
        <w:trPr>
          <w:cantSplit/>
          <w:trHeight w:val="284"/>
          <w:tblHeader/>
          <w:jc w:val="center"/>
        </w:trPr>
        <w:tc>
          <w:tcPr>
            <w:tcW w:w="5000" w:type="pct"/>
            <w:gridSpan w:val="7"/>
            <w:tcBorders>
              <w:top w:val="nil"/>
              <w:left w:val="nil"/>
              <w:bottom w:val="nil"/>
            </w:tcBorders>
            <w:vAlign w:val="center"/>
          </w:tcPr>
          <w:p w14:paraId="3ADE15FD" w14:textId="77777777" w:rsidR="00D040B3" w:rsidRPr="00F37864" w:rsidRDefault="00D040B3" w:rsidP="00EE4974">
            <w:pPr>
              <w:jc w:val="center"/>
              <w:rPr>
                <w:sz w:val="18"/>
                <w:szCs w:val="18"/>
              </w:rPr>
            </w:pPr>
            <w:r w:rsidRPr="00F37864">
              <w:rPr>
                <w:sz w:val="18"/>
                <w:szCs w:val="18"/>
              </w:rPr>
              <w:t>MEA-CO</w:t>
            </w:r>
            <w:r w:rsidRPr="00F37864">
              <w:rPr>
                <w:sz w:val="18"/>
                <w:szCs w:val="18"/>
                <w:vertAlign w:val="subscript"/>
              </w:rPr>
              <w:t>2</w:t>
            </w:r>
            <w:r w:rsidRPr="00F37864">
              <w:rPr>
                <w:sz w:val="18"/>
                <w:szCs w:val="18"/>
              </w:rPr>
              <w:t>-H</w:t>
            </w:r>
            <w:r w:rsidRPr="00F37864">
              <w:rPr>
                <w:sz w:val="18"/>
                <w:szCs w:val="18"/>
                <w:vertAlign w:val="subscript"/>
              </w:rPr>
              <w:t>2</w:t>
            </w:r>
            <w:r w:rsidRPr="00F37864">
              <w:rPr>
                <w:sz w:val="18"/>
                <w:szCs w:val="18"/>
              </w:rPr>
              <w:t>O</w:t>
            </w:r>
          </w:p>
        </w:tc>
      </w:tr>
      <w:tr w:rsidR="00D040B3" w:rsidRPr="00F37864" w14:paraId="37C3EF7D" w14:textId="77777777" w:rsidTr="00EE4974">
        <w:trPr>
          <w:cantSplit/>
          <w:trHeight w:val="284"/>
          <w:tblHeader/>
          <w:jc w:val="center"/>
        </w:trPr>
        <w:tc>
          <w:tcPr>
            <w:tcW w:w="1138" w:type="pct"/>
            <w:tcBorders>
              <w:top w:val="nil"/>
              <w:left w:val="nil"/>
              <w:bottom w:val="nil"/>
              <w:right w:val="nil"/>
            </w:tcBorders>
            <w:vAlign w:val="center"/>
          </w:tcPr>
          <w:p w14:paraId="5EA288F7" w14:textId="77777777" w:rsidR="00D040B3" w:rsidRPr="00F37864" w:rsidRDefault="00D040B3" w:rsidP="00EE4974">
            <w:pPr>
              <w:autoSpaceDE w:val="0"/>
              <w:autoSpaceDN w:val="0"/>
              <w:adjustRightInd w:val="0"/>
              <w:jc w:val="center"/>
              <w:rPr>
                <w:sz w:val="18"/>
                <w:szCs w:val="18"/>
                <w:lang w:val="en-US"/>
              </w:rPr>
            </w:pPr>
            <m:oMathPara>
              <m:oMathParaPr>
                <m:jc m:val="left"/>
              </m:oMathParaPr>
              <m:oMath>
                <m:r>
                  <m:rPr>
                    <m:sty m:val="p"/>
                  </m:rPr>
                  <w:rPr>
                    <w:rFonts w:ascii="Cambria Math" w:hAnsi="Cambria Math"/>
                    <w:sz w:val="18"/>
                    <w:szCs w:val="18"/>
                  </w:rPr>
                  <m:t>MEA</m:t>
                </m:r>
                <m:sSup>
                  <m:sSupPr>
                    <m:ctrlPr>
                      <w:rPr>
                        <w:rFonts w:ascii="Cambria Math" w:hAnsi="Cambria Math"/>
                        <w:sz w:val="18"/>
                        <w:szCs w:val="18"/>
                        <w:lang w:val="en-US"/>
                      </w:rPr>
                    </m:ctrlPr>
                  </m:sSupPr>
                  <m:e>
                    <m:r>
                      <m:rPr>
                        <m:sty m:val="p"/>
                      </m:rPr>
                      <w:rPr>
                        <w:rFonts w:ascii="Cambria Math" w:hAnsi="Cambria Math"/>
                        <w:sz w:val="18"/>
                        <w:szCs w:val="18"/>
                        <w:lang w:val="en-US"/>
                      </w:rPr>
                      <m:t>H</m:t>
                    </m:r>
                  </m:e>
                  <m:sup>
                    <m:r>
                      <w:rPr>
                        <w:rFonts w:ascii="Cambria Math" w:hAnsi="Cambria Math"/>
                        <w:sz w:val="18"/>
                        <w:szCs w:val="18"/>
                        <w:lang w:val="en-US"/>
                      </w:rPr>
                      <m:t>+</m:t>
                    </m:r>
                  </m:sup>
                </m:sSup>
                <m:sSubSup>
                  <m:sSubSupPr>
                    <m:ctrlPr>
                      <w:rPr>
                        <w:rFonts w:ascii="Cambria Math" w:hAnsi="Cambria Math"/>
                        <w:sz w:val="18"/>
                        <w:szCs w:val="18"/>
                        <w:lang w:val="en-US"/>
                      </w:rPr>
                    </m:ctrlPr>
                  </m:sSubSupPr>
                  <m:e>
                    <m:r>
                      <m:rPr>
                        <m:sty m:val="p"/>
                      </m:rPr>
                      <w:rPr>
                        <w:rFonts w:ascii="Cambria Math" w:hAnsi="Cambria Math"/>
                        <w:sz w:val="18"/>
                        <w:szCs w:val="18"/>
                      </w:rPr>
                      <m:t>,HCO</m:t>
                    </m:r>
                  </m:e>
                  <m:sub>
                    <m:r>
                      <m:rPr>
                        <m:sty m:val="p"/>
                      </m:rPr>
                      <w:rPr>
                        <w:rFonts w:ascii="Cambria Math" w:hAnsi="Cambria Math"/>
                        <w:sz w:val="18"/>
                        <w:szCs w:val="18"/>
                      </w:rPr>
                      <m:t>3</m:t>
                    </m:r>
                  </m:sub>
                  <m:sup>
                    <m:r>
                      <m:rPr>
                        <m:sty m:val="p"/>
                      </m:rPr>
                      <w:rPr>
                        <w:rFonts w:ascii="Cambria Math" w:hAnsi="Cambria Math"/>
                        <w:sz w:val="18"/>
                        <w:szCs w:val="18"/>
                      </w:rPr>
                      <m:t>-</m:t>
                    </m:r>
                  </m:sup>
                </m:sSubSup>
              </m:oMath>
            </m:oMathPara>
          </w:p>
        </w:tc>
        <w:tc>
          <w:tcPr>
            <w:tcW w:w="587" w:type="pct"/>
            <w:tcBorders>
              <w:top w:val="nil"/>
              <w:left w:val="nil"/>
              <w:bottom w:val="nil"/>
              <w:right w:val="nil"/>
            </w:tcBorders>
            <w:vAlign w:val="center"/>
          </w:tcPr>
          <w:p w14:paraId="1C6D43A0" w14:textId="77777777" w:rsidR="00D040B3" w:rsidRPr="00F37864" w:rsidRDefault="00D040B3" w:rsidP="00EE4974">
            <w:pPr>
              <w:autoSpaceDE w:val="0"/>
              <w:autoSpaceDN w:val="0"/>
              <w:adjustRightInd w:val="0"/>
              <w:jc w:val="center"/>
              <w:rPr>
                <w:sz w:val="18"/>
                <w:szCs w:val="18"/>
                <w:lang w:val="en-US"/>
              </w:rPr>
            </w:pPr>
            <w:r w:rsidRPr="00F37864">
              <w:rPr>
                <w:sz w:val="18"/>
                <w:szCs w:val="18"/>
              </w:rPr>
              <w:t>0.0887</w:t>
            </w:r>
          </w:p>
        </w:tc>
        <w:tc>
          <w:tcPr>
            <w:tcW w:w="657" w:type="pct"/>
            <w:tcBorders>
              <w:top w:val="nil"/>
              <w:left w:val="nil"/>
              <w:bottom w:val="nil"/>
              <w:right w:val="nil"/>
            </w:tcBorders>
            <w:vAlign w:val="center"/>
          </w:tcPr>
          <w:p w14:paraId="26C80713" w14:textId="77777777" w:rsidR="00D040B3" w:rsidRPr="00F37864" w:rsidRDefault="00D040B3" w:rsidP="00EE4974">
            <w:pPr>
              <w:autoSpaceDE w:val="0"/>
              <w:autoSpaceDN w:val="0"/>
              <w:adjustRightInd w:val="0"/>
              <w:jc w:val="center"/>
              <w:rPr>
                <w:sz w:val="18"/>
                <w:szCs w:val="18"/>
                <w:lang w:val="en-US"/>
              </w:rPr>
            </w:pPr>
            <w:r w:rsidRPr="00F37864">
              <w:rPr>
                <w:sz w:val="18"/>
                <w:szCs w:val="18"/>
              </w:rPr>
              <w:t>0.2882</w:t>
            </w:r>
          </w:p>
        </w:tc>
        <w:tc>
          <w:tcPr>
            <w:tcW w:w="656" w:type="pct"/>
            <w:tcBorders>
              <w:top w:val="nil"/>
              <w:left w:val="nil"/>
              <w:bottom w:val="nil"/>
              <w:right w:val="nil"/>
            </w:tcBorders>
            <w:vAlign w:val="center"/>
          </w:tcPr>
          <w:p w14:paraId="62C43559"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1.60</w:t>
            </w:r>
          </w:p>
        </w:tc>
        <w:tc>
          <w:tcPr>
            <w:tcW w:w="655" w:type="pct"/>
            <w:tcBorders>
              <w:top w:val="nil"/>
              <w:left w:val="nil"/>
              <w:bottom w:val="nil"/>
              <w:right w:val="nil"/>
            </w:tcBorders>
            <w:vAlign w:val="center"/>
          </w:tcPr>
          <w:p w14:paraId="1C3F822F" w14:textId="77777777" w:rsidR="00D040B3" w:rsidRPr="00F37864" w:rsidRDefault="00D040B3" w:rsidP="00EE4974">
            <w:pPr>
              <w:jc w:val="center"/>
              <w:rPr>
                <w:sz w:val="18"/>
                <w:szCs w:val="18"/>
                <w:lang w:val="en-US"/>
              </w:rPr>
            </w:pPr>
            <w:r w:rsidRPr="00F37864">
              <w:rPr>
                <w:sz w:val="18"/>
                <w:szCs w:val="18"/>
              </w:rPr>
              <w:t>1.85</w:t>
            </w:r>
          </w:p>
        </w:tc>
        <w:tc>
          <w:tcPr>
            <w:tcW w:w="655" w:type="pct"/>
            <w:tcBorders>
              <w:top w:val="nil"/>
              <w:left w:val="nil"/>
              <w:bottom w:val="nil"/>
              <w:right w:val="nil"/>
            </w:tcBorders>
            <w:vAlign w:val="center"/>
          </w:tcPr>
          <w:p w14:paraId="4B71F94D" w14:textId="77777777" w:rsidR="00D040B3" w:rsidRPr="00F37864" w:rsidRDefault="00D040B3" w:rsidP="00EE4974">
            <w:pPr>
              <w:jc w:val="center"/>
              <w:rPr>
                <w:sz w:val="18"/>
                <w:szCs w:val="18"/>
                <w:lang w:val="en-US"/>
              </w:rPr>
            </w:pPr>
            <w:r w:rsidRPr="00F37864">
              <w:rPr>
                <w:sz w:val="18"/>
                <w:szCs w:val="18"/>
              </w:rPr>
              <w:t>this study</w:t>
            </w:r>
          </w:p>
        </w:tc>
        <w:tc>
          <w:tcPr>
            <w:tcW w:w="652" w:type="pct"/>
            <w:tcBorders>
              <w:top w:val="nil"/>
              <w:left w:val="nil"/>
              <w:bottom w:val="nil"/>
            </w:tcBorders>
            <w:vAlign w:val="center"/>
          </w:tcPr>
          <w:p w14:paraId="6E75C999" w14:textId="3A5FA541"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r>
      <w:tr w:rsidR="00D040B3" w:rsidRPr="00F37864" w14:paraId="1D5FA48C" w14:textId="77777777" w:rsidTr="00EE4974">
        <w:trPr>
          <w:cantSplit/>
          <w:trHeight w:val="284"/>
          <w:tblHeader/>
          <w:jc w:val="center"/>
        </w:trPr>
        <w:tc>
          <w:tcPr>
            <w:tcW w:w="1138" w:type="pct"/>
            <w:tcBorders>
              <w:top w:val="nil"/>
              <w:left w:val="nil"/>
              <w:bottom w:val="nil"/>
              <w:right w:val="nil"/>
            </w:tcBorders>
            <w:vAlign w:val="center"/>
          </w:tcPr>
          <w:p w14:paraId="72C76074" w14:textId="77777777" w:rsidR="00D040B3" w:rsidRPr="00F37864" w:rsidRDefault="00D040B3" w:rsidP="00EE4974">
            <w:pPr>
              <w:autoSpaceDE w:val="0"/>
              <w:autoSpaceDN w:val="0"/>
              <w:adjustRightInd w:val="0"/>
              <w:jc w:val="center"/>
              <w:rPr>
                <w:sz w:val="18"/>
                <w:szCs w:val="18"/>
                <w:lang w:val="en-US"/>
              </w:rPr>
            </w:pPr>
            <m:oMathPara>
              <m:oMathParaPr>
                <m:jc m:val="left"/>
              </m:oMathParaPr>
              <m:oMath>
                <m:r>
                  <m:rPr>
                    <m:sty m:val="p"/>
                  </m:rPr>
                  <w:rPr>
                    <w:rFonts w:ascii="Cambria Math" w:hAnsi="Cambria Math"/>
                    <w:sz w:val="18"/>
                    <w:szCs w:val="18"/>
                  </w:rPr>
                  <m:t>MEA</m:t>
                </m:r>
                <m:sSup>
                  <m:sSupPr>
                    <m:ctrlPr>
                      <w:rPr>
                        <w:rFonts w:ascii="Cambria Math" w:hAnsi="Cambria Math"/>
                        <w:sz w:val="18"/>
                        <w:szCs w:val="18"/>
                        <w:lang w:val="en-US"/>
                      </w:rPr>
                    </m:ctrlPr>
                  </m:sSupPr>
                  <m:e>
                    <m:r>
                      <m:rPr>
                        <m:sty m:val="p"/>
                      </m:rPr>
                      <w:rPr>
                        <w:rFonts w:ascii="Cambria Math" w:hAnsi="Cambria Math"/>
                        <w:sz w:val="18"/>
                        <w:szCs w:val="18"/>
                        <w:lang w:val="en-US"/>
                      </w:rPr>
                      <m:t>H</m:t>
                    </m:r>
                  </m:e>
                  <m:sup>
                    <m:r>
                      <w:rPr>
                        <w:rFonts w:ascii="Cambria Math" w:hAnsi="Cambria Math"/>
                        <w:sz w:val="18"/>
                        <w:szCs w:val="18"/>
                        <w:lang w:val="en-US"/>
                      </w:rPr>
                      <m:t>+</m:t>
                    </m:r>
                  </m:sup>
                </m:sSup>
                <m:sSup>
                  <m:sSupPr>
                    <m:ctrlPr>
                      <w:rPr>
                        <w:rFonts w:ascii="Cambria Math" w:hAnsi="Cambria Math"/>
                        <w:sz w:val="18"/>
                        <w:szCs w:val="18"/>
                        <w:lang w:val="en-US"/>
                      </w:rPr>
                    </m:ctrlPr>
                  </m:sSupPr>
                  <m:e>
                    <m:r>
                      <m:rPr>
                        <m:sty m:val="p"/>
                      </m:rPr>
                      <w:rPr>
                        <w:rFonts w:ascii="Cambria Math" w:hAnsi="Cambria Math"/>
                        <w:sz w:val="18"/>
                        <w:szCs w:val="18"/>
                      </w:rPr>
                      <m:t>,OH</m:t>
                    </m:r>
                  </m:e>
                  <m:sup>
                    <m:r>
                      <w:rPr>
                        <w:rFonts w:ascii="Cambria Math" w:hAnsi="Cambria Math"/>
                        <w:sz w:val="18"/>
                        <w:szCs w:val="18"/>
                      </w:rPr>
                      <m:t>-</m:t>
                    </m:r>
                  </m:sup>
                </m:sSup>
              </m:oMath>
            </m:oMathPara>
          </w:p>
        </w:tc>
        <w:tc>
          <w:tcPr>
            <w:tcW w:w="587" w:type="pct"/>
            <w:tcBorders>
              <w:top w:val="nil"/>
              <w:left w:val="nil"/>
              <w:bottom w:val="nil"/>
              <w:right w:val="nil"/>
            </w:tcBorders>
            <w:vAlign w:val="center"/>
          </w:tcPr>
          <w:p w14:paraId="65CC3E5F" w14:textId="77777777" w:rsidR="00D040B3" w:rsidRPr="00F37864" w:rsidRDefault="00D040B3" w:rsidP="00EE4974">
            <w:pPr>
              <w:autoSpaceDE w:val="0"/>
              <w:autoSpaceDN w:val="0"/>
              <w:adjustRightInd w:val="0"/>
              <w:jc w:val="center"/>
              <w:rPr>
                <w:sz w:val="18"/>
                <w:szCs w:val="18"/>
                <w:lang w:val="en-US"/>
              </w:rPr>
            </w:pPr>
            <w:r w:rsidRPr="00F37864">
              <w:rPr>
                <w:sz w:val="18"/>
                <w:szCs w:val="18"/>
              </w:rPr>
              <w:t>0.0584</w:t>
            </w:r>
          </w:p>
        </w:tc>
        <w:tc>
          <w:tcPr>
            <w:tcW w:w="657" w:type="pct"/>
            <w:tcBorders>
              <w:top w:val="nil"/>
              <w:left w:val="nil"/>
              <w:bottom w:val="nil"/>
              <w:right w:val="nil"/>
            </w:tcBorders>
            <w:vAlign w:val="center"/>
          </w:tcPr>
          <w:p w14:paraId="6781A27E" w14:textId="77777777" w:rsidR="00D040B3" w:rsidRPr="00F37864" w:rsidRDefault="00D040B3" w:rsidP="00EE4974">
            <w:pPr>
              <w:autoSpaceDE w:val="0"/>
              <w:autoSpaceDN w:val="0"/>
              <w:adjustRightInd w:val="0"/>
              <w:jc w:val="center"/>
              <w:rPr>
                <w:sz w:val="18"/>
                <w:szCs w:val="18"/>
                <w:lang w:val="en-US"/>
              </w:rPr>
            </w:pPr>
            <w:r w:rsidRPr="00F37864">
              <w:rPr>
                <w:sz w:val="18"/>
                <w:szCs w:val="18"/>
              </w:rPr>
              <w:t>0.3082</w:t>
            </w:r>
          </w:p>
        </w:tc>
        <w:tc>
          <w:tcPr>
            <w:tcW w:w="656" w:type="pct"/>
            <w:tcBorders>
              <w:top w:val="nil"/>
              <w:left w:val="nil"/>
              <w:bottom w:val="nil"/>
              <w:right w:val="nil"/>
            </w:tcBorders>
            <w:vAlign w:val="center"/>
          </w:tcPr>
          <w:p w14:paraId="7343AFC2"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1.60</w:t>
            </w:r>
          </w:p>
        </w:tc>
        <w:tc>
          <w:tcPr>
            <w:tcW w:w="655" w:type="pct"/>
            <w:tcBorders>
              <w:top w:val="nil"/>
              <w:left w:val="nil"/>
              <w:bottom w:val="nil"/>
              <w:right w:val="nil"/>
            </w:tcBorders>
            <w:vAlign w:val="center"/>
          </w:tcPr>
          <w:p w14:paraId="06BAAC93" w14:textId="77777777" w:rsidR="00D040B3" w:rsidRPr="00F37864" w:rsidRDefault="00D040B3" w:rsidP="00EE4974">
            <w:pPr>
              <w:jc w:val="center"/>
              <w:rPr>
                <w:sz w:val="18"/>
                <w:szCs w:val="18"/>
                <w:lang w:val="en-US"/>
              </w:rPr>
            </w:pPr>
            <w:r w:rsidRPr="00F37864">
              <w:rPr>
                <w:sz w:val="18"/>
                <w:szCs w:val="18"/>
              </w:rPr>
              <w:t>1.33</w:t>
            </w:r>
          </w:p>
        </w:tc>
        <w:tc>
          <w:tcPr>
            <w:tcW w:w="655" w:type="pct"/>
            <w:tcBorders>
              <w:top w:val="nil"/>
              <w:left w:val="nil"/>
              <w:bottom w:val="nil"/>
              <w:right w:val="nil"/>
            </w:tcBorders>
            <w:vAlign w:val="center"/>
          </w:tcPr>
          <w:p w14:paraId="427B4A0F" w14:textId="77777777" w:rsidR="00D040B3" w:rsidRPr="00F37864" w:rsidRDefault="00D040B3" w:rsidP="00EE4974">
            <w:pPr>
              <w:jc w:val="center"/>
              <w:rPr>
                <w:sz w:val="18"/>
                <w:szCs w:val="18"/>
                <w:lang w:val="en-US"/>
              </w:rPr>
            </w:pPr>
            <w:r w:rsidRPr="00F37864">
              <w:rPr>
                <w:sz w:val="18"/>
                <w:szCs w:val="18"/>
              </w:rPr>
              <w:t>this study</w:t>
            </w:r>
          </w:p>
        </w:tc>
        <w:tc>
          <w:tcPr>
            <w:tcW w:w="652" w:type="pct"/>
            <w:tcBorders>
              <w:top w:val="nil"/>
              <w:left w:val="nil"/>
              <w:bottom w:val="nil"/>
            </w:tcBorders>
            <w:vAlign w:val="center"/>
          </w:tcPr>
          <w:p w14:paraId="0ED5064E" w14:textId="4617045C"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r>
      <w:tr w:rsidR="00D040B3" w:rsidRPr="00F37864" w14:paraId="053C7BF9" w14:textId="77777777" w:rsidTr="00EE4974">
        <w:trPr>
          <w:cantSplit/>
          <w:trHeight w:val="284"/>
          <w:tblHeader/>
          <w:jc w:val="center"/>
        </w:trPr>
        <w:tc>
          <w:tcPr>
            <w:tcW w:w="1138" w:type="pct"/>
            <w:tcBorders>
              <w:top w:val="nil"/>
              <w:left w:val="nil"/>
              <w:bottom w:val="nil"/>
              <w:right w:val="nil"/>
            </w:tcBorders>
            <w:vAlign w:val="center"/>
          </w:tcPr>
          <w:p w14:paraId="793849E6" w14:textId="77777777" w:rsidR="00D040B3" w:rsidRPr="00F37864" w:rsidRDefault="00D040B3" w:rsidP="00EE4974">
            <w:pPr>
              <w:autoSpaceDE w:val="0"/>
              <w:autoSpaceDN w:val="0"/>
              <w:adjustRightInd w:val="0"/>
              <w:jc w:val="center"/>
              <w:rPr>
                <w:sz w:val="18"/>
                <w:szCs w:val="18"/>
                <w:lang w:val="en-US"/>
              </w:rPr>
            </w:pPr>
            <m:oMathPara>
              <m:oMathParaPr>
                <m:jc m:val="left"/>
              </m:oMathParaPr>
              <m:oMath>
                <m:r>
                  <m:rPr>
                    <m:sty m:val="p"/>
                  </m:rPr>
                  <w:rPr>
                    <w:rFonts w:ascii="Cambria Math" w:hAnsi="Cambria Math"/>
                    <w:sz w:val="18"/>
                    <w:szCs w:val="18"/>
                  </w:rPr>
                  <m:t>MEA</m:t>
                </m:r>
                <m:sSup>
                  <m:sSupPr>
                    <m:ctrlPr>
                      <w:rPr>
                        <w:rFonts w:ascii="Cambria Math" w:hAnsi="Cambria Math"/>
                        <w:sz w:val="18"/>
                        <w:szCs w:val="18"/>
                        <w:lang w:val="en-US"/>
                      </w:rPr>
                    </m:ctrlPr>
                  </m:sSupPr>
                  <m:e>
                    <m:r>
                      <m:rPr>
                        <m:sty m:val="p"/>
                      </m:rPr>
                      <w:rPr>
                        <w:rFonts w:ascii="Cambria Math" w:hAnsi="Cambria Math"/>
                        <w:sz w:val="18"/>
                        <w:szCs w:val="18"/>
                        <w:lang w:val="en-US"/>
                      </w:rPr>
                      <m:t>H</m:t>
                    </m:r>
                  </m:e>
                  <m:sup>
                    <m:r>
                      <w:rPr>
                        <w:rFonts w:ascii="Cambria Math" w:hAnsi="Cambria Math"/>
                        <w:sz w:val="18"/>
                        <w:szCs w:val="18"/>
                        <w:lang w:val="en-US"/>
                      </w:rPr>
                      <m:t>+</m:t>
                    </m:r>
                  </m:sup>
                </m:sSup>
                <m:sSubSup>
                  <m:sSubSupPr>
                    <m:ctrlPr>
                      <w:rPr>
                        <w:rFonts w:ascii="Cambria Math" w:hAnsi="Cambria Math"/>
                        <w:sz w:val="18"/>
                        <w:szCs w:val="18"/>
                        <w:lang w:val="en-US"/>
                      </w:rPr>
                    </m:ctrlPr>
                  </m:sSubSupPr>
                  <m:e>
                    <m:r>
                      <m:rPr>
                        <m:sty m:val="p"/>
                      </m:rPr>
                      <w:rPr>
                        <w:rFonts w:ascii="Cambria Math" w:hAnsi="Cambria Math"/>
                        <w:sz w:val="18"/>
                        <w:szCs w:val="18"/>
                      </w:rPr>
                      <m:t>,CO</m:t>
                    </m:r>
                  </m:e>
                  <m:sub>
                    <m:r>
                      <m:rPr>
                        <m:sty m:val="p"/>
                      </m:rPr>
                      <w:rPr>
                        <w:rFonts w:ascii="Cambria Math" w:hAnsi="Cambria Math"/>
                        <w:sz w:val="18"/>
                        <w:szCs w:val="18"/>
                      </w:rPr>
                      <m:t>3</m:t>
                    </m:r>
                  </m:sub>
                  <m:sup>
                    <m:r>
                      <m:rPr>
                        <m:sty m:val="p"/>
                      </m:rPr>
                      <w:rPr>
                        <w:rFonts w:ascii="Cambria Math" w:hAnsi="Cambria Math"/>
                        <w:sz w:val="18"/>
                        <w:szCs w:val="18"/>
                      </w:rPr>
                      <m:t>2-</m:t>
                    </m:r>
                  </m:sup>
                </m:sSubSup>
              </m:oMath>
            </m:oMathPara>
          </w:p>
        </w:tc>
        <w:tc>
          <w:tcPr>
            <w:tcW w:w="587" w:type="pct"/>
            <w:tcBorders>
              <w:top w:val="nil"/>
              <w:left w:val="nil"/>
              <w:bottom w:val="nil"/>
              <w:right w:val="nil"/>
            </w:tcBorders>
            <w:vAlign w:val="center"/>
          </w:tcPr>
          <w:p w14:paraId="7F7801D9" w14:textId="77777777" w:rsidR="00D040B3" w:rsidRPr="00F37864" w:rsidRDefault="00D040B3" w:rsidP="00EE4974">
            <w:pPr>
              <w:autoSpaceDE w:val="0"/>
              <w:autoSpaceDN w:val="0"/>
              <w:adjustRightInd w:val="0"/>
              <w:jc w:val="center"/>
              <w:rPr>
                <w:sz w:val="18"/>
                <w:szCs w:val="18"/>
                <w:lang w:val="en-US"/>
              </w:rPr>
            </w:pPr>
            <w:r w:rsidRPr="00F37864">
              <w:rPr>
                <w:sz w:val="18"/>
                <w:szCs w:val="18"/>
              </w:rPr>
              <w:t>0.0678</w:t>
            </w:r>
          </w:p>
        </w:tc>
        <w:tc>
          <w:tcPr>
            <w:tcW w:w="657" w:type="pct"/>
            <w:tcBorders>
              <w:top w:val="nil"/>
              <w:left w:val="nil"/>
              <w:bottom w:val="nil"/>
              <w:right w:val="nil"/>
            </w:tcBorders>
            <w:vAlign w:val="center"/>
          </w:tcPr>
          <w:p w14:paraId="39EBE76E" w14:textId="77777777" w:rsidR="00D040B3" w:rsidRPr="00F37864" w:rsidRDefault="00D040B3" w:rsidP="00EE4974">
            <w:pPr>
              <w:autoSpaceDE w:val="0"/>
              <w:autoSpaceDN w:val="0"/>
              <w:adjustRightInd w:val="0"/>
              <w:jc w:val="center"/>
              <w:rPr>
                <w:sz w:val="18"/>
                <w:szCs w:val="18"/>
                <w:lang w:val="en-US"/>
              </w:rPr>
            </w:pPr>
            <w:r w:rsidRPr="00F37864">
              <w:rPr>
                <w:sz w:val="18"/>
                <w:szCs w:val="18"/>
              </w:rPr>
              <w:t>0.3125</w:t>
            </w:r>
          </w:p>
        </w:tc>
        <w:tc>
          <w:tcPr>
            <w:tcW w:w="656" w:type="pct"/>
            <w:tcBorders>
              <w:top w:val="nil"/>
              <w:left w:val="nil"/>
              <w:bottom w:val="nil"/>
              <w:right w:val="nil"/>
            </w:tcBorders>
            <w:vAlign w:val="center"/>
          </w:tcPr>
          <w:p w14:paraId="2A1A3BB5"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1.60</w:t>
            </w:r>
          </w:p>
        </w:tc>
        <w:tc>
          <w:tcPr>
            <w:tcW w:w="655" w:type="pct"/>
            <w:tcBorders>
              <w:top w:val="nil"/>
              <w:left w:val="nil"/>
              <w:bottom w:val="nil"/>
              <w:right w:val="nil"/>
            </w:tcBorders>
            <w:vAlign w:val="center"/>
          </w:tcPr>
          <w:p w14:paraId="4B7152F0" w14:textId="77777777" w:rsidR="00D040B3" w:rsidRPr="00F37864" w:rsidRDefault="00D040B3" w:rsidP="00EE4974">
            <w:pPr>
              <w:jc w:val="center"/>
              <w:rPr>
                <w:sz w:val="18"/>
                <w:szCs w:val="18"/>
                <w:lang w:val="en-US"/>
              </w:rPr>
            </w:pPr>
            <w:r w:rsidRPr="00F37864">
              <w:rPr>
                <w:sz w:val="18"/>
                <w:szCs w:val="18"/>
              </w:rPr>
              <w:t>1.78</w:t>
            </w:r>
          </w:p>
        </w:tc>
        <w:tc>
          <w:tcPr>
            <w:tcW w:w="655" w:type="pct"/>
            <w:tcBorders>
              <w:top w:val="nil"/>
              <w:left w:val="nil"/>
              <w:bottom w:val="nil"/>
              <w:right w:val="nil"/>
            </w:tcBorders>
            <w:vAlign w:val="center"/>
          </w:tcPr>
          <w:p w14:paraId="5587A644" w14:textId="77777777" w:rsidR="00D040B3" w:rsidRPr="00F37864" w:rsidRDefault="00D040B3" w:rsidP="00EE4974">
            <w:pPr>
              <w:jc w:val="center"/>
              <w:rPr>
                <w:sz w:val="18"/>
                <w:szCs w:val="18"/>
                <w:lang w:val="en-US"/>
              </w:rPr>
            </w:pPr>
            <w:r w:rsidRPr="00F37864">
              <w:rPr>
                <w:sz w:val="18"/>
                <w:szCs w:val="18"/>
              </w:rPr>
              <w:t>this study</w:t>
            </w:r>
          </w:p>
        </w:tc>
        <w:tc>
          <w:tcPr>
            <w:tcW w:w="652" w:type="pct"/>
            <w:tcBorders>
              <w:top w:val="nil"/>
              <w:left w:val="nil"/>
              <w:bottom w:val="nil"/>
            </w:tcBorders>
            <w:vAlign w:val="center"/>
          </w:tcPr>
          <w:p w14:paraId="500259D1" w14:textId="07B8D4CF"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r>
      <w:tr w:rsidR="00D040B3" w:rsidRPr="00F37864" w14:paraId="7DAEC6E7" w14:textId="77777777" w:rsidTr="00EE4974">
        <w:trPr>
          <w:cantSplit/>
          <w:trHeight w:val="284"/>
          <w:tblHeader/>
          <w:jc w:val="center"/>
        </w:trPr>
        <w:tc>
          <w:tcPr>
            <w:tcW w:w="1138" w:type="pct"/>
            <w:tcBorders>
              <w:top w:val="nil"/>
              <w:left w:val="nil"/>
              <w:bottom w:val="nil"/>
              <w:right w:val="nil"/>
            </w:tcBorders>
            <w:vAlign w:val="center"/>
          </w:tcPr>
          <w:p w14:paraId="7C6CB926" w14:textId="77777777" w:rsidR="00D040B3" w:rsidRPr="00F37864" w:rsidRDefault="00740350" w:rsidP="00EE4974">
            <w:pPr>
              <w:autoSpaceDE w:val="0"/>
              <w:autoSpaceDN w:val="0"/>
              <w:adjustRightInd w:val="0"/>
              <w:jc w:val="center"/>
              <w:rPr>
                <w:sz w:val="18"/>
                <w:szCs w:val="18"/>
                <w:lang w:val="en-US"/>
              </w:rPr>
            </w:pPr>
            <m:oMathPara>
              <m:oMathParaPr>
                <m:jc m:val="left"/>
              </m:oMathParaPr>
              <m:oMath>
                <m:sSup>
                  <m:sSupPr>
                    <m:ctrlPr>
                      <w:rPr>
                        <w:rFonts w:ascii="Cambria Math" w:hAnsi="Cambria Math"/>
                        <w:sz w:val="18"/>
                        <w:szCs w:val="18"/>
                        <w:lang w:val="en-US"/>
                      </w:rPr>
                    </m:ctrlPr>
                  </m:sSupPr>
                  <m:e>
                    <m:r>
                      <m:rPr>
                        <m:sty m:val="p"/>
                      </m:rPr>
                      <w:rPr>
                        <w:rFonts w:ascii="Cambria Math" w:hAnsi="Cambria Math"/>
                        <w:sz w:val="18"/>
                        <w:szCs w:val="18"/>
                        <w:lang w:val="en-US"/>
                      </w:rPr>
                      <m:t>H</m:t>
                    </m:r>
                  </m:e>
                  <m:sup>
                    <m:r>
                      <w:rPr>
                        <w:rFonts w:ascii="Cambria Math" w:hAnsi="Cambria Math"/>
                        <w:sz w:val="18"/>
                        <w:szCs w:val="18"/>
                        <w:lang w:val="en-US"/>
                      </w:rPr>
                      <m:t>+</m:t>
                    </m:r>
                  </m:sup>
                </m:sSup>
                <m:sSup>
                  <m:sSupPr>
                    <m:ctrlPr>
                      <w:rPr>
                        <w:rFonts w:ascii="Cambria Math" w:hAnsi="Cambria Math"/>
                        <w:sz w:val="18"/>
                        <w:szCs w:val="18"/>
                        <w:lang w:val="en-US"/>
                      </w:rPr>
                    </m:ctrlPr>
                  </m:sSupPr>
                  <m:e>
                    <m:r>
                      <m:rPr>
                        <m:sty m:val="p"/>
                      </m:rPr>
                      <w:rPr>
                        <w:rFonts w:ascii="Cambria Math" w:hAnsi="Cambria Math"/>
                        <w:sz w:val="18"/>
                        <w:szCs w:val="18"/>
                      </w:rPr>
                      <m:t>, MEACOO</m:t>
                    </m:r>
                  </m:e>
                  <m:sup>
                    <m:r>
                      <m:rPr>
                        <m:sty m:val="p"/>
                      </m:rPr>
                      <w:rPr>
                        <w:rFonts w:ascii="Cambria Math" w:hAnsi="Cambria Math"/>
                        <w:sz w:val="18"/>
                        <w:szCs w:val="18"/>
                      </w:rPr>
                      <m:t>-</m:t>
                    </m:r>
                  </m:sup>
                </m:sSup>
              </m:oMath>
            </m:oMathPara>
          </w:p>
        </w:tc>
        <w:tc>
          <w:tcPr>
            <w:tcW w:w="587" w:type="pct"/>
            <w:tcBorders>
              <w:top w:val="nil"/>
              <w:left w:val="nil"/>
              <w:bottom w:val="nil"/>
              <w:right w:val="nil"/>
            </w:tcBorders>
            <w:vAlign w:val="center"/>
          </w:tcPr>
          <w:p w14:paraId="7207E1C2" w14:textId="77777777" w:rsidR="00D040B3" w:rsidRPr="00F37864" w:rsidRDefault="00D040B3" w:rsidP="00EE4974">
            <w:pPr>
              <w:autoSpaceDE w:val="0"/>
              <w:autoSpaceDN w:val="0"/>
              <w:adjustRightInd w:val="0"/>
              <w:jc w:val="center"/>
              <w:rPr>
                <w:sz w:val="18"/>
                <w:szCs w:val="18"/>
                <w:lang w:val="en-US"/>
              </w:rPr>
            </w:pPr>
            <w:r w:rsidRPr="00F37864">
              <w:rPr>
                <w:sz w:val="18"/>
                <w:szCs w:val="18"/>
              </w:rPr>
              <w:t>0.2504</w:t>
            </w:r>
          </w:p>
        </w:tc>
        <w:tc>
          <w:tcPr>
            <w:tcW w:w="657" w:type="pct"/>
            <w:tcBorders>
              <w:top w:val="nil"/>
              <w:left w:val="nil"/>
              <w:bottom w:val="nil"/>
              <w:right w:val="nil"/>
            </w:tcBorders>
            <w:vAlign w:val="center"/>
          </w:tcPr>
          <w:p w14:paraId="336CD287" w14:textId="77777777" w:rsidR="00D040B3" w:rsidRPr="00F37864" w:rsidRDefault="00D040B3" w:rsidP="00EE4974">
            <w:pPr>
              <w:autoSpaceDE w:val="0"/>
              <w:autoSpaceDN w:val="0"/>
              <w:adjustRightInd w:val="0"/>
              <w:jc w:val="center"/>
              <w:rPr>
                <w:sz w:val="18"/>
                <w:szCs w:val="18"/>
                <w:lang w:val="en-US"/>
              </w:rPr>
            </w:pPr>
            <w:r w:rsidRPr="00F37864">
              <w:rPr>
                <w:sz w:val="18"/>
                <w:szCs w:val="18"/>
              </w:rPr>
              <w:t>0.3678</w:t>
            </w:r>
          </w:p>
        </w:tc>
        <w:tc>
          <w:tcPr>
            <w:tcW w:w="656" w:type="pct"/>
            <w:tcBorders>
              <w:top w:val="nil"/>
              <w:left w:val="nil"/>
              <w:bottom w:val="nil"/>
              <w:right w:val="nil"/>
            </w:tcBorders>
            <w:vAlign w:val="center"/>
          </w:tcPr>
          <w:p w14:paraId="70D5530A"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0.30</w:t>
            </w:r>
          </w:p>
        </w:tc>
        <w:tc>
          <w:tcPr>
            <w:tcW w:w="655" w:type="pct"/>
            <w:tcBorders>
              <w:top w:val="nil"/>
              <w:left w:val="nil"/>
              <w:bottom w:val="nil"/>
              <w:right w:val="nil"/>
            </w:tcBorders>
            <w:vAlign w:val="center"/>
          </w:tcPr>
          <w:p w14:paraId="42DFAA35" w14:textId="77777777" w:rsidR="00D040B3" w:rsidRPr="00F37864" w:rsidRDefault="00D040B3" w:rsidP="00EE4974">
            <w:pPr>
              <w:jc w:val="center"/>
              <w:rPr>
                <w:sz w:val="18"/>
                <w:szCs w:val="18"/>
                <w:lang w:val="en-US"/>
              </w:rPr>
            </w:pPr>
            <w:r w:rsidRPr="00F37864">
              <w:rPr>
                <w:sz w:val="18"/>
                <w:szCs w:val="18"/>
              </w:rPr>
              <w:t>1.61</w:t>
            </w:r>
          </w:p>
        </w:tc>
        <w:tc>
          <w:tcPr>
            <w:tcW w:w="655" w:type="pct"/>
            <w:tcBorders>
              <w:top w:val="nil"/>
              <w:left w:val="nil"/>
              <w:bottom w:val="nil"/>
              <w:right w:val="nil"/>
            </w:tcBorders>
            <w:vAlign w:val="center"/>
          </w:tcPr>
          <w:p w14:paraId="19918B99" w14:textId="02FAA193"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"ISBN" : "0956-5000", "ISSN" : "0956-5000", "PMID" : "6464", "abstract" : "The standard molar Gibbs free energies of hydration, [capital Delta][degree], of 109 (mainly inorganic) ions ranging in their charges from -3 to +4 have been compiled and interpreted in terms of a model used previously for other thermodynamic quantities of hydration. The main contributions to [capital Delta][degree] are the electrostatic effects, resulting in solvent immobilization, electrostriction, and dielectric saturation in a hydration shell of specified thickness, and further such effects on the water that surrounds this shell. Other effects contribute to [capital Delta][degree] to a minor extent only.", "author" : [ { "dropping-particle" : "", "family" : "Marcus", "given" : "Yizhak", "non-dropping-particle" : "", "parse-names" : false, "suffix" : "" } ], "container-title" : "Journal of the Chemical Society, Faraday Transactions", "id" : "ITEM-1", "issued" : { "date-parts" : [ [ "1991" ] ] }, "page" : "2995-2999", "title" : "Thermodynamics of solvation of ions. Part 5.-Gibbs free energy of hydration at 298.15 K", "type" : "article-journal", "volume" : "87" }, "uris" : [ "http://www.mendeley.com/documents/?uuid=e1871332-d0b1-4073-9458-75ba3145f96f" ] } ], "mendeley" : { "formattedCitation" : "[66]", "plainTextFormattedCitation" : "[66]", "previouslyFormattedCitation" : "[66]"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[66]</w:t>
            </w:r>
            <w:r w:rsidRPr="00F37864">
              <w:rPr>
                <w:sz w:val="18"/>
                <w:szCs w:val="18"/>
              </w:rPr>
              <w:fldChar w:fldCharType="end"/>
            </w:r>
          </w:p>
        </w:tc>
        <w:tc>
          <w:tcPr>
            <w:tcW w:w="652" w:type="pct"/>
            <w:tcBorders>
              <w:top w:val="nil"/>
              <w:left w:val="nil"/>
              <w:bottom w:val="nil"/>
            </w:tcBorders>
            <w:vAlign w:val="center"/>
          </w:tcPr>
          <w:p w14:paraId="7FA525F9" w14:textId="77777777" w:rsidR="00D040B3" w:rsidRPr="00F37864" w:rsidRDefault="00D040B3" w:rsidP="00EE4974">
            <w:pPr>
              <w:jc w:val="center"/>
              <w:rPr>
                <w:sz w:val="18"/>
                <w:szCs w:val="18"/>
                <w:lang w:val="en-US"/>
              </w:rPr>
            </w:pPr>
            <w:r w:rsidRPr="00F37864">
              <w:rPr>
                <w:sz w:val="18"/>
                <w:szCs w:val="18"/>
              </w:rPr>
              <w:t>this study</w:t>
            </w:r>
          </w:p>
        </w:tc>
      </w:tr>
      <w:tr w:rsidR="00D040B3" w:rsidRPr="00F37864" w14:paraId="26A84A82" w14:textId="77777777" w:rsidTr="00EE4974">
        <w:trPr>
          <w:cantSplit/>
          <w:trHeight w:val="284"/>
          <w:tblHeader/>
          <w:jc w:val="center"/>
        </w:trPr>
        <w:tc>
          <w:tcPr>
            <w:tcW w:w="1138" w:type="pct"/>
            <w:tcBorders>
              <w:top w:val="nil"/>
              <w:left w:val="nil"/>
              <w:bottom w:val="single" w:sz="4" w:space="0" w:color="auto"/>
              <w:right w:val="nil"/>
            </w:tcBorders>
            <w:vAlign w:val="center"/>
          </w:tcPr>
          <w:p w14:paraId="35117917" w14:textId="77777777" w:rsidR="00D040B3" w:rsidRPr="00F37864" w:rsidRDefault="00D040B3" w:rsidP="00EE4974">
            <w:pPr>
              <w:autoSpaceDE w:val="0"/>
              <w:autoSpaceDN w:val="0"/>
              <w:adjustRightInd w:val="0"/>
              <w:jc w:val="center"/>
              <w:rPr>
                <w:sz w:val="18"/>
                <w:szCs w:val="18"/>
                <w:lang w:val="en-US"/>
              </w:rPr>
            </w:pPr>
            <m:oMathPara>
              <m:oMathParaPr>
                <m:jc m:val="left"/>
              </m:oMathParaPr>
              <m:oMath>
                <m:r>
                  <m:rPr>
                    <m:sty m:val="p"/>
                  </m:rPr>
                  <w:rPr>
                    <w:rFonts w:ascii="Cambria Math" w:hAnsi="Cambria Math"/>
                    <w:sz w:val="18"/>
                    <w:szCs w:val="18"/>
                  </w:rPr>
                  <m:t>MEA</m:t>
                </m:r>
                <m:sSup>
                  <m:sSupPr>
                    <m:ctrlPr>
                      <w:rPr>
                        <w:rFonts w:ascii="Cambria Math" w:hAnsi="Cambria Math"/>
                        <w:sz w:val="18"/>
                        <w:szCs w:val="18"/>
                        <w:lang w:val="en-US"/>
                      </w:rPr>
                    </m:ctrlPr>
                  </m:sSupPr>
                  <m:e>
                    <m:r>
                      <m:rPr>
                        <m:sty m:val="p"/>
                      </m:rPr>
                      <w:rPr>
                        <w:rFonts w:ascii="Cambria Math" w:hAnsi="Cambria Math"/>
                        <w:sz w:val="18"/>
                        <w:szCs w:val="18"/>
                        <w:lang w:val="en-US"/>
                      </w:rPr>
                      <m:t>H</m:t>
                    </m:r>
                  </m:e>
                  <m:sup>
                    <m:r>
                      <w:rPr>
                        <w:rFonts w:ascii="Cambria Math" w:hAnsi="Cambria Math"/>
                        <w:sz w:val="18"/>
                        <w:szCs w:val="18"/>
                        <w:lang w:val="en-US"/>
                      </w:rPr>
                      <m:t>+</m:t>
                    </m:r>
                  </m:sup>
                </m:sSup>
                <m:sSup>
                  <m:sSupPr>
                    <m:ctrlPr>
                      <w:rPr>
                        <w:rFonts w:ascii="Cambria Math" w:hAnsi="Cambria Math"/>
                        <w:sz w:val="18"/>
                        <w:szCs w:val="18"/>
                        <w:lang w:val="en-US"/>
                      </w:rPr>
                    </m:ctrlPr>
                  </m:sSupPr>
                  <m:e>
                    <m:r>
                      <m:rPr>
                        <m:sty m:val="p"/>
                      </m:rPr>
                      <w:rPr>
                        <w:rFonts w:ascii="Cambria Math" w:hAnsi="Cambria Math"/>
                        <w:sz w:val="18"/>
                        <w:szCs w:val="18"/>
                      </w:rPr>
                      <m:t>, MEACOO</m:t>
                    </m:r>
                  </m:e>
                  <m:sup>
                    <m:r>
                      <m:rPr>
                        <m:sty m:val="p"/>
                      </m:rPr>
                      <w:rPr>
                        <w:rFonts w:ascii="Cambria Math" w:hAnsi="Cambria Math"/>
                        <w:sz w:val="18"/>
                        <w:szCs w:val="18"/>
                      </w:rPr>
                      <m:t>-</m:t>
                    </m:r>
                  </m:sup>
                </m:sSup>
              </m:oMath>
            </m:oMathPara>
          </w:p>
        </w:tc>
        <w:tc>
          <w:tcPr>
            <w:tcW w:w="587" w:type="pct"/>
            <w:tcBorders>
              <w:top w:val="nil"/>
              <w:left w:val="nil"/>
              <w:bottom w:val="single" w:sz="4" w:space="0" w:color="auto"/>
              <w:right w:val="nil"/>
            </w:tcBorders>
            <w:vAlign w:val="center"/>
          </w:tcPr>
          <w:p w14:paraId="7A5F33DB" w14:textId="77777777" w:rsidR="00D040B3" w:rsidRPr="00F37864" w:rsidRDefault="00D040B3" w:rsidP="00EE4974">
            <w:pPr>
              <w:autoSpaceDE w:val="0"/>
              <w:autoSpaceDN w:val="0"/>
              <w:adjustRightInd w:val="0"/>
              <w:jc w:val="center"/>
              <w:rPr>
                <w:sz w:val="18"/>
                <w:szCs w:val="18"/>
                <w:lang w:val="en-US"/>
              </w:rPr>
            </w:pPr>
            <w:r w:rsidRPr="00F37864">
              <w:rPr>
                <w:sz w:val="18"/>
                <w:szCs w:val="18"/>
              </w:rPr>
              <w:t>0.1399</w:t>
            </w:r>
          </w:p>
        </w:tc>
        <w:tc>
          <w:tcPr>
            <w:tcW w:w="657" w:type="pct"/>
            <w:tcBorders>
              <w:top w:val="nil"/>
              <w:left w:val="nil"/>
              <w:bottom w:val="single" w:sz="4" w:space="0" w:color="auto"/>
              <w:right w:val="nil"/>
            </w:tcBorders>
            <w:vAlign w:val="center"/>
          </w:tcPr>
          <w:p w14:paraId="315543DB" w14:textId="77777777" w:rsidR="00D040B3" w:rsidRPr="00F37864" w:rsidRDefault="00D040B3" w:rsidP="00EE4974">
            <w:pPr>
              <w:autoSpaceDE w:val="0"/>
              <w:autoSpaceDN w:val="0"/>
              <w:adjustRightInd w:val="0"/>
              <w:jc w:val="center"/>
              <w:rPr>
                <w:sz w:val="18"/>
                <w:szCs w:val="18"/>
                <w:lang w:val="en-US"/>
              </w:rPr>
            </w:pPr>
            <w:r w:rsidRPr="00F37864">
              <w:rPr>
                <w:sz w:val="18"/>
                <w:szCs w:val="18"/>
              </w:rPr>
              <w:t>0.3305</w:t>
            </w:r>
          </w:p>
        </w:tc>
        <w:tc>
          <w:tcPr>
            <w:tcW w:w="656" w:type="pct"/>
            <w:tcBorders>
              <w:top w:val="nil"/>
              <w:left w:val="nil"/>
              <w:bottom w:val="single" w:sz="4" w:space="0" w:color="auto"/>
              <w:right w:val="nil"/>
            </w:tcBorders>
            <w:vAlign w:val="center"/>
          </w:tcPr>
          <w:p w14:paraId="2F190698"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1.60</w:t>
            </w:r>
          </w:p>
        </w:tc>
        <w:tc>
          <w:tcPr>
            <w:tcW w:w="655" w:type="pct"/>
            <w:tcBorders>
              <w:top w:val="nil"/>
              <w:left w:val="nil"/>
              <w:bottom w:val="single" w:sz="4" w:space="0" w:color="auto"/>
              <w:right w:val="nil"/>
            </w:tcBorders>
            <w:vAlign w:val="center"/>
          </w:tcPr>
          <w:p w14:paraId="6E1ECD7B" w14:textId="77777777" w:rsidR="00D040B3" w:rsidRPr="00F37864" w:rsidRDefault="00D040B3" w:rsidP="00EE4974">
            <w:pPr>
              <w:jc w:val="center"/>
              <w:rPr>
                <w:sz w:val="18"/>
                <w:szCs w:val="18"/>
                <w:lang w:val="en-US"/>
              </w:rPr>
            </w:pPr>
            <w:r w:rsidRPr="00F37864">
              <w:rPr>
                <w:sz w:val="18"/>
                <w:szCs w:val="18"/>
              </w:rPr>
              <w:t>1.61</w:t>
            </w:r>
          </w:p>
        </w:tc>
        <w:tc>
          <w:tcPr>
            <w:tcW w:w="655" w:type="pct"/>
            <w:tcBorders>
              <w:top w:val="nil"/>
              <w:left w:val="nil"/>
              <w:bottom w:val="single" w:sz="4" w:space="0" w:color="auto"/>
              <w:right w:val="nil"/>
            </w:tcBorders>
            <w:vAlign w:val="center"/>
          </w:tcPr>
          <w:p w14:paraId="2EBDE6D7" w14:textId="77777777" w:rsidR="00D040B3" w:rsidRPr="00F37864" w:rsidRDefault="00D040B3" w:rsidP="00EE4974">
            <w:pPr>
              <w:jc w:val="center"/>
              <w:rPr>
                <w:sz w:val="18"/>
                <w:szCs w:val="18"/>
                <w:lang w:val="en-US"/>
              </w:rPr>
            </w:pPr>
            <w:r w:rsidRPr="00F37864">
              <w:rPr>
                <w:sz w:val="18"/>
                <w:szCs w:val="18"/>
              </w:rPr>
              <w:t>this study</w:t>
            </w:r>
          </w:p>
        </w:tc>
        <w:tc>
          <w:tcPr>
            <w:tcW w:w="652" w:type="pct"/>
            <w:tcBorders>
              <w:top w:val="nil"/>
              <w:left w:val="nil"/>
              <w:bottom w:val="single" w:sz="4" w:space="0" w:color="auto"/>
            </w:tcBorders>
            <w:vAlign w:val="center"/>
          </w:tcPr>
          <w:p w14:paraId="464D8306" w14:textId="77777777" w:rsidR="00D040B3" w:rsidRPr="00F37864" w:rsidRDefault="00D040B3" w:rsidP="00EE4974">
            <w:pPr>
              <w:jc w:val="center"/>
              <w:rPr>
                <w:sz w:val="18"/>
                <w:szCs w:val="18"/>
                <w:lang w:val="en-US"/>
              </w:rPr>
            </w:pPr>
            <w:r w:rsidRPr="00F37864">
              <w:rPr>
                <w:sz w:val="18"/>
                <w:szCs w:val="18"/>
              </w:rPr>
              <w:t>this study</w:t>
            </w:r>
          </w:p>
        </w:tc>
      </w:tr>
      <w:tr w:rsidR="00D040B3" w:rsidRPr="00F37864" w14:paraId="0E0B7D10" w14:textId="77777777" w:rsidTr="00EE4974">
        <w:trPr>
          <w:cantSplit/>
          <w:trHeight w:val="284"/>
          <w:tblHeader/>
          <w:jc w:val="center"/>
        </w:trPr>
        <w:tc>
          <w:tcPr>
            <w:tcW w:w="5000" w:type="pct"/>
            <w:gridSpan w:val="7"/>
            <w:tcBorders>
              <w:top w:val="nil"/>
              <w:left w:val="nil"/>
              <w:bottom w:val="nil"/>
            </w:tcBorders>
            <w:vAlign w:val="center"/>
          </w:tcPr>
          <w:p w14:paraId="213F2216" w14:textId="77777777" w:rsidR="00D040B3" w:rsidRPr="00F37864" w:rsidRDefault="00D040B3" w:rsidP="00EE4974">
            <w:pPr>
              <w:jc w:val="center"/>
              <w:rPr>
                <w:sz w:val="18"/>
                <w:szCs w:val="18"/>
              </w:rPr>
            </w:pPr>
            <w:r w:rsidRPr="00F37864">
              <w:rPr>
                <w:sz w:val="18"/>
                <w:szCs w:val="18"/>
              </w:rPr>
              <w:t>DEA-CO</w:t>
            </w:r>
            <w:r w:rsidRPr="00F37864">
              <w:rPr>
                <w:sz w:val="18"/>
                <w:szCs w:val="18"/>
                <w:vertAlign w:val="subscript"/>
              </w:rPr>
              <w:t>2</w:t>
            </w:r>
            <w:r w:rsidRPr="00F37864">
              <w:rPr>
                <w:sz w:val="18"/>
                <w:szCs w:val="18"/>
              </w:rPr>
              <w:t>-H</w:t>
            </w:r>
            <w:r w:rsidRPr="00F37864">
              <w:rPr>
                <w:sz w:val="18"/>
                <w:szCs w:val="18"/>
                <w:vertAlign w:val="subscript"/>
              </w:rPr>
              <w:t>2</w:t>
            </w:r>
            <w:r w:rsidRPr="00F37864">
              <w:rPr>
                <w:sz w:val="18"/>
                <w:szCs w:val="18"/>
              </w:rPr>
              <w:t>O</w:t>
            </w:r>
          </w:p>
        </w:tc>
      </w:tr>
      <w:tr w:rsidR="00D040B3" w:rsidRPr="00F37864" w14:paraId="37AED26F" w14:textId="77777777" w:rsidTr="00EE4974">
        <w:trPr>
          <w:cantSplit/>
          <w:trHeight w:val="284"/>
          <w:tblHeader/>
          <w:jc w:val="center"/>
        </w:trPr>
        <w:tc>
          <w:tcPr>
            <w:tcW w:w="1138" w:type="pct"/>
            <w:tcBorders>
              <w:top w:val="nil"/>
              <w:left w:val="nil"/>
              <w:bottom w:val="nil"/>
              <w:right w:val="nil"/>
            </w:tcBorders>
            <w:vAlign w:val="center"/>
          </w:tcPr>
          <w:p w14:paraId="69C984D5" w14:textId="77777777" w:rsidR="00D040B3" w:rsidRPr="00F37864" w:rsidRDefault="00D040B3" w:rsidP="00EE4974">
            <w:pPr>
              <w:autoSpaceDE w:val="0"/>
              <w:autoSpaceDN w:val="0"/>
              <w:adjustRightInd w:val="0"/>
              <w:jc w:val="center"/>
              <w:rPr>
                <w:sz w:val="18"/>
                <w:szCs w:val="18"/>
                <w:lang w:val="en-US"/>
              </w:rPr>
            </w:pPr>
            <m:oMathPara>
              <m:oMathParaPr>
                <m:jc m:val="left"/>
              </m:oMathParaPr>
              <m:oMath>
                <m:r>
                  <m:rPr>
                    <m:sty m:val="p"/>
                  </m:rPr>
                  <w:rPr>
                    <w:rFonts w:ascii="Cambria Math" w:hAnsi="Cambria Math"/>
                    <w:sz w:val="18"/>
                    <w:szCs w:val="18"/>
                  </w:rPr>
                  <m:t>DEA</m:t>
                </m:r>
                <m:sSup>
                  <m:sSupPr>
                    <m:ctrlPr>
                      <w:rPr>
                        <w:rFonts w:ascii="Cambria Math" w:hAnsi="Cambria Math"/>
                        <w:sz w:val="18"/>
                        <w:szCs w:val="18"/>
                        <w:lang w:val="en-US"/>
                      </w:rPr>
                    </m:ctrlPr>
                  </m:sSupPr>
                  <m:e>
                    <m:r>
                      <m:rPr>
                        <m:sty m:val="p"/>
                      </m:rPr>
                      <w:rPr>
                        <w:rFonts w:ascii="Cambria Math" w:hAnsi="Cambria Math"/>
                        <w:sz w:val="18"/>
                        <w:szCs w:val="18"/>
                        <w:lang w:val="en-US"/>
                      </w:rPr>
                      <m:t>H</m:t>
                    </m:r>
                  </m:e>
                  <m:sup>
                    <m:r>
                      <w:rPr>
                        <w:rFonts w:ascii="Cambria Math" w:hAnsi="Cambria Math"/>
                        <w:sz w:val="18"/>
                        <w:szCs w:val="18"/>
                        <w:lang w:val="en-US"/>
                      </w:rPr>
                      <m:t>+</m:t>
                    </m:r>
                  </m:sup>
                </m:sSup>
                <m:sSubSup>
                  <m:sSubSupPr>
                    <m:ctrlPr>
                      <w:rPr>
                        <w:rFonts w:ascii="Cambria Math" w:hAnsi="Cambria Math"/>
                        <w:sz w:val="18"/>
                        <w:szCs w:val="18"/>
                        <w:lang w:val="en-US"/>
                      </w:rPr>
                    </m:ctrlPr>
                  </m:sSubSupPr>
                  <m:e>
                    <m:r>
                      <m:rPr>
                        <m:sty m:val="p"/>
                      </m:rPr>
                      <w:rPr>
                        <w:rFonts w:ascii="Cambria Math" w:hAnsi="Cambria Math"/>
                        <w:sz w:val="18"/>
                        <w:szCs w:val="18"/>
                      </w:rPr>
                      <m:t>,HCO</m:t>
                    </m:r>
                  </m:e>
                  <m:sub>
                    <m:r>
                      <m:rPr>
                        <m:sty m:val="p"/>
                      </m:rPr>
                      <w:rPr>
                        <w:rFonts w:ascii="Cambria Math" w:hAnsi="Cambria Math"/>
                        <w:sz w:val="18"/>
                        <w:szCs w:val="18"/>
                      </w:rPr>
                      <m:t>3</m:t>
                    </m:r>
                  </m:sub>
                  <m:sup>
                    <m:r>
                      <m:rPr>
                        <m:sty m:val="p"/>
                      </m:rPr>
                      <w:rPr>
                        <w:rFonts w:ascii="Cambria Math" w:hAnsi="Cambria Math"/>
                        <w:sz w:val="18"/>
                        <w:szCs w:val="18"/>
                      </w:rPr>
                      <m:t>-</m:t>
                    </m:r>
                  </m:sup>
                </m:sSubSup>
              </m:oMath>
            </m:oMathPara>
          </w:p>
        </w:tc>
        <w:tc>
          <w:tcPr>
            <w:tcW w:w="587" w:type="pct"/>
            <w:tcBorders>
              <w:top w:val="nil"/>
              <w:left w:val="nil"/>
              <w:bottom w:val="nil"/>
              <w:right w:val="nil"/>
            </w:tcBorders>
          </w:tcPr>
          <w:p w14:paraId="72F9DE28" w14:textId="77777777" w:rsidR="00D040B3" w:rsidRPr="00F37864" w:rsidRDefault="00D040B3" w:rsidP="00EE4974">
            <w:pPr>
              <w:autoSpaceDE w:val="0"/>
              <w:autoSpaceDN w:val="0"/>
              <w:adjustRightInd w:val="0"/>
              <w:jc w:val="center"/>
              <w:rPr>
                <w:sz w:val="18"/>
                <w:szCs w:val="18"/>
                <w:lang w:val="en-US"/>
              </w:rPr>
            </w:pPr>
            <w:r w:rsidRPr="00F37864">
              <w:rPr>
                <w:sz w:val="18"/>
                <w:szCs w:val="18"/>
              </w:rPr>
              <w:t>0.0748</w:t>
            </w:r>
          </w:p>
        </w:tc>
        <w:tc>
          <w:tcPr>
            <w:tcW w:w="657" w:type="pct"/>
            <w:tcBorders>
              <w:top w:val="nil"/>
              <w:left w:val="nil"/>
              <w:bottom w:val="nil"/>
              <w:right w:val="nil"/>
            </w:tcBorders>
          </w:tcPr>
          <w:p w14:paraId="76CC8B41" w14:textId="77777777" w:rsidR="00D040B3" w:rsidRPr="00F37864" w:rsidRDefault="00D040B3" w:rsidP="00EE4974">
            <w:pPr>
              <w:autoSpaceDE w:val="0"/>
              <w:autoSpaceDN w:val="0"/>
              <w:adjustRightInd w:val="0"/>
              <w:jc w:val="center"/>
              <w:rPr>
                <w:sz w:val="18"/>
                <w:szCs w:val="18"/>
                <w:lang w:val="en-US"/>
              </w:rPr>
            </w:pPr>
            <w:r w:rsidRPr="00F37864">
              <w:rPr>
                <w:sz w:val="18"/>
                <w:szCs w:val="18"/>
              </w:rPr>
              <w:t>0.2749</w:t>
            </w:r>
          </w:p>
        </w:tc>
        <w:tc>
          <w:tcPr>
            <w:tcW w:w="656" w:type="pct"/>
            <w:tcBorders>
              <w:top w:val="nil"/>
              <w:left w:val="nil"/>
              <w:bottom w:val="nil"/>
              <w:right w:val="nil"/>
            </w:tcBorders>
            <w:vAlign w:val="center"/>
          </w:tcPr>
          <w:p w14:paraId="20073E04"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1.48</w:t>
            </w:r>
          </w:p>
        </w:tc>
        <w:tc>
          <w:tcPr>
            <w:tcW w:w="655" w:type="pct"/>
            <w:tcBorders>
              <w:top w:val="nil"/>
              <w:left w:val="nil"/>
              <w:bottom w:val="nil"/>
              <w:right w:val="nil"/>
            </w:tcBorders>
            <w:vAlign w:val="center"/>
          </w:tcPr>
          <w:p w14:paraId="50E2ED9A" w14:textId="77777777" w:rsidR="00D040B3" w:rsidRPr="00F37864" w:rsidRDefault="00D040B3" w:rsidP="00EE4974">
            <w:pPr>
              <w:jc w:val="center"/>
              <w:rPr>
                <w:sz w:val="18"/>
                <w:szCs w:val="18"/>
                <w:lang w:val="en-US"/>
              </w:rPr>
            </w:pPr>
            <w:r w:rsidRPr="00F37864">
              <w:rPr>
                <w:sz w:val="18"/>
                <w:szCs w:val="18"/>
              </w:rPr>
              <w:t>1.85</w:t>
            </w:r>
          </w:p>
        </w:tc>
        <w:tc>
          <w:tcPr>
            <w:tcW w:w="655" w:type="pct"/>
            <w:tcBorders>
              <w:top w:val="nil"/>
              <w:left w:val="nil"/>
              <w:bottom w:val="nil"/>
              <w:right w:val="nil"/>
            </w:tcBorders>
            <w:vAlign w:val="center"/>
          </w:tcPr>
          <w:p w14:paraId="2CC21818" w14:textId="77777777" w:rsidR="00D040B3" w:rsidRPr="00F37864" w:rsidRDefault="00D040B3" w:rsidP="00EE4974">
            <w:pPr>
              <w:jc w:val="center"/>
              <w:rPr>
                <w:sz w:val="18"/>
                <w:szCs w:val="18"/>
                <w:lang w:val="en-US"/>
              </w:rPr>
            </w:pPr>
            <w:r w:rsidRPr="00F37864">
              <w:rPr>
                <w:sz w:val="18"/>
                <w:szCs w:val="18"/>
              </w:rPr>
              <w:t>this study</w:t>
            </w:r>
          </w:p>
        </w:tc>
        <w:tc>
          <w:tcPr>
            <w:tcW w:w="652" w:type="pct"/>
            <w:tcBorders>
              <w:top w:val="nil"/>
              <w:left w:val="nil"/>
              <w:bottom w:val="nil"/>
            </w:tcBorders>
            <w:vAlign w:val="center"/>
          </w:tcPr>
          <w:p w14:paraId="2D2320D2" w14:textId="4204709C"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r>
      <w:tr w:rsidR="00D040B3" w:rsidRPr="00F37864" w14:paraId="689C9896" w14:textId="77777777" w:rsidTr="00EE4974">
        <w:trPr>
          <w:cantSplit/>
          <w:trHeight w:val="284"/>
          <w:tblHeader/>
          <w:jc w:val="center"/>
        </w:trPr>
        <w:tc>
          <w:tcPr>
            <w:tcW w:w="1138" w:type="pct"/>
            <w:tcBorders>
              <w:top w:val="nil"/>
              <w:left w:val="nil"/>
              <w:bottom w:val="nil"/>
              <w:right w:val="nil"/>
            </w:tcBorders>
            <w:vAlign w:val="center"/>
          </w:tcPr>
          <w:p w14:paraId="48CBC45D" w14:textId="77777777" w:rsidR="00D040B3" w:rsidRPr="00F37864" w:rsidRDefault="00D040B3" w:rsidP="00EE4974">
            <w:pPr>
              <w:autoSpaceDE w:val="0"/>
              <w:autoSpaceDN w:val="0"/>
              <w:adjustRightInd w:val="0"/>
              <w:jc w:val="center"/>
              <w:rPr>
                <w:sz w:val="18"/>
                <w:szCs w:val="18"/>
                <w:lang w:val="en-US"/>
              </w:rPr>
            </w:pPr>
            <m:oMathPara>
              <m:oMathParaPr>
                <m:jc m:val="left"/>
              </m:oMathParaPr>
              <m:oMath>
                <m:r>
                  <m:rPr>
                    <m:sty m:val="p"/>
                  </m:rPr>
                  <w:rPr>
                    <w:rFonts w:ascii="Cambria Math" w:hAnsi="Cambria Math"/>
                    <w:sz w:val="18"/>
                    <w:szCs w:val="18"/>
                  </w:rPr>
                  <m:t>DEA</m:t>
                </m:r>
                <m:sSup>
                  <m:sSupPr>
                    <m:ctrlPr>
                      <w:rPr>
                        <w:rFonts w:ascii="Cambria Math" w:hAnsi="Cambria Math"/>
                        <w:sz w:val="18"/>
                        <w:szCs w:val="18"/>
                        <w:lang w:val="en-US"/>
                      </w:rPr>
                    </m:ctrlPr>
                  </m:sSupPr>
                  <m:e>
                    <m:r>
                      <m:rPr>
                        <m:sty m:val="p"/>
                      </m:rPr>
                      <w:rPr>
                        <w:rFonts w:ascii="Cambria Math" w:hAnsi="Cambria Math"/>
                        <w:sz w:val="18"/>
                        <w:szCs w:val="18"/>
                        <w:lang w:val="en-US"/>
                      </w:rPr>
                      <m:t>H</m:t>
                    </m:r>
                  </m:e>
                  <m:sup>
                    <m:r>
                      <w:rPr>
                        <w:rFonts w:ascii="Cambria Math" w:hAnsi="Cambria Math"/>
                        <w:sz w:val="18"/>
                        <w:szCs w:val="18"/>
                        <w:lang w:val="en-US"/>
                      </w:rPr>
                      <m:t>+</m:t>
                    </m:r>
                  </m:sup>
                </m:sSup>
                <m:sSup>
                  <m:sSupPr>
                    <m:ctrlPr>
                      <w:rPr>
                        <w:rFonts w:ascii="Cambria Math" w:hAnsi="Cambria Math"/>
                        <w:sz w:val="18"/>
                        <w:szCs w:val="18"/>
                        <w:lang w:val="en-US"/>
                      </w:rPr>
                    </m:ctrlPr>
                  </m:sSupPr>
                  <m:e>
                    <m:r>
                      <m:rPr>
                        <m:sty m:val="p"/>
                      </m:rPr>
                      <w:rPr>
                        <w:rFonts w:ascii="Cambria Math" w:hAnsi="Cambria Math"/>
                        <w:sz w:val="18"/>
                        <w:szCs w:val="18"/>
                      </w:rPr>
                      <m:t>,OH</m:t>
                    </m:r>
                  </m:e>
                  <m:sup>
                    <m:r>
                      <w:rPr>
                        <w:rFonts w:ascii="Cambria Math" w:hAnsi="Cambria Math"/>
                        <w:sz w:val="18"/>
                        <w:szCs w:val="18"/>
                      </w:rPr>
                      <m:t>-</m:t>
                    </m:r>
                  </m:sup>
                </m:sSup>
              </m:oMath>
            </m:oMathPara>
          </w:p>
        </w:tc>
        <w:tc>
          <w:tcPr>
            <w:tcW w:w="587" w:type="pct"/>
            <w:tcBorders>
              <w:top w:val="nil"/>
              <w:left w:val="nil"/>
              <w:bottom w:val="nil"/>
              <w:right w:val="nil"/>
            </w:tcBorders>
          </w:tcPr>
          <w:p w14:paraId="4C390E08" w14:textId="77777777" w:rsidR="00D040B3" w:rsidRPr="00F37864" w:rsidRDefault="00D040B3" w:rsidP="00EE4974">
            <w:pPr>
              <w:autoSpaceDE w:val="0"/>
              <w:autoSpaceDN w:val="0"/>
              <w:adjustRightInd w:val="0"/>
              <w:jc w:val="center"/>
              <w:rPr>
                <w:sz w:val="18"/>
                <w:szCs w:val="18"/>
                <w:lang w:val="en-US"/>
              </w:rPr>
            </w:pPr>
            <w:r w:rsidRPr="00F37864">
              <w:rPr>
                <w:sz w:val="18"/>
                <w:szCs w:val="18"/>
              </w:rPr>
              <w:t>0.0691</w:t>
            </w:r>
          </w:p>
        </w:tc>
        <w:tc>
          <w:tcPr>
            <w:tcW w:w="657" w:type="pct"/>
            <w:tcBorders>
              <w:top w:val="nil"/>
              <w:left w:val="nil"/>
              <w:bottom w:val="nil"/>
              <w:right w:val="nil"/>
            </w:tcBorders>
          </w:tcPr>
          <w:p w14:paraId="43DC3879" w14:textId="77777777" w:rsidR="00D040B3" w:rsidRPr="00F37864" w:rsidRDefault="00D040B3" w:rsidP="00EE4974">
            <w:pPr>
              <w:autoSpaceDE w:val="0"/>
              <w:autoSpaceDN w:val="0"/>
              <w:adjustRightInd w:val="0"/>
              <w:jc w:val="center"/>
              <w:rPr>
                <w:sz w:val="18"/>
                <w:szCs w:val="18"/>
                <w:lang w:val="en-US"/>
              </w:rPr>
            </w:pPr>
            <w:r w:rsidRPr="00F37864">
              <w:rPr>
                <w:sz w:val="18"/>
                <w:szCs w:val="18"/>
              </w:rPr>
              <w:t>0.3227</w:t>
            </w:r>
          </w:p>
        </w:tc>
        <w:tc>
          <w:tcPr>
            <w:tcW w:w="656" w:type="pct"/>
            <w:tcBorders>
              <w:top w:val="nil"/>
              <w:left w:val="nil"/>
              <w:bottom w:val="nil"/>
              <w:right w:val="nil"/>
            </w:tcBorders>
            <w:vAlign w:val="center"/>
          </w:tcPr>
          <w:p w14:paraId="726F658D"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1.48</w:t>
            </w:r>
          </w:p>
        </w:tc>
        <w:tc>
          <w:tcPr>
            <w:tcW w:w="655" w:type="pct"/>
            <w:tcBorders>
              <w:top w:val="nil"/>
              <w:left w:val="nil"/>
              <w:bottom w:val="nil"/>
              <w:right w:val="nil"/>
            </w:tcBorders>
            <w:vAlign w:val="center"/>
          </w:tcPr>
          <w:p w14:paraId="3697CC22" w14:textId="77777777" w:rsidR="00D040B3" w:rsidRPr="00F37864" w:rsidRDefault="00D040B3" w:rsidP="00EE4974">
            <w:pPr>
              <w:jc w:val="center"/>
              <w:rPr>
                <w:sz w:val="18"/>
                <w:szCs w:val="18"/>
                <w:lang w:val="en-US"/>
              </w:rPr>
            </w:pPr>
            <w:r w:rsidRPr="00F37864">
              <w:rPr>
                <w:sz w:val="18"/>
                <w:szCs w:val="18"/>
              </w:rPr>
              <w:t>1.33</w:t>
            </w:r>
          </w:p>
        </w:tc>
        <w:tc>
          <w:tcPr>
            <w:tcW w:w="655" w:type="pct"/>
            <w:tcBorders>
              <w:top w:val="nil"/>
              <w:left w:val="nil"/>
              <w:bottom w:val="nil"/>
              <w:right w:val="nil"/>
            </w:tcBorders>
            <w:vAlign w:val="center"/>
          </w:tcPr>
          <w:p w14:paraId="787EFC34" w14:textId="77777777" w:rsidR="00D040B3" w:rsidRPr="00F37864" w:rsidRDefault="00D040B3" w:rsidP="00EE4974">
            <w:pPr>
              <w:jc w:val="center"/>
              <w:rPr>
                <w:sz w:val="18"/>
                <w:szCs w:val="18"/>
                <w:lang w:val="en-US"/>
              </w:rPr>
            </w:pPr>
            <w:r w:rsidRPr="00F37864">
              <w:rPr>
                <w:sz w:val="18"/>
                <w:szCs w:val="18"/>
              </w:rPr>
              <w:t>this study</w:t>
            </w:r>
          </w:p>
        </w:tc>
        <w:tc>
          <w:tcPr>
            <w:tcW w:w="652" w:type="pct"/>
            <w:tcBorders>
              <w:top w:val="nil"/>
              <w:left w:val="nil"/>
              <w:bottom w:val="nil"/>
            </w:tcBorders>
            <w:vAlign w:val="center"/>
          </w:tcPr>
          <w:p w14:paraId="3A9E5E83" w14:textId="02DD8EEA"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r>
      <w:tr w:rsidR="00D040B3" w:rsidRPr="00F37864" w14:paraId="1A797EBE" w14:textId="77777777" w:rsidTr="00EE4974">
        <w:trPr>
          <w:cantSplit/>
          <w:trHeight w:val="284"/>
          <w:tblHeader/>
          <w:jc w:val="center"/>
        </w:trPr>
        <w:tc>
          <w:tcPr>
            <w:tcW w:w="1138" w:type="pct"/>
            <w:tcBorders>
              <w:top w:val="nil"/>
              <w:left w:val="nil"/>
              <w:bottom w:val="nil"/>
              <w:right w:val="nil"/>
            </w:tcBorders>
            <w:vAlign w:val="center"/>
          </w:tcPr>
          <w:p w14:paraId="5A9699E4" w14:textId="77777777" w:rsidR="00D040B3" w:rsidRPr="00F37864" w:rsidRDefault="00D040B3" w:rsidP="00EE4974">
            <w:pPr>
              <w:autoSpaceDE w:val="0"/>
              <w:autoSpaceDN w:val="0"/>
              <w:adjustRightInd w:val="0"/>
              <w:jc w:val="center"/>
              <w:rPr>
                <w:sz w:val="18"/>
                <w:szCs w:val="18"/>
                <w:lang w:val="en-US"/>
              </w:rPr>
            </w:pPr>
            <m:oMathPara>
              <m:oMathParaPr>
                <m:jc m:val="left"/>
              </m:oMathParaPr>
              <m:oMath>
                <m:r>
                  <m:rPr>
                    <m:sty m:val="p"/>
                  </m:rPr>
                  <w:rPr>
                    <w:rFonts w:ascii="Cambria Math" w:hAnsi="Cambria Math"/>
                    <w:sz w:val="18"/>
                    <w:szCs w:val="18"/>
                  </w:rPr>
                  <m:t>DEA</m:t>
                </m:r>
                <m:sSup>
                  <m:sSupPr>
                    <m:ctrlPr>
                      <w:rPr>
                        <w:rFonts w:ascii="Cambria Math" w:hAnsi="Cambria Math"/>
                        <w:sz w:val="18"/>
                        <w:szCs w:val="18"/>
                        <w:lang w:val="en-US"/>
                      </w:rPr>
                    </m:ctrlPr>
                  </m:sSupPr>
                  <m:e>
                    <m:r>
                      <m:rPr>
                        <m:sty m:val="p"/>
                      </m:rPr>
                      <w:rPr>
                        <w:rFonts w:ascii="Cambria Math" w:hAnsi="Cambria Math"/>
                        <w:sz w:val="18"/>
                        <w:szCs w:val="18"/>
                        <w:lang w:val="en-US"/>
                      </w:rPr>
                      <m:t>H</m:t>
                    </m:r>
                  </m:e>
                  <m:sup>
                    <m:r>
                      <w:rPr>
                        <w:rFonts w:ascii="Cambria Math" w:hAnsi="Cambria Math"/>
                        <w:sz w:val="18"/>
                        <w:szCs w:val="18"/>
                        <w:lang w:val="en-US"/>
                      </w:rPr>
                      <m:t>+</m:t>
                    </m:r>
                  </m:sup>
                </m:sSup>
                <m:sSubSup>
                  <m:sSubSupPr>
                    <m:ctrlPr>
                      <w:rPr>
                        <w:rFonts w:ascii="Cambria Math" w:hAnsi="Cambria Math"/>
                        <w:sz w:val="18"/>
                        <w:szCs w:val="18"/>
                        <w:lang w:val="en-US"/>
                      </w:rPr>
                    </m:ctrlPr>
                  </m:sSubSupPr>
                  <m:e>
                    <m:r>
                      <m:rPr>
                        <m:sty m:val="p"/>
                      </m:rPr>
                      <w:rPr>
                        <w:rFonts w:ascii="Cambria Math" w:hAnsi="Cambria Math"/>
                        <w:sz w:val="18"/>
                        <w:szCs w:val="18"/>
                      </w:rPr>
                      <m:t>,CO</m:t>
                    </m:r>
                  </m:e>
                  <m:sub>
                    <m:r>
                      <m:rPr>
                        <m:sty m:val="p"/>
                      </m:rPr>
                      <w:rPr>
                        <w:rFonts w:ascii="Cambria Math" w:hAnsi="Cambria Math"/>
                        <w:sz w:val="18"/>
                        <w:szCs w:val="18"/>
                      </w:rPr>
                      <m:t>3</m:t>
                    </m:r>
                  </m:sub>
                  <m:sup>
                    <m:r>
                      <m:rPr>
                        <m:sty m:val="p"/>
                      </m:rPr>
                      <w:rPr>
                        <w:rFonts w:ascii="Cambria Math" w:hAnsi="Cambria Math"/>
                        <w:sz w:val="18"/>
                        <w:szCs w:val="18"/>
                      </w:rPr>
                      <m:t>2-</m:t>
                    </m:r>
                  </m:sup>
                </m:sSubSup>
              </m:oMath>
            </m:oMathPara>
          </w:p>
        </w:tc>
        <w:tc>
          <w:tcPr>
            <w:tcW w:w="587" w:type="pct"/>
            <w:tcBorders>
              <w:top w:val="nil"/>
              <w:left w:val="nil"/>
              <w:bottom w:val="nil"/>
              <w:right w:val="nil"/>
            </w:tcBorders>
          </w:tcPr>
          <w:p w14:paraId="5E9AB324" w14:textId="77777777" w:rsidR="00D040B3" w:rsidRPr="00F37864" w:rsidRDefault="00D040B3" w:rsidP="00EE4974">
            <w:pPr>
              <w:autoSpaceDE w:val="0"/>
              <w:autoSpaceDN w:val="0"/>
              <w:adjustRightInd w:val="0"/>
              <w:jc w:val="center"/>
              <w:rPr>
                <w:sz w:val="18"/>
                <w:szCs w:val="18"/>
                <w:lang w:val="en-US"/>
              </w:rPr>
            </w:pPr>
            <w:r w:rsidRPr="00F37864">
              <w:rPr>
                <w:sz w:val="18"/>
                <w:szCs w:val="18"/>
              </w:rPr>
              <w:t>0.0625</w:t>
            </w:r>
          </w:p>
        </w:tc>
        <w:tc>
          <w:tcPr>
            <w:tcW w:w="657" w:type="pct"/>
            <w:tcBorders>
              <w:top w:val="nil"/>
              <w:left w:val="nil"/>
              <w:bottom w:val="nil"/>
              <w:right w:val="nil"/>
            </w:tcBorders>
          </w:tcPr>
          <w:p w14:paraId="6FD75AD2" w14:textId="77777777" w:rsidR="00D040B3" w:rsidRPr="00F37864" w:rsidRDefault="00D040B3" w:rsidP="00EE4974">
            <w:pPr>
              <w:autoSpaceDE w:val="0"/>
              <w:autoSpaceDN w:val="0"/>
              <w:adjustRightInd w:val="0"/>
              <w:jc w:val="center"/>
              <w:rPr>
                <w:sz w:val="18"/>
                <w:szCs w:val="18"/>
                <w:lang w:val="en-US"/>
              </w:rPr>
            </w:pPr>
            <w:r w:rsidRPr="00F37864">
              <w:rPr>
                <w:sz w:val="18"/>
                <w:szCs w:val="18"/>
              </w:rPr>
              <w:t>0.3272</w:t>
            </w:r>
          </w:p>
        </w:tc>
        <w:tc>
          <w:tcPr>
            <w:tcW w:w="656" w:type="pct"/>
            <w:tcBorders>
              <w:top w:val="nil"/>
              <w:left w:val="nil"/>
              <w:bottom w:val="nil"/>
              <w:right w:val="nil"/>
            </w:tcBorders>
            <w:vAlign w:val="center"/>
          </w:tcPr>
          <w:p w14:paraId="33C415F6"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1.48</w:t>
            </w:r>
          </w:p>
        </w:tc>
        <w:tc>
          <w:tcPr>
            <w:tcW w:w="655" w:type="pct"/>
            <w:tcBorders>
              <w:top w:val="nil"/>
              <w:left w:val="nil"/>
              <w:bottom w:val="nil"/>
              <w:right w:val="nil"/>
            </w:tcBorders>
            <w:vAlign w:val="center"/>
          </w:tcPr>
          <w:p w14:paraId="048B58F6" w14:textId="77777777" w:rsidR="00D040B3" w:rsidRPr="00F37864" w:rsidRDefault="00D040B3" w:rsidP="00EE4974">
            <w:pPr>
              <w:jc w:val="center"/>
              <w:rPr>
                <w:sz w:val="18"/>
                <w:szCs w:val="18"/>
                <w:lang w:val="en-US"/>
              </w:rPr>
            </w:pPr>
            <w:r w:rsidRPr="00F37864">
              <w:rPr>
                <w:sz w:val="18"/>
                <w:szCs w:val="18"/>
              </w:rPr>
              <w:t>1.78</w:t>
            </w:r>
          </w:p>
        </w:tc>
        <w:tc>
          <w:tcPr>
            <w:tcW w:w="655" w:type="pct"/>
            <w:tcBorders>
              <w:top w:val="nil"/>
              <w:left w:val="nil"/>
              <w:bottom w:val="nil"/>
              <w:right w:val="nil"/>
            </w:tcBorders>
            <w:vAlign w:val="center"/>
          </w:tcPr>
          <w:p w14:paraId="70E079A1" w14:textId="77777777" w:rsidR="00D040B3" w:rsidRPr="00F37864" w:rsidRDefault="00D040B3" w:rsidP="00EE4974">
            <w:pPr>
              <w:jc w:val="center"/>
              <w:rPr>
                <w:sz w:val="18"/>
                <w:szCs w:val="18"/>
                <w:lang w:val="en-US"/>
              </w:rPr>
            </w:pPr>
            <w:r w:rsidRPr="00F37864">
              <w:rPr>
                <w:sz w:val="18"/>
                <w:szCs w:val="18"/>
              </w:rPr>
              <w:t>this study</w:t>
            </w:r>
          </w:p>
        </w:tc>
        <w:tc>
          <w:tcPr>
            <w:tcW w:w="652" w:type="pct"/>
            <w:tcBorders>
              <w:top w:val="nil"/>
              <w:left w:val="nil"/>
              <w:bottom w:val="nil"/>
            </w:tcBorders>
            <w:vAlign w:val="center"/>
          </w:tcPr>
          <w:p w14:paraId="6EA71264" w14:textId="076B541B"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"DOI" : "10.1016/0301-4622(94)00051-4", "ISBN" : "0301-4622", "ISSN" : "03014622", "abstract" : "Cations and anions and small and large ions are hydrated in different manners, due to the orientation of water molecules around them. Still, a very simple model accounts reasonably well for the thermodynamics of hydration of ions with charges z varying from \u00b1 1 to \u00b1 4, depending only on z and their radii r, when taken as spheres. The model specifies the width of the hydration shell, \u0394r, the number n of water molecules immobilized and electrostricted in it, proportional to |z|/r, and the bulk and high-field dielectric properties of the water. It accounts for the Gibbs energy, enthalpy, entropy, heat capacity of hydration and the partial molar volumes of the ions. \u00a9 1994.", "author" : [ { "dropping-particle" : "", "family" : "Marcus", "given" : "Yizhak", "non-dropping-particle" : "", "parse-names" : false, "suffix" : "" } ], "container-title" : "Biophysical Chemistry", "id" : "ITEM-1", "issued" : { "date-parts" : [ [ "1994" ] ] }, "page" : "111-127", "title" : "A simple empirical model describing the thermodynamics of hydration of ions of widely varying charges, sizes, and shapes", "type" : "article-journal", "volume" : "51" }, "uris" : [ "http://www.mendeley.com/documents/?uuid=48f2f73b-2503-4805-b6c2-c661fa668b93" ] } ], "mendeley" : { "formattedCitation" : "[32]", "plainTextFormattedCitation" : "[32]", "previouslyFormattedCitation" : "[32]"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[32]</w:t>
            </w:r>
            <w:r w:rsidRPr="00F37864">
              <w:rPr>
                <w:sz w:val="18"/>
                <w:szCs w:val="18"/>
              </w:rPr>
              <w:fldChar w:fldCharType="end"/>
            </w:r>
          </w:p>
        </w:tc>
      </w:tr>
      <w:tr w:rsidR="00D040B3" w:rsidRPr="00F37864" w14:paraId="409571E8" w14:textId="77777777" w:rsidTr="00EE4974">
        <w:trPr>
          <w:cantSplit/>
          <w:trHeight w:val="284"/>
          <w:tblHeader/>
          <w:jc w:val="center"/>
        </w:trPr>
        <w:tc>
          <w:tcPr>
            <w:tcW w:w="1138" w:type="pct"/>
            <w:tcBorders>
              <w:top w:val="nil"/>
              <w:left w:val="nil"/>
              <w:bottom w:val="nil"/>
              <w:right w:val="nil"/>
            </w:tcBorders>
            <w:vAlign w:val="center"/>
          </w:tcPr>
          <w:p w14:paraId="41FFEE9A" w14:textId="77777777" w:rsidR="00D040B3" w:rsidRPr="00F37864" w:rsidRDefault="00740350" w:rsidP="00EE4974">
            <w:pPr>
              <w:autoSpaceDE w:val="0"/>
              <w:autoSpaceDN w:val="0"/>
              <w:adjustRightInd w:val="0"/>
              <w:jc w:val="center"/>
              <w:rPr>
                <w:sz w:val="18"/>
                <w:szCs w:val="18"/>
                <w:lang w:val="en-US"/>
              </w:rPr>
            </w:pPr>
            <m:oMathPara>
              <m:oMathParaPr>
                <m:jc m:val="left"/>
              </m:oMathParaPr>
              <m:oMath>
                <m:sSup>
                  <m:sSupPr>
                    <m:ctrlPr>
                      <w:rPr>
                        <w:rFonts w:ascii="Cambria Math" w:hAnsi="Cambria Math"/>
                        <w:sz w:val="18"/>
                        <w:szCs w:val="18"/>
                        <w:lang w:val="en-US"/>
                      </w:rPr>
                    </m:ctrlPr>
                  </m:sSupPr>
                  <m:e>
                    <m:r>
                      <m:rPr>
                        <m:sty m:val="p"/>
                      </m:rPr>
                      <w:rPr>
                        <w:rFonts w:ascii="Cambria Math" w:hAnsi="Cambria Math"/>
                        <w:sz w:val="18"/>
                        <w:szCs w:val="18"/>
                        <w:lang w:val="en-US"/>
                      </w:rPr>
                      <m:t>H</m:t>
                    </m:r>
                  </m:e>
                  <m:sup>
                    <m:r>
                      <w:rPr>
                        <w:rFonts w:ascii="Cambria Math" w:hAnsi="Cambria Math"/>
                        <w:sz w:val="18"/>
                        <w:szCs w:val="18"/>
                        <w:lang w:val="en-US"/>
                      </w:rPr>
                      <m:t>+</m:t>
                    </m:r>
                  </m:sup>
                </m:sSup>
                <m:sSup>
                  <m:sSupPr>
                    <m:ctrlPr>
                      <w:rPr>
                        <w:rFonts w:ascii="Cambria Math" w:hAnsi="Cambria Math"/>
                        <w:sz w:val="18"/>
                        <w:szCs w:val="18"/>
                        <w:lang w:val="en-US"/>
                      </w:rPr>
                    </m:ctrlPr>
                  </m:sSupPr>
                  <m:e>
                    <m:r>
                      <m:rPr>
                        <m:sty m:val="p"/>
                      </m:rPr>
                      <w:rPr>
                        <w:rFonts w:ascii="Cambria Math" w:hAnsi="Cambria Math"/>
                        <w:sz w:val="18"/>
                        <w:szCs w:val="18"/>
                      </w:rPr>
                      <m:t>, DEACOO</m:t>
                    </m:r>
                  </m:e>
                  <m:sup>
                    <m:r>
                      <m:rPr>
                        <m:sty m:val="p"/>
                      </m:rPr>
                      <w:rPr>
                        <w:rFonts w:ascii="Cambria Math" w:hAnsi="Cambria Math"/>
                        <w:sz w:val="18"/>
                        <w:szCs w:val="18"/>
                      </w:rPr>
                      <m:t>-</m:t>
                    </m:r>
                  </m:sup>
                </m:sSup>
              </m:oMath>
            </m:oMathPara>
          </w:p>
        </w:tc>
        <w:tc>
          <w:tcPr>
            <w:tcW w:w="587" w:type="pct"/>
            <w:tcBorders>
              <w:top w:val="nil"/>
              <w:left w:val="nil"/>
              <w:bottom w:val="nil"/>
              <w:right w:val="nil"/>
            </w:tcBorders>
          </w:tcPr>
          <w:p w14:paraId="127170E6" w14:textId="77777777" w:rsidR="00D040B3" w:rsidRPr="00F37864" w:rsidRDefault="00D040B3" w:rsidP="00EE4974">
            <w:pPr>
              <w:autoSpaceDE w:val="0"/>
              <w:autoSpaceDN w:val="0"/>
              <w:adjustRightInd w:val="0"/>
              <w:jc w:val="center"/>
              <w:rPr>
                <w:sz w:val="18"/>
                <w:szCs w:val="18"/>
                <w:lang w:val="en-US"/>
              </w:rPr>
            </w:pPr>
            <w:r w:rsidRPr="00F37864">
              <w:rPr>
                <w:sz w:val="18"/>
                <w:szCs w:val="18"/>
              </w:rPr>
              <w:t>0.2699</w:t>
            </w:r>
          </w:p>
        </w:tc>
        <w:tc>
          <w:tcPr>
            <w:tcW w:w="657" w:type="pct"/>
            <w:tcBorders>
              <w:top w:val="nil"/>
              <w:left w:val="nil"/>
              <w:bottom w:val="nil"/>
              <w:right w:val="nil"/>
            </w:tcBorders>
          </w:tcPr>
          <w:p w14:paraId="2504F110" w14:textId="77777777" w:rsidR="00D040B3" w:rsidRPr="00F37864" w:rsidRDefault="00D040B3" w:rsidP="00EE4974">
            <w:pPr>
              <w:autoSpaceDE w:val="0"/>
              <w:autoSpaceDN w:val="0"/>
              <w:adjustRightInd w:val="0"/>
              <w:jc w:val="center"/>
              <w:rPr>
                <w:sz w:val="18"/>
                <w:szCs w:val="18"/>
                <w:lang w:val="en-US"/>
              </w:rPr>
            </w:pPr>
            <w:r w:rsidRPr="00F37864">
              <w:rPr>
                <w:sz w:val="18"/>
                <w:szCs w:val="18"/>
              </w:rPr>
              <w:t>0.3711</w:t>
            </w:r>
          </w:p>
        </w:tc>
        <w:tc>
          <w:tcPr>
            <w:tcW w:w="656" w:type="pct"/>
            <w:tcBorders>
              <w:top w:val="nil"/>
              <w:left w:val="nil"/>
              <w:bottom w:val="nil"/>
              <w:right w:val="nil"/>
            </w:tcBorders>
            <w:vAlign w:val="center"/>
          </w:tcPr>
          <w:p w14:paraId="49A0AD8E"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0.30</w:t>
            </w:r>
          </w:p>
        </w:tc>
        <w:tc>
          <w:tcPr>
            <w:tcW w:w="655" w:type="pct"/>
            <w:tcBorders>
              <w:top w:val="nil"/>
              <w:left w:val="nil"/>
              <w:bottom w:val="nil"/>
              <w:right w:val="nil"/>
            </w:tcBorders>
            <w:vAlign w:val="center"/>
          </w:tcPr>
          <w:p w14:paraId="342F0A03" w14:textId="77777777" w:rsidR="00D040B3" w:rsidRPr="00F37864" w:rsidRDefault="00D040B3" w:rsidP="00EE4974">
            <w:pPr>
              <w:jc w:val="center"/>
              <w:rPr>
                <w:sz w:val="18"/>
                <w:szCs w:val="18"/>
                <w:lang w:val="en-US"/>
              </w:rPr>
            </w:pPr>
            <w:r w:rsidRPr="00F37864">
              <w:rPr>
                <w:sz w:val="18"/>
                <w:szCs w:val="18"/>
              </w:rPr>
              <w:t>1.61</w:t>
            </w:r>
          </w:p>
        </w:tc>
        <w:tc>
          <w:tcPr>
            <w:tcW w:w="655" w:type="pct"/>
            <w:tcBorders>
              <w:top w:val="nil"/>
              <w:left w:val="nil"/>
              <w:bottom w:val="nil"/>
              <w:right w:val="nil"/>
            </w:tcBorders>
            <w:vAlign w:val="center"/>
          </w:tcPr>
          <w:p w14:paraId="0B9FDE60" w14:textId="1C8B4967" w:rsidR="00D040B3" w:rsidRPr="00F37864" w:rsidRDefault="00D040B3" w:rsidP="00EE4974">
            <w:pPr>
              <w:jc w:val="center"/>
              <w:rPr>
                <w:sz w:val="18"/>
                <w:szCs w:val="18"/>
                <w:lang w:val="en-US"/>
              </w:rPr>
            </w:pPr>
            <w:r w:rsidRPr="00F37864">
              <w:rPr>
                <w:sz w:val="18"/>
                <w:szCs w:val="18"/>
              </w:rPr>
              <w:fldChar w:fldCharType="begin" w:fldLock="1"/>
            </w:r>
            <w:r w:rsidR="00136622">
              <w:rPr>
                <w:sz w:val="18"/>
                <w:szCs w:val="18"/>
              </w:rPr>
              <w:instrText>ADDIN CSL_CITATION { "citationItems" : [ { "id" : "ITEM-1", "itemData" : { "ISBN" : "0956-5000", "ISSN" : "0956-5000", "PMID" : "6464", "abstract" : "The standard molar Gibbs free energies of hydration, [capital Delta][degree], of 109 (mainly inorganic) ions ranging in their charges from -3 to +4 have been compiled and interpreted in terms of a model used previously for other thermodynamic quantities of hydration. The main contributions to [capital Delta][degree] are the electrostatic effects, resulting in solvent immobilization, electrostriction, and dielectric saturation in a hydration shell of specified thickness, and further such effects on the water that surrounds this shell. Other effects contribute to [capital Delta][degree] to a minor extent only.", "author" : [ { "dropping-particle" : "", "family" : "Marcus", "given" : "Yizhak", "non-dropping-particle" : "", "parse-names" : false, "suffix" : "" } ], "container-title" : "Journal of the Chemical Society, Faraday Transactions", "id" : "ITEM-1", "issued" : { "date-parts" : [ [ "1991" ] ] }, "page" : "2995-2999", "title" : "Thermodynamics of solvation of ions. Part 5.-Gibbs free energy of hydration at 298.15 K", "type" : "article-journal", "volume" : "87" }, "uris" : [ "http://www.mendeley.com/documents/?uuid=e1871332-d0b1-4073-9458-75ba3145f96f" ] } ], "mendeley" : { "formattedCitation" : "[66]", "plainTextFormattedCitation" : "[66]", "previouslyFormattedCitation" : "[66]" }, "properties" : { "noteIndex" : 0 }, "schema" : "https://github.com/citation-style-language/schema/raw/master/csl-citation.json" }</w:instrText>
            </w:r>
            <w:r w:rsidRPr="00F37864">
              <w:rPr>
                <w:sz w:val="18"/>
                <w:szCs w:val="18"/>
              </w:rPr>
              <w:fldChar w:fldCharType="separate"/>
            </w:r>
            <w:r w:rsidR="00136622" w:rsidRPr="00136622">
              <w:rPr>
                <w:noProof/>
                <w:sz w:val="18"/>
                <w:szCs w:val="18"/>
              </w:rPr>
              <w:t>[66]</w:t>
            </w:r>
            <w:r w:rsidRPr="00F37864">
              <w:rPr>
                <w:sz w:val="18"/>
                <w:szCs w:val="18"/>
              </w:rPr>
              <w:fldChar w:fldCharType="end"/>
            </w:r>
          </w:p>
        </w:tc>
        <w:tc>
          <w:tcPr>
            <w:tcW w:w="652" w:type="pct"/>
            <w:tcBorders>
              <w:top w:val="nil"/>
              <w:left w:val="nil"/>
              <w:bottom w:val="nil"/>
            </w:tcBorders>
            <w:vAlign w:val="center"/>
          </w:tcPr>
          <w:p w14:paraId="0F22AEB8" w14:textId="77777777" w:rsidR="00D040B3" w:rsidRPr="00F37864" w:rsidRDefault="00D040B3" w:rsidP="00EE4974">
            <w:pPr>
              <w:jc w:val="center"/>
              <w:rPr>
                <w:sz w:val="18"/>
                <w:szCs w:val="18"/>
                <w:lang w:val="en-US"/>
              </w:rPr>
            </w:pPr>
            <w:r w:rsidRPr="00F37864">
              <w:rPr>
                <w:sz w:val="18"/>
                <w:szCs w:val="18"/>
              </w:rPr>
              <w:t>this study</w:t>
            </w:r>
          </w:p>
        </w:tc>
      </w:tr>
      <w:tr w:rsidR="00D040B3" w:rsidRPr="00F37864" w14:paraId="19045E19" w14:textId="77777777" w:rsidTr="00EE4974">
        <w:trPr>
          <w:cantSplit/>
          <w:trHeight w:val="284"/>
          <w:tblHeader/>
          <w:jc w:val="center"/>
        </w:trPr>
        <w:tc>
          <w:tcPr>
            <w:tcW w:w="1138" w:type="pct"/>
            <w:tcBorders>
              <w:top w:val="nil"/>
              <w:left w:val="nil"/>
              <w:bottom w:val="single" w:sz="4" w:space="0" w:color="auto"/>
              <w:right w:val="nil"/>
            </w:tcBorders>
            <w:vAlign w:val="center"/>
          </w:tcPr>
          <w:p w14:paraId="403F9970" w14:textId="77777777" w:rsidR="00D040B3" w:rsidRPr="00F37864" w:rsidRDefault="00D040B3" w:rsidP="00EE4974">
            <w:pPr>
              <w:autoSpaceDE w:val="0"/>
              <w:autoSpaceDN w:val="0"/>
              <w:adjustRightInd w:val="0"/>
              <w:jc w:val="center"/>
              <w:rPr>
                <w:sz w:val="18"/>
                <w:szCs w:val="18"/>
                <w:lang w:val="en-US"/>
              </w:rPr>
            </w:pPr>
            <m:oMathPara>
              <m:oMathParaPr>
                <m:jc m:val="left"/>
              </m:oMathParaPr>
              <m:oMath>
                <m:r>
                  <m:rPr>
                    <m:sty m:val="p"/>
                  </m:rPr>
                  <w:rPr>
                    <w:rFonts w:ascii="Cambria Math" w:hAnsi="Cambria Math"/>
                    <w:sz w:val="18"/>
                    <w:szCs w:val="18"/>
                  </w:rPr>
                  <m:t>DEA</m:t>
                </m:r>
                <m:sSup>
                  <m:sSupPr>
                    <m:ctrlPr>
                      <w:rPr>
                        <w:rFonts w:ascii="Cambria Math" w:hAnsi="Cambria Math"/>
                        <w:sz w:val="18"/>
                        <w:szCs w:val="18"/>
                        <w:lang w:val="en-US"/>
                      </w:rPr>
                    </m:ctrlPr>
                  </m:sSupPr>
                  <m:e>
                    <m:r>
                      <m:rPr>
                        <m:sty m:val="p"/>
                      </m:rPr>
                      <w:rPr>
                        <w:rFonts w:ascii="Cambria Math" w:hAnsi="Cambria Math"/>
                        <w:sz w:val="18"/>
                        <w:szCs w:val="18"/>
                        <w:lang w:val="en-US"/>
                      </w:rPr>
                      <m:t>H</m:t>
                    </m:r>
                  </m:e>
                  <m:sup>
                    <m:r>
                      <w:rPr>
                        <w:rFonts w:ascii="Cambria Math" w:hAnsi="Cambria Math"/>
                        <w:sz w:val="18"/>
                        <w:szCs w:val="18"/>
                        <w:lang w:val="en-US"/>
                      </w:rPr>
                      <m:t>+</m:t>
                    </m:r>
                  </m:sup>
                </m:sSup>
                <m:sSup>
                  <m:sSupPr>
                    <m:ctrlPr>
                      <w:rPr>
                        <w:rFonts w:ascii="Cambria Math" w:hAnsi="Cambria Math"/>
                        <w:sz w:val="18"/>
                        <w:szCs w:val="18"/>
                        <w:lang w:val="en-US"/>
                      </w:rPr>
                    </m:ctrlPr>
                  </m:sSupPr>
                  <m:e>
                    <m:r>
                      <m:rPr>
                        <m:sty m:val="p"/>
                      </m:rPr>
                      <w:rPr>
                        <w:rFonts w:ascii="Cambria Math" w:hAnsi="Cambria Math"/>
                        <w:sz w:val="18"/>
                        <w:szCs w:val="18"/>
                      </w:rPr>
                      <m:t>, DEACOO</m:t>
                    </m:r>
                  </m:e>
                  <m:sup>
                    <m:r>
                      <m:rPr>
                        <m:sty m:val="p"/>
                      </m:rPr>
                      <w:rPr>
                        <w:rFonts w:ascii="Cambria Math" w:hAnsi="Cambria Math"/>
                        <w:sz w:val="18"/>
                        <w:szCs w:val="18"/>
                      </w:rPr>
                      <m:t>-</m:t>
                    </m:r>
                  </m:sup>
                </m:sSup>
              </m:oMath>
            </m:oMathPara>
          </w:p>
        </w:tc>
        <w:tc>
          <w:tcPr>
            <w:tcW w:w="587" w:type="pct"/>
            <w:tcBorders>
              <w:top w:val="nil"/>
              <w:left w:val="nil"/>
              <w:bottom w:val="single" w:sz="4" w:space="0" w:color="auto"/>
              <w:right w:val="nil"/>
            </w:tcBorders>
          </w:tcPr>
          <w:p w14:paraId="62EE3474" w14:textId="77777777" w:rsidR="00D040B3" w:rsidRPr="00F37864" w:rsidRDefault="00D040B3" w:rsidP="00EE4974">
            <w:pPr>
              <w:autoSpaceDE w:val="0"/>
              <w:autoSpaceDN w:val="0"/>
              <w:adjustRightInd w:val="0"/>
              <w:jc w:val="center"/>
              <w:rPr>
                <w:sz w:val="18"/>
                <w:szCs w:val="18"/>
                <w:lang w:val="en-US"/>
              </w:rPr>
            </w:pPr>
            <w:r w:rsidRPr="00F37864">
              <w:rPr>
                <w:sz w:val="18"/>
                <w:szCs w:val="18"/>
              </w:rPr>
              <w:t>0.1396</w:t>
            </w:r>
          </w:p>
        </w:tc>
        <w:tc>
          <w:tcPr>
            <w:tcW w:w="657" w:type="pct"/>
            <w:tcBorders>
              <w:top w:val="nil"/>
              <w:left w:val="nil"/>
              <w:bottom w:val="single" w:sz="4" w:space="0" w:color="auto"/>
              <w:right w:val="nil"/>
            </w:tcBorders>
          </w:tcPr>
          <w:p w14:paraId="675F2D04" w14:textId="77777777" w:rsidR="00D040B3" w:rsidRPr="00F37864" w:rsidRDefault="00D040B3" w:rsidP="00EE4974">
            <w:pPr>
              <w:autoSpaceDE w:val="0"/>
              <w:autoSpaceDN w:val="0"/>
              <w:adjustRightInd w:val="0"/>
              <w:jc w:val="center"/>
              <w:rPr>
                <w:sz w:val="18"/>
                <w:szCs w:val="18"/>
                <w:lang w:val="en-US"/>
              </w:rPr>
            </w:pPr>
            <w:r w:rsidRPr="00F37864">
              <w:rPr>
                <w:sz w:val="18"/>
                <w:szCs w:val="18"/>
              </w:rPr>
              <w:t>0.3283</w:t>
            </w:r>
          </w:p>
        </w:tc>
        <w:tc>
          <w:tcPr>
            <w:tcW w:w="656" w:type="pct"/>
            <w:tcBorders>
              <w:top w:val="nil"/>
              <w:left w:val="nil"/>
              <w:bottom w:val="single" w:sz="4" w:space="0" w:color="auto"/>
              <w:right w:val="nil"/>
            </w:tcBorders>
            <w:vAlign w:val="center"/>
          </w:tcPr>
          <w:p w14:paraId="494EDB5A" w14:textId="77777777" w:rsidR="00D040B3" w:rsidRPr="00F37864" w:rsidRDefault="00D040B3" w:rsidP="00EE4974">
            <w:pPr>
              <w:autoSpaceDE w:val="0"/>
              <w:autoSpaceDN w:val="0"/>
              <w:adjustRightInd w:val="0"/>
              <w:jc w:val="center"/>
              <w:rPr>
                <w:sz w:val="18"/>
                <w:szCs w:val="18"/>
                <w:lang w:val="en-US"/>
              </w:rPr>
            </w:pPr>
            <w:r w:rsidRPr="00F37864">
              <w:rPr>
                <w:sz w:val="18"/>
                <w:szCs w:val="18"/>
                <w:lang w:val="en-US"/>
              </w:rPr>
              <w:t>1.48</w:t>
            </w:r>
          </w:p>
        </w:tc>
        <w:tc>
          <w:tcPr>
            <w:tcW w:w="655" w:type="pct"/>
            <w:tcBorders>
              <w:top w:val="nil"/>
              <w:left w:val="nil"/>
              <w:bottom w:val="single" w:sz="4" w:space="0" w:color="auto"/>
              <w:right w:val="nil"/>
            </w:tcBorders>
            <w:vAlign w:val="center"/>
          </w:tcPr>
          <w:p w14:paraId="7141F0EC" w14:textId="77777777" w:rsidR="00D040B3" w:rsidRPr="00F37864" w:rsidRDefault="00D040B3" w:rsidP="00EE4974">
            <w:pPr>
              <w:jc w:val="center"/>
              <w:rPr>
                <w:sz w:val="18"/>
                <w:szCs w:val="18"/>
                <w:lang w:val="en-US"/>
              </w:rPr>
            </w:pPr>
            <w:r w:rsidRPr="00F37864">
              <w:rPr>
                <w:sz w:val="18"/>
                <w:szCs w:val="18"/>
              </w:rPr>
              <w:t>1.61</w:t>
            </w:r>
          </w:p>
        </w:tc>
        <w:tc>
          <w:tcPr>
            <w:tcW w:w="655" w:type="pct"/>
            <w:tcBorders>
              <w:top w:val="nil"/>
              <w:left w:val="nil"/>
              <w:bottom w:val="single" w:sz="4" w:space="0" w:color="auto"/>
              <w:right w:val="nil"/>
            </w:tcBorders>
            <w:vAlign w:val="center"/>
          </w:tcPr>
          <w:p w14:paraId="09C476CA" w14:textId="77777777" w:rsidR="00D040B3" w:rsidRPr="00F37864" w:rsidRDefault="00D040B3" w:rsidP="00EE4974">
            <w:pPr>
              <w:jc w:val="center"/>
              <w:rPr>
                <w:sz w:val="18"/>
                <w:szCs w:val="18"/>
                <w:lang w:val="en-US"/>
              </w:rPr>
            </w:pPr>
            <w:r w:rsidRPr="00F37864">
              <w:rPr>
                <w:sz w:val="18"/>
                <w:szCs w:val="18"/>
              </w:rPr>
              <w:t>this study</w:t>
            </w:r>
          </w:p>
        </w:tc>
        <w:tc>
          <w:tcPr>
            <w:tcW w:w="652" w:type="pct"/>
            <w:tcBorders>
              <w:top w:val="nil"/>
              <w:left w:val="nil"/>
              <w:bottom w:val="single" w:sz="4" w:space="0" w:color="auto"/>
            </w:tcBorders>
            <w:vAlign w:val="center"/>
          </w:tcPr>
          <w:p w14:paraId="510DC9D2" w14:textId="77777777" w:rsidR="00D040B3" w:rsidRPr="00F37864" w:rsidRDefault="00D040B3" w:rsidP="00EE4974">
            <w:pPr>
              <w:jc w:val="center"/>
              <w:rPr>
                <w:sz w:val="18"/>
                <w:szCs w:val="18"/>
                <w:lang w:val="en-US"/>
              </w:rPr>
            </w:pPr>
            <w:r w:rsidRPr="00F37864">
              <w:rPr>
                <w:sz w:val="18"/>
                <w:szCs w:val="18"/>
              </w:rPr>
              <w:t>this study</w:t>
            </w:r>
          </w:p>
        </w:tc>
      </w:tr>
    </w:tbl>
    <w:p w14:paraId="3E65CD05" w14:textId="77777777" w:rsidR="004C3300" w:rsidRPr="00F37864" w:rsidRDefault="004C3300" w:rsidP="004C3300">
      <w:pPr>
        <w:pStyle w:val="VDTableTitle"/>
        <w:rPr>
          <w:rFonts w:ascii="Times New Roman" w:hAnsi="Times New Roman"/>
          <w:b/>
          <w:lang w:val="en-GB"/>
        </w:rPr>
      </w:pPr>
    </w:p>
    <w:p w14:paraId="7EA30052" w14:textId="77777777" w:rsidR="00246A64" w:rsidRPr="00F37864" w:rsidRDefault="00246A64" w:rsidP="00921F4F">
      <w:pPr>
        <w:pStyle w:val="Heading3"/>
        <w:numPr>
          <w:ilvl w:val="2"/>
          <w:numId w:val="5"/>
        </w:numPr>
        <w:ind w:left="0" w:firstLine="0"/>
        <w:jc w:val="both"/>
      </w:pPr>
      <w:bookmarkStart w:id="371" w:name="_Toc498940516"/>
      <w:bookmarkStart w:id="372" w:name="_Toc520640964"/>
      <w:r w:rsidRPr="00F37864">
        <w:lastRenderedPageBreak/>
        <w:t>Vapour-Liquid Equilibrium (VLE)</w:t>
      </w:r>
      <w:bookmarkEnd w:id="371"/>
      <w:bookmarkEnd w:id="372"/>
    </w:p>
    <w:p w14:paraId="4E505634" w14:textId="4F43CF71" w:rsidR="00246A64" w:rsidRPr="00F37864" w:rsidRDefault="00246A64" w:rsidP="00246A64">
      <w:pPr>
        <w:pStyle w:val="TAMainText"/>
        <w:spacing w:before="240" w:line="360" w:lineRule="auto"/>
        <w:ind w:firstLine="0"/>
        <w:rPr>
          <w:rFonts w:ascii="Times New Roman" w:hAnsi="Times New Roman"/>
        </w:rPr>
      </w:pPr>
      <w:r w:rsidRPr="00F37864">
        <w:rPr>
          <w:rFonts w:ascii="Times New Roman" w:hAnsi="Times New Roman"/>
        </w:rPr>
        <w:t xml:space="preserve">The amines investigated in this study are highly soluble in water, and thus </w:t>
      </w:r>
      <w:r w:rsidR="00F1296C" w:rsidRPr="00F37864">
        <w:rPr>
          <w:rFonts w:ascii="Times New Roman" w:hAnsi="Times New Roman"/>
        </w:rPr>
        <w:t>Equation </w:t>
      </w:r>
      <w:r w:rsidRPr="00F37864">
        <w:rPr>
          <w:rFonts w:ascii="Times New Roman" w:hAnsi="Times New Roman"/>
        </w:rPr>
        <w:t xml:space="preserve">(2a) can be disregarded for these amines. In contrast, ammonia is not as soluble in water as are the amines, and hence </w:t>
      </w:r>
      <w:r w:rsidR="00F1296C" w:rsidRPr="00F37864">
        <w:rPr>
          <w:rFonts w:ascii="Times New Roman" w:hAnsi="Times New Roman"/>
        </w:rPr>
        <w:t>E</w:t>
      </w:r>
      <w:r w:rsidRPr="00F37864">
        <w:rPr>
          <w:rFonts w:ascii="Times New Roman" w:hAnsi="Times New Roman"/>
        </w:rPr>
        <w:t>quation (2b) is required to be taken into consideration. The gas-liquid equilibrium involving CO</w:t>
      </w:r>
      <w:r w:rsidRPr="00F37864">
        <w:rPr>
          <w:rFonts w:ascii="Times New Roman" w:hAnsi="Times New Roman"/>
          <w:vertAlign w:val="subscript"/>
        </w:rPr>
        <w:t>2</w:t>
      </w:r>
      <w:r w:rsidRPr="00F37864">
        <w:rPr>
          <w:rFonts w:ascii="Times New Roman" w:hAnsi="Times New Roman"/>
        </w:rPr>
        <w:t xml:space="preserve"> and NH</w:t>
      </w:r>
      <w:r w:rsidRPr="00F37864">
        <w:rPr>
          <w:rFonts w:ascii="Times New Roman" w:hAnsi="Times New Roman"/>
          <w:vertAlign w:val="subscript"/>
        </w:rPr>
        <w:t>3</w:t>
      </w:r>
      <w:r w:rsidRPr="00F37864">
        <w:rPr>
          <w:rFonts w:ascii="Times New Roman" w:hAnsi="Times New Roman"/>
        </w:rPr>
        <w:t xml:space="preserve"> can be calculated using Henry’s law</w:t>
      </w:r>
      <w:r w:rsidR="00A47CF8" w:rsidRPr="00F37864">
        <w:rPr>
          <w:rFonts w:ascii="Times New Roman" w:hAnsi="Times New Roman"/>
        </w:rPr>
        <w:t> </w:t>
      </w:r>
      <w:r w:rsidR="00A47CF8"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"ITEM-1",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"[146]", "plainTextFormattedCitation" : "[146]", "previouslyFormattedCitation" : "[146]" }, "properties" : { "noteIndex" : 0 }, "schema" : "https://github.com/citation-style-language/schema/raw/master/csl-citation.json" }</w:instrText>
      </w:r>
      <w:r w:rsidR="00A47CF8" w:rsidRPr="00F37864">
        <w:rPr>
          <w:rFonts w:ascii="Times New Roman" w:hAnsi="Times New Roman"/>
        </w:rPr>
        <w:fldChar w:fldCharType="separate"/>
      </w:r>
      <w:r w:rsidR="00136622" w:rsidRPr="00136622">
        <w:rPr>
          <w:rFonts w:ascii="Times New Roman" w:hAnsi="Times New Roman"/>
          <w:noProof/>
        </w:rPr>
        <w:t>[146]</w:t>
      </w:r>
      <w:r w:rsidR="00A47CF8" w:rsidRPr="00F37864">
        <w:rPr>
          <w:rFonts w:ascii="Times New Roman" w:hAnsi="Times New Roman"/>
        </w:rPr>
        <w:fldChar w:fldCharType="end"/>
      </w:r>
      <w:r w:rsidRPr="00F37864">
        <w:rPr>
          <w:rFonts w:ascii="Times New Roman" w:hAnsi="Times New Roman"/>
        </w:rPr>
        <w:t>, as follows:</w:t>
      </w:r>
    </w:p>
    <w:p w14:paraId="7B07F203" w14:textId="77777777" w:rsidR="00246A64" w:rsidRPr="00F37864" w:rsidRDefault="00246A64" w:rsidP="00246A64">
      <w:pPr>
        <w:spacing w:before="240" w:line="360" w:lineRule="auto"/>
        <w:jc w:val="both"/>
        <w:rPr>
          <w:szCs w:val="16"/>
        </w:rPr>
      </w:pPr>
      <m:oMath>
        <m:r>
          <m:rPr>
            <m:sty m:val="p"/>
          </m:rPr>
          <w:rPr>
            <w:rFonts w:ascii="Cambria Math" w:hAnsi="Cambria Math"/>
            <w:szCs w:val="16"/>
          </w:rPr>
          <m:t>P</m:t>
        </m:r>
        <m:sSub>
          <m:sSubPr>
            <m:ctrlPr>
              <w:rPr>
                <w:rFonts w:ascii="Cambria Math" w:hAnsi="Cambria Math"/>
                <w:szCs w:val="16"/>
              </w:rPr>
            </m:ctrlPr>
          </m:sSubPr>
          <m:e>
            <m:r>
              <m:rPr>
                <m:sty m:val="p"/>
              </m:rPr>
              <w:rPr>
                <w:rFonts w:ascii="Cambria Math" w:hAnsi="Cambria Math"/>
                <w:szCs w:val="16"/>
              </w:rPr>
              <m:t>y</m:t>
            </m:r>
          </m:e>
          <m:sub>
            <m:r>
              <m:rPr>
                <m:sty m:val="p"/>
              </m:rPr>
              <w:rPr>
                <w:rFonts w:ascii="Cambria Math" w:hAnsi="Cambria Math"/>
                <w:szCs w:val="16"/>
              </w:rPr>
              <m:t>i</m:t>
            </m:r>
          </m:sub>
        </m:sSub>
        <m:r>
          <m:rPr>
            <m:sty m:val="p"/>
          </m:rPr>
          <w:rPr>
            <w:rFonts w:ascii="Cambria Math" w:hAnsi="Cambria Math"/>
            <w:szCs w:val="16"/>
          </w:rPr>
          <w:sym w:font="Symbol" w:char="F020"/>
        </m:r>
        <m:r>
          <m:rPr>
            <m:sty m:val="p"/>
          </m:rPr>
          <w:rPr>
            <w:rFonts w:ascii="Cambria Math" w:hAnsi="Cambria Math"/>
            <w:szCs w:val="16"/>
          </w:rPr>
          <m:t>=</m:t>
        </m:r>
        <m:sSubSup>
          <m:sSubSupPr>
            <m:ctrlPr>
              <w:rPr>
                <w:rFonts w:ascii="Cambria Math" w:hAnsi="Cambria Math"/>
                <w:szCs w:val="16"/>
              </w:rPr>
            </m:ctrlPr>
          </m:sSubSupPr>
          <m:e>
            <m:r>
              <m:rPr>
                <m:sty m:val="p"/>
              </m:rPr>
              <w:rPr>
                <w:rFonts w:ascii="Cambria Math" w:hAnsi="Cambria Math"/>
                <w:szCs w:val="16"/>
              </w:rPr>
              <m:t>H</m:t>
            </m:r>
          </m:e>
          <m:sub>
            <m:r>
              <m:rPr>
                <m:sty m:val="p"/>
              </m:rPr>
              <w:rPr>
                <w:rFonts w:ascii="Cambria Math" w:hAnsi="Cambria Math"/>
                <w:szCs w:val="16"/>
              </w:rPr>
              <m:t>i,w</m:t>
            </m:r>
          </m:sub>
          <m:sup>
            <m:d>
              <m:dPr>
                <m:ctrlPr>
                  <w:rPr>
                    <w:rFonts w:ascii="Cambria Math" w:hAnsi="Cambria Math"/>
                    <w:szCs w:val="16"/>
                  </w:rPr>
                </m:ctrlPr>
              </m:dPr>
              <m:e>
                <m:r>
                  <m:rPr>
                    <m:sty m:val="p"/>
                  </m:rPr>
                  <w:rPr>
                    <w:rFonts w:ascii="Cambria Math" w:hAnsi="Cambria Math"/>
                    <w:szCs w:val="16"/>
                  </w:rPr>
                  <m:t>m</m:t>
                </m:r>
              </m:e>
            </m:d>
          </m:sup>
        </m:sSubSup>
        <m:sSub>
          <m:sSubPr>
            <m:ctrlPr>
              <w:rPr>
                <w:rFonts w:ascii="Cambria Math" w:hAnsi="Cambria Math"/>
                <w:szCs w:val="16"/>
              </w:rPr>
            </m:ctrlPr>
          </m:sSubPr>
          <m:e>
            <m:r>
              <m:rPr>
                <m:sty m:val="p"/>
              </m:rPr>
              <w:rPr>
                <w:rFonts w:ascii="Cambria Math" w:hAnsi="Cambria Math"/>
                <w:szCs w:val="16"/>
              </w:rPr>
              <m:t>m</m:t>
            </m:r>
          </m:e>
          <m:sub>
            <m:r>
              <m:rPr>
                <m:sty m:val="p"/>
              </m:rPr>
              <w:rPr>
                <w:rFonts w:ascii="Cambria Math" w:hAnsi="Cambria Math"/>
                <w:szCs w:val="16"/>
              </w:rPr>
              <m:t>i</m:t>
            </m:r>
          </m:sub>
        </m:sSub>
      </m:oMath>
      <w:r w:rsidRPr="00F37864">
        <w:rPr>
          <w:szCs w:val="16"/>
        </w:rPr>
        <w:tab/>
      </w:r>
      <w:r w:rsidRPr="00F37864">
        <w:rPr>
          <w:szCs w:val="16"/>
        </w:rPr>
        <w:tab/>
      </w:r>
      <w:r w:rsidRPr="00F37864">
        <w:rPr>
          <w:szCs w:val="16"/>
        </w:rPr>
        <w:tab/>
      </w:r>
      <w:r w:rsidRPr="00F37864">
        <w:rPr>
          <w:szCs w:val="16"/>
        </w:rPr>
        <w:tab/>
      </w:r>
      <w:r w:rsidRPr="00F37864">
        <w:rPr>
          <w:szCs w:val="16"/>
        </w:rPr>
        <w:tab/>
      </w:r>
      <w:r w:rsidRPr="00F37864">
        <w:rPr>
          <w:szCs w:val="16"/>
        </w:rPr>
        <w:tab/>
      </w:r>
      <w:r w:rsidRPr="00F37864">
        <w:rPr>
          <w:szCs w:val="16"/>
        </w:rPr>
        <w:tab/>
      </w:r>
      <w:r w:rsidRPr="00F37864">
        <w:rPr>
          <w:szCs w:val="16"/>
        </w:rPr>
        <w:tab/>
      </w:r>
      <w:r w:rsidRPr="00F37864">
        <w:rPr>
          <w:szCs w:val="16"/>
        </w:rPr>
        <w:tab/>
      </w:r>
      <w:r w:rsidRPr="00F37864">
        <w:rPr>
          <w:szCs w:val="16"/>
        </w:rPr>
        <w:tab/>
      </w:r>
      <w:r w:rsidRPr="00F37864">
        <w:t>(</w:t>
      </w:r>
      <w:fldSimple w:instr=" STYLEREF 1 \s ">
        <w:r w:rsidR="0049558E" w:rsidRPr="00F37864">
          <w:rPr>
            <w:noProof/>
          </w:rPr>
          <w:t>5</w:t>
        </w:r>
      </w:fldSimple>
      <w:r w:rsidRPr="00F37864">
        <w:t>.</w:t>
      </w:r>
      <w:fldSimple w:instr=" SEQ Equation \* ARABIC \s 1 ">
        <w:r w:rsidR="0049558E" w:rsidRPr="00F37864">
          <w:rPr>
            <w:noProof/>
          </w:rPr>
          <w:t>18</w:t>
        </w:r>
      </w:fldSimple>
      <w:r w:rsidRPr="00F37864">
        <w:t>)</w:t>
      </w:r>
    </w:p>
    <w:p w14:paraId="7ADC5738" w14:textId="77777777" w:rsidR="00246A64" w:rsidRPr="00F37864" w:rsidRDefault="00246A64" w:rsidP="00246A64">
      <w:pPr>
        <w:pStyle w:val="TAMainText"/>
        <w:spacing w:before="240" w:line="360" w:lineRule="auto"/>
        <w:ind w:firstLine="0"/>
        <w:rPr>
          <w:rFonts w:ascii="Times New Roman" w:hAnsi="Times New Roman"/>
        </w:rPr>
      </w:pPr>
      <w:r w:rsidRPr="00F37864">
        <w:rPr>
          <w:rFonts w:ascii="Times New Roman" w:hAnsi="Times New Roman"/>
        </w:rPr>
        <w:t xml:space="preserve">where </w:t>
      </w:r>
      <m:oMath>
        <m:sSubSup>
          <m:sSubSupPr>
            <m:ctrlPr>
              <w:rPr>
                <w:rFonts w:ascii="Cambria Math" w:hAnsi="Cambria Math"/>
                <w:szCs w:val="16"/>
              </w:rPr>
            </m:ctrlPr>
          </m:sSubSupPr>
          <m:e>
            <m:r>
              <m:rPr>
                <m:sty m:val="p"/>
              </m:rPr>
              <w:rPr>
                <w:rFonts w:ascii="Cambria Math" w:hAnsi="Cambria Math"/>
                <w:szCs w:val="16"/>
              </w:rPr>
              <m:t>H</m:t>
            </m:r>
          </m:e>
          <m:sub>
            <m:r>
              <m:rPr>
                <m:sty m:val="p"/>
              </m:rPr>
              <w:rPr>
                <w:rFonts w:ascii="Cambria Math" w:hAnsi="Cambria Math"/>
                <w:szCs w:val="16"/>
              </w:rPr>
              <m:t>i,w</m:t>
            </m:r>
          </m:sub>
          <m:sup>
            <m:d>
              <m:dPr>
                <m:ctrlPr>
                  <w:rPr>
                    <w:rFonts w:ascii="Cambria Math" w:hAnsi="Cambria Math"/>
                    <w:szCs w:val="16"/>
                  </w:rPr>
                </m:ctrlPr>
              </m:dPr>
              <m:e>
                <m:r>
                  <m:rPr>
                    <m:sty m:val="p"/>
                  </m:rPr>
                  <w:rPr>
                    <w:rFonts w:ascii="Cambria Math" w:hAnsi="Cambria Math"/>
                    <w:szCs w:val="16"/>
                  </w:rPr>
                  <m:t>m</m:t>
                </m:r>
              </m:e>
            </m:d>
          </m:sup>
        </m:sSubSup>
        <m:r>
          <w:rPr>
            <w:rFonts w:ascii="Cambria Math" w:hAnsi="Cambria Math"/>
            <w:szCs w:val="16"/>
          </w:rPr>
          <m:t xml:space="preserve"> </m:t>
        </m:r>
      </m:oMath>
      <w:r w:rsidRPr="00F37864">
        <w:rPr>
          <w:rFonts w:ascii="Times New Roman" w:hAnsi="Times New Roman"/>
          <w:szCs w:val="16"/>
        </w:rPr>
        <w:t xml:space="preserve">is </w:t>
      </w:r>
      <w:r w:rsidRPr="00F37864">
        <w:rPr>
          <w:rFonts w:ascii="Times New Roman" w:hAnsi="Times New Roman"/>
        </w:rPr>
        <w:t>the Henry constant</w:t>
      </w:r>
      <w:r w:rsidRPr="00F37864">
        <w:rPr>
          <w:rFonts w:ascii="Times New Roman" w:hAnsi="Times New Roman"/>
          <w:szCs w:val="16"/>
        </w:rPr>
        <w:t>, which can be calculated</w:t>
      </w:r>
      <w:r w:rsidRPr="00F37864">
        <w:rPr>
          <w:rFonts w:ascii="Times New Roman" w:hAnsi="Times New Roman"/>
        </w:rPr>
        <w:t xml:space="preserve"> as follows:</w:t>
      </w:r>
    </w:p>
    <w:p w14:paraId="720B028A" w14:textId="6AB928D5" w:rsidR="00246A64" w:rsidRPr="00F37864" w:rsidRDefault="00740350" w:rsidP="00246A64">
      <w:pPr>
        <w:spacing w:before="240" w:line="360" w:lineRule="auto"/>
        <w:jc w:val="both"/>
        <w:rPr>
          <w:szCs w:val="16"/>
        </w:rPr>
      </w:pPr>
      <m:oMath>
        <m:func>
          <m:funcPr>
            <m:ctrlPr>
              <w:rPr>
                <w:rFonts w:ascii="Cambria Math" w:hAnsi="Cambria Math"/>
                <w:szCs w:val="16"/>
              </w:rPr>
            </m:ctrlPr>
          </m:funcPr>
          <m:fName>
            <m:r>
              <m:rPr>
                <m:sty m:val="p"/>
              </m:rPr>
              <w:rPr>
                <w:rFonts w:ascii="Cambria Math" w:hAnsi="Cambria Math"/>
                <w:szCs w:val="16"/>
              </w:rPr>
              <m:t>ln</m:t>
            </m:r>
          </m:fName>
          <m:e>
            <m:sSub>
              <m:sSubPr>
                <m:ctrlPr>
                  <w:rPr>
                    <w:rFonts w:ascii="Cambria Math" w:hAnsi="Cambria Math"/>
                    <w:szCs w:val="16"/>
                  </w:rPr>
                </m:ctrlPr>
              </m:sSubPr>
              <m:e>
                <m:r>
                  <m:rPr>
                    <m:sty m:val="p"/>
                  </m:rPr>
                  <w:rPr>
                    <w:rFonts w:ascii="Cambria Math" w:hAnsi="Cambria Math"/>
                    <w:szCs w:val="16"/>
                  </w:rPr>
                  <m:t>H</m:t>
                </m:r>
              </m:e>
              <m:sub>
                <m:r>
                  <m:rPr>
                    <m:sty m:val="p"/>
                  </m:rPr>
                  <w:rPr>
                    <w:rFonts w:ascii="Cambria Math" w:hAnsi="Cambria Math"/>
                    <w:szCs w:val="16"/>
                  </w:rPr>
                  <m:t>i,w</m:t>
                </m:r>
              </m:sub>
            </m:sSub>
          </m:e>
        </m:func>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D</m:t>
            </m:r>
          </m:e>
          <m:sub>
            <m:r>
              <m:rPr>
                <m:sty m:val="p"/>
              </m:rPr>
              <w:rPr>
                <w:rFonts w:ascii="Cambria Math" w:hAnsi="Cambria Math"/>
                <w:szCs w:val="16"/>
              </w:rPr>
              <m:t>1,i</m:t>
            </m:r>
          </m:sub>
        </m:sSub>
        <m:r>
          <m:rPr>
            <m:sty m:val="p"/>
          </m:rPr>
          <w:rPr>
            <w:rFonts w:ascii="Cambria Math" w:hAnsi="Cambria Math"/>
            <w:szCs w:val="16"/>
          </w:rPr>
          <m:t>+</m:t>
        </m:r>
        <m:f>
          <m:fPr>
            <m:ctrlPr>
              <w:rPr>
                <w:rFonts w:ascii="Cambria Math" w:hAnsi="Cambria Math"/>
                <w:szCs w:val="16"/>
              </w:rPr>
            </m:ctrlPr>
          </m:fPr>
          <m:num>
            <m:sSub>
              <m:sSubPr>
                <m:ctrlPr>
                  <w:rPr>
                    <w:rFonts w:ascii="Cambria Math" w:hAnsi="Cambria Math"/>
                    <w:szCs w:val="16"/>
                  </w:rPr>
                </m:ctrlPr>
              </m:sSubPr>
              <m:e>
                <m:r>
                  <m:rPr>
                    <m:sty m:val="p"/>
                  </m:rPr>
                  <w:rPr>
                    <w:rFonts w:ascii="Cambria Math" w:hAnsi="Cambria Math"/>
                    <w:szCs w:val="16"/>
                  </w:rPr>
                  <m:t>D</m:t>
                </m:r>
              </m:e>
              <m:sub>
                <m:r>
                  <m:rPr>
                    <m:sty m:val="p"/>
                  </m:rPr>
                  <w:rPr>
                    <w:rFonts w:ascii="Cambria Math" w:hAnsi="Cambria Math"/>
                    <w:szCs w:val="16"/>
                  </w:rPr>
                  <m:t>2,i</m:t>
                </m:r>
              </m:sub>
            </m:sSub>
          </m:num>
          <m:den>
            <m:r>
              <m:rPr>
                <m:sty m:val="p"/>
              </m:rPr>
              <w:rPr>
                <w:rFonts w:ascii="Cambria Math" w:hAnsi="Cambria Math"/>
                <w:szCs w:val="16"/>
              </w:rPr>
              <m:t>T</m:t>
            </m:r>
          </m:den>
        </m:f>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D</m:t>
            </m:r>
          </m:e>
          <m:sub>
            <m:r>
              <m:rPr>
                <m:sty m:val="p"/>
              </m:rPr>
              <w:rPr>
                <w:rFonts w:ascii="Cambria Math" w:hAnsi="Cambria Math"/>
                <w:szCs w:val="16"/>
              </w:rPr>
              <m:t>3,i</m:t>
            </m:r>
          </m:sub>
        </m:sSub>
        <m:r>
          <m:rPr>
            <m:sty m:val="p"/>
          </m:rPr>
          <w:rPr>
            <w:rFonts w:ascii="Cambria Math" w:hAnsi="Cambria Math"/>
            <w:szCs w:val="16"/>
          </w:rPr>
          <m:t>T+</m:t>
        </m:r>
        <m:sSub>
          <m:sSubPr>
            <m:ctrlPr>
              <w:rPr>
                <w:rFonts w:ascii="Cambria Math" w:hAnsi="Cambria Math"/>
                <w:szCs w:val="16"/>
              </w:rPr>
            </m:ctrlPr>
          </m:sSubPr>
          <m:e>
            <m:r>
              <m:rPr>
                <m:sty m:val="p"/>
              </m:rPr>
              <w:rPr>
                <w:rFonts w:ascii="Cambria Math" w:hAnsi="Cambria Math"/>
                <w:szCs w:val="16"/>
              </w:rPr>
              <m:t>D</m:t>
            </m:r>
          </m:e>
          <m:sub>
            <m:r>
              <m:rPr>
                <m:sty m:val="p"/>
              </m:rPr>
              <w:rPr>
                <w:rFonts w:ascii="Cambria Math" w:hAnsi="Cambria Math"/>
                <w:szCs w:val="16"/>
              </w:rPr>
              <m:t>4,i</m:t>
            </m:r>
          </m:sub>
        </m:sSub>
        <m:func>
          <m:funcPr>
            <m:ctrlPr>
              <w:rPr>
                <w:rFonts w:ascii="Cambria Math" w:hAnsi="Cambria Math"/>
                <w:szCs w:val="16"/>
              </w:rPr>
            </m:ctrlPr>
          </m:funcPr>
          <m:fName>
            <m:r>
              <m:rPr>
                <m:sty m:val="p"/>
              </m:rPr>
              <w:rPr>
                <w:rFonts w:ascii="Cambria Math" w:hAnsi="Cambria Math"/>
                <w:szCs w:val="16"/>
              </w:rPr>
              <m:t>ln</m:t>
            </m:r>
          </m:fName>
          <m:e>
            <m:r>
              <m:rPr>
                <m:sty m:val="p"/>
              </m:rPr>
              <w:rPr>
                <w:rFonts w:ascii="Cambria Math" w:hAnsi="Cambria Math"/>
                <w:szCs w:val="16"/>
              </w:rPr>
              <m:t>T</m:t>
            </m:r>
          </m:e>
        </m:func>
        <m:r>
          <m:rPr>
            <m:sty m:val="p"/>
          </m:rPr>
          <w:rPr>
            <w:rFonts w:ascii="Cambria Math" w:hAnsi="Cambria Math"/>
            <w:szCs w:val="16"/>
          </w:rPr>
          <m:t>+</m:t>
        </m:r>
        <m:f>
          <m:fPr>
            <m:ctrlPr>
              <w:rPr>
                <w:rFonts w:ascii="Cambria Math" w:hAnsi="Cambria Math"/>
                <w:szCs w:val="16"/>
              </w:rPr>
            </m:ctrlPr>
          </m:fPr>
          <m:num>
            <m:sSub>
              <m:sSubPr>
                <m:ctrlPr>
                  <w:rPr>
                    <w:rFonts w:ascii="Cambria Math" w:hAnsi="Cambria Math"/>
                    <w:szCs w:val="16"/>
                  </w:rPr>
                </m:ctrlPr>
              </m:sSubPr>
              <m:e>
                <m:r>
                  <m:rPr>
                    <m:sty m:val="p"/>
                  </m:rPr>
                  <w:rPr>
                    <w:rFonts w:ascii="Cambria Math" w:hAnsi="Cambria Math"/>
                    <w:szCs w:val="16"/>
                  </w:rPr>
                  <m:t>D</m:t>
                </m:r>
              </m:e>
              <m:sub>
                <m:r>
                  <m:rPr>
                    <m:sty m:val="p"/>
                  </m:rPr>
                  <w:rPr>
                    <w:rFonts w:ascii="Cambria Math" w:hAnsi="Cambria Math"/>
                    <w:szCs w:val="16"/>
                  </w:rPr>
                  <m:t>5,i</m:t>
                </m:r>
              </m:sub>
            </m:sSub>
          </m:num>
          <m:den>
            <m:sSup>
              <m:sSupPr>
                <m:ctrlPr>
                  <w:rPr>
                    <w:rFonts w:ascii="Cambria Math" w:hAnsi="Cambria Math"/>
                    <w:szCs w:val="16"/>
                  </w:rPr>
                </m:ctrlPr>
              </m:sSupPr>
              <m:e>
                <m:r>
                  <m:rPr>
                    <m:sty m:val="p"/>
                  </m:rPr>
                  <w:rPr>
                    <w:rFonts w:ascii="Cambria Math" w:hAnsi="Cambria Math"/>
                    <w:szCs w:val="16"/>
                  </w:rPr>
                  <m:t>T</m:t>
                </m:r>
              </m:e>
              <m:sup>
                <m:r>
                  <m:rPr>
                    <m:sty m:val="p"/>
                  </m:rPr>
                  <w:rPr>
                    <w:rFonts w:ascii="Cambria Math" w:hAnsi="Cambria Math"/>
                    <w:szCs w:val="16"/>
                  </w:rPr>
                  <m:t>2</m:t>
                </m:r>
              </m:sup>
            </m:sSup>
          </m:den>
        </m:f>
      </m:oMath>
      <w:r w:rsidR="00246A64" w:rsidRPr="00F37864">
        <w:rPr>
          <w:szCs w:val="16"/>
        </w:rPr>
        <w:tab/>
      </w:r>
      <w:r w:rsidR="00246A64" w:rsidRPr="00F37864">
        <w:rPr>
          <w:szCs w:val="16"/>
        </w:rPr>
        <w:tab/>
      </w:r>
      <w:r w:rsidR="00246A64" w:rsidRPr="00F37864">
        <w:rPr>
          <w:szCs w:val="16"/>
        </w:rPr>
        <w:tab/>
      </w:r>
      <w:r w:rsidR="00246A64" w:rsidRPr="00F37864">
        <w:rPr>
          <w:szCs w:val="16"/>
        </w:rPr>
        <w:tab/>
      </w:r>
      <w:r w:rsidR="00246A64" w:rsidRPr="00F37864">
        <w:rPr>
          <w:szCs w:val="16"/>
        </w:rPr>
        <w:tab/>
      </w:r>
      <w:r w:rsidR="004040FB" w:rsidRPr="00F37864">
        <w:rPr>
          <w:szCs w:val="16"/>
        </w:rPr>
        <w:tab/>
      </w:r>
      <w:r w:rsidR="00246A64" w:rsidRPr="00F37864">
        <w:t>(</w:t>
      </w:r>
      <w:fldSimple w:instr=" STYLEREF 1 \s ">
        <w:r w:rsidR="0049558E" w:rsidRPr="00F37864">
          <w:rPr>
            <w:noProof/>
          </w:rPr>
          <w:t>5</w:t>
        </w:r>
      </w:fldSimple>
      <w:r w:rsidR="00246A64" w:rsidRPr="00F37864">
        <w:t>.</w:t>
      </w:r>
      <w:fldSimple w:instr=" SEQ Equation \* ARABIC \s 1 ">
        <w:r w:rsidR="0049558E" w:rsidRPr="00F37864">
          <w:rPr>
            <w:noProof/>
          </w:rPr>
          <w:t>19</w:t>
        </w:r>
      </w:fldSimple>
      <w:r w:rsidR="00246A64" w:rsidRPr="00F37864">
        <w:t>)</w:t>
      </w:r>
    </w:p>
    <w:p w14:paraId="2B6D6A6F" w14:textId="3CCA285D" w:rsidR="00246A64" w:rsidRPr="00F37864" w:rsidRDefault="00246A64" w:rsidP="00246A64">
      <w:pPr>
        <w:pStyle w:val="TAMainText"/>
        <w:spacing w:before="240" w:line="360" w:lineRule="auto"/>
        <w:ind w:firstLine="0"/>
        <w:rPr>
          <w:rFonts w:ascii="Times New Roman" w:hAnsi="Times New Roman"/>
        </w:rPr>
      </w:pPr>
      <w:r w:rsidRPr="00F37864">
        <w:rPr>
          <w:rFonts w:ascii="Times New Roman" w:hAnsi="Times New Roman"/>
        </w:rPr>
        <w:t xml:space="preserve">with the constants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1,i</m:t>
            </m:r>
          </m:sub>
        </m:sSub>
      </m:oMath>
      <w:r w:rsidRPr="00F37864">
        <w:rPr>
          <w:rFonts w:ascii="Times New Roman" w:hAnsi="Times New Roman"/>
        </w:rPr>
        <w:t xml:space="preserve"> to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5,i</m:t>
            </m:r>
          </m:sub>
        </m:sSub>
      </m:oMath>
      <w:r w:rsidRPr="00F37864">
        <w:rPr>
          <w:rFonts w:ascii="Times New Roman" w:hAnsi="Times New Roman"/>
        </w:rPr>
        <w:t xml:space="preserve"> being shown in </w:t>
      </w:r>
      <w:r w:rsidR="00452A43" w:rsidRPr="00F37864">
        <w:rPr>
          <w:rFonts w:ascii="Times New Roman" w:hAnsi="Times New Roman"/>
        </w:rPr>
        <w:fldChar w:fldCharType="begin"/>
      </w:r>
      <w:r w:rsidR="00452A43" w:rsidRPr="00F37864">
        <w:rPr>
          <w:rFonts w:ascii="Times New Roman" w:hAnsi="Times New Roman"/>
        </w:rPr>
        <w:instrText xml:space="preserve"> REF _Ref498703783 \h  \* MERGEFORMAT </w:instrText>
      </w:r>
      <w:r w:rsidR="00452A43" w:rsidRPr="00F37864">
        <w:rPr>
          <w:rFonts w:ascii="Times New Roman" w:hAnsi="Times New Roman"/>
        </w:rPr>
      </w:r>
      <w:r w:rsidR="00452A43"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5.3</w:t>
      </w:r>
      <w:r w:rsidR="00452A43" w:rsidRPr="00F37864">
        <w:rPr>
          <w:rFonts w:ascii="Times New Roman" w:hAnsi="Times New Roman"/>
        </w:rPr>
        <w:fldChar w:fldCharType="end"/>
      </w:r>
      <w:r w:rsidR="00A47CF8" w:rsidRPr="00F37864">
        <w:rPr>
          <w:rFonts w:ascii="Times New Roman" w:hAnsi="Times New Roman"/>
        </w:rPr>
        <w:t xml:space="preserve"> </w:t>
      </w:r>
      <w:r w:rsidR="00A47CF8" w:rsidRPr="00F37864">
        <w:rPr>
          <w:rFonts w:ascii="Times New Roman" w:hAnsi="Times New Roman"/>
          <w:szCs w:val="24"/>
        </w:rPr>
        <w:fldChar w:fldCharType="begin" w:fldLock="1"/>
      </w:r>
      <w:r w:rsidR="00136622">
        <w:rPr>
          <w:rFonts w:ascii="Times New Roman" w:hAnsi="Times New Roman"/>
          <w:szCs w:val="24"/>
        </w:rPr>
        <w:instrText>ADDIN CSL_CITATION { "citationItems" : [ { "id" : "ITEM-1", "itemData" : { "author" : [ { "dropping-particle" : "", "family" : "Rumpf", "given" : "Bernd", "non-dropping-particle" : "", "parse-names" : false, "suffix" : "" }, { "dropping-particle" : "", "family" : "Weyrich", "given" : "Frank", "non-dropping-particle" : "", "parse-names" : false, "suffix" : "" }, { "dropping-particle" : "", "family" : "Maurer", "given" : "Gerd", "non-dropping-particle" : "", "parse-names" : false, "suffix" : "" } ], "container-title" : "Ind. Eng. Chem. Res.", "id" : "ITEM-1", "issued" : { "date-parts" : [ [ "1998" ] ] }, "page" : "2983-2995", "title" : "Enthalpy Changes upon Partial Evaporation of Aqueous Solutions Containing Ammonia and Carbon Dioxide", "type" : "article-journal", "volume" : "37" }, "uris" : [ "http://www.mendeley.com/documents/?uuid=0ceacfb0-da61-4703-9e49-370674823515" ] } ], "mendeley" : { "formattedCitation" : "[160]", "plainTextFormattedCitation" : "[160]", "previouslyFormattedCitation" : "[160]" }, "properties" : { "noteIndex" : 0 }, "schema" : "https://github.com/citation-style-language/schema/raw/master/csl-citation.json" }</w:instrText>
      </w:r>
      <w:r w:rsidR="00A47CF8" w:rsidRPr="00F37864">
        <w:rPr>
          <w:rFonts w:ascii="Times New Roman" w:hAnsi="Times New Roman"/>
          <w:szCs w:val="24"/>
        </w:rPr>
        <w:fldChar w:fldCharType="separate"/>
      </w:r>
      <w:r w:rsidR="00136622" w:rsidRPr="00136622">
        <w:rPr>
          <w:rFonts w:ascii="Times New Roman" w:hAnsi="Times New Roman"/>
          <w:noProof/>
          <w:szCs w:val="24"/>
        </w:rPr>
        <w:t>[160]</w:t>
      </w:r>
      <w:r w:rsidR="00A47CF8" w:rsidRPr="00F37864">
        <w:rPr>
          <w:rFonts w:ascii="Times New Roman" w:hAnsi="Times New Roman"/>
          <w:szCs w:val="24"/>
        </w:rPr>
        <w:fldChar w:fldCharType="end"/>
      </w:r>
      <w:r w:rsidRPr="00F37864">
        <w:rPr>
          <w:rFonts w:ascii="Times New Roman" w:hAnsi="Times New Roman"/>
        </w:rPr>
        <w:t>.</w:t>
      </w:r>
      <w:r w:rsidR="00A47CF8" w:rsidRPr="00F37864">
        <w:rPr>
          <w:rFonts w:ascii="Times New Roman" w:hAnsi="Times New Roman"/>
        </w:rPr>
        <w:t xml:space="preserve"> </w:t>
      </w:r>
    </w:p>
    <w:p w14:paraId="1F98F95F" w14:textId="51C89D57" w:rsidR="00246A64" w:rsidRPr="00F37864" w:rsidRDefault="00246A64" w:rsidP="00246A64">
      <w:pPr>
        <w:pStyle w:val="TAMainText"/>
        <w:spacing w:before="240" w:line="360" w:lineRule="auto"/>
        <w:ind w:firstLine="0"/>
        <w:rPr>
          <w:rFonts w:ascii="Times New Roman" w:hAnsi="Times New Roman"/>
        </w:rPr>
      </w:pPr>
      <w:r w:rsidRPr="00F37864">
        <w:rPr>
          <w:rFonts w:ascii="Times New Roman" w:hAnsi="Times New Roman"/>
          <w:szCs w:val="24"/>
        </w:rPr>
        <w:t>For water, the gas-liquid equation is given as follows</w:t>
      </w:r>
      <w:r w:rsidR="00A47CF8" w:rsidRPr="00F37864">
        <w:rPr>
          <w:rFonts w:ascii="Times New Roman" w:hAnsi="Times New Roman"/>
          <w:szCs w:val="24"/>
        </w:rPr>
        <w:t xml:space="preserve"> </w:t>
      </w:r>
      <w:r w:rsidR="00A47CF8" w:rsidRPr="00F37864">
        <w:rPr>
          <w:rFonts w:ascii="Times New Roman" w:hAnsi="Times New Roman"/>
          <w:szCs w:val="24"/>
        </w:rPr>
        <w:fldChar w:fldCharType="begin" w:fldLock="1"/>
      </w:r>
      <w:r w:rsidR="00136622">
        <w:rPr>
          <w:rFonts w:ascii="Times New Roman" w:hAnsi="Times New Roman"/>
          <w:szCs w:val="24"/>
        </w:rPr>
        <w:instrText>ADDIN CSL_CITATION { "citationItems" : [ { "id" : "ITEM-1", "itemData" : { "DOI" : "10.1016/j.fluid.2006.01.002", "ISSN" : "03783812", "abstract" : "Vapor-liquid equilibrium in the NH3-CO2-H 2O system in high pressure and high temperature has been studied. The UNIQUAC-Non Random Factor (NRF) model based on the UNIQUAC model was developed for this system to correlate the experimental data that reported by G\u00f6ppert and Maurer. This system contains molecules and ions species, therefore the equilibrium equations, dissociation equilibrium reaction, mass balance and electroneutrality was solved simultaneously. The UNIQUAC-NRF model has some binary interaction parameters between molecule-molecule, molecule-ion and ion-ion. These parameters were obtained from experimental data in binary and ternary systems. These parameters were determined by an optimization program and then these were correlated in form of temperature. The results show that this model is in good agreement between experimental data and calculation results for binary and ternary systems. \u00a9 2006 Elsevier B.V. All rights reserved.", "author" : [ { "dropping-particle" : "", "family" : "Pazuki", "given" : "G. R.", "non-dropping-particle" : "", "parse-names" : false, "suffix" : "" }, { "dropping-particle" : "", "family" : "Pahlevanzadeh", "given" : "H.", "non-dropping-particle" : "", "parse-names" : false, "suffix" : "" }, { "dropping-particle" : "", "family" : "Ahooei", "given" : "A. Mohseni", "non-dropping-particle" : "", "parse-names" : false, "suffix" : "" } ], "container-title" : "Fluid Phase Equilibria", "id" : "ITEM-1", "issue" : "1", "issued" : { "date-parts" : [ [ "2006" ] ] }, "page" : "57-64", "title" : "Prediction of phase behavior of CO2-NH3-H2O system by using the UNIQUAC-Non Random Factor (NRF) model", "type" : "article-journal", "volume" : "242" }, "uris" : [ "http://www.mendeley.com/documents/?uuid=dcefc3b6-3912-4603-9ddb-930cd98ea4c5" ] } ], "mendeley" : { "formattedCitation" : "[136]", "plainTextFormattedCitation" : "[136]", "previouslyFormattedCitation" : "[136]" }, "properties" : { "noteIndex" : 0 }, "schema" : "https://github.com/citation-style-language/schema/raw/master/csl-citation.json" }</w:instrText>
      </w:r>
      <w:r w:rsidR="00A47CF8" w:rsidRPr="00F37864">
        <w:rPr>
          <w:rFonts w:ascii="Times New Roman" w:hAnsi="Times New Roman"/>
          <w:szCs w:val="24"/>
        </w:rPr>
        <w:fldChar w:fldCharType="separate"/>
      </w:r>
      <w:r w:rsidR="00136622" w:rsidRPr="00136622">
        <w:rPr>
          <w:rFonts w:ascii="Times New Roman" w:hAnsi="Times New Roman"/>
          <w:noProof/>
          <w:szCs w:val="24"/>
        </w:rPr>
        <w:t>[136]</w:t>
      </w:r>
      <w:r w:rsidR="00A47CF8" w:rsidRPr="00F37864">
        <w:rPr>
          <w:rFonts w:ascii="Times New Roman" w:hAnsi="Times New Roman"/>
          <w:szCs w:val="24"/>
        </w:rPr>
        <w:fldChar w:fldCharType="end"/>
      </w:r>
      <w:r w:rsidRPr="00F37864">
        <w:rPr>
          <w:rFonts w:ascii="Times New Roman" w:hAnsi="Times New Roman"/>
          <w:szCs w:val="24"/>
        </w:rPr>
        <w:t xml:space="preserve">: </w:t>
      </w:r>
    </w:p>
    <w:p w14:paraId="4AA36B35" w14:textId="77777777" w:rsidR="00246A64" w:rsidRPr="00F37864" w:rsidRDefault="00246A64" w:rsidP="00246A64">
      <w:pPr>
        <w:spacing w:before="240" w:line="360" w:lineRule="auto"/>
        <w:jc w:val="both"/>
        <w:rPr>
          <w:szCs w:val="16"/>
        </w:rPr>
      </w:pPr>
      <m:oMath>
        <m:r>
          <m:rPr>
            <m:sty m:val="p"/>
          </m:rPr>
          <w:rPr>
            <w:rFonts w:ascii="Cambria Math" w:hAnsi="Cambria Math"/>
            <w:szCs w:val="16"/>
          </w:rPr>
          <m:t>P</m:t>
        </m:r>
        <m:sSub>
          <m:sSubPr>
            <m:ctrlPr>
              <w:rPr>
                <w:rFonts w:ascii="Cambria Math" w:hAnsi="Cambria Math"/>
                <w:szCs w:val="16"/>
              </w:rPr>
            </m:ctrlPr>
          </m:sSubPr>
          <m:e>
            <m:r>
              <m:rPr>
                <m:sty m:val="p"/>
              </m:rPr>
              <w:rPr>
                <w:rFonts w:ascii="Cambria Math" w:hAnsi="Cambria Math"/>
                <w:szCs w:val="16"/>
              </w:rPr>
              <m:t>y</m:t>
            </m:r>
          </m:e>
          <m:sub>
            <m:r>
              <m:rPr>
                <m:sty m:val="p"/>
              </m:rPr>
              <w:rPr>
                <w:rFonts w:ascii="Cambria Math" w:hAnsi="Cambria Math"/>
                <w:szCs w:val="16"/>
              </w:rPr>
              <m:t>w</m:t>
            </m:r>
          </m:sub>
        </m:sSub>
        <m:r>
          <m:rPr>
            <m:sty m:val="p"/>
          </m:rPr>
          <w:rPr>
            <w:rFonts w:ascii="Cambria Math" w:hAnsi="Cambria Math"/>
            <w:szCs w:val="16"/>
          </w:rPr>
          <w:sym w:font="Symbol" w:char="F020"/>
        </m:r>
        <m:sSub>
          <m:sSubPr>
            <m:ctrlPr>
              <w:rPr>
                <w:rFonts w:ascii="Cambria Math" w:hAnsi="Cambria Math"/>
                <w:szCs w:val="16"/>
              </w:rPr>
            </m:ctrlPr>
          </m:sSubPr>
          <m:e>
            <m:r>
              <m:rPr>
                <m:sty m:val="p"/>
              </m:rPr>
              <w:rPr>
                <w:rFonts w:ascii="Cambria Math" w:hAnsi="Cambria Math"/>
                <w:szCs w:val="16"/>
              </w:rPr>
              <w:sym w:font="Symbol" w:char="F06A"/>
            </m:r>
          </m:e>
          <m:sub>
            <m:r>
              <m:rPr>
                <m:sty m:val="p"/>
              </m:rPr>
              <w:rPr>
                <w:rFonts w:ascii="Cambria Math" w:hAnsi="Cambria Math"/>
                <w:szCs w:val="16"/>
              </w:rPr>
              <m:t>w</m:t>
            </m:r>
          </m:sub>
        </m:sSub>
        <m:r>
          <m:rPr>
            <m:sty m:val="p"/>
          </m:rPr>
          <w:rPr>
            <w:rFonts w:ascii="Cambria Math" w:hAnsi="Cambria Math"/>
            <w:szCs w:val="16"/>
          </w:rPr>
          <m:t>=</m:t>
        </m:r>
        <m:sSubSup>
          <m:sSubSupPr>
            <m:ctrlPr>
              <w:rPr>
                <w:rFonts w:ascii="Cambria Math" w:hAnsi="Cambria Math"/>
                <w:szCs w:val="16"/>
              </w:rPr>
            </m:ctrlPr>
          </m:sSubSupPr>
          <m:e>
            <m:r>
              <m:rPr>
                <m:sty m:val="p"/>
              </m:rPr>
              <w:rPr>
                <w:rFonts w:ascii="Cambria Math" w:hAnsi="Cambria Math"/>
                <w:szCs w:val="16"/>
              </w:rPr>
              <m:t>f</m:t>
            </m:r>
          </m:e>
          <m:sub>
            <m:r>
              <m:rPr>
                <m:sty m:val="p"/>
              </m:rPr>
              <w:rPr>
                <w:rFonts w:ascii="Cambria Math" w:hAnsi="Cambria Math"/>
                <w:szCs w:val="16"/>
              </w:rPr>
              <m:t>w</m:t>
            </m:r>
          </m:sub>
          <m:sup>
            <m:r>
              <m:rPr>
                <m:sty m:val="p"/>
              </m:rPr>
              <w:rPr>
                <w:rFonts w:ascii="Cambria Math" w:hAnsi="Cambria Math"/>
                <w:szCs w:val="16"/>
              </w:rPr>
              <m:t>0</m:t>
            </m:r>
          </m:sup>
        </m:sSubSup>
        <m:sSub>
          <m:sSubPr>
            <m:ctrlPr>
              <w:rPr>
                <w:rFonts w:ascii="Cambria Math" w:hAnsi="Cambria Math"/>
                <w:szCs w:val="16"/>
              </w:rPr>
            </m:ctrlPr>
          </m:sSubPr>
          <m:e>
            <m:r>
              <m:rPr>
                <m:sty m:val="p"/>
              </m:rPr>
              <w:rPr>
                <w:rFonts w:ascii="Cambria Math" w:hAnsi="Cambria Math"/>
                <w:szCs w:val="16"/>
              </w:rPr>
              <m:t>a</m:t>
            </m:r>
          </m:e>
          <m:sub>
            <m:r>
              <m:rPr>
                <m:sty m:val="p"/>
              </m:rPr>
              <w:rPr>
                <w:rFonts w:ascii="Cambria Math" w:hAnsi="Cambria Math"/>
                <w:szCs w:val="16"/>
              </w:rPr>
              <m:t>w</m:t>
            </m:r>
          </m:sub>
        </m:sSub>
      </m:oMath>
      <w:r w:rsidRPr="00F37864">
        <w:rPr>
          <w:szCs w:val="16"/>
        </w:rPr>
        <w:tab/>
      </w:r>
      <w:r w:rsidRPr="00F37864">
        <w:rPr>
          <w:szCs w:val="16"/>
        </w:rPr>
        <w:tab/>
      </w:r>
      <w:r w:rsidRPr="00F37864">
        <w:rPr>
          <w:szCs w:val="16"/>
        </w:rPr>
        <w:tab/>
      </w:r>
      <w:r w:rsidRPr="00F37864">
        <w:rPr>
          <w:szCs w:val="16"/>
        </w:rPr>
        <w:tab/>
      </w:r>
      <w:r w:rsidRPr="00F37864">
        <w:rPr>
          <w:szCs w:val="16"/>
        </w:rPr>
        <w:tab/>
      </w:r>
      <w:r w:rsidRPr="00F37864">
        <w:rPr>
          <w:szCs w:val="16"/>
        </w:rPr>
        <w:tab/>
      </w:r>
      <w:r w:rsidRPr="00F37864">
        <w:rPr>
          <w:szCs w:val="16"/>
        </w:rPr>
        <w:tab/>
      </w:r>
      <w:r w:rsidRPr="00F37864">
        <w:rPr>
          <w:szCs w:val="16"/>
        </w:rPr>
        <w:tab/>
      </w:r>
      <w:r w:rsidRPr="00F37864">
        <w:rPr>
          <w:szCs w:val="16"/>
        </w:rPr>
        <w:tab/>
      </w:r>
      <w:r w:rsidRPr="00F37864">
        <w:rPr>
          <w:szCs w:val="16"/>
        </w:rPr>
        <w:tab/>
      </w:r>
      <w:r w:rsidRPr="00F37864">
        <w:t>(</w:t>
      </w:r>
      <w:fldSimple w:instr=" STYLEREF 1 \s ">
        <w:r w:rsidR="0049558E" w:rsidRPr="00F37864">
          <w:rPr>
            <w:noProof/>
          </w:rPr>
          <w:t>5</w:t>
        </w:r>
      </w:fldSimple>
      <w:r w:rsidRPr="00F37864">
        <w:t>.</w:t>
      </w:r>
      <w:fldSimple w:instr=" SEQ Equation \* ARABIC \s 1 ">
        <w:r w:rsidR="0049558E" w:rsidRPr="00F37864">
          <w:rPr>
            <w:noProof/>
          </w:rPr>
          <w:t>20</w:t>
        </w:r>
      </w:fldSimple>
      <w:r w:rsidRPr="00F37864">
        <w:t>)</w:t>
      </w:r>
    </w:p>
    <w:p w14:paraId="7A54A4D8" w14:textId="567173A6" w:rsidR="00246A64" w:rsidRPr="00F37864" w:rsidRDefault="00246A64" w:rsidP="00246A64">
      <w:pPr>
        <w:pStyle w:val="TAMainText"/>
        <w:spacing w:before="240" w:line="360" w:lineRule="auto"/>
        <w:ind w:firstLine="0"/>
        <w:rPr>
          <w:rFonts w:ascii="Times New Roman" w:hAnsi="Times New Roman"/>
          <w:szCs w:val="24"/>
        </w:rPr>
      </w:pPr>
      <w:r w:rsidRPr="00F37864">
        <w:rPr>
          <w:rFonts w:ascii="Times New Roman" w:hAnsi="Times New Roman"/>
          <w:szCs w:val="24"/>
        </w:rPr>
        <w:t xml:space="preserve">where </w:t>
      </w:r>
      <m:oMath>
        <m:sSub>
          <m:sSubPr>
            <m:ctrlPr>
              <w:rPr>
                <w:rFonts w:ascii="Cambria Math" w:hAnsi="Cambria Math"/>
                <w:szCs w:val="24"/>
              </w:rPr>
            </m:ctrlPr>
          </m:sSubPr>
          <m:e>
            <m:r>
              <m:rPr>
                <m:sty m:val="p"/>
              </m:rPr>
              <w:rPr>
                <w:rFonts w:ascii="Cambria Math" w:hAnsi="Cambria Math"/>
                <w:szCs w:val="24"/>
              </w:rPr>
              <w:sym w:font="Symbol" w:char="F06A"/>
            </m:r>
          </m:e>
          <m:sub>
            <m:r>
              <m:rPr>
                <m:sty m:val="p"/>
              </m:rPr>
              <w:rPr>
                <w:rFonts w:ascii="Cambria Math" w:hAnsi="Cambria Math"/>
                <w:szCs w:val="24"/>
              </w:rPr>
              <m:t>w</m:t>
            </m:r>
          </m:sub>
        </m:sSub>
      </m:oMath>
      <w:r w:rsidRPr="00F37864">
        <w:rPr>
          <w:rFonts w:ascii="Times New Roman" w:hAnsi="Times New Roman"/>
          <w:szCs w:val="24"/>
        </w:rPr>
        <w:t xml:space="preserve"> is the vapour phase fugacity coefficient, which can be calculated using the Redlich-Kwong equations</w:t>
      </w:r>
      <w:r w:rsidR="00A47CF8" w:rsidRPr="00F37864">
        <w:rPr>
          <w:rFonts w:ascii="Times New Roman" w:hAnsi="Times New Roman"/>
          <w:szCs w:val="24"/>
        </w:rPr>
        <w:t xml:space="preserve"> </w:t>
      </w:r>
      <w:r w:rsidR="00A47CF8" w:rsidRPr="00F37864">
        <w:rPr>
          <w:rFonts w:ascii="Times New Roman" w:hAnsi="Times New Roman"/>
          <w:szCs w:val="24"/>
        </w:rPr>
        <w:fldChar w:fldCharType="begin" w:fldLock="1"/>
      </w:r>
      <w:r w:rsidR="00136622">
        <w:rPr>
          <w:rFonts w:ascii="Times New Roman" w:hAnsi="Times New Roman"/>
          <w:szCs w:val="24"/>
        </w:rPr>
        <w:instrText>ADDIN CSL_CITATION { "citationItems" : [ { "id" : "ITEM-1", "itemData" : { "DOI" : "10.1021/cr60137a013", "ISBN" : "0009-2665", "ISSN" : "00092665", "PMID" : "18125401", "abstract" : "The calculation of fugacities from P-V-T data necessarily involves a differentiation with respect to the mole fraction. The fugacity rule of Lewis, which in effect would eliminate this differentiation, does not furnish a sufficient approximation. Algebraic representation of P-V-T data is desirable in view of the difficulty of numerical or graphical differentiation. An equation of state containing two individual coefficients is proposed which furnishes satisfactory results above the critical temperature for any pressure. The dependence of the coefficients on the composition of the gas is discussed. Relations and methods for the calculation of fugacities are derived which make full use of whatever data may be available. Abbreviated methods for moderate pressure are discussed.", "author" : [ { "dropping-particle" : "", "family" : "Redlich", "given" : "O", "non-dropping-particle" : "", "parse-names" : false, "suffix" : "" }, { "dropping-particle" : "", "family" : "Kwong", "given" : "J N S", "non-dropping-particle" : "", "parse-names" : false, "suffix" : "" } ], "container-title" : "Chemical reviews", "id" : "ITEM-1", "issue" : "1", "issued" : { "date-parts" : [ [ "1949" ] ] }, "page" : "233-244", "title" : "On the thermodynamics of solutions; an equation of state; fugacities of gaseous solutions.", "type" : "article-journal", "volume" : "44" }, "uris" : [ "http://www.mendeley.com/documents/?uuid=55e488b7-8a7b-4529-873e-a25739110c81" ] } ], "mendeley" : { "formattedCitation" : "[161]", "plainTextFormattedCitation" : "[161]", "previouslyFormattedCitation" : "[161]" }, "properties" : { "noteIndex" : 0 }, "schema" : "https://github.com/citation-style-language/schema/raw/master/csl-citation.json" }</w:instrText>
      </w:r>
      <w:r w:rsidR="00A47CF8" w:rsidRPr="00F37864">
        <w:rPr>
          <w:rFonts w:ascii="Times New Roman" w:hAnsi="Times New Roman"/>
          <w:szCs w:val="24"/>
        </w:rPr>
        <w:fldChar w:fldCharType="separate"/>
      </w:r>
      <w:r w:rsidR="00136622" w:rsidRPr="00136622">
        <w:rPr>
          <w:rFonts w:ascii="Times New Roman" w:hAnsi="Times New Roman"/>
          <w:noProof/>
          <w:szCs w:val="24"/>
        </w:rPr>
        <w:t>[161]</w:t>
      </w:r>
      <w:r w:rsidR="00A47CF8" w:rsidRPr="00F37864">
        <w:rPr>
          <w:rFonts w:ascii="Times New Roman" w:hAnsi="Times New Roman"/>
          <w:szCs w:val="24"/>
        </w:rPr>
        <w:fldChar w:fldCharType="end"/>
      </w:r>
      <w:r w:rsidRPr="00F37864">
        <w:rPr>
          <w:rFonts w:ascii="Times New Roman" w:hAnsi="Times New Roman"/>
          <w:szCs w:val="24"/>
        </w:rPr>
        <w:t xml:space="preserve">, </w:t>
      </w: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w</m:t>
            </m:r>
          </m:sub>
        </m:sSub>
      </m:oMath>
      <w:r w:rsidRPr="00F37864">
        <w:rPr>
          <w:rFonts w:ascii="Times New Roman" w:hAnsi="Times New Roman"/>
          <w:szCs w:val="24"/>
        </w:rPr>
        <w:t xml:space="preserve"> is the water activity, which can be calculated by the Pitzer equation</w:t>
      </w:r>
      <w:r w:rsidR="00A47CF8" w:rsidRPr="00F37864">
        <w:rPr>
          <w:rFonts w:ascii="Times New Roman" w:hAnsi="Times New Roman"/>
          <w:szCs w:val="24"/>
        </w:rPr>
        <w:t xml:space="preserve"> </w:t>
      </w:r>
      <w:r w:rsidRPr="00F37864">
        <w:rPr>
          <w:rFonts w:ascii="Times New Roman" w:hAnsi="Times New Roman"/>
          <w:szCs w:val="24"/>
        </w:rPr>
        <w:fldChar w:fldCharType="begin" w:fldLock="1"/>
      </w:r>
      <w:r w:rsidR="00136622">
        <w:rPr>
          <w:rFonts w:ascii="Times New Roman" w:hAnsi="Times New Roman"/>
          <w:szCs w:val="24"/>
        </w:rPr>
        <w:instrText>ADDIN CSL_CITATION { "citationItems" : [ { "id" : "ITEM-1", "itemData" : { "DOI" : "10.1016/0016-7037(84)90098-X", "ISBN" : "0016-7037", "ISSN" : "00167037", "abstract" : "The mineral solubility model of Harvie and Weare (1980) is extended to the eight component system, Na-K-Mg-Ca-H-Cl-SO4-OH-HCO3-CO3-CO2-H2O at 25\u00b0C to high concentrations. The model is based on the semi-empirical equations of Pitzer (1973) and co-workers for the thermodynamics of aqueous electrolyte solutions. The model is parameterized using many of the available isopiestic, electromotive force, and solubility data available for many of the subsystems. The predictive abilities of the model are demonstrated by comparison to experimental data in systems more complex than those used in parameterization. The essential features of a chemical model for aqueous electrolyte solutions and the relationship between pH and the equilibrium properties of a solution are discussed. \u00a9 1984.", "author" : [ { "dropping-particle" : "", "family" : "Harvie", "given" : "Charles E.", "non-dropping-particle" : "", "parse-names" : false, "suffix" : "" }, { "dropping-particle" : "", "family" : "M\u00f8ller", "given" : "Nancy", "non-dropping-particle" : "", "parse-names" : false, "suffix" : "" }, { "dropping-particle" : "", "family" : "Weare", "given" : "John H.", "non-dropping-particle" : "", "parse-names" : false, "suffix" : "" } ], "container-title" : "Geochimica et Cosmochimica Acta", "id" : "ITEM-1", "issued" : { "date-parts" : [ [ "1984" ] ] }, "page" : "723-751", "title" : "The prediction of mineral solubilities in natural waters: The Na-K-Mg-Ca-H-Cl-SO4-OH-HCO3-CO3-CO2-H2O system to high ionic strengths at 25\u00b0C", "type" : "article-journal", "volume" : "48" }, "uris" : [ "http://www.mendeley.com/documents/?uuid=0549bf34-7875-4d42-b992-b46fe2c11726" ] } ], "mendeley" : { "formattedCitation" : "[159]", "plainTextFormattedCitation" : "[159]", "previouslyFormattedCitation" : "[159]" }, "properties" : { "noteIndex" : 0 }, "schema" : "https://github.com/citation-style-language/schema/raw/master/csl-citation.json" }</w:instrText>
      </w:r>
      <w:r w:rsidRPr="00F37864">
        <w:rPr>
          <w:rFonts w:ascii="Times New Roman" w:hAnsi="Times New Roman"/>
          <w:szCs w:val="24"/>
        </w:rPr>
        <w:fldChar w:fldCharType="separate"/>
      </w:r>
      <w:r w:rsidR="00136622" w:rsidRPr="00136622">
        <w:rPr>
          <w:rFonts w:ascii="Times New Roman" w:hAnsi="Times New Roman"/>
          <w:noProof/>
          <w:szCs w:val="24"/>
        </w:rPr>
        <w:t>[159]</w:t>
      </w:r>
      <w:r w:rsidRPr="00F37864">
        <w:rPr>
          <w:rFonts w:ascii="Times New Roman" w:hAnsi="Times New Roman"/>
          <w:szCs w:val="24"/>
        </w:rPr>
        <w:fldChar w:fldCharType="end"/>
      </w:r>
      <w:r w:rsidRPr="00F37864">
        <w:rPr>
          <w:rFonts w:ascii="Times New Roman" w:hAnsi="Times New Roman"/>
          <w:szCs w:val="24"/>
        </w:rPr>
        <w:t xml:space="preserve"> and </w:t>
      </w:r>
      <m:oMath>
        <m:sSubSup>
          <m:sSubSupPr>
            <m:ctrlPr>
              <w:rPr>
                <w:rFonts w:ascii="Cambria Math" w:hAnsi="Cambria Math"/>
                <w:szCs w:val="16"/>
              </w:rPr>
            </m:ctrlPr>
          </m:sSubSupPr>
          <m:e>
            <m:r>
              <m:rPr>
                <m:sty m:val="p"/>
              </m:rPr>
              <w:rPr>
                <w:rFonts w:ascii="Cambria Math" w:hAnsi="Cambria Math"/>
                <w:szCs w:val="16"/>
              </w:rPr>
              <m:t>f</m:t>
            </m:r>
          </m:e>
          <m:sub>
            <m:r>
              <m:rPr>
                <m:sty m:val="p"/>
              </m:rPr>
              <w:rPr>
                <w:rFonts w:ascii="Cambria Math" w:hAnsi="Cambria Math"/>
                <w:szCs w:val="16"/>
              </w:rPr>
              <m:t>w</m:t>
            </m:r>
          </m:sub>
          <m:sup>
            <m:r>
              <m:rPr>
                <m:sty m:val="p"/>
              </m:rPr>
              <w:rPr>
                <w:rFonts w:ascii="Cambria Math" w:hAnsi="Cambria Math"/>
                <w:szCs w:val="16"/>
              </w:rPr>
              <m:t>0</m:t>
            </m:r>
          </m:sup>
        </m:sSubSup>
      </m:oMath>
      <w:r w:rsidRPr="00F37864">
        <w:rPr>
          <w:rFonts w:ascii="Times New Roman" w:hAnsi="Times New Roman"/>
          <w:szCs w:val="16"/>
        </w:rPr>
        <w:t xml:space="preserve"> is</w:t>
      </w:r>
      <w:r w:rsidRPr="00F37864">
        <w:rPr>
          <w:rFonts w:ascii="Times New Roman" w:hAnsi="Times New Roman"/>
          <w:szCs w:val="24"/>
        </w:rPr>
        <w:t xml:space="preserve"> the fugacity of the liquid water, which can be calculated as follows</w:t>
      </w:r>
      <w:r w:rsidR="00A47CF8" w:rsidRPr="00F37864">
        <w:rPr>
          <w:rFonts w:ascii="Times New Roman" w:hAnsi="Times New Roman"/>
          <w:szCs w:val="24"/>
        </w:rPr>
        <w:t xml:space="preserve"> </w:t>
      </w:r>
      <w:r w:rsidR="00A47CF8" w:rsidRPr="00F37864">
        <w:rPr>
          <w:rFonts w:ascii="Times New Roman" w:hAnsi="Times New Roman"/>
          <w:szCs w:val="24"/>
        </w:rPr>
        <w:fldChar w:fldCharType="begin" w:fldLock="1"/>
      </w:r>
      <w:r w:rsidR="00136622">
        <w:rPr>
          <w:rFonts w:ascii="Times New Roman" w:hAnsi="Times New Roman"/>
          <w:szCs w:val="24"/>
        </w:rPr>
        <w:instrText>ADDIN CSL_CITATION { "citationItems" : [ { "id" : "ITEM-1", "itemData" : { "DOI" : "10.1016/j.compchemeng.2007.06.019", "ISBN" : "00981354", "ISSN" : "00981354", "abstract" : "Rising energy costs have spawned renewed interest in improving methodologies for the synthesis, design and/or retrofitting of separation processes. It is well known that energy use in many process industries is dominated by separation tasks-particularly distillation. In this work, the shortest stripping line approach recently proposed by Lucia, Amale, &amp; Taylor (2006) is used to find minimum energy requirements in distillation. The new aspects of this work show that this shortest stripping line approach can find minimum energy requirements for(1)Distillations with feed pinch, saddle pinch, and tangent pinch points.(2)Distillations for which the minimum energy solutions do not correspond to a pinch point.(3)Processes with multiple units (e.g., reactive distillation, extraction/distillation, etc.). Other novel features of this work also shows that the shortest stripping line approach(4)Can be used to identify correct processing targets in multi-unit processes.(5)Encompasses longstanding methods for finding minimum energy requirements including the McCabe-Thiele method and boundary value methods. A back-to-front design approach based on shortest stripping lines is used so that correct processing targets can be identified so that all tasks can be synthesized simultaneously in such a way that the most energy efficient designs are achieved. New problem formulations that take the general form of nonlinear programming (NLP) and mixed integer nonlinear programming (MINLP) problems are given and a novel global optimization algorithm is presented for obtaining energy efficient process designs. A variety of ideal and nonideal distillations, including examples with four or more components, are used to demonstrate the efficacy of the shortest stripping line approach. The examples with more than three components are particularly significant because they clearly illustrate that the proposed approach can be readily used to find minimum energy requirements for distillation problems involving any number of components. Many geometric illustrations are used to highlight the key ideas of the method where appropriate. \u00a9 2007 Elsevier Ltd. All rights reserved.", "author" : [ { "dropping-particle" : "", "family" : "Lucia", "given" : "Angelo", "non-dropping-particle" : "", "parse-names" : false, "suffix" : "" }, { "dropping-particle" : "", "family" : "Amale", "given" : "Amit", "non-dropping-particle" : "", "parse-names" : false, "suffix" : "" }, { "dropping-particle" : "", "family" : "Taylor", "given" : "Ross", "non-dropping-particle" : "", "parse-names" : false, "suffix" : "" } ], "container-title" : "Computers and Chemical Engineering", "id" : "ITEM-1", "issue" : "6", "issued" : { "date-parts" : [ [ "2008" ] ] }, "page" : "1350-1372", "title" : "Distillation pinch points and more", "type" : "article-journal", "volume" : "32" }, "uris" : [ "http://www.mendeley.com/documents/?uuid=31706215-b266-40a1-9ce5-a3ac1947f97c" ] } ], "mendeley" : { "formattedCitation" : "[162]", "plainTextFormattedCitation" : "[162]", "previouslyFormattedCitation" : "[162]" }, "properties" : { "noteIndex" : 0 }, "schema" : "https://github.com/citation-style-language/schema/raw/master/csl-citation.json" }</w:instrText>
      </w:r>
      <w:r w:rsidR="00A47CF8" w:rsidRPr="00F37864">
        <w:rPr>
          <w:rFonts w:ascii="Times New Roman" w:hAnsi="Times New Roman"/>
          <w:szCs w:val="24"/>
        </w:rPr>
        <w:fldChar w:fldCharType="separate"/>
      </w:r>
      <w:r w:rsidR="00136622" w:rsidRPr="00136622">
        <w:rPr>
          <w:rFonts w:ascii="Times New Roman" w:hAnsi="Times New Roman"/>
          <w:noProof/>
          <w:szCs w:val="24"/>
        </w:rPr>
        <w:t>[162]</w:t>
      </w:r>
      <w:r w:rsidR="00A47CF8" w:rsidRPr="00F37864">
        <w:rPr>
          <w:rFonts w:ascii="Times New Roman" w:hAnsi="Times New Roman"/>
          <w:szCs w:val="24"/>
        </w:rPr>
        <w:fldChar w:fldCharType="end"/>
      </w:r>
      <w:r w:rsidRPr="00F37864">
        <w:rPr>
          <w:rFonts w:ascii="Times New Roman" w:hAnsi="Times New Roman"/>
          <w:szCs w:val="24"/>
        </w:rPr>
        <w:t>:</w:t>
      </w:r>
      <w:r w:rsidR="00A47CF8" w:rsidRPr="00F37864">
        <w:rPr>
          <w:rFonts w:ascii="Times New Roman" w:hAnsi="Times New Roman"/>
          <w:szCs w:val="24"/>
        </w:rPr>
        <w:t xml:space="preserve"> </w:t>
      </w:r>
    </w:p>
    <w:p w14:paraId="1C44F572" w14:textId="4EC03A90" w:rsidR="00246A64" w:rsidRPr="00F37864" w:rsidRDefault="00740350" w:rsidP="00AB26D0">
      <w:pPr>
        <w:spacing w:before="240" w:line="360" w:lineRule="auto"/>
        <w:jc w:val="both"/>
        <w:rPr>
          <w:szCs w:val="16"/>
        </w:rPr>
      </w:pPr>
      <m:oMath>
        <m:func>
          <m:funcPr>
            <m:ctrlPr>
              <w:rPr>
                <w:rFonts w:ascii="Cambria Math" w:hAnsi="Cambria Math"/>
                <w:szCs w:val="16"/>
              </w:rPr>
            </m:ctrlPr>
          </m:funcPr>
          <m:fName>
            <m:r>
              <m:rPr>
                <m:sty m:val="p"/>
              </m:rPr>
              <w:rPr>
                <w:rFonts w:ascii="Cambria Math" w:hAnsi="Cambria Math"/>
                <w:szCs w:val="16"/>
              </w:rPr>
              <m:t>ln</m:t>
            </m:r>
          </m:fName>
          <m:e>
            <m:sSubSup>
              <m:sSubSupPr>
                <m:ctrlPr>
                  <w:rPr>
                    <w:rFonts w:ascii="Cambria Math" w:hAnsi="Cambria Math"/>
                    <w:szCs w:val="16"/>
                  </w:rPr>
                </m:ctrlPr>
              </m:sSubSupPr>
              <m:e>
                <m:r>
                  <m:rPr>
                    <m:sty m:val="p"/>
                  </m:rPr>
                  <w:rPr>
                    <w:rFonts w:ascii="Cambria Math" w:hAnsi="Cambria Math"/>
                    <w:szCs w:val="16"/>
                  </w:rPr>
                  <m:t>f</m:t>
                </m:r>
              </m:e>
              <m:sub>
                <m:r>
                  <m:rPr>
                    <m:sty m:val="p"/>
                  </m:rPr>
                  <w:rPr>
                    <w:rFonts w:ascii="Cambria Math" w:hAnsi="Cambria Math"/>
                    <w:szCs w:val="16"/>
                  </w:rPr>
                  <m:t>w</m:t>
                </m:r>
              </m:sub>
              <m:sup>
                <m:r>
                  <m:rPr>
                    <m:sty m:val="p"/>
                  </m:rPr>
                  <w:rPr>
                    <w:rFonts w:ascii="Cambria Math" w:hAnsi="Cambria Math"/>
                    <w:szCs w:val="16"/>
                  </w:rPr>
                  <m:t>0</m:t>
                </m:r>
              </m:sup>
            </m:sSubSup>
          </m:e>
        </m:func>
        <m:r>
          <m:rPr>
            <m:sty m:val="p"/>
          </m:rPr>
          <w:rPr>
            <w:rFonts w:ascii="Cambria Math" w:hAnsi="Cambria Math"/>
            <w:szCs w:val="16"/>
          </w:rPr>
          <m:t>=57.042+</m:t>
        </m:r>
        <m:f>
          <m:fPr>
            <m:ctrlPr>
              <w:rPr>
                <w:rFonts w:ascii="Cambria Math" w:hAnsi="Cambria Math"/>
                <w:szCs w:val="16"/>
              </w:rPr>
            </m:ctrlPr>
          </m:fPr>
          <m:num>
            <m:r>
              <m:rPr>
                <m:sty m:val="p"/>
              </m:rPr>
              <w:rPr>
                <w:rFonts w:ascii="Cambria Math" w:hAnsi="Cambria Math"/>
                <w:szCs w:val="16"/>
              </w:rPr>
              <m:t>-7004.8</m:t>
            </m:r>
          </m:num>
          <m:den>
            <m:r>
              <m:rPr>
                <m:sty m:val="p"/>
              </m:rPr>
              <w:rPr>
                <w:rFonts w:ascii="Cambria Math" w:hAnsi="Cambria Math"/>
                <w:szCs w:val="16"/>
              </w:rPr>
              <m:t>T</m:t>
            </m:r>
          </m:den>
        </m:f>
        <m:r>
          <m:rPr>
            <m:sty m:val="p"/>
          </m:rPr>
          <w:rPr>
            <w:rFonts w:ascii="Cambria Math" w:hAnsi="Cambria Math"/>
            <w:szCs w:val="16"/>
          </w:rPr>
          <m:t>+0.0035888T-6.6689</m:t>
        </m:r>
        <m:func>
          <m:funcPr>
            <m:ctrlPr>
              <w:rPr>
                <w:rFonts w:ascii="Cambria Math" w:hAnsi="Cambria Math"/>
                <w:szCs w:val="16"/>
              </w:rPr>
            </m:ctrlPr>
          </m:funcPr>
          <m:fName>
            <m:r>
              <m:rPr>
                <m:sty m:val="p"/>
              </m:rPr>
              <w:rPr>
                <w:rFonts w:ascii="Cambria Math" w:hAnsi="Cambria Math"/>
                <w:szCs w:val="16"/>
              </w:rPr>
              <m:t>ln</m:t>
            </m:r>
          </m:fName>
          <m:e>
            <m:d>
              <m:dPr>
                <m:ctrlPr>
                  <w:rPr>
                    <w:rFonts w:ascii="Cambria Math" w:hAnsi="Cambria Math"/>
                    <w:szCs w:val="16"/>
                  </w:rPr>
                </m:ctrlPr>
              </m:dPr>
              <m:e>
                <m:r>
                  <m:rPr>
                    <m:sty m:val="p"/>
                  </m:rPr>
                  <w:rPr>
                    <w:rFonts w:ascii="Cambria Math" w:hAnsi="Cambria Math"/>
                    <w:szCs w:val="16"/>
                  </w:rPr>
                  <m:t>T</m:t>
                </m:r>
              </m:e>
            </m:d>
          </m:e>
        </m:func>
        <m:r>
          <m:rPr>
            <m:sty m:val="p"/>
          </m:rPr>
          <w:rPr>
            <w:rFonts w:ascii="Cambria Math" w:hAnsi="Cambria Math"/>
            <w:szCs w:val="16"/>
          </w:rPr>
          <m:t>-8.5054×</m:t>
        </m:r>
        <m:sSup>
          <m:sSupPr>
            <m:ctrlPr>
              <w:rPr>
                <w:rFonts w:ascii="Cambria Math" w:hAnsi="Cambria Math"/>
                <w:szCs w:val="16"/>
              </w:rPr>
            </m:ctrlPr>
          </m:sSupPr>
          <m:e>
            <m:r>
              <m:rPr>
                <m:sty m:val="p"/>
              </m:rPr>
              <w:rPr>
                <w:rFonts w:ascii="Cambria Math" w:hAnsi="Cambria Math"/>
                <w:szCs w:val="16"/>
              </w:rPr>
              <m:t>10</m:t>
            </m:r>
          </m:e>
          <m:sup>
            <m:r>
              <m:rPr>
                <m:sty m:val="p"/>
              </m:rPr>
              <w:rPr>
                <w:rFonts w:ascii="Cambria Math" w:hAnsi="Cambria Math"/>
                <w:szCs w:val="16"/>
              </w:rPr>
              <m:t>-7</m:t>
            </m:r>
          </m:sup>
        </m:sSup>
        <m:sSup>
          <m:sSupPr>
            <m:ctrlPr>
              <w:rPr>
                <w:rFonts w:ascii="Cambria Math" w:hAnsi="Cambria Math"/>
                <w:szCs w:val="16"/>
              </w:rPr>
            </m:ctrlPr>
          </m:sSupPr>
          <m:e>
            <m:r>
              <m:rPr>
                <m:sty m:val="p"/>
              </m:rPr>
              <w:rPr>
                <w:rFonts w:ascii="Cambria Math" w:hAnsi="Cambria Math"/>
                <w:szCs w:val="16"/>
              </w:rPr>
              <m:t>T</m:t>
            </m:r>
          </m:e>
          <m:sup>
            <m:r>
              <m:rPr>
                <m:sty m:val="p"/>
              </m:rPr>
              <w:rPr>
                <w:rFonts w:ascii="Cambria Math" w:hAnsi="Cambria Math"/>
                <w:szCs w:val="16"/>
              </w:rPr>
              <m:t>2</m:t>
            </m:r>
          </m:sup>
        </m:sSup>
      </m:oMath>
      <w:r w:rsidR="00246A64" w:rsidRPr="00F37864">
        <w:rPr>
          <w:szCs w:val="16"/>
        </w:rPr>
        <w:tab/>
      </w:r>
      <w:r w:rsidR="00246A64" w:rsidRPr="00F37864">
        <w:rPr>
          <w:szCs w:val="16"/>
        </w:rPr>
        <w:tab/>
      </w:r>
      <w:r w:rsidR="00AB26D0" w:rsidRPr="00F37864">
        <w:rPr>
          <w:szCs w:val="16"/>
        </w:rPr>
        <w:tab/>
      </w:r>
      <w:r w:rsidR="00AB26D0" w:rsidRPr="00F37864">
        <w:rPr>
          <w:szCs w:val="16"/>
        </w:rPr>
        <w:tab/>
      </w:r>
      <w:r w:rsidR="00AB26D0" w:rsidRPr="00F37864">
        <w:rPr>
          <w:szCs w:val="16"/>
        </w:rPr>
        <w:tab/>
      </w:r>
      <w:r w:rsidR="00AB26D0" w:rsidRPr="00F37864">
        <w:rPr>
          <w:szCs w:val="16"/>
        </w:rPr>
        <w:tab/>
      </w:r>
      <w:r w:rsidR="00AB26D0" w:rsidRPr="00F37864">
        <w:rPr>
          <w:szCs w:val="16"/>
        </w:rPr>
        <w:tab/>
      </w:r>
      <w:r w:rsidR="00AB26D0" w:rsidRPr="00F37864">
        <w:rPr>
          <w:szCs w:val="16"/>
        </w:rPr>
        <w:tab/>
      </w:r>
      <w:r w:rsidR="00AB26D0" w:rsidRPr="00F37864">
        <w:rPr>
          <w:szCs w:val="16"/>
        </w:rPr>
        <w:tab/>
      </w:r>
      <w:r w:rsidR="00AB26D0" w:rsidRPr="00F37864">
        <w:rPr>
          <w:szCs w:val="16"/>
        </w:rPr>
        <w:tab/>
      </w:r>
      <w:r w:rsidR="00AB26D0" w:rsidRPr="00F37864">
        <w:rPr>
          <w:szCs w:val="16"/>
        </w:rPr>
        <w:tab/>
      </w:r>
      <w:r w:rsidR="00AB26D0" w:rsidRPr="00F37864">
        <w:rPr>
          <w:szCs w:val="16"/>
        </w:rPr>
        <w:tab/>
      </w:r>
      <w:r w:rsidR="00AB26D0" w:rsidRPr="00F37864">
        <w:rPr>
          <w:szCs w:val="16"/>
        </w:rPr>
        <w:tab/>
      </w:r>
      <w:r w:rsidR="00246A64" w:rsidRPr="00F37864">
        <w:t>(</w:t>
      </w:r>
      <w:fldSimple w:instr=" STYLEREF 1 \s ">
        <w:r w:rsidR="0049558E" w:rsidRPr="00F37864">
          <w:rPr>
            <w:noProof/>
          </w:rPr>
          <w:t>5</w:t>
        </w:r>
      </w:fldSimple>
      <w:r w:rsidR="00246A64" w:rsidRPr="00F37864">
        <w:t>.</w:t>
      </w:r>
      <w:fldSimple w:instr=" SEQ Equation \* ARABIC \s 1 ">
        <w:r w:rsidR="0049558E" w:rsidRPr="00F37864">
          <w:rPr>
            <w:noProof/>
          </w:rPr>
          <w:t>21</w:t>
        </w:r>
      </w:fldSimple>
      <w:r w:rsidR="00246A64" w:rsidRPr="00F37864">
        <w:t>)</w:t>
      </w:r>
    </w:p>
    <w:p w14:paraId="1C88DD60" w14:textId="404BBCE9" w:rsidR="00246A64" w:rsidRPr="00F37864" w:rsidRDefault="00246A64" w:rsidP="00A47CF8">
      <w:pPr>
        <w:pStyle w:val="Caption"/>
        <w:spacing w:before="240" w:after="0"/>
        <w:rPr>
          <w:i w:val="0"/>
          <w:szCs w:val="24"/>
        </w:rPr>
      </w:pPr>
      <w:bookmarkStart w:id="373" w:name="_Ref498703783"/>
      <w:bookmarkStart w:id="374" w:name="_Toc506731353"/>
      <w:r w:rsidRPr="00F37864">
        <w:rPr>
          <w:i w:val="0"/>
        </w:rPr>
        <w:t xml:space="preserve">Table </w:t>
      </w:r>
      <w:r w:rsidR="00127EB4" w:rsidRPr="00F37864">
        <w:rPr>
          <w:i w:val="0"/>
        </w:rPr>
        <w:fldChar w:fldCharType="begin"/>
      </w:r>
      <w:r w:rsidR="00127EB4" w:rsidRPr="00F37864">
        <w:rPr>
          <w:i w:val="0"/>
        </w:rPr>
        <w:instrText xml:space="preserve"> STYLEREF 1 \s </w:instrText>
      </w:r>
      <w:r w:rsidR="00127EB4" w:rsidRPr="00F37864">
        <w:rPr>
          <w:i w:val="0"/>
        </w:rPr>
        <w:fldChar w:fldCharType="separate"/>
      </w:r>
      <w:r w:rsidR="0049558E" w:rsidRPr="00F37864">
        <w:rPr>
          <w:i w:val="0"/>
          <w:noProof/>
        </w:rPr>
        <w:t>5</w:t>
      </w:r>
      <w:r w:rsidR="00127EB4" w:rsidRPr="00F37864">
        <w:rPr>
          <w:i w:val="0"/>
        </w:rPr>
        <w:fldChar w:fldCharType="end"/>
      </w:r>
      <w:r w:rsidR="00127EB4" w:rsidRPr="00F37864">
        <w:rPr>
          <w:i w:val="0"/>
        </w:rPr>
        <w:t>.</w:t>
      </w:r>
      <w:r w:rsidR="00127EB4" w:rsidRPr="00F37864">
        <w:rPr>
          <w:i w:val="0"/>
        </w:rPr>
        <w:fldChar w:fldCharType="begin"/>
      </w:r>
      <w:r w:rsidR="00127EB4" w:rsidRPr="00F37864">
        <w:rPr>
          <w:i w:val="0"/>
        </w:rPr>
        <w:instrText xml:space="preserve"> SEQ Table \* ARABIC \s 1 </w:instrText>
      </w:r>
      <w:r w:rsidR="00127EB4" w:rsidRPr="00F37864">
        <w:rPr>
          <w:i w:val="0"/>
        </w:rPr>
        <w:fldChar w:fldCharType="separate"/>
      </w:r>
      <w:r w:rsidR="0049558E" w:rsidRPr="00F37864">
        <w:rPr>
          <w:i w:val="0"/>
          <w:noProof/>
        </w:rPr>
        <w:t>3</w:t>
      </w:r>
      <w:r w:rsidR="00127EB4" w:rsidRPr="00F37864">
        <w:rPr>
          <w:i w:val="0"/>
        </w:rPr>
        <w:fldChar w:fldCharType="end"/>
      </w:r>
      <w:bookmarkEnd w:id="373"/>
      <w:r w:rsidRPr="00F37864">
        <w:rPr>
          <w:i w:val="0"/>
        </w:rPr>
        <w:t>.</w:t>
      </w:r>
      <w:r w:rsidRPr="00F37864">
        <w:rPr>
          <w:b/>
          <w:i w:val="0"/>
          <w:szCs w:val="24"/>
        </w:rPr>
        <w:t xml:space="preserve"> </w:t>
      </w:r>
      <w:r w:rsidRPr="00F37864">
        <w:rPr>
          <w:i w:val="0"/>
          <w:szCs w:val="24"/>
        </w:rPr>
        <w:t>Parameters for the Henry’s constant in MPa kg/mol</w:t>
      </w:r>
      <w:r w:rsidR="0049558E" w:rsidRPr="00F37864">
        <w:rPr>
          <w:i w:val="0"/>
          <w:szCs w:val="24"/>
        </w:rPr>
        <w:t xml:space="preserve"> </w:t>
      </w:r>
      <w:r w:rsidRPr="00F37864">
        <w:rPr>
          <w:i w:val="0"/>
          <w:szCs w:val="24"/>
        </w:rPr>
        <w:fldChar w:fldCharType="begin" w:fldLock="1"/>
      </w:r>
      <w:r w:rsidR="00136622">
        <w:rPr>
          <w:i w:val="0"/>
          <w:szCs w:val="24"/>
        </w:rPr>
        <w:instrText>ADDIN CSL_CITATION { "citationItems" : [ { "id" : "ITEM-1", "itemData" : { "author" : [ { "dropping-particle" : "", "family" : "Rumpf", "given" : "Bernd", "non-dropping-particle" : "", "parse-names" : false, "suffix" : "" }, { "dropping-particle" : "", "family" : "Weyrich", "given" : "Frank", "non-dropping-particle" : "", "parse-names" : false, "suffix" : "" }, { "dropping-particle" : "", "family" : "Maurer", "given" : "Gerd", "non-dropping-particle" : "", "parse-names" : false, "suffix" : "" } ], "container-title" : "Ind. Eng. Chem. Res.", "id" : "ITEM-1", "issued" : { "date-parts" : [ [ "1998" ] ] }, "page" : "2983-2995", "title" : "Enthalpy Changes upon Partial Evaporation of Aqueous Solutions Containing Ammonia and Carbon Dioxide", "type" : "article-journal", "volume" : "37" }, "uris" : [ "http://www.mendeley.com/documents/?uuid=0ceacfb0-da61-4703-9e49-370674823515" ] } ], "mendeley" : { "formattedCitation" : "[160]", "plainTextFormattedCitation" : "[160]", "previouslyFormattedCitation" : "[160]" }, "properties" : { "noteIndex" : 0 }, "schema" : "https://github.com/citation-style-language/schema/raw/master/csl-citation.json" }</w:instrText>
      </w:r>
      <w:r w:rsidRPr="00F37864">
        <w:rPr>
          <w:i w:val="0"/>
          <w:szCs w:val="24"/>
        </w:rPr>
        <w:fldChar w:fldCharType="separate"/>
      </w:r>
      <w:r w:rsidR="00136622" w:rsidRPr="00136622">
        <w:rPr>
          <w:i w:val="0"/>
          <w:noProof/>
          <w:szCs w:val="24"/>
        </w:rPr>
        <w:t>[160]</w:t>
      </w:r>
      <w:r w:rsidRPr="00F37864">
        <w:rPr>
          <w:i w:val="0"/>
          <w:szCs w:val="24"/>
        </w:rPr>
        <w:fldChar w:fldCharType="end"/>
      </w:r>
      <w:r w:rsidR="0049558E" w:rsidRPr="00F37864">
        <w:rPr>
          <w:i w:val="0"/>
          <w:szCs w:val="24"/>
        </w:rPr>
        <w:t>:</w:t>
      </w:r>
      <w:r w:rsidRPr="00F37864">
        <w:rPr>
          <w:i w:val="0"/>
          <w:szCs w:val="24"/>
        </w:rPr>
        <w:t xml:space="preserve"> </w:t>
      </w:r>
      <m:oMath>
        <m:func>
          <m:funcPr>
            <m:ctrlPr>
              <w:rPr>
                <w:rFonts w:ascii="Cambria Math" w:hAnsi="Cambria Math"/>
                <w:i w:val="0"/>
                <w:szCs w:val="24"/>
              </w:rPr>
            </m:ctrlPr>
          </m:funcPr>
          <m:fName>
            <m:r>
              <w:rPr>
                <w:rFonts w:ascii="Cambria Math" w:hAnsi="Cambria Math"/>
                <w:szCs w:val="24"/>
              </w:rPr>
              <m:t>ln</m:t>
            </m:r>
          </m:fName>
          <m:e>
            <m:sSub>
              <m:sSubPr>
                <m:ctrlPr>
                  <w:rPr>
                    <w:rFonts w:ascii="Cambria Math" w:hAnsi="Cambria Math"/>
                    <w:i w:val="0"/>
                    <w:szCs w:val="24"/>
                  </w:rPr>
                </m:ctrlPr>
              </m:sSubPr>
              <m:e>
                <m:r>
                  <w:rPr>
                    <w:rFonts w:ascii="Cambria Math" w:hAnsi="Cambria Math"/>
                    <w:szCs w:val="24"/>
                  </w:rPr>
                  <m:t>H</m:t>
                </m:r>
              </m:e>
              <m:sub>
                <m:r>
                  <w:rPr>
                    <w:rFonts w:ascii="Cambria Math" w:hAnsi="Cambria Math"/>
                    <w:szCs w:val="24"/>
                  </w:rPr>
                  <m:t>i,w</m:t>
                </m:r>
              </m:sub>
            </m:sSub>
          </m:e>
        </m:func>
        <m:r>
          <w:rPr>
            <w:rFonts w:ascii="Cambria Math" w:hAnsi="Cambria Math"/>
            <w:szCs w:val="24"/>
          </w:rPr>
          <m:t>=</m:t>
        </m:r>
        <m:sSub>
          <m:sSubPr>
            <m:ctrlPr>
              <w:rPr>
                <w:rFonts w:ascii="Cambria Math" w:hAnsi="Cambria Math"/>
                <w:i w:val="0"/>
                <w:szCs w:val="24"/>
              </w:rPr>
            </m:ctrlPr>
          </m:sSubPr>
          <m:e>
            <m:r>
              <w:rPr>
                <w:rFonts w:ascii="Cambria Math" w:hAnsi="Cambria Math"/>
                <w:szCs w:val="24"/>
              </w:rPr>
              <m:t>D</m:t>
            </m:r>
          </m:e>
          <m:sub>
            <m:r>
              <w:rPr>
                <w:rFonts w:ascii="Cambria Math" w:hAnsi="Cambria Math"/>
                <w:szCs w:val="24"/>
              </w:rPr>
              <m:t>1,i</m:t>
            </m:r>
          </m:sub>
        </m:sSub>
        <m:r>
          <w:rPr>
            <w:rFonts w:ascii="Cambria Math" w:hAnsi="Cambria Math"/>
            <w:szCs w:val="24"/>
          </w:rPr>
          <m:t>+</m:t>
        </m:r>
        <m:f>
          <m:fPr>
            <m:ctrlPr>
              <w:rPr>
                <w:rFonts w:ascii="Cambria Math" w:hAnsi="Cambria Math"/>
                <w:i w:val="0"/>
                <w:szCs w:val="24"/>
              </w:rPr>
            </m:ctrlPr>
          </m:fPr>
          <m:num>
            <m:sSub>
              <m:sSubPr>
                <m:ctrlPr>
                  <w:rPr>
                    <w:rFonts w:ascii="Cambria Math" w:hAnsi="Cambria Math"/>
                    <w:i w:val="0"/>
                    <w:szCs w:val="24"/>
                  </w:rPr>
                </m:ctrlPr>
              </m:sSubPr>
              <m:e>
                <m:r>
                  <w:rPr>
                    <w:rFonts w:ascii="Cambria Math" w:hAnsi="Cambria Math"/>
                    <w:szCs w:val="24"/>
                  </w:rPr>
                  <m:t>D</m:t>
                </m:r>
              </m:e>
              <m:sub>
                <m:r>
                  <w:rPr>
                    <w:rFonts w:ascii="Cambria Math" w:hAnsi="Cambria Math"/>
                    <w:szCs w:val="24"/>
                  </w:rPr>
                  <m:t>2,i</m:t>
                </m:r>
              </m:sub>
            </m:sSub>
          </m:num>
          <m:den>
            <m:r>
              <w:rPr>
                <w:rFonts w:ascii="Cambria Math" w:hAnsi="Cambria Math"/>
                <w:szCs w:val="24"/>
              </w:rPr>
              <m:t>T</m:t>
            </m:r>
          </m:den>
        </m:f>
        <m:r>
          <w:rPr>
            <w:rFonts w:ascii="Cambria Math" w:hAnsi="Cambria Math"/>
            <w:szCs w:val="24"/>
          </w:rPr>
          <m:t>+</m:t>
        </m:r>
        <m:sSub>
          <m:sSubPr>
            <m:ctrlPr>
              <w:rPr>
                <w:rFonts w:ascii="Cambria Math" w:hAnsi="Cambria Math"/>
                <w:i w:val="0"/>
                <w:szCs w:val="24"/>
              </w:rPr>
            </m:ctrlPr>
          </m:sSubPr>
          <m:e>
            <m:r>
              <w:rPr>
                <w:rFonts w:ascii="Cambria Math" w:hAnsi="Cambria Math"/>
                <w:szCs w:val="24"/>
              </w:rPr>
              <m:t>D</m:t>
            </m:r>
          </m:e>
          <m:sub>
            <m:r>
              <w:rPr>
                <w:rFonts w:ascii="Cambria Math" w:hAnsi="Cambria Math"/>
                <w:szCs w:val="24"/>
              </w:rPr>
              <m:t>3,i</m:t>
            </m:r>
          </m:sub>
        </m:sSub>
        <m:r>
          <w:rPr>
            <w:rFonts w:ascii="Cambria Math" w:hAnsi="Cambria Math"/>
            <w:szCs w:val="24"/>
          </w:rPr>
          <m:t>T+</m:t>
        </m:r>
        <m:sSub>
          <m:sSubPr>
            <m:ctrlPr>
              <w:rPr>
                <w:rFonts w:ascii="Cambria Math" w:hAnsi="Cambria Math"/>
                <w:i w:val="0"/>
                <w:szCs w:val="24"/>
              </w:rPr>
            </m:ctrlPr>
          </m:sSubPr>
          <m:e>
            <m:r>
              <w:rPr>
                <w:rFonts w:ascii="Cambria Math" w:hAnsi="Cambria Math"/>
                <w:szCs w:val="24"/>
              </w:rPr>
              <m:t>D</m:t>
            </m:r>
          </m:e>
          <m:sub>
            <m:r>
              <w:rPr>
                <w:rFonts w:ascii="Cambria Math" w:hAnsi="Cambria Math"/>
                <w:szCs w:val="24"/>
              </w:rPr>
              <m:t>4,i</m:t>
            </m:r>
          </m:sub>
        </m:sSub>
        <m:func>
          <m:funcPr>
            <m:ctrlPr>
              <w:rPr>
                <w:rFonts w:ascii="Cambria Math" w:hAnsi="Cambria Math"/>
                <w:i w:val="0"/>
                <w:szCs w:val="24"/>
              </w:rPr>
            </m:ctrlPr>
          </m:funcPr>
          <m:fName>
            <m:r>
              <w:rPr>
                <w:rFonts w:ascii="Cambria Math" w:hAnsi="Cambria Math"/>
                <w:szCs w:val="24"/>
              </w:rPr>
              <m:t>ln</m:t>
            </m:r>
          </m:fName>
          <m:e>
            <m:r>
              <w:rPr>
                <w:rFonts w:ascii="Cambria Math" w:hAnsi="Cambria Math"/>
                <w:szCs w:val="24"/>
              </w:rPr>
              <m:t>T</m:t>
            </m:r>
          </m:e>
        </m:func>
        <m:r>
          <w:rPr>
            <w:rFonts w:ascii="Cambria Math" w:hAnsi="Cambria Math"/>
            <w:szCs w:val="24"/>
          </w:rPr>
          <m:t>+</m:t>
        </m:r>
        <m:f>
          <m:fPr>
            <m:ctrlPr>
              <w:rPr>
                <w:rFonts w:ascii="Cambria Math" w:hAnsi="Cambria Math"/>
                <w:i w:val="0"/>
                <w:szCs w:val="24"/>
              </w:rPr>
            </m:ctrlPr>
          </m:fPr>
          <m:num>
            <m:sSub>
              <m:sSubPr>
                <m:ctrlPr>
                  <w:rPr>
                    <w:rFonts w:ascii="Cambria Math" w:hAnsi="Cambria Math"/>
                    <w:i w:val="0"/>
                    <w:szCs w:val="24"/>
                  </w:rPr>
                </m:ctrlPr>
              </m:sSubPr>
              <m:e>
                <m:r>
                  <w:rPr>
                    <w:rFonts w:ascii="Cambria Math" w:hAnsi="Cambria Math"/>
                    <w:szCs w:val="24"/>
                  </w:rPr>
                  <m:t>D</m:t>
                </m:r>
              </m:e>
              <m:sub>
                <m:r>
                  <w:rPr>
                    <w:rFonts w:ascii="Cambria Math" w:hAnsi="Cambria Math"/>
                    <w:szCs w:val="24"/>
                  </w:rPr>
                  <m:t>5,i</m:t>
                </m:r>
              </m:sub>
            </m:sSub>
          </m:num>
          <m:den>
            <m:sSup>
              <m:sSupPr>
                <m:ctrlPr>
                  <w:rPr>
                    <w:rFonts w:ascii="Cambria Math" w:hAnsi="Cambria Math"/>
                    <w:i w:val="0"/>
                    <w:szCs w:val="24"/>
                  </w:rPr>
                </m:ctrlPr>
              </m:sSupPr>
              <m:e>
                <m:r>
                  <w:rPr>
                    <w:rFonts w:ascii="Cambria Math" w:hAnsi="Cambria Math"/>
                    <w:szCs w:val="24"/>
                  </w:rPr>
                  <m:t>T</m:t>
                </m:r>
              </m:e>
              <m:sup>
                <m:r>
                  <w:rPr>
                    <w:rFonts w:ascii="Cambria Math" w:hAnsi="Cambria Math"/>
                    <w:szCs w:val="24"/>
                  </w:rPr>
                  <m:t>2</m:t>
                </m:r>
              </m:sup>
            </m:sSup>
          </m:den>
        </m:f>
      </m:oMath>
      <w:r w:rsidRPr="00F37864">
        <w:rPr>
          <w:i w:val="0"/>
          <w:szCs w:val="24"/>
        </w:rPr>
        <w:t>.</w:t>
      </w:r>
      <w:bookmarkEnd w:id="374"/>
    </w:p>
    <w:p w14:paraId="49A15FE0" w14:textId="77777777" w:rsidR="00A47CF8" w:rsidRPr="00F37864" w:rsidRDefault="00A47CF8" w:rsidP="00A47CF8"/>
    <w:tbl>
      <w:tblPr>
        <w:tblW w:w="4894" w:type="pct"/>
        <w:jc w:val="center"/>
        <w:tblBorders>
          <w:top w:val="single" w:sz="4" w:space="0" w:color="auto"/>
          <w:bottom w:val="single" w:sz="4" w:space="0" w:color="auto"/>
        </w:tblBorders>
        <w:tblLook w:val="0000" w:firstRow="0" w:lastRow="0" w:firstColumn="0" w:lastColumn="0" w:noHBand="0" w:noVBand="0"/>
      </w:tblPr>
      <w:tblGrid>
        <w:gridCol w:w="1273"/>
        <w:gridCol w:w="1265"/>
        <w:gridCol w:w="1266"/>
        <w:gridCol w:w="1266"/>
        <w:gridCol w:w="1266"/>
        <w:gridCol w:w="1266"/>
        <w:gridCol w:w="881"/>
      </w:tblGrid>
      <w:tr w:rsidR="00A06EE4" w:rsidRPr="00F37864" w14:paraId="1BCFF49D" w14:textId="77777777" w:rsidTr="00C648A3">
        <w:trPr>
          <w:trHeight w:val="510"/>
          <w:jc w:val="center"/>
        </w:trPr>
        <w:tc>
          <w:tcPr>
            <w:tcW w:w="751" w:type="pct"/>
            <w:tcBorders>
              <w:top w:val="single" w:sz="4" w:space="0" w:color="auto"/>
              <w:bottom w:val="single" w:sz="4" w:space="0" w:color="auto"/>
            </w:tcBorders>
            <w:vAlign w:val="center"/>
          </w:tcPr>
          <w:p w14:paraId="4EE7F076" w14:textId="77777777" w:rsidR="00A06EE4" w:rsidRPr="00F37864" w:rsidRDefault="00A06EE4" w:rsidP="00361754">
            <w:pPr>
              <w:pStyle w:val="icsmtabletext"/>
              <w:spacing w:line="480" w:lineRule="auto"/>
              <w:rPr>
                <w:sz w:val="18"/>
                <w:szCs w:val="18"/>
              </w:rPr>
            </w:pPr>
            <w:r w:rsidRPr="00F37864">
              <w:rPr>
                <w:sz w:val="18"/>
                <w:szCs w:val="18"/>
              </w:rPr>
              <w:t>Compound</w:t>
            </w:r>
          </w:p>
        </w:tc>
        <w:tc>
          <w:tcPr>
            <w:tcW w:w="746" w:type="pct"/>
            <w:tcBorders>
              <w:top w:val="single" w:sz="4" w:space="0" w:color="auto"/>
              <w:bottom w:val="single" w:sz="4" w:space="0" w:color="auto"/>
            </w:tcBorders>
            <w:vAlign w:val="center"/>
          </w:tcPr>
          <w:p w14:paraId="0AD506F1" w14:textId="08B25182" w:rsidR="00A06EE4" w:rsidRDefault="00740350" w:rsidP="00361754">
            <w:pPr>
              <w:pStyle w:val="icsmtabletext"/>
              <w:spacing w:line="480" w:lineRule="auto"/>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1,i</m:t>
                    </m:r>
                  </m:sub>
                </m:sSub>
              </m:oMath>
            </m:oMathPara>
          </w:p>
        </w:tc>
        <w:tc>
          <w:tcPr>
            <w:tcW w:w="746" w:type="pct"/>
            <w:tcBorders>
              <w:top w:val="single" w:sz="4" w:space="0" w:color="auto"/>
              <w:bottom w:val="single" w:sz="4" w:space="0" w:color="auto"/>
            </w:tcBorders>
            <w:vAlign w:val="center"/>
          </w:tcPr>
          <w:p w14:paraId="297806F8" w14:textId="3BEDA106" w:rsidR="00A06EE4" w:rsidRDefault="00740350" w:rsidP="00361754">
            <w:pPr>
              <w:pStyle w:val="icsmtabletext"/>
              <w:spacing w:line="480" w:lineRule="auto"/>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2,i</m:t>
                    </m:r>
                  </m:sub>
                </m:sSub>
                <m:r>
                  <w:rPr>
                    <w:rFonts w:ascii="Cambria Math" w:hAnsi="Cambria Math"/>
                    <w:sz w:val="18"/>
                    <w:szCs w:val="18"/>
                  </w:rPr>
                  <m:t xml:space="preserve"> (</m:t>
                </m:r>
                <m:sSup>
                  <m:sSupPr>
                    <m:ctrlPr>
                      <w:rPr>
                        <w:rFonts w:ascii="Cambria Math" w:hAnsi="Cambria Math"/>
                        <w:szCs w:val="16"/>
                      </w:rPr>
                    </m:ctrlPr>
                  </m:sSupPr>
                  <m:e>
                    <m:r>
                      <m:rPr>
                        <m:sty m:val="p"/>
                      </m:rPr>
                      <w:rPr>
                        <w:rFonts w:ascii="Cambria Math" w:hAnsi="Cambria Math"/>
                        <w:szCs w:val="16"/>
                      </w:rPr>
                      <m:t>K</m:t>
                    </m:r>
                  </m:e>
                  <m:sup>
                    <m:r>
                      <m:rPr>
                        <m:sty m:val="p"/>
                      </m:rPr>
                      <w:rPr>
                        <w:rFonts w:ascii="Cambria Math" w:hAnsi="Cambria Math"/>
                        <w:szCs w:val="16"/>
                      </w:rPr>
                      <m:t>-1</m:t>
                    </m:r>
                  </m:sup>
                </m:sSup>
                <m:r>
                  <w:rPr>
                    <w:rFonts w:ascii="Cambria Math" w:hAnsi="Cambria Math"/>
                    <w:sz w:val="18"/>
                    <w:szCs w:val="18"/>
                  </w:rPr>
                  <m:t>)</m:t>
                </m:r>
              </m:oMath>
            </m:oMathPara>
          </w:p>
        </w:tc>
        <w:tc>
          <w:tcPr>
            <w:tcW w:w="746" w:type="pct"/>
            <w:tcBorders>
              <w:top w:val="single" w:sz="4" w:space="0" w:color="auto"/>
              <w:bottom w:val="single" w:sz="4" w:space="0" w:color="auto"/>
            </w:tcBorders>
            <w:vAlign w:val="center"/>
          </w:tcPr>
          <w:p w14:paraId="7CB03381" w14:textId="264730E2" w:rsidR="00A06EE4" w:rsidRDefault="00740350" w:rsidP="00361754">
            <w:pPr>
              <w:pStyle w:val="icsmtabletext"/>
              <w:spacing w:line="480" w:lineRule="auto"/>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3,i</m:t>
                    </m:r>
                  </m:sub>
                </m:sSub>
              </m:oMath>
            </m:oMathPara>
          </w:p>
        </w:tc>
        <w:tc>
          <w:tcPr>
            <w:tcW w:w="746" w:type="pct"/>
            <w:tcBorders>
              <w:top w:val="single" w:sz="4" w:space="0" w:color="auto"/>
              <w:bottom w:val="single" w:sz="4" w:space="0" w:color="auto"/>
            </w:tcBorders>
            <w:vAlign w:val="center"/>
          </w:tcPr>
          <w:p w14:paraId="0EB4CCC9" w14:textId="142B0F71" w:rsidR="00A06EE4" w:rsidRDefault="00740350" w:rsidP="00361754">
            <w:pPr>
              <w:pStyle w:val="icsmtabletext"/>
              <w:spacing w:line="480" w:lineRule="auto"/>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4,i</m:t>
                    </m:r>
                  </m:sub>
                </m:sSub>
                <m:r>
                  <w:rPr>
                    <w:rFonts w:ascii="Cambria Math" w:hAnsi="Cambria Math"/>
                    <w:sz w:val="18"/>
                    <w:szCs w:val="18"/>
                  </w:rPr>
                  <m:t>(</m:t>
                </m:r>
                <m:r>
                  <m:rPr>
                    <m:sty m:val="p"/>
                  </m:rPr>
                  <w:rPr>
                    <w:rFonts w:ascii="Cambria Math" w:hAnsi="Cambria Math"/>
                    <w:szCs w:val="16"/>
                  </w:rPr>
                  <m:t>K</m:t>
                </m:r>
                <m:r>
                  <w:rPr>
                    <w:rFonts w:ascii="Cambria Math" w:hAnsi="Cambria Math"/>
                    <w:sz w:val="18"/>
                    <w:szCs w:val="18"/>
                  </w:rPr>
                  <m:t>)</m:t>
                </m:r>
              </m:oMath>
            </m:oMathPara>
          </w:p>
        </w:tc>
        <w:tc>
          <w:tcPr>
            <w:tcW w:w="746" w:type="pct"/>
            <w:tcBorders>
              <w:top w:val="single" w:sz="4" w:space="0" w:color="auto"/>
              <w:bottom w:val="single" w:sz="4" w:space="0" w:color="auto"/>
            </w:tcBorders>
            <w:vAlign w:val="center"/>
          </w:tcPr>
          <w:p w14:paraId="4920E44E" w14:textId="52FC2483" w:rsidR="00A06EE4" w:rsidRDefault="00740350" w:rsidP="00361754">
            <w:pPr>
              <w:pStyle w:val="icsmtabletext"/>
              <w:spacing w:line="480" w:lineRule="auto"/>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5,i</m:t>
                    </m:r>
                  </m:sub>
                </m:sSub>
                <m:r>
                  <w:rPr>
                    <w:rFonts w:ascii="Cambria Math" w:hAnsi="Cambria Math"/>
                    <w:sz w:val="18"/>
                    <w:szCs w:val="18"/>
                  </w:rPr>
                  <m:t>(</m:t>
                </m:r>
                <m:sSup>
                  <m:sSupPr>
                    <m:ctrlPr>
                      <w:rPr>
                        <w:rFonts w:ascii="Cambria Math" w:hAnsi="Cambria Math"/>
                        <w:szCs w:val="16"/>
                      </w:rPr>
                    </m:ctrlPr>
                  </m:sSupPr>
                  <m:e>
                    <m:r>
                      <m:rPr>
                        <m:sty m:val="p"/>
                      </m:rPr>
                      <w:rPr>
                        <w:rFonts w:ascii="Cambria Math" w:hAnsi="Cambria Math"/>
                        <w:szCs w:val="16"/>
                      </w:rPr>
                      <m:t>K</m:t>
                    </m:r>
                  </m:e>
                  <m:sup>
                    <m:r>
                      <m:rPr>
                        <m:sty m:val="p"/>
                      </m:rPr>
                      <w:rPr>
                        <w:rFonts w:ascii="Cambria Math" w:hAnsi="Cambria Math"/>
                        <w:szCs w:val="16"/>
                      </w:rPr>
                      <m:t>2</m:t>
                    </m:r>
                  </m:sup>
                </m:sSup>
                <m:r>
                  <w:rPr>
                    <w:rFonts w:ascii="Cambria Math" w:hAnsi="Cambria Math"/>
                    <w:sz w:val="18"/>
                    <w:szCs w:val="18"/>
                  </w:rPr>
                  <m:t>)</m:t>
                </m:r>
              </m:oMath>
            </m:oMathPara>
          </w:p>
        </w:tc>
        <w:tc>
          <w:tcPr>
            <w:tcW w:w="520" w:type="pct"/>
            <w:tcBorders>
              <w:top w:val="single" w:sz="4" w:space="0" w:color="auto"/>
              <w:bottom w:val="single" w:sz="4" w:space="0" w:color="auto"/>
            </w:tcBorders>
            <w:vAlign w:val="center"/>
          </w:tcPr>
          <w:p w14:paraId="55078040" w14:textId="77777777" w:rsidR="00A06EE4" w:rsidRPr="00F37864" w:rsidRDefault="00A06EE4" w:rsidP="00361754">
            <w:pPr>
              <w:pStyle w:val="icsmtabletext"/>
              <w:spacing w:line="480" w:lineRule="auto"/>
              <w:jc w:val="center"/>
              <w:rPr>
                <w:sz w:val="18"/>
                <w:szCs w:val="18"/>
              </w:rPr>
            </w:pPr>
            <w:r w:rsidRPr="00F37864">
              <w:rPr>
                <w:sz w:val="18"/>
                <w:szCs w:val="18"/>
              </w:rPr>
              <w:t xml:space="preserve">Ref. </w:t>
            </w:r>
          </w:p>
        </w:tc>
      </w:tr>
      <w:tr w:rsidR="00A06EE4" w:rsidRPr="00F37864" w14:paraId="7249FC62" w14:textId="77777777" w:rsidTr="00C648A3">
        <w:trPr>
          <w:trHeight w:val="359"/>
          <w:jc w:val="center"/>
        </w:trPr>
        <w:tc>
          <w:tcPr>
            <w:tcW w:w="751" w:type="pct"/>
            <w:vAlign w:val="center"/>
          </w:tcPr>
          <w:p w14:paraId="13E7EAF4" w14:textId="77777777" w:rsidR="00A06EE4" w:rsidRPr="00F37864" w:rsidRDefault="00740350" w:rsidP="00361754">
            <w:pPr>
              <w:pStyle w:val="icsmtabletext"/>
              <w:spacing w:line="480" w:lineRule="auto"/>
              <w:jc w:val="center"/>
              <w:rPr>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NH</m:t>
                    </m:r>
                  </m:e>
                  <m:sub>
                    <m:r>
                      <m:rPr>
                        <m:sty m:val="p"/>
                      </m:rPr>
                      <w:rPr>
                        <w:rFonts w:ascii="Cambria Math" w:hAnsi="Cambria Math"/>
                        <w:sz w:val="18"/>
                        <w:szCs w:val="18"/>
                      </w:rPr>
                      <m:t>3</m:t>
                    </m:r>
                  </m:sub>
                </m:sSub>
              </m:oMath>
            </m:oMathPara>
          </w:p>
        </w:tc>
        <w:tc>
          <w:tcPr>
            <w:tcW w:w="746" w:type="pct"/>
            <w:vAlign w:val="center"/>
          </w:tcPr>
          <w:p w14:paraId="671C5075" w14:textId="2E1193DA" w:rsidR="00A06EE4" w:rsidRPr="00F37864" w:rsidRDefault="00A06EE4" w:rsidP="00361754">
            <w:pPr>
              <w:pStyle w:val="icsmtabletext"/>
              <w:spacing w:line="480" w:lineRule="auto"/>
              <w:jc w:val="center"/>
              <w:rPr>
                <w:sz w:val="18"/>
                <w:szCs w:val="18"/>
              </w:rPr>
            </w:pPr>
            <w:r w:rsidRPr="00F37864">
              <w:rPr>
                <w:sz w:val="18"/>
                <w:szCs w:val="18"/>
              </w:rPr>
              <w:t>3.932×10</w:t>
            </w:r>
            <w:r w:rsidRPr="00F37864">
              <w:rPr>
                <w:sz w:val="18"/>
                <w:szCs w:val="18"/>
                <w:vertAlign w:val="superscript"/>
              </w:rPr>
              <w:t>0</w:t>
            </w:r>
          </w:p>
        </w:tc>
        <w:tc>
          <w:tcPr>
            <w:tcW w:w="746" w:type="pct"/>
            <w:vAlign w:val="center"/>
          </w:tcPr>
          <w:p w14:paraId="44478081" w14:textId="77777777" w:rsidR="00A06EE4" w:rsidRPr="00F37864" w:rsidRDefault="00A06EE4" w:rsidP="00361754">
            <w:pPr>
              <w:pStyle w:val="icsmtabletext"/>
              <w:spacing w:line="480" w:lineRule="auto"/>
              <w:jc w:val="center"/>
              <w:rPr>
                <w:sz w:val="18"/>
                <w:szCs w:val="18"/>
              </w:rPr>
            </w:pPr>
          </w:p>
        </w:tc>
        <w:tc>
          <w:tcPr>
            <w:tcW w:w="746" w:type="pct"/>
            <w:vAlign w:val="center"/>
          </w:tcPr>
          <w:p w14:paraId="0619B334" w14:textId="77777777" w:rsidR="00A06EE4" w:rsidRPr="00F37864" w:rsidRDefault="00A06EE4" w:rsidP="00361754">
            <w:pPr>
              <w:pStyle w:val="icsmtabletext"/>
              <w:spacing w:line="480" w:lineRule="auto"/>
              <w:jc w:val="center"/>
              <w:rPr>
                <w:sz w:val="18"/>
                <w:szCs w:val="18"/>
              </w:rPr>
            </w:pPr>
          </w:p>
        </w:tc>
        <w:tc>
          <w:tcPr>
            <w:tcW w:w="746" w:type="pct"/>
            <w:vAlign w:val="center"/>
          </w:tcPr>
          <w:p w14:paraId="22FC794E" w14:textId="7361D900" w:rsidR="00A06EE4" w:rsidRPr="00F37864" w:rsidRDefault="00A06EE4" w:rsidP="00361754">
            <w:pPr>
              <w:pStyle w:val="icsmtabletext"/>
              <w:spacing w:line="480" w:lineRule="auto"/>
              <w:jc w:val="center"/>
              <w:rPr>
                <w:sz w:val="18"/>
                <w:szCs w:val="18"/>
              </w:rPr>
            </w:pPr>
            <w:r w:rsidRPr="00F37864">
              <w:rPr>
                <w:sz w:val="18"/>
                <w:szCs w:val="18"/>
                <w:lang w:val="pt-BR"/>
              </w:rPr>
              <w:sym w:font="Symbol" w:char="F02D"/>
            </w:r>
            <w:r w:rsidRPr="00F37864">
              <w:rPr>
                <w:sz w:val="18"/>
                <w:szCs w:val="18"/>
              </w:rPr>
              <w:t>1.879×10</w:t>
            </w:r>
            <w:r w:rsidRPr="00F37864">
              <w:rPr>
                <w:sz w:val="18"/>
                <w:szCs w:val="18"/>
                <w:vertAlign w:val="superscript"/>
              </w:rPr>
              <w:t>3</w:t>
            </w:r>
          </w:p>
        </w:tc>
        <w:tc>
          <w:tcPr>
            <w:tcW w:w="746" w:type="pct"/>
            <w:vAlign w:val="center"/>
          </w:tcPr>
          <w:p w14:paraId="4AC66DA4" w14:textId="0BCEC7CB" w:rsidR="00A06EE4" w:rsidRPr="00F37864" w:rsidRDefault="00A06EE4" w:rsidP="00361754">
            <w:pPr>
              <w:pStyle w:val="icsmtabletext"/>
              <w:spacing w:line="480" w:lineRule="auto"/>
              <w:jc w:val="center"/>
              <w:rPr>
                <w:sz w:val="18"/>
                <w:szCs w:val="18"/>
              </w:rPr>
            </w:pPr>
            <w:r w:rsidRPr="00F37864">
              <w:rPr>
                <w:sz w:val="18"/>
                <w:szCs w:val="18"/>
                <w:lang w:val="pt-BR"/>
              </w:rPr>
              <w:sym w:font="Symbol" w:char="F02D"/>
            </w:r>
            <w:r w:rsidRPr="00F37864">
              <w:rPr>
                <w:sz w:val="18"/>
                <w:szCs w:val="18"/>
              </w:rPr>
              <w:t>3.551×10</w:t>
            </w:r>
            <w:r w:rsidRPr="00F37864">
              <w:rPr>
                <w:sz w:val="18"/>
                <w:szCs w:val="18"/>
                <w:vertAlign w:val="superscript"/>
              </w:rPr>
              <w:t>5</w:t>
            </w:r>
          </w:p>
        </w:tc>
        <w:tc>
          <w:tcPr>
            <w:tcW w:w="520" w:type="pct"/>
            <w:vAlign w:val="center"/>
          </w:tcPr>
          <w:p w14:paraId="4FC5CCAE" w14:textId="2A859C44" w:rsidR="00A06EE4" w:rsidRPr="00F37864" w:rsidRDefault="00A06EE4" w:rsidP="00361754">
            <w:pPr>
              <w:pStyle w:val="icsmtabletext"/>
              <w:spacing w:line="480" w:lineRule="auto"/>
              <w:jc w:val="center"/>
              <w:rPr>
                <w:sz w:val="18"/>
                <w:szCs w:val="18"/>
              </w:rPr>
            </w:pPr>
            <w:r w:rsidRPr="00F37864">
              <w:rPr>
                <w:sz w:val="18"/>
                <w:szCs w:val="18"/>
              </w:rPr>
              <w:fldChar w:fldCharType="begin" w:fldLock="1"/>
            </w:r>
            <w:r>
              <w:rPr>
                <w:sz w:val="18"/>
                <w:szCs w:val="18"/>
              </w:rPr>
              <w:instrText>ADDIN CSL_CITATION { "citationItems" : [ { "id" : "ITEM-1", "itemData" : { "author" : [ { "dropping-particle" : "", "family" : "Rumpf", "given" : "Bernd", "non-dropping-particle" : "", "parse-names" : false, "suffix" : "" }, { "dropping-particle" : "", "family" : "Weyrich", "given" : "Frank", "non-dropping-particle" : "", "parse-names" : false, "suffix" : "" }, { "dropping-particle" : "", "family" : "Maurer", "given" : "Gerd", "non-dropping-particle" : "", "parse-names" : false, "suffix" : "" } ], "container-title" : "Ind. Eng. Chem. Res.", "id" : "ITEM-1", "issued" : { "date-parts" : [ [ "1998" ] ] }, "page" : "2983-2995", "title" : "Enthalpy Changes upon Partial Evaporation of Aqueous Solutions Containing Ammonia and Carbon Dioxide", "type" : "article-journal", "volume" : "37" }, "uris" : [ "http://www.mendeley.com/documents/?uuid=0ceacfb0-da61-4703-9e49-370674823515" ] } ], "mendeley" : { "formattedCitation" : "[160]", "plainTextFormattedCitation" : "[160]", "previouslyFormattedCitation" : "[160]" }, "properties" : { "noteIndex" : 0 }, "schema" : "https://github.com/citation-style-language/schema/raw/master/csl-citation.json" }</w:instrText>
            </w:r>
            <w:r w:rsidRPr="00F37864">
              <w:rPr>
                <w:sz w:val="18"/>
                <w:szCs w:val="18"/>
              </w:rPr>
              <w:fldChar w:fldCharType="separate"/>
            </w:r>
            <w:r w:rsidRPr="00136622">
              <w:rPr>
                <w:noProof/>
                <w:sz w:val="18"/>
                <w:szCs w:val="18"/>
              </w:rPr>
              <w:t>[160]</w:t>
            </w:r>
            <w:r w:rsidRPr="00F37864">
              <w:rPr>
                <w:sz w:val="18"/>
                <w:szCs w:val="18"/>
              </w:rPr>
              <w:fldChar w:fldCharType="end"/>
            </w:r>
          </w:p>
        </w:tc>
      </w:tr>
      <w:tr w:rsidR="00A06EE4" w:rsidRPr="00F37864" w14:paraId="648379EB" w14:textId="77777777" w:rsidTr="00C648A3">
        <w:trPr>
          <w:trHeight w:val="275"/>
          <w:jc w:val="center"/>
        </w:trPr>
        <w:tc>
          <w:tcPr>
            <w:tcW w:w="751" w:type="pct"/>
            <w:vAlign w:val="center"/>
          </w:tcPr>
          <w:p w14:paraId="1B643F41" w14:textId="77777777" w:rsidR="00A06EE4" w:rsidRPr="00F37864" w:rsidRDefault="00740350" w:rsidP="00361754">
            <w:pPr>
              <w:pStyle w:val="icsmtabletext"/>
              <w:spacing w:line="480" w:lineRule="auto"/>
              <w:jc w:val="center"/>
              <w:rPr>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CO</m:t>
                    </m:r>
                  </m:e>
                  <m:sub>
                    <m:r>
                      <m:rPr>
                        <m:sty m:val="p"/>
                      </m:rPr>
                      <w:rPr>
                        <w:rFonts w:ascii="Cambria Math" w:hAnsi="Cambria Math"/>
                        <w:sz w:val="18"/>
                        <w:szCs w:val="18"/>
                      </w:rPr>
                      <m:t>2</m:t>
                    </m:r>
                  </m:sub>
                </m:sSub>
              </m:oMath>
            </m:oMathPara>
          </w:p>
        </w:tc>
        <w:tc>
          <w:tcPr>
            <w:tcW w:w="746" w:type="pct"/>
            <w:vAlign w:val="center"/>
          </w:tcPr>
          <w:p w14:paraId="0EC8D5CB" w14:textId="16D374B7" w:rsidR="00A06EE4" w:rsidRPr="00F37864" w:rsidRDefault="00A06EE4" w:rsidP="00361754">
            <w:pPr>
              <w:pStyle w:val="icsmtabletext"/>
              <w:spacing w:line="480" w:lineRule="auto"/>
              <w:jc w:val="center"/>
              <w:rPr>
                <w:sz w:val="18"/>
                <w:szCs w:val="18"/>
              </w:rPr>
            </w:pPr>
            <w:r w:rsidRPr="00F37864">
              <w:rPr>
                <w:sz w:val="18"/>
                <w:szCs w:val="18"/>
              </w:rPr>
              <w:t>1.929×10</w:t>
            </w:r>
            <w:r w:rsidRPr="00F37864">
              <w:rPr>
                <w:sz w:val="18"/>
                <w:szCs w:val="18"/>
                <w:vertAlign w:val="superscript"/>
              </w:rPr>
              <w:t>2</w:t>
            </w:r>
          </w:p>
        </w:tc>
        <w:tc>
          <w:tcPr>
            <w:tcW w:w="746" w:type="pct"/>
            <w:vAlign w:val="center"/>
          </w:tcPr>
          <w:p w14:paraId="49BE9008" w14:textId="49314C46" w:rsidR="00A06EE4" w:rsidRPr="00F37864" w:rsidRDefault="00A06EE4" w:rsidP="00361754">
            <w:pPr>
              <w:pStyle w:val="icsmtabletext"/>
              <w:spacing w:line="480" w:lineRule="auto"/>
              <w:jc w:val="center"/>
              <w:rPr>
                <w:sz w:val="18"/>
                <w:szCs w:val="18"/>
              </w:rPr>
            </w:pPr>
            <w:r w:rsidRPr="00F37864">
              <w:rPr>
                <w:sz w:val="18"/>
                <w:szCs w:val="18"/>
              </w:rPr>
              <w:t>1.441×10</w:t>
            </w:r>
            <w:r w:rsidRPr="00F37864">
              <w:rPr>
                <w:sz w:val="18"/>
                <w:szCs w:val="18"/>
                <w:vertAlign w:val="superscript"/>
                <w:lang w:eastAsia="en-GB"/>
              </w:rPr>
              <w:sym w:font="Symbol" w:char="F02D"/>
            </w:r>
            <w:r w:rsidRPr="00F37864">
              <w:rPr>
                <w:sz w:val="18"/>
                <w:szCs w:val="18"/>
                <w:vertAlign w:val="superscript"/>
              </w:rPr>
              <w:t>2</w:t>
            </w:r>
          </w:p>
        </w:tc>
        <w:tc>
          <w:tcPr>
            <w:tcW w:w="746" w:type="pct"/>
            <w:vAlign w:val="center"/>
          </w:tcPr>
          <w:p w14:paraId="2EA86118" w14:textId="0347F153" w:rsidR="00A06EE4" w:rsidRPr="00F37864" w:rsidRDefault="00A06EE4" w:rsidP="00361754">
            <w:pPr>
              <w:pStyle w:val="icsmtabletext"/>
              <w:spacing w:line="480" w:lineRule="auto"/>
              <w:jc w:val="center"/>
              <w:rPr>
                <w:sz w:val="18"/>
                <w:szCs w:val="18"/>
              </w:rPr>
            </w:pPr>
            <w:r w:rsidRPr="00F37864">
              <w:rPr>
                <w:sz w:val="18"/>
                <w:szCs w:val="18"/>
                <w:lang w:val="pt-BR"/>
              </w:rPr>
              <w:sym w:font="Symbol" w:char="F02D"/>
            </w:r>
            <w:r w:rsidRPr="00F37864">
              <w:rPr>
                <w:sz w:val="18"/>
                <w:szCs w:val="18"/>
              </w:rPr>
              <w:t>2.875×10</w:t>
            </w:r>
            <w:r w:rsidRPr="00F37864">
              <w:rPr>
                <w:sz w:val="18"/>
                <w:szCs w:val="18"/>
                <w:vertAlign w:val="superscript"/>
              </w:rPr>
              <w:t>1</w:t>
            </w:r>
          </w:p>
        </w:tc>
        <w:tc>
          <w:tcPr>
            <w:tcW w:w="746" w:type="pct"/>
            <w:vAlign w:val="center"/>
          </w:tcPr>
          <w:p w14:paraId="0CA19590" w14:textId="7A01B319" w:rsidR="00A06EE4" w:rsidRPr="00F37864" w:rsidRDefault="00A06EE4" w:rsidP="00361754">
            <w:pPr>
              <w:pStyle w:val="icsmtabletext"/>
              <w:spacing w:line="480" w:lineRule="auto"/>
              <w:jc w:val="center"/>
              <w:rPr>
                <w:sz w:val="18"/>
                <w:szCs w:val="18"/>
              </w:rPr>
            </w:pPr>
            <w:r w:rsidRPr="00F37864">
              <w:rPr>
                <w:sz w:val="18"/>
                <w:szCs w:val="18"/>
                <w:lang w:val="pt-BR"/>
              </w:rPr>
              <w:sym w:font="Symbol" w:char="F02D"/>
            </w:r>
            <w:r w:rsidRPr="00F37864">
              <w:rPr>
                <w:sz w:val="18"/>
                <w:szCs w:val="18"/>
              </w:rPr>
              <w:t>9.624×10</w:t>
            </w:r>
            <w:r w:rsidRPr="00F37864">
              <w:rPr>
                <w:sz w:val="18"/>
                <w:szCs w:val="18"/>
                <w:vertAlign w:val="superscript"/>
              </w:rPr>
              <w:t>3</w:t>
            </w:r>
          </w:p>
        </w:tc>
        <w:tc>
          <w:tcPr>
            <w:tcW w:w="746" w:type="pct"/>
            <w:vAlign w:val="center"/>
          </w:tcPr>
          <w:p w14:paraId="2DF35F80" w14:textId="77777777" w:rsidR="00A06EE4" w:rsidRPr="00F37864" w:rsidRDefault="00A06EE4" w:rsidP="00361754">
            <w:pPr>
              <w:pStyle w:val="icsmtabletext"/>
              <w:spacing w:line="480" w:lineRule="auto"/>
              <w:jc w:val="center"/>
              <w:rPr>
                <w:sz w:val="18"/>
                <w:szCs w:val="18"/>
              </w:rPr>
            </w:pPr>
          </w:p>
        </w:tc>
        <w:tc>
          <w:tcPr>
            <w:tcW w:w="520" w:type="pct"/>
            <w:vAlign w:val="center"/>
          </w:tcPr>
          <w:p w14:paraId="695B095F" w14:textId="25ADF6E8" w:rsidR="00A06EE4" w:rsidRPr="00F37864" w:rsidRDefault="00A06EE4" w:rsidP="00361754">
            <w:pPr>
              <w:pStyle w:val="icsmtabletext"/>
              <w:spacing w:line="480" w:lineRule="auto"/>
              <w:jc w:val="center"/>
              <w:rPr>
                <w:sz w:val="18"/>
                <w:szCs w:val="18"/>
              </w:rPr>
            </w:pPr>
            <w:r w:rsidRPr="00F37864">
              <w:rPr>
                <w:sz w:val="18"/>
                <w:szCs w:val="18"/>
              </w:rPr>
              <w:fldChar w:fldCharType="begin" w:fldLock="1"/>
            </w:r>
            <w:r>
              <w:rPr>
                <w:sz w:val="18"/>
                <w:szCs w:val="18"/>
              </w:rPr>
              <w:instrText>ADDIN CSL_CITATION { "citationItems" : [ { "id" : "ITEM-1", "itemData" : { "author" : [ { "dropping-particle" : "", "family" : "Rumpf", "given" : "Bernd", "non-dropping-particle" : "", "parse-names" : false, "suffix" : "" }, { "dropping-particle" : "", "family" : "Weyrich", "given" : "Frank", "non-dropping-particle" : "", "parse-names" : false, "suffix" : "" }, { "dropping-particle" : "", "family" : "Maurer", "given" : "Gerd", "non-dropping-particle" : "", "parse-names" : false, "suffix" : "" } ], "container-title" : "Ind. Eng. Chem. Res.", "id" : "ITEM-1", "issued" : { "date-parts" : [ [ "1998" ] ] }, "page" : "2983-2995", "title" : "Enthalpy Changes upon Partial Evaporation of Aqueous Solutions Containing Ammonia and Carbon Dioxide", "type" : "article-journal", "volume" : "37" }, "uris" : [ "http://www.mendeley.com/documents/?uuid=0ceacfb0-da61-4703-9e49-370674823515" ] } ], "mendeley" : { "formattedCitation" : "[160]", "plainTextFormattedCitation" : "[160]", "previouslyFormattedCitation" : "[160]" }, "properties" : { "noteIndex" : 0 }, "schema" : "https://github.com/citation-style-language/schema/raw/master/csl-citation.json" }</w:instrText>
            </w:r>
            <w:r w:rsidRPr="00F37864">
              <w:rPr>
                <w:sz w:val="18"/>
                <w:szCs w:val="18"/>
              </w:rPr>
              <w:fldChar w:fldCharType="separate"/>
            </w:r>
            <w:r w:rsidRPr="00136622">
              <w:rPr>
                <w:noProof/>
                <w:sz w:val="18"/>
                <w:szCs w:val="18"/>
              </w:rPr>
              <w:t>[160]</w:t>
            </w:r>
            <w:r w:rsidRPr="00F37864">
              <w:rPr>
                <w:sz w:val="18"/>
                <w:szCs w:val="18"/>
              </w:rPr>
              <w:fldChar w:fldCharType="end"/>
            </w:r>
          </w:p>
        </w:tc>
      </w:tr>
    </w:tbl>
    <w:p w14:paraId="22E9289B" w14:textId="77777777" w:rsidR="00A47CF8" w:rsidRPr="00F37864" w:rsidRDefault="00A47CF8" w:rsidP="00921F4F">
      <w:pPr>
        <w:pStyle w:val="Heading3"/>
        <w:numPr>
          <w:ilvl w:val="2"/>
          <w:numId w:val="5"/>
        </w:numPr>
        <w:ind w:left="0" w:firstLine="0"/>
        <w:jc w:val="both"/>
      </w:pPr>
      <w:bookmarkStart w:id="375" w:name="_Toc498940517"/>
      <w:bookmarkStart w:id="376" w:name="_Toc520640965"/>
      <w:r w:rsidRPr="00F37864">
        <w:lastRenderedPageBreak/>
        <w:t>Electroneutrality Principle</w:t>
      </w:r>
      <w:bookmarkEnd w:id="375"/>
      <w:bookmarkEnd w:id="376"/>
    </w:p>
    <w:p w14:paraId="65C77BED" w14:textId="39198795" w:rsidR="00A47CF8" w:rsidRPr="00F37864" w:rsidRDefault="00A47CF8" w:rsidP="00A47CF8">
      <w:pPr>
        <w:pStyle w:val="TAMainText"/>
        <w:spacing w:before="240" w:line="360" w:lineRule="auto"/>
        <w:ind w:firstLine="0"/>
        <w:rPr>
          <w:rFonts w:ascii="Times New Roman" w:hAnsi="Times New Roman"/>
        </w:rPr>
      </w:pPr>
      <w:r w:rsidRPr="00F37864">
        <w:rPr>
          <w:rFonts w:ascii="Times New Roman" w:hAnsi="Times New Roman"/>
        </w:rPr>
        <w:t>The electroneutrality principle is based on the fact that the aqueous solutions as a whole have zero net charge.</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"Lee", "given" : "Lloyd L", "non-dropping-particle" : "", "parse-names" : false, "suffix" : "" } ], "id" : "ITEM-1", "issued" : { "date-parts" : [ [ "2008" ] ] }, "publisher" : "World Scientific Publishing Co. Pte Ltd", "publisher-place" : "CA", "title" : "Molecular Thermodynamics of Electrolyte Solutions", "type" : "book" }, "uris" : [ "http://www.mendeley.com/documents/?uuid=73875263-3f12-406e-8cbb-26a9b14749a4" ] } ], "mendeley" : { "formattedCitation" : "[34]", "plainTextFormattedCitation" : "[34]", "previouslyFormattedCitation" : "[34]"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[34]</w:t>
      </w:r>
      <w:r w:rsidRPr="00F37864">
        <w:rPr>
          <w:rFonts w:ascii="Times New Roman" w:hAnsi="Times New Roman"/>
        </w:rPr>
        <w:fldChar w:fldCharType="end"/>
      </w:r>
      <w:r w:rsidRPr="00F37864">
        <w:rPr>
          <w:rFonts w:ascii="Times New Roman" w:hAnsi="Times New Roman"/>
        </w:rPr>
        <w:t xml:space="preserve"> On applying this principle to the NH</w:t>
      </w:r>
      <w:r w:rsidRPr="00F37864">
        <w:rPr>
          <w:rFonts w:ascii="Times New Roman" w:hAnsi="Times New Roman"/>
          <w:vertAlign w:val="subscript"/>
        </w:rPr>
        <w:t>3</w:t>
      </w:r>
      <w:r w:rsidRPr="00F37864">
        <w:rPr>
          <w:rFonts w:ascii="Times New Roman" w:hAnsi="Times New Roman"/>
        </w:rPr>
        <w:noBreakHyphen/>
        <w:t>CO</w:t>
      </w:r>
      <w:r w:rsidRPr="00F37864">
        <w:rPr>
          <w:rFonts w:ascii="Times New Roman" w:hAnsi="Times New Roman"/>
          <w:vertAlign w:val="subscript"/>
        </w:rPr>
        <w:t>2</w:t>
      </w:r>
      <w:r w:rsidRPr="00F37864">
        <w:rPr>
          <w:rFonts w:ascii="Times New Roman" w:hAnsi="Times New Roman"/>
        </w:rPr>
        <w:noBreakHyphen/>
        <w:t>H</w:t>
      </w:r>
      <w:r w:rsidRPr="00F37864">
        <w:rPr>
          <w:rFonts w:ascii="Times New Roman" w:hAnsi="Times New Roman"/>
          <w:vertAlign w:val="subscript"/>
        </w:rPr>
        <w:t>2</w:t>
      </w:r>
      <w:r w:rsidRPr="00F37864">
        <w:rPr>
          <w:rFonts w:ascii="Times New Roman" w:hAnsi="Times New Roman"/>
        </w:rPr>
        <w:t>O system, the following equation is obtained:</w:t>
      </w:r>
    </w:p>
    <w:p w14:paraId="30EA2717" w14:textId="77777777" w:rsidR="00A47CF8" w:rsidRPr="00F37864" w:rsidRDefault="00740350" w:rsidP="00A47CF8">
      <w:pPr>
        <w:spacing w:before="240" w:line="360" w:lineRule="auto"/>
        <w:jc w:val="both"/>
        <w:rPr>
          <w:szCs w:val="16"/>
        </w:rPr>
      </w:pPr>
      <m:oMath>
        <m:sSub>
          <m:sSubPr>
            <m:ctrlPr>
              <w:rPr>
                <w:rFonts w:ascii="Cambria Math" w:hAnsi="Cambria Math"/>
                <w:szCs w:val="16"/>
              </w:rPr>
            </m:ctrlPr>
          </m:sSubPr>
          <m:e>
            <m:r>
              <m:rPr>
                <m:sty m:val="p"/>
              </m:rPr>
              <w:rPr>
                <w:rFonts w:ascii="Cambria Math" w:hAnsi="Cambria Math"/>
                <w:szCs w:val="16"/>
              </w:rPr>
              <m:t>m</m:t>
            </m:r>
          </m:e>
          <m:sub>
            <m:sSup>
              <m:sSupPr>
                <m:ctrlPr>
                  <w:rPr>
                    <w:rFonts w:ascii="Cambria Math" w:hAnsi="Cambria Math"/>
                    <w:szCs w:val="16"/>
                  </w:rPr>
                </m:ctrlPr>
              </m:sSupPr>
              <m:e>
                <m:r>
                  <m:rPr>
                    <m:sty m:val="p"/>
                  </m:rPr>
                  <w:rPr>
                    <w:rFonts w:ascii="Cambria Math" w:hAnsi="Cambria Math"/>
                    <w:szCs w:val="16"/>
                  </w:rPr>
                  <m:t>H</m:t>
                </m:r>
              </m:e>
              <m:sup>
                <m:r>
                  <m:rPr>
                    <m:sty m:val="p"/>
                  </m:rPr>
                  <w:rPr>
                    <w:rFonts w:ascii="Cambria Math" w:hAnsi="Cambria Math"/>
                    <w:szCs w:val="16"/>
                  </w:rPr>
                  <m:t>+</m:t>
                </m:r>
              </m:sup>
            </m:s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bSup>
              <m:sSubSupPr>
                <m:ctrlPr>
                  <w:rPr>
                    <w:rFonts w:ascii="Cambria Math" w:hAnsi="Cambria Math"/>
                    <w:szCs w:val="16"/>
                  </w:rPr>
                </m:ctrlPr>
              </m:sSubSupPr>
              <m:e>
                <m:r>
                  <m:rPr>
                    <m:sty m:val="p"/>
                  </m:rPr>
                  <w:rPr>
                    <w:rFonts w:ascii="Cambria Math" w:hAnsi="Cambria Math"/>
                    <w:szCs w:val="16"/>
                  </w:rPr>
                  <m:t>NH</m:t>
                </m:r>
              </m:e>
              <m:sub>
                <m:r>
                  <m:rPr>
                    <m:sty m:val="p"/>
                  </m:rPr>
                  <w:rPr>
                    <w:rFonts w:ascii="Cambria Math" w:hAnsi="Cambria Math"/>
                    <w:szCs w:val="16"/>
                  </w:rPr>
                  <m:t>4</m:t>
                </m:r>
              </m:sub>
              <m:sup>
                <m:r>
                  <m:rPr>
                    <m:sty m:val="p"/>
                  </m:rPr>
                  <w:rPr>
                    <w:rFonts w:ascii="Cambria Math" w:hAnsi="Cambria Math"/>
                    <w:szCs w:val="16"/>
                  </w:rPr>
                  <m:t>+</m:t>
                </m:r>
              </m:sup>
            </m:sSubSup>
          </m:sub>
        </m:sSub>
        <m:r>
          <m:rPr>
            <m:sty m:val="p"/>
          </m:rPr>
          <w:rPr>
            <w:rFonts w:ascii="Cambria Math" w:hAnsi="Cambria Math"/>
            <w:szCs w:val="16"/>
          </w:rPr>
          <m:t>-2</m:t>
        </m:r>
        <m:sSub>
          <m:sSubPr>
            <m:ctrlPr>
              <w:rPr>
                <w:rFonts w:ascii="Cambria Math" w:hAnsi="Cambria Math"/>
                <w:szCs w:val="16"/>
              </w:rPr>
            </m:ctrlPr>
          </m:sSubPr>
          <m:e>
            <m:r>
              <m:rPr>
                <m:sty m:val="p"/>
              </m:rPr>
              <w:rPr>
                <w:rFonts w:ascii="Cambria Math" w:hAnsi="Cambria Math"/>
                <w:szCs w:val="16"/>
              </w:rPr>
              <m:t>m</m:t>
            </m:r>
          </m:e>
          <m:sub>
            <m:sSubSup>
              <m:sSubSupPr>
                <m:ctrlPr>
                  <w:rPr>
                    <w:rFonts w:ascii="Cambria Math" w:hAnsi="Cambria Math"/>
                    <w:szCs w:val="16"/>
                  </w:rPr>
                </m:ctrlPr>
              </m:sSubSupPr>
              <m:e>
                <m:r>
                  <m:rPr>
                    <m:sty m:val="p"/>
                  </m:rPr>
                  <w:rPr>
                    <w:rFonts w:ascii="Cambria Math" w:hAnsi="Cambria Math"/>
                    <w:szCs w:val="16"/>
                  </w:rPr>
                  <m:t>CO</m:t>
                </m:r>
              </m:e>
              <m:sub>
                <m:r>
                  <m:rPr>
                    <m:sty m:val="p"/>
                  </m:rPr>
                  <w:rPr>
                    <w:rFonts w:ascii="Cambria Math" w:hAnsi="Cambria Math"/>
                    <w:szCs w:val="16"/>
                  </w:rPr>
                  <m:t>3</m:t>
                </m:r>
              </m:sub>
              <m:sup>
                <m:r>
                  <m:rPr>
                    <m:sty m:val="p"/>
                  </m:rPr>
                  <w:rPr>
                    <w:rFonts w:ascii="Cambria Math" w:hAnsi="Cambria Math"/>
                    <w:szCs w:val="16"/>
                  </w:rPr>
                  <m:t>2-</m:t>
                </m:r>
              </m:sup>
            </m:sSub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bSup>
              <m:sSubSupPr>
                <m:ctrlPr>
                  <w:rPr>
                    <w:rFonts w:ascii="Cambria Math" w:hAnsi="Cambria Math"/>
                    <w:szCs w:val="16"/>
                  </w:rPr>
                </m:ctrlPr>
              </m:sSubSupPr>
              <m:e>
                <m:r>
                  <m:rPr>
                    <m:sty m:val="p"/>
                  </m:rPr>
                  <w:rPr>
                    <w:rFonts w:ascii="Cambria Math" w:hAnsi="Cambria Math"/>
                    <w:szCs w:val="16"/>
                  </w:rPr>
                  <m:t>HCO</m:t>
                </m:r>
              </m:e>
              <m:sub>
                <m:r>
                  <m:rPr>
                    <m:sty m:val="p"/>
                  </m:rPr>
                  <w:rPr>
                    <w:rFonts w:ascii="Cambria Math" w:hAnsi="Cambria Math"/>
                    <w:szCs w:val="16"/>
                  </w:rPr>
                  <m:t>3</m:t>
                </m:r>
              </m:sub>
              <m:sup>
                <m:r>
                  <m:rPr>
                    <m:sty m:val="p"/>
                  </m:rPr>
                  <w:rPr>
                    <w:rFonts w:ascii="Cambria Math" w:hAnsi="Cambria Math"/>
                    <w:szCs w:val="16"/>
                  </w:rPr>
                  <m:t>-</m:t>
                </m:r>
              </m:sup>
            </m:sSub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p>
              <m:sSupPr>
                <m:ctrlPr>
                  <w:rPr>
                    <w:rFonts w:ascii="Cambria Math" w:hAnsi="Cambria Math"/>
                    <w:szCs w:val="16"/>
                  </w:rPr>
                </m:ctrlPr>
              </m:sSupPr>
              <m:e>
                <m:r>
                  <m:rPr>
                    <m:sty m:val="p"/>
                  </m:rPr>
                  <w:rPr>
                    <w:rFonts w:ascii="Cambria Math" w:hAnsi="Cambria Math"/>
                    <w:szCs w:val="16"/>
                  </w:rPr>
                  <m:t>OH</m:t>
                </m:r>
              </m:e>
              <m:sup>
                <m:r>
                  <m:rPr>
                    <m:sty m:val="p"/>
                  </m:rPr>
                  <w:rPr>
                    <w:rFonts w:ascii="Cambria Math" w:hAnsi="Cambria Math"/>
                    <w:szCs w:val="16"/>
                  </w:rPr>
                  <m:t>-</m:t>
                </m:r>
              </m:sup>
            </m:s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b>
              <m:sSubPr>
                <m:ctrlPr>
                  <w:rPr>
                    <w:rFonts w:ascii="Cambria Math" w:hAnsi="Cambria Math"/>
                    <w:szCs w:val="16"/>
                  </w:rPr>
                </m:ctrlPr>
              </m:sSubPr>
              <m:e>
                <m:r>
                  <m:rPr>
                    <m:sty m:val="p"/>
                  </m:rPr>
                  <w:rPr>
                    <w:rFonts w:ascii="Cambria Math" w:hAnsi="Cambria Math"/>
                    <w:szCs w:val="16"/>
                  </w:rPr>
                  <m:t>NH</m:t>
                </m:r>
              </m:e>
              <m:sub>
                <m:r>
                  <m:rPr>
                    <m:sty m:val="p"/>
                  </m:rPr>
                  <w:rPr>
                    <w:rFonts w:ascii="Cambria Math" w:hAnsi="Cambria Math"/>
                    <w:szCs w:val="16"/>
                  </w:rPr>
                  <m:t>2</m:t>
                </m:r>
              </m:sub>
            </m:sSub>
            <m:sSup>
              <m:sSupPr>
                <m:ctrlPr>
                  <w:rPr>
                    <w:rFonts w:ascii="Cambria Math" w:hAnsi="Cambria Math"/>
                    <w:szCs w:val="16"/>
                  </w:rPr>
                </m:ctrlPr>
              </m:sSupPr>
              <m:e>
                <m:r>
                  <m:rPr>
                    <m:sty m:val="p"/>
                  </m:rPr>
                  <w:rPr>
                    <w:rFonts w:ascii="Cambria Math" w:hAnsi="Cambria Math"/>
                    <w:szCs w:val="16"/>
                  </w:rPr>
                  <m:t>COO</m:t>
                </m:r>
              </m:e>
              <m:sup>
                <m:r>
                  <m:rPr>
                    <m:sty m:val="p"/>
                  </m:rPr>
                  <w:rPr>
                    <w:rFonts w:ascii="Cambria Math" w:hAnsi="Cambria Math"/>
                    <w:szCs w:val="16"/>
                  </w:rPr>
                  <m:t>-</m:t>
                </m:r>
              </m:sup>
            </m:sSup>
          </m:sub>
        </m:sSub>
        <m:r>
          <m:rPr>
            <m:sty m:val="p"/>
          </m:rPr>
          <w:rPr>
            <w:rFonts w:ascii="Cambria Math" w:hAnsi="Cambria Math"/>
            <w:szCs w:val="16"/>
          </w:rPr>
          <m:t>=0</m:t>
        </m:r>
      </m:oMath>
      <w:r w:rsidR="00A47CF8" w:rsidRPr="00F37864">
        <w:rPr>
          <w:szCs w:val="16"/>
        </w:rPr>
        <w:tab/>
      </w:r>
      <w:r w:rsidR="00A47CF8" w:rsidRPr="00F37864">
        <w:rPr>
          <w:szCs w:val="16"/>
        </w:rPr>
        <w:tab/>
      </w:r>
      <w:r w:rsidR="00A47CF8" w:rsidRPr="00F37864">
        <w:rPr>
          <w:szCs w:val="16"/>
        </w:rPr>
        <w:tab/>
      </w:r>
      <w:r w:rsidR="00A47CF8" w:rsidRPr="00F37864">
        <w:t>(</w:t>
      </w:r>
      <w:fldSimple w:instr=" STYLEREF 1 \s ">
        <w:r w:rsidR="0049558E" w:rsidRPr="00F37864">
          <w:rPr>
            <w:noProof/>
          </w:rPr>
          <w:t>5</w:t>
        </w:r>
      </w:fldSimple>
      <w:r w:rsidR="00A47CF8" w:rsidRPr="00F37864">
        <w:t>.</w:t>
      </w:r>
      <w:fldSimple w:instr=" SEQ Equation \* ARABIC \s 1 ">
        <w:r w:rsidR="0049558E" w:rsidRPr="00F37864">
          <w:rPr>
            <w:noProof/>
          </w:rPr>
          <w:t>22</w:t>
        </w:r>
      </w:fldSimple>
      <w:r w:rsidR="00A47CF8" w:rsidRPr="00F37864">
        <w:t>)</w:t>
      </w:r>
    </w:p>
    <w:p w14:paraId="21EA57BA" w14:textId="77777777" w:rsidR="00A47CF8" w:rsidRPr="00F37864" w:rsidRDefault="00A47CF8" w:rsidP="00A47CF8">
      <w:pPr>
        <w:pStyle w:val="TAMainText"/>
        <w:spacing w:before="240" w:line="360" w:lineRule="auto"/>
        <w:ind w:firstLine="0"/>
        <w:rPr>
          <w:rFonts w:ascii="Times New Roman" w:hAnsi="Times New Roman"/>
        </w:rPr>
      </w:pPr>
      <w:r w:rsidRPr="00F37864">
        <w:rPr>
          <w:rFonts w:ascii="Times New Roman" w:hAnsi="Times New Roman"/>
          <w:szCs w:val="16"/>
        </w:rPr>
        <w:t xml:space="preserve">Likewise, if the electroneutrality principle is applied for the </w:t>
      </w:r>
      <w:r w:rsidRPr="00F37864">
        <w:rPr>
          <w:rFonts w:ascii="Times New Roman" w:hAnsi="Times New Roman"/>
        </w:rPr>
        <w:t>Amine</w:t>
      </w:r>
      <w:r w:rsidRPr="00F37864">
        <w:rPr>
          <w:rFonts w:ascii="Times New Roman" w:hAnsi="Times New Roman"/>
        </w:rPr>
        <w:noBreakHyphen/>
        <w:t>CO</w:t>
      </w:r>
      <w:r w:rsidRPr="00F37864">
        <w:rPr>
          <w:rFonts w:ascii="Times New Roman" w:hAnsi="Times New Roman"/>
          <w:vertAlign w:val="subscript"/>
        </w:rPr>
        <w:t>2</w:t>
      </w:r>
      <w:r w:rsidRPr="00F37864">
        <w:rPr>
          <w:rFonts w:ascii="Times New Roman" w:hAnsi="Times New Roman"/>
        </w:rPr>
        <w:noBreakHyphen/>
        <w:t>H</w:t>
      </w:r>
      <w:r w:rsidRPr="00F37864">
        <w:rPr>
          <w:rFonts w:ascii="Times New Roman" w:hAnsi="Times New Roman"/>
          <w:vertAlign w:val="subscript"/>
        </w:rPr>
        <w:t>2</w:t>
      </w:r>
      <w:r w:rsidRPr="00F37864">
        <w:rPr>
          <w:rFonts w:ascii="Times New Roman" w:hAnsi="Times New Roman"/>
        </w:rPr>
        <w:t>O system, the following equation is obtained:</w:t>
      </w:r>
    </w:p>
    <w:p w14:paraId="36344127" w14:textId="77777777" w:rsidR="00A47CF8" w:rsidRPr="00F37864" w:rsidRDefault="00740350" w:rsidP="00A47CF8">
      <w:pPr>
        <w:spacing w:before="240" w:line="360" w:lineRule="auto"/>
        <w:jc w:val="both"/>
        <w:rPr>
          <w:szCs w:val="16"/>
        </w:rPr>
      </w:pPr>
      <m:oMath>
        <m:sSub>
          <m:sSubPr>
            <m:ctrlPr>
              <w:rPr>
                <w:rFonts w:ascii="Cambria Math" w:hAnsi="Cambria Math"/>
                <w:szCs w:val="16"/>
              </w:rPr>
            </m:ctrlPr>
          </m:sSubPr>
          <m:e>
            <m:r>
              <m:rPr>
                <m:sty m:val="p"/>
              </m:rPr>
              <w:rPr>
                <w:rFonts w:ascii="Cambria Math" w:hAnsi="Cambria Math"/>
                <w:szCs w:val="16"/>
              </w:rPr>
              <m:t>m</m:t>
            </m:r>
          </m:e>
          <m:sub>
            <m:sSup>
              <m:sSupPr>
                <m:ctrlPr>
                  <w:rPr>
                    <w:rFonts w:ascii="Cambria Math" w:hAnsi="Cambria Math"/>
                    <w:szCs w:val="16"/>
                  </w:rPr>
                </m:ctrlPr>
              </m:sSupPr>
              <m:e>
                <m:r>
                  <m:rPr>
                    <m:sty m:val="p"/>
                  </m:rPr>
                  <w:rPr>
                    <w:rFonts w:ascii="Cambria Math" w:hAnsi="Cambria Math"/>
                    <w:szCs w:val="16"/>
                  </w:rPr>
                  <m:t>H</m:t>
                </m:r>
              </m:e>
              <m:sup>
                <m:r>
                  <m:rPr>
                    <m:sty m:val="p"/>
                  </m:rPr>
                  <w:rPr>
                    <w:rFonts w:ascii="Cambria Math" w:hAnsi="Cambria Math"/>
                    <w:szCs w:val="16"/>
                  </w:rPr>
                  <m:t>+</m:t>
                </m:r>
              </m:sup>
            </m:s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r>
              <m:rPr>
                <m:sty m:val="p"/>
              </m:rPr>
              <w:rPr>
                <w:rFonts w:ascii="Cambria Math" w:hAnsi="Cambria Math"/>
                <w:szCs w:val="16"/>
              </w:rPr>
              <m:t>Amine</m:t>
            </m:r>
            <m:sSup>
              <m:sSupPr>
                <m:ctrlPr>
                  <w:rPr>
                    <w:rFonts w:ascii="Cambria Math" w:hAnsi="Cambria Math"/>
                    <w:szCs w:val="16"/>
                  </w:rPr>
                </m:ctrlPr>
              </m:sSupPr>
              <m:e>
                <m:r>
                  <m:rPr>
                    <m:sty m:val="p"/>
                  </m:rPr>
                  <w:rPr>
                    <w:rFonts w:ascii="Cambria Math" w:hAnsi="Cambria Math"/>
                    <w:szCs w:val="16"/>
                  </w:rPr>
                  <m:t>H</m:t>
                </m:r>
              </m:e>
              <m:sup>
                <m:r>
                  <w:rPr>
                    <w:rFonts w:ascii="Cambria Math" w:hAnsi="Cambria Math"/>
                    <w:szCs w:val="16"/>
                  </w:rPr>
                  <m:t>+</m:t>
                </m:r>
              </m:sup>
            </m:sSup>
          </m:sub>
        </m:sSub>
        <m:r>
          <m:rPr>
            <m:sty m:val="p"/>
          </m:rPr>
          <w:rPr>
            <w:rFonts w:ascii="Cambria Math" w:hAnsi="Cambria Math"/>
            <w:szCs w:val="16"/>
          </w:rPr>
          <m:t>-2</m:t>
        </m:r>
        <m:sSub>
          <m:sSubPr>
            <m:ctrlPr>
              <w:rPr>
                <w:rFonts w:ascii="Cambria Math" w:hAnsi="Cambria Math"/>
                <w:szCs w:val="16"/>
              </w:rPr>
            </m:ctrlPr>
          </m:sSubPr>
          <m:e>
            <m:r>
              <m:rPr>
                <m:sty m:val="p"/>
              </m:rPr>
              <w:rPr>
                <w:rFonts w:ascii="Cambria Math" w:hAnsi="Cambria Math"/>
                <w:szCs w:val="16"/>
              </w:rPr>
              <m:t>m</m:t>
            </m:r>
          </m:e>
          <m:sub>
            <m:sSubSup>
              <m:sSubSupPr>
                <m:ctrlPr>
                  <w:rPr>
                    <w:rFonts w:ascii="Cambria Math" w:hAnsi="Cambria Math"/>
                    <w:szCs w:val="16"/>
                  </w:rPr>
                </m:ctrlPr>
              </m:sSubSupPr>
              <m:e>
                <m:r>
                  <m:rPr>
                    <m:sty m:val="p"/>
                  </m:rPr>
                  <w:rPr>
                    <w:rFonts w:ascii="Cambria Math" w:hAnsi="Cambria Math"/>
                    <w:szCs w:val="16"/>
                  </w:rPr>
                  <m:t>CO</m:t>
                </m:r>
              </m:e>
              <m:sub>
                <m:r>
                  <m:rPr>
                    <m:sty m:val="p"/>
                  </m:rPr>
                  <w:rPr>
                    <w:rFonts w:ascii="Cambria Math" w:hAnsi="Cambria Math"/>
                    <w:szCs w:val="16"/>
                  </w:rPr>
                  <m:t>3</m:t>
                </m:r>
              </m:sub>
              <m:sup>
                <m:r>
                  <m:rPr>
                    <m:sty m:val="p"/>
                  </m:rPr>
                  <w:rPr>
                    <w:rFonts w:ascii="Cambria Math" w:hAnsi="Cambria Math"/>
                    <w:szCs w:val="16"/>
                  </w:rPr>
                  <m:t>2-</m:t>
                </m:r>
              </m:sup>
            </m:sSub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bSup>
              <m:sSubSupPr>
                <m:ctrlPr>
                  <w:rPr>
                    <w:rFonts w:ascii="Cambria Math" w:hAnsi="Cambria Math"/>
                    <w:szCs w:val="16"/>
                  </w:rPr>
                </m:ctrlPr>
              </m:sSubSupPr>
              <m:e>
                <m:r>
                  <m:rPr>
                    <m:sty m:val="p"/>
                  </m:rPr>
                  <w:rPr>
                    <w:rFonts w:ascii="Cambria Math" w:hAnsi="Cambria Math"/>
                    <w:szCs w:val="16"/>
                  </w:rPr>
                  <m:t>HCO</m:t>
                </m:r>
              </m:e>
              <m:sub>
                <m:r>
                  <m:rPr>
                    <m:sty m:val="p"/>
                  </m:rPr>
                  <w:rPr>
                    <w:rFonts w:ascii="Cambria Math" w:hAnsi="Cambria Math"/>
                    <w:szCs w:val="16"/>
                  </w:rPr>
                  <m:t>3</m:t>
                </m:r>
              </m:sub>
              <m:sup>
                <m:r>
                  <m:rPr>
                    <m:sty m:val="p"/>
                  </m:rPr>
                  <w:rPr>
                    <w:rFonts w:ascii="Cambria Math" w:hAnsi="Cambria Math"/>
                    <w:szCs w:val="16"/>
                  </w:rPr>
                  <m:t>-</m:t>
                </m:r>
              </m:sup>
            </m:sSub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p>
              <m:sSupPr>
                <m:ctrlPr>
                  <w:rPr>
                    <w:rFonts w:ascii="Cambria Math" w:hAnsi="Cambria Math"/>
                    <w:szCs w:val="16"/>
                  </w:rPr>
                </m:ctrlPr>
              </m:sSupPr>
              <m:e>
                <m:r>
                  <m:rPr>
                    <m:sty m:val="p"/>
                  </m:rPr>
                  <w:rPr>
                    <w:rFonts w:ascii="Cambria Math" w:hAnsi="Cambria Math"/>
                    <w:szCs w:val="16"/>
                  </w:rPr>
                  <m:t>OH</m:t>
                </m:r>
              </m:e>
              <m:sup>
                <m:r>
                  <m:rPr>
                    <m:sty m:val="p"/>
                  </m:rPr>
                  <w:rPr>
                    <w:rFonts w:ascii="Cambria Math" w:hAnsi="Cambria Math"/>
                    <w:szCs w:val="16"/>
                  </w:rPr>
                  <m:t>-</m:t>
                </m:r>
              </m:sup>
            </m:s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r>
              <m:rPr>
                <m:sty m:val="p"/>
              </m:rPr>
              <w:rPr>
                <w:rFonts w:ascii="Cambria Math" w:hAnsi="Cambria Math"/>
                <w:szCs w:val="16"/>
              </w:rPr>
              <m:t>Amine</m:t>
            </m:r>
            <m:sSup>
              <m:sSupPr>
                <m:ctrlPr>
                  <w:rPr>
                    <w:rFonts w:ascii="Cambria Math" w:hAnsi="Cambria Math"/>
                    <w:szCs w:val="16"/>
                  </w:rPr>
                </m:ctrlPr>
              </m:sSupPr>
              <m:e>
                <m:r>
                  <m:rPr>
                    <m:sty m:val="p"/>
                  </m:rPr>
                  <w:rPr>
                    <w:rFonts w:ascii="Cambria Math" w:hAnsi="Cambria Math"/>
                    <w:szCs w:val="16"/>
                  </w:rPr>
                  <m:t>COO</m:t>
                </m:r>
              </m:e>
              <m:sup>
                <m:r>
                  <m:rPr>
                    <m:sty m:val="p"/>
                  </m:rPr>
                  <w:rPr>
                    <w:rFonts w:ascii="Cambria Math" w:hAnsi="Cambria Math"/>
                    <w:szCs w:val="16"/>
                  </w:rPr>
                  <m:t>-</m:t>
                </m:r>
              </m:sup>
            </m:sSup>
          </m:sub>
        </m:sSub>
        <m:r>
          <m:rPr>
            <m:sty m:val="p"/>
          </m:rPr>
          <w:rPr>
            <w:rFonts w:ascii="Cambria Math" w:hAnsi="Cambria Math"/>
            <w:szCs w:val="16"/>
          </w:rPr>
          <m:t>=0</m:t>
        </m:r>
      </m:oMath>
      <w:r w:rsidR="00A47CF8" w:rsidRPr="00F37864">
        <w:rPr>
          <w:szCs w:val="16"/>
        </w:rPr>
        <w:tab/>
      </w:r>
      <w:r w:rsidR="00A47CF8" w:rsidRPr="00F37864">
        <w:rPr>
          <w:szCs w:val="16"/>
        </w:rPr>
        <w:tab/>
      </w:r>
      <w:r w:rsidR="00A47CF8" w:rsidRPr="00F37864">
        <w:t>(</w:t>
      </w:r>
      <w:fldSimple w:instr=" STYLEREF 1 \s ">
        <w:r w:rsidR="0049558E" w:rsidRPr="00F37864">
          <w:rPr>
            <w:noProof/>
          </w:rPr>
          <w:t>5</w:t>
        </w:r>
      </w:fldSimple>
      <w:r w:rsidR="00A47CF8" w:rsidRPr="00F37864">
        <w:t>.</w:t>
      </w:r>
      <w:fldSimple w:instr=" SEQ Equation \* ARABIC \s 1 ">
        <w:r w:rsidR="0049558E" w:rsidRPr="00F37864">
          <w:rPr>
            <w:noProof/>
          </w:rPr>
          <w:t>23</w:t>
        </w:r>
      </w:fldSimple>
      <w:r w:rsidR="00A47CF8" w:rsidRPr="00F37864">
        <w:t>)</w:t>
      </w:r>
    </w:p>
    <w:p w14:paraId="0DB4530E" w14:textId="77777777" w:rsidR="00A47CF8" w:rsidRPr="00F37864" w:rsidRDefault="00A47CF8" w:rsidP="00921F4F">
      <w:pPr>
        <w:pStyle w:val="Heading3"/>
        <w:numPr>
          <w:ilvl w:val="2"/>
          <w:numId w:val="5"/>
        </w:numPr>
        <w:ind w:left="0" w:firstLine="0"/>
        <w:jc w:val="both"/>
      </w:pPr>
      <w:bookmarkStart w:id="377" w:name="_Toc498940518"/>
      <w:bookmarkStart w:id="378" w:name="_Toc520640966"/>
      <w:r w:rsidRPr="00F37864">
        <w:t>Mass Balance of the Species</w:t>
      </w:r>
      <w:bookmarkEnd w:id="377"/>
      <w:bookmarkEnd w:id="378"/>
    </w:p>
    <w:p w14:paraId="59E30A6A" w14:textId="77777777" w:rsidR="00A47CF8" w:rsidRPr="00F37864" w:rsidRDefault="00A47CF8" w:rsidP="00A47CF8">
      <w:pPr>
        <w:pStyle w:val="TAMainText"/>
        <w:spacing w:before="240" w:line="360" w:lineRule="auto"/>
        <w:ind w:firstLine="0"/>
        <w:rPr>
          <w:rFonts w:ascii="Times New Roman" w:hAnsi="Times New Roman"/>
        </w:rPr>
      </w:pPr>
      <w:r w:rsidRPr="00F37864">
        <w:rPr>
          <w:rFonts w:ascii="Times New Roman" w:hAnsi="Times New Roman"/>
        </w:rPr>
        <w:t>Using the mass conservation principle, the following equations can be obtained for the NH</w:t>
      </w:r>
      <w:r w:rsidRPr="00F37864">
        <w:rPr>
          <w:rFonts w:ascii="Times New Roman" w:hAnsi="Times New Roman"/>
          <w:vertAlign w:val="subscript"/>
        </w:rPr>
        <w:t>3</w:t>
      </w:r>
      <w:r w:rsidRPr="00F37864">
        <w:rPr>
          <w:rFonts w:ascii="Times New Roman" w:hAnsi="Times New Roman"/>
        </w:rPr>
        <w:noBreakHyphen/>
        <w:t>CO</w:t>
      </w:r>
      <w:r w:rsidRPr="00F37864">
        <w:rPr>
          <w:rFonts w:ascii="Times New Roman" w:hAnsi="Times New Roman"/>
          <w:vertAlign w:val="subscript"/>
        </w:rPr>
        <w:t>2</w:t>
      </w:r>
      <w:r w:rsidRPr="00F37864">
        <w:rPr>
          <w:rFonts w:ascii="Times New Roman" w:hAnsi="Times New Roman"/>
        </w:rPr>
        <w:noBreakHyphen/>
        <w:t>H</w:t>
      </w:r>
      <w:r w:rsidRPr="00F37864">
        <w:rPr>
          <w:rFonts w:ascii="Times New Roman" w:hAnsi="Times New Roman"/>
          <w:vertAlign w:val="subscript"/>
        </w:rPr>
        <w:t>2</w:t>
      </w:r>
      <w:r w:rsidRPr="00F37864">
        <w:rPr>
          <w:rFonts w:ascii="Times New Roman" w:hAnsi="Times New Roman"/>
        </w:rPr>
        <w:t>O system:</w:t>
      </w:r>
    </w:p>
    <w:p w14:paraId="76136589" w14:textId="77777777" w:rsidR="00A47CF8" w:rsidRPr="00F37864" w:rsidRDefault="00740350" w:rsidP="00A47CF8">
      <w:pPr>
        <w:spacing w:before="240" w:line="360" w:lineRule="auto"/>
        <w:jc w:val="both"/>
        <w:rPr>
          <w:szCs w:val="16"/>
        </w:rPr>
      </w:pPr>
      <m:oMath>
        <m:sSub>
          <m:sSubPr>
            <m:ctrlPr>
              <w:rPr>
                <w:rFonts w:ascii="Cambria Math" w:hAnsi="Cambria Math"/>
                <w:szCs w:val="16"/>
              </w:rPr>
            </m:ctrlPr>
          </m:sSubPr>
          <m:e>
            <m:r>
              <m:rPr>
                <m:sty m:val="p"/>
              </m:rPr>
              <w:rPr>
                <w:rFonts w:ascii="Cambria Math" w:hAnsi="Cambria Math"/>
                <w:szCs w:val="16"/>
              </w:rPr>
              <m:t>m</m:t>
            </m:r>
          </m:e>
          <m:sub>
            <m:sSub>
              <m:sSubPr>
                <m:ctrlPr>
                  <w:rPr>
                    <w:rFonts w:ascii="Cambria Math" w:hAnsi="Cambria Math"/>
                    <w:szCs w:val="16"/>
                  </w:rPr>
                </m:ctrlPr>
              </m:sSubPr>
              <m:e>
                <m:r>
                  <m:rPr>
                    <m:sty m:val="p"/>
                  </m:rPr>
                  <w:rPr>
                    <w:rFonts w:ascii="Cambria Math" w:hAnsi="Cambria Math"/>
                    <w:szCs w:val="16"/>
                  </w:rPr>
                  <m:t>CO</m:t>
                </m:r>
              </m:e>
              <m:sub>
                <m:r>
                  <m:rPr>
                    <m:sty m:val="p"/>
                  </m:rPr>
                  <w:rPr>
                    <w:rFonts w:ascii="Cambria Math" w:hAnsi="Cambria Math"/>
                    <w:szCs w:val="16"/>
                  </w:rPr>
                  <m:t>2 initial</m:t>
                </m:r>
              </m:sub>
            </m:sSub>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bSup>
              <m:sSubSupPr>
                <m:ctrlPr>
                  <w:rPr>
                    <w:rFonts w:ascii="Cambria Math" w:hAnsi="Cambria Math"/>
                    <w:szCs w:val="16"/>
                  </w:rPr>
                </m:ctrlPr>
              </m:sSubSupPr>
              <m:e>
                <m:r>
                  <m:rPr>
                    <m:sty m:val="p"/>
                  </m:rPr>
                  <w:rPr>
                    <w:rFonts w:ascii="Cambria Math" w:hAnsi="Cambria Math"/>
                    <w:szCs w:val="16"/>
                  </w:rPr>
                  <m:t>CO</m:t>
                </m:r>
              </m:e>
              <m:sub>
                <m:r>
                  <m:rPr>
                    <m:sty m:val="p"/>
                  </m:rPr>
                  <w:rPr>
                    <w:rFonts w:ascii="Cambria Math" w:hAnsi="Cambria Math"/>
                    <w:szCs w:val="16"/>
                  </w:rPr>
                  <m:t>3</m:t>
                </m:r>
              </m:sub>
              <m:sup>
                <m:r>
                  <m:rPr>
                    <m:sty m:val="p"/>
                  </m:rPr>
                  <w:rPr>
                    <w:rFonts w:ascii="Cambria Math" w:hAnsi="Cambria Math"/>
                    <w:szCs w:val="16"/>
                  </w:rPr>
                  <m:t>2-</m:t>
                </m:r>
              </m:sup>
            </m:sSub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bSup>
              <m:sSubSupPr>
                <m:ctrlPr>
                  <w:rPr>
                    <w:rFonts w:ascii="Cambria Math" w:hAnsi="Cambria Math"/>
                    <w:szCs w:val="16"/>
                  </w:rPr>
                </m:ctrlPr>
              </m:sSubSupPr>
              <m:e>
                <m:r>
                  <m:rPr>
                    <m:sty m:val="p"/>
                  </m:rPr>
                  <w:rPr>
                    <w:rFonts w:ascii="Cambria Math" w:hAnsi="Cambria Math"/>
                    <w:szCs w:val="16"/>
                  </w:rPr>
                  <m:t>HCO</m:t>
                </m:r>
              </m:e>
              <m:sub>
                <m:r>
                  <m:rPr>
                    <m:sty m:val="p"/>
                  </m:rPr>
                  <w:rPr>
                    <w:rFonts w:ascii="Cambria Math" w:hAnsi="Cambria Math"/>
                    <w:szCs w:val="16"/>
                  </w:rPr>
                  <m:t>3</m:t>
                </m:r>
              </m:sub>
              <m:sup>
                <m:r>
                  <m:rPr>
                    <m:sty m:val="p"/>
                  </m:rPr>
                  <w:rPr>
                    <w:rFonts w:ascii="Cambria Math" w:hAnsi="Cambria Math"/>
                    <w:szCs w:val="16"/>
                  </w:rPr>
                  <m:t>-</m:t>
                </m:r>
              </m:sup>
            </m:sSub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b>
              <m:sSubPr>
                <m:ctrlPr>
                  <w:rPr>
                    <w:rFonts w:ascii="Cambria Math" w:hAnsi="Cambria Math"/>
                    <w:szCs w:val="16"/>
                  </w:rPr>
                </m:ctrlPr>
              </m:sSubPr>
              <m:e>
                <m:r>
                  <m:rPr>
                    <m:sty m:val="p"/>
                  </m:rPr>
                  <w:rPr>
                    <w:rFonts w:ascii="Cambria Math" w:hAnsi="Cambria Math"/>
                    <w:szCs w:val="16"/>
                  </w:rPr>
                  <m:t>NH</m:t>
                </m:r>
              </m:e>
              <m:sub>
                <m:r>
                  <m:rPr>
                    <m:sty m:val="p"/>
                  </m:rPr>
                  <w:rPr>
                    <w:rFonts w:ascii="Cambria Math" w:hAnsi="Cambria Math"/>
                    <w:szCs w:val="16"/>
                  </w:rPr>
                  <m:t>2</m:t>
                </m:r>
              </m:sub>
            </m:sSub>
            <m:sSup>
              <m:sSupPr>
                <m:ctrlPr>
                  <w:rPr>
                    <w:rFonts w:ascii="Cambria Math" w:hAnsi="Cambria Math"/>
                    <w:szCs w:val="16"/>
                  </w:rPr>
                </m:ctrlPr>
              </m:sSupPr>
              <m:e>
                <m:r>
                  <m:rPr>
                    <m:sty m:val="p"/>
                  </m:rPr>
                  <w:rPr>
                    <w:rFonts w:ascii="Cambria Math" w:hAnsi="Cambria Math"/>
                    <w:szCs w:val="16"/>
                  </w:rPr>
                  <m:t>COO</m:t>
                </m:r>
              </m:e>
              <m:sup>
                <m:r>
                  <m:rPr>
                    <m:sty m:val="p"/>
                  </m:rPr>
                  <w:rPr>
                    <w:rFonts w:ascii="Cambria Math" w:hAnsi="Cambria Math"/>
                    <w:szCs w:val="16"/>
                  </w:rPr>
                  <m:t>-</m:t>
                </m:r>
              </m:sup>
            </m:s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b>
              <m:sSubPr>
                <m:ctrlPr>
                  <w:rPr>
                    <w:rFonts w:ascii="Cambria Math" w:hAnsi="Cambria Math"/>
                    <w:szCs w:val="16"/>
                  </w:rPr>
                </m:ctrlPr>
              </m:sSubPr>
              <m:e>
                <m:r>
                  <m:rPr>
                    <m:sty m:val="p"/>
                  </m:rPr>
                  <w:rPr>
                    <w:rFonts w:ascii="Cambria Math" w:hAnsi="Cambria Math"/>
                    <w:szCs w:val="16"/>
                  </w:rPr>
                  <m:t>CO</m:t>
                </m:r>
              </m:e>
              <m:sub>
                <m:r>
                  <w:rPr>
                    <w:rFonts w:ascii="Cambria Math" w:hAnsi="Cambria Math"/>
                    <w:szCs w:val="16"/>
                  </w:rPr>
                  <m:t>2</m:t>
                </m:r>
              </m:sub>
            </m:sSub>
          </m:sub>
        </m:sSub>
      </m:oMath>
      <w:r w:rsidR="00A47CF8" w:rsidRPr="00F37864">
        <w:rPr>
          <w:szCs w:val="16"/>
        </w:rPr>
        <w:tab/>
      </w:r>
      <w:r w:rsidR="00A47CF8" w:rsidRPr="00F37864">
        <w:rPr>
          <w:szCs w:val="16"/>
        </w:rPr>
        <w:tab/>
      </w:r>
      <w:r w:rsidR="00A47CF8" w:rsidRPr="00F37864">
        <w:rPr>
          <w:szCs w:val="16"/>
        </w:rPr>
        <w:tab/>
      </w:r>
      <w:r w:rsidR="00A47CF8" w:rsidRPr="00F37864">
        <w:rPr>
          <w:szCs w:val="16"/>
        </w:rPr>
        <w:tab/>
      </w:r>
      <w:r w:rsidR="00A47CF8" w:rsidRPr="00F37864">
        <w:t>(</w:t>
      </w:r>
      <w:fldSimple w:instr=" STYLEREF 1 \s ">
        <w:r w:rsidR="0049558E" w:rsidRPr="00F37864">
          <w:rPr>
            <w:noProof/>
          </w:rPr>
          <w:t>5</w:t>
        </w:r>
      </w:fldSimple>
      <w:r w:rsidR="00A47CF8" w:rsidRPr="00F37864">
        <w:t>.</w:t>
      </w:r>
      <w:fldSimple w:instr=" SEQ Equation \* ARABIC \s 1 ">
        <w:r w:rsidR="0049558E" w:rsidRPr="00F37864">
          <w:rPr>
            <w:noProof/>
          </w:rPr>
          <w:t>24</w:t>
        </w:r>
      </w:fldSimple>
      <w:r w:rsidR="00A47CF8" w:rsidRPr="00F37864">
        <w:t>)</w:t>
      </w:r>
    </w:p>
    <w:p w14:paraId="612B4196" w14:textId="77777777" w:rsidR="00A47CF8" w:rsidRPr="00F37864" w:rsidRDefault="00740350" w:rsidP="00A47CF8">
      <w:pPr>
        <w:spacing w:before="240" w:line="360" w:lineRule="auto"/>
        <w:jc w:val="both"/>
        <w:rPr>
          <w:szCs w:val="16"/>
        </w:rPr>
      </w:pPr>
      <m:oMath>
        <m:sSub>
          <m:sSubPr>
            <m:ctrlPr>
              <w:rPr>
                <w:rFonts w:ascii="Cambria Math" w:hAnsi="Cambria Math"/>
                <w:szCs w:val="16"/>
              </w:rPr>
            </m:ctrlPr>
          </m:sSubPr>
          <m:e>
            <m:r>
              <m:rPr>
                <m:sty m:val="p"/>
              </m:rPr>
              <w:rPr>
                <w:rFonts w:ascii="Cambria Math" w:hAnsi="Cambria Math"/>
                <w:szCs w:val="16"/>
              </w:rPr>
              <m:t>m</m:t>
            </m:r>
          </m:e>
          <m:sub>
            <m:sSub>
              <m:sSubPr>
                <m:ctrlPr>
                  <w:rPr>
                    <w:rFonts w:ascii="Cambria Math" w:hAnsi="Cambria Math"/>
                    <w:szCs w:val="16"/>
                  </w:rPr>
                </m:ctrlPr>
              </m:sSubPr>
              <m:e>
                <m:r>
                  <m:rPr>
                    <m:sty m:val="p"/>
                  </m:rPr>
                  <w:rPr>
                    <w:rFonts w:ascii="Cambria Math" w:hAnsi="Cambria Math"/>
                    <w:szCs w:val="16"/>
                  </w:rPr>
                  <m:t>NH</m:t>
                </m:r>
              </m:e>
              <m:sub>
                <m:r>
                  <m:rPr>
                    <m:sty m:val="p"/>
                  </m:rPr>
                  <w:rPr>
                    <w:rFonts w:ascii="Cambria Math" w:hAnsi="Cambria Math"/>
                    <w:szCs w:val="16"/>
                  </w:rPr>
                  <m:t>3 initial</m:t>
                </m:r>
              </m:sub>
            </m:sSub>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bSup>
              <m:sSubSupPr>
                <m:ctrlPr>
                  <w:rPr>
                    <w:rFonts w:ascii="Cambria Math" w:hAnsi="Cambria Math"/>
                    <w:szCs w:val="16"/>
                  </w:rPr>
                </m:ctrlPr>
              </m:sSubSupPr>
              <m:e>
                <m:r>
                  <m:rPr>
                    <m:sty m:val="p"/>
                  </m:rPr>
                  <w:rPr>
                    <w:rFonts w:ascii="Cambria Math" w:hAnsi="Cambria Math"/>
                    <w:szCs w:val="16"/>
                  </w:rPr>
                  <m:t>NH</m:t>
                </m:r>
              </m:e>
              <m:sub>
                <m:r>
                  <m:rPr>
                    <m:sty m:val="p"/>
                  </m:rPr>
                  <w:rPr>
                    <w:rFonts w:ascii="Cambria Math" w:hAnsi="Cambria Math"/>
                    <w:szCs w:val="16"/>
                  </w:rPr>
                  <m:t>4</m:t>
                </m:r>
              </m:sub>
              <m:sup>
                <m:r>
                  <m:rPr>
                    <m:sty m:val="p"/>
                  </m:rPr>
                  <w:rPr>
                    <w:rFonts w:ascii="Cambria Math" w:hAnsi="Cambria Math"/>
                    <w:szCs w:val="16"/>
                  </w:rPr>
                  <m:t>+</m:t>
                </m:r>
              </m:sup>
            </m:sSub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b>
              <m:sSubPr>
                <m:ctrlPr>
                  <w:rPr>
                    <w:rFonts w:ascii="Cambria Math" w:hAnsi="Cambria Math"/>
                    <w:szCs w:val="16"/>
                  </w:rPr>
                </m:ctrlPr>
              </m:sSubPr>
              <m:e>
                <m:r>
                  <m:rPr>
                    <m:sty m:val="p"/>
                  </m:rPr>
                  <w:rPr>
                    <w:rFonts w:ascii="Cambria Math" w:hAnsi="Cambria Math"/>
                    <w:szCs w:val="16"/>
                  </w:rPr>
                  <m:t>NH</m:t>
                </m:r>
              </m:e>
              <m:sub>
                <m:r>
                  <m:rPr>
                    <m:sty m:val="p"/>
                  </m:rPr>
                  <w:rPr>
                    <w:rFonts w:ascii="Cambria Math" w:hAnsi="Cambria Math"/>
                    <w:szCs w:val="16"/>
                  </w:rPr>
                  <m:t>2</m:t>
                </m:r>
              </m:sub>
            </m:sSub>
            <m:sSup>
              <m:sSupPr>
                <m:ctrlPr>
                  <w:rPr>
                    <w:rFonts w:ascii="Cambria Math" w:hAnsi="Cambria Math"/>
                    <w:szCs w:val="16"/>
                  </w:rPr>
                </m:ctrlPr>
              </m:sSupPr>
              <m:e>
                <m:r>
                  <m:rPr>
                    <m:sty m:val="p"/>
                  </m:rPr>
                  <w:rPr>
                    <w:rFonts w:ascii="Cambria Math" w:hAnsi="Cambria Math"/>
                    <w:szCs w:val="16"/>
                  </w:rPr>
                  <m:t>COO</m:t>
                </m:r>
              </m:e>
              <m:sup>
                <m:r>
                  <m:rPr>
                    <m:sty m:val="p"/>
                  </m:rPr>
                  <w:rPr>
                    <w:rFonts w:ascii="Cambria Math" w:hAnsi="Cambria Math"/>
                    <w:szCs w:val="16"/>
                  </w:rPr>
                  <m:t>-</m:t>
                </m:r>
              </m:sup>
            </m:sSup>
          </m:sub>
        </m:sSub>
        <m: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b>
              <m:sSubPr>
                <m:ctrlPr>
                  <w:rPr>
                    <w:rFonts w:ascii="Cambria Math" w:hAnsi="Cambria Math"/>
                    <w:szCs w:val="16"/>
                  </w:rPr>
                </m:ctrlPr>
              </m:sSubPr>
              <m:e>
                <m:r>
                  <m:rPr>
                    <m:sty m:val="p"/>
                  </m:rPr>
                  <w:rPr>
                    <w:rFonts w:ascii="Cambria Math" w:hAnsi="Cambria Math"/>
                    <w:szCs w:val="16"/>
                  </w:rPr>
                  <m:t>NH</m:t>
                </m:r>
              </m:e>
              <m:sub>
                <m:r>
                  <w:rPr>
                    <w:rFonts w:ascii="Cambria Math" w:hAnsi="Cambria Math"/>
                    <w:szCs w:val="16"/>
                  </w:rPr>
                  <m:t>3</m:t>
                </m:r>
              </m:sub>
            </m:sSub>
          </m:sub>
        </m:sSub>
      </m:oMath>
      <w:r w:rsidR="00A47CF8" w:rsidRPr="00F37864">
        <w:rPr>
          <w:szCs w:val="16"/>
        </w:rPr>
        <w:tab/>
      </w:r>
      <w:r w:rsidR="00A47CF8" w:rsidRPr="00F37864">
        <w:rPr>
          <w:szCs w:val="16"/>
        </w:rPr>
        <w:tab/>
      </w:r>
      <w:r w:rsidR="00A47CF8" w:rsidRPr="00F37864">
        <w:rPr>
          <w:szCs w:val="16"/>
        </w:rPr>
        <w:tab/>
      </w:r>
      <w:r w:rsidR="00A47CF8" w:rsidRPr="00F37864">
        <w:rPr>
          <w:szCs w:val="16"/>
        </w:rPr>
        <w:tab/>
      </w:r>
      <w:r w:rsidR="00A47CF8" w:rsidRPr="00F37864">
        <w:rPr>
          <w:szCs w:val="16"/>
        </w:rPr>
        <w:tab/>
      </w:r>
      <w:r w:rsidR="00A47CF8" w:rsidRPr="00F37864">
        <w:rPr>
          <w:szCs w:val="16"/>
        </w:rPr>
        <w:tab/>
      </w:r>
      <w:r w:rsidR="00A47CF8" w:rsidRPr="00F37864">
        <w:t>(</w:t>
      </w:r>
      <w:fldSimple w:instr=" STYLEREF 1 \s ">
        <w:r w:rsidR="0049558E" w:rsidRPr="00F37864">
          <w:rPr>
            <w:noProof/>
          </w:rPr>
          <w:t>5</w:t>
        </w:r>
      </w:fldSimple>
      <w:r w:rsidR="00A47CF8" w:rsidRPr="00F37864">
        <w:t>.</w:t>
      </w:r>
      <w:fldSimple w:instr=" SEQ Equation \* ARABIC \s 1 ">
        <w:r w:rsidR="0049558E" w:rsidRPr="00F37864">
          <w:rPr>
            <w:noProof/>
          </w:rPr>
          <w:t>25</w:t>
        </w:r>
      </w:fldSimple>
      <w:r w:rsidR="00A47CF8" w:rsidRPr="00F37864">
        <w:t>)</w:t>
      </w:r>
    </w:p>
    <w:p w14:paraId="53800B68" w14:textId="77777777" w:rsidR="00A47CF8" w:rsidRPr="00F37864" w:rsidRDefault="00A47CF8" w:rsidP="00A47CF8">
      <w:pPr>
        <w:pStyle w:val="TAMainText"/>
        <w:spacing w:before="240" w:line="360" w:lineRule="auto"/>
        <w:ind w:firstLine="0"/>
        <w:rPr>
          <w:rFonts w:ascii="Times New Roman" w:hAnsi="Times New Roman"/>
        </w:rPr>
      </w:pPr>
      <w:r w:rsidRPr="00F37864">
        <w:rPr>
          <w:rFonts w:ascii="Times New Roman" w:hAnsi="Times New Roman"/>
        </w:rPr>
        <w:t>Likewise, using the mass conservation principle, the following equations can be obtained for the Amine</w:t>
      </w:r>
      <w:r w:rsidRPr="00F37864">
        <w:rPr>
          <w:rFonts w:ascii="Times New Roman" w:hAnsi="Times New Roman"/>
        </w:rPr>
        <w:noBreakHyphen/>
        <w:t>CO</w:t>
      </w:r>
      <w:r w:rsidRPr="00F37864">
        <w:rPr>
          <w:rFonts w:ascii="Times New Roman" w:hAnsi="Times New Roman"/>
          <w:vertAlign w:val="subscript"/>
        </w:rPr>
        <w:t>2</w:t>
      </w:r>
      <w:r w:rsidRPr="00F37864">
        <w:rPr>
          <w:rFonts w:ascii="Times New Roman" w:hAnsi="Times New Roman"/>
        </w:rPr>
        <w:noBreakHyphen/>
        <w:t>H</w:t>
      </w:r>
      <w:r w:rsidRPr="00F37864">
        <w:rPr>
          <w:rFonts w:ascii="Times New Roman" w:hAnsi="Times New Roman"/>
          <w:vertAlign w:val="subscript"/>
        </w:rPr>
        <w:t>2</w:t>
      </w:r>
      <w:r w:rsidRPr="00F37864">
        <w:rPr>
          <w:rFonts w:ascii="Times New Roman" w:hAnsi="Times New Roman"/>
        </w:rPr>
        <w:t>O system:</w:t>
      </w:r>
    </w:p>
    <w:p w14:paraId="72426E8B" w14:textId="77777777" w:rsidR="00A47CF8" w:rsidRPr="00F37864" w:rsidRDefault="00740350" w:rsidP="00A47CF8">
      <w:pPr>
        <w:spacing w:before="240" w:line="360" w:lineRule="auto"/>
        <w:jc w:val="both"/>
        <w:rPr>
          <w:szCs w:val="16"/>
        </w:rPr>
      </w:pPr>
      <m:oMath>
        <m:sSub>
          <m:sSubPr>
            <m:ctrlPr>
              <w:rPr>
                <w:rFonts w:ascii="Cambria Math" w:hAnsi="Cambria Math"/>
                <w:szCs w:val="16"/>
              </w:rPr>
            </m:ctrlPr>
          </m:sSubPr>
          <m:e>
            <m:r>
              <m:rPr>
                <m:sty m:val="p"/>
              </m:rPr>
              <w:rPr>
                <w:rFonts w:ascii="Cambria Math" w:hAnsi="Cambria Math"/>
                <w:szCs w:val="16"/>
              </w:rPr>
              <m:t>m</m:t>
            </m:r>
          </m:e>
          <m:sub>
            <m:sSub>
              <m:sSubPr>
                <m:ctrlPr>
                  <w:rPr>
                    <w:rFonts w:ascii="Cambria Math" w:hAnsi="Cambria Math"/>
                    <w:szCs w:val="16"/>
                  </w:rPr>
                </m:ctrlPr>
              </m:sSubPr>
              <m:e>
                <m:r>
                  <m:rPr>
                    <m:sty m:val="p"/>
                  </m:rPr>
                  <w:rPr>
                    <w:rFonts w:ascii="Cambria Math" w:hAnsi="Cambria Math"/>
                    <w:szCs w:val="16"/>
                  </w:rPr>
                  <m:t>CO</m:t>
                </m:r>
              </m:e>
              <m:sub>
                <m:r>
                  <m:rPr>
                    <m:sty m:val="p"/>
                  </m:rPr>
                  <w:rPr>
                    <w:rFonts w:ascii="Cambria Math" w:hAnsi="Cambria Math"/>
                    <w:szCs w:val="16"/>
                  </w:rPr>
                  <m:t>2 initial</m:t>
                </m:r>
              </m:sub>
            </m:sSub>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bSup>
              <m:sSubSupPr>
                <m:ctrlPr>
                  <w:rPr>
                    <w:rFonts w:ascii="Cambria Math" w:hAnsi="Cambria Math"/>
                    <w:szCs w:val="16"/>
                  </w:rPr>
                </m:ctrlPr>
              </m:sSubSupPr>
              <m:e>
                <m:r>
                  <m:rPr>
                    <m:sty m:val="p"/>
                  </m:rPr>
                  <w:rPr>
                    <w:rFonts w:ascii="Cambria Math" w:hAnsi="Cambria Math"/>
                    <w:szCs w:val="16"/>
                  </w:rPr>
                  <m:t>CO</m:t>
                </m:r>
              </m:e>
              <m:sub>
                <m:r>
                  <m:rPr>
                    <m:sty m:val="p"/>
                  </m:rPr>
                  <w:rPr>
                    <w:rFonts w:ascii="Cambria Math" w:hAnsi="Cambria Math"/>
                    <w:szCs w:val="16"/>
                  </w:rPr>
                  <m:t>3</m:t>
                </m:r>
              </m:sub>
              <m:sup>
                <m:r>
                  <m:rPr>
                    <m:sty m:val="p"/>
                  </m:rPr>
                  <w:rPr>
                    <w:rFonts w:ascii="Cambria Math" w:hAnsi="Cambria Math"/>
                    <w:szCs w:val="16"/>
                  </w:rPr>
                  <m:t>2-</m:t>
                </m:r>
              </m:sup>
            </m:sSub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bSup>
              <m:sSubSupPr>
                <m:ctrlPr>
                  <w:rPr>
                    <w:rFonts w:ascii="Cambria Math" w:hAnsi="Cambria Math"/>
                    <w:szCs w:val="16"/>
                  </w:rPr>
                </m:ctrlPr>
              </m:sSubSupPr>
              <m:e>
                <m:r>
                  <m:rPr>
                    <m:sty m:val="p"/>
                  </m:rPr>
                  <w:rPr>
                    <w:rFonts w:ascii="Cambria Math" w:hAnsi="Cambria Math"/>
                    <w:szCs w:val="16"/>
                  </w:rPr>
                  <m:t>HCO</m:t>
                </m:r>
              </m:e>
              <m:sub>
                <m:r>
                  <m:rPr>
                    <m:sty m:val="p"/>
                  </m:rPr>
                  <w:rPr>
                    <w:rFonts w:ascii="Cambria Math" w:hAnsi="Cambria Math"/>
                    <w:szCs w:val="16"/>
                  </w:rPr>
                  <m:t>3</m:t>
                </m:r>
              </m:sub>
              <m:sup>
                <m:r>
                  <m:rPr>
                    <m:sty m:val="p"/>
                  </m:rPr>
                  <w:rPr>
                    <w:rFonts w:ascii="Cambria Math" w:hAnsi="Cambria Math"/>
                    <w:szCs w:val="16"/>
                  </w:rPr>
                  <m:t>-</m:t>
                </m:r>
              </m:sup>
            </m:sSub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r>
              <m:rPr>
                <m:sty m:val="p"/>
              </m:rPr>
              <w:rPr>
                <w:rFonts w:ascii="Cambria Math" w:hAnsi="Cambria Math"/>
                <w:szCs w:val="16"/>
              </w:rPr>
              <m:t>MEA</m:t>
            </m:r>
            <m:sSup>
              <m:sSupPr>
                <m:ctrlPr>
                  <w:rPr>
                    <w:rFonts w:ascii="Cambria Math" w:hAnsi="Cambria Math"/>
                    <w:szCs w:val="16"/>
                  </w:rPr>
                </m:ctrlPr>
              </m:sSupPr>
              <m:e>
                <m:r>
                  <m:rPr>
                    <m:sty m:val="p"/>
                  </m:rPr>
                  <w:rPr>
                    <w:rFonts w:ascii="Cambria Math" w:hAnsi="Cambria Math"/>
                    <w:szCs w:val="16"/>
                  </w:rPr>
                  <m:t>COO</m:t>
                </m:r>
              </m:e>
              <m:sup>
                <m:r>
                  <m:rPr>
                    <m:sty m:val="p"/>
                  </m:rPr>
                  <w:rPr>
                    <w:rFonts w:ascii="Cambria Math" w:hAnsi="Cambria Math"/>
                    <w:szCs w:val="16"/>
                  </w:rPr>
                  <m:t>-</m:t>
                </m:r>
              </m:sup>
            </m:s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sSub>
              <m:sSubPr>
                <m:ctrlPr>
                  <w:rPr>
                    <w:rFonts w:ascii="Cambria Math" w:hAnsi="Cambria Math"/>
                    <w:szCs w:val="16"/>
                  </w:rPr>
                </m:ctrlPr>
              </m:sSubPr>
              <m:e>
                <m:r>
                  <m:rPr>
                    <m:sty m:val="p"/>
                  </m:rPr>
                  <w:rPr>
                    <w:rFonts w:ascii="Cambria Math" w:hAnsi="Cambria Math"/>
                    <w:szCs w:val="16"/>
                  </w:rPr>
                  <m:t>CO</m:t>
                </m:r>
              </m:e>
              <m:sub>
                <m:r>
                  <w:rPr>
                    <w:rFonts w:ascii="Cambria Math" w:hAnsi="Cambria Math"/>
                    <w:szCs w:val="16"/>
                  </w:rPr>
                  <m:t>2</m:t>
                </m:r>
              </m:sub>
            </m:sSub>
          </m:sub>
        </m:sSub>
      </m:oMath>
      <w:r w:rsidR="00A47CF8" w:rsidRPr="00F37864">
        <w:rPr>
          <w:szCs w:val="16"/>
        </w:rPr>
        <w:tab/>
      </w:r>
      <w:r w:rsidR="00A47CF8" w:rsidRPr="00F37864">
        <w:rPr>
          <w:szCs w:val="16"/>
        </w:rPr>
        <w:tab/>
      </w:r>
      <w:r w:rsidR="00A47CF8" w:rsidRPr="00F37864">
        <w:rPr>
          <w:szCs w:val="16"/>
        </w:rPr>
        <w:tab/>
      </w:r>
      <w:r w:rsidR="00A47CF8" w:rsidRPr="00F37864">
        <w:rPr>
          <w:szCs w:val="16"/>
        </w:rPr>
        <w:tab/>
      </w:r>
      <w:r w:rsidR="00A47CF8" w:rsidRPr="00F37864">
        <w:t>(</w:t>
      </w:r>
      <w:fldSimple w:instr=" STYLEREF 1 \s ">
        <w:r w:rsidR="0049558E" w:rsidRPr="00F37864">
          <w:rPr>
            <w:noProof/>
          </w:rPr>
          <w:t>5</w:t>
        </w:r>
      </w:fldSimple>
      <w:r w:rsidR="00A47CF8" w:rsidRPr="00F37864">
        <w:t>.</w:t>
      </w:r>
      <w:fldSimple w:instr=" SEQ Equation \* ARABIC \s 1 ">
        <w:r w:rsidR="0049558E" w:rsidRPr="00F37864">
          <w:rPr>
            <w:noProof/>
          </w:rPr>
          <w:t>26</w:t>
        </w:r>
      </w:fldSimple>
      <w:r w:rsidR="00A47CF8" w:rsidRPr="00F37864">
        <w:t>)</w:t>
      </w:r>
    </w:p>
    <w:p w14:paraId="7997BB8F" w14:textId="77777777" w:rsidR="00A47CF8" w:rsidRPr="00F37864" w:rsidRDefault="00740350" w:rsidP="00A47CF8">
      <w:pPr>
        <w:spacing w:before="240" w:line="360" w:lineRule="auto"/>
        <w:jc w:val="both"/>
        <w:rPr>
          <w:szCs w:val="16"/>
        </w:rPr>
      </w:pPr>
      <m:oMath>
        <m:sSub>
          <m:sSubPr>
            <m:ctrlPr>
              <w:rPr>
                <w:rFonts w:ascii="Cambria Math" w:hAnsi="Cambria Math"/>
                <w:szCs w:val="16"/>
              </w:rPr>
            </m:ctrlPr>
          </m:sSubPr>
          <m:e>
            <m:r>
              <m:rPr>
                <m:sty m:val="p"/>
              </m:rPr>
              <w:rPr>
                <w:rFonts w:ascii="Cambria Math" w:hAnsi="Cambria Math"/>
                <w:szCs w:val="16"/>
              </w:rPr>
              <m:t>m</m:t>
            </m:r>
          </m:e>
          <m:sub>
            <m:sSub>
              <m:sSubPr>
                <m:ctrlPr>
                  <w:rPr>
                    <w:rFonts w:ascii="Cambria Math" w:hAnsi="Cambria Math"/>
                    <w:szCs w:val="16"/>
                  </w:rPr>
                </m:ctrlPr>
              </m:sSubPr>
              <m:e>
                <m:r>
                  <m:rPr>
                    <m:sty m:val="p"/>
                  </m:rPr>
                  <w:rPr>
                    <w:rFonts w:ascii="Cambria Math" w:hAnsi="Cambria Math"/>
                    <w:szCs w:val="16"/>
                  </w:rPr>
                  <m:t>Amine</m:t>
                </m:r>
              </m:e>
              <m:sub>
                <m:r>
                  <m:rPr>
                    <m:sty m:val="p"/>
                  </m:rPr>
                  <w:rPr>
                    <w:rFonts w:ascii="Cambria Math" w:hAnsi="Cambria Math"/>
                    <w:szCs w:val="16"/>
                  </w:rPr>
                  <m:t>initial</m:t>
                </m:r>
              </m:sub>
            </m:sSub>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r>
              <m:rPr>
                <m:sty m:val="p"/>
              </m:rPr>
              <w:rPr>
                <w:rFonts w:ascii="Cambria Math" w:hAnsi="Cambria Math"/>
                <w:szCs w:val="16"/>
              </w:rPr>
              <m:t>Amine</m:t>
            </m:r>
            <m:sSup>
              <m:sSupPr>
                <m:ctrlPr>
                  <w:rPr>
                    <w:rFonts w:ascii="Cambria Math" w:hAnsi="Cambria Math"/>
                    <w:szCs w:val="16"/>
                  </w:rPr>
                </m:ctrlPr>
              </m:sSupPr>
              <m:e>
                <m:r>
                  <m:rPr>
                    <m:sty m:val="p"/>
                  </m:rPr>
                  <w:rPr>
                    <w:rFonts w:ascii="Cambria Math" w:hAnsi="Cambria Math"/>
                    <w:szCs w:val="16"/>
                  </w:rPr>
                  <m:t>H</m:t>
                </m:r>
              </m:e>
              <m:sup>
                <m:r>
                  <m:rPr>
                    <m:sty m:val="p"/>
                  </m:rPr>
                  <w:rPr>
                    <w:rFonts w:ascii="Cambria Math" w:hAnsi="Cambria Math"/>
                    <w:szCs w:val="16"/>
                  </w:rPr>
                  <m:t>+</m:t>
                </m:r>
              </m:sup>
            </m:sSup>
          </m:sub>
        </m:sSub>
        <m:r>
          <m:rPr>
            <m:sty m:val="p"/>
          </m:rPr>
          <w:rPr>
            <w:rFonts w:ascii="Cambria Math" w:hAnsi="Cambria Math"/>
            <w:szCs w:val="16"/>
          </w:rPr>
          <m:t>+</m:t>
        </m:r>
        <m:sSub>
          <m:sSubPr>
            <m:ctrlPr>
              <w:rPr>
                <w:rFonts w:ascii="Cambria Math" w:hAnsi="Cambria Math"/>
                <w:szCs w:val="16"/>
              </w:rPr>
            </m:ctrlPr>
          </m:sSubPr>
          <m:e>
            <m:r>
              <m:rPr>
                <m:sty m:val="p"/>
              </m:rPr>
              <w:rPr>
                <w:rFonts w:ascii="Cambria Math" w:hAnsi="Cambria Math"/>
                <w:szCs w:val="16"/>
              </w:rPr>
              <m:t>m</m:t>
            </m:r>
          </m:e>
          <m:sub>
            <m:r>
              <m:rPr>
                <m:sty m:val="p"/>
              </m:rPr>
              <w:rPr>
                <w:rFonts w:ascii="Cambria Math" w:hAnsi="Cambria Math"/>
                <w:szCs w:val="16"/>
              </w:rPr>
              <m:t>Amine</m:t>
            </m:r>
            <m:sSup>
              <m:sSupPr>
                <m:ctrlPr>
                  <w:rPr>
                    <w:rFonts w:ascii="Cambria Math" w:hAnsi="Cambria Math"/>
                    <w:szCs w:val="16"/>
                  </w:rPr>
                </m:ctrlPr>
              </m:sSupPr>
              <m:e>
                <m:r>
                  <m:rPr>
                    <m:sty m:val="p"/>
                  </m:rPr>
                  <w:rPr>
                    <w:rFonts w:ascii="Cambria Math" w:hAnsi="Cambria Math"/>
                    <w:szCs w:val="16"/>
                  </w:rPr>
                  <m:t>COO</m:t>
                </m:r>
              </m:e>
              <m:sup>
                <m:r>
                  <m:rPr>
                    <m:sty m:val="p"/>
                  </m:rPr>
                  <w:rPr>
                    <w:rFonts w:ascii="Cambria Math" w:hAnsi="Cambria Math"/>
                    <w:szCs w:val="16"/>
                  </w:rPr>
                  <m:t>-</m:t>
                </m:r>
              </m:sup>
            </m:sSup>
          </m:sub>
        </m:sSub>
        <m:sSub>
          <m:sSubPr>
            <m:ctrlPr>
              <w:rPr>
                <w:rFonts w:ascii="Cambria Math" w:hAnsi="Cambria Math"/>
                <w:szCs w:val="16"/>
              </w:rPr>
            </m:ctrlPr>
          </m:sSubPr>
          <m:e>
            <m:r>
              <m:rPr>
                <m:sty m:val="p"/>
              </m:rPr>
              <w:rPr>
                <w:rFonts w:ascii="Cambria Math" w:hAnsi="Cambria Math"/>
                <w:szCs w:val="16"/>
              </w:rPr>
              <m:t>m</m:t>
            </m:r>
          </m:e>
          <m:sub>
            <m:r>
              <m:rPr>
                <m:sty m:val="p"/>
              </m:rPr>
              <w:rPr>
                <w:rFonts w:ascii="Cambria Math" w:hAnsi="Cambria Math"/>
                <w:szCs w:val="16"/>
              </w:rPr>
              <m:t>Amine</m:t>
            </m:r>
          </m:sub>
        </m:sSub>
      </m:oMath>
      <w:r w:rsidR="00A47CF8" w:rsidRPr="00F37864">
        <w:rPr>
          <w:szCs w:val="16"/>
        </w:rPr>
        <w:tab/>
      </w:r>
      <w:r w:rsidR="00A47CF8" w:rsidRPr="00F37864">
        <w:rPr>
          <w:szCs w:val="16"/>
        </w:rPr>
        <w:tab/>
      </w:r>
      <w:r w:rsidR="00A47CF8" w:rsidRPr="00F37864">
        <w:rPr>
          <w:szCs w:val="16"/>
        </w:rPr>
        <w:tab/>
      </w:r>
      <w:r w:rsidR="00A47CF8" w:rsidRPr="00F37864">
        <w:rPr>
          <w:szCs w:val="16"/>
        </w:rPr>
        <w:tab/>
      </w:r>
      <w:r w:rsidR="00A47CF8" w:rsidRPr="00F37864">
        <w:rPr>
          <w:szCs w:val="16"/>
        </w:rPr>
        <w:tab/>
      </w:r>
      <w:r w:rsidR="00A47CF8" w:rsidRPr="00F37864">
        <w:t>(</w:t>
      </w:r>
      <w:fldSimple w:instr=" STYLEREF 1 \s ">
        <w:r w:rsidR="0049558E" w:rsidRPr="00F37864">
          <w:rPr>
            <w:noProof/>
          </w:rPr>
          <w:t>5</w:t>
        </w:r>
      </w:fldSimple>
      <w:r w:rsidR="00A47CF8" w:rsidRPr="00F37864">
        <w:t>.</w:t>
      </w:r>
      <w:fldSimple w:instr=" SEQ Equation \* ARABIC \s 1 ">
        <w:r w:rsidR="0049558E" w:rsidRPr="00F37864">
          <w:rPr>
            <w:noProof/>
          </w:rPr>
          <w:t>27</w:t>
        </w:r>
      </w:fldSimple>
      <w:r w:rsidR="00A47CF8" w:rsidRPr="00F37864">
        <w:t>)</w:t>
      </w:r>
    </w:p>
    <w:p w14:paraId="4D0360E6" w14:textId="77777777" w:rsidR="00485EC7" w:rsidRPr="00F37864" w:rsidRDefault="00485EC7" w:rsidP="00921F4F">
      <w:pPr>
        <w:pStyle w:val="Heading2"/>
        <w:numPr>
          <w:ilvl w:val="1"/>
          <w:numId w:val="5"/>
        </w:numPr>
        <w:spacing w:line="360" w:lineRule="auto"/>
        <w:ind w:left="0" w:firstLine="0"/>
        <w:jc w:val="both"/>
      </w:pPr>
      <w:bookmarkStart w:id="379" w:name="_Toc498940519"/>
      <w:bookmarkStart w:id="380" w:name="_Toc520640967"/>
      <w:r w:rsidRPr="00F37864">
        <w:t>Results</w:t>
      </w:r>
      <w:bookmarkEnd w:id="379"/>
      <w:bookmarkEnd w:id="380"/>
    </w:p>
    <w:p w14:paraId="15A92C74" w14:textId="77777777" w:rsidR="00485EC7" w:rsidRPr="00F37864" w:rsidRDefault="00485EC7" w:rsidP="00921F4F">
      <w:pPr>
        <w:pStyle w:val="Heading3"/>
        <w:numPr>
          <w:ilvl w:val="2"/>
          <w:numId w:val="5"/>
        </w:numPr>
        <w:ind w:left="0" w:firstLine="0"/>
        <w:jc w:val="both"/>
      </w:pPr>
      <w:bookmarkStart w:id="381" w:name="_Toc498940520"/>
      <w:bookmarkStart w:id="382" w:name="_Toc520640968"/>
      <w:r w:rsidRPr="00F37864">
        <w:t>CO</w:t>
      </w:r>
      <w:r w:rsidRPr="00F37864">
        <w:rPr>
          <w:vertAlign w:val="subscript"/>
        </w:rPr>
        <w:t>2</w:t>
      </w:r>
      <w:r w:rsidRPr="00F37864">
        <w:t>-NH</w:t>
      </w:r>
      <w:r w:rsidRPr="00F37864">
        <w:rPr>
          <w:vertAlign w:val="subscript"/>
        </w:rPr>
        <w:t>3</w:t>
      </w:r>
      <w:r w:rsidRPr="00F37864">
        <w:t>-H</w:t>
      </w:r>
      <w:r w:rsidRPr="00F37864">
        <w:rPr>
          <w:vertAlign w:val="subscript"/>
        </w:rPr>
        <w:t>2</w:t>
      </w:r>
      <w:r w:rsidRPr="00F37864">
        <w:t>O System</w:t>
      </w:r>
      <w:bookmarkEnd w:id="381"/>
      <w:bookmarkEnd w:id="382"/>
    </w:p>
    <w:p w14:paraId="18C3D909" w14:textId="14873D5B" w:rsidR="00EE4974" w:rsidRPr="00F37864" w:rsidRDefault="00EE4974" w:rsidP="004F6D28">
      <w:pPr>
        <w:pStyle w:val="TAMainText"/>
        <w:spacing w:before="240" w:line="360" w:lineRule="auto"/>
        <w:ind w:firstLine="0"/>
        <w:rPr>
          <w:rFonts w:ascii="Times New Roman" w:hAnsi="Times New Roman"/>
        </w:rPr>
      </w:pPr>
      <w:r w:rsidRPr="00F37864">
        <w:rPr>
          <w:rFonts w:ascii="Times New Roman" w:hAnsi="Times New Roman"/>
        </w:rPr>
        <w:fldChar w:fldCharType="begin"/>
      </w:r>
      <w:r w:rsidRPr="00F37864">
        <w:rPr>
          <w:rFonts w:ascii="Times New Roman" w:hAnsi="Times New Roman"/>
        </w:rPr>
        <w:instrText xml:space="preserve"> REF _Ref506722847 \h </w:instrText>
      </w:r>
      <w:r w:rsidR="0049558E" w:rsidRPr="00F37864">
        <w:rPr>
          <w:rFonts w:ascii="Times New Roman" w:hAnsi="Times New Roman"/>
        </w:rPr>
        <w:instrText xml:space="preserve">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5</w:t>
      </w:r>
      <w:r w:rsidR="0049558E" w:rsidRPr="00F37864">
        <w:rPr>
          <w:rFonts w:ascii="Times New Roman" w:hAnsi="Times New Roman"/>
        </w:rPr>
        <w:t>.</w:t>
      </w:r>
      <w:r w:rsidR="0049558E" w:rsidRPr="00F37864">
        <w:rPr>
          <w:rFonts w:ascii="Times New Roman" w:hAnsi="Times New Roman"/>
          <w:noProof/>
        </w:rPr>
        <w:t>4</w:t>
      </w:r>
      <w:r w:rsidRPr="00F37864">
        <w:rPr>
          <w:rFonts w:ascii="Times New Roman" w:hAnsi="Times New Roman"/>
        </w:rPr>
        <w:fldChar w:fldCharType="end"/>
      </w:r>
      <w:r w:rsidRPr="00F37864">
        <w:rPr>
          <w:rFonts w:ascii="Times New Roman" w:hAnsi="Times New Roman"/>
        </w:rPr>
        <w:t xml:space="preserve"> shows a comparison between the calculated and the experimental values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"10.1021/ie9707782", "ISBN" : "4195308046", "ISSN" : "0888-5885", "abstract" : "A method was developed to determine the concentrations of the ionic species present in the CO2?NH3?H2O system. The 13C NMR spectra of these solutions contain two peaks, one for the carbamate and one for the carbonate and bicarbonate. The method uses the area ratio and the position of the latter peak to determine concentrations. Ion concentrations were determined at 17 different concentrations for total NH3 and CO2 and at two different temperatures, 25 and 35 \u00b0C. All measurements were for solutions in which the total concentration of NH3 was greater than that of CO2. A comparison of three different thermodynamic models showed that although the models overpredicted the amount of carbonate, all were in reasonable agreement with experiment when the total ammonia concentration was less than 3 mol/L of solvent. At the higher concentrations, all the models badly underpredicted the amount of carbamate formed and overpredicted the amount of carbonate.\\nA method was developed to determine the concentrations of the ionic species present in the CO2?NH3?H2O system. The 13C NMR spectra of these solutions contain two peaks, one for the carbamate and one for the carbonate and bicarbonate. The method uses the area ratio and the position of the latter peak to determine concentrations. Ion concentrations were determined at 17 different concentrations for total NH3 and CO2 and at two different temperatures, 25 and 35 \u00b0C. All measurements were for solutions in which the total concentration of NH3 was greater than that of CO2. A comparison of three different thermodynamic models showed that although the models overpredicted the amount of carbonate, all were in reasonable agreement with experiment when the total ammonia concentration was less than 3 mol/L of solvent. At the higher concentrations, all the models badly underpredicted the amount of carbamate formed and overpredicted the amount of carbonate.", "author" : [ { "dropping-particle" : "", "family" : "Holmes", "given" : "Phillip E.", "non-dropping-particle" : "", "parse-names" : false, "suffix" : "" }, { "dropping-particle" : "", "family" : "Naaz", "given" : "Mona", "non-dropping-particle" : "", "parse-names" : false, "suffix" : "" }, { "dropping-particle" : "", "family" : "Poling", "given" : "Bruce E.", "non-dropping-particle" : "", "parse-names" : false, "suffix" : "" } ], "container-title" : "Industrial &amp; Engineering Chemistry Research", "id" : "ITEM-1", "issued" : { "date-parts" : [ [ "1998" ] ] }, "page" : "3281-3287", "title" : "Ion Concentrations in the CO2-NH3\u2212H2O System from 13 C NMR Spectroscopy", "type" : "article-journal", "volume" : "37" }, "uris" : [ "http://www.mendeley.com/documents/?uuid=411a5cca-ce5f-4580-90bc-a1b7de9ca064" ] } ], "mendeley" : { "formattedCitation" : "[163]", "plainTextFormattedCitation" : "[163]", "previouslyFormattedCitation" : "[163]"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[163]</w:t>
      </w:r>
      <w:r w:rsidRPr="00F37864">
        <w:rPr>
          <w:rFonts w:ascii="Times New Roman" w:hAnsi="Times New Roman"/>
        </w:rPr>
        <w:fldChar w:fldCharType="end"/>
      </w:r>
      <w:r w:rsidRPr="00F37864">
        <w:rPr>
          <w:rFonts w:ascii="Times New Roman" w:hAnsi="Times New Roman"/>
        </w:rPr>
        <w:t xml:space="preserve"> obtained by </w:t>
      </w:r>
      <w:r w:rsidRPr="00F37864">
        <w:rPr>
          <w:rFonts w:ascii="Times New Roman" w:hAnsi="Times New Roman"/>
          <w:vertAlign w:val="superscript"/>
        </w:rPr>
        <w:t>13</w:t>
      </w:r>
      <w:r w:rsidRPr="00F37864">
        <w:rPr>
          <w:rFonts w:ascii="Times New Roman" w:hAnsi="Times New Roman"/>
        </w:rPr>
        <w:t>C NMR spectroscopy at 25 °C. As can be seen in this table, there is in general a very good agreement between the calculated values obtained through Equations (</w:t>
      </w:r>
      <w:r w:rsidR="0041697B" w:rsidRPr="00F37864">
        <w:rPr>
          <w:rFonts w:ascii="Times New Roman" w:hAnsi="Times New Roman"/>
        </w:rPr>
        <w:t>5.</w:t>
      </w:r>
      <w:r w:rsidRPr="00F37864">
        <w:rPr>
          <w:rFonts w:ascii="Times New Roman" w:hAnsi="Times New Roman"/>
        </w:rPr>
        <w:t>14) and (</w:t>
      </w:r>
      <w:r w:rsidR="0041697B" w:rsidRPr="00F37864">
        <w:rPr>
          <w:rFonts w:ascii="Times New Roman" w:hAnsi="Times New Roman"/>
        </w:rPr>
        <w:t>5.</w:t>
      </w:r>
      <w:r w:rsidRPr="00F37864">
        <w:rPr>
          <w:rFonts w:ascii="Times New Roman" w:hAnsi="Times New Roman"/>
        </w:rPr>
        <w:t xml:space="preserve">15) and the experimental data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"10.1021/ie9707782", "ISBN" : "4195308046", "ISSN" : "0888-5885", "abstract" : "A method was developed to determine the concentrations of the ionic species present in the CO2?NH3?H2O system. The 13C NMR spectra of these solutions contain two peaks, one for the carbamate and one for the carbonate and bicarbonate. The method uses the area ratio and the position of the latter peak to determine concentrations. Ion concentrations were determined at 17 different concentrations for total NH3 and CO2 and at two different temperatures, 25 and 35 \u00b0C. All measurements were for solutions in which the total concentration of NH3 was greater than that of CO2. A comparison of three different thermodynamic models showed that although the models overpredicted the amount of carbonate, all were in reasonable agreement with experiment when the total ammonia concentration was less than 3 mol/L of solvent. At the higher concentrations, all the models badly underpredicted the amount of carbamate formed and overpredicted the amount of carbonate.\\nA method was developed to determine the concentrations of the ionic species present in the CO2?NH3?H2O system. The 13C NMR spectra of these solutions contain two peaks, one for the carbamate and one for the carbonate and bicarbonate. The method uses the area ratio and the position of the latter peak to determine concentrations. Ion concentrations were determined at 17 different concentrations for total NH3 and CO2 and at two different temperatures, 25 and 35 \u00b0C. All measurements were for solutions in which the total concentration of NH3 was greater than that of CO2. A comparison of three different thermodynamic models showed that although the models overpredicted the amount of carbonate, all were in reasonable agreement with experiment when the total ammonia concentration was less than 3 mol/L of solvent. At the higher concentrations, all the models badly underpredicted the amount of carbamate formed and overpredicted the amount of carbonate.", "author" : [ { "dropping-particle" : "", "family" : "Holmes", "given" : "Phillip E.", "non-dropping-particle" : "", "parse-names" : false, "suffix" : "" }, { "dropping-particle" : "", "family" : "Naaz", "given" : "Mona", "non-dropping-particle" : "", "parse-names" : false, "suffix" : "" }, { "dropping-particle" : "", "family" : "Poling", "given" : "Bruce E.", "non-dropping-particle" : "", "parse-names" : false, "suffix" : "" } ], "container-title" : "Industrial &amp; Engineering Chemistry Research", "id" : "ITEM-1", "issued" : { "date-parts" : [ [ "1998" ] ] }, "page" : "3281-3287", "title" : "Ion Concentrations in the CO2-NH3\u2212H2O System from 13 C NMR Spectroscopy", "type" : "article-journal", "volume" : "37" }, "uris" : [ "http://www.mendeley.com/documents/?uuid=411a5cca-ce5f-4580-90bc-a1b7de9ca064" ] } ], "mendeley" : { "formattedCitation" : "[163]", "plainTextFormattedCitation" : "[163]", "previouslyFormattedCitation" : "[163]"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[163]</w:t>
      </w:r>
      <w:r w:rsidRPr="00F37864">
        <w:rPr>
          <w:rFonts w:ascii="Times New Roman" w:hAnsi="Times New Roman"/>
        </w:rPr>
        <w:fldChar w:fldCharType="end"/>
      </w:r>
      <w:r w:rsidRPr="00F37864">
        <w:rPr>
          <w:rFonts w:ascii="Times New Roman" w:hAnsi="Times New Roman"/>
        </w:rPr>
        <w:t xml:space="preserve">. However, it is important to note that at high concentrations this agreement slightly deteriorates. This is expected since at higher concentrations more terms are required to be added to the Pitzer </w:t>
      </w:r>
      <w:r w:rsidRPr="00F37864">
        <w:rPr>
          <w:rFonts w:ascii="Times New Roman" w:hAnsi="Times New Roman"/>
        </w:rPr>
        <w:lastRenderedPageBreak/>
        <w:t xml:space="preserve">equations, for instance to account for the interactions between triplets of ions, ion-neutral interactions, etc.  </w:t>
      </w:r>
    </w:p>
    <w:p w14:paraId="2C69EAAA" w14:textId="79721047" w:rsidR="00EE4974" w:rsidRPr="00F37864" w:rsidRDefault="00EE4974" w:rsidP="004F6D28">
      <w:pPr>
        <w:pStyle w:val="TAMainText"/>
        <w:spacing w:before="240" w:line="360" w:lineRule="auto"/>
        <w:ind w:firstLine="0"/>
        <w:rPr>
          <w:rFonts w:ascii="Times New Roman" w:hAnsi="Times New Roman"/>
        </w:rPr>
      </w:pPr>
      <w:r w:rsidRPr="00F37864">
        <w:rPr>
          <w:rFonts w:ascii="Times New Roman" w:hAnsi="Times New Roman"/>
        </w:rPr>
        <w:t xml:space="preserve">In terms of partial pressures, </w:t>
      </w:r>
      <w:r w:rsidR="00991E7F" w:rsidRPr="00F37864">
        <w:rPr>
          <w:rFonts w:ascii="Times New Roman" w:hAnsi="Times New Roman"/>
        </w:rPr>
        <w:fldChar w:fldCharType="begin"/>
      </w:r>
      <w:r w:rsidR="00991E7F" w:rsidRPr="00F37864">
        <w:rPr>
          <w:rFonts w:ascii="Times New Roman" w:hAnsi="Times New Roman"/>
        </w:rPr>
        <w:instrText xml:space="preserve"> REF _Ref498358564 \h </w:instrText>
      </w:r>
      <w:r w:rsidR="009D6F93" w:rsidRPr="00F37864">
        <w:rPr>
          <w:rFonts w:ascii="Times New Roman" w:hAnsi="Times New Roman"/>
        </w:rPr>
        <w:instrText xml:space="preserve"> \* MERGEFORMAT </w:instrText>
      </w:r>
      <w:r w:rsidR="00991E7F" w:rsidRPr="00F37864">
        <w:rPr>
          <w:rFonts w:ascii="Times New Roman" w:hAnsi="Times New Roman"/>
        </w:rPr>
      </w:r>
      <w:r w:rsidR="00991E7F"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1.1</w:t>
      </w:r>
      <w:r w:rsidR="00991E7F" w:rsidRPr="00F37864">
        <w:rPr>
          <w:rFonts w:ascii="Times New Roman" w:hAnsi="Times New Roman"/>
        </w:rPr>
        <w:fldChar w:fldCharType="end"/>
      </w:r>
      <w:r w:rsidRPr="00F37864">
        <w:rPr>
          <w:rFonts w:ascii="Times New Roman" w:hAnsi="Times New Roman"/>
        </w:rPr>
        <w:t xml:space="preserve"> illustrates the agreement between the model and the VLE experimental data from the literature</w:t>
      </w:r>
      <w:r w:rsidR="009D6F93"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"Pexton", "given" : "S.", "non-dropping-particle" : "", "parse-names" : false, "suffix" : "" }, { "dropping-particle" : "", "family" : "Badger", "given" : "E.H.M.", "non-dropping-particle" : "", "parse-names" : false, "suffix" : "" } ], "container-title" : "J. Soc. Chem. Ind.", "id" : "ITEM-1", "issued" : { "date-parts" : [ [ "1938" ] ] }, "page" : "107-110", "title" : "The Examination of Aqueous Solutions Containing Only Ammonia and Carbon Dioxide", "type" : "article-journal", "volume" : "57" }, "uris" : [ "http://www.mendeley.com/documents/?uuid=03caf79e-5f62-437a-956f-9831134c854d" ] } ], "mendeley" : { "formattedCitation" : "[1]", "plainTextFormattedCitation" : "[1]", "previouslyFormattedCitation" : "[1]"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w:t>
      </w:r>
      <w:r w:rsidRPr="00F37864">
        <w:rPr>
          <w:rFonts w:ascii="Times New Roman" w:hAnsi="Times New Roman"/>
        </w:rPr>
        <w:fldChar w:fldCharType="end"/>
      </w:r>
      <w:r w:rsidR="009D6F93" w:rsidRPr="00F37864">
        <w:rPr>
          <w:rFonts w:ascii="Times New Roman" w:hAnsi="Times New Roman"/>
        </w:rPr>
        <w:t xml:space="preserve">. </w:t>
      </w:r>
      <w:r w:rsidRPr="00F37864">
        <w:rPr>
          <w:rFonts w:ascii="Times New Roman" w:hAnsi="Times New Roman"/>
        </w:rPr>
        <w:t xml:space="preserve"> As can be seen in this figure, the agreement between calculated and experimental</w:t>
      </w:r>
      <w:r w:rsidR="009D6F93"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"Pexton", "given" : "S.", "non-dropping-particle" : "", "parse-names" : false, "suffix" : "" }, { "dropping-particle" : "", "family" : "Badger", "given" : "E.H.M.", "non-dropping-particle" : "", "parse-names" : false, "suffix" : "" } ], "container-title" : "J. Soc. Chem. Ind.", "id" : "ITEM-1", "issued" : { "date-parts" : [ [ "1938" ] ] }, "page" : "107-110", "title" : "The Examination of Aqueous Solutions Containing Only Ammonia and Carbon Dioxide", "type" : "article-journal", "volume" : "57" }, "uris" : [ "http://www.mendeley.com/documents/?uuid=03caf79e-5f62-437a-956f-9831134c854d" ] } ], "mendeley" : { "formattedCitation" : "[1]", "plainTextFormattedCitation" : "[1]", "previouslyFormattedCitation" : "[1]"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w:t>
      </w:r>
      <w:r w:rsidRPr="00F37864">
        <w:rPr>
          <w:rFonts w:ascii="Times New Roman" w:hAnsi="Times New Roman"/>
        </w:rPr>
        <w:fldChar w:fldCharType="end"/>
      </w:r>
      <w:r w:rsidRPr="00F37864">
        <w:rPr>
          <w:rFonts w:ascii="Times New Roman" w:hAnsi="Times New Roman"/>
        </w:rPr>
        <w:t xml:space="preserve"> partial pressures of CO</w:t>
      </w:r>
      <w:r w:rsidRPr="00F37864">
        <w:rPr>
          <w:rFonts w:ascii="Times New Roman" w:hAnsi="Times New Roman"/>
          <w:vertAlign w:val="subscript"/>
        </w:rPr>
        <w:t>2</w:t>
      </w:r>
      <w:r w:rsidRPr="00F37864">
        <w:rPr>
          <w:rFonts w:ascii="Times New Roman" w:hAnsi="Times New Roman"/>
        </w:rPr>
        <w:t xml:space="preserve"> at various molalities of NH</w:t>
      </w:r>
      <w:r w:rsidRPr="00F37864">
        <w:rPr>
          <w:rFonts w:ascii="Times New Roman" w:hAnsi="Times New Roman"/>
          <w:vertAlign w:val="subscript"/>
        </w:rPr>
        <w:t>3</w:t>
      </w:r>
      <w:r w:rsidRPr="00F37864">
        <w:rPr>
          <w:rFonts w:ascii="Times New Roman" w:hAnsi="Times New Roman"/>
        </w:rPr>
        <w:t xml:space="preserve"> at 20 °C is very good in general, but the accuracy decreases as the concentration increases. As explained above, this is because at higher concentrations more terms are required to be added to the Pitzer equations. In contrast, even at high concentrations, the model predicts very well the concentrations of NH</w:t>
      </w:r>
      <w:r w:rsidRPr="00F37864">
        <w:rPr>
          <w:rFonts w:ascii="Times New Roman" w:hAnsi="Times New Roman"/>
          <w:vertAlign w:val="subscript"/>
        </w:rPr>
        <w:t>3</w:t>
      </w:r>
      <w:r w:rsidRPr="00F37864">
        <w:rPr>
          <w:rFonts w:ascii="Times New Roman" w:hAnsi="Times New Roman"/>
        </w:rPr>
        <w:t xml:space="preserve">, and this is probably because for the ammonia-containing species two virial parameters suffice to accurately describe the behavior of these species in aqueous solutions. </w:t>
      </w:r>
      <w:bookmarkStart w:id="383" w:name="_Hlk502509101"/>
      <w:r w:rsidRPr="00F37864">
        <w:rPr>
          <w:rFonts w:ascii="Times New Roman" w:hAnsi="Times New Roman"/>
        </w:rPr>
        <w:t xml:space="preserve">However, it is important to point out that according to Carrol </w:t>
      </w:r>
      <w:r w:rsidR="00512CF1">
        <w:rPr>
          <w:rFonts w:ascii="Times New Roman" w:hAnsi="Times New Roman"/>
        </w:rPr>
        <w:t>e</w:t>
      </w:r>
      <w:r w:rsidR="00512CF1" w:rsidRPr="00F37864">
        <w:rPr>
          <w:rFonts w:ascii="Times New Roman" w:hAnsi="Times New Roman"/>
        </w:rPr>
        <w:t xml:space="preserve">t </w:t>
      </w:r>
      <w:r w:rsidRPr="00F37864">
        <w:rPr>
          <w:rFonts w:ascii="Times New Roman" w:hAnsi="Times New Roman"/>
        </w:rPr>
        <w:t>al.</w:t>
      </w:r>
      <w:r w:rsidR="009D6F93" w:rsidRPr="00F37864">
        <w:rPr>
          <w:rFonts w:ascii="Times New Roman" w:hAnsi="Times New Roman"/>
        </w:rPr>
        <w:t xml:space="preserve">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"DOI" : "10.1063/1.555900", "ISBN" : "0047-2689", "ISSN" : "15297845", "abstract" : "The system carbon dioxide\u2010water is of great scientific and technological importance. Thus, it has been studied often. The literature for the solubility of carbon dioxide in water is vast and interdisciplinary. An exhaustive survey was conducted and approximately 100 experimental investigations were found that reported equilibrium data at pressures below 1 MPa. A model based on Henry\u2019s law was used to correlate the low pressure data (those up to 1 MPa). The following correlation of the Henry\u2019s constants (expressed on a mole fraction basis) was developed ln(H21/MPa)=\u22126.8346+1.2817\u00d7104/T\u22123.7668\u00d7106/T2 +2.997\u00d7108/T3 The correlation is valid for 273&lt;T&lt;433 K(0&lt;t&lt;160 \u00b0C) where T is in K. Any experimental data that deviated significantly from this model were duly noted.", "author" : [ { "dropping-particle" : "", "family" : "Carroll", "given" : "John J.", "non-dropping-particle" : "", "parse-names" : false, "suffix" : "" }, { "dropping-particle" : "", "family" : "Slupsky", "given" : "John D.", "non-dropping-particle" : "", "parse-names" : false, "suffix" : "" }, { "dropping-particle" : "", "family" : "Mather", "given" : "Alan E.", "non-dropping-particle" : "", "parse-names" : false, "suffix" : "" } ], "container-title" : "Journal of Physical and Chemical Reference Data", "id" : "ITEM-1", "issue" : "6", "issued" : { "date-parts" : [ [ "1991" ] ] }, "page" : "1201-1209", "title" : "The Solubility of Carbon Dioxide in Water at Low Pressure", "type" : "article-journal", "volume" : "20" }, "uris" : [ "http://www.mendeley.com/documents/?uuid=77db7ba6-210a-4d4e-8daa-df502a85fc5b" ] } ], "mendeley" : { "formattedCitation" : "[164]", "plainTextFormattedCitation" : "[164]", "previouslyFormattedCitation" : "[164]" }, "properties" : { "noteIndex" : 0 }, "schema" : "https://github.com/citation-style-language/schema/raw/master/csl-citation.json" }</w:instrText>
      </w:r>
      <w:r w:rsidRPr="00F37864">
        <w:rPr>
          <w:rFonts w:ascii="Times New Roman" w:hAnsi="Times New Roman"/>
        </w:rPr>
        <w:fldChar w:fldCharType="separate"/>
      </w:r>
      <w:r w:rsidRPr="00F37864">
        <w:rPr>
          <w:rFonts w:ascii="Times New Roman" w:hAnsi="Times New Roman"/>
          <w:noProof/>
        </w:rPr>
        <w:t>[164]</w:t>
      </w:r>
      <w:r w:rsidRPr="00F37864">
        <w:rPr>
          <w:rFonts w:ascii="Times New Roman" w:hAnsi="Times New Roman"/>
        </w:rPr>
        <w:fldChar w:fldCharType="end"/>
      </w:r>
      <w:r w:rsidR="009D6F93" w:rsidRPr="00F37864">
        <w:rPr>
          <w:rFonts w:ascii="Times New Roman" w:hAnsi="Times New Roman"/>
        </w:rPr>
        <w:t>,</w:t>
      </w:r>
      <w:r w:rsidRPr="00F37864">
        <w:rPr>
          <w:rFonts w:ascii="Times New Roman" w:hAnsi="Times New Roman"/>
        </w:rPr>
        <w:t xml:space="preserve"> at pressures higher than 10 bar the non-ideality of the neutral species in the aqueous solutions can no longer be neglected, and thus neutral-neutral and neutral-ions parameters are required to be added to the Pitzer equations. Likewise, the fugacity coefficients are also important to be taken into account at high pressures, and these coefficients can be easily calculated using for instance the Redlich-Kwong equations</w:t>
      </w:r>
      <w:r w:rsidR="009D6F93"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"10.1021/cr60137a013", "ISBN" : "0009-2665", "ISSN" : "00092665", "PMID" : "18125401", "abstract" : "The calculation of fugacities from P-V-T data necessarily involves a differentiation with respect to the mole fraction. The fugacity rule of Lewis, which in effect would eliminate this differentiation, does not furnish a sufficient approximation. Algebraic representation of P-V-T data is desirable in view of the difficulty of numerical or graphical differentiation. An equation of state containing two individual coefficients is proposed which furnishes satisfactory results above the critical temperature for any pressure. The dependence of the coefficients on the composition of the gas is discussed. Relations and methods for the calculation of fugacities are derived which make full use of whatever data may be available. Abbreviated methods for moderate pressure are discussed.", "author" : [ { "dropping-particle" : "", "family" : "Redlich", "given" : "O", "non-dropping-particle" : "", "parse-names" : false, "suffix" : "" }, { "dropping-particle" : "", "family" : "Kwong", "given" : "J N S", "non-dropping-particle" : "", "parse-names" : false, "suffix" : "" } ], "container-title" : "Chemical reviews", "id" : "ITEM-1", "issue" : "1", "issued" : { "date-parts" : [ [ "1949" ] ] }, "page" : "233-244", "title" : "On the thermodynamics of solutions; an equation of state; fugacities of gaseous solutions.", "type" : "article-journal", "volume" : "44" }, "uris" : [ "http://www.mendeley.com/documents/?uuid=55e488b7-8a7b-4529-873e-a25739110c81" ] } ], "mendeley" : { "formattedCitation" : "[161]", "plainTextFormattedCitation" : "[161]", "previouslyFormattedCitation" : "[161]"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[161]</w:t>
      </w:r>
      <w:r w:rsidRPr="00F37864">
        <w:rPr>
          <w:rFonts w:ascii="Times New Roman" w:hAnsi="Times New Roman"/>
        </w:rPr>
        <w:fldChar w:fldCharType="end"/>
      </w:r>
      <w:r w:rsidR="009D6F93" w:rsidRPr="00F37864">
        <w:rPr>
          <w:rFonts w:ascii="Times New Roman" w:hAnsi="Times New Roman"/>
        </w:rPr>
        <w:t>.</w:t>
      </w:r>
    </w:p>
    <w:bookmarkEnd w:id="383"/>
    <w:p w14:paraId="765C3EAA" w14:textId="4F37EE73" w:rsidR="00EE4974" w:rsidRPr="00F37864" w:rsidRDefault="00EE4974" w:rsidP="004F6D28">
      <w:pPr>
        <w:pStyle w:val="TAMainText"/>
        <w:spacing w:before="240" w:line="360" w:lineRule="auto"/>
        <w:ind w:firstLine="0"/>
        <w:rPr>
          <w:rFonts w:ascii="Times New Roman" w:hAnsi="Times New Roman"/>
        </w:rPr>
      </w:pPr>
      <w:r w:rsidRPr="00F37864">
        <w:rPr>
          <w:rFonts w:ascii="Times New Roman" w:hAnsi="Times New Roman"/>
        </w:rPr>
        <w:t xml:space="preserve">Although the parameters in </w:t>
      </w:r>
      <w:r w:rsidR="004F6D28" w:rsidRPr="00F37864">
        <w:rPr>
          <w:rFonts w:ascii="Times New Roman" w:hAnsi="Times New Roman"/>
        </w:rPr>
        <w:fldChar w:fldCharType="begin"/>
      </w:r>
      <w:r w:rsidR="004F6D28" w:rsidRPr="00F37864">
        <w:rPr>
          <w:rFonts w:ascii="Times New Roman" w:hAnsi="Times New Roman"/>
        </w:rPr>
        <w:instrText xml:space="preserve"> REF _Ref498703720 \h  \* MERGEFORMAT </w:instrText>
      </w:r>
      <w:r w:rsidR="004F6D28" w:rsidRPr="00F37864">
        <w:rPr>
          <w:rFonts w:ascii="Times New Roman" w:hAnsi="Times New Roman"/>
        </w:rPr>
      </w:r>
      <w:r w:rsidR="004F6D28"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5.2</w:t>
      </w:r>
      <w:r w:rsidR="004F6D28" w:rsidRPr="00F37864">
        <w:rPr>
          <w:rFonts w:ascii="Times New Roman" w:hAnsi="Times New Roman"/>
        </w:rPr>
        <w:fldChar w:fldCharType="end"/>
      </w:r>
      <w:r w:rsidRPr="00F37864">
        <w:rPr>
          <w:rFonts w:ascii="Times New Roman" w:hAnsi="Times New Roman"/>
        </w:rPr>
        <w:t xml:space="preserve"> represent interactions at 25 °C, it is not a poor approximation to use these parameters to estimate the speciation at higher temperatures. This is because, according to Silvester and Pitzer</w:t>
      </w:r>
      <w:r w:rsidR="004F6D28"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"10.1007/BF00662893", "ISBN" : "0500032750", "ISSN" : "00959782", "abstract" : "Heat of dilution and of solution data are fitted to the form of equation corresponding to that used successfully for activity and osmotic coefficients over a wide range of concentrations. The resulting parameters give the change with temperature of the activity and osmotic coefficients. Results are reported for 84 electrolytes of 1-1, 2-1, 3-1, and 2-2 valence types.", "author" : [ { "dropping-particle" : "", "family" : "Silvester", "given" : "Leonard F.", "non-dropping-particle" : "", "parse-names" : false, "suffix" : "" }, { "dropping-particle" : "", "family" : "Pitzer", "given" : "Kenneth S.", "non-dropping-particle" : "", "parse-names" : false, "suffix" : "" } ], "container-title" : "Journal of Solution Chemistry", "id" : "ITEM-1", "issued" : { "date-parts" : [ [ "1978" ] ] }, "page" : "327-337", "title" : "Thermodynamics of electrolytes. X. Enthalpy and the effect of temperature on the activity coefficients", "type" : "article-journal", "volume" : "7" }, "uris" : [ "http://www.mendeley.com/documents/?uuid=854032d0-03b9-4553-867f-dda8fbda295e" ] }, { "id" : "ITEM-2", "itemData" : { "author" : [ { "dropping-particle" : "", "family" : "Simoes", "given" : "Marcus C.", "non-dropping-particle" : "", "parse-names" : false, "suffix" : "" }, { "dropping-particle" : "", "family" : "Hughes", "given" : "Kevin J.", "non-dropping-particle" : "", "parse-names" : false, "suffix" : "" }, { "dropping-particle" : "", "family" : "Ingham", "given" : "Derek B.", "non-dropping-particle" : "", "parse-names" : false, "suffix" : "" }, { "dropping-particle" : "", "family" : "Ma", "given" : "Lin", "non-dropping-particle" : "", "parse-names" : false, "suffix" : "" }, { "dropping-particle" : "", "family" : "Pourkashanian", "given" : "Mohamed", "non-dropping-particle" : "", "parse-names" : false, "suffix" : "" } ], "container-title" : "J. Chem. Eng. Data", "id" : "ITEM-2", "issued" : { "date-parts" : [ [ "2017" ] ] }, "page" : "2000\u22122013", "title" : "Temperature Dependence of the Parameters in the Pitzer Equations", "type" : "article-journal", "volume" : "62" }, "uris" : [ "http://www.mendeley.com/documents/?uuid=9eede48c-0cb7-409a-84e0-2729a868328c" ] } ], "mendeley" : { "formattedCitation" : "[97], [165]", "plainTextFormattedCitation" : "[97], [165]", "previouslyFormattedCitation" : "[97], [165]"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[97], [165]</w:t>
      </w:r>
      <w:r w:rsidRPr="00F37864">
        <w:rPr>
          <w:rFonts w:ascii="Times New Roman" w:hAnsi="Times New Roman"/>
        </w:rPr>
        <w:fldChar w:fldCharType="end"/>
      </w:r>
      <w:r w:rsidR="004F6D28" w:rsidRPr="00F37864">
        <w:rPr>
          <w:rFonts w:ascii="Times New Roman" w:hAnsi="Times New Roman"/>
        </w:rPr>
        <w:t>,</w:t>
      </w:r>
      <w:r w:rsidRPr="00F37864">
        <w:rPr>
          <w:rFonts w:ascii="Times New Roman" w:hAnsi="Times New Roman"/>
        </w:rPr>
        <w:t xml:space="preserve"> even 20 degrees difference in temperature is not sufficient to cause a dramatic change in the virial parameters in the Pitzer equations. This can be confirmed in </w:t>
      </w:r>
      <w:r w:rsidR="00F37864" w:rsidRPr="00F37864">
        <w:rPr>
          <w:rFonts w:ascii="Times New Roman" w:hAnsi="Times New Roman"/>
        </w:rPr>
        <w:fldChar w:fldCharType="begin"/>
      </w:r>
      <w:r w:rsidR="00F37864" w:rsidRPr="00F37864">
        <w:rPr>
          <w:rFonts w:ascii="Times New Roman" w:hAnsi="Times New Roman"/>
        </w:rPr>
        <w:instrText xml:space="preserve"> REF _Ref506733552 \h  \* MERGEFORMAT </w:instrText>
      </w:r>
      <w:r w:rsidR="00F37864" w:rsidRPr="00F37864">
        <w:rPr>
          <w:rFonts w:ascii="Times New Roman" w:hAnsi="Times New Roman"/>
        </w:rPr>
      </w:r>
      <w:r w:rsidR="00F37864" w:rsidRPr="00F37864">
        <w:rPr>
          <w:rFonts w:ascii="Times New Roman" w:hAnsi="Times New Roman"/>
        </w:rPr>
        <w:fldChar w:fldCharType="separate"/>
      </w:r>
      <w:r w:rsidR="00F37864" w:rsidRPr="00F37864">
        <w:rPr>
          <w:rFonts w:ascii="Times New Roman" w:hAnsi="Times New Roman"/>
        </w:rPr>
        <w:t xml:space="preserve">Figure </w:t>
      </w:r>
      <w:r w:rsidR="00F37864" w:rsidRPr="00F37864">
        <w:rPr>
          <w:rFonts w:ascii="Times New Roman" w:hAnsi="Times New Roman"/>
          <w:noProof/>
        </w:rPr>
        <w:t>5</w:t>
      </w:r>
      <w:r w:rsidR="00F37864" w:rsidRPr="00F37864">
        <w:rPr>
          <w:rFonts w:ascii="Times New Roman" w:hAnsi="Times New Roman"/>
        </w:rPr>
        <w:t>.</w:t>
      </w:r>
      <w:r w:rsidR="00F37864" w:rsidRPr="00F37864">
        <w:rPr>
          <w:rFonts w:ascii="Times New Roman" w:hAnsi="Times New Roman"/>
          <w:noProof/>
        </w:rPr>
        <w:t>2</w:t>
      </w:r>
      <w:r w:rsidR="00F37864" w:rsidRPr="00F37864">
        <w:rPr>
          <w:rFonts w:ascii="Times New Roman" w:hAnsi="Times New Roman"/>
        </w:rPr>
        <w:fldChar w:fldCharType="end"/>
      </w:r>
      <w:r w:rsidRPr="00F37864">
        <w:rPr>
          <w:rFonts w:ascii="Times New Roman" w:hAnsi="Times New Roman"/>
        </w:rPr>
        <w:t>, which contains a comparison between the calculated and the experimental values</w:t>
      </w:r>
      <w:r w:rsidR="004F6D28" w:rsidRPr="00F37864">
        <w:rPr>
          <w:rFonts w:ascii="Times New Roman" w:hAnsi="Times New Roman"/>
        </w:rPr>
        <w:t xml:space="preserve">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"author" : [ { "dropping-particle" : "", "family" : "Lichtfers", "given" : "Ute", "non-dropping-particle" : "", "parse-names" : false, "suffix" : "" }, { "dropping-particle" : "", "family" : "Rump", "given" : "Bernd", "non-dropping-particle" : "", "parse-names" : false, "suffix" : "" } ], "container-title" : "Chemie Ingenieur Technik", "id" : "ITEM-1", "issued" : { "date-parts" : [ [ "2000" ] ] }, "page" : "1526-1530", "title" : "Infrarotspektroskopische Untersuchungen zur Ermittlung von Spezieskonzentrationen in wassrigen Losungen, die Ammoniak und Kohlendioxid enthalten", "type" : "article-journal", "volume" : "72" }, "uris" : [ "http://www.mendeley.com/documents/?uuid=564cbaa6-ff82-4805-8804-151396e352df" ] } ], "mendeley" : { "formattedCitation" : "[166]", "plainTextFormattedCitation" : "[166]", "previouslyFormattedCitation" : "[166]" }, "properties" : { "noteIndex" : 0 }, "schema" : "https://github.com/citation-style-language/schema/raw/master/csl-citation.json" }</w:instrText>
      </w:r>
      <w:r w:rsidRPr="00F37864">
        <w:rPr>
          <w:rFonts w:ascii="Times New Roman" w:hAnsi="Times New Roman"/>
        </w:rPr>
        <w:fldChar w:fldCharType="separate"/>
      </w:r>
      <w:r w:rsidRPr="00F37864">
        <w:rPr>
          <w:rFonts w:ascii="Times New Roman" w:hAnsi="Times New Roman"/>
          <w:noProof/>
        </w:rPr>
        <w:t>[166]</w:t>
      </w:r>
      <w:r w:rsidRPr="00F37864">
        <w:rPr>
          <w:rFonts w:ascii="Times New Roman" w:hAnsi="Times New Roman"/>
        </w:rPr>
        <w:fldChar w:fldCharType="end"/>
      </w:r>
      <w:r w:rsidR="00F37864" w:rsidRPr="00F37864">
        <w:rPr>
          <w:rFonts w:ascii="Times New Roman" w:hAnsi="Times New Roman"/>
        </w:rPr>
        <w:t xml:space="preserve"> at 60 </w:t>
      </w:r>
      <w:r w:rsidRPr="00F37864">
        <w:rPr>
          <w:rFonts w:ascii="Times New Roman" w:hAnsi="Times New Roman"/>
        </w:rPr>
        <w:t>°C. As illustrated in this figure, there is a good match between these calculated  experimental values</w:t>
      </w:r>
      <w:r w:rsidR="004F6D28" w:rsidRPr="00F37864">
        <w:rPr>
          <w:rFonts w:ascii="Times New Roman" w:hAnsi="Times New Roman"/>
        </w:rPr>
        <w:t xml:space="preserve">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"author" : [ { "dropping-particle" : "", "family" : "Lichtfers", "given" : "Ute", "non-dropping-particle" : "", "parse-names" : false, "suffix" : "" }, { "dropping-particle" : "", "family" : "Rump", "given" : "Bernd", "non-dropping-particle" : "", "parse-names" : false, "suffix" : "" } ], "container-title" : "Chemie Ingenieur Technik", "id" : "ITEM-1", "issued" : { "date-parts" : [ [ "2000" ] ] }, "page" : "1526-1530", "title" : "Infrarotspektroskopische Untersuchungen zur Ermittlung von Spezieskonzentrationen in wassrigen Losungen, die Ammoniak und Kohlendioxid enthalten", "type" : "article-journal", "volume" : "72" }, "uris" : [ "http://www.mendeley.com/documents/?uuid=564cbaa6-ff82-4805-8804-151396e352df" ] } ], "mendeley" : { "formattedCitation" : "[166]", "plainTextFormattedCitation" : "[166]", "previouslyFormattedCitation" : "[166]" }, "properties" : { "noteIndex" : 0 }, "schema" : "https://github.com/citation-style-language/schema/raw/master/csl-citation.json" }</w:instrText>
      </w:r>
      <w:r w:rsidRPr="00F37864">
        <w:rPr>
          <w:rFonts w:ascii="Times New Roman" w:hAnsi="Times New Roman"/>
        </w:rPr>
        <w:fldChar w:fldCharType="separate"/>
      </w:r>
      <w:r w:rsidRPr="00F37864">
        <w:rPr>
          <w:rFonts w:ascii="Times New Roman" w:hAnsi="Times New Roman"/>
          <w:noProof/>
        </w:rPr>
        <w:t>[166]</w:t>
      </w:r>
      <w:r w:rsidRPr="00F37864">
        <w:rPr>
          <w:rFonts w:ascii="Times New Roman" w:hAnsi="Times New Roman"/>
        </w:rPr>
        <w:fldChar w:fldCharType="end"/>
      </w:r>
      <w:r w:rsidRPr="00F37864">
        <w:rPr>
          <w:rFonts w:ascii="Times New Roman" w:hAnsi="Times New Roman"/>
        </w:rPr>
        <w:t xml:space="preserve"> at 60 °C, which slightly deteriorates at higher concentrations.</w:t>
      </w:r>
    </w:p>
    <w:p w14:paraId="42187D7A" w14:textId="77777777" w:rsidR="00D80FA0" w:rsidRPr="00F37864" w:rsidRDefault="00D80FA0" w:rsidP="00D80FA0">
      <w:pPr>
        <w:pStyle w:val="Heading3"/>
        <w:numPr>
          <w:ilvl w:val="2"/>
          <w:numId w:val="5"/>
        </w:numPr>
        <w:ind w:left="0" w:firstLine="0"/>
        <w:jc w:val="both"/>
      </w:pPr>
      <w:bookmarkStart w:id="384" w:name="_Toc520640969"/>
      <w:r w:rsidRPr="00F37864">
        <w:t>CO</w:t>
      </w:r>
      <w:r w:rsidRPr="00F37864">
        <w:rPr>
          <w:vertAlign w:val="subscript"/>
        </w:rPr>
        <w:t>2</w:t>
      </w:r>
      <w:r w:rsidRPr="00F37864">
        <w:t>-MEA-H</w:t>
      </w:r>
      <w:r w:rsidRPr="00F37864">
        <w:rPr>
          <w:vertAlign w:val="subscript"/>
        </w:rPr>
        <w:t>2</w:t>
      </w:r>
      <w:r w:rsidRPr="00F37864">
        <w:t>O System</w:t>
      </w:r>
      <w:bookmarkEnd w:id="384"/>
    </w:p>
    <w:p w14:paraId="40928398" w14:textId="07CA57C8" w:rsidR="00D80FA0" w:rsidRPr="00F37864" w:rsidRDefault="00D80FA0" w:rsidP="00D80FA0">
      <w:pPr>
        <w:pStyle w:val="TAMainText"/>
        <w:spacing w:before="240" w:line="360" w:lineRule="auto"/>
        <w:ind w:firstLine="0"/>
        <w:rPr>
          <w:rFonts w:ascii="Times New Roman" w:hAnsi="Times New Roman"/>
        </w:rPr>
      </w:pPr>
      <w:r w:rsidRPr="00F37864">
        <w:rPr>
          <w:rFonts w:ascii="Times New Roman" w:hAnsi="Times New Roman"/>
        </w:rPr>
        <w:fldChar w:fldCharType="begin"/>
      </w:r>
      <w:r w:rsidRPr="00F37864">
        <w:rPr>
          <w:rFonts w:ascii="Times New Roman" w:hAnsi="Times New Roman"/>
        </w:rPr>
        <w:instrText xml:space="preserve"> REF _Ref506725339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5.3</w:t>
      </w:r>
      <w:r w:rsidRPr="00F37864">
        <w:rPr>
          <w:rFonts w:ascii="Times New Roman" w:hAnsi="Times New Roman"/>
        </w:rPr>
        <w:fldChar w:fldCharType="end"/>
      </w:r>
      <w:r w:rsidRPr="00F37864">
        <w:rPr>
          <w:rFonts w:ascii="Times New Roman" w:hAnsi="Times New Roman"/>
        </w:rPr>
        <w:t xml:space="preserve"> illustrates the speciation involving the CO</w:t>
      </w:r>
      <w:r w:rsidRPr="00F37864">
        <w:rPr>
          <w:rFonts w:ascii="Times New Roman" w:hAnsi="Times New Roman"/>
          <w:vertAlign w:val="subscript"/>
        </w:rPr>
        <w:t>2</w:t>
      </w:r>
      <w:r w:rsidRPr="00F37864">
        <w:rPr>
          <w:rFonts w:ascii="Times New Roman" w:hAnsi="Times New Roman"/>
        </w:rPr>
        <w:t>-MEA-H</w:t>
      </w:r>
      <w:r w:rsidRPr="00F37864">
        <w:rPr>
          <w:rFonts w:ascii="Times New Roman" w:hAnsi="Times New Roman"/>
          <w:vertAlign w:val="subscript"/>
        </w:rPr>
        <w:t>2</w:t>
      </w:r>
      <w:r w:rsidRPr="00F37864">
        <w:rPr>
          <w:rFonts w:ascii="Times New Roman" w:hAnsi="Times New Roman"/>
        </w:rPr>
        <w:t>O system. As can be seen in this figure, both the model developed in this study and the Deshmukh</w:t>
      </w:r>
      <w:r w:rsidRPr="00F37864">
        <w:rPr>
          <w:rFonts w:ascii="Times New Roman" w:hAnsi="Times New Roman"/>
        </w:rPr>
        <w:noBreakHyphen/>
        <w:t xml:space="preserve">Mather model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"ITEM-1",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"[146]", "plainTextFormattedCitation" : "[146]", "previouslyFormattedCitation" : "[146]"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[146]</w:t>
      </w:r>
      <w:r w:rsidRPr="00F37864">
        <w:rPr>
          <w:rFonts w:ascii="Times New Roman" w:hAnsi="Times New Roman"/>
        </w:rPr>
        <w:fldChar w:fldCharType="end"/>
      </w:r>
      <w:r w:rsidRPr="00F37864">
        <w:rPr>
          <w:rFonts w:ascii="Times New Roman" w:hAnsi="Times New Roman"/>
        </w:rPr>
        <w:t xml:space="preserve"> provide good agreement with the speciation data obtained by Raman spectroscopy</w:t>
      </w:r>
      <w:bookmarkStart w:id="385" w:name="_Hlk502490232"/>
      <w:r w:rsidRPr="00F37864">
        <w:rPr>
          <w:rFonts w:ascii="Times New Roman" w:hAnsi="Times New Roman"/>
        </w:rPr>
        <w:t xml:space="preserv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"ITEM-1",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"[146]", "plainTextFormattedCitation" : "[146]", "previouslyFormattedCitation" : "[146]"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[146]</w:t>
      </w:r>
      <w:r w:rsidRPr="00F37864">
        <w:rPr>
          <w:rFonts w:ascii="Times New Roman" w:hAnsi="Times New Roman"/>
        </w:rPr>
        <w:fldChar w:fldCharType="end"/>
      </w:r>
      <w:bookmarkEnd w:id="385"/>
      <w:r w:rsidRPr="00F37864">
        <w:rPr>
          <w:rFonts w:ascii="Times New Roman" w:hAnsi="Times New Roman"/>
        </w:rPr>
        <w:t xml:space="preserve">, but the model developed in this study agrees, in general, better with the experimental data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"ITEM-1",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"[146]", "plainTextFormattedCitation" : "[146]", "previouslyFormattedCitation" : "[146]"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[146]</w:t>
      </w:r>
      <w:r w:rsidRPr="00F37864">
        <w:rPr>
          <w:rFonts w:ascii="Times New Roman" w:hAnsi="Times New Roman"/>
        </w:rPr>
        <w:fldChar w:fldCharType="end"/>
      </w:r>
      <w:r w:rsidRPr="00F37864">
        <w:rPr>
          <w:rFonts w:ascii="Times New Roman" w:hAnsi="Times New Roman"/>
        </w:rPr>
        <w:t xml:space="preserve"> at higher concentrations than the </w:t>
      </w:r>
      <w:bookmarkStart w:id="386" w:name="_Hlk502509494"/>
      <w:r w:rsidRPr="00F37864">
        <w:rPr>
          <w:rFonts w:ascii="Times New Roman" w:hAnsi="Times New Roman"/>
        </w:rPr>
        <w:t>Deshmukh</w:t>
      </w:r>
      <w:r w:rsidRPr="00F37864">
        <w:rPr>
          <w:rFonts w:ascii="Times New Roman" w:hAnsi="Times New Roman"/>
        </w:rPr>
        <w:noBreakHyphen/>
        <w:t>Mather model</w:t>
      </w:r>
      <w:bookmarkEnd w:id="386"/>
      <w:r w:rsidRPr="00F37864">
        <w:rPr>
          <w:rFonts w:ascii="Times New Roman" w:hAnsi="Times New Roman"/>
        </w:rPr>
        <w:t>, except for the CO</w:t>
      </w:r>
      <w:r w:rsidRPr="00F37864">
        <w:rPr>
          <w:rFonts w:ascii="Times New Roman" w:hAnsi="Times New Roman"/>
          <w:vertAlign w:val="subscript"/>
        </w:rPr>
        <w:t>2</w:t>
      </w:r>
      <w:r w:rsidRPr="00F37864">
        <w:rPr>
          <w:rFonts w:ascii="Times New Roman" w:hAnsi="Times New Roman"/>
        </w:rPr>
        <w:t xml:space="preserve">. Nevertheless, it is important to note that the model obtained </w:t>
      </w:r>
      <w:r w:rsidRPr="00F37864">
        <w:rPr>
          <w:rFonts w:ascii="Times New Roman" w:hAnsi="Times New Roman"/>
        </w:rPr>
        <w:lastRenderedPageBreak/>
        <w:t>in this study is entirely based on the properties of the solution, i.e. the ionic radii and charges, whereas the Deshmukh</w:t>
      </w:r>
      <w:r w:rsidRPr="00F37864">
        <w:rPr>
          <w:rFonts w:ascii="Times New Roman" w:hAnsi="Times New Roman"/>
        </w:rPr>
        <w:noBreakHyphen/>
        <w:t xml:space="preserve">Mather model is a semi-empirical model that requires regressed parameters. Therefore, it is indeed remarkable that both models have similar performances at describing the speciation involving aqueous MEA. The differences between the Deshmukh-Mather model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"ITEM-1",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"[146]", "plainTextFormattedCitation" : "[146]", "previouslyFormattedCitation" : "[146]"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[146]</w:t>
      </w:r>
      <w:r w:rsidRPr="00F37864">
        <w:rPr>
          <w:rFonts w:ascii="Times New Roman" w:hAnsi="Times New Roman"/>
        </w:rPr>
        <w:fldChar w:fldCharType="end"/>
      </w:r>
      <w:r w:rsidRPr="00F37864">
        <w:rPr>
          <w:rFonts w:ascii="Times New Roman" w:hAnsi="Times New Roman"/>
        </w:rPr>
        <w:t xml:space="preserve"> and this study can be further visualized in </w:t>
      </w:r>
      <w:r w:rsidRPr="00F37864">
        <w:rPr>
          <w:rFonts w:ascii="Times New Roman" w:hAnsi="Times New Roman"/>
        </w:rPr>
        <w:fldChar w:fldCharType="begin"/>
      </w:r>
      <w:r w:rsidRPr="00F37864">
        <w:rPr>
          <w:rFonts w:ascii="Times New Roman" w:hAnsi="Times New Roman"/>
        </w:rPr>
        <w:instrText xml:space="preserve"> REF _Ref506725539 \h  \* MERGEFORMAT </w:instrText>
      </w:r>
      <w:r w:rsidRPr="00F37864">
        <w:rPr>
          <w:rFonts w:ascii="Times New Roman" w:hAnsi="Times New Roman"/>
        </w:rPr>
      </w:r>
      <w:r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5.4</w:t>
      </w:r>
      <w:r w:rsidRPr="00F37864">
        <w:rPr>
          <w:rFonts w:ascii="Times New Roman" w:hAnsi="Times New Roman"/>
        </w:rPr>
        <w:fldChar w:fldCharType="end"/>
      </w:r>
      <w:r w:rsidRPr="00F37864">
        <w:rPr>
          <w:rFonts w:ascii="Times New Roman" w:hAnsi="Times New Roman"/>
        </w:rPr>
        <w:t xml:space="preserve">, which illustrates quantitatively the differences between the predictions of the two models and the experimental data from the literature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"ITEM-1",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"[146]", "plainTextFormattedCitation" : "[146]", "previouslyFormattedCitation" : "[146]"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[146]</w:t>
      </w:r>
      <w:r w:rsidRPr="00F37864">
        <w:rPr>
          <w:rFonts w:ascii="Times New Roman" w:hAnsi="Times New Roman"/>
        </w:rPr>
        <w:fldChar w:fldCharType="end"/>
      </w:r>
      <w:r w:rsidRPr="00F37864">
        <w:rPr>
          <w:rFonts w:ascii="Times New Roman" w:hAnsi="Times New Roman"/>
        </w:rPr>
        <w:t>.</w:t>
      </w:r>
    </w:p>
    <w:p w14:paraId="4BDD07D4" w14:textId="097CF1DF" w:rsidR="00EE4974" w:rsidRPr="00F37864" w:rsidRDefault="00EE4974" w:rsidP="0041697B">
      <w:pPr>
        <w:pStyle w:val="Caption"/>
        <w:spacing w:before="240" w:after="0"/>
        <w:rPr>
          <w:i w:val="0"/>
        </w:rPr>
      </w:pPr>
      <w:bookmarkStart w:id="387" w:name="_Ref506722847"/>
      <w:bookmarkStart w:id="388" w:name="_Toc506731354"/>
      <w:r w:rsidRPr="00F37864">
        <w:rPr>
          <w:i w:val="0"/>
        </w:rPr>
        <w:t xml:space="preserve">Table </w:t>
      </w:r>
      <w:r w:rsidRPr="00F37864">
        <w:rPr>
          <w:i w:val="0"/>
        </w:rPr>
        <w:fldChar w:fldCharType="begin"/>
      </w:r>
      <w:r w:rsidRPr="00F37864">
        <w:rPr>
          <w:i w:val="0"/>
        </w:rPr>
        <w:instrText xml:space="preserve"> STYLEREF 1 \s </w:instrText>
      </w:r>
      <w:r w:rsidRPr="00F37864">
        <w:rPr>
          <w:i w:val="0"/>
        </w:rPr>
        <w:fldChar w:fldCharType="separate"/>
      </w:r>
      <w:r w:rsidR="0049558E" w:rsidRPr="00F37864">
        <w:rPr>
          <w:i w:val="0"/>
          <w:noProof/>
        </w:rPr>
        <w:t>5</w:t>
      </w:r>
      <w:r w:rsidRPr="00F37864">
        <w:rPr>
          <w:i w:val="0"/>
        </w:rPr>
        <w:fldChar w:fldCharType="end"/>
      </w:r>
      <w:r w:rsidRPr="00F37864">
        <w:rPr>
          <w:i w:val="0"/>
        </w:rPr>
        <w:t>.</w:t>
      </w:r>
      <w:r w:rsidRPr="00F37864">
        <w:rPr>
          <w:i w:val="0"/>
        </w:rPr>
        <w:fldChar w:fldCharType="begin"/>
      </w:r>
      <w:r w:rsidRPr="00F37864">
        <w:rPr>
          <w:i w:val="0"/>
        </w:rPr>
        <w:instrText xml:space="preserve"> SEQ Table \* ARABIC \s 1 </w:instrText>
      </w:r>
      <w:r w:rsidRPr="00F37864">
        <w:rPr>
          <w:i w:val="0"/>
        </w:rPr>
        <w:fldChar w:fldCharType="separate"/>
      </w:r>
      <w:r w:rsidR="0049558E" w:rsidRPr="00F37864">
        <w:rPr>
          <w:i w:val="0"/>
          <w:noProof/>
        </w:rPr>
        <w:t>4</w:t>
      </w:r>
      <w:r w:rsidRPr="00F37864">
        <w:rPr>
          <w:i w:val="0"/>
        </w:rPr>
        <w:fldChar w:fldCharType="end"/>
      </w:r>
      <w:bookmarkEnd w:id="387"/>
      <w:r w:rsidRPr="00F37864">
        <w:rPr>
          <w:i w:val="0"/>
        </w:rPr>
        <w:t>. Comparison between calculated and experimental values</w:t>
      </w:r>
      <w:r w:rsidRPr="00F37864">
        <w:rPr>
          <w:i w:val="0"/>
        </w:rPr>
        <w:fldChar w:fldCharType="begin" w:fldLock="1"/>
      </w:r>
      <w:r w:rsidR="00136622">
        <w:rPr>
          <w:i w:val="0"/>
        </w:rPr>
        <w:instrText>ADDIN CSL_CITATION { "citationItems" : [ { "id" : "ITEM-1", "itemData" : { "DOI" : "10.1021/ie9707782", "ISBN" : "4195308046", "ISSN" : "0888-5885", "abstract" : "A method was developed to determine the concentrations of the ionic species present in the CO2?NH3?H2O system. The 13C NMR spectra of these solutions contain two peaks, one for the carbamate and one for the carbonate and bicarbonate. The method uses the area ratio and the position of the latter peak to determine concentrations. Ion concentrations were determined at 17 different concentrations for total NH3 and CO2 and at two different temperatures, 25 and 35 \u00b0C. All measurements were for solutions in which the total concentration of NH3 was greater than that of CO2. A comparison of three different thermodynamic models showed that although the models overpredicted the amount of carbonate, all were in reasonable agreement with experiment when the total ammonia concentration was less than 3 mol/L of solvent. At the higher concentrations, all the models badly underpredicted the amount of carbamate formed and overpredicted the amount of carbonate.\\nA method was developed to determine the concentrations of the ionic species present in the CO2?NH3?H2O system. The 13C NMR spectra of these solutions contain two peaks, one for the carbamate and one for the carbonate and bicarbonate. The method uses the area ratio and the position of the latter peak to determine concentrations. Ion concentrations were determined at 17 different concentrations for total NH3 and CO2 and at two different temperatures, 25 and 35 \u00b0C. All measurements were for solutions in which the total concentration of NH3 was greater than that of CO2. A comparison of three different thermodynamic models showed that although the models overpredicted the amount of carbonate, all were in reasonable agreement with experiment when the total ammonia concentration was less than 3 mol/L of solvent. At the higher concentrations, all the models badly underpredicted the amount of carbamate formed and overpredicted the amount of carbonate.", "author" : [ { "dropping-particle" : "", "family" : "Holmes", "given" : "Phillip E.", "non-dropping-particle" : "", "parse-names" : false, "suffix" : "" }, { "dropping-particle" : "", "family" : "Naaz", "given" : "Mona", "non-dropping-particle" : "", "parse-names" : false, "suffix" : "" }, { "dropping-particle" : "", "family" : "Poling", "given" : "Bruce E.", "non-dropping-particle" : "", "parse-names" : false, "suffix" : "" } ], "container-title" : "Industrial &amp; Engineering Chemistry Research", "id" : "ITEM-1", "issued" : { "date-parts" : [ [ "1998" ] ] }, "page" : "3281-3287", "title" : "Ion Concentrations in the CO2-NH3\u2212H2O System from 13 C NMR Spectroscopy", "type" : "article-journal", "volume" : "37" }, "uris" : [ "http://www.mendeley.com/documents/?uuid=411a5cca-ce5f-4580-90bc-a1b7de9ca064" ] } ], "mendeley" : { "formattedCitation" : "[163]", "plainTextFormattedCitation" : "[163]", "previouslyFormattedCitation" : "[163]" }, "properties" : { "noteIndex" : 0 }, "schema" : "https://github.com/citation-style-language/schema/raw/master/csl-citation.json" }</w:instrText>
      </w:r>
      <w:r w:rsidRPr="00F37864">
        <w:rPr>
          <w:i w:val="0"/>
        </w:rPr>
        <w:fldChar w:fldCharType="separate"/>
      </w:r>
      <w:r w:rsidR="00136622" w:rsidRPr="00136622">
        <w:rPr>
          <w:i w:val="0"/>
          <w:noProof/>
        </w:rPr>
        <w:t>[163]</w:t>
      </w:r>
      <w:r w:rsidRPr="00F37864">
        <w:rPr>
          <w:i w:val="0"/>
        </w:rPr>
        <w:fldChar w:fldCharType="end"/>
      </w:r>
      <w:r w:rsidRPr="00F37864">
        <w:rPr>
          <w:i w:val="0"/>
        </w:rPr>
        <w:t xml:space="preserve"> related to the speciation of the CO</w:t>
      </w:r>
      <w:r w:rsidRPr="00F37864">
        <w:rPr>
          <w:i w:val="0"/>
          <w:vertAlign w:val="subscript"/>
        </w:rPr>
        <w:t>2</w:t>
      </w:r>
      <w:r w:rsidRPr="00F37864">
        <w:rPr>
          <w:i w:val="0"/>
        </w:rPr>
        <w:t>-NH</w:t>
      </w:r>
      <w:r w:rsidRPr="00F37864">
        <w:rPr>
          <w:i w:val="0"/>
          <w:vertAlign w:val="subscript"/>
        </w:rPr>
        <w:t>3</w:t>
      </w:r>
      <w:r w:rsidRPr="00F37864">
        <w:rPr>
          <w:i w:val="0"/>
        </w:rPr>
        <w:t>-H</w:t>
      </w:r>
      <w:r w:rsidRPr="00F37864">
        <w:rPr>
          <w:i w:val="0"/>
          <w:vertAlign w:val="subscript"/>
        </w:rPr>
        <w:t>2</w:t>
      </w:r>
      <w:r w:rsidRPr="00F37864">
        <w:rPr>
          <w:i w:val="0"/>
        </w:rPr>
        <w:t>O system at 25 °C.</w:t>
      </w:r>
      <w:bookmarkEnd w:id="388"/>
    </w:p>
    <w:tbl>
      <w:tblPr>
        <w:tblW w:w="5000" w:type="pct"/>
        <w:jc w:val="center"/>
        <w:tblLayout w:type="fixed"/>
        <w:tblLook w:val="04A0" w:firstRow="1" w:lastRow="0" w:firstColumn="1" w:lastColumn="0" w:noHBand="0" w:noVBand="1"/>
      </w:tblPr>
      <w:tblGrid>
        <w:gridCol w:w="847"/>
        <w:gridCol w:w="922"/>
        <w:gridCol w:w="1174"/>
        <w:gridCol w:w="993"/>
        <w:gridCol w:w="1276"/>
        <w:gridCol w:w="992"/>
        <w:gridCol w:w="1276"/>
        <w:gridCol w:w="1187"/>
      </w:tblGrid>
      <w:tr w:rsidR="00EE4974" w:rsidRPr="00F37864" w14:paraId="538550B2" w14:textId="77777777" w:rsidTr="00960B77">
        <w:trPr>
          <w:trHeight w:val="300"/>
          <w:jc w:val="center"/>
        </w:trPr>
        <w:tc>
          <w:tcPr>
            <w:tcW w:w="1021" w:type="pct"/>
            <w:gridSpan w:val="2"/>
            <w:tcBorders>
              <w:left w:val="single" w:sz="4" w:space="0" w:color="auto"/>
              <w:right w:val="single" w:sz="4" w:space="0" w:color="auto"/>
            </w:tcBorders>
            <w:shd w:val="clear" w:color="auto" w:fill="auto"/>
            <w:noWrap/>
            <w:vAlign w:val="center"/>
          </w:tcPr>
          <w:p w14:paraId="79822475" w14:textId="77777777" w:rsidR="00EE4974" w:rsidRPr="00960B77" w:rsidRDefault="00EE4974" w:rsidP="00EE4974">
            <w:pPr>
              <w:jc w:val="center"/>
              <w:rPr>
                <w:sz w:val="18"/>
                <w:szCs w:val="18"/>
                <w:lang w:eastAsia="en-GB"/>
              </w:rPr>
            </w:pPr>
            <w:r w:rsidRPr="00960B77">
              <w:rPr>
                <w:sz w:val="18"/>
                <w:szCs w:val="18"/>
                <w:lang w:eastAsia="en-GB"/>
              </w:rPr>
              <w:t xml:space="preserve">Initial Values </w:t>
            </w:r>
            <m:oMath>
              <m:d>
                <m:dPr>
                  <m:ctrlPr>
                    <w:rPr>
                      <w:rFonts w:ascii="Cambria Math" w:hAnsi="Cambria Math"/>
                      <w:sz w:val="18"/>
                      <w:szCs w:val="18"/>
                    </w:rPr>
                  </m:ctrlPr>
                </m:dPr>
                <m:e>
                  <m:r>
                    <m:rPr>
                      <m:sty m:val="p"/>
                    </m:rPr>
                    <w:rPr>
                      <w:rFonts w:ascii="Cambria Math" w:hAnsi="Cambria Math"/>
                      <w:sz w:val="18"/>
                      <w:szCs w:val="18"/>
                    </w:rPr>
                    <m:t>mol.</m:t>
                  </m:r>
                  <m:sSup>
                    <m:sSupPr>
                      <m:ctrlPr>
                        <w:rPr>
                          <w:rFonts w:ascii="Cambria Math" w:hAnsi="Cambria Math"/>
                          <w:sz w:val="18"/>
                          <w:szCs w:val="18"/>
                        </w:rPr>
                      </m:ctrlPr>
                    </m:sSupPr>
                    <m:e>
                      <m:r>
                        <m:rPr>
                          <m:sty m:val="p"/>
                        </m:rPr>
                        <w:rPr>
                          <w:rFonts w:ascii="Cambria Math" w:hAnsi="Cambria Math"/>
                          <w:sz w:val="18"/>
                          <w:szCs w:val="18"/>
                        </w:rPr>
                        <m:t>kg</m:t>
                      </m:r>
                    </m:e>
                    <m:sup>
                      <m:r>
                        <m:rPr>
                          <m:sty m:val="p"/>
                        </m:rPr>
                        <w:rPr>
                          <w:rFonts w:ascii="Cambria Math" w:hAnsi="Cambria Math"/>
                          <w:sz w:val="18"/>
                          <w:szCs w:val="18"/>
                        </w:rPr>
                        <m:t>-1</m:t>
                      </m:r>
                    </m:sup>
                  </m:sSup>
                  <m:ctrlPr>
                    <w:rPr>
                      <w:rFonts w:ascii="Cambria Math" w:hAnsi="Cambria Math"/>
                      <w:i/>
                      <w:sz w:val="18"/>
                      <w:szCs w:val="18"/>
                    </w:rPr>
                  </m:ctrlPr>
                </m:e>
              </m:d>
            </m:oMath>
          </w:p>
        </w:tc>
        <w:tc>
          <w:tcPr>
            <w:tcW w:w="3979" w:type="pct"/>
            <w:gridSpan w:val="6"/>
            <w:tcBorders>
              <w:left w:val="single" w:sz="4" w:space="0" w:color="auto"/>
              <w:right w:val="single" w:sz="4" w:space="0" w:color="auto"/>
            </w:tcBorders>
            <w:shd w:val="clear" w:color="auto" w:fill="auto"/>
            <w:noWrap/>
            <w:vAlign w:val="center"/>
          </w:tcPr>
          <w:p w14:paraId="10BD918C" w14:textId="691D516C" w:rsidR="00EE4974" w:rsidRPr="00960B77" w:rsidRDefault="00EE4974" w:rsidP="00EE4974">
            <w:pPr>
              <w:jc w:val="center"/>
              <w:rPr>
                <w:sz w:val="18"/>
                <w:szCs w:val="18"/>
              </w:rPr>
            </w:pPr>
            <w:r w:rsidRPr="00960B77">
              <w:rPr>
                <w:sz w:val="18"/>
                <w:szCs w:val="18"/>
                <w:lang w:eastAsia="en-GB"/>
              </w:rPr>
              <w:t>Experimental</w:t>
            </w:r>
            <w:r w:rsidRPr="00960B77">
              <w:rPr>
                <w:sz w:val="18"/>
                <w:szCs w:val="18"/>
              </w:rPr>
              <w:fldChar w:fldCharType="begin" w:fldLock="1"/>
            </w:r>
            <w:r w:rsidR="00136622">
              <w:rPr>
                <w:sz w:val="18"/>
                <w:szCs w:val="18"/>
              </w:rPr>
              <w:instrText>ADDIN CSL_CITATION { "citationItems" : [ { "id" : "ITEM-1", "itemData" : { "DOI" : "10.1021/ie9707782", "ISBN" : "4195308046", "ISSN" : "0888-5885", "abstract" : "A method was developed to determine the concentrations of the ionic species present in the CO2?NH3?H2O system. The 13C NMR spectra of these solutions contain two peaks, one for the carbamate and one for the carbonate and bicarbonate. The method uses the area ratio and the position of the latter peak to determine concentrations. Ion concentrations were determined at 17 different concentrations for total NH3 and CO2 and at two different temperatures, 25 and 35 \u00b0C. All measurements were for solutions in which the total concentration of NH3 was greater than that of CO2. A comparison of three different thermodynamic models showed that although the models overpredicted the amount of carbonate, all were in reasonable agreement with experiment when the total ammonia concentration was less than 3 mol/L of solvent. At the higher concentrations, all the models badly underpredicted the amount of carbamate formed and overpredicted the amount of carbonate.\\nA method was developed to determine the concentrations of the ionic species present in the CO2?NH3?H2O system. The 13C NMR spectra of these solutions contain two peaks, one for the carbamate and one for the carbonate and bicarbonate. The method uses the area ratio and the position of the latter peak to determine concentrations. Ion concentrations were determined at 17 different concentrations for total NH3 and CO2 and at two different temperatures, 25 and 35 \u00b0C. All measurements were for solutions in which the total concentration of NH3 was greater than that of CO2. A comparison of three different thermodynamic models showed that although the models overpredicted the amount of carbonate, all were in reasonable agreement with experiment when the total ammonia concentration was less than 3 mol/L of solvent. At the higher concentrations, all the models badly underpredicted the amount of carbamate formed and overpredicted the amount of carbonate.", "author" : [ { "dropping-particle" : "", "family" : "Holmes", "given" : "Phillip E.", "non-dropping-particle" : "", "parse-names" : false, "suffix" : "" }, { "dropping-particle" : "", "family" : "Naaz", "given" : "Mona", "non-dropping-particle" : "", "parse-names" : false, "suffix" : "" }, { "dropping-particle" : "", "family" : "Poling", "given" : "Bruce E.", "non-dropping-particle" : "", "parse-names" : false, "suffix" : "" } ], "container-title" : "Industrial &amp; Engineering Chemistry Research", "id" : "ITEM-1", "issued" : { "date-parts" : [ [ "1998" ] ] }, "page" : "3281-3287", "title" : "Ion Concentrations in the CO2-NH3\u2212H2O System from 13 C NMR Spectroscopy", "type" : "article-journal", "volume" : "37" }, "uris" : [ "http://www.mendeley.com/documents/?uuid=411a5cca-ce5f-4580-90bc-a1b7de9ca064" ] } ], "mendeley" : { "formattedCitation" : "[163]", "plainTextFormattedCitation" : "[163]", "previouslyFormattedCitation" : "[163]" }, "properties" : { "noteIndex" : 0 }, "schema" : "https://github.com/citation-style-language/schema/raw/master/csl-citation.json" }</w:instrText>
            </w:r>
            <w:r w:rsidRPr="00960B77">
              <w:rPr>
                <w:sz w:val="18"/>
                <w:szCs w:val="18"/>
              </w:rPr>
              <w:fldChar w:fldCharType="separate"/>
            </w:r>
            <w:r w:rsidR="00136622" w:rsidRPr="00136622">
              <w:rPr>
                <w:noProof/>
                <w:sz w:val="18"/>
                <w:szCs w:val="18"/>
              </w:rPr>
              <w:t>[163]</w:t>
            </w:r>
            <w:r w:rsidRPr="00960B77">
              <w:rPr>
                <w:sz w:val="18"/>
                <w:szCs w:val="18"/>
              </w:rPr>
              <w:fldChar w:fldCharType="end"/>
            </w:r>
            <w:r w:rsidRPr="00960B77">
              <w:rPr>
                <w:sz w:val="18"/>
                <w:szCs w:val="18"/>
                <w:lang w:eastAsia="en-GB"/>
              </w:rPr>
              <w:t xml:space="preserve"> and Calculated Values </w:t>
            </w:r>
            <m:oMath>
              <m:d>
                <m:dPr>
                  <m:ctrlPr>
                    <w:rPr>
                      <w:rFonts w:ascii="Cambria Math" w:hAnsi="Cambria Math"/>
                      <w:sz w:val="18"/>
                      <w:szCs w:val="18"/>
                    </w:rPr>
                  </m:ctrlPr>
                </m:dPr>
                <m:e>
                  <m:r>
                    <m:rPr>
                      <m:sty m:val="p"/>
                    </m:rPr>
                    <w:rPr>
                      <w:rFonts w:ascii="Cambria Math" w:hAnsi="Cambria Math"/>
                      <w:sz w:val="18"/>
                      <w:szCs w:val="18"/>
                    </w:rPr>
                    <m:t>mol.</m:t>
                  </m:r>
                  <m:sSup>
                    <m:sSupPr>
                      <m:ctrlPr>
                        <w:rPr>
                          <w:rFonts w:ascii="Cambria Math" w:hAnsi="Cambria Math"/>
                          <w:sz w:val="18"/>
                          <w:szCs w:val="18"/>
                        </w:rPr>
                      </m:ctrlPr>
                    </m:sSupPr>
                    <m:e>
                      <m:r>
                        <m:rPr>
                          <m:sty m:val="p"/>
                        </m:rPr>
                        <w:rPr>
                          <w:rFonts w:ascii="Cambria Math" w:hAnsi="Cambria Math"/>
                          <w:sz w:val="18"/>
                          <w:szCs w:val="18"/>
                        </w:rPr>
                        <m:t>kg</m:t>
                      </m:r>
                    </m:e>
                    <m:sup>
                      <m:r>
                        <m:rPr>
                          <m:sty m:val="p"/>
                        </m:rPr>
                        <w:rPr>
                          <w:rFonts w:ascii="Cambria Math" w:hAnsi="Cambria Math"/>
                          <w:sz w:val="18"/>
                          <w:szCs w:val="18"/>
                        </w:rPr>
                        <m:t>-1</m:t>
                      </m:r>
                    </m:sup>
                  </m:sSup>
                  <m:ctrlPr>
                    <w:rPr>
                      <w:rFonts w:ascii="Cambria Math" w:hAnsi="Cambria Math"/>
                      <w:i/>
                      <w:sz w:val="18"/>
                      <w:szCs w:val="18"/>
                    </w:rPr>
                  </m:ctrlPr>
                </m:e>
              </m:d>
            </m:oMath>
          </w:p>
        </w:tc>
      </w:tr>
      <w:tr w:rsidR="00960B77" w:rsidRPr="00F37864" w14:paraId="53BD9229" w14:textId="77777777" w:rsidTr="003609BD">
        <w:trPr>
          <w:trHeight w:val="300"/>
          <w:jc w:val="center"/>
        </w:trPr>
        <w:tc>
          <w:tcPr>
            <w:tcW w:w="489" w:type="pct"/>
            <w:tcBorders>
              <w:top w:val="single" w:sz="4" w:space="0" w:color="auto"/>
              <w:left w:val="single" w:sz="4" w:space="0" w:color="auto"/>
            </w:tcBorders>
            <w:shd w:val="clear" w:color="auto" w:fill="auto"/>
            <w:noWrap/>
            <w:vAlign w:val="center"/>
            <w:hideMark/>
          </w:tcPr>
          <w:p w14:paraId="3C759647" w14:textId="77777777" w:rsidR="00EE4974" w:rsidRPr="00960B77" w:rsidRDefault="00EE4974" w:rsidP="00EE4974">
            <w:pPr>
              <w:jc w:val="center"/>
              <w:rPr>
                <w:sz w:val="18"/>
                <w:szCs w:val="18"/>
                <w:vertAlign w:val="subscript"/>
                <w:lang w:eastAsia="en-GB"/>
              </w:rPr>
            </w:pPr>
            <w:r w:rsidRPr="00960B77">
              <w:rPr>
                <w:sz w:val="18"/>
                <w:szCs w:val="18"/>
                <w:lang w:eastAsia="en-GB"/>
              </w:rPr>
              <w:t>[NH</w:t>
            </w:r>
            <w:r w:rsidRPr="00960B77">
              <w:rPr>
                <w:sz w:val="18"/>
                <w:szCs w:val="18"/>
                <w:vertAlign w:val="subscript"/>
                <w:lang w:eastAsia="en-GB"/>
              </w:rPr>
              <w:t>3</w:t>
            </w:r>
            <w:r w:rsidRPr="00960B77">
              <w:rPr>
                <w:sz w:val="18"/>
                <w:szCs w:val="18"/>
                <w:lang w:eastAsia="en-GB"/>
              </w:rPr>
              <w:t>]</w:t>
            </w:r>
            <w:r w:rsidRPr="00960B77">
              <w:rPr>
                <w:sz w:val="18"/>
                <w:szCs w:val="18"/>
                <w:vertAlign w:val="subscript"/>
                <w:lang w:eastAsia="en-GB"/>
              </w:rPr>
              <w:t>o</w:t>
            </w:r>
          </w:p>
        </w:tc>
        <w:tc>
          <w:tcPr>
            <w:tcW w:w="532" w:type="pct"/>
            <w:tcBorders>
              <w:top w:val="single" w:sz="4" w:space="0" w:color="auto"/>
              <w:right w:val="single" w:sz="4" w:space="0" w:color="auto"/>
            </w:tcBorders>
            <w:shd w:val="clear" w:color="auto" w:fill="auto"/>
            <w:noWrap/>
            <w:vAlign w:val="center"/>
            <w:hideMark/>
          </w:tcPr>
          <w:p w14:paraId="061304ED" w14:textId="77777777" w:rsidR="00EE4974" w:rsidRPr="00960B77" w:rsidRDefault="00EE4974" w:rsidP="00EE4974">
            <w:pPr>
              <w:jc w:val="center"/>
              <w:rPr>
                <w:sz w:val="18"/>
                <w:szCs w:val="18"/>
                <w:vertAlign w:val="subscript"/>
                <w:lang w:eastAsia="en-GB"/>
              </w:rPr>
            </w:pPr>
            <w:r w:rsidRPr="00960B77">
              <w:rPr>
                <w:sz w:val="18"/>
                <w:szCs w:val="18"/>
                <w:lang w:eastAsia="en-GB"/>
              </w:rPr>
              <w:t>[CO</w:t>
            </w:r>
            <w:r w:rsidRPr="00960B77">
              <w:rPr>
                <w:sz w:val="18"/>
                <w:szCs w:val="18"/>
                <w:vertAlign w:val="subscript"/>
                <w:lang w:eastAsia="en-GB"/>
              </w:rPr>
              <w:t>2</w:t>
            </w:r>
            <w:r w:rsidRPr="00960B77">
              <w:rPr>
                <w:sz w:val="18"/>
                <w:szCs w:val="18"/>
                <w:lang w:eastAsia="en-GB"/>
              </w:rPr>
              <w:t>]</w:t>
            </w:r>
            <w:r w:rsidRPr="00960B77">
              <w:rPr>
                <w:sz w:val="18"/>
                <w:szCs w:val="18"/>
                <w:vertAlign w:val="subscript"/>
                <w:lang w:eastAsia="en-GB"/>
              </w:rPr>
              <w:t>o</w:t>
            </w:r>
          </w:p>
        </w:tc>
        <w:tc>
          <w:tcPr>
            <w:tcW w:w="677" w:type="pct"/>
            <w:tcBorders>
              <w:top w:val="single" w:sz="4" w:space="0" w:color="auto"/>
              <w:left w:val="single" w:sz="4" w:space="0" w:color="auto"/>
            </w:tcBorders>
            <w:shd w:val="clear" w:color="auto" w:fill="auto"/>
            <w:noWrap/>
            <w:vAlign w:val="center"/>
            <w:hideMark/>
          </w:tcPr>
          <w:p w14:paraId="22B0B77D" w14:textId="77777777" w:rsidR="00EE4974" w:rsidRPr="00960B77" w:rsidRDefault="00740350" w:rsidP="00EE4974">
            <w:pPr>
              <w:jc w:val="center"/>
              <w:rPr>
                <w:sz w:val="18"/>
                <w:szCs w:val="18"/>
                <w:lang w:eastAsia="en-GB"/>
              </w:rPr>
            </w:pPr>
            <m:oMath>
              <m:sSubSup>
                <m:sSubSupPr>
                  <m:ctrlPr>
                    <w:rPr>
                      <w:rFonts w:ascii="Cambria Math" w:hAnsi="Cambria Math"/>
                      <w:sz w:val="18"/>
                      <w:szCs w:val="18"/>
                    </w:rPr>
                  </m:ctrlPr>
                </m:sSubSupPr>
                <m:e>
                  <m:r>
                    <m:rPr>
                      <m:sty m:val="p"/>
                    </m:rPr>
                    <w:rPr>
                      <w:rFonts w:ascii="Cambria Math" w:hAnsi="Cambria Math"/>
                      <w:sz w:val="18"/>
                      <w:szCs w:val="18"/>
                    </w:rPr>
                    <m:t>CO</m:t>
                  </m:r>
                </m:e>
                <m:sub>
                  <m:r>
                    <m:rPr>
                      <m:sty m:val="p"/>
                    </m:rPr>
                    <w:rPr>
                      <w:rFonts w:ascii="Cambria Math" w:hAnsi="Cambria Math"/>
                      <w:sz w:val="18"/>
                      <w:szCs w:val="18"/>
                    </w:rPr>
                    <m:t>3</m:t>
                  </m:r>
                </m:sub>
                <m:sup>
                  <m:r>
                    <m:rPr>
                      <m:sty m:val="p"/>
                    </m:rPr>
                    <w:rPr>
                      <w:rFonts w:ascii="Cambria Math" w:hAnsi="Cambria Math"/>
                      <w:sz w:val="18"/>
                      <w:szCs w:val="18"/>
                    </w:rPr>
                    <m:t>2-</m:t>
                  </m:r>
                </m:sup>
              </m:sSubSup>
            </m:oMath>
            <w:r w:rsidR="00EE4974" w:rsidRPr="00960B77">
              <w:rPr>
                <w:sz w:val="18"/>
                <w:szCs w:val="18"/>
              </w:rPr>
              <w:t xml:space="preserve"> experimental</w:t>
            </w:r>
          </w:p>
        </w:tc>
        <w:tc>
          <w:tcPr>
            <w:tcW w:w="573" w:type="pct"/>
            <w:tcBorders>
              <w:top w:val="single" w:sz="4" w:space="0" w:color="auto"/>
              <w:right w:val="single" w:sz="4" w:space="0" w:color="auto"/>
            </w:tcBorders>
            <w:vAlign w:val="center"/>
          </w:tcPr>
          <w:p w14:paraId="707C0382" w14:textId="77777777" w:rsidR="00EE4974" w:rsidRPr="00960B77" w:rsidRDefault="00740350" w:rsidP="00EE4974">
            <w:pPr>
              <w:jc w:val="center"/>
              <w:rPr>
                <w:i/>
                <w:sz w:val="18"/>
                <w:szCs w:val="18"/>
              </w:rPr>
            </w:pPr>
            <m:oMath>
              <m:sSubSup>
                <m:sSubSupPr>
                  <m:ctrlPr>
                    <w:rPr>
                      <w:rFonts w:ascii="Cambria Math" w:hAnsi="Cambria Math"/>
                      <w:sz w:val="18"/>
                      <w:szCs w:val="18"/>
                    </w:rPr>
                  </m:ctrlPr>
                </m:sSubSupPr>
                <m:e>
                  <m:r>
                    <m:rPr>
                      <m:sty m:val="p"/>
                    </m:rPr>
                    <w:rPr>
                      <w:rFonts w:ascii="Cambria Math" w:hAnsi="Cambria Math"/>
                      <w:sz w:val="18"/>
                      <w:szCs w:val="18"/>
                    </w:rPr>
                    <m:t>CO</m:t>
                  </m:r>
                </m:e>
                <m:sub>
                  <m:r>
                    <m:rPr>
                      <m:sty m:val="p"/>
                    </m:rPr>
                    <w:rPr>
                      <w:rFonts w:ascii="Cambria Math" w:hAnsi="Cambria Math"/>
                      <w:sz w:val="18"/>
                      <w:szCs w:val="18"/>
                    </w:rPr>
                    <m:t>3</m:t>
                  </m:r>
                </m:sub>
                <m:sup>
                  <m:r>
                    <m:rPr>
                      <m:sty m:val="p"/>
                    </m:rPr>
                    <w:rPr>
                      <w:rFonts w:ascii="Cambria Math" w:hAnsi="Cambria Math"/>
                      <w:sz w:val="18"/>
                      <w:szCs w:val="18"/>
                    </w:rPr>
                    <m:t>2-</m:t>
                  </m:r>
                </m:sup>
              </m:sSubSup>
            </m:oMath>
            <w:r w:rsidR="00EE4974" w:rsidRPr="00960B77">
              <w:rPr>
                <w:i/>
                <w:sz w:val="18"/>
                <w:szCs w:val="18"/>
              </w:rPr>
              <w:t xml:space="preserve"> </w:t>
            </w:r>
            <w:r w:rsidR="00EE4974" w:rsidRPr="00960B77">
              <w:rPr>
                <w:sz w:val="18"/>
                <w:szCs w:val="18"/>
              </w:rPr>
              <w:t>calculated</w:t>
            </w:r>
          </w:p>
        </w:tc>
        <w:tc>
          <w:tcPr>
            <w:tcW w:w="736" w:type="pct"/>
            <w:tcBorders>
              <w:top w:val="single" w:sz="4" w:space="0" w:color="auto"/>
              <w:left w:val="single" w:sz="4" w:space="0" w:color="auto"/>
            </w:tcBorders>
            <w:shd w:val="clear" w:color="auto" w:fill="auto"/>
            <w:noWrap/>
            <w:vAlign w:val="center"/>
            <w:hideMark/>
          </w:tcPr>
          <w:p w14:paraId="609F8EE8" w14:textId="77777777" w:rsidR="00EE4974" w:rsidRPr="00960B77" w:rsidRDefault="00740350" w:rsidP="00EE4974">
            <w:pPr>
              <w:jc w:val="center"/>
              <w:rPr>
                <w:sz w:val="18"/>
                <w:szCs w:val="18"/>
                <w:lang w:eastAsia="en-GB"/>
              </w:rPr>
            </w:pPr>
            <m:oMath>
              <m:sSubSup>
                <m:sSubSupPr>
                  <m:ctrlPr>
                    <w:rPr>
                      <w:rFonts w:ascii="Cambria Math" w:hAnsi="Cambria Math"/>
                      <w:sz w:val="18"/>
                      <w:szCs w:val="18"/>
                    </w:rPr>
                  </m:ctrlPr>
                </m:sSubSupPr>
                <m:e>
                  <m:r>
                    <m:rPr>
                      <m:sty m:val="p"/>
                    </m:rPr>
                    <w:rPr>
                      <w:rFonts w:ascii="Cambria Math" w:hAnsi="Cambria Math"/>
                      <w:sz w:val="18"/>
                      <w:szCs w:val="18"/>
                    </w:rPr>
                    <m:t>HCO</m:t>
                  </m:r>
                </m:e>
                <m:sub>
                  <m:r>
                    <m:rPr>
                      <m:sty m:val="p"/>
                    </m:rPr>
                    <w:rPr>
                      <w:rFonts w:ascii="Cambria Math" w:hAnsi="Cambria Math"/>
                      <w:sz w:val="18"/>
                      <w:szCs w:val="18"/>
                    </w:rPr>
                    <m:t>3</m:t>
                  </m:r>
                </m:sub>
                <m:sup>
                  <m:r>
                    <m:rPr>
                      <m:sty m:val="p"/>
                    </m:rPr>
                    <w:rPr>
                      <w:rFonts w:ascii="Cambria Math" w:hAnsi="Cambria Math"/>
                      <w:sz w:val="18"/>
                      <w:szCs w:val="18"/>
                    </w:rPr>
                    <m:t>-</m:t>
                  </m:r>
                </m:sup>
              </m:sSubSup>
            </m:oMath>
            <w:r w:rsidR="00EE4974" w:rsidRPr="00960B77">
              <w:rPr>
                <w:sz w:val="18"/>
                <w:szCs w:val="18"/>
              </w:rPr>
              <w:t xml:space="preserve"> experimental</w:t>
            </w:r>
          </w:p>
        </w:tc>
        <w:tc>
          <w:tcPr>
            <w:tcW w:w="572" w:type="pct"/>
            <w:tcBorders>
              <w:top w:val="single" w:sz="4" w:space="0" w:color="auto"/>
              <w:right w:val="single" w:sz="4" w:space="0" w:color="auto"/>
            </w:tcBorders>
            <w:vAlign w:val="center"/>
          </w:tcPr>
          <w:p w14:paraId="643A3DB6" w14:textId="77777777" w:rsidR="00EE4974" w:rsidRPr="00960B77" w:rsidRDefault="00740350" w:rsidP="00EE4974">
            <w:pPr>
              <w:jc w:val="center"/>
              <w:rPr>
                <w:i/>
                <w:sz w:val="18"/>
                <w:szCs w:val="18"/>
              </w:rPr>
            </w:pPr>
            <m:oMath>
              <m:sSubSup>
                <m:sSubSupPr>
                  <m:ctrlPr>
                    <w:rPr>
                      <w:rFonts w:ascii="Cambria Math" w:hAnsi="Cambria Math"/>
                      <w:sz w:val="18"/>
                      <w:szCs w:val="18"/>
                    </w:rPr>
                  </m:ctrlPr>
                </m:sSubSupPr>
                <m:e>
                  <m:r>
                    <m:rPr>
                      <m:sty m:val="p"/>
                    </m:rPr>
                    <w:rPr>
                      <w:rFonts w:ascii="Cambria Math" w:hAnsi="Cambria Math"/>
                      <w:sz w:val="18"/>
                      <w:szCs w:val="18"/>
                    </w:rPr>
                    <m:t>HCO</m:t>
                  </m:r>
                </m:e>
                <m:sub>
                  <m:r>
                    <m:rPr>
                      <m:sty m:val="p"/>
                    </m:rPr>
                    <w:rPr>
                      <w:rFonts w:ascii="Cambria Math" w:hAnsi="Cambria Math"/>
                      <w:sz w:val="18"/>
                      <w:szCs w:val="18"/>
                    </w:rPr>
                    <m:t>3</m:t>
                  </m:r>
                </m:sub>
                <m:sup>
                  <m:r>
                    <m:rPr>
                      <m:sty m:val="p"/>
                    </m:rPr>
                    <w:rPr>
                      <w:rFonts w:ascii="Cambria Math" w:hAnsi="Cambria Math"/>
                      <w:sz w:val="18"/>
                      <w:szCs w:val="18"/>
                    </w:rPr>
                    <m:t>-</m:t>
                  </m:r>
                </m:sup>
              </m:sSubSup>
            </m:oMath>
            <w:r w:rsidR="00EE4974" w:rsidRPr="00960B77">
              <w:rPr>
                <w:sz w:val="18"/>
                <w:szCs w:val="18"/>
              </w:rPr>
              <w:t xml:space="preserve"> calculated</w:t>
            </w:r>
          </w:p>
        </w:tc>
        <w:tc>
          <w:tcPr>
            <w:tcW w:w="736" w:type="pct"/>
            <w:tcBorders>
              <w:top w:val="single" w:sz="4" w:space="0" w:color="auto"/>
              <w:left w:val="single" w:sz="4" w:space="0" w:color="auto"/>
            </w:tcBorders>
            <w:shd w:val="clear" w:color="auto" w:fill="auto"/>
            <w:noWrap/>
            <w:vAlign w:val="center"/>
            <w:hideMark/>
          </w:tcPr>
          <w:p w14:paraId="295E4A62" w14:textId="77777777" w:rsidR="00EE4974" w:rsidRPr="00960B77" w:rsidRDefault="00740350" w:rsidP="00EE4974">
            <w:pPr>
              <w:jc w:val="center"/>
              <w:rPr>
                <w:sz w:val="18"/>
                <w:szCs w:val="18"/>
              </w:rPr>
            </w:pPr>
            <m:oMath>
              <m:sSup>
                <m:sSupPr>
                  <m:ctrlPr>
                    <w:rPr>
                      <w:rFonts w:ascii="Cambria Math" w:hAnsi="Cambria Math"/>
                      <w:sz w:val="18"/>
                      <w:szCs w:val="18"/>
                    </w:rPr>
                  </m:ctrlPr>
                </m:sSupPr>
                <m:e>
                  <m:sSub>
                    <m:sSubPr>
                      <m:ctrlPr>
                        <w:rPr>
                          <w:rFonts w:ascii="Cambria Math" w:hAnsi="Cambria Math"/>
                          <w:sz w:val="18"/>
                          <w:szCs w:val="18"/>
                        </w:rPr>
                      </m:ctrlPr>
                    </m:sSubPr>
                    <m:e>
                      <m:r>
                        <m:rPr>
                          <m:sty m:val="p"/>
                        </m:rPr>
                        <w:rPr>
                          <w:rFonts w:ascii="Cambria Math" w:hAnsi="Cambria Math"/>
                          <w:sz w:val="18"/>
                          <w:szCs w:val="18"/>
                        </w:rPr>
                        <m:t>NH</m:t>
                      </m:r>
                    </m:e>
                    <m:sub>
                      <m:r>
                        <m:rPr>
                          <m:sty m:val="p"/>
                        </m:rPr>
                        <w:rPr>
                          <w:rFonts w:ascii="Cambria Math" w:hAnsi="Cambria Math"/>
                          <w:sz w:val="18"/>
                          <w:szCs w:val="18"/>
                        </w:rPr>
                        <m:t>2</m:t>
                      </m:r>
                    </m:sub>
                  </m:sSub>
                  <m:r>
                    <m:rPr>
                      <m:sty m:val="p"/>
                    </m:rPr>
                    <w:rPr>
                      <w:rFonts w:ascii="Cambria Math" w:hAnsi="Cambria Math"/>
                      <w:sz w:val="18"/>
                      <w:szCs w:val="18"/>
                    </w:rPr>
                    <m:t>COOH</m:t>
                  </m:r>
                </m:e>
                <m:sup>
                  <m:r>
                    <m:rPr>
                      <m:sty m:val="p"/>
                    </m:rPr>
                    <w:rPr>
                      <w:rFonts w:ascii="Cambria Math" w:hAnsi="Cambria Math"/>
                      <w:sz w:val="18"/>
                      <w:szCs w:val="18"/>
                    </w:rPr>
                    <m:t>-</m:t>
                  </m:r>
                </m:sup>
              </m:sSup>
            </m:oMath>
            <w:r w:rsidR="00EE4974" w:rsidRPr="00960B77">
              <w:rPr>
                <w:sz w:val="18"/>
                <w:szCs w:val="18"/>
              </w:rPr>
              <w:t xml:space="preserve"> experimental</w:t>
            </w:r>
          </w:p>
        </w:tc>
        <w:tc>
          <w:tcPr>
            <w:tcW w:w="685" w:type="pct"/>
            <w:tcBorders>
              <w:top w:val="single" w:sz="4" w:space="0" w:color="auto"/>
              <w:right w:val="single" w:sz="4" w:space="0" w:color="auto"/>
            </w:tcBorders>
            <w:vAlign w:val="center"/>
          </w:tcPr>
          <w:p w14:paraId="21584E39" w14:textId="77777777" w:rsidR="00EE4974" w:rsidRPr="00960B77" w:rsidRDefault="00740350" w:rsidP="00EE4974">
            <w:pPr>
              <w:jc w:val="center"/>
              <w:rPr>
                <w:sz w:val="18"/>
                <w:szCs w:val="18"/>
              </w:rPr>
            </w:pPr>
            <m:oMath>
              <m:sSup>
                <m:sSupPr>
                  <m:ctrlPr>
                    <w:rPr>
                      <w:rFonts w:ascii="Cambria Math" w:hAnsi="Cambria Math"/>
                      <w:sz w:val="18"/>
                      <w:szCs w:val="18"/>
                    </w:rPr>
                  </m:ctrlPr>
                </m:sSupPr>
                <m:e>
                  <m:sSub>
                    <m:sSubPr>
                      <m:ctrlPr>
                        <w:rPr>
                          <w:rFonts w:ascii="Cambria Math" w:hAnsi="Cambria Math"/>
                          <w:sz w:val="18"/>
                          <w:szCs w:val="18"/>
                        </w:rPr>
                      </m:ctrlPr>
                    </m:sSubPr>
                    <m:e>
                      <m:r>
                        <m:rPr>
                          <m:sty m:val="p"/>
                        </m:rPr>
                        <w:rPr>
                          <w:rFonts w:ascii="Cambria Math" w:hAnsi="Cambria Math"/>
                          <w:sz w:val="18"/>
                          <w:szCs w:val="18"/>
                        </w:rPr>
                        <m:t>NH</m:t>
                      </m:r>
                    </m:e>
                    <m:sub>
                      <m:r>
                        <m:rPr>
                          <m:sty m:val="p"/>
                        </m:rPr>
                        <w:rPr>
                          <w:rFonts w:ascii="Cambria Math" w:hAnsi="Cambria Math"/>
                          <w:sz w:val="18"/>
                          <w:szCs w:val="18"/>
                        </w:rPr>
                        <m:t>2</m:t>
                      </m:r>
                    </m:sub>
                  </m:sSub>
                  <m:r>
                    <m:rPr>
                      <m:sty m:val="p"/>
                    </m:rPr>
                    <w:rPr>
                      <w:rFonts w:ascii="Cambria Math" w:hAnsi="Cambria Math"/>
                      <w:sz w:val="18"/>
                      <w:szCs w:val="18"/>
                    </w:rPr>
                    <m:t>COOH</m:t>
                  </m:r>
                </m:e>
                <m:sup>
                  <m:r>
                    <m:rPr>
                      <m:sty m:val="p"/>
                    </m:rPr>
                    <w:rPr>
                      <w:rFonts w:ascii="Cambria Math" w:hAnsi="Cambria Math"/>
                      <w:sz w:val="18"/>
                      <w:szCs w:val="18"/>
                    </w:rPr>
                    <m:t>-</m:t>
                  </m:r>
                </m:sup>
              </m:sSup>
            </m:oMath>
            <w:r w:rsidR="00EE4974" w:rsidRPr="00960B77">
              <w:rPr>
                <w:sz w:val="18"/>
                <w:szCs w:val="18"/>
              </w:rPr>
              <w:t xml:space="preserve"> calculated</w:t>
            </w:r>
          </w:p>
        </w:tc>
      </w:tr>
      <w:tr w:rsidR="00960B77" w:rsidRPr="00F37864" w14:paraId="51C206CA" w14:textId="77777777" w:rsidTr="003609BD">
        <w:trPr>
          <w:trHeight w:val="300"/>
          <w:jc w:val="center"/>
        </w:trPr>
        <w:tc>
          <w:tcPr>
            <w:tcW w:w="489" w:type="pct"/>
            <w:tcBorders>
              <w:left w:val="single" w:sz="4" w:space="0" w:color="auto"/>
            </w:tcBorders>
            <w:shd w:val="clear" w:color="auto" w:fill="auto"/>
            <w:noWrap/>
            <w:vAlign w:val="center"/>
            <w:hideMark/>
          </w:tcPr>
          <w:p w14:paraId="2A9D043D" w14:textId="77777777" w:rsidR="00EE4974" w:rsidRPr="00960B77" w:rsidRDefault="00EE4974" w:rsidP="00EE4974">
            <w:pPr>
              <w:jc w:val="center"/>
              <w:rPr>
                <w:sz w:val="18"/>
                <w:szCs w:val="18"/>
                <w:lang w:eastAsia="en-GB"/>
              </w:rPr>
            </w:pPr>
            <w:r w:rsidRPr="00960B77">
              <w:rPr>
                <w:sz w:val="18"/>
                <w:szCs w:val="18"/>
                <w:lang w:eastAsia="en-GB"/>
              </w:rPr>
              <w:t>1.59</w:t>
            </w:r>
          </w:p>
        </w:tc>
        <w:tc>
          <w:tcPr>
            <w:tcW w:w="532" w:type="pct"/>
            <w:tcBorders>
              <w:right w:val="single" w:sz="4" w:space="0" w:color="auto"/>
            </w:tcBorders>
            <w:shd w:val="clear" w:color="auto" w:fill="auto"/>
            <w:noWrap/>
            <w:vAlign w:val="center"/>
            <w:hideMark/>
          </w:tcPr>
          <w:p w14:paraId="64B86DBA" w14:textId="77777777" w:rsidR="00EE4974" w:rsidRPr="00960B77" w:rsidRDefault="00EE4974" w:rsidP="00EE4974">
            <w:pPr>
              <w:jc w:val="center"/>
              <w:rPr>
                <w:sz w:val="18"/>
                <w:szCs w:val="18"/>
                <w:lang w:eastAsia="en-GB"/>
              </w:rPr>
            </w:pPr>
            <w:r w:rsidRPr="00960B77">
              <w:rPr>
                <w:sz w:val="18"/>
                <w:szCs w:val="18"/>
                <w:lang w:eastAsia="en-GB"/>
              </w:rPr>
              <w:t>1.14</w:t>
            </w:r>
          </w:p>
        </w:tc>
        <w:tc>
          <w:tcPr>
            <w:tcW w:w="677" w:type="pct"/>
            <w:tcBorders>
              <w:left w:val="single" w:sz="4" w:space="0" w:color="auto"/>
            </w:tcBorders>
            <w:shd w:val="clear" w:color="auto" w:fill="auto"/>
            <w:noWrap/>
            <w:vAlign w:val="center"/>
            <w:hideMark/>
          </w:tcPr>
          <w:p w14:paraId="1256630C" w14:textId="77777777" w:rsidR="00EE4974" w:rsidRPr="00960B77" w:rsidRDefault="00EE4974" w:rsidP="00EE4974">
            <w:pPr>
              <w:jc w:val="center"/>
              <w:rPr>
                <w:sz w:val="18"/>
                <w:szCs w:val="18"/>
                <w:lang w:eastAsia="en-GB"/>
              </w:rPr>
            </w:pPr>
            <w:r w:rsidRPr="00960B77">
              <w:rPr>
                <w:sz w:val="18"/>
                <w:szCs w:val="18"/>
                <w:lang w:eastAsia="en-GB"/>
              </w:rPr>
              <w:t>0.12</w:t>
            </w:r>
          </w:p>
        </w:tc>
        <w:tc>
          <w:tcPr>
            <w:tcW w:w="573" w:type="pct"/>
            <w:tcBorders>
              <w:right w:val="single" w:sz="4" w:space="0" w:color="auto"/>
            </w:tcBorders>
            <w:vAlign w:val="center"/>
          </w:tcPr>
          <w:p w14:paraId="17227B1C" w14:textId="77777777" w:rsidR="00EE4974" w:rsidRPr="00960B77" w:rsidRDefault="00EE4974" w:rsidP="00EE4974">
            <w:pPr>
              <w:jc w:val="center"/>
              <w:rPr>
                <w:sz w:val="18"/>
                <w:szCs w:val="18"/>
                <w:lang w:eastAsia="en-GB"/>
              </w:rPr>
            </w:pPr>
            <w:r w:rsidRPr="00960B77">
              <w:rPr>
                <w:sz w:val="18"/>
                <w:szCs w:val="18"/>
              </w:rPr>
              <w:t>0.13</w:t>
            </w:r>
          </w:p>
        </w:tc>
        <w:tc>
          <w:tcPr>
            <w:tcW w:w="736" w:type="pct"/>
            <w:tcBorders>
              <w:left w:val="single" w:sz="4" w:space="0" w:color="auto"/>
            </w:tcBorders>
            <w:shd w:val="clear" w:color="auto" w:fill="auto"/>
            <w:noWrap/>
            <w:vAlign w:val="center"/>
            <w:hideMark/>
          </w:tcPr>
          <w:p w14:paraId="20D99A0B" w14:textId="77777777" w:rsidR="00EE4974" w:rsidRPr="00960B77" w:rsidRDefault="00EE4974" w:rsidP="00EE4974">
            <w:pPr>
              <w:jc w:val="center"/>
              <w:rPr>
                <w:sz w:val="18"/>
                <w:szCs w:val="18"/>
                <w:lang w:eastAsia="en-GB"/>
              </w:rPr>
            </w:pPr>
            <w:r w:rsidRPr="00960B77">
              <w:rPr>
                <w:sz w:val="18"/>
                <w:szCs w:val="18"/>
                <w:lang w:eastAsia="en-GB"/>
              </w:rPr>
              <w:t>0.86</w:t>
            </w:r>
          </w:p>
        </w:tc>
        <w:tc>
          <w:tcPr>
            <w:tcW w:w="572" w:type="pct"/>
            <w:tcBorders>
              <w:right w:val="single" w:sz="4" w:space="0" w:color="auto"/>
            </w:tcBorders>
            <w:vAlign w:val="center"/>
          </w:tcPr>
          <w:p w14:paraId="56F76CAA" w14:textId="77777777" w:rsidR="00EE4974" w:rsidRPr="00960B77" w:rsidRDefault="00EE4974" w:rsidP="00EE4974">
            <w:pPr>
              <w:jc w:val="center"/>
              <w:rPr>
                <w:sz w:val="18"/>
                <w:szCs w:val="18"/>
                <w:lang w:eastAsia="en-GB"/>
              </w:rPr>
            </w:pPr>
            <w:r w:rsidRPr="00960B77">
              <w:rPr>
                <w:sz w:val="18"/>
                <w:szCs w:val="18"/>
              </w:rPr>
              <w:t>0.81</w:t>
            </w:r>
          </w:p>
        </w:tc>
        <w:tc>
          <w:tcPr>
            <w:tcW w:w="736" w:type="pct"/>
            <w:tcBorders>
              <w:left w:val="single" w:sz="4" w:space="0" w:color="auto"/>
            </w:tcBorders>
            <w:shd w:val="clear" w:color="auto" w:fill="auto"/>
            <w:noWrap/>
            <w:vAlign w:val="center"/>
            <w:hideMark/>
          </w:tcPr>
          <w:p w14:paraId="6D109956" w14:textId="77777777" w:rsidR="00EE4974" w:rsidRPr="00960B77" w:rsidRDefault="00EE4974" w:rsidP="00EE4974">
            <w:pPr>
              <w:jc w:val="center"/>
              <w:rPr>
                <w:sz w:val="18"/>
                <w:szCs w:val="18"/>
                <w:lang w:eastAsia="en-GB"/>
              </w:rPr>
            </w:pPr>
            <w:r w:rsidRPr="00960B77">
              <w:rPr>
                <w:sz w:val="18"/>
                <w:szCs w:val="18"/>
                <w:lang w:eastAsia="en-GB"/>
              </w:rPr>
              <w:t>0.17</w:t>
            </w:r>
          </w:p>
        </w:tc>
        <w:tc>
          <w:tcPr>
            <w:tcW w:w="685" w:type="pct"/>
            <w:tcBorders>
              <w:right w:val="single" w:sz="4" w:space="0" w:color="auto"/>
            </w:tcBorders>
            <w:vAlign w:val="center"/>
          </w:tcPr>
          <w:p w14:paraId="30D76171" w14:textId="77777777" w:rsidR="00EE4974" w:rsidRPr="00960B77" w:rsidRDefault="00EE4974" w:rsidP="00EE4974">
            <w:pPr>
              <w:jc w:val="center"/>
              <w:rPr>
                <w:sz w:val="18"/>
                <w:szCs w:val="18"/>
              </w:rPr>
            </w:pPr>
            <w:r w:rsidRPr="00960B77">
              <w:rPr>
                <w:sz w:val="18"/>
                <w:szCs w:val="18"/>
              </w:rPr>
              <w:t>0.20</w:t>
            </w:r>
          </w:p>
        </w:tc>
      </w:tr>
      <w:tr w:rsidR="00960B77" w:rsidRPr="00F37864" w14:paraId="6B742AB5" w14:textId="77777777" w:rsidTr="003609BD">
        <w:trPr>
          <w:trHeight w:val="300"/>
          <w:jc w:val="center"/>
        </w:trPr>
        <w:tc>
          <w:tcPr>
            <w:tcW w:w="489" w:type="pct"/>
            <w:tcBorders>
              <w:left w:val="single" w:sz="4" w:space="0" w:color="auto"/>
            </w:tcBorders>
            <w:shd w:val="clear" w:color="auto" w:fill="auto"/>
            <w:noWrap/>
            <w:vAlign w:val="center"/>
            <w:hideMark/>
          </w:tcPr>
          <w:p w14:paraId="1B8B4BF3" w14:textId="77777777" w:rsidR="00EE4974" w:rsidRPr="00960B77" w:rsidRDefault="00EE4974" w:rsidP="00EE4974">
            <w:pPr>
              <w:jc w:val="center"/>
              <w:rPr>
                <w:sz w:val="18"/>
                <w:szCs w:val="18"/>
                <w:lang w:eastAsia="en-GB"/>
              </w:rPr>
            </w:pPr>
            <w:r w:rsidRPr="00960B77">
              <w:rPr>
                <w:sz w:val="18"/>
                <w:szCs w:val="18"/>
                <w:lang w:eastAsia="en-GB"/>
              </w:rPr>
              <w:t>3.17</w:t>
            </w:r>
          </w:p>
        </w:tc>
        <w:tc>
          <w:tcPr>
            <w:tcW w:w="532" w:type="pct"/>
            <w:tcBorders>
              <w:right w:val="single" w:sz="4" w:space="0" w:color="auto"/>
            </w:tcBorders>
            <w:shd w:val="clear" w:color="auto" w:fill="auto"/>
            <w:noWrap/>
            <w:vAlign w:val="center"/>
            <w:hideMark/>
          </w:tcPr>
          <w:p w14:paraId="49ED7794" w14:textId="77777777" w:rsidR="00EE4974" w:rsidRPr="00960B77" w:rsidRDefault="00EE4974" w:rsidP="00EE4974">
            <w:pPr>
              <w:jc w:val="center"/>
              <w:rPr>
                <w:sz w:val="18"/>
                <w:szCs w:val="18"/>
                <w:lang w:eastAsia="en-GB"/>
              </w:rPr>
            </w:pPr>
            <w:r w:rsidRPr="00960B77">
              <w:rPr>
                <w:sz w:val="18"/>
                <w:szCs w:val="18"/>
                <w:lang w:eastAsia="en-GB"/>
              </w:rPr>
              <w:t>2.27</w:t>
            </w:r>
          </w:p>
        </w:tc>
        <w:tc>
          <w:tcPr>
            <w:tcW w:w="677" w:type="pct"/>
            <w:tcBorders>
              <w:left w:val="single" w:sz="4" w:space="0" w:color="auto"/>
            </w:tcBorders>
            <w:shd w:val="clear" w:color="auto" w:fill="auto"/>
            <w:noWrap/>
            <w:vAlign w:val="center"/>
            <w:hideMark/>
          </w:tcPr>
          <w:p w14:paraId="36113B7D" w14:textId="77777777" w:rsidR="00EE4974" w:rsidRPr="00960B77" w:rsidRDefault="00EE4974" w:rsidP="00EE4974">
            <w:pPr>
              <w:jc w:val="center"/>
              <w:rPr>
                <w:sz w:val="18"/>
                <w:szCs w:val="18"/>
                <w:lang w:eastAsia="en-GB"/>
              </w:rPr>
            </w:pPr>
            <w:r w:rsidRPr="00960B77">
              <w:rPr>
                <w:sz w:val="18"/>
                <w:szCs w:val="18"/>
                <w:lang w:eastAsia="en-GB"/>
              </w:rPr>
              <w:t>0.23</w:t>
            </w:r>
          </w:p>
        </w:tc>
        <w:tc>
          <w:tcPr>
            <w:tcW w:w="573" w:type="pct"/>
            <w:tcBorders>
              <w:right w:val="single" w:sz="4" w:space="0" w:color="auto"/>
            </w:tcBorders>
            <w:vAlign w:val="center"/>
          </w:tcPr>
          <w:p w14:paraId="4E23F244" w14:textId="77777777" w:rsidR="00EE4974" w:rsidRPr="00960B77" w:rsidRDefault="00EE4974" w:rsidP="00EE4974">
            <w:pPr>
              <w:jc w:val="center"/>
              <w:rPr>
                <w:sz w:val="18"/>
                <w:szCs w:val="18"/>
                <w:lang w:eastAsia="en-GB"/>
              </w:rPr>
            </w:pPr>
            <w:r w:rsidRPr="00960B77">
              <w:rPr>
                <w:sz w:val="18"/>
                <w:szCs w:val="18"/>
              </w:rPr>
              <w:t>0.30</w:t>
            </w:r>
          </w:p>
        </w:tc>
        <w:tc>
          <w:tcPr>
            <w:tcW w:w="736" w:type="pct"/>
            <w:tcBorders>
              <w:left w:val="single" w:sz="4" w:space="0" w:color="auto"/>
            </w:tcBorders>
            <w:shd w:val="clear" w:color="auto" w:fill="auto"/>
            <w:noWrap/>
            <w:vAlign w:val="center"/>
            <w:hideMark/>
          </w:tcPr>
          <w:p w14:paraId="5411FBF6" w14:textId="77777777" w:rsidR="00EE4974" w:rsidRPr="00960B77" w:rsidRDefault="00EE4974" w:rsidP="00EE4974">
            <w:pPr>
              <w:jc w:val="center"/>
              <w:rPr>
                <w:sz w:val="18"/>
                <w:szCs w:val="18"/>
                <w:lang w:eastAsia="en-GB"/>
              </w:rPr>
            </w:pPr>
            <w:r w:rsidRPr="00960B77">
              <w:rPr>
                <w:sz w:val="18"/>
                <w:szCs w:val="18"/>
                <w:lang w:eastAsia="en-GB"/>
              </w:rPr>
              <w:t>1.6</w:t>
            </w:r>
          </w:p>
        </w:tc>
        <w:tc>
          <w:tcPr>
            <w:tcW w:w="572" w:type="pct"/>
            <w:tcBorders>
              <w:right w:val="single" w:sz="4" w:space="0" w:color="auto"/>
            </w:tcBorders>
            <w:vAlign w:val="center"/>
          </w:tcPr>
          <w:p w14:paraId="50FBDD5D" w14:textId="77777777" w:rsidR="00EE4974" w:rsidRPr="00960B77" w:rsidRDefault="00EE4974" w:rsidP="00EE4974">
            <w:pPr>
              <w:jc w:val="center"/>
              <w:rPr>
                <w:sz w:val="18"/>
                <w:szCs w:val="18"/>
                <w:lang w:eastAsia="en-GB"/>
              </w:rPr>
            </w:pPr>
            <w:r w:rsidRPr="00960B77">
              <w:rPr>
                <w:sz w:val="18"/>
                <w:szCs w:val="18"/>
              </w:rPr>
              <w:t>1.50</w:t>
            </w:r>
          </w:p>
        </w:tc>
        <w:tc>
          <w:tcPr>
            <w:tcW w:w="736" w:type="pct"/>
            <w:tcBorders>
              <w:left w:val="single" w:sz="4" w:space="0" w:color="auto"/>
            </w:tcBorders>
            <w:shd w:val="clear" w:color="auto" w:fill="auto"/>
            <w:noWrap/>
            <w:vAlign w:val="center"/>
            <w:hideMark/>
          </w:tcPr>
          <w:p w14:paraId="6968202F" w14:textId="77777777" w:rsidR="00EE4974" w:rsidRPr="00960B77" w:rsidRDefault="00EE4974" w:rsidP="00EE4974">
            <w:pPr>
              <w:jc w:val="center"/>
              <w:rPr>
                <w:sz w:val="18"/>
                <w:szCs w:val="18"/>
                <w:lang w:eastAsia="en-GB"/>
              </w:rPr>
            </w:pPr>
            <w:r w:rsidRPr="00960B77">
              <w:rPr>
                <w:sz w:val="18"/>
                <w:szCs w:val="18"/>
                <w:lang w:eastAsia="en-GB"/>
              </w:rPr>
              <w:t>0.44</w:t>
            </w:r>
          </w:p>
        </w:tc>
        <w:tc>
          <w:tcPr>
            <w:tcW w:w="685" w:type="pct"/>
            <w:tcBorders>
              <w:right w:val="single" w:sz="4" w:space="0" w:color="auto"/>
            </w:tcBorders>
            <w:vAlign w:val="center"/>
          </w:tcPr>
          <w:p w14:paraId="5AA79E63" w14:textId="77777777" w:rsidR="00EE4974" w:rsidRPr="00960B77" w:rsidRDefault="00EE4974" w:rsidP="00EE4974">
            <w:pPr>
              <w:jc w:val="center"/>
              <w:rPr>
                <w:sz w:val="18"/>
                <w:szCs w:val="18"/>
              </w:rPr>
            </w:pPr>
            <w:r w:rsidRPr="00960B77">
              <w:rPr>
                <w:sz w:val="18"/>
                <w:szCs w:val="18"/>
              </w:rPr>
              <w:t>0.45</w:t>
            </w:r>
          </w:p>
        </w:tc>
      </w:tr>
      <w:tr w:rsidR="00960B77" w:rsidRPr="00F37864" w14:paraId="1AB4CFE7" w14:textId="77777777" w:rsidTr="003609BD">
        <w:trPr>
          <w:trHeight w:val="300"/>
          <w:jc w:val="center"/>
        </w:trPr>
        <w:tc>
          <w:tcPr>
            <w:tcW w:w="489" w:type="pct"/>
            <w:tcBorders>
              <w:left w:val="single" w:sz="4" w:space="0" w:color="auto"/>
            </w:tcBorders>
            <w:shd w:val="clear" w:color="auto" w:fill="auto"/>
            <w:noWrap/>
            <w:vAlign w:val="center"/>
            <w:hideMark/>
          </w:tcPr>
          <w:p w14:paraId="62974D6D" w14:textId="77777777" w:rsidR="00EE4974" w:rsidRPr="00960B77" w:rsidRDefault="00EE4974" w:rsidP="00EE4974">
            <w:pPr>
              <w:jc w:val="center"/>
              <w:rPr>
                <w:sz w:val="18"/>
                <w:szCs w:val="18"/>
                <w:lang w:eastAsia="en-GB"/>
              </w:rPr>
            </w:pPr>
            <w:r w:rsidRPr="00960B77">
              <w:rPr>
                <w:sz w:val="18"/>
                <w:szCs w:val="18"/>
                <w:lang w:eastAsia="en-GB"/>
              </w:rPr>
              <w:t>2.32</w:t>
            </w:r>
          </w:p>
        </w:tc>
        <w:tc>
          <w:tcPr>
            <w:tcW w:w="532" w:type="pct"/>
            <w:tcBorders>
              <w:right w:val="single" w:sz="4" w:space="0" w:color="auto"/>
            </w:tcBorders>
            <w:shd w:val="clear" w:color="auto" w:fill="auto"/>
            <w:noWrap/>
            <w:vAlign w:val="center"/>
            <w:hideMark/>
          </w:tcPr>
          <w:p w14:paraId="6182292F" w14:textId="77777777" w:rsidR="00EE4974" w:rsidRPr="00960B77" w:rsidRDefault="00EE4974" w:rsidP="00EE4974">
            <w:pPr>
              <w:jc w:val="center"/>
              <w:rPr>
                <w:sz w:val="18"/>
                <w:szCs w:val="18"/>
                <w:lang w:eastAsia="en-GB"/>
              </w:rPr>
            </w:pPr>
            <w:r w:rsidRPr="00960B77">
              <w:rPr>
                <w:sz w:val="18"/>
                <w:szCs w:val="18"/>
                <w:lang w:eastAsia="en-GB"/>
              </w:rPr>
              <w:t>1.42</w:t>
            </w:r>
          </w:p>
        </w:tc>
        <w:tc>
          <w:tcPr>
            <w:tcW w:w="677" w:type="pct"/>
            <w:tcBorders>
              <w:left w:val="single" w:sz="4" w:space="0" w:color="auto"/>
            </w:tcBorders>
            <w:shd w:val="clear" w:color="auto" w:fill="auto"/>
            <w:noWrap/>
            <w:vAlign w:val="center"/>
            <w:hideMark/>
          </w:tcPr>
          <w:p w14:paraId="5972E111" w14:textId="77777777" w:rsidR="00EE4974" w:rsidRPr="00960B77" w:rsidRDefault="00EE4974" w:rsidP="00EE4974">
            <w:pPr>
              <w:jc w:val="center"/>
              <w:rPr>
                <w:sz w:val="18"/>
                <w:szCs w:val="18"/>
                <w:lang w:eastAsia="en-GB"/>
              </w:rPr>
            </w:pPr>
            <w:r w:rsidRPr="00960B77">
              <w:rPr>
                <w:sz w:val="18"/>
                <w:szCs w:val="18"/>
                <w:lang w:eastAsia="en-GB"/>
              </w:rPr>
              <w:t>0.24</w:t>
            </w:r>
          </w:p>
        </w:tc>
        <w:tc>
          <w:tcPr>
            <w:tcW w:w="573" w:type="pct"/>
            <w:tcBorders>
              <w:right w:val="single" w:sz="4" w:space="0" w:color="auto"/>
            </w:tcBorders>
            <w:vAlign w:val="center"/>
          </w:tcPr>
          <w:p w14:paraId="27311FB8" w14:textId="77777777" w:rsidR="00EE4974" w:rsidRPr="00960B77" w:rsidRDefault="00EE4974" w:rsidP="00EE4974">
            <w:pPr>
              <w:jc w:val="center"/>
              <w:rPr>
                <w:sz w:val="18"/>
                <w:szCs w:val="18"/>
                <w:lang w:eastAsia="en-GB"/>
              </w:rPr>
            </w:pPr>
            <w:r w:rsidRPr="00960B77">
              <w:rPr>
                <w:sz w:val="18"/>
                <w:szCs w:val="18"/>
              </w:rPr>
              <w:t>0.25</w:t>
            </w:r>
          </w:p>
        </w:tc>
        <w:tc>
          <w:tcPr>
            <w:tcW w:w="736" w:type="pct"/>
            <w:tcBorders>
              <w:left w:val="single" w:sz="4" w:space="0" w:color="auto"/>
            </w:tcBorders>
            <w:shd w:val="clear" w:color="auto" w:fill="auto"/>
            <w:noWrap/>
            <w:vAlign w:val="center"/>
            <w:hideMark/>
          </w:tcPr>
          <w:p w14:paraId="229AA7D1" w14:textId="77777777" w:rsidR="00EE4974" w:rsidRPr="00960B77" w:rsidRDefault="00EE4974" w:rsidP="00EE4974">
            <w:pPr>
              <w:jc w:val="center"/>
              <w:rPr>
                <w:sz w:val="18"/>
                <w:szCs w:val="18"/>
                <w:lang w:eastAsia="en-GB"/>
              </w:rPr>
            </w:pPr>
            <w:r w:rsidRPr="00960B77">
              <w:rPr>
                <w:sz w:val="18"/>
                <w:szCs w:val="18"/>
                <w:lang w:eastAsia="en-GB"/>
              </w:rPr>
              <w:t>0.77</w:t>
            </w:r>
          </w:p>
        </w:tc>
        <w:tc>
          <w:tcPr>
            <w:tcW w:w="572" w:type="pct"/>
            <w:tcBorders>
              <w:right w:val="single" w:sz="4" w:space="0" w:color="auto"/>
            </w:tcBorders>
            <w:vAlign w:val="center"/>
          </w:tcPr>
          <w:p w14:paraId="2224CBD4" w14:textId="77777777" w:rsidR="00EE4974" w:rsidRPr="00960B77" w:rsidRDefault="00EE4974" w:rsidP="00EE4974">
            <w:pPr>
              <w:jc w:val="center"/>
              <w:rPr>
                <w:sz w:val="18"/>
                <w:szCs w:val="18"/>
                <w:lang w:eastAsia="en-GB"/>
              </w:rPr>
            </w:pPr>
            <w:r w:rsidRPr="00960B77">
              <w:rPr>
                <w:sz w:val="18"/>
                <w:szCs w:val="18"/>
              </w:rPr>
              <w:t>0.78</w:t>
            </w:r>
          </w:p>
        </w:tc>
        <w:tc>
          <w:tcPr>
            <w:tcW w:w="736" w:type="pct"/>
            <w:tcBorders>
              <w:left w:val="single" w:sz="4" w:space="0" w:color="auto"/>
            </w:tcBorders>
            <w:shd w:val="clear" w:color="auto" w:fill="auto"/>
            <w:noWrap/>
            <w:vAlign w:val="center"/>
            <w:hideMark/>
          </w:tcPr>
          <w:p w14:paraId="78AC41C1" w14:textId="77777777" w:rsidR="00EE4974" w:rsidRPr="00960B77" w:rsidRDefault="00EE4974" w:rsidP="00EE4974">
            <w:pPr>
              <w:jc w:val="center"/>
              <w:rPr>
                <w:sz w:val="18"/>
                <w:szCs w:val="18"/>
                <w:lang w:eastAsia="en-GB"/>
              </w:rPr>
            </w:pPr>
            <w:r w:rsidRPr="00960B77">
              <w:rPr>
                <w:sz w:val="18"/>
                <w:szCs w:val="18"/>
                <w:lang w:eastAsia="en-GB"/>
              </w:rPr>
              <w:t>0.41</w:t>
            </w:r>
          </w:p>
        </w:tc>
        <w:tc>
          <w:tcPr>
            <w:tcW w:w="685" w:type="pct"/>
            <w:tcBorders>
              <w:right w:val="single" w:sz="4" w:space="0" w:color="auto"/>
            </w:tcBorders>
            <w:vAlign w:val="center"/>
          </w:tcPr>
          <w:p w14:paraId="03637CBB" w14:textId="77777777" w:rsidR="00EE4974" w:rsidRPr="00960B77" w:rsidRDefault="00EE4974" w:rsidP="00EE4974">
            <w:pPr>
              <w:jc w:val="center"/>
              <w:rPr>
                <w:sz w:val="18"/>
                <w:szCs w:val="18"/>
              </w:rPr>
            </w:pPr>
            <w:r w:rsidRPr="00960B77">
              <w:rPr>
                <w:sz w:val="18"/>
                <w:szCs w:val="18"/>
              </w:rPr>
              <w:t>0.39</w:t>
            </w:r>
          </w:p>
        </w:tc>
      </w:tr>
      <w:tr w:rsidR="00960B77" w:rsidRPr="00F37864" w14:paraId="5380DFEF" w14:textId="77777777" w:rsidTr="003609BD">
        <w:trPr>
          <w:trHeight w:val="300"/>
          <w:jc w:val="center"/>
        </w:trPr>
        <w:tc>
          <w:tcPr>
            <w:tcW w:w="489" w:type="pct"/>
            <w:tcBorders>
              <w:left w:val="single" w:sz="4" w:space="0" w:color="auto"/>
            </w:tcBorders>
            <w:shd w:val="clear" w:color="auto" w:fill="auto"/>
            <w:noWrap/>
            <w:vAlign w:val="center"/>
            <w:hideMark/>
          </w:tcPr>
          <w:p w14:paraId="25988CB6" w14:textId="77777777" w:rsidR="00EE4974" w:rsidRPr="00960B77" w:rsidRDefault="00EE4974" w:rsidP="00EE4974">
            <w:pPr>
              <w:jc w:val="center"/>
              <w:rPr>
                <w:sz w:val="18"/>
                <w:szCs w:val="18"/>
                <w:lang w:eastAsia="en-GB"/>
              </w:rPr>
            </w:pPr>
            <w:r w:rsidRPr="00960B77">
              <w:rPr>
                <w:sz w:val="18"/>
                <w:szCs w:val="18"/>
                <w:lang w:eastAsia="en-GB"/>
              </w:rPr>
              <w:t>0.95</w:t>
            </w:r>
          </w:p>
        </w:tc>
        <w:tc>
          <w:tcPr>
            <w:tcW w:w="532" w:type="pct"/>
            <w:tcBorders>
              <w:right w:val="single" w:sz="4" w:space="0" w:color="auto"/>
            </w:tcBorders>
            <w:shd w:val="clear" w:color="auto" w:fill="auto"/>
            <w:noWrap/>
            <w:vAlign w:val="center"/>
            <w:hideMark/>
          </w:tcPr>
          <w:p w14:paraId="685AFA02" w14:textId="77777777" w:rsidR="00EE4974" w:rsidRPr="00960B77" w:rsidRDefault="00EE4974" w:rsidP="00EE4974">
            <w:pPr>
              <w:jc w:val="center"/>
              <w:rPr>
                <w:sz w:val="18"/>
                <w:szCs w:val="18"/>
                <w:lang w:eastAsia="en-GB"/>
              </w:rPr>
            </w:pPr>
            <w:r w:rsidRPr="00960B77">
              <w:rPr>
                <w:sz w:val="18"/>
                <w:szCs w:val="18"/>
                <w:lang w:eastAsia="en-GB"/>
              </w:rPr>
              <w:t>0.5</w:t>
            </w:r>
          </w:p>
        </w:tc>
        <w:tc>
          <w:tcPr>
            <w:tcW w:w="677" w:type="pct"/>
            <w:tcBorders>
              <w:left w:val="single" w:sz="4" w:space="0" w:color="auto"/>
            </w:tcBorders>
            <w:shd w:val="clear" w:color="auto" w:fill="auto"/>
            <w:noWrap/>
            <w:vAlign w:val="center"/>
            <w:hideMark/>
          </w:tcPr>
          <w:p w14:paraId="0535FB0B" w14:textId="77777777" w:rsidR="00EE4974" w:rsidRPr="00960B77" w:rsidRDefault="00EE4974" w:rsidP="00EE4974">
            <w:pPr>
              <w:jc w:val="center"/>
              <w:rPr>
                <w:sz w:val="18"/>
                <w:szCs w:val="18"/>
                <w:lang w:eastAsia="en-GB"/>
              </w:rPr>
            </w:pPr>
            <w:r w:rsidRPr="00960B77">
              <w:rPr>
                <w:sz w:val="18"/>
                <w:szCs w:val="18"/>
                <w:lang w:eastAsia="en-GB"/>
              </w:rPr>
              <w:t>0.08</w:t>
            </w:r>
          </w:p>
        </w:tc>
        <w:tc>
          <w:tcPr>
            <w:tcW w:w="573" w:type="pct"/>
            <w:tcBorders>
              <w:right w:val="single" w:sz="4" w:space="0" w:color="auto"/>
            </w:tcBorders>
            <w:vAlign w:val="center"/>
          </w:tcPr>
          <w:p w14:paraId="02EC8015" w14:textId="77777777" w:rsidR="00EE4974" w:rsidRPr="00960B77" w:rsidRDefault="00EE4974" w:rsidP="00EE4974">
            <w:pPr>
              <w:jc w:val="center"/>
              <w:rPr>
                <w:sz w:val="18"/>
                <w:szCs w:val="18"/>
                <w:lang w:eastAsia="en-GB"/>
              </w:rPr>
            </w:pPr>
            <w:r w:rsidRPr="00960B77">
              <w:rPr>
                <w:sz w:val="18"/>
                <w:szCs w:val="18"/>
              </w:rPr>
              <w:t>0.09</w:t>
            </w:r>
          </w:p>
        </w:tc>
        <w:tc>
          <w:tcPr>
            <w:tcW w:w="736" w:type="pct"/>
            <w:tcBorders>
              <w:left w:val="single" w:sz="4" w:space="0" w:color="auto"/>
            </w:tcBorders>
            <w:shd w:val="clear" w:color="auto" w:fill="auto"/>
            <w:noWrap/>
            <w:vAlign w:val="center"/>
            <w:hideMark/>
          </w:tcPr>
          <w:p w14:paraId="45FA6A1D" w14:textId="77777777" w:rsidR="00EE4974" w:rsidRPr="00960B77" w:rsidRDefault="00EE4974" w:rsidP="00EE4974">
            <w:pPr>
              <w:jc w:val="center"/>
              <w:rPr>
                <w:sz w:val="18"/>
                <w:szCs w:val="18"/>
                <w:lang w:eastAsia="en-GB"/>
              </w:rPr>
            </w:pPr>
            <w:r w:rsidRPr="00960B77">
              <w:rPr>
                <w:sz w:val="18"/>
                <w:szCs w:val="18"/>
                <w:lang w:eastAsia="en-GB"/>
              </w:rPr>
              <w:t>0.24</w:t>
            </w:r>
          </w:p>
        </w:tc>
        <w:tc>
          <w:tcPr>
            <w:tcW w:w="572" w:type="pct"/>
            <w:tcBorders>
              <w:right w:val="single" w:sz="4" w:space="0" w:color="auto"/>
            </w:tcBorders>
            <w:vAlign w:val="center"/>
          </w:tcPr>
          <w:p w14:paraId="32C5B520" w14:textId="77777777" w:rsidR="00EE4974" w:rsidRPr="00960B77" w:rsidRDefault="00EE4974" w:rsidP="00EE4974">
            <w:pPr>
              <w:jc w:val="center"/>
              <w:rPr>
                <w:sz w:val="18"/>
                <w:szCs w:val="18"/>
                <w:lang w:eastAsia="en-GB"/>
              </w:rPr>
            </w:pPr>
            <w:r w:rsidRPr="00960B77">
              <w:rPr>
                <w:sz w:val="18"/>
                <w:szCs w:val="18"/>
              </w:rPr>
              <w:t>0.28</w:t>
            </w:r>
          </w:p>
        </w:tc>
        <w:tc>
          <w:tcPr>
            <w:tcW w:w="736" w:type="pct"/>
            <w:tcBorders>
              <w:left w:val="single" w:sz="4" w:space="0" w:color="auto"/>
            </w:tcBorders>
            <w:shd w:val="clear" w:color="auto" w:fill="auto"/>
            <w:noWrap/>
            <w:vAlign w:val="center"/>
            <w:hideMark/>
          </w:tcPr>
          <w:p w14:paraId="65C26E41" w14:textId="77777777" w:rsidR="00EE4974" w:rsidRPr="00960B77" w:rsidRDefault="00EE4974" w:rsidP="00EE4974">
            <w:pPr>
              <w:jc w:val="center"/>
              <w:rPr>
                <w:sz w:val="18"/>
                <w:szCs w:val="18"/>
                <w:lang w:eastAsia="en-GB"/>
              </w:rPr>
            </w:pPr>
            <w:r w:rsidRPr="00960B77">
              <w:rPr>
                <w:sz w:val="18"/>
                <w:szCs w:val="18"/>
                <w:lang w:eastAsia="en-GB"/>
              </w:rPr>
              <w:t>0.18</w:t>
            </w:r>
          </w:p>
        </w:tc>
        <w:tc>
          <w:tcPr>
            <w:tcW w:w="685" w:type="pct"/>
            <w:tcBorders>
              <w:right w:val="single" w:sz="4" w:space="0" w:color="auto"/>
            </w:tcBorders>
            <w:vAlign w:val="center"/>
          </w:tcPr>
          <w:p w14:paraId="6F0CA773" w14:textId="77777777" w:rsidR="00EE4974" w:rsidRPr="00960B77" w:rsidRDefault="00EE4974" w:rsidP="00EE4974">
            <w:pPr>
              <w:jc w:val="center"/>
              <w:rPr>
                <w:sz w:val="18"/>
                <w:szCs w:val="18"/>
              </w:rPr>
            </w:pPr>
            <w:r w:rsidRPr="00960B77">
              <w:rPr>
                <w:sz w:val="18"/>
                <w:szCs w:val="18"/>
              </w:rPr>
              <w:t>0.13</w:t>
            </w:r>
          </w:p>
        </w:tc>
      </w:tr>
      <w:tr w:rsidR="00960B77" w:rsidRPr="00F37864" w14:paraId="78F5DE8B" w14:textId="77777777" w:rsidTr="003609BD">
        <w:trPr>
          <w:trHeight w:val="300"/>
          <w:jc w:val="center"/>
        </w:trPr>
        <w:tc>
          <w:tcPr>
            <w:tcW w:w="489" w:type="pct"/>
            <w:tcBorders>
              <w:left w:val="single" w:sz="4" w:space="0" w:color="auto"/>
            </w:tcBorders>
            <w:shd w:val="clear" w:color="auto" w:fill="auto"/>
            <w:noWrap/>
            <w:vAlign w:val="center"/>
            <w:hideMark/>
          </w:tcPr>
          <w:p w14:paraId="121BC917" w14:textId="77777777" w:rsidR="00EE4974" w:rsidRPr="00960B77" w:rsidRDefault="00EE4974" w:rsidP="00EE4974">
            <w:pPr>
              <w:jc w:val="center"/>
              <w:rPr>
                <w:sz w:val="18"/>
                <w:szCs w:val="18"/>
                <w:lang w:eastAsia="en-GB"/>
              </w:rPr>
            </w:pPr>
            <w:r w:rsidRPr="00960B77">
              <w:rPr>
                <w:sz w:val="18"/>
                <w:szCs w:val="18"/>
                <w:lang w:eastAsia="en-GB"/>
              </w:rPr>
              <w:t>1.9</w:t>
            </w:r>
          </w:p>
        </w:tc>
        <w:tc>
          <w:tcPr>
            <w:tcW w:w="532" w:type="pct"/>
            <w:tcBorders>
              <w:right w:val="single" w:sz="4" w:space="0" w:color="auto"/>
            </w:tcBorders>
            <w:shd w:val="clear" w:color="auto" w:fill="auto"/>
            <w:noWrap/>
            <w:vAlign w:val="center"/>
            <w:hideMark/>
          </w:tcPr>
          <w:p w14:paraId="4EFE3519" w14:textId="77777777" w:rsidR="00EE4974" w:rsidRPr="00960B77" w:rsidRDefault="00EE4974" w:rsidP="00EE4974">
            <w:pPr>
              <w:jc w:val="center"/>
              <w:rPr>
                <w:sz w:val="18"/>
                <w:szCs w:val="18"/>
                <w:lang w:eastAsia="en-GB"/>
              </w:rPr>
            </w:pPr>
            <w:r w:rsidRPr="00960B77">
              <w:rPr>
                <w:sz w:val="18"/>
                <w:szCs w:val="18"/>
                <w:lang w:eastAsia="en-GB"/>
              </w:rPr>
              <w:t>1</w:t>
            </w:r>
          </w:p>
        </w:tc>
        <w:tc>
          <w:tcPr>
            <w:tcW w:w="677" w:type="pct"/>
            <w:tcBorders>
              <w:left w:val="single" w:sz="4" w:space="0" w:color="auto"/>
            </w:tcBorders>
            <w:shd w:val="clear" w:color="auto" w:fill="auto"/>
            <w:noWrap/>
            <w:vAlign w:val="center"/>
            <w:hideMark/>
          </w:tcPr>
          <w:p w14:paraId="0947CD56" w14:textId="77777777" w:rsidR="00EE4974" w:rsidRPr="00960B77" w:rsidRDefault="00EE4974" w:rsidP="00EE4974">
            <w:pPr>
              <w:jc w:val="center"/>
              <w:rPr>
                <w:sz w:val="18"/>
                <w:szCs w:val="18"/>
                <w:lang w:eastAsia="en-GB"/>
              </w:rPr>
            </w:pPr>
            <w:r w:rsidRPr="00960B77">
              <w:rPr>
                <w:sz w:val="18"/>
                <w:szCs w:val="18"/>
                <w:lang w:eastAsia="en-GB"/>
              </w:rPr>
              <w:t>0.19</w:t>
            </w:r>
          </w:p>
        </w:tc>
        <w:tc>
          <w:tcPr>
            <w:tcW w:w="573" w:type="pct"/>
            <w:tcBorders>
              <w:right w:val="single" w:sz="4" w:space="0" w:color="auto"/>
            </w:tcBorders>
            <w:vAlign w:val="center"/>
          </w:tcPr>
          <w:p w14:paraId="229D1A23" w14:textId="77777777" w:rsidR="00EE4974" w:rsidRPr="00960B77" w:rsidRDefault="00EE4974" w:rsidP="00EE4974">
            <w:pPr>
              <w:jc w:val="center"/>
              <w:rPr>
                <w:sz w:val="18"/>
                <w:szCs w:val="18"/>
                <w:lang w:eastAsia="en-GB"/>
              </w:rPr>
            </w:pPr>
            <w:r w:rsidRPr="00960B77">
              <w:rPr>
                <w:sz w:val="18"/>
                <w:szCs w:val="18"/>
              </w:rPr>
              <w:t>0.21</w:t>
            </w:r>
          </w:p>
        </w:tc>
        <w:tc>
          <w:tcPr>
            <w:tcW w:w="736" w:type="pct"/>
            <w:tcBorders>
              <w:left w:val="single" w:sz="4" w:space="0" w:color="auto"/>
            </w:tcBorders>
            <w:shd w:val="clear" w:color="auto" w:fill="auto"/>
            <w:noWrap/>
            <w:vAlign w:val="center"/>
            <w:hideMark/>
          </w:tcPr>
          <w:p w14:paraId="0000658B" w14:textId="77777777" w:rsidR="00EE4974" w:rsidRPr="00960B77" w:rsidRDefault="00EE4974" w:rsidP="00EE4974">
            <w:pPr>
              <w:jc w:val="center"/>
              <w:rPr>
                <w:sz w:val="18"/>
                <w:szCs w:val="18"/>
                <w:lang w:eastAsia="en-GB"/>
              </w:rPr>
            </w:pPr>
            <w:r w:rsidRPr="00960B77">
              <w:rPr>
                <w:sz w:val="18"/>
                <w:szCs w:val="18"/>
                <w:lang w:eastAsia="en-GB"/>
              </w:rPr>
              <w:t>0.48</w:t>
            </w:r>
          </w:p>
        </w:tc>
        <w:tc>
          <w:tcPr>
            <w:tcW w:w="572" w:type="pct"/>
            <w:tcBorders>
              <w:right w:val="single" w:sz="4" w:space="0" w:color="auto"/>
            </w:tcBorders>
            <w:vAlign w:val="center"/>
          </w:tcPr>
          <w:p w14:paraId="2A443B25" w14:textId="77777777" w:rsidR="00EE4974" w:rsidRPr="00960B77" w:rsidRDefault="00EE4974" w:rsidP="00EE4974">
            <w:pPr>
              <w:jc w:val="center"/>
              <w:rPr>
                <w:sz w:val="18"/>
                <w:szCs w:val="18"/>
                <w:lang w:eastAsia="en-GB"/>
              </w:rPr>
            </w:pPr>
            <w:r w:rsidRPr="00960B77">
              <w:rPr>
                <w:sz w:val="18"/>
                <w:szCs w:val="18"/>
              </w:rPr>
              <w:t>0.46</w:t>
            </w:r>
          </w:p>
        </w:tc>
        <w:tc>
          <w:tcPr>
            <w:tcW w:w="736" w:type="pct"/>
            <w:tcBorders>
              <w:left w:val="single" w:sz="4" w:space="0" w:color="auto"/>
            </w:tcBorders>
            <w:shd w:val="clear" w:color="auto" w:fill="auto"/>
            <w:noWrap/>
            <w:vAlign w:val="center"/>
            <w:hideMark/>
          </w:tcPr>
          <w:p w14:paraId="169DD662" w14:textId="77777777" w:rsidR="00EE4974" w:rsidRPr="00960B77" w:rsidRDefault="00EE4974" w:rsidP="00EE4974">
            <w:pPr>
              <w:jc w:val="center"/>
              <w:rPr>
                <w:sz w:val="18"/>
                <w:szCs w:val="18"/>
                <w:lang w:eastAsia="en-GB"/>
              </w:rPr>
            </w:pPr>
            <w:r w:rsidRPr="00960B77">
              <w:rPr>
                <w:sz w:val="18"/>
                <w:szCs w:val="18"/>
                <w:lang w:eastAsia="en-GB"/>
              </w:rPr>
              <w:t>0.32</w:t>
            </w:r>
          </w:p>
        </w:tc>
        <w:tc>
          <w:tcPr>
            <w:tcW w:w="685" w:type="pct"/>
            <w:tcBorders>
              <w:right w:val="single" w:sz="4" w:space="0" w:color="auto"/>
            </w:tcBorders>
            <w:vAlign w:val="center"/>
          </w:tcPr>
          <w:p w14:paraId="403629FE" w14:textId="77777777" w:rsidR="00EE4974" w:rsidRPr="00960B77" w:rsidRDefault="00EE4974" w:rsidP="00EE4974">
            <w:pPr>
              <w:jc w:val="center"/>
              <w:rPr>
                <w:sz w:val="18"/>
                <w:szCs w:val="18"/>
              </w:rPr>
            </w:pPr>
            <w:r w:rsidRPr="00960B77">
              <w:rPr>
                <w:sz w:val="18"/>
                <w:szCs w:val="18"/>
              </w:rPr>
              <w:t>0.33</w:t>
            </w:r>
          </w:p>
        </w:tc>
      </w:tr>
      <w:tr w:rsidR="00960B77" w:rsidRPr="00F37864" w14:paraId="439EEF03" w14:textId="77777777" w:rsidTr="003609BD">
        <w:trPr>
          <w:trHeight w:val="300"/>
          <w:jc w:val="center"/>
        </w:trPr>
        <w:tc>
          <w:tcPr>
            <w:tcW w:w="489" w:type="pct"/>
            <w:tcBorders>
              <w:left w:val="single" w:sz="4" w:space="0" w:color="auto"/>
            </w:tcBorders>
            <w:shd w:val="clear" w:color="auto" w:fill="auto"/>
            <w:noWrap/>
            <w:vAlign w:val="center"/>
            <w:hideMark/>
          </w:tcPr>
          <w:p w14:paraId="0B678292" w14:textId="77777777" w:rsidR="00EE4974" w:rsidRPr="00960B77" w:rsidRDefault="00EE4974" w:rsidP="00EE4974">
            <w:pPr>
              <w:jc w:val="center"/>
              <w:rPr>
                <w:sz w:val="18"/>
                <w:szCs w:val="18"/>
                <w:lang w:eastAsia="en-GB"/>
              </w:rPr>
            </w:pPr>
            <w:r w:rsidRPr="00960B77">
              <w:rPr>
                <w:sz w:val="18"/>
                <w:szCs w:val="18"/>
                <w:lang w:eastAsia="en-GB"/>
              </w:rPr>
              <w:t>0.69</w:t>
            </w:r>
          </w:p>
        </w:tc>
        <w:tc>
          <w:tcPr>
            <w:tcW w:w="532" w:type="pct"/>
            <w:tcBorders>
              <w:right w:val="single" w:sz="4" w:space="0" w:color="auto"/>
            </w:tcBorders>
            <w:shd w:val="clear" w:color="auto" w:fill="auto"/>
            <w:noWrap/>
            <w:vAlign w:val="center"/>
            <w:hideMark/>
          </w:tcPr>
          <w:p w14:paraId="1D08C91F" w14:textId="77777777" w:rsidR="00EE4974" w:rsidRPr="00960B77" w:rsidRDefault="00EE4974" w:rsidP="00EE4974">
            <w:pPr>
              <w:jc w:val="center"/>
              <w:rPr>
                <w:sz w:val="18"/>
                <w:szCs w:val="18"/>
                <w:lang w:eastAsia="en-GB"/>
              </w:rPr>
            </w:pPr>
            <w:r w:rsidRPr="00960B77">
              <w:rPr>
                <w:sz w:val="18"/>
                <w:szCs w:val="18"/>
                <w:lang w:eastAsia="en-GB"/>
              </w:rPr>
              <w:t>0.24</w:t>
            </w:r>
          </w:p>
        </w:tc>
        <w:tc>
          <w:tcPr>
            <w:tcW w:w="677" w:type="pct"/>
            <w:tcBorders>
              <w:left w:val="single" w:sz="4" w:space="0" w:color="auto"/>
            </w:tcBorders>
            <w:shd w:val="clear" w:color="auto" w:fill="auto"/>
            <w:noWrap/>
            <w:vAlign w:val="center"/>
            <w:hideMark/>
          </w:tcPr>
          <w:p w14:paraId="751878EF" w14:textId="77777777" w:rsidR="00EE4974" w:rsidRPr="00960B77" w:rsidRDefault="00EE4974" w:rsidP="00EE4974">
            <w:pPr>
              <w:jc w:val="center"/>
              <w:rPr>
                <w:sz w:val="18"/>
                <w:szCs w:val="18"/>
                <w:lang w:eastAsia="en-GB"/>
              </w:rPr>
            </w:pPr>
            <w:r w:rsidRPr="00960B77">
              <w:rPr>
                <w:sz w:val="18"/>
                <w:szCs w:val="18"/>
                <w:lang w:eastAsia="en-GB"/>
              </w:rPr>
              <w:t>0.062</w:t>
            </w:r>
          </w:p>
        </w:tc>
        <w:tc>
          <w:tcPr>
            <w:tcW w:w="573" w:type="pct"/>
            <w:tcBorders>
              <w:right w:val="single" w:sz="4" w:space="0" w:color="auto"/>
            </w:tcBorders>
            <w:vAlign w:val="center"/>
          </w:tcPr>
          <w:p w14:paraId="46E45E63" w14:textId="77777777" w:rsidR="00EE4974" w:rsidRPr="00960B77" w:rsidRDefault="00EE4974" w:rsidP="00EE4974">
            <w:pPr>
              <w:jc w:val="center"/>
              <w:rPr>
                <w:sz w:val="18"/>
                <w:szCs w:val="18"/>
                <w:lang w:eastAsia="en-GB"/>
              </w:rPr>
            </w:pPr>
            <w:r w:rsidRPr="00960B77">
              <w:rPr>
                <w:sz w:val="18"/>
                <w:szCs w:val="18"/>
              </w:rPr>
              <w:t>0.060</w:t>
            </w:r>
          </w:p>
        </w:tc>
        <w:tc>
          <w:tcPr>
            <w:tcW w:w="736" w:type="pct"/>
            <w:tcBorders>
              <w:left w:val="single" w:sz="4" w:space="0" w:color="auto"/>
            </w:tcBorders>
            <w:shd w:val="clear" w:color="auto" w:fill="auto"/>
            <w:noWrap/>
            <w:vAlign w:val="center"/>
            <w:hideMark/>
          </w:tcPr>
          <w:p w14:paraId="4205D5A7" w14:textId="77777777" w:rsidR="00EE4974" w:rsidRPr="00960B77" w:rsidRDefault="00EE4974" w:rsidP="00EE4974">
            <w:pPr>
              <w:jc w:val="center"/>
              <w:rPr>
                <w:sz w:val="18"/>
                <w:szCs w:val="18"/>
                <w:lang w:eastAsia="en-GB"/>
              </w:rPr>
            </w:pPr>
            <w:r w:rsidRPr="00960B77">
              <w:rPr>
                <w:sz w:val="18"/>
                <w:szCs w:val="18"/>
                <w:lang w:eastAsia="en-GB"/>
              </w:rPr>
              <w:t>0.122</w:t>
            </w:r>
          </w:p>
        </w:tc>
        <w:tc>
          <w:tcPr>
            <w:tcW w:w="572" w:type="pct"/>
            <w:tcBorders>
              <w:right w:val="single" w:sz="4" w:space="0" w:color="auto"/>
            </w:tcBorders>
            <w:vAlign w:val="center"/>
          </w:tcPr>
          <w:p w14:paraId="74E251C3" w14:textId="77777777" w:rsidR="00EE4974" w:rsidRPr="00960B77" w:rsidRDefault="00EE4974" w:rsidP="00EE4974">
            <w:pPr>
              <w:jc w:val="center"/>
              <w:rPr>
                <w:sz w:val="18"/>
                <w:szCs w:val="18"/>
                <w:lang w:eastAsia="en-GB"/>
              </w:rPr>
            </w:pPr>
            <w:r w:rsidRPr="00960B77">
              <w:rPr>
                <w:sz w:val="18"/>
                <w:szCs w:val="18"/>
              </w:rPr>
              <w:t>0.109</w:t>
            </w:r>
          </w:p>
        </w:tc>
        <w:tc>
          <w:tcPr>
            <w:tcW w:w="736" w:type="pct"/>
            <w:tcBorders>
              <w:left w:val="single" w:sz="4" w:space="0" w:color="auto"/>
            </w:tcBorders>
            <w:shd w:val="clear" w:color="auto" w:fill="auto"/>
            <w:noWrap/>
            <w:vAlign w:val="center"/>
            <w:hideMark/>
          </w:tcPr>
          <w:p w14:paraId="2967ADD6" w14:textId="77777777" w:rsidR="00EE4974" w:rsidRPr="00960B77" w:rsidRDefault="00EE4974" w:rsidP="00EE4974">
            <w:pPr>
              <w:jc w:val="center"/>
              <w:rPr>
                <w:sz w:val="18"/>
                <w:szCs w:val="18"/>
                <w:lang w:eastAsia="en-GB"/>
              </w:rPr>
            </w:pPr>
            <w:r w:rsidRPr="00960B77">
              <w:rPr>
                <w:sz w:val="18"/>
                <w:szCs w:val="18"/>
                <w:lang w:eastAsia="en-GB"/>
              </w:rPr>
              <w:t>0.057</w:t>
            </w:r>
          </w:p>
        </w:tc>
        <w:tc>
          <w:tcPr>
            <w:tcW w:w="685" w:type="pct"/>
            <w:tcBorders>
              <w:right w:val="single" w:sz="4" w:space="0" w:color="auto"/>
            </w:tcBorders>
            <w:vAlign w:val="center"/>
          </w:tcPr>
          <w:p w14:paraId="0984B84C" w14:textId="77777777" w:rsidR="00EE4974" w:rsidRPr="00960B77" w:rsidRDefault="00EE4974" w:rsidP="00EE4974">
            <w:pPr>
              <w:jc w:val="center"/>
              <w:rPr>
                <w:sz w:val="18"/>
                <w:szCs w:val="18"/>
              </w:rPr>
            </w:pPr>
            <w:r w:rsidRPr="00960B77">
              <w:rPr>
                <w:sz w:val="18"/>
                <w:szCs w:val="18"/>
              </w:rPr>
              <w:t>0.074</w:t>
            </w:r>
          </w:p>
        </w:tc>
      </w:tr>
      <w:tr w:rsidR="00960B77" w:rsidRPr="00F37864" w14:paraId="694455F1" w14:textId="77777777" w:rsidTr="003609BD">
        <w:trPr>
          <w:trHeight w:val="300"/>
          <w:jc w:val="center"/>
        </w:trPr>
        <w:tc>
          <w:tcPr>
            <w:tcW w:w="489" w:type="pct"/>
            <w:tcBorders>
              <w:left w:val="single" w:sz="4" w:space="0" w:color="auto"/>
            </w:tcBorders>
            <w:shd w:val="clear" w:color="auto" w:fill="auto"/>
            <w:noWrap/>
            <w:vAlign w:val="center"/>
            <w:hideMark/>
          </w:tcPr>
          <w:p w14:paraId="434410CB" w14:textId="77777777" w:rsidR="00EE4974" w:rsidRPr="00960B77" w:rsidRDefault="00EE4974" w:rsidP="00EE4974">
            <w:pPr>
              <w:jc w:val="center"/>
              <w:rPr>
                <w:sz w:val="18"/>
                <w:szCs w:val="18"/>
                <w:lang w:eastAsia="en-GB"/>
              </w:rPr>
            </w:pPr>
            <w:r w:rsidRPr="00960B77">
              <w:rPr>
                <w:sz w:val="18"/>
                <w:szCs w:val="18"/>
                <w:lang w:eastAsia="en-GB"/>
              </w:rPr>
              <w:t>1.14</w:t>
            </w:r>
          </w:p>
        </w:tc>
        <w:tc>
          <w:tcPr>
            <w:tcW w:w="532" w:type="pct"/>
            <w:tcBorders>
              <w:right w:val="single" w:sz="4" w:space="0" w:color="auto"/>
            </w:tcBorders>
            <w:shd w:val="clear" w:color="auto" w:fill="auto"/>
            <w:noWrap/>
            <w:vAlign w:val="center"/>
            <w:hideMark/>
          </w:tcPr>
          <w:p w14:paraId="25451942" w14:textId="77777777" w:rsidR="00EE4974" w:rsidRPr="00960B77" w:rsidRDefault="00EE4974" w:rsidP="00EE4974">
            <w:pPr>
              <w:jc w:val="center"/>
              <w:rPr>
                <w:sz w:val="18"/>
                <w:szCs w:val="18"/>
                <w:lang w:eastAsia="en-GB"/>
              </w:rPr>
            </w:pPr>
            <w:r w:rsidRPr="00960B77">
              <w:rPr>
                <w:sz w:val="18"/>
                <w:szCs w:val="18"/>
                <w:lang w:eastAsia="en-GB"/>
              </w:rPr>
              <w:t>0.48</w:t>
            </w:r>
          </w:p>
        </w:tc>
        <w:tc>
          <w:tcPr>
            <w:tcW w:w="677" w:type="pct"/>
            <w:tcBorders>
              <w:left w:val="single" w:sz="4" w:space="0" w:color="auto"/>
            </w:tcBorders>
            <w:shd w:val="clear" w:color="auto" w:fill="auto"/>
            <w:noWrap/>
            <w:vAlign w:val="center"/>
            <w:hideMark/>
          </w:tcPr>
          <w:p w14:paraId="66E6C6D3" w14:textId="77777777" w:rsidR="00EE4974" w:rsidRPr="00960B77" w:rsidRDefault="00EE4974" w:rsidP="00EE4974">
            <w:pPr>
              <w:jc w:val="center"/>
              <w:rPr>
                <w:sz w:val="18"/>
                <w:szCs w:val="18"/>
                <w:lang w:eastAsia="en-GB"/>
              </w:rPr>
            </w:pPr>
            <w:r w:rsidRPr="00960B77">
              <w:rPr>
                <w:sz w:val="18"/>
                <w:szCs w:val="18"/>
                <w:lang w:eastAsia="en-GB"/>
              </w:rPr>
              <w:t>0.10</w:t>
            </w:r>
          </w:p>
        </w:tc>
        <w:tc>
          <w:tcPr>
            <w:tcW w:w="573" w:type="pct"/>
            <w:tcBorders>
              <w:right w:val="single" w:sz="4" w:space="0" w:color="auto"/>
            </w:tcBorders>
            <w:vAlign w:val="center"/>
          </w:tcPr>
          <w:p w14:paraId="3E66824A" w14:textId="77777777" w:rsidR="00EE4974" w:rsidRPr="00960B77" w:rsidRDefault="00EE4974" w:rsidP="00EE4974">
            <w:pPr>
              <w:jc w:val="center"/>
              <w:rPr>
                <w:sz w:val="18"/>
                <w:szCs w:val="18"/>
                <w:lang w:eastAsia="en-GB"/>
              </w:rPr>
            </w:pPr>
            <w:r w:rsidRPr="00960B77">
              <w:rPr>
                <w:sz w:val="18"/>
                <w:szCs w:val="18"/>
              </w:rPr>
              <w:t>0.11</w:t>
            </w:r>
          </w:p>
        </w:tc>
        <w:tc>
          <w:tcPr>
            <w:tcW w:w="736" w:type="pct"/>
            <w:tcBorders>
              <w:left w:val="single" w:sz="4" w:space="0" w:color="auto"/>
            </w:tcBorders>
            <w:shd w:val="clear" w:color="auto" w:fill="auto"/>
            <w:noWrap/>
            <w:vAlign w:val="center"/>
            <w:hideMark/>
          </w:tcPr>
          <w:p w14:paraId="7DA13176" w14:textId="77777777" w:rsidR="00EE4974" w:rsidRPr="00960B77" w:rsidRDefault="00EE4974" w:rsidP="00EE4974">
            <w:pPr>
              <w:jc w:val="center"/>
              <w:rPr>
                <w:sz w:val="18"/>
                <w:szCs w:val="18"/>
                <w:lang w:eastAsia="en-GB"/>
              </w:rPr>
            </w:pPr>
            <w:r w:rsidRPr="00960B77">
              <w:rPr>
                <w:sz w:val="18"/>
                <w:szCs w:val="18"/>
                <w:lang w:eastAsia="en-GB"/>
              </w:rPr>
              <w:t>0.2</w:t>
            </w:r>
          </w:p>
        </w:tc>
        <w:tc>
          <w:tcPr>
            <w:tcW w:w="572" w:type="pct"/>
            <w:tcBorders>
              <w:right w:val="single" w:sz="4" w:space="0" w:color="auto"/>
            </w:tcBorders>
            <w:vAlign w:val="center"/>
          </w:tcPr>
          <w:p w14:paraId="2BF3813E" w14:textId="77777777" w:rsidR="00EE4974" w:rsidRPr="00960B77" w:rsidRDefault="00EE4974" w:rsidP="00EE4974">
            <w:pPr>
              <w:jc w:val="center"/>
              <w:rPr>
                <w:sz w:val="18"/>
                <w:szCs w:val="18"/>
                <w:lang w:eastAsia="en-GB"/>
              </w:rPr>
            </w:pPr>
            <w:r w:rsidRPr="00960B77">
              <w:rPr>
                <w:sz w:val="18"/>
                <w:szCs w:val="18"/>
              </w:rPr>
              <w:t>0.20</w:t>
            </w:r>
          </w:p>
        </w:tc>
        <w:tc>
          <w:tcPr>
            <w:tcW w:w="736" w:type="pct"/>
            <w:tcBorders>
              <w:left w:val="single" w:sz="4" w:space="0" w:color="auto"/>
            </w:tcBorders>
            <w:shd w:val="clear" w:color="auto" w:fill="auto"/>
            <w:noWrap/>
            <w:vAlign w:val="center"/>
            <w:hideMark/>
          </w:tcPr>
          <w:p w14:paraId="37B1E74A" w14:textId="77777777" w:rsidR="00EE4974" w:rsidRPr="00960B77" w:rsidRDefault="00EE4974" w:rsidP="00EE4974">
            <w:pPr>
              <w:jc w:val="center"/>
              <w:rPr>
                <w:sz w:val="18"/>
                <w:szCs w:val="18"/>
                <w:lang w:eastAsia="en-GB"/>
              </w:rPr>
            </w:pPr>
            <w:r w:rsidRPr="00960B77">
              <w:rPr>
                <w:sz w:val="18"/>
                <w:szCs w:val="18"/>
                <w:lang w:eastAsia="en-GB"/>
              </w:rPr>
              <w:t>0.18</w:t>
            </w:r>
          </w:p>
        </w:tc>
        <w:tc>
          <w:tcPr>
            <w:tcW w:w="685" w:type="pct"/>
            <w:tcBorders>
              <w:right w:val="single" w:sz="4" w:space="0" w:color="auto"/>
            </w:tcBorders>
            <w:vAlign w:val="center"/>
          </w:tcPr>
          <w:p w14:paraId="3F02CB76" w14:textId="77777777" w:rsidR="00EE4974" w:rsidRPr="00960B77" w:rsidRDefault="00EE4974" w:rsidP="00EE4974">
            <w:pPr>
              <w:jc w:val="center"/>
              <w:rPr>
                <w:sz w:val="18"/>
                <w:szCs w:val="18"/>
              </w:rPr>
            </w:pPr>
            <w:r w:rsidRPr="00960B77">
              <w:rPr>
                <w:sz w:val="18"/>
                <w:szCs w:val="18"/>
              </w:rPr>
              <w:t>0.16</w:t>
            </w:r>
          </w:p>
        </w:tc>
      </w:tr>
      <w:tr w:rsidR="00960B77" w:rsidRPr="00F37864" w14:paraId="60C65289" w14:textId="77777777" w:rsidTr="003609BD">
        <w:trPr>
          <w:trHeight w:val="300"/>
          <w:jc w:val="center"/>
        </w:trPr>
        <w:tc>
          <w:tcPr>
            <w:tcW w:w="489" w:type="pct"/>
            <w:tcBorders>
              <w:left w:val="single" w:sz="4" w:space="0" w:color="auto"/>
            </w:tcBorders>
            <w:shd w:val="clear" w:color="auto" w:fill="auto"/>
            <w:noWrap/>
            <w:vAlign w:val="center"/>
            <w:hideMark/>
          </w:tcPr>
          <w:p w14:paraId="7DA1E3DA" w14:textId="77777777" w:rsidR="00EE4974" w:rsidRPr="00960B77" w:rsidRDefault="00EE4974" w:rsidP="00EE4974">
            <w:pPr>
              <w:jc w:val="center"/>
              <w:rPr>
                <w:sz w:val="18"/>
                <w:szCs w:val="18"/>
                <w:lang w:eastAsia="en-GB"/>
              </w:rPr>
            </w:pPr>
            <w:r w:rsidRPr="00960B77">
              <w:rPr>
                <w:sz w:val="18"/>
                <w:szCs w:val="18"/>
                <w:lang w:eastAsia="en-GB"/>
              </w:rPr>
              <w:t>1.37</w:t>
            </w:r>
          </w:p>
        </w:tc>
        <w:tc>
          <w:tcPr>
            <w:tcW w:w="532" w:type="pct"/>
            <w:tcBorders>
              <w:right w:val="single" w:sz="4" w:space="0" w:color="auto"/>
            </w:tcBorders>
            <w:shd w:val="clear" w:color="auto" w:fill="auto"/>
            <w:noWrap/>
            <w:vAlign w:val="center"/>
            <w:hideMark/>
          </w:tcPr>
          <w:p w14:paraId="46AF1237" w14:textId="77777777" w:rsidR="00EE4974" w:rsidRPr="00960B77" w:rsidRDefault="00EE4974" w:rsidP="00EE4974">
            <w:pPr>
              <w:jc w:val="center"/>
              <w:rPr>
                <w:sz w:val="18"/>
                <w:szCs w:val="18"/>
                <w:lang w:eastAsia="en-GB"/>
              </w:rPr>
            </w:pPr>
            <w:r w:rsidRPr="00960B77">
              <w:rPr>
                <w:sz w:val="18"/>
                <w:szCs w:val="18"/>
                <w:lang w:eastAsia="en-GB"/>
              </w:rPr>
              <w:t>0.6</w:t>
            </w:r>
          </w:p>
        </w:tc>
        <w:tc>
          <w:tcPr>
            <w:tcW w:w="677" w:type="pct"/>
            <w:tcBorders>
              <w:left w:val="single" w:sz="4" w:space="0" w:color="auto"/>
            </w:tcBorders>
            <w:shd w:val="clear" w:color="auto" w:fill="auto"/>
            <w:noWrap/>
            <w:vAlign w:val="center"/>
            <w:hideMark/>
          </w:tcPr>
          <w:p w14:paraId="455A90BC" w14:textId="77777777" w:rsidR="00EE4974" w:rsidRPr="00960B77" w:rsidRDefault="00EE4974" w:rsidP="00EE4974">
            <w:pPr>
              <w:jc w:val="center"/>
              <w:rPr>
                <w:sz w:val="18"/>
                <w:szCs w:val="18"/>
                <w:lang w:eastAsia="en-GB"/>
              </w:rPr>
            </w:pPr>
            <w:r w:rsidRPr="00960B77">
              <w:rPr>
                <w:sz w:val="18"/>
                <w:szCs w:val="18"/>
                <w:lang w:eastAsia="en-GB"/>
              </w:rPr>
              <w:t>0.14</w:t>
            </w:r>
          </w:p>
        </w:tc>
        <w:tc>
          <w:tcPr>
            <w:tcW w:w="573" w:type="pct"/>
            <w:tcBorders>
              <w:right w:val="single" w:sz="4" w:space="0" w:color="auto"/>
            </w:tcBorders>
            <w:vAlign w:val="center"/>
          </w:tcPr>
          <w:p w14:paraId="3E6F6473" w14:textId="77777777" w:rsidR="00EE4974" w:rsidRPr="00960B77" w:rsidRDefault="00EE4974" w:rsidP="00EE4974">
            <w:pPr>
              <w:jc w:val="center"/>
              <w:rPr>
                <w:sz w:val="18"/>
                <w:szCs w:val="18"/>
                <w:lang w:eastAsia="en-GB"/>
              </w:rPr>
            </w:pPr>
            <w:r w:rsidRPr="00960B77">
              <w:rPr>
                <w:sz w:val="18"/>
                <w:szCs w:val="18"/>
              </w:rPr>
              <w:t>0.14</w:t>
            </w:r>
          </w:p>
        </w:tc>
        <w:tc>
          <w:tcPr>
            <w:tcW w:w="736" w:type="pct"/>
            <w:tcBorders>
              <w:left w:val="single" w:sz="4" w:space="0" w:color="auto"/>
            </w:tcBorders>
            <w:shd w:val="clear" w:color="auto" w:fill="auto"/>
            <w:noWrap/>
            <w:vAlign w:val="center"/>
            <w:hideMark/>
          </w:tcPr>
          <w:p w14:paraId="526D55AF" w14:textId="77777777" w:rsidR="00EE4974" w:rsidRPr="00960B77" w:rsidRDefault="00EE4974" w:rsidP="00EE4974">
            <w:pPr>
              <w:jc w:val="center"/>
              <w:rPr>
                <w:sz w:val="18"/>
                <w:szCs w:val="18"/>
                <w:lang w:eastAsia="en-GB"/>
              </w:rPr>
            </w:pPr>
            <w:r w:rsidRPr="00960B77">
              <w:rPr>
                <w:sz w:val="18"/>
                <w:szCs w:val="18"/>
                <w:lang w:eastAsia="en-GB"/>
              </w:rPr>
              <w:t>0.24</w:t>
            </w:r>
          </w:p>
        </w:tc>
        <w:tc>
          <w:tcPr>
            <w:tcW w:w="572" w:type="pct"/>
            <w:tcBorders>
              <w:right w:val="single" w:sz="4" w:space="0" w:color="auto"/>
            </w:tcBorders>
            <w:vAlign w:val="center"/>
          </w:tcPr>
          <w:p w14:paraId="477D0679" w14:textId="77777777" w:rsidR="00EE4974" w:rsidRPr="00960B77" w:rsidRDefault="00EE4974" w:rsidP="00EE4974">
            <w:pPr>
              <w:jc w:val="center"/>
              <w:rPr>
                <w:sz w:val="18"/>
                <w:szCs w:val="18"/>
                <w:lang w:eastAsia="en-GB"/>
              </w:rPr>
            </w:pPr>
            <w:r w:rsidRPr="00960B77">
              <w:rPr>
                <w:sz w:val="18"/>
                <w:szCs w:val="18"/>
              </w:rPr>
              <w:t>0.25</w:t>
            </w:r>
          </w:p>
        </w:tc>
        <w:tc>
          <w:tcPr>
            <w:tcW w:w="736" w:type="pct"/>
            <w:tcBorders>
              <w:left w:val="single" w:sz="4" w:space="0" w:color="auto"/>
            </w:tcBorders>
            <w:shd w:val="clear" w:color="auto" w:fill="auto"/>
            <w:noWrap/>
            <w:vAlign w:val="center"/>
            <w:hideMark/>
          </w:tcPr>
          <w:p w14:paraId="226E1904" w14:textId="77777777" w:rsidR="00EE4974" w:rsidRPr="00960B77" w:rsidRDefault="00EE4974" w:rsidP="00EE4974">
            <w:pPr>
              <w:jc w:val="center"/>
              <w:rPr>
                <w:sz w:val="18"/>
                <w:szCs w:val="18"/>
                <w:lang w:eastAsia="en-GB"/>
              </w:rPr>
            </w:pPr>
            <w:r w:rsidRPr="00960B77">
              <w:rPr>
                <w:sz w:val="18"/>
                <w:szCs w:val="18"/>
                <w:lang w:eastAsia="en-GB"/>
              </w:rPr>
              <w:t>0.22</w:t>
            </w:r>
          </w:p>
        </w:tc>
        <w:tc>
          <w:tcPr>
            <w:tcW w:w="685" w:type="pct"/>
            <w:tcBorders>
              <w:right w:val="single" w:sz="4" w:space="0" w:color="auto"/>
            </w:tcBorders>
            <w:vAlign w:val="center"/>
          </w:tcPr>
          <w:p w14:paraId="74C265BF" w14:textId="77777777" w:rsidR="00EE4974" w:rsidRPr="00960B77" w:rsidRDefault="00EE4974" w:rsidP="00EE4974">
            <w:pPr>
              <w:jc w:val="center"/>
              <w:rPr>
                <w:sz w:val="18"/>
                <w:szCs w:val="18"/>
              </w:rPr>
            </w:pPr>
            <w:r w:rsidRPr="00960B77">
              <w:rPr>
                <w:sz w:val="18"/>
                <w:szCs w:val="18"/>
              </w:rPr>
              <w:t>0.21</w:t>
            </w:r>
          </w:p>
        </w:tc>
      </w:tr>
      <w:tr w:rsidR="00960B77" w:rsidRPr="00F37864" w14:paraId="5E7B6F7A" w14:textId="77777777" w:rsidTr="003609BD">
        <w:trPr>
          <w:trHeight w:val="300"/>
          <w:jc w:val="center"/>
        </w:trPr>
        <w:tc>
          <w:tcPr>
            <w:tcW w:w="489" w:type="pct"/>
            <w:tcBorders>
              <w:left w:val="single" w:sz="4" w:space="0" w:color="auto"/>
            </w:tcBorders>
            <w:shd w:val="clear" w:color="auto" w:fill="auto"/>
            <w:noWrap/>
            <w:vAlign w:val="center"/>
            <w:hideMark/>
          </w:tcPr>
          <w:p w14:paraId="33593F3E" w14:textId="77777777" w:rsidR="00EE4974" w:rsidRPr="00960B77" w:rsidRDefault="00EE4974" w:rsidP="00EE4974">
            <w:pPr>
              <w:jc w:val="center"/>
              <w:rPr>
                <w:sz w:val="18"/>
                <w:szCs w:val="18"/>
                <w:lang w:eastAsia="en-GB"/>
              </w:rPr>
            </w:pPr>
            <w:r w:rsidRPr="00960B77">
              <w:rPr>
                <w:sz w:val="18"/>
                <w:szCs w:val="18"/>
                <w:lang w:eastAsia="en-GB"/>
              </w:rPr>
              <w:t>0.92</w:t>
            </w:r>
          </w:p>
        </w:tc>
        <w:tc>
          <w:tcPr>
            <w:tcW w:w="532" w:type="pct"/>
            <w:tcBorders>
              <w:right w:val="single" w:sz="4" w:space="0" w:color="auto"/>
            </w:tcBorders>
            <w:shd w:val="clear" w:color="auto" w:fill="auto"/>
            <w:noWrap/>
            <w:vAlign w:val="center"/>
            <w:hideMark/>
          </w:tcPr>
          <w:p w14:paraId="01DBEF77" w14:textId="77777777" w:rsidR="00EE4974" w:rsidRPr="00960B77" w:rsidRDefault="00EE4974" w:rsidP="00EE4974">
            <w:pPr>
              <w:jc w:val="center"/>
              <w:rPr>
                <w:sz w:val="18"/>
                <w:szCs w:val="18"/>
                <w:lang w:eastAsia="en-GB"/>
              </w:rPr>
            </w:pPr>
            <w:r w:rsidRPr="00960B77">
              <w:rPr>
                <w:sz w:val="18"/>
                <w:szCs w:val="18"/>
                <w:lang w:eastAsia="en-GB"/>
              </w:rPr>
              <w:t>0.36</w:t>
            </w:r>
          </w:p>
        </w:tc>
        <w:tc>
          <w:tcPr>
            <w:tcW w:w="677" w:type="pct"/>
            <w:tcBorders>
              <w:left w:val="single" w:sz="4" w:space="0" w:color="auto"/>
            </w:tcBorders>
            <w:shd w:val="clear" w:color="auto" w:fill="auto"/>
            <w:noWrap/>
            <w:vAlign w:val="center"/>
            <w:hideMark/>
          </w:tcPr>
          <w:p w14:paraId="6D7E55B6" w14:textId="77777777" w:rsidR="00EE4974" w:rsidRPr="00960B77" w:rsidRDefault="00EE4974" w:rsidP="00EE4974">
            <w:pPr>
              <w:jc w:val="center"/>
              <w:rPr>
                <w:sz w:val="18"/>
                <w:szCs w:val="18"/>
                <w:lang w:eastAsia="en-GB"/>
              </w:rPr>
            </w:pPr>
            <w:r w:rsidRPr="00960B77">
              <w:rPr>
                <w:sz w:val="18"/>
                <w:szCs w:val="18"/>
                <w:lang w:eastAsia="en-GB"/>
              </w:rPr>
              <w:t>0.084</w:t>
            </w:r>
          </w:p>
        </w:tc>
        <w:tc>
          <w:tcPr>
            <w:tcW w:w="573" w:type="pct"/>
            <w:tcBorders>
              <w:right w:val="single" w:sz="4" w:space="0" w:color="auto"/>
            </w:tcBorders>
            <w:vAlign w:val="center"/>
          </w:tcPr>
          <w:p w14:paraId="22AB0AC7" w14:textId="77777777" w:rsidR="00EE4974" w:rsidRPr="00960B77" w:rsidRDefault="00EE4974" w:rsidP="00EE4974">
            <w:pPr>
              <w:jc w:val="center"/>
              <w:rPr>
                <w:sz w:val="18"/>
                <w:szCs w:val="18"/>
                <w:lang w:eastAsia="en-GB"/>
              </w:rPr>
            </w:pPr>
            <w:r w:rsidRPr="00960B77">
              <w:rPr>
                <w:sz w:val="18"/>
                <w:szCs w:val="18"/>
              </w:rPr>
              <w:t>0.087</w:t>
            </w:r>
          </w:p>
        </w:tc>
        <w:tc>
          <w:tcPr>
            <w:tcW w:w="736" w:type="pct"/>
            <w:tcBorders>
              <w:left w:val="single" w:sz="4" w:space="0" w:color="auto"/>
            </w:tcBorders>
            <w:shd w:val="clear" w:color="auto" w:fill="auto"/>
            <w:noWrap/>
            <w:vAlign w:val="center"/>
            <w:hideMark/>
          </w:tcPr>
          <w:p w14:paraId="16C92EAA" w14:textId="77777777" w:rsidR="00EE4974" w:rsidRPr="00960B77" w:rsidRDefault="00EE4974" w:rsidP="00EE4974">
            <w:pPr>
              <w:jc w:val="center"/>
              <w:rPr>
                <w:sz w:val="18"/>
                <w:szCs w:val="18"/>
                <w:lang w:eastAsia="en-GB"/>
              </w:rPr>
            </w:pPr>
            <w:r w:rsidRPr="00960B77">
              <w:rPr>
                <w:sz w:val="18"/>
                <w:szCs w:val="18"/>
                <w:lang w:eastAsia="en-GB"/>
              </w:rPr>
              <w:t>0.15</w:t>
            </w:r>
          </w:p>
        </w:tc>
        <w:tc>
          <w:tcPr>
            <w:tcW w:w="572" w:type="pct"/>
            <w:tcBorders>
              <w:right w:val="single" w:sz="4" w:space="0" w:color="auto"/>
            </w:tcBorders>
            <w:vAlign w:val="center"/>
          </w:tcPr>
          <w:p w14:paraId="3F0FF657" w14:textId="77777777" w:rsidR="00EE4974" w:rsidRPr="00960B77" w:rsidRDefault="00EE4974" w:rsidP="00EE4974">
            <w:pPr>
              <w:jc w:val="center"/>
              <w:rPr>
                <w:sz w:val="18"/>
                <w:szCs w:val="18"/>
                <w:lang w:eastAsia="en-GB"/>
              </w:rPr>
            </w:pPr>
            <w:r w:rsidRPr="00960B77">
              <w:rPr>
                <w:sz w:val="18"/>
                <w:szCs w:val="18"/>
              </w:rPr>
              <w:t>0.16</w:t>
            </w:r>
          </w:p>
        </w:tc>
        <w:tc>
          <w:tcPr>
            <w:tcW w:w="736" w:type="pct"/>
            <w:tcBorders>
              <w:left w:val="single" w:sz="4" w:space="0" w:color="auto"/>
            </w:tcBorders>
            <w:shd w:val="clear" w:color="auto" w:fill="auto"/>
            <w:noWrap/>
            <w:vAlign w:val="center"/>
            <w:hideMark/>
          </w:tcPr>
          <w:p w14:paraId="626A457D" w14:textId="77777777" w:rsidR="00EE4974" w:rsidRPr="00960B77" w:rsidRDefault="00EE4974" w:rsidP="00EE4974">
            <w:pPr>
              <w:jc w:val="center"/>
              <w:rPr>
                <w:sz w:val="18"/>
                <w:szCs w:val="18"/>
                <w:lang w:eastAsia="en-GB"/>
              </w:rPr>
            </w:pPr>
            <w:r w:rsidRPr="00960B77">
              <w:rPr>
                <w:sz w:val="18"/>
                <w:szCs w:val="18"/>
                <w:lang w:eastAsia="en-GB"/>
              </w:rPr>
              <w:t>0.13</w:t>
            </w:r>
          </w:p>
        </w:tc>
        <w:tc>
          <w:tcPr>
            <w:tcW w:w="685" w:type="pct"/>
            <w:tcBorders>
              <w:right w:val="single" w:sz="4" w:space="0" w:color="auto"/>
            </w:tcBorders>
            <w:vAlign w:val="center"/>
          </w:tcPr>
          <w:p w14:paraId="21F8BD1B" w14:textId="77777777" w:rsidR="00EE4974" w:rsidRPr="00960B77" w:rsidRDefault="00EE4974" w:rsidP="00EE4974">
            <w:pPr>
              <w:jc w:val="center"/>
              <w:rPr>
                <w:sz w:val="18"/>
                <w:szCs w:val="18"/>
              </w:rPr>
            </w:pPr>
            <w:r w:rsidRPr="00960B77">
              <w:rPr>
                <w:sz w:val="18"/>
                <w:szCs w:val="18"/>
              </w:rPr>
              <w:t>0.12</w:t>
            </w:r>
          </w:p>
        </w:tc>
      </w:tr>
      <w:tr w:rsidR="00960B77" w:rsidRPr="00F37864" w14:paraId="7B9B45F5" w14:textId="77777777" w:rsidTr="003609BD">
        <w:trPr>
          <w:trHeight w:val="300"/>
          <w:jc w:val="center"/>
        </w:trPr>
        <w:tc>
          <w:tcPr>
            <w:tcW w:w="489" w:type="pct"/>
            <w:tcBorders>
              <w:left w:val="single" w:sz="4" w:space="0" w:color="auto"/>
            </w:tcBorders>
            <w:shd w:val="clear" w:color="auto" w:fill="auto"/>
            <w:noWrap/>
            <w:vAlign w:val="center"/>
            <w:hideMark/>
          </w:tcPr>
          <w:p w14:paraId="40707DC7" w14:textId="77777777" w:rsidR="00EE4974" w:rsidRPr="00960B77" w:rsidRDefault="00EE4974" w:rsidP="00EE4974">
            <w:pPr>
              <w:jc w:val="center"/>
              <w:rPr>
                <w:sz w:val="18"/>
                <w:szCs w:val="18"/>
                <w:lang w:eastAsia="en-GB"/>
              </w:rPr>
            </w:pPr>
            <w:r w:rsidRPr="00960B77">
              <w:rPr>
                <w:sz w:val="18"/>
                <w:szCs w:val="18"/>
                <w:lang w:eastAsia="en-GB"/>
              </w:rPr>
              <w:t>2.05</w:t>
            </w:r>
          </w:p>
        </w:tc>
        <w:tc>
          <w:tcPr>
            <w:tcW w:w="532" w:type="pct"/>
            <w:tcBorders>
              <w:right w:val="single" w:sz="4" w:space="0" w:color="auto"/>
            </w:tcBorders>
            <w:shd w:val="clear" w:color="auto" w:fill="auto"/>
            <w:noWrap/>
            <w:vAlign w:val="center"/>
            <w:hideMark/>
          </w:tcPr>
          <w:p w14:paraId="369608B2" w14:textId="77777777" w:rsidR="00EE4974" w:rsidRPr="00960B77" w:rsidRDefault="00EE4974" w:rsidP="00EE4974">
            <w:pPr>
              <w:jc w:val="center"/>
              <w:rPr>
                <w:sz w:val="18"/>
                <w:szCs w:val="18"/>
                <w:lang w:eastAsia="en-GB"/>
              </w:rPr>
            </w:pPr>
            <w:r w:rsidRPr="00960B77">
              <w:rPr>
                <w:sz w:val="18"/>
                <w:szCs w:val="18"/>
                <w:lang w:eastAsia="en-GB"/>
              </w:rPr>
              <w:t>0.95</w:t>
            </w:r>
          </w:p>
        </w:tc>
        <w:tc>
          <w:tcPr>
            <w:tcW w:w="677" w:type="pct"/>
            <w:tcBorders>
              <w:left w:val="single" w:sz="4" w:space="0" w:color="auto"/>
            </w:tcBorders>
            <w:shd w:val="clear" w:color="auto" w:fill="auto"/>
            <w:noWrap/>
            <w:vAlign w:val="center"/>
            <w:hideMark/>
          </w:tcPr>
          <w:p w14:paraId="34D8607E" w14:textId="77777777" w:rsidR="00EE4974" w:rsidRPr="00960B77" w:rsidRDefault="00EE4974" w:rsidP="00EE4974">
            <w:pPr>
              <w:jc w:val="center"/>
              <w:rPr>
                <w:sz w:val="18"/>
                <w:szCs w:val="18"/>
                <w:lang w:eastAsia="en-GB"/>
              </w:rPr>
            </w:pPr>
            <w:r w:rsidRPr="00960B77">
              <w:rPr>
                <w:sz w:val="18"/>
                <w:szCs w:val="18"/>
                <w:lang w:eastAsia="en-GB"/>
              </w:rPr>
              <w:t>0.22</w:t>
            </w:r>
          </w:p>
        </w:tc>
        <w:tc>
          <w:tcPr>
            <w:tcW w:w="573" w:type="pct"/>
            <w:tcBorders>
              <w:right w:val="single" w:sz="4" w:space="0" w:color="auto"/>
            </w:tcBorders>
            <w:vAlign w:val="center"/>
          </w:tcPr>
          <w:p w14:paraId="6BFA94B7" w14:textId="77777777" w:rsidR="00EE4974" w:rsidRPr="00960B77" w:rsidRDefault="00EE4974" w:rsidP="00EE4974">
            <w:pPr>
              <w:jc w:val="center"/>
              <w:rPr>
                <w:sz w:val="18"/>
                <w:szCs w:val="18"/>
                <w:lang w:eastAsia="en-GB"/>
              </w:rPr>
            </w:pPr>
            <w:r w:rsidRPr="00960B77">
              <w:rPr>
                <w:sz w:val="18"/>
                <w:szCs w:val="18"/>
              </w:rPr>
              <w:t>0.23</w:t>
            </w:r>
          </w:p>
        </w:tc>
        <w:tc>
          <w:tcPr>
            <w:tcW w:w="736" w:type="pct"/>
            <w:tcBorders>
              <w:left w:val="single" w:sz="4" w:space="0" w:color="auto"/>
            </w:tcBorders>
            <w:shd w:val="clear" w:color="auto" w:fill="auto"/>
            <w:noWrap/>
            <w:vAlign w:val="center"/>
            <w:hideMark/>
          </w:tcPr>
          <w:p w14:paraId="0728339C" w14:textId="77777777" w:rsidR="00EE4974" w:rsidRPr="00960B77" w:rsidRDefault="00EE4974" w:rsidP="00EE4974">
            <w:pPr>
              <w:jc w:val="center"/>
              <w:rPr>
                <w:sz w:val="18"/>
                <w:szCs w:val="18"/>
                <w:lang w:eastAsia="en-GB"/>
              </w:rPr>
            </w:pPr>
            <w:r w:rsidRPr="00960B77">
              <w:rPr>
                <w:sz w:val="18"/>
                <w:szCs w:val="18"/>
                <w:lang w:eastAsia="en-GB"/>
              </w:rPr>
              <w:t>0.37</w:t>
            </w:r>
          </w:p>
        </w:tc>
        <w:tc>
          <w:tcPr>
            <w:tcW w:w="572" w:type="pct"/>
            <w:tcBorders>
              <w:right w:val="single" w:sz="4" w:space="0" w:color="auto"/>
            </w:tcBorders>
            <w:vAlign w:val="center"/>
          </w:tcPr>
          <w:p w14:paraId="2C509634" w14:textId="77777777" w:rsidR="00EE4974" w:rsidRPr="00960B77" w:rsidRDefault="00EE4974" w:rsidP="00EE4974">
            <w:pPr>
              <w:jc w:val="center"/>
              <w:rPr>
                <w:sz w:val="18"/>
                <w:szCs w:val="18"/>
                <w:lang w:eastAsia="en-GB"/>
              </w:rPr>
            </w:pPr>
            <w:r w:rsidRPr="00960B77">
              <w:rPr>
                <w:sz w:val="18"/>
                <w:szCs w:val="18"/>
              </w:rPr>
              <w:t>0.36</w:t>
            </w:r>
          </w:p>
        </w:tc>
        <w:tc>
          <w:tcPr>
            <w:tcW w:w="736" w:type="pct"/>
            <w:tcBorders>
              <w:left w:val="single" w:sz="4" w:space="0" w:color="auto"/>
            </w:tcBorders>
            <w:shd w:val="clear" w:color="auto" w:fill="auto"/>
            <w:noWrap/>
            <w:vAlign w:val="center"/>
            <w:hideMark/>
          </w:tcPr>
          <w:p w14:paraId="2A9F1B03" w14:textId="77777777" w:rsidR="00EE4974" w:rsidRPr="00960B77" w:rsidRDefault="00EE4974" w:rsidP="00EE4974">
            <w:pPr>
              <w:jc w:val="center"/>
              <w:rPr>
                <w:sz w:val="18"/>
                <w:szCs w:val="18"/>
                <w:lang w:eastAsia="en-GB"/>
              </w:rPr>
            </w:pPr>
            <w:r w:rsidRPr="00960B77">
              <w:rPr>
                <w:sz w:val="18"/>
                <w:szCs w:val="18"/>
                <w:lang w:eastAsia="en-GB"/>
              </w:rPr>
              <w:t>0.36</w:t>
            </w:r>
          </w:p>
        </w:tc>
        <w:tc>
          <w:tcPr>
            <w:tcW w:w="685" w:type="pct"/>
            <w:tcBorders>
              <w:right w:val="single" w:sz="4" w:space="0" w:color="auto"/>
            </w:tcBorders>
            <w:vAlign w:val="center"/>
          </w:tcPr>
          <w:p w14:paraId="34DC1EED" w14:textId="77777777" w:rsidR="00EE4974" w:rsidRPr="00960B77" w:rsidRDefault="00EE4974" w:rsidP="00EE4974">
            <w:pPr>
              <w:jc w:val="center"/>
              <w:rPr>
                <w:sz w:val="18"/>
                <w:szCs w:val="18"/>
              </w:rPr>
            </w:pPr>
            <w:r w:rsidRPr="00960B77">
              <w:rPr>
                <w:sz w:val="18"/>
                <w:szCs w:val="18"/>
              </w:rPr>
              <w:t>0.36</w:t>
            </w:r>
          </w:p>
        </w:tc>
      </w:tr>
      <w:tr w:rsidR="00960B77" w:rsidRPr="00F37864" w14:paraId="1BD33EA1" w14:textId="77777777" w:rsidTr="003609BD">
        <w:trPr>
          <w:trHeight w:val="300"/>
          <w:jc w:val="center"/>
        </w:trPr>
        <w:tc>
          <w:tcPr>
            <w:tcW w:w="489" w:type="pct"/>
            <w:tcBorders>
              <w:left w:val="single" w:sz="4" w:space="0" w:color="auto"/>
            </w:tcBorders>
            <w:shd w:val="clear" w:color="auto" w:fill="auto"/>
            <w:noWrap/>
            <w:vAlign w:val="center"/>
            <w:hideMark/>
          </w:tcPr>
          <w:p w14:paraId="0ED7BC5F" w14:textId="77777777" w:rsidR="00EE4974" w:rsidRPr="00960B77" w:rsidRDefault="00EE4974" w:rsidP="00EE4974">
            <w:pPr>
              <w:jc w:val="center"/>
              <w:rPr>
                <w:sz w:val="18"/>
                <w:szCs w:val="18"/>
                <w:lang w:eastAsia="en-GB"/>
              </w:rPr>
            </w:pPr>
            <w:r w:rsidRPr="00960B77">
              <w:rPr>
                <w:sz w:val="18"/>
                <w:szCs w:val="18"/>
                <w:lang w:eastAsia="en-GB"/>
              </w:rPr>
              <w:t>1.32</w:t>
            </w:r>
          </w:p>
        </w:tc>
        <w:tc>
          <w:tcPr>
            <w:tcW w:w="532" w:type="pct"/>
            <w:tcBorders>
              <w:right w:val="single" w:sz="4" w:space="0" w:color="auto"/>
            </w:tcBorders>
            <w:shd w:val="clear" w:color="auto" w:fill="auto"/>
            <w:noWrap/>
            <w:vAlign w:val="center"/>
            <w:hideMark/>
          </w:tcPr>
          <w:p w14:paraId="05623F70" w14:textId="77777777" w:rsidR="00EE4974" w:rsidRPr="00960B77" w:rsidRDefault="00EE4974" w:rsidP="00EE4974">
            <w:pPr>
              <w:jc w:val="center"/>
              <w:rPr>
                <w:sz w:val="18"/>
                <w:szCs w:val="18"/>
                <w:lang w:eastAsia="en-GB"/>
              </w:rPr>
            </w:pPr>
            <w:r w:rsidRPr="00960B77">
              <w:rPr>
                <w:sz w:val="18"/>
                <w:szCs w:val="18"/>
                <w:lang w:eastAsia="en-GB"/>
              </w:rPr>
              <w:t>0.45</w:t>
            </w:r>
          </w:p>
        </w:tc>
        <w:tc>
          <w:tcPr>
            <w:tcW w:w="677" w:type="pct"/>
            <w:tcBorders>
              <w:left w:val="single" w:sz="4" w:space="0" w:color="auto"/>
            </w:tcBorders>
            <w:shd w:val="clear" w:color="auto" w:fill="auto"/>
            <w:noWrap/>
            <w:vAlign w:val="center"/>
            <w:hideMark/>
          </w:tcPr>
          <w:p w14:paraId="252864A3" w14:textId="77777777" w:rsidR="00EE4974" w:rsidRPr="00960B77" w:rsidRDefault="00EE4974" w:rsidP="00EE4974">
            <w:pPr>
              <w:jc w:val="center"/>
              <w:rPr>
                <w:sz w:val="18"/>
                <w:szCs w:val="18"/>
                <w:lang w:eastAsia="en-GB"/>
              </w:rPr>
            </w:pPr>
            <w:r w:rsidRPr="00960B77">
              <w:rPr>
                <w:sz w:val="18"/>
                <w:szCs w:val="18"/>
                <w:lang w:eastAsia="en-GB"/>
              </w:rPr>
              <w:t>0.11</w:t>
            </w:r>
          </w:p>
        </w:tc>
        <w:tc>
          <w:tcPr>
            <w:tcW w:w="573" w:type="pct"/>
            <w:tcBorders>
              <w:right w:val="single" w:sz="4" w:space="0" w:color="auto"/>
            </w:tcBorders>
            <w:vAlign w:val="center"/>
          </w:tcPr>
          <w:p w14:paraId="19A9767E" w14:textId="77777777" w:rsidR="00EE4974" w:rsidRPr="00960B77" w:rsidRDefault="00EE4974" w:rsidP="00EE4974">
            <w:pPr>
              <w:jc w:val="center"/>
              <w:rPr>
                <w:sz w:val="18"/>
                <w:szCs w:val="18"/>
                <w:lang w:eastAsia="en-GB"/>
              </w:rPr>
            </w:pPr>
            <w:r w:rsidRPr="00960B77">
              <w:rPr>
                <w:sz w:val="18"/>
                <w:szCs w:val="18"/>
              </w:rPr>
              <w:t>0.13</w:t>
            </w:r>
          </w:p>
        </w:tc>
        <w:tc>
          <w:tcPr>
            <w:tcW w:w="736" w:type="pct"/>
            <w:tcBorders>
              <w:left w:val="single" w:sz="4" w:space="0" w:color="auto"/>
            </w:tcBorders>
            <w:shd w:val="clear" w:color="auto" w:fill="auto"/>
            <w:noWrap/>
            <w:vAlign w:val="center"/>
            <w:hideMark/>
          </w:tcPr>
          <w:p w14:paraId="153378DF" w14:textId="77777777" w:rsidR="00EE4974" w:rsidRPr="00960B77" w:rsidRDefault="00EE4974" w:rsidP="00EE4974">
            <w:pPr>
              <w:jc w:val="center"/>
              <w:rPr>
                <w:sz w:val="18"/>
                <w:szCs w:val="18"/>
                <w:lang w:eastAsia="en-GB"/>
              </w:rPr>
            </w:pPr>
            <w:r w:rsidRPr="00960B77">
              <w:rPr>
                <w:sz w:val="18"/>
                <w:szCs w:val="18"/>
                <w:lang w:eastAsia="en-GB"/>
              </w:rPr>
              <w:t>0.17</w:t>
            </w:r>
          </w:p>
        </w:tc>
        <w:tc>
          <w:tcPr>
            <w:tcW w:w="572" w:type="pct"/>
            <w:tcBorders>
              <w:right w:val="single" w:sz="4" w:space="0" w:color="auto"/>
            </w:tcBorders>
            <w:vAlign w:val="center"/>
          </w:tcPr>
          <w:p w14:paraId="72B0C638" w14:textId="77777777" w:rsidR="00EE4974" w:rsidRPr="00960B77" w:rsidRDefault="00EE4974" w:rsidP="00EE4974">
            <w:pPr>
              <w:jc w:val="center"/>
              <w:rPr>
                <w:sz w:val="18"/>
                <w:szCs w:val="18"/>
                <w:lang w:eastAsia="en-GB"/>
              </w:rPr>
            </w:pPr>
            <w:r w:rsidRPr="00960B77">
              <w:rPr>
                <w:sz w:val="18"/>
                <w:szCs w:val="18"/>
              </w:rPr>
              <w:t>0.15</w:t>
            </w:r>
          </w:p>
        </w:tc>
        <w:tc>
          <w:tcPr>
            <w:tcW w:w="736" w:type="pct"/>
            <w:tcBorders>
              <w:left w:val="single" w:sz="4" w:space="0" w:color="auto"/>
            </w:tcBorders>
            <w:shd w:val="clear" w:color="auto" w:fill="auto"/>
            <w:noWrap/>
            <w:vAlign w:val="center"/>
            <w:hideMark/>
          </w:tcPr>
          <w:p w14:paraId="02B14FED" w14:textId="77777777" w:rsidR="00EE4974" w:rsidRPr="00960B77" w:rsidRDefault="00EE4974" w:rsidP="00EE4974">
            <w:pPr>
              <w:jc w:val="center"/>
              <w:rPr>
                <w:sz w:val="18"/>
                <w:szCs w:val="18"/>
                <w:lang w:eastAsia="en-GB"/>
              </w:rPr>
            </w:pPr>
            <w:r w:rsidRPr="00960B77">
              <w:rPr>
                <w:sz w:val="18"/>
                <w:szCs w:val="18"/>
                <w:lang w:eastAsia="en-GB"/>
              </w:rPr>
              <w:t>0.17</w:t>
            </w:r>
          </w:p>
        </w:tc>
        <w:tc>
          <w:tcPr>
            <w:tcW w:w="685" w:type="pct"/>
            <w:tcBorders>
              <w:right w:val="single" w:sz="4" w:space="0" w:color="auto"/>
            </w:tcBorders>
            <w:vAlign w:val="center"/>
          </w:tcPr>
          <w:p w14:paraId="6753FB0E" w14:textId="77777777" w:rsidR="00EE4974" w:rsidRPr="00960B77" w:rsidRDefault="00EE4974" w:rsidP="00EE4974">
            <w:pPr>
              <w:jc w:val="center"/>
              <w:rPr>
                <w:sz w:val="18"/>
                <w:szCs w:val="18"/>
              </w:rPr>
            </w:pPr>
            <w:r w:rsidRPr="00960B77">
              <w:rPr>
                <w:sz w:val="18"/>
                <w:szCs w:val="18"/>
              </w:rPr>
              <w:t>0.18</w:t>
            </w:r>
          </w:p>
        </w:tc>
      </w:tr>
      <w:tr w:rsidR="00960B77" w:rsidRPr="00F37864" w14:paraId="29881B6A" w14:textId="77777777" w:rsidTr="003609BD">
        <w:trPr>
          <w:trHeight w:val="300"/>
          <w:jc w:val="center"/>
        </w:trPr>
        <w:tc>
          <w:tcPr>
            <w:tcW w:w="489" w:type="pct"/>
            <w:tcBorders>
              <w:left w:val="single" w:sz="4" w:space="0" w:color="auto"/>
            </w:tcBorders>
            <w:shd w:val="clear" w:color="auto" w:fill="auto"/>
            <w:noWrap/>
            <w:vAlign w:val="center"/>
            <w:hideMark/>
          </w:tcPr>
          <w:p w14:paraId="1216583E" w14:textId="77777777" w:rsidR="00EE4974" w:rsidRPr="00960B77" w:rsidRDefault="00EE4974" w:rsidP="00EE4974">
            <w:pPr>
              <w:jc w:val="center"/>
              <w:rPr>
                <w:sz w:val="18"/>
                <w:szCs w:val="18"/>
                <w:lang w:eastAsia="en-GB"/>
              </w:rPr>
            </w:pPr>
            <w:r w:rsidRPr="00960B77">
              <w:rPr>
                <w:sz w:val="18"/>
                <w:szCs w:val="18"/>
                <w:lang w:eastAsia="en-GB"/>
              </w:rPr>
              <w:t>2.18</w:t>
            </w:r>
          </w:p>
        </w:tc>
        <w:tc>
          <w:tcPr>
            <w:tcW w:w="532" w:type="pct"/>
            <w:tcBorders>
              <w:right w:val="single" w:sz="4" w:space="0" w:color="auto"/>
            </w:tcBorders>
            <w:shd w:val="clear" w:color="auto" w:fill="auto"/>
            <w:noWrap/>
            <w:vAlign w:val="center"/>
            <w:hideMark/>
          </w:tcPr>
          <w:p w14:paraId="7E440D60" w14:textId="77777777" w:rsidR="00EE4974" w:rsidRPr="00960B77" w:rsidRDefault="00EE4974" w:rsidP="00EE4974">
            <w:pPr>
              <w:jc w:val="center"/>
              <w:rPr>
                <w:sz w:val="18"/>
                <w:szCs w:val="18"/>
                <w:lang w:eastAsia="en-GB"/>
              </w:rPr>
            </w:pPr>
            <w:r w:rsidRPr="00960B77">
              <w:rPr>
                <w:sz w:val="18"/>
                <w:szCs w:val="18"/>
                <w:lang w:eastAsia="en-GB"/>
              </w:rPr>
              <w:t>0.91</w:t>
            </w:r>
          </w:p>
        </w:tc>
        <w:tc>
          <w:tcPr>
            <w:tcW w:w="677" w:type="pct"/>
            <w:tcBorders>
              <w:left w:val="single" w:sz="4" w:space="0" w:color="auto"/>
            </w:tcBorders>
            <w:shd w:val="clear" w:color="auto" w:fill="auto"/>
            <w:noWrap/>
            <w:vAlign w:val="center"/>
            <w:hideMark/>
          </w:tcPr>
          <w:p w14:paraId="13C20753" w14:textId="77777777" w:rsidR="00EE4974" w:rsidRPr="00960B77" w:rsidRDefault="00EE4974" w:rsidP="00EE4974">
            <w:pPr>
              <w:jc w:val="center"/>
              <w:rPr>
                <w:sz w:val="18"/>
                <w:szCs w:val="18"/>
                <w:lang w:eastAsia="en-GB"/>
              </w:rPr>
            </w:pPr>
            <w:r w:rsidRPr="00960B77">
              <w:rPr>
                <w:sz w:val="18"/>
                <w:szCs w:val="18"/>
                <w:lang w:eastAsia="en-GB"/>
              </w:rPr>
              <w:t>0.23</w:t>
            </w:r>
          </w:p>
        </w:tc>
        <w:tc>
          <w:tcPr>
            <w:tcW w:w="573" w:type="pct"/>
            <w:tcBorders>
              <w:right w:val="single" w:sz="4" w:space="0" w:color="auto"/>
            </w:tcBorders>
            <w:vAlign w:val="center"/>
          </w:tcPr>
          <w:p w14:paraId="159FC0C3" w14:textId="77777777" w:rsidR="00EE4974" w:rsidRPr="00960B77" w:rsidRDefault="00EE4974" w:rsidP="00EE4974">
            <w:pPr>
              <w:jc w:val="center"/>
              <w:rPr>
                <w:sz w:val="18"/>
                <w:szCs w:val="18"/>
                <w:lang w:eastAsia="en-GB"/>
              </w:rPr>
            </w:pPr>
            <w:r w:rsidRPr="00960B77">
              <w:rPr>
                <w:sz w:val="18"/>
                <w:szCs w:val="18"/>
              </w:rPr>
              <w:t>0.24</w:t>
            </w:r>
          </w:p>
        </w:tc>
        <w:tc>
          <w:tcPr>
            <w:tcW w:w="736" w:type="pct"/>
            <w:tcBorders>
              <w:left w:val="single" w:sz="4" w:space="0" w:color="auto"/>
            </w:tcBorders>
            <w:shd w:val="clear" w:color="auto" w:fill="auto"/>
            <w:noWrap/>
            <w:vAlign w:val="center"/>
            <w:hideMark/>
          </w:tcPr>
          <w:p w14:paraId="2CB2C8DD" w14:textId="77777777" w:rsidR="00EE4974" w:rsidRPr="00960B77" w:rsidRDefault="00EE4974" w:rsidP="00EE4974">
            <w:pPr>
              <w:jc w:val="center"/>
              <w:rPr>
                <w:sz w:val="18"/>
                <w:szCs w:val="18"/>
                <w:lang w:eastAsia="en-GB"/>
              </w:rPr>
            </w:pPr>
            <w:r w:rsidRPr="00960B77">
              <w:rPr>
                <w:sz w:val="18"/>
                <w:szCs w:val="18"/>
                <w:lang w:eastAsia="en-GB"/>
              </w:rPr>
              <w:t>0.32</w:t>
            </w:r>
          </w:p>
        </w:tc>
        <w:tc>
          <w:tcPr>
            <w:tcW w:w="572" w:type="pct"/>
            <w:tcBorders>
              <w:right w:val="single" w:sz="4" w:space="0" w:color="auto"/>
            </w:tcBorders>
            <w:vAlign w:val="center"/>
          </w:tcPr>
          <w:p w14:paraId="61D09FD3" w14:textId="77777777" w:rsidR="00EE4974" w:rsidRPr="00960B77" w:rsidRDefault="00EE4974" w:rsidP="00EE4974">
            <w:pPr>
              <w:jc w:val="center"/>
              <w:rPr>
                <w:sz w:val="18"/>
                <w:szCs w:val="18"/>
                <w:lang w:eastAsia="en-GB"/>
              </w:rPr>
            </w:pPr>
            <w:r w:rsidRPr="00960B77">
              <w:rPr>
                <w:sz w:val="18"/>
                <w:szCs w:val="18"/>
              </w:rPr>
              <w:t>0.29</w:t>
            </w:r>
          </w:p>
        </w:tc>
        <w:tc>
          <w:tcPr>
            <w:tcW w:w="736" w:type="pct"/>
            <w:tcBorders>
              <w:left w:val="single" w:sz="4" w:space="0" w:color="auto"/>
            </w:tcBorders>
            <w:shd w:val="clear" w:color="auto" w:fill="auto"/>
            <w:noWrap/>
            <w:vAlign w:val="center"/>
            <w:hideMark/>
          </w:tcPr>
          <w:p w14:paraId="1B903DD1" w14:textId="77777777" w:rsidR="00EE4974" w:rsidRPr="00960B77" w:rsidRDefault="00EE4974" w:rsidP="00EE4974">
            <w:pPr>
              <w:jc w:val="center"/>
              <w:rPr>
                <w:sz w:val="18"/>
                <w:szCs w:val="18"/>
                <w:lang w:eastAsia="en-GB"/>
              </w:rPr>
            </w:pPr>
            <w:r w:rsidRPr="00960B77">
              <w:rPr>
                <w:sz w:val="18"/>
                <w:szCs w:val="18"/>
                <w:lang w:eastAsia="en-GB"/>
              </w:rPr>
              <w:t>0.36</w:t>
            </w:r>
          </w:p>
        </w:tc>
        <w:tc>
          <w:tcPr>
            <w:tcW w:w="685" w:type="pct"/>
            <w:tcBorders>
              <w:right w:val="single" w:sz="4" w:space="0" w:color="auto"/>
            </w:tcBorders>
            <w:vAlign w:val="center"/>
          </w:tcPr>
          <w:p w14:paraId="07A03E71" w14:textId="77777777" w:rsidR="00EE4974" w:rsidRPr="00960B77" w:rsidRDefault="00EE4974" w:rsidP="00EE4974">
            <w:pPr>
              <w:jc w:val="center"/>
              <w:rPr>
                <w:sz w:val="18"/>
                <w:szCs w:val="18"/>
              </w:rPr>
            </w:pPr>
            <w:r w:rsidRPr="00960B77">
              <w:rPr>
                <w:sz w:val="18"/>
                <w:szCs w:val="18"/>
              </w:rPr>
              <w:t>0.38</w:t>
            </w:r>
          </w:p>
        </w:tc>
      </w:tr>
      <w:tr w:rsidR="00960B77" w:rsidRPr="00F37864" w14:paraId="4B7D99AC" w14:textId="77777777" w:rsidTr="003609BD">
        <w:trPr>
          <w:trHeight w:val="300"/>
          <w:jc w:val="center"/>
        </w:trPr>
        <w:tc>
          <w:tcPr>
            <w:tcW w:w="489" w:type="pct"/>
            <w:tcBorders>
              <w:left w:val="single" w:sz="4" w:space="0" w:color="auto"/>
            </w:tcBorders>
            <w:shd w:val="clear" w:color="auto" w:fill="auto"/>
            <w:noWrap/>
            <w:vAlign w:val="center"/>
            <w:hideMark/>
          </w:tcPr>
          <w:p w14:paraId="65908B58" w14:textId="77777777" w:rsidR="00EE4974" w:rsidRPr="00960B77" w:rsidRDefault="00EE4974" w:rsidP="00EE4974">
            <w:pPr>
              <w:jc w:val="center"/>
              <w:rPr>
                <w:sz w:val="18"/>
                <w:szCs w:val="18"/>
                <w:lang w:eastAsia="en-GB"/>
              </w:rPr>
            </w:pPr>
            <w:r w:rsidRPr="00960B77">
              <w:rPr>
                <w:sz w:val="18"/>
                <w:szCs w:val="18"/>
                <w:lang w:eastAsia="en-GB"/>
              </w:rPr>
              <w:t>3.02</w:t>
            </w:r>
          </w:p>
        </w:tc>
        <w:tc>
          <w:tcPr>
            <w:tcW w:w="532" w:type="pct"/>
            <w:tcBorders>
              <w:right w:val="single" w:sz="4" w:space="0" w:color="auto"/>
            </w:tcBorders>
            <w:shd w:val="clear" w:color="auto" w:fill="auto"/>
            <w:noWrap/>
            <w:vAlign w:val="center"/>
            <w:hideMark/>
          </w:tcPr>
          <w:p w14:paraId="753EA700" w14:textId="77777777" w:rsidR="00EE4974" w:rsidRPr="00960B77" w:rsidRDefault="00EE4974" w:rsidP="00EE4974">
            <w:pPr>
              <w:jc w:val="center"/>
              <w:rPr>
                <w:sz w:val="18"/>
                <w:szCs w:val="18"/>
                <w:lang w:eastAsia="en-GB"/>
              </w:rPr>
            </w:pPr>
            <w:r w:rsidRPr="00960B77">
              <w:rPr>
                <w:sz w:val="18"/>
                <w:szCs w:val="18"/>
                <w:lang w:eastAsia="en-GB"/>
              </w:rPr>
              <w:t>1.35</w:t>
            </w:r>
          </w:p>
        </w:tc>
        <w:tc>
          <w:tcPr>
            <w:tcW w:w="677" w:type="pct"/>
            <w:tcBorders>
              <w:left w:val="single" w:sz="4" w:space="0" w:color="auto"/>
            </w:tcBorders>
            <w:shd w:val="clear" w:color="auto" w:fill="auto"/>
            <w:noWrap/>
            <w:vAlign w:val="center"/>
            <w:hideMark/>
          </w:tcPr>
          <w:p w14:paraId="7F99AAC0" w14:textId="77777777" w:rsidR="00EE4974" w:rsidRPr="00960B77" w:rsidRDefault="00EE4974" w:rsidP="00EE4974">
            <w:pPr>
              <w:jc w:val="center"/>
              <w:rPr>
                <w:sz w:val="18"/>
                <w:szCs w:val="18"/>
                <w:lang w:eastAsia="en-GB"/>
              </w:rPr>
            </w:pPr>
            <w:r w:rsidRPr="00960B77">
              <w:rPr>
                <w:sz w:val="18"/>
                <w:szCs w:val="18"/>
                <w:lang w:eastAsia="en-GB"/>
              </w:rPr>
              <w:t>0.32</w:t>
            </w:r>
          </w:p>
        </w:tc>
        <w:tc>
          <w:tcPr>
            <w:tcW w:w="573" w:type="pct"/>
            <w:tcBorders>
              <w:right w:val="single" w:sz="4" w:space="0" w:color="auto"/>
            </w:tcBorders>
            <w:vAlign w:val="center"/>
          </w:tcPr>
          <w:p w14:paraId="45387C6A" w14:textId="77777777" w:rsidR="00EE4974" w:rsidRPr="00960B77" w:rsidRDefault="00EE4974" w:rsidP="00EE4974">
            <w:pPr>
              <w:jc w:val="center"/>
              <w:rPr>
                <w:sz w:val="18"/>
                <w:szCs w:val="18"/>
                <w:lang w:eastAsia="en-GB"/>
              </w:rPr>
            </w:pPr>
            <w:r w:rsidRPr="00960B77">
              <w:rPr>
                <w:sz w:val="18"/>
                <w:szCs w:val="18"/>
              </w:rPr>
              <w:t>0.36</w:t>
            </w:r>
          </w:p>
        </w:tc>
        <w:tc>
          <w:tcPr>
            <w:tcW w:w="736" w:type="pct"/>
            <w:tcBorders>
              <w:left w:val="single" w:sz="4" w:space="0" w:color="auto"/>
            </w:tcBorders>
            <w:shd w:val="clear" w:color="auto" w:fill="auto"/>
            <w:noWrap/>
            <w:vAlign w:val="center"/>
            <w:hideMark/>
          </w:tcPr>
          <w:p w14:paraId="2309C14E" w14:textId="77777777" w:rsidR="00EE4974" w:rsidRPr="00960B77" w:rsidRDefault="00EE4974" w:rsidP="00EE4974">
            <w:pPr>
              <w:jc w:val="center"/>
              <w:rPr>
                <w:sz w:val="18"/>
                <w:szCs w:val="18"/>
                <w:lang w:eastAsia="en-GB"/>
              </w:rPr>
            </w:pPr>
            <w:r w:rsidRPr="00960B77">
              <w:rPr>
                <w:sz w:val="18"/>
                <w:szCs w:val="18"/>
                <w:lang w:eastAsia="en-GB"/>
              </w:rPr>
              <w:t>0.41</w:t>
            </w:r>
          </w:p>
        </w:tc>
        <w:tc>
          <w:tcPr>
            <w:tcW w:w="572" w:type="pct"/>
            <w:tcBorders>
              <w:right w:val="single" w:sz="4" w:space="0" w:color="auto"/>
            </w:tcBorders>
            <w:vAlign w:val="center"/>
          </w:tcPr>
          <w:p w14:paraId="48499C29" w14:textId="77777777" w:rsidR="00EE4974" w:rsidRPr="00960B77" w:rsidRDefault="00EE4974" w:rsidP="00EE4974">
            <w:pPr>
              <w:jc w:val="center"/>
              <w:rPr>
                <w:sz w:val="18"/>
                <w:szCs w:val="18"/>
                <w:lang w:eastAsia="en-GB"/>
              </w:rPr>
            </w:pPr>
            <w:r w:rsidRPr="00960B77">
              <w:rPr>
                <w:sz w:val="18"/>
                <w:szCs w:val="18"/>
              </w:rPr>
              <w:t>0.41</w:t>
            </w:r>
          </w:p>
        </w:tc>
        <w:tc>
          <w:tcPr>
            <w:tcW w:w="736" w:type="pct"/>
            <w:tcBorders>
              <w:left w:val="single" w:sz="4" w:space="0" w:color="auto"/>
            </w:tcBorders>
            <w:shd w:val="clear" w:color="auto" w:fill="auto"/>
            <w:noWrap/>
            <w:vAlign w:val="center"/>
            <w:hideMark/>
          </w:tcPr>
          <w:p w14:paraId="4AF8AE08" w14:textId="77777777" w:rsidR="00EE4974" w:rsidRPr="00960B77" w:rsidRDefault="00EE4974" w:rsidP="00EE4974">
            <w:pPr>
              <w:jc w:val="center"/>
              <w:rPr>
                <w:sz w:val="18"/>
                <w:szCs w:val="18"/>
                <w:lang w:eastAsia="en-GB"/>
              </w:rPr>
            </w:pPr>
            <w:r w:rsidRPr="00960B77">
              <w:rPr>
                <w:sz w:val="18"/>
                <w:szCs w:val="18"/>
                <w:lang w:eastAsia="en-GB"/>
              </w:rPr>
              <w:t>0.62</w:t>
            </w:r>
          </w:p>
        </w:tc>
        <w:tc>
          <w:tcPr>
            <w:tcW w:w="685" w:type="pct"/>
            <w:tcBorders>
              <w:right w:val="single" w:sz="4" w:space="0" w:color="auto"/>
            </w:tcBorders>
            <w:vAlign w:val="center"/>
          </w:tcPr>
          <w:p w14:paraId="41393A47" w14:textId="77777777" w:rsidR="00EE4974" w:rsidRPr="00960B77" w:rsidRDefault="00EE4974" w:rsidP="00EE4974">
            <w:pPr>
              <w:jc w:val="center"/>
              <w:rPr>
                <w:sz w:val="18"/>
                <w:szCs w:val="18"/>
              </w:rPr>
            </w:pPr>
            <w:r w:rsidRPr="00960B77">
              <w:rPr>
                <w:sz w:val="18"/>
                <w:szCs w:val="18"/>
              </w:rPr>
              <w:t>0.58</w:t>
            </w:r>
          </w:p>
        </w:tc>
      </w:tr>
      <w:tr w:rsidR="00960B77" w:rsidRPr="00F37864" w14:paraId="5438AE7B" w14:textId="77777777" w:rsidTr="003609BD">
        <w:trPr>
          <w:trHeight w:val="300"/>
          <w:jc w:val="center"/>
        </w:trPr>
        <w:tc>
          <w:tcPr>
            <w:tcW w:w="489" w:type="pct"/>
            <w:tcBorders>
              <w:left w:val="single" w:sz="4" w:space="0" w:color="auto"/>
            </w:tcBorders>
            <w:shd w:val="clear" w:color="auto" w:fill="auto"/>
            <w:noWrap/>
            <w:vAlign w:val="center"/>
            <w:hideMark/>
          </w:tcPr>
          <w:p w14:paraId="2C7D3A32" w14:textId="77777777" w:rsidR="00EE4974" w:rsidRPr="00960B77" w:rsidRDefault="00EE4974" w:rsidP="00EE4974">
            <w:pPr>
              <w:jc w:val="center"/>
              <w:rPr>
                <w:sz w:val="18"/>
                <w:szCs w:val="18"/>
                <w:lang w:eastAsia="en-GB"/>
              </w:rPr>
            </w:pPr>
            <w:r w:rsidRPr="00960B77">
              <w:rPr>
                <w:sz w:val="18"/>
                <w:szCs w:val="18"/>
                <w:lang w:eastAsia="en-GB"/>
              </w:rPr>
              <w:t>4</w:t>
            </w:r>
          </w:p>
        </w:tc>
        <w:tc>
          <w:tcPr>
            <w:tcW w:w="532" w:type="pct"/>
            <w:tcBorders>
              <w:right w:val="single" w:sz="4" w:space="0" w:color="auto"/>
            </w:tcBorders>
            <w:shd w:val="clear" w:color="auto" w:fill="auto"/>
            <w:noWrap/>
            <w:vAlign w:val="center"/>
            <w:hideMark/>
          </w:tcPr>
          <w:p w14:paraId="5B2E5A6B" w14:textId="77777777" w:rsidR="00EE4974" w:rsidRPr="00960B77" w:rsidRDefault="00EE4974" w:rsidP="00EE4974">
            <w:pPr>
              <w:jc w:val="center"/>
              <w:rPr>
                <w:sz w:val="18"/>
                <w:szCs w:val="18"/>
                <w:lang w:eastAsia="en-GB"/>
              </w:rPr>
            </w:pPr>
            <w:r w:rsidRPr="00960B77">
              <w:rPr>
                <w:sz w:val="18"/>
                <w:szCs w:val="18"/>
                <w:lang w:eastAsia="en-GB"/>
              </w:rPr>
              <w:t>1.67</w:t>
            </w:r>
          </w:p>
        </w:tc>
        <w:tc>
          <w:tcPr>
            <w:tcW w:w="677" w:type="pct"/>
            <w:tcBorders>
              <w:left w:val="single" w:sz="4" w:space="0" w:color="auto"/>
            </w:tcBorders>
            <w:shd w:val="clear" w:color="auto" w:fill="auto"/>
            <w:noWrap/>
            <w:vAlign w:val="center"/>
            <w:hideMark/>
          </w:tcPr>
          <w:p w14:paraId="1C4F94F0" w14:textId="77777777" w:rsidR="00EE4974" w:rsidRPr="00960B77" w:rsidRDefault="00EE4974" w:rsidP="00EE4974">
            <w:pPr>
              <w:jc w:val="center"/>
              <w:rPr>
                <w:sz w:val="18"/>
                <w:szCs w:val="18"/>
                <w:lang w:eastAsia="en-GB"/>
              </w:rPr>
            </w:pPr>
            <w:r w:rsidRPr="00960B77">
              <w:rPr>
                <w:sz w:val="18"/>
                <w:szCs w:val="18"/>
                <w:lang w:eastAsia="en-GB"/>
              </w:rPr>
              <w:t>0.39</w:t>
            </w:r>
          </w:p>
        </w:tc>
        <w:tc>
          <w:tcPr>
            <w:tcW w:w="573" w:type="pct"/>
            <w:tcBorders>
              <w:right w:val="single" w:sz="4" w:space="0" w:color="auto"/>
            </w:tcBorders>
            <w:vAlign w:val="center"/>
          </w:tcPr>
          <w:p w14:paraId="34117B67" w14:textId="77777777" w:rsidR="00EE4974" w:rsidRPr="00960B77" w:rsidRDefault="00EE4974" w:rsidP="00EE4974">
            <w:pPr>
              <w:jc w:val="center"/>
              <w:rPr>
                <w:sz w:val="18"/>
                <w:szCs w:val="18"/>
                <w:lang w:eastAsia="en-GB"/>
              </w:rPr>
            </w:pPr>
            <w:r w:rsidRPr="00960B77">
              <w:rPr>
                <w:sz w:val="18"/>
                <w:szCs w:val="18"/>
              </w:rPr>
              <w:t>0.49</w:t>
            </w:r>
          </w:p>
        </w:tc>
        <w:tc>
          <w:tcPr>
            <w:tcW w:w="736" w:type="pct"/>
            <w:tcBorders>
              <w:left w:val="single" w:sz="4" w:space="0" w:color="auto"/>
            </w:tcBorders>
            <w:shd w:val="clear" w:color="auto" w:fill="auto"/>
            <w:noWrap/>
            <w:vAlign w:val="center"/>
            <w:hideMark/>
          </w:tcPr>
          <w:p w14:paraId="1DB7EB72" w14:textId="77777777" w:rsidR="00EE4974" w:rsidRPr="00960B77" w:rsidRDefault="00EE4974" w:rsidP="00EE4974">
            <w:pPr>
              <w:jc w:val="center"/>
              <w:rPr>
                <w:sz w:val="18"/>
                <w:szCs w:val="18"/>
                <w:lang w:eastAsia="en-GB"/>
              </w:rPr>
            </w:pPr>
            <w:r w:rsidRPr="00960B77">
              <w:rPr>
                <w:sz w:val="18"/>
                <w:szCs w:val="18"/>
                <w:lang w:eastAsia="en-GB"/>
              </w:rPr>
              <w:t>0.39</w:t>
            </w:r>
          </w:p>
        </w:tc>
        <w:tc>
          <w:tcPr>
            <w:tcW w:w="572" w:type="pct"/>
            <w:tcBorders>
              <w:right w:val="single" w:sz="4" w:space="0" w:color="auto"/>
            </w:tcBorders>
            <w:vAlign w:val="center"/>
          </w:tcPr>
          <w:p w14:paraId="33D043C4" w14:textId="77777777" w:rsidR="00EE4974" w:rsidRPr="00960B77" w:rsidRDefault="00EE4974" w:rsidP="00EE4974">
            <w:pPr>
              <w:jc w:val="center"/>
              <w:rPr>
                <w:sz w:val="18"/>
                <w:szCs w:val="18"/>
                <w:lang w:eastAsia="en-GB"/>
              </w:rPr>
            </w:pPr>
            <w:r w:rsidRPr="00960B77">
              <w:rPr>
                <w:sz w:val="18"/>
                <w:szCs w:val="18"/>
              </w:rPr>
              <w:t>0.40</w:t>
            </w:r>
          </w:p>
        </w:tc>
        <w:tc>
          <w:tcPr>
            <w:tcW w:w="736" w:type="pct"/>
            <w:tcBorders>
              <w:left w:val="single" w:sz="4" w:space="0" w:color="auto"/>
            </w:tcBorders>
            <w:shd w:val="clear" w:color="auto" w:fill="auto"/>
            <w:noWrap/>
            <w:vAlign w:val="center"/>
            <w:hideMark/>
          </w:tcPr>
          <w:p w14:paraId="57C47764" w14:textId="77777777" w:rsidR="00EE4974" w:rsidRPr="00960B77" w:rsidRDefault="00EE4974" w:rsidP="00EE4974">
            <w:pPr>
              <w:jc w:val="center"/>
              <w:rPr>
                <w:sz w:val="18"/>
                <w:szCs w:val="18"/>
                <w:lang w:eastAsia="en-GB"/>
              </w:rPr>
            </w:pPr>
            <w:r w:rsidRPr="00960B77">
              <w:rPr>
                <w:sz w:val="18"/>
                <w:szCs w:val="18"/>
                <w:lang w:eastAsia="en-GB"/>
              </w:rPr>
              <w:t>0.9</w:t>
            </w:r>
          </w:p>
        </w:tc>
        <w:tc>
          <w:tcPr>
            <w:tcW w:w="685" w:type="pct"/>
            <w:tcBorders>
              <w:right w:val="single" w:sz="4" w:space="0" w:color="auto"/>
            </w:tcBorders>
            <w:vAlign w:val="center"/>
          </w:tcPr>
          <w:p w14:paraId="27251238" w14:textId="77777777" w:rsidR="00EE4974" w:rsidRPr="00960B77" w:rsidRDefault="00EE4974" w:rsidP="00EE4974">
            <w:pPr>
              <w:jc w:val="center"/>
              <w:rPr>
                <w:sz w:val="18"/>
                <w:szCs w:val="18"/>
              </w:rPr>
            </w:pPr>
            <w:r w:rsidRPr="00960B77">
              <w:rPr>
                <w:sz w:val="18"/>
                <w:szCs w:val="18"/>
              </w:rPr>
              <w:t>0.79</w:t>
            </w:r>
          </w:p>
        </w:tc>
      </w:tr>
      <w:tr w:rsidR="00960B77" w:rsidRPr="00F37864" w14:paraId="2D7A0490" w14:textId="77777777" w:rsidTr="003609BD">
        <w:trPr>
          <w:trHeight w:val="300"/>
          <w:jc w:val="center"/>
        </w:trPr>
        <w:tc>
          <w:tcPr>
            <w:tcW w:w="489" w:type="pct"/>
            <w:tcBorders>
              <w:left w:val="single" w:sz="4" w:space="0" w:color="auto"/>
            </w:tcBorders>
            <w:shd w:val="clear" w:color="auto" w:fill="auto"/>
            <w:noWrap/>
            <w:vAlign w:val="center"/>
            <w:hideMark/>
          </w:tcPr>
          <w:p w14:paraId="1D8A911B" w14:textId="77777777" w:rsidR="00EE4974" w:rsidRPr="00960B77" w:rsidRDefault="00EE4974" w:rsidP="00EE4974">
            <w:pPr>
              <w:jc w:val="center"/>
              <w:rPr>
                <w:sz w:val="18"/>
                <w:szCs w:val="18"/>
                <w:lang w:eastAsia="en-GB"/>
              </w:rPr>
            </w:pPr>
            <w:r w:rsidRPr="00960B77">
              <w:rPr>
                <w:sz w:val="18"/>
                <w:szCs w:val="18"/>
                <w:lang w:eastAsia="en-GB"/>
              </w:rPr>
              <w:t>6.88</w:t>
            </w:r>
          </w:p>
        </w:tc>
        <w:tc>
          <w:tcPr>
            <w:tcW w:w="532" w:type="pct"/>
            <w:tcBorders>
              <w:right w:val="single" w:sz="4" w:space="0" w:color="auto"/>
            </w:tcBorders>
            <w:shd w:val="clear" w:color="auto" w:fill="auto"/>
            <w:noWrap/>
            <w:vAlign w:val="center"/>
            <w:hideMark/>
          </w:tcPr>
          <w:p w14:paraId="67ED8C47" w14:textId="77777777" w:rsidR="00EE4974" w:rsidRPr="00960B77" w:rsidRDefault="00EE4974" w:rsidP="00EE4974">
            <w:pPr>
              <w:jc w:val="center"/>
              <w:rPr>
                <w:sz w:val="18"/>
                <w:szCs w:val="18"/>
                <w:lang w:eastAsia="en-GB"/>
              </w:rPr>
            </w:pPr>
            <w:r w:rsidRPr="00960B77">
              <w:rPr>
                <w:sz w:val="18"/>
                <w:szCs w:val="18"/>
                <w:lang w:eastAsia="en-GB"/>
              </w:rPr>
              <w:t>3.18</w:t>
            </w:r>
          </w:p>
        </w:tc>
        <w:tc>
          <w:tcPr>
            <w:tcW w:w="677" w:type="pct"/>
            <w:tcBorders>
              <w:left w:val="single" w:sz="4" w:space="0" w:color="auto"/>
            </w:tcBorders>
            <w:shd w:val="clear" w:color="auto" w:fill="auto"/>
            <w:noWrap/>
            <w:vAlign w:val="center"/>
            <w:hideMark/>
          </w:tcPr>
          <w:p w14:paraId="1F2B66F9" w14:textId="77777777" w:rsidR="00EE4974" w:rsidRPr="00960B77" w:rsidRDefault="00EE4974" w:rsidP="00EE4974">
            <w:pPr>
              <w:jc w:val="center"/>
              <w:rPr>
                <w:sz w:val="18"/>
                <w:szCs w:val="18"/>
                <w:lang w:eastAsia="en-GB"/>
              </w:rPr>
            </w:pPr>
            <w:r w:rsidRPr="00960B77">
              <w:rPr>
                <w:sz w:val="18"/>
                <w:szCs w:val="18"/>
                <w:lang w:eastAsia="en-GB"/>
              </w:rPr>
              <w:t>0.73</w:t>
            </w:r>
          </w:p>
        </w:tc>
        <w:tc>
          <w:tcPr>
            <w:tcW w:w="573" w:type="pct"/>
            <w:tcBorders>
              <w:right w:val="single" w:sz="4" w:space="0" w:color="auto"/>
            </w:tcBorders>
            <w:vAlign w:val="center"/>
          </w:tcPr>
          <w:p w14:paraId="5F1A1680" w14:textId="77777777" w:rsidR="00EE4974" w:rsidRPr="00960B77" w:rsidRDefault="00EE4974" w:rsidP="00EE4974">
            <w:pPr>
              <w:jc w:val="center"/>
              <w:rPr>
                <w:sz w:val="18"/>
                <w:szCs w:val="18"/>
                <w:lang w:eastAsia="en-GB"/>
              </w:rPr>
            </w:pPr>
            <w:r w:rsidRPr="00960B77">
              <w:rPr>
                <w:sz w:val="18"/>
                <w:szCs w:val="18"/>
              </w:rPr>
              <w:t>0.91</w:t>
            </w:r>
          </w:p>
        </w:tc>
        <w:tc>
          <w:tcPr>
            <w:tcW w:w="736" w:type="pct"/>
            <w:tcBorders>
              <w:left w:val="single" w:sz="4" w:space="0" w:color="auto"/>
            </w:tcBorders>
            <w:shd w:val="clear" w:color="auto" w:fill="auto"/>
            <w:noWrap/>
            <w:vAlign w:val="center"/>
            <w:hideMark/>
          </w:tcPr>
          <w:p w14:paraId="06DE279C" w14:textId="77777777" w:rsidR="00EE4974" w:rsidRPr="00960B77" w:rsidRDefault="00EE4974" w:rsidP="00EE4974">
            <w:pPr>
              <w:jc w:val="center"/>
              <w:rPr>
                <w:sz w:val="18"/>
                <w:szCs w:val="18"/>
                <w:lang w:eastAsia="en-GB"/>
              </w:rPr>
            </w:pPr>
            <w:r w:rsidRPr="00960B77">
              <w:rPr>
                <w:sz w:val="18"/>
                <w:szCs w:val="18"/>
                <w:lang w:eastAsia="en-GB"/>
              </w:rPr>
              <w:t>0.68</w:t>
            </w:r>
          </w:p>
        </w:tc>
        <w:tc>
          <w:tcPr>
            <w:tcW w:w="572" w:type="pct"/>
            <w:tcBorders>
              <w:right w:val="single" w:sz="4" w:space="0" w:color="auto"/>
            </w:tcBorders>
            <w:vAlign w:val="center"/>
          </w:tcPr>
          <w:p w14:paraId="13A24FDC" w14:textId="77777777" w:rsidR="00EE4974" w:rsidRPr="00960B77" w:rsidRDefault="00EE4974" w:rsidP="00EE4974">
            <w:pPr>
              <w:jc w:val="center"/>
              <w:rPr>
                <w:sz w:val="18"/>
                <w:szCs w:val="18"/>
                <w:lang w:eastAsia="en-GB"/>
              </w:rPr>
            </w:pPr>
            <w:r w:rsidRPr="00960B77">
              <w:rPr>
                <w:sz w:val="18"/>
                <w:szCs w:val="18"/>
              </w:rPr>
              <w:t>0.73</w:t>
            </w:r>
          </w:p>
        </w:tc>
        <w:tc>
          <w:tcPr>
            <w:tcW w:w="736" w:type="pct"/>
            <w:tcBorders>
              <w:left w:val="single" w:sz="4" w:space="0" w:color="auto"/>
            </w:tcBorders>
            <w:shd w:val="clear" w:color="auto" w:fill="auto"/>
            <w:noWrap/>
            <w:vAlign w:val="center"/>
            <w:hideMark/>
          </w:tcPr>
          <w:p w14:paraId="54DE69A3" w14:textId="77777777" w:rsidR="00EE4974" w:rsidRPr="00960B77" w:rsidRDefault="00EE4974" w:rsidP="00EE4974">
            <w:pPr>
              <w:jc w:val="center"/>
              <w:rPr>
                <w:sz w:val="18"/>
                <w:szCs w:val="18"/>
                <w:lang w:eastAsia="en-GB"/>
              </w:rPr>
            </w:pPr>
            <w:r w:rsidRPr="00960B77">
              <w:rPr>
                <w:sz w:val="18"/>
                <w:szCs w:val="18"/>
                <w:lang w:eastAsia="en-GB"/>
              </w:rPr>
              <w:t>1.77</w:t>
            </w:r>
          </w:p>
        </w:tc>
        <w:tc>
          <w:tcPr>
            <w:tcW w:w="685" w:type="pct"/>
            <w:tcBorders>
              <w:right w:val="single" w:sz="4" w:space="0" w:color="auto"/>
            </w:tcBorders>
            <w:vAlign w:val="center"/>
          </w:tcPr>
          <w:p w14:paraId="73876D53" w14:textId="77777777" w:rsidR="00EE4974" w:rsidRPr="00960B77" w:rsidRDefault="00EE4974" w:rsidP="00EE4974">
            <w:pPr>
              <w:jc w:val="center"/>
              <w:rPr>
                <w:sz w:val="18"/>
                <w:szCs w:val="18"/>
              </w:rPr>
            </w:pPr>
            <w:r w:rsidRPr="00960B77">
              <w:rPr>
                <w:sz w:val="18"/>
                <w:szCs w:val="18"/>
              </w:rPr>
              <w:t>1.54</w:t>
            </w:r>
          </w:p>
        </w:tc>
      </w:tr>
      <w:tr w:rsidR="00960B77" w:rsidRPr="00F37864" w14:paraId="27D5B57C" w14:textId="77777777" w:rsidTr="003609BD">
        <w:trPr>
          <w:trHeight w:val="300"/>
          <w:jc w:val="center"/>
        </w:trPr>
        <w:tc>
          <w:tcPr>
            <w:tcW w:w="489" w:type="pct"/>
            <w:tcBorders>
              <w:left w:val="single" w:sz="4" w:space="0" w:color="auto"/>
            </w:tcBorders>
            <w:shd w:val="clear" w:color="auto" w:fill="auto"/>
            <w:noWrap/>
            <w:vAlign w:val="center"/>
            <w:hideMark/>
          </w:tcPr>
          <w:p w14:paraId="3D0DC215" w14:textId="77777777" w:rsidR="00EE4974" w:rsidRPr="00960B77" w:rsidRDefault="00EE4974" w:rsidP="00EE4974">
            <w:pPr>
              <w:jc w:val="center"/>
              <w:rPr>
                <w:sz w:val="18"/>
                <w:szCs w:val="18"/>
                <w:lang w:eastAsia="en-GB"/>
              </w:rPr>
            </w:pPr>
            <w:r w:rsidRPr="00960B77">
              <w:rPr>
                <w:sz w:val="18"/>
                <w:szCs w:val="18"/>
                <w:lang w:eastAsia="en-GB"/>
              </w:rPr>
              <w:t>6.03</w:t>
            </w:r>
          </w:p>
        </w:tc>
        <w:tc>
          <w:tcPr>
            <w:tcW w:w="532" w:type="pct"/>
            <w:tcBorders>
              <w:right w:val="single" w:sz="4" w:space="0" w:color="auto"/>
            </w:tcBorders>
            <w:shd w:val="clear" w:color="auto" w:fill="auto"/>
            <w:noWrap/>
            <w:vAlign w:val="center"/>
            <w:hideMark/>
          </w:tcPr>
          <w:p w14:paraId="53DB7B31" w14:textId="77777777" w:rsidR="00EE4974" w:rsidRPr="00960B77" w:rsidRDefault="00EE4974" w:rsidP="00EE4974">
            <w:pPr>
              <w:jc w:val="center"/>
              <w:rPr>
                <w:sz w:val="18"/>
                <w:szCs w:val="18"/>
                <w:lang w:eastAsia="en-GB"/>
              </w:rPr>
            </w:pPr>
            <w:r w:rsidRPr="00960B77">
              <w:rPr>
                <w:sz w:val="18"/>
                <w:szCs w:val="18"/>
                <w:lang w:eastAsia="en-GB"/>
              </w:rPr>
              <w:t>2.73</w:t>
            </w:r>
          </w:p>
        </w:tc>
        <w:tc>
          <w:tcPr>
            <w:tcW w:w="677" w:type="pct"/>
            <w:tcBorders>
              <w:left w:val="single" w:sz="4" w:space="0" w:color="auto"/>
            </w:tcBorders>
            <w:shd w:val="clear" w:color="auto" w:fill="auto"/>
            <w:noWrap/>
            <w:vAlign w:val="center"/>
            <w:hideMark/>
          </w:tcPr>
          <w:p w14:paraId="2611DF4B" w14:textId="77777777" w:rsidR="00EE4974" w:rsidRPr="00960B77" w:rsidRDefault="00EE4974" w:rsidP="00EE4974">
            <w:pPr>
              <w:jc w:val="center"/>
              <w:rPr>
                <w:sz w:val="18"/>
                <w:szCs w:val="18"/>
                <w:lang w:eastAsia="en-GB"/>
              </w:rPr>
            </w:pPr>
            <w:r w:rsidRPr="00960B77">
              <w:rPr>
                <w:sz w:val="18"/>
                <w:szCs w:val="18"/>
                <w:lang w:eastAsia="en-GB"/>
              </w:rPr>
              <w:t>0.69</w:t>
            </w:r>
          </w:p>
        </w:tc>
        <w:tc>
          <w:tcPr>
            <w:tcW w:w="573" w:type="pct"/>
            <w:tcBorders>
              <w:right w:val="single" w:sz="4" w:space="0" w:color="auto"/>
            </w:tcBorders>
            <w:vAlign w:val="center"/>
          </w:tcPr>
          <w:p w14:paraId="16B00795" w14:textId="77777777" w:rsidR="00EE4974" w:rsidRPr="00960B77" w:rsidRDefault="00EE4974" w:rsidP="00EE4974">
            <w:pPr>
              <w:jc w:val="center"/>
              <w:rPr>
                <w:sz w:val="18"/>
                <w:szCs w:val="18"/>
                <w:lang w:eastAsia="en-GB"/>
              </w:rPr>
            </w:pPr>
            <w:r w:rsidRPr="00960B77">
              <w:rPr>
                <w:sz w:val="18"/>
                <w:szCs w:val="18"/>
              </w:rPr>
              <w:t>0.79</w:t>
            </w:r>
          </w:p>
        </w:tc>
        <w:tc>
          <w:tcPr>
            <w:tcW w:w="736" w:type="pct"/>
            <w:tcBorders>
              <w:left w:val="single" w:sz="4" w:space="0" w:color="auto"/>
            </w:tcBorders>
            <w:shd w:val="clear" w:color="auto" w:fill="auto"/>
            <w:noWrap/>
            <w:vAlign w:val="center"/>
            <w:hideMark/>
          </w:tcPr>
          <w:p w14:paraId="7A1F8F9B" w14:textId="77777777" w:rsidR="00EE4974" w:rsidRPr="00960B77" w:rsidRDefault="00EE4974" w:rsidP="00EE4974">
            <w:pPr>
              <w:jc w:val="center"/>
              <w:rPr>
                <w:sz w:val="18"/>
                <w:szCs w:val="18"/>
                <w:lang w:eastAsia="en-GB"/>
              </w:rPr>
            </w:pPr>
            <w:r w:rsidRPr="00960B77">
              <w:rPr>
                <w:sz w:val="18"/>
                <w:szCs w:val="18"/>
                <w:lang w:eastAsia="en-GB"/>
              </w:rPr>
              <w:t>0.63</w:t>
            </w:r>
          </w:p>
        </w:tc>
        <w:tc>
          <w:tcPr>
            <w:tcW w:w="572" w:type="pct"/>
            <w:tcBorders>
              <w:right w:val="single" w:sz="4" w:space="0" w:color="auto"/>
            </w:tcBorders>
            <w:vAlign w:val="center"/>
          </w:tcPr>
          <w:p w14:paraId="27D51B28" w14:textId="77777777" w:rsidR="00EE4974" w:rsidRPr="00960B77" w:rsidRDefault="00EE4974" w:rsidP="00EE4974">
            <w:pPr>
              <w:jc w:val="center"/>
              <w:rPr>
                <w:sz w:val="18"/>
                <w:szCs w:val="18"/>
                <w:lang w:eastAsia="en-GB"/>
              </w:rPr>
            </w:pPr>
            <w:r w:rsidRPr="00960B77">
              <w:rPr>
                <w:sz w:val="18"/>
                <w:szCs w:val="18"/>
              </w:rPr>
              <w:t>0.63</w:t>
            </w:r>
          </w:p>
        </w:tc>
        <w:tc>
          <w:tcPr>
            <w:tcW w:w="736" w:type="pct"/>
            <w:tcBorders>
              <w:left w:val="single" w:sz="4" w:space="0" w:color="auto"/>
            </w:tcBorders>
            <w:shd w:val="clear" w:color="auto" w:fill="auto"/>
            <w:noWrap/>
            <w:vAlign w:val="center"/>
            <w:hideMark/>
          </w:tcPr>
          <w:p w14:paraId="357F8BF3" w14:textId="77777777" w:rsidR="00EE4974" w:rsidRPr="00960B77" w:rsidRDefault="00EE4974" w:rsidP="00EE4974">
            <w:pPr>
              <w:jc w:val="center"/>
              <w:rPr>
                <w:sz w:val="18"/>
                <w:szCs w:val="18"/>
                <w:lang w:eastAsia="en-GB"/>
              </w:rPr>
            </w:pPr>
            <w:r w:rsidRPr="00960B77">
              <w:rPr>
                <w:sz w:val="18"/>
                <w:szCs w:val="18"/>
                <w:lang w:eastAsia="en-GB"/>
              </w:rPr>
              <w:t>1.41</w:t>
            </w:r>
          </w:p>
        </w:tc>
        <w:tc>
          <w:tcPr>
            <w:tcW w:w="685" w:type="pct"/>
            <w:tcBorders>
              <w:right w:val="single" w:sz="4" w:space="0" w:color="auto"/>
            </w:tcBorders>
            <w:vAlign w:val="center"/>
          </w:tcPr>
          <w:p w14:paraId="7928A883" w14:textId="77777777" w:rsidR="00EE4974" w:rsidRPr="00960B77" w:rsidRDefault="00EE4974" w:rsidP="00EE4974">
            <w:pPr>
              <w:jc w:val="center"/>
              <w:rPr>
                <w:sz w:val="18"/>
                <w:szCs w:val="18"/>
              </w:rPr>
            </w:pPr>
            <w:r w:rsidRPr="00960B77">
              <w:rPr>
                <w:sz w:val="18"/>
                <w:szCs w:val="18"/>
              </w:rPr>
              <w:t>1.31</w:t>
            </w:r>
          </w:p>
        </w:tc>
      </w:tr>
      <w:tr w:rsidR="00960B77" w:rsidRPr="00F37864" w14:paraId="478C24A1" w14:textId="77777777" w:rsidTr="003609BD">
        <w:trPr>
          <w:trHeight w:val="300"/>
          <w:jc w:val="center"/>
        </w:trPr>
        <w:tc>
          <w:tcPr>
            <w:tcW w:w="489" w:type="pct"/>
            <w:tcBorders>
              <w:left w:val="single" w:sz="4" w:space="0" w:color="auto"/>
            </w:tcBorders>
            <w:shd w:val="clear" w:color="auto" w:fill="auto"/>
            <w:noWrap/>
            <w:vAlign w:val="center"/>
            <w:hideMark/>
          </w:tcPr>
          <w:p w14:paraId="4CA00E51" w14:textId="77777777" w:rsidR="00EE4974" w:rsidRPr="00960B77" w:rsidRDefault="00EE4974" w:rsidP="00EE4974">
            <w:pPr>
              <w:jc w:val="center"/>
              <w:rPr>
                <w:sz w:val="18"/>
                <w:szCs w:val="18"/>
                <w:lang w:eastAsia="en-GB"/>
              </w:rPr>
            </w:pPr>
            <w:r w:rsidRPr="00960B77">
              <w:rPr>
                <w:sz w:val="18"/>
                <w:szCs w:val="18"/>
                <w:lang w:eastAsia="en-GB"/>
              </w:rPr>
              <w:t>8.95</w:t>
            </w:r>
          </w:p>
        </w:tc>
        <w:tc>
          <w:tcPr>
            <w:tcW w:w="532" w:type="pct"/>
            <w:tcBorders>
              <w:right w:val="single" w:sz="4" w:space="0" w:color="auto"/>
            </w:tcBorders>
            <w:shd w:val="clear" w:color="auto" w:fill="auto"/>
            <w:noWrap/>
            <w:vAlign w:val="center"/>
            <w:hideMark/>
          </w:tcPr>
          <w:p w14:paraId="33522313" w14:textId="77777777" w:rsidR="00EE4974" w:rsidRPr="00960B77" w:rsidRDefault="00EE4974" w:rsidP="00EE4974">
            <w:pPr>
              <w:jc w:val="center"/>
              <w:rPr>
                <w:sz w:val="18"/>
                <w:szCs w:val="18"/>
                <w:lang w:eastAsia="en-GB"/>
              </w:rPr>
            </w:pPr>
            <w:r w:rsidRPr="00960B77">
              <w:rPr>
                <w:sz w:val="18"/>
                <w:szCs w:val="18"/>
                <w:lang w:eastAsia="en-GB"/>
              </w:rPr>
              <w:t>4.27</w:t>
            </w:r>
          </w:p>
        </w:tc>
        <w:tc>
          <w:tcPr>
            <w:tcW w:w="677" w:type="pct"/>
            <w:tcBorders>
              <w:left w:val="single" w:sz="4" w:space="0" w:color="auto"/>
            </w:tcBorders>
            <w:shd w:val="clear" w:color="auto" w:fill="auto"/>
            <w:noWrap/>
            <w:vAlign w:val="center"/>
            <w:hideMark/>
          </w:tcPr>
          <w:p w14:paraId="71186E16" w14:textId="77777777" w:rsidR="00EE4974" w:rsidRPr="00960B77" w:rsidRDefault="00EE4974" w:rsidP="00EE4974">
            <w:pPr>
              <w:jc w:val="center"/>
              <w:rPr>
                <w:sz w:val="18"/>
                <w:szCs w:val="18"/>
                <w:lang w:eastAsia="en-GB"/>
              </w:rPr>
            </w:pPr>
            <w:r w:rsidRPr="00960B77">
              <w:rPr>
                <w:sz w:val="18"/>
                <w:szCs w:val="18"/>
                <w:lang w:eastAsia="en-GB"/>
              </w:rPr>
              <w:t>1.32</w:t>
            </w:r>
          </w:p>
        </w:tc>
        <w:tc>
          <w:tcPr>
            <w:tcW w:w="573" w:type="pct"/>
            <w:tcBorders>
              <w:right w:val="single" w:sz="4" w:space="0" w:color="auto"/>
            </w:tcBorders>
            <w:vAlign w:val="center"/>
          </w:tcPr>
          <w:p w14:paraId="51442832" w14:textId="77777777" w:rsidR="00EE4974" w:rsidRPr="00960B77" w:rsidRDefault="00EE4974" w:rsidP="00EE4974">
            <w:pPr>
              <w:jc w:val="center"/>
              <w:rPr>
                <w:sz w:val="18"/>
                <w:szCs w:val="18"/>
                <w:lang w:eastAsia="en-GB"/>
              </w:rPr>
            </w:pPr>
            <w:r w:rsidRPr="00960B77">
              <w:rPr>
                <w:sz w:val="18"/>
                <w:szCs w:val="18"/>
              </w:rPr>
              <w:t>1.17</w:t>
            </w:r>
          </w:p>
        </w:tc>
        <w:tc>
          <w:tcPr>
            <w:tcW w:w="736" w:type="pct"/>
            <w:tcBorders>
              <w:left w:val="single" w:sz="4" w:space="0" w:color="auto"/>
            </w:tcBorders>
            <w:shd w:val="clear" w:color="auto" w:fill="auto"/>
            <w:noWrap/>
            <w:vAlign w:val="center"/>
            <w:hideMark/>
          </w:tcPr>
          <w:p w14:paraId="3EC6D6B6" w14:textId="77777777" w:rsidR="00EE4974" w:rsidRPr="00960B77" w:rsidRDefault="00EE4974" w:rsidP="00EE4974">
            <w:pPr>
              <w:jc w:val="center"/>
              <w:rPr>
                <w:sz w:val="18"/>
                <w:szCs w:val="18"/>
                <w:lang w:eastAsia="en-GB"/>
              </w:rPr>
            </w:pPr>
            <w:r w:rsidRPr="00960B77">
              <w:rPr>
                <w:sz w:val="18"/>
                <w:szCs w:val="18"/>
                <w:lang w:eastAsia="en-GB"/>
              </w:rPr>
              <w:t>0.68</w:t>
            </w:r>
          </w:p>
        </w:tc>
        <w:tc>
          <w:tcPr>
            <w:tcW w:w="572" w:type="pct"/>
            <w:tcBorders>
              <w:right w:val="single" w:sz="4" w:space="0" w:color="auto"/>
            </w:tcBorders>
            <w:vAlign w:val="center"/>
          </w:tcPr>
          <w:p w14:paraId="6D27E812" w14:textId="77777777" w:rsidR="00EE4974" w:rsidRPr="00960B77" w:rsidRDefault="00EE4974" w:rsidP="00EE4974">
            <w:pPr>
              <w:jc w:val="center"/>
              <w:rPr>
                <w:sz w:val="18"/>
                <w:szCs w:val="18"/>
                <w:lang w:eastAsia="en-GB"/>
              </w:rPr>
            </w:pPr>
            <w:r w:rsidRPr="00960B77">
              <w:rPr>
                <w:sz w:val="18"/>
                <w:szCs w:val="18"/>
              </w:rPr>
              <w:t>0.97</w:t>
            </w:r>
          </w:p>
        </w:tc>
        <w:tc>
          <w:tcPr>
            <w:tcW w:w="736" w:type="pct"/>
            <w:tcBorders>
              <w:left w:val="single" w:sz="4" w:space="0" w:color="auto"/>
            </w:tcBorders>
            <w:shd w:val="clear" w:color="auto" w:fill="auto"/>
            <w:noWrap/>
            <w:vAlign w:val="center"/>
            <w:hideMark/>
          </w:tcPr>
          <w:p w14:paraId="2EFEE038" w14:textId="77777777" w:rsidR="00EE4974" w:rsidRPr="00960B77" w:rsidRDefault="00EE4974" w:rsidP="00EE4974">
            <w:pPr>
              <w:jc w:val="center"/>
              <w:rPr>
                <w:sz w:val="18"/>
                <w:szCs w:val="18"/>
                <w:lang w:eastAsia="en-GB"/>
              </w:rPr>
            </w:pPr>
            <w:r w:rsidRPr="00960B77">
              <w:rPr>
                <w:sz w:val="18"/>
                <w:szCs w:val="18"/>
                <w:lang w:eastAsia="en-GB"/>
              </w:rPr>
              <w:t>2.27</w:t>
            </w:r>
          </w:p>
        </w:tc>
        <w:tc>
          <w:tcPr>
            <w:tcW w:w="685" w:type="pct"/>
            <w:tcBorders>
              <w:right w:val="single" w:sz="4" w:space="0" w:color="auto"/>
            </w:tcBorders>
            <w:vAlign w:val="center"/>
          </w:tcPr>
          <w:p w14:paraId="02EC8A8E" w14:textId="77777777" w:rsidR="00EE4974" w:rsidRPr="00960B77" w:rsidRDefault="00EE4974" w:rsidP="00EE4974">
            <w:pPr>
              <w:jc w:val="center"/>
              <w:rPr>
                <w:sz w:val="18"/>
                <w:szCs w:val="18"/>
              </w:rPr>
            </w:pPr>
            <w:r w:rsidRPr="00960B77">
              <w:rPr>
                <w:sz w:val="18"/>
                <w:szCs w:val="18"/>
              </w:rPr>
              <w:t>2.13</w:t>
            </w:r>
          </w:p>
        </w:tc>
      </w:tr>
    </w:tbl>
    <w:p w14:paraId="543FDAAE" w14:textId="61BD390F" w:rsidR="0077626A" w:rsidRPr="00F37864" w:rsidRDefault="0077626A" w:rsidP="0077626A">
      <w:pPr>
        <w:pStyle w:val="TAMainText"/>
        <w:spacing w:before="240" w:line="360" w:lineRule="auto"/>
        <w:ind w:firstLine="0"/>
        <w:rPr>
          <w:rFonts w:ascii="Times New Roman" w:hAnsi="Times New Roman"/>
        </w:rPr>
      </w:pPr>
      <w:r w:rsidRPr="00F37864">
        <w:rPr>
          <w:rFonts w:ascii="Times New Roman" w:hAnsi="Times New Roman"/>
        </w:rPr>
        <w:t xml:space="preserve">In terms of pressures, </w:t>
      </w:r>
      <w:r w:rsidRPr="00F37864">
        <w:rPr>
          <w:rFonts w:ascii="Times New Roman" w:hAnsi="Times New Roman"/>
        </w:rPr>
        <w:fldChar w:fldCharType="begin"/>
      </w:r>
      <w:r w:rsidRPr="00F37864">
        <w:rPr>
          <w:rFonts w:ascii="Times New Roman" w:hAnsi="Times New Roman"/>
        </w:rPr>
        <w:instrText xml:space="preserve"> REF _Ref506725626 \h  \* MERGEFORMAT </w:instrText>
      </w:r>
      <w:r w:rsidRPr="00F37864">
        <w:rPr>
          <w:rFonts w:ascii="Times New Roman" w:hAnsi="Times New Roman"/>
        </w:rPr>
      </w:r>
      <w:r w:rsidRPr="00F37864">
        <w:rPr>
          <w:rFonts w:ascii="Times New Roman" w:hAnsi="Times New Roman"/>
        </w:rPr>
        <w:fldChar w:fldCharType="separate"/>
      </w:r>
      <w:r w:rsidRPr="00F37864">
        <w:rPr>
          <w:rFonts w:ascii="Times New Roman" w:hAnsi="Times New Roman"/>
        </w:rPr>
        <w:t>Figure 5.5</w:t>
      </w:r>
      <w:r w:rsidRPr="00F37864">
        <w:rPr>
          <w:rFonts w:ascii="Times New Roman" w:hAnsi="Times New Roman"/>
        </w:rPr>
        <w:fldChar w:fldCharType="end"/>
      </w:r>
      <w:r w:rsidRPr="00F37864">
        <w:rPr>
          <w:rFonts w:ascii="Times New Roman" w:hAnsi="Times New Roman"/>
        </w:rPr>
        <w:t xml:space="preserve"> illustrates the good agreement between the model developed in this study and the experimental pressure data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"ITEM-1",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"[146]", "plainTextFormattedCitation" : "[146]", "previouslyFormattedCitation" : "[146]"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[146]</w:t>
      </w:r>
      <w:r w:rsidRPr="00F37864">
        <w:rPr>
          <w:rFonts w:ascii="Times New Roman" w:hAnsi="Times New Roman"/>
        </w:rPr>
        <w:fldChar w:fldCharType="end"/>
      </w:r>
      <w:r w:rsidRPr="00F37864">
        <w:rPr>
          <w:rFonts w:ascii="Times New Roman" w:hAnsi="Times New Roman"/>
        </w:rPr>
        <w:t>. However, in general the Deshmukh</w:t>
      </w:r>
      <w:r w:rsidRPr="00F37864">
        <w:rPr>
          <w:rFonts w:ascii="Times New Roman" w:hAnsi="Times New Roman"/>
        </w:rPr>
        <w:noBreakHyphen/>
        <w:t xml:space="preserve">Mather model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"ITEM-1",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"[146]", "plainTextFormattedCitation" : "[146]", "previouslyFormattedCitation" : "[146]"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[146]</w:t>
      </w:r>
      <w:r w:rsidRPr="00F37864">
        <w:rPr>
          <w:rFonts w:ascii="Times New Roman" w:hAnsi="Times New Roman"/>
        </w:rPr>
        <w:fldChar w:fldCharType="end"/>
      </w:r>
      <w:r w:rsidRPr="00F37864">
        <w:rPr>
          <w:rFonts w:ascii="Times New Roman" w:hAnsi="Times New Roman"/>
        </w:rPr>
        <w:t xml:space="preserve"> agrees better with the experimental pressure data </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"ITEM-1",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"[146]", "plainTextFormattedCitation" : "[146]", "previouslyFormattedCitation" : "[146]"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[146]</w:t>
      </w:r>
      <w:r w:rsidRPr="00F37864">
        <w:rPr>
          <w:rFonts w:ascii="Times New Roman" w:hAnsi="Times New Roman"/>
        </w:rPr>
        <w:fldChar w:fldCharType="end"/>
      </w:r>
      <w:r w:rsidRPr="00F37864">
        <w:rPr>
          <w:rFonts w:ascii="Times New Roman" w:hAnsi="Times New Roman"/>
        </w:rPr>
        <w:t xml:space="preserve"> than this study does. This is not unexpected since the empirical parameters in the Deshmukh</w:t>
      </w:r>
      <w:r w:rsidRPr="00F37864">
        <w:rPr>
          <w:rFonts w:ascii="Times New Roman" w:hAnsi="Times New Roman"/>
        </w:rPr>
        <w:noBreakHyphen/>
        <w:t>Mather model</w:t>
      </w:r>
      <w:r w:rsidRPr="00F37864">
        <w:rPr>
          <w:rFonts w:ascii="Times New Roman" w:hAnsi="Times New Roman"/>
        </w:rPr>
        <w:fldChar w:fldCharType="begin" w:fldLock="1"/>
      </w:r>
      <w:r w:rsidR="00136622">
        <w:rPr>
          <w:rFonts w:ascii="Times New Roman" w:hAnsi="Times New Roman"/>
        </w:rPr>
        <w:instrText>ADDIN CSL_CITATION { "citationItems" : [ { "id" : "ITEM-1",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"ITEM-1",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"[146]", "plainTextFormattedCitation" : "[146]", "previouslyFormattedCitation" : "[146]"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[146]</w:t>
      </w:r>
      <w:r w:rsidRPr="00F37864">
        <w:rPr>
          <w:rFonts w:ascii="Times New Roman" w:hAnsi="Times New Roman"/>
        </w:rPr>
        <w:fldChar w:fldCharType="end"/>
      </w:r>
      <w:r w:rsidRPr="00F37864">
        <w:rPr>
          <w:rFonts w:ascii="Times New Roman" w:hAnsi="Times New Roman"/>
        </w:rPr>
        <w:t xml:space="preserve"> were obtained using VLE data, i.e. data on the CO</w:t>
      </w:r>
      <w:r w:rsidRPr="00F37864">
        <w:rPr>
          <w:rFonts w:ascii="Times New Roman" w:hAnsi="Times New Roman"/>
          <w:vertAlign w:val="subscript"/>
        </w:rPr>
        <w:t>2</w:t>
      </w:r>
      <w:r w:rsidRPr="00F37864">
        <w:rPr>
          <w:rFonts w:ascii="Times New Roman" w:hAnsi="Times New Roman"/>
        </w:rPr>
        <w:t xml:space="preserve"> pressure versus the CO</w:t>
      </w:r>
      <w:r w:rsidRPr="00F37864">
        <w:rPr>
          <w:rFonts w:ascii="Times New Roman" w:hAnsi="Times New Roman"/>
          <w:vertAlign w:val="subscript"/>
        </w:rPr>
        <w:t>2</w:t>
      </w:r>
      <w:r w:rsidRPr="00F37864">
        <w:rPr>
          <w:rFonts w:ascii="Times New Roman" w:hAnsi="Times New Roman"/>
        </w:rPr>
        <w:t xml:space="preserve"> concentration in aqueous solutions. </w:t>
      </w:r>
    </w:p>
    <w:p w14:paraId="6666136C" w14:textId="77777777" w:rsidR="00EE4974" w:rsidRPr="00F37864" w:rsidRDefault="00EE4974" w:rsidP="00EE4974">
      <w:pPr>
        <w:pStyle w:val="FACorrespondingAuthorFootnote"/>
        <w:spacing w:after="0"/>
        <w:jc w:val="center"/>
        <w:rPr>
          <w:rFonts w:ascii="Times New Roman" w:hAnsi="Times New Roman"/>
        </w:rPr>
      </w:pPr>
    </w:p>
    <w:p w14:paraId="4505AEC2" w14:textId="13C79C46" w:rsidR="0041697B" w:rsidRPr="00F37864" w:rsidRDefault="009D1E13" w:rsidP="0041697B">
      <w:pPr>
        <w:pStyle w:val="FACorrespondingAuthorFootnote"/>
        <w:keepNext/>
        <w:spacing w:after="0"/>
        <w:jc w:val="center"/>
        <w:rPr>
          <w:rFonts w:ascii="Times New Roman" w:hAnsi="Times New Roman"/>
        </w:rPr>
      </w:pPr>
      <w:r>
        <w:rPr>
          <w:rFonts w:ascii="Times New Roman" w:hAnsi="Times New Roman"/>
          <w:noProof/>
          <w:lang w:val="en-GB" w:eastAsia="en-GB"/>
        </w:rPr>
        <w:lastRenderedPageBreak/>
        <w:drawing>
          <wp:inline distT="0" distB="0" distL="0" distR="0" wp14:anchorId="1587E6B5" wp14:editId="164D2243">
            <wp:extent cx="4896225" cy="3420000"/>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Thesis.tif"/>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896225" cy="3420000"/>
                    </a:xfrm>
                    <a:prstGeom prst="rect">
                      <a:avLst/>
                    </a:prstGeom>
                  </pic:spPr>
                </pic:pic>
              </a:graphicData>
            </a:graphic>
          </wp:inline>
        </w:drawing>
      </w:r>
    </w:p>
    <w:p w14:paraId="5527309E" w14:textId="3102642D" w:rsidR="00EE4974" w:rsidRPr="00F37864" w:rsidRDefault="0041697B" w:rsidP="00D64401">
      <w:pPr>
        <w:pStyle w:val="Caption"/>
        <w:spacing w:before="0"/>
        <w:rPr>
          <w:i w:val="0"/>
        </w:rPr>
      </w:pPr>
      <w:bookmarkStart w:id="389" w:name="_Toc506731330"/>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5</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w:t>
      </w:r>
      <w:r w:rsidR="00991E7F" w:rsidRPr="00F37864">
        <w:rPr>
          <w:i w:val="0"/>
        </w:rPr>
        <w:fldChar w:fldCharType="end"/>
      </w:r>
      <w:r w:rsidRPr="00F37864">
        <w:rPr>
          <w:i w:val="0"/>
        </w:rPr>
        <w:t>.</w:t>
      </w:r>
      <w:r w:rsidR="00EE4974" w:rsidRPr="00F37864">
        <w:rPr>
          <w:i w:val="0"/>
        </w:rPr>
        <w:t>Comparison between experimental partial pressures</w:t>
      </w:r>
      <w:r w:rsidR="00EE4974" w:rsidRPr="00F37864">
        <w:rPr>
          <w:i w:val="0"/>
        </w:rPr>
        <w:fldChar w:fldCharType="begin" w:fldLock="1"/>
      </w:r>
      <w:r w:rsidR="00136622">
        <w:rPr>
          <w:i w:val="0"/>
        </w:rPr>
        <w:instrText>ADDIN CSL_CITATION { "citationItems" : [ { "id" : "ITEM-1", "itemData" : { "author" : [ { "dropping-particle" : "", "family" : "Pexton", "given" : "S.", "non-dropping-particle" : "", "parse-names" : false, "suffix" : "" }, { "dropping-particle" : "", "family" : "Badger", "given" : "E.H.M.", "non-dropping-particle" : "", "parse-names" : false, "suffix" : "" } ], "container-title" : "J. Soc. Chem. Ind.", "id" : "ITEM-1", "issued" : { "date-parts" : [ [ "1938" ] ] }, "page" : "107-110", "title" : "The Examination of Aqueous Solutions Containing Only Ammonia and Carbon Dioxide", "type" : "article-journal", "volume" : "57" }, "uris" : [ "http://www.mendeley.com/documents/?uuid=03caf79e-5f62-437a-956f-9831134c854d" ] } ], "mendeley" : { "formattedCitation" : "[1]", "plainTextFormattedCitation" : "[1]", "previouslyFormattedCitation" : "[1]" }, "properties" : { "noteIndex" : 0 }, "schema" : "https://github.com/citation-style-language/schema/raw/master/csl-citation.json" }</w:instrText>
      </w:r>
      <w:r w:rsidR="00EE4974" w:rsidRPr="00F37864">
        <w:rPr>
          <w:i w:val="0"/>
        </w:rPr>
        <w:fldChar w:fldCharType="separate"/>
      </w:r>
      <w:r w:rsidR="00136622" w:rsidRPr="00136622">
        <w:rPr>
          <w:i w:val="0"/>
          <w:noProof/>
        </w:rPr>
        <w:t>[1]</w:t>
      </w:r>
      <w:r w:rsidR="00EE4974" w:rsidRPr="00F37864">
        <w:rPr>
          <w:i w:val="0"/>
        </w:rPr>
        <w:fldChar w:fldCharType="end"/>
      </w:r>
      <w:r w:rsidR="00EE4974" w:rsidRPr="00F37864">
        <w:rPr>
          <w:i w:val="0"/>
        </w:rPr>
        <w:t xml:space="preserve"> [×: NH</w:t>
      </w:r>
      <w:r w:rsidR="00EE4974" w:rsidRPr="00F37864">
        <w:rPr>
          <w:i w:val="0"/>
          <w:vertAlign w:val="subscript"/>
        </w:rPr>
        <w:t>3</w:t>
      </w:r>
      <w:r w:rsidR="00EE4974" w:rsidRPr="00F37864">
        <w:rPr>
          <w:i w:val="0"/>
        </w:rPr>
        <w:t xml:space="preserve">=0.13 m, </w:t>
      </w:r>
      <w:r w:rsidR="00EE4974" w:rsidRPr="00F37864">
        <w:rPr>
          <w:i w:val="0"/>
          <w:szCs w:val="24"/>
        </w:rPr>
        <w:sym w:font="Wingdings" w:char="F0A1"/>
      </w:r>
      <w:r w:rsidR="00EE4974" w:rsidRPr="00F37864">
        <w:rPr>
          <w:i w:val="0"/>
        </w:rPr>
        <w:t>: NH</w:t>
      </w:r>
      <w:r w:rsidR="00EE4974" w:rsidRPr="00F37864">
        <w:rPr>
          <w:i w:val="0"/>
          <w:vertAlign w:val="subscript"/>
        </w:rPr>
        <w:t>3</w:t>
      </w:r>
      <w:r w:rsidR="00EE4974" w:rsidRPr="00F37864">
        <w:rPr>
          <w:i w:val="0"/>
        </w:rPr>
        <w:t>=0.51 m,</w:t>
      </w:r>
      <w:r w:rsidR="00EE4974" w:rsidRPr="00F37864">
        <w:rPr>
          <w:i w:val="0"/>
          <w:szCs w:val="24"/>
        </w:rPr>
        <w:t xml:space="preserve"> </w:t>
      </w:r>
      <w:r w:rsidR="00EE4974" w:rsidRPr="00F37864">
        <w:rPr>
          <w:i w:val="0"/>
        </w:rPr>
        <w:sym w:font="Wingdings 3" w:char="F072"/>
      </w:r>
      <w:r w:rsidR="00EE4974" w:rsidRPr="00F37864">
        <w:rPr>
          <w:i w:val="0"/>
        </w:rPr>
        <w:t>: NH</w:t>
      </w:r>
      <w:r w:rsidR="00EE4974" w:rsidRPr="00F37864">
        <w:rPr>
          <w:i w:val="0"/>
          <w:vertAlign w:val="subscript"/>
        </w:rPr>
        <w:t>3</w:t>
      </w:r>
      <w:r w:rsidR="00EE4974" w:rsidRPr="00F37864">
        <w:rPr>
          <w:i w:val="0"/>
        </w:rPr>
        <w:t xml:space="preserve">=1.03 m, </w:t>
      </w:r>
      <w:r w:rsidR="00EE4974" w:rsidRPr="00F37864">
        <w:rPr>
          <w:i w:val="0"/>
        </w:rPr>
        <w:t>: NH</w:t>
      </w:r>
      <w:r w:rsidR="00EE4974" w:rsidRPr="00F37864">
        <w:rPr>
          <w:i w:val="0"/>
          <w:vertAlign w:val="subscript"/>
        </w:rPr>
        <w:t>3</w:t>
      </w:r>
      <w:r w:rsidR="00EE4974" w:rsidRPr="00F37864">
        <w:rPr>
          <w:i w:val="0"/>
        </w:rPr>
        <w:t>=2.11 m] and calculated partial pressures  [</w:t>
      </w:r>
      <w:r w:rsidR="009D1E13">
        <w:rPr>
          <w:i w:val="0"/>
        </w:rPr>
        <w:t>black</w:t>
      </w:r>
      <w:r w:rsidR="00EE4974" w:rsidRPr="00F37864">
        <w:rPr>
          <w:i w:val="0"/>
        </w:rPr>
        <w:t xml:space="preserve"> line: NH</w:t>
      </w:r>
      <w:r w:rsidR="00EE4974" w:rsidRPr="00F37864">
        <w:rPr>
          <w:i w:val="0"/>
          <w:vertAlign w:val="subscript"/>
        </w:rPr>
        <w:t>3</w:t>
      </w:r>
      <w:r w:rsidR="00EE4974" w:rsidRPr="00F37864">
        <w:rPr>
          <w:i w:val="0"/>
        </w:rPr>
        <w:t xml:space="preserve">=0.13 m, </w:t>
      </w:r>
      <w:r w:rsidR="009D1E13">
        <w:rPr>
          <w:i w:val="0"/>
          <w:szCs w:val="24"/>
        </w:rPr>
        <w:t>red</w:t>
      </w:r>
      <w:r w:rsidR="00EE4974" w:rsidRPr="00F37864">
        <w:rPr>
          <w:i w:val="0"/>
          <w:szCs w:val="24"/>
        </w:rPr>
        <w:t xml:space="preserve"> line</w:t>
      </w:r>
      <w:r w:rsidR="00EE4974" w:rsidRPr="00F37864">
        <w:rPr>
          <w:i w:val="0"/>
        </w:rPr>
        <w:t>: NH</w:t>
      </w:r>
      <w:r w:rsidR="00EE4974" w:rsidRPr="00F37864">
        <w:rPr>
          <w:i w:val="0"/>
          <w:vertAlign w:val="subscript"/>
        </w:rPr>
        <w:t>3</w:t>
      </w:r>
      <w:r w:rsidR="00EE4974" w:rsidRPr="00F37864">
        <w:rPr>
          <w:i w:val="0"/>
        </w:rPr>
        <w:t>=0.51 m,</w:t>
      </w:r>
      <w:r w:rsidR="00EE4974" w:rsidRPr="00F37864">
        <w:rPr>
          <w:i w:val="0"/>
          <w:szCs w:val="24"/>
        </w:rPr>
        <w:t xml:space="preserve"> </w:t>
      </w:r>
      <w:r w:rsidR="009D1E13">
        <w:rPr>
          <w:i w:val="0"/>
        </w:rPr>
        <w:t>blue</w:t>
      </w:r>
      <w:r w:rsidR="00EE4974" w:rsidRPr="00F37864">
        <w:rPr>
          <w:i w:val="0"/>
        </w:rPr>
        <w:t xml:space="preserve"> line: NH</w:t>
      </w:r>
      <w:r w:rsidR="00EE4974" w:rsidRPr="00F37864">
        <w:rPr>
          <w:i w:val="0"/>
          <w:vertAlign w:val="subscript"/>
        </w:rPr>
        <w:t>3</w:t>
      </w:r>
      <w:r w:rsidR="00EE4974" w:rsidRPr="00F37864">
        <w:rPr>
          <w:i w:val="0"/>
        </w:rPr>
        <w:t xml:space="preserve">=1.03 m, </w:t>
      </w:r>
      <w:r w:rsidR="009D1E13">
        <w:rPr>
          <w:i w:val="0"/>
        </w:rPr>
        <w:t>green line</w:t>
      </w:r>
      <w:r w:rsidR="00EE4974" w:rsidRPr="00F37864">
        <w:rPr>
          <w:i w:val="0"/>
        </w:rPr>
        <w:t>: NH</w:t>
      </w:r>
      <w:r w:rsidR="00EE4974" w:rsidRPr="00F37864">
        <w:rPr>
          <w:i w:val="0"/>
          <w:vertAlign w:val="subscript"/>
        </w:rPr>
        <w:t>3</w:t>
      </w:r>
      <w:r w:rsidR="00EE4974" w:rsidRPr="00F37864">
        <w:rPr>
          <w:i w:val="0"/>
        </w:rPr>
        <w:t>=2.11 m] at 20 °C: (a) NH</w:t>
      </w:r>
      <w:r w:rsidR="00EE4974" w:rsidRPr="00F37864">
        <w:rPr>
          <w:i w:val="0"/>
          <w:vertAlign w:val="subscript"/>
        </w:rPr>
        <w:t>3</w:t>
      </w:r>
      <w:r w:rsidR="00EE4974" w:rsidRPr="00F37864">
        <w:rPr>
          <w:i w:val="0"/>
        </w:rPr>
        <w:t xml:space="preserve"> partial pressures, and (b) CO</w:t>
      </w:r>
      <w:r w:rsidR="00EE4974" w:rsidRPr="00F37864">
        <w:rPr>
          <w:i w:val="0"/>
          <w:vertAlign w:val="subscript"/>
        </w:rPr>
        <w:t>2</w:t>
      </w:r>
      <w:r w:rsidR="00EE4974" w:rsidRPr="00F37864">
        <w:rPr>
          <w:i w:val="0"/>
        </w:rPr>
        <w:t xml:space="preserve"> partial pressures.</w:t>
      </w:r>
      <w:bookmarkEnd w:id="389"/>
      <w:r w:rsidR="00EE4974" w:rsidRPr="00F37864">
        <w:rPr>
          <w:i w:val="0"/>
        </w:rPr>
        <w:t xml:space="preserve">  </w:t>
      </w:r>
    </w:p>
    <w:p w14:paraId="30242310" w14:textId="6D52CB8E" w:rsidR="0041697B" w:rsidRPr="00F37864" w:rsidRDefault="00D64401" w:rsidP="0041697B">
      <w:pPr>
        <w:pStyle w:val="TAMainText"/>
        <w:keepNext/>
        <w:jc w:val="center"/>
        <w:rPr>
          <w:rFonts w:ascii="Times New Roman" w:hAnsi="Times New Roman"/>
        </w:rPr>
      </w:pPr>
      <w:r>
        <w:rPr>
          <w:rFonts w:ascii="Times New Roman" w:hAnsi="Times New Roman"/>
          <w:noProof/>
          <w:lang w:val="en-GB" w:eastAsia="en-GB"/>
        </w:rPr>
        <w:drawing>
          <wp:inline distT="0" distB="0" distL="0" distR="0" wp14:anchorId="1C58079D" wp14:editId="3EC613AC">
            <wp:extent cx="4896226" cy="3420000"/>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thesis.tif"/>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896226" cy="3420000"/>
                    </a:xfrm>
                    <a:prstGeom prst="rect">
                      <a:avLst/>
                    </a:prstGeom>
                  </pic:spPr>
                </pic:pic>
              </a:graphicData>
            </a:graphic>
          </wp:inline>
        </w:drawing>
      </w:r>
    </w:p>
    <w:p w14:paraId="7D37F53A" w14:textId="4EECBD91" w:rsidR="00EE4974" w:rsidRPr="00F37864" w:rsidRDefault="0041697B" w:rsidP="00D64401">
      <w:pPr>
        <w:pStyle w:val="Caption"/>
        <w:spacing w:before="0"/>
        <w:rPr>
          <w:i w:val="0"/>
        </w:rPr>
      </w:pPr>
      <w:bookmarkStart w:id="390" w:name="_Ref506733552"/>
      <w:bookmarkStart w:id="391" w:name="_Toc506731331"/>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5</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2</w:t>
      </w:r>
      <w:r w:rsidR="00991E7F" w:rsidRPr="00F37864">
        <w:rPr>
          <w:i w:val="0"/>
        </w:rPr>
        <w:fldChar w:fldCharType="end"/>
      </w:r>
      <w:bookmarkEnd w:id="390"/>
      <w:r w:rsidRPr="00F37864">
        <w:rPr>
          <w:i w:val="0"/>
        </w:rPr>
        <w:t>.</w:t>
      </w:r>
      <w:r w:rsidR="00EE4974" w:rsidRPr="00F37864">
        <w:rPr>
          <w:b/>
          <w:i w:val="0"/>
        </w:rPr>
        <w:t xml:space="preserve"> </w:t>
      </w:r>
      <w:r w:rsidR="00EE4974" w:rsidRPr="00F37864">
        <w:rPr>
          <w:i w:val="0"/>
        </w:rPr>
        <w:t>Chemical speciation involving the NH</w:t>
      </w:r>
      <w:r w:rsidR="00EE4974" w:rsidRPr="00F37864">
        <w:rPr>
          <w:i w:val="0"/>
          <w:vertAlign w:val="subscript"/>
        </w:rPr>
        <w:t>3</w:t>
      </w:r>
      <w:r w:rsidR="00EE4974" w:rsidRPr="00F37864">
        <w:rPr>
          <w:i w:val="0"/>
        </w:rPr>
        <w:t>-CO</w:t>
      </w:r>
      <w:r w:rsidR="00EE4974" w:rsidRPr="00F37864">
        <w:rPr>
          <w:i w:val="0"/>
          <w:vertAlign w:val="subscript"/>
        </w:rPr>
        <w:t>2</w:t>
      </w:r>
      <w:r w:rsidR="00EE4974" w:rsidRPr="00F37864">
        <w:rPr>
          <w:i w:val="0"/>
        </w:rPr>
        <w:t>-H</w:t>
      </w:r>
      <w:r w:rsidR="00EE4974" w:rsidRPr="00F37864">
        <w:rPr>
          <w:i w:val="0"/>
          <w:vertAlign w:val="subscript"/>
        </w:rPr>
        <w:t>2</w:t>
      </w:r>
      <w:r w:rsidR="00EE4974" w:rsidRPr="00F37864">
        <w:rPr>
          <w:i w:val="0"/>
        </w:rPr>
        <w:t>O system at 60 °C: symbols represent experimental values</w:t>
      </w:r>
      <w:r w:rsidR="00EE4974" w:rsidRPr="00F37864">
        <w:rPr>
          <w:i w:val="0"/>
        </w:rPr>
        <w:fldChar w:fldCharType="begin" w:fldLock="1"/>
      </w:r>
      <w:r w:rsidR="00BD0177" w:rsidRPr="00F37864">
        <w:rPr>
          <w:i w:val="0"/>
        </w:rPr>
        <w:instrText>ADDIN CSL_CITATION { "citationItems" : [ { "id" : "ITEM-1", "itemData" : { "author" : [ { "dropping-particle" : "", "family" : "Lichtfers", "given" : "Ute", "non-dropping-particle" : "", "parse-names" : false, "suffix" : "" }, { "dropping-particle" : "", "family" : "Rump", "given" : "Bernd", "non-dropping-particle" : "", "parse-names" : false, "suffix" : "" } ], "container-title" : "Chemie Ingenieur Technik", "id" : "ITEM-1", "issued" : { "date-parts" : [ [ "2000" ] ] }, "page" : "1526-1530", "title" : "Infrarotspektroskopische Untersuchungen zur Ermittlung von Spezieskonzentrationen in wassrigen Losungen, die Ammoniak und Kohlendioxid enthalten", "type" : "article-journal", "volume" : "72" }, "uris" : [ "http://www.mendeley.com/documents/?uuid=564cbaa6-ff82-4805-8804-151396e352df" ] } ], "mendeley" : { "formattedCitation" : "[166]", "plainTextFormattedCitation" : "[166]", "previouslyFormattedCitation" : "[166]" }, "properties" : { "noteIndex" : 0 }, "schema" : "https://github.com/citation-style-language/schema/raw/master/csl-citation.json" }</w:instrText>
      </w:r>
      <w:r w:rsidR="00EE4974" w:rsidRPr="00F37864">
        <w:rPr>
          <w:i w:val="0"/>
        </w:rPr>
        <w:fldChar w:fldCharType="separate"/>
      </w:r>
      <w:r w:rsidR="00EE4974" w:rsidRPr="00F37864">
        <w:rPr>
          <w:i w:val="0"/>
          <w:noProof/>
        </w:rPr>
        <w:t>[166]</w:t>
      </w:r>
      <w:r w:rsidR="00EE4974" w:rsidRPr="00F37864">
        <w:rPr>
          <w:i w:val="0"/>
        </w:rPr>
        <w:fldChar w:fldCharType="end"/>
      </w:r>
      <w:r w:rsidR="00EE4974" w:rsidRPr="00F37864">
        <w:rPr>
          <w:i w:val="0"/>
        </w:rPr>
        <w:t xml:space="preserve"> [</w:t>
      </w:r>
      <w:r w:rsidR="00EE4974" w:rsidRPr="00F37864">
        <w:rPr>
          <w:i w:val="0"/>
        </w:rPr>
        <w:sym w:font="Wingdings 3" w:char="F072"/>
      </w:r>
      <w:r w:rsidR="00EE4974" w:rsidRPr="00F37864">
        <w:rPr>
          <w:i w:val="0"/>
        </w:rPr>
        <w:t>: NH</w:t>
      </w:r>
      <w:r w:rsidR="00EE4974" w:rsidRPr="00F37864">
        <w:rPr>
          <w:i w:val="0"/>
          <w:vertAlign w:val="subscript"/>
        </w:rPr>
        <w:t>3</w:t>
      </w:r>
      <w:r w:rsidR="00EE4974" w:rsidRPr="00F37864">
        <w:rPr>
          <w:i w:val="0"/>
        </w:rPr>
        <w:t xml:space="preserve">, </w:t>
      </w:r>
      <w:r w:rsidR="00EE4974" w:rsidRPr="00F37864">
        <w:rPr>
          <w:i w:val="0"/>
          <w:szCs w:val="24"/>
        </w:rPr>
        <w:sym w:font="Wingdings" w:char="F0A1"/>
      </w:r>
      <w:r w:rsidR="00EE4974" w:rsidRPr="00F37864">
        <w:rPr>
          <w:i w:val="0"/>
        </w:rPr>
        <w:t xml:space="preserve">: </w:t>
      </w:r>
      <m:oMath>
        <m:r>
          <w:rPr>
            <w:rFonts w:ascii="Cambria Math" w:hAnsi="Cambria Math"/>
          </w:rPr>
          <m:t>N</m:t>
        </m:r>
        <m:sSubSup>
          <m:sSubSupPr>
            <m:ctrlPr>
              <w:rPr>
                <w:rFonts w:ascii="Cambria Math" w:hAnsi="Cambria Math"/>
                <w:i w:val="0"/>
              </w:rPr>
            </m:ctrlPr>
          </m:sSubSupPr>
          <m:e>
            <m:r>
              <w:rPr>
                <w:rFonts w:ascii="Cambria Math" w:hAnsi="Cambria Math"/>
              </w:rPr>
              <m:t>H</m:t>
            </m:r>
          </m:e>
          <m:sub>
            <m:r>
              <w:rPr>
                <w:rFonts w:ascii="Cambria Math" w:hAnsi="Cambria Math"/>
              </w:rPr>
              <m:t>4</m:t>
            </m:r>
          </m:sub>
          <m:sup>
            <m:r>
              <w:rPr>
                <w:rFonts w:ascii="Cambria Math" w:hAnsi="Cambria Math"/>
              </w:rPr>
              <m:t>+</m:t>
            </m:r>
          </m:sup>
        </m:sSubSup>
      </m:oMath>
      <w:r w:rsidR="00EE4974" w:rsidRPr="00F37864">
        <w:rPr>
          <w:i w:val="0"/>
        </w:rPr>
        <w:t>,</w:t>
      </w:r>
      <w:r w:rsidR="00EE4974" w:rsidRPr="00F37864">
        <w:rPr>
          <w:i w:val="0"/>
          <w:szCs w:val="24"/>
        </w:rPr>
        <w:t xml:space="preserve"> </w:t>
      </w:r>
      <w:r w:rsidR="00EE4974" w:rsidRPr="00F37864">
        <w:rPr>
          <w:i w:val="0"/>
        </w:rPr>
        <w:t>:</w:t>
      </w:r>
      <m:oMath>
        <m:r>
          <w:rPr>
            <w:rFonts w:ascii="Cambria Math" w:hAnsi="Cambria Math"/>
          </w:rPr>
          <m:t xml:space="preserve"> N</m:t>
        </m:r>
        <m:sSub>
          <m:sSubPr>
            <m:ctrlPr>
              <w:rPr>
                <w:rFonts w:ascii="Cambria Math" w:hAnsi="Cambria Math"/>
                <w:i w:val="0"/>
              </w:rPr>
            </m:ctrlPr>
          </m:sSubPr>
          <m:e>
            <m:r>
              <w:rPr>
                <w:rFonts w:ascii="Cambria Math" w:hAnsi="Cambria Math"/>
              </w:rPr>
              <m:t>H</m:t>
            </m:r>
          </m:e>
          <m:sub>
            <m:r>
              <w:rPr>
                <w:rFonts w:ascii="Cambria Math" w:hAnsi="Cambria Math"/>
              </w:rPr>
              <m:t>2</m:t>
            </m:r>
          </m:sub>
        </m:sSub>
        <m:r>
          <w:rPr>
            <w:rFonts w:ascii="Cambria Math" w:hAnsi="Cambria Math"/>
          </w:rPr>
          <m:t>CO</m:t>
        </m:r>
        <m:sSup>
          <m:sSupPr>
            <m:ctrlPr>
              <w:rPr>
                <w:rFonts w:ascii="Cambria Math" w:hAnsi="Cambria Math"/>
                <w:i w:val="0"/>
              </w:rPr>
            </m:ctrlPr>
          </m:sSupPr>
          <m:e>
            <m:r>
              <w:rPr>
                <w:rFonts w:ascii="Cambria Math" w:hAnsi="Cambria Math"/>
              </w:rPr>
              <m:t>O</m:t>
            </m:r>
          </m:e>
          <m:sup>
            <m:r>
              <w:rPr>
                <w:rFonts w:ascii="Cambria Math" w:hAnsi="Cambria Math"/>
              </w:rPr>
              <m:t>-</m:t>
            </m:r>
          </m:sup>
        </m:sSup>
      </m:oMath>
      <w:r w:rsidR="00EE4974" w:rsidRPr="00F37864">
        <w:rPr>
          <w:i w:val="0"/>
        </w:rPr>
        <w:t xml:space="preserve">, ×: </w:t>
      </w:r>
      <m:oMath>
        <m:r>
          <w:rPr>
            <w:rFonts w:ascii="Cambria Math" w:hAnsi="Cambria Math"/>
          </w:rPr>
          <m:t>C</m:t>
        </m:r>
        <m:sSubSup>
          <m:sSubSupPr>
            <m:ctrlPr>
              <w:rPr>
                <w:rFonts w:ascii="Cambria Math" w:hAnsi="Cambria Math"/>
                <w:i w:val="0"/>
              </w:rPr>
            </m:ctrlPr>
          </m:sSubSupPr>
          <m:e>
            <m:r>
              <w:rPr>
                <w:rFonts w:ascii="Cambria Math" w:hAnsi="Cambria Math"/>
              </w:rPr>
              <m:t>O</m:t>
            </m:r>
          </m:e>
          <m:sub>
            <m:r>
              <w:rPr>
                <w:rFonts w:ascii="Cambria Math" w:hAnsi="Cambria Math"/>
              </w:rPr>
              <m:t>3</m:t>
            </m:r>
          </m:sub>
          <m:sup>
            <m:r>
              <w:rPr>
                <w:rFonts w:ascii="Cambria Math" w:hAnsi="Cambria Math"/>
              </w:rPr>
              <m:t>2-</m:t>
            </m:r>
          </m:sup>
        </m:sSubSup>
      </m:oMath>
      <w:r w:rsidR="00EE4974" w:rsidRPr="00F37864">
        <w:rPr>
          <w:i w:val="0"/>
        </w:rPr>
        <w:t xml:space="preserve">, □: </w:t>
      </w:r>
      <m:oMath>
        <m:r>
          <w:rPr>
            <w:rFonts w:ascii="Cambria Math" w:hAnsi="Cambria Math"/>
          </w:rPr>
          <m:t>C</m:t>
        </m:r>
        <m:sSub>
          <m:sSubPr>
            <m:ctrlPr>
              <w:rPr>
                <w:rFonts w:ascii="Cambria Math" w:hAnsi="Cambria Math"/>
                <w:i w:val="0"/>
              </w:rPr>
            </m:ctrlPr>
          </m:sSubPr>
          <m:e>
            <m:r>
              <w:rPr>
                <w:rFonts w:ascii="Cambria Math" w:hAnsi="Cambria Math"/>
              </w:rPr>
              <m:t>O</m:t>
            </m:r>
          </m:e>
          <m:sub>
            <m:r>
              <w:rPr>
                <w:rFonts w:ascii="Cambria Math" w:hAnsi="Cambria Math"/>
              </w:rPr>
              <m:t>2</m:t>
            </m:r>
          </m:sub>
        </m:sSub>
      </m:oMath>
      <w:r w:rsidR="00EE4974" w:rsidRPr="00F37864">
        <w:rPr>
          <w:i w:val="0"/>
        </w:rPr>
        <w:t xml:space="preserve">, ◊: </w:t>
      </w:r>
      <m:oMath>
        <m:r>
          <w:rPr>
            <w:rFonts w:ascii="Cambria Math" w:hAnsi="Cambria Math"/>
          </w:rPr>
          <m:t>HC</m:t>
        </m:r>
        <m:sSubSup>
          <m:sSubSupPr>
            <m:ctrlPr>
              <w:rPr>
                <w:rFonts w:ascii="Cambria Math" w:hAnsi="Cambria Math"/>
                <w:i w:val="0"/>
              </w:rPr>
            </m:ctrlPr>
          </m:sSubSupPr>
          <m:e>
            <m:r>
              <w:rPr>
                <w:rFonts w:ascii="Cambria Math" w:hAnsi="Cambria Math"/>
              </w:rPr>
              <m:t>O</m:t>
            </m:r>
          </m:e>
          <m:sub>
            <m:r>
              <w:rPr>
                <w:rFonts w:ascii="Cambria Math" w:hAnsi="Cambria Math"/>
              </w:rPr>
              <m:t>3</m:t>
            </m:r>
          </m:sub>
          <m:sup>
            <m:r>
              <w:rPr>
                <w:rFonts w:ascii="Cambria Math" w:hAnsi="Cambria Math"/>
              </w:rPr>
              <m:t>-</m:t>
            </m:r>
          </m:sup>
        </m:sSubSup>
      </m:oMath>
      <w:r w:rsidR="00EE4974" w:rsidRPr="00F37864">
        <w:rPr>
          <w:i w:val="0"/>
        </w:rPr>
        <w:t>], and lines represent the calculated values [solid lines: this study]: (a) NH</w:t>
      </w:r>
      <w:r w:rsidR="00EE4974" w:rsidRPr="00F37864">
        <w:rPr>
          <w:i w:val="0"/>
          <w:vertAlign w:val="subscript"/>
        </w:rPr>
        <w:t>3</w:t>
      </w:r>
      <w:r w:rsidR="00EE4974" w:rsidRPr="00F37864">
        <w:rPr>
          <w:i w:val="0"/>
        </w:rPr>
        <w:t xml:space="preserve">, </w:t>
      </w:r>
      <m:oMath>
        <m:r>
          <w:rPr>
            <w:rFonts w:ascii="Cambria Math" w:hAnsi="Cambria Math"/>
          </w:rPr>
          <m:t>N</m:t>
        </m:r>
        <m:sSubSup>
          <m:sSubSupPr>
            <m:ctrlPr>
              <w:rPr>
                <w:rFonts w:ascii="Cambria Math" w:hAnsi="Cambria Math"/>
                <w:i w:val="0"/>
              </w:rPr>
            </m:ctrlPr>
          </m:sSubSupPr>
          <m:e>
            <m:r>
              <w:rPr>
                <w:rFonts w:ascii="Cambria Math" w:hAnsi="Cambria Math"/>
              </w:rPr>
              <m:t>H</m:t>
            </m:r>
          </m:e>
          <m:sub>
            <m:r>
              <w:rPr>
                <w:rFonts w:ascii="Cambria Math" w:hAnsi="Cambria Math"/>
              </w:rPr>
              <m:t>4</m:t>
            </m:r>
          </m:sub>
          <m:sup>
            <m:r>
              <w:rPr>
                <w:rFonts w:ascii="Cambria Math" w:hAnsi="Cambria Math"/>
              </w:rPr>
              <m:t>+</m:t>
            </m:r>
          </m:sup>
        </m:sSubSup>
      </m:oMath>
      <w:r w:rsidR="00EE4974" w:rsidRPr="00F37864">
        <w:rPr>
          <w:i w:val="0"/>
        </w:rPr>
        <w:t xml:space="preserve"> and </w:t>
      </w:r>
      <m:oMath>
        <m:r>
          <w:rPr>
            <w:rFonts w:ascii="Cambria Math" w:hAnsi="Cambria Math"/>
          </w:rPr>
          <m:t>N</m:t>
        </m:r>
        <m:sSub>
          <m:sSubPr>
            <m:ctrlPr>
              <w:rPr>
                <w:rFonts w:ascii="Cambria Math" w:hAnsi="Cambria Math"/>
                <w:i w:val="0"/>
              </w:rPr>
            </m:ctrlPr>
          </m:sSubPr>
          <m:e>
            <m:r>
              <w:rPr>
                <w:rFonts w:ascii="Cambria Math" w:hAnsi="Cambria Math"/>
              </w:rPr>
              <m:t>H</m:t>
            </m:r>
          </m:e>
          <m:sub>
            <m:r>
              <w:rPr>
                <w:rFonts w:ascii="Cambria Math" w:hAnsi="Cambria Math"/>
              </w:rPr>
              <m:t>2</m:t>
            </m:r>
          </m:sub>
        </m:sSub>
        <m:r>
          <w:rPr>
            <w:rFonts w:ascii="Cambria Math" w:hAnsi="Cambria Math"/>
          </w:rPr>
          <m:t>CO</m:t>
        </m:r>
        <m:sSup>
          <m:sSupPr>
            <m:ctrlPr>
              <w:rPr>
                <w:rFonts w:ascii="Cambria Math" w:hAnsi="Cambria Math"/>
                <w:i w:val="0"/>
              </w:rPr>
            </m:ctrlPr>
          </m:sSupPr>
          <m:e>
            <m:r>
              <w:rPr>
                <w:rFonts w:ascii="Cambria Math" w:hAnsi="Cambria Math"/>
              </w:rPr>
              <m:t>O</m:t>
            </m:r>
          </m:e>
          <m:sup>
            <m:r>
              <w:rPr>
                <w:rFonts w:ascii="Cambria Math" w:hAnsi="Cambria Math"/>
              </w:rPr>
              <m:t>-</m:t>
            </m:r>
          </m:sup>
        </m:sSup>
      </m:oMath>
      <w:r w:rsidR="00EE4974" w:rsidRPr="00F37864">
        <w:rPr>
          <w:i w:val="0"/>
        </w:rPr>
        <w:t xml:space="preserve">, and (b) </w:t>
      </w:r>
      <m:oMath>
        <m:r>
          <w:rPr>
            <w:rFonts w:ascii="Cambria Math" w:hAnsi="Cambria Math"/>
          </w:rPr>
          <m:t>C</m:t>
        </m:r>
        <m:sSubSup>
          <m:sSubSupPr>
            <m:ctrlPr>
              <w:rPr>
                <w:rFonts w:ascii="Cambria Math" w:hAnsi="Cambria Math"/>
                <w:i w:val="0"/>
              </w:rPr>
            </m:ctrlPr>
          </m:sSubSupPr>
          <m:e>
            <m:r>
              <w:rPr>
                <w:rFonts w:ascii="Cambria Math" w:hAnsi="Cambria Math"/>
              </w:rPr>
              <m:t>O</m:t>
            </m:r>
          </m:e>
          <m:sub>
            <m:r>
              <w:rPr>
                <w:rFonts w:ascii="Cambria Math" w:hAnsi="Cambria Math"/>
              </w:rPr>
              <m:t>3</m:t>
            </m:r>
          </m:sub>
          <m:sup>
            <m:r>
              <w:rPr>
                <w:rFonts w:ascii="Cambria Math" w:hAnsi="Cambria Math"/>
              </w:rPr>
              <m:t>2-</m:t>
            </m:r>
          </m:sup>
        </m:sSubSup>
      </m:oMath>
      <w:r w:rsidR="00EE4974" w:rsidRPr="00F37864">
        <w:rPr>
          <w:i w:val="0"/>
        </w:rPr>
        <w:t xml:space="preserve">, </w:t>
      </w:r>
      <m:oMath>
        <m:r>
          <w:rPr>
            <w:rFonts w:ascii="Cambria Math" w:hAnsi="Cambria Math"/>
          </w:rPr>
          <m:t>C</m:t>
        </m:r>
        <m:sSub>
          <m:sSubPr>
            <m:ctrlPr>
              <w:rPr>
                <w:rFonts w:ascii="Cambria Math" w:hAnsi="Cambria Math"/>
                <w:i w:val="0"/>
              </w:rPr>
            </m:ctrlPr>
          </m:sSubPr>
          <m:e>
            <m:r>
              <w:rPr>
                <w:rFonts w:ascii="Cambria Math" w:hAnsi="Cambria Math"/>
              </w:rPr>
              <m:t>O</m:t>
            </m:r>
          </m:e>
          <m:sub>
            <m:r>
              <w:rPr>
                <w:rFonts w:ascii="Cambria Math" w:hAnsi="Cambria Math"/>
              </w:rPr>
              <m:t>2</m:t>
            </m:r>
          </m:sub>
        </m:sSub>
      </m:oMath>
      <w:r w:rsidR="00EE4974" w:rsidRPr="00F37864">
        <w:rPr>
          <w:i w:val="0"/>
        </w:rPr>
        <w:t xml:space="preserve">, </w:t>
      </w:r>
      <m:oMath>
        <m:r>
          <w:rPr>
            <w:rFonts w:ascii="Cambria Math" w:hAnsi="Cambria Math"/>
          </w:rPr>
          <m:t>HC</m:t>
        </m:r>
        <m:sSubSup>
          <m:sSubSupPr>
            <m:ctrlPr>
              <w:rPr>
                <w:rFonts w:ascii="Cambria Math" w:hAnsi="Cambria Math"/>
                <w:i w:val="0"/>
              </w:rPr>
            </m:ctrlPr>
          </m:sSubSupPr>
          <m:e>
            <m:r>
              <w:rPr>
                <w:rFonts w:ascii="Cambria Math" w:hAnsi="Cambria Math"/>
              </w:rPr>
              <m:t>O</m:t>
            </m:r>
          </m:e>
          <m:sub>
            <m:r>
              <w:rPr>
                <w:rFonts w:ascii="Cambria Math" w:hAnsi="Cambria Math"/>
              </w:rPr>
              <m:t>3</m:t>
            </m:r>
          </m:sub>
          <m:sup>
            <m:r>
              <w:rPr>
                <w:rFonts w:ascii="Cambria Math" w:hAnsi="Cambria Math"/>
              </w:rPr>
              <m:t>-</m:t>
            </m:r>
          </m:sup>
        </m:sSubSup>
      </m:oMath>
      <w:r w:rsidR="00EE4974" w:rsidRPr="00F37864">
        <w:rPr>
          <w:i w:val="0"/>
        </w:rPr>
        <w:t>.</w:t>
      </w:r>
      <w:bookmarkEnd w:id="391"/>
    </w:p>
    <w:p w14:paraId="1D888828" w14:textId="77777777" w:rsidR="00EE4974" w:rsidRPr="00F37864" w:rsidRDefault="00EE4974" w:rsidP="00EE4974"/>
    <w:p w14:paraId="58D68343" w14:textId="178A344B" w:rsidR="0041697B" w:rsidRPr="00F37864" w:rsidRDefault="00D64401" w:rsidP="0041697B">
      <w:pPr>
        <w:pStyle w:val="TAMainText"/>
        <w:keepNext/>
        <w:jc w:val="center"/>
        <w:rPr>
          <w:rFonts w:ascii="Times New Roman" w:hAnsi="Times New Roman"/>
        </w:rPr>
      </w:pPr>
      <w:r>
        <w:rPr>
          <w:rFonts w:ascii="Times New Roman" w:hAnsi="Times New Roman"/>
          <w:noProof/>
          <w:lang w:val="en-GB" w:eastAsia="en-GB"/>
        </w:rPr>
        <w:lastRenderedPageBreak/>
        <w:drawing>
          <wp:inline distT="0" distB="0" distL="0" distR="0" wp14:anchorId="2C04DCE4" wp14:editId="50EF9036">
            <wp:extent cx="4896226" cy="3420000"/>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Thesis.tif"/>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896226" cy="3420000"/>
                    </a:xfrm>
                    <a:prstGeom prst="rect">
                      <a:avLst/>
                    </a:prstGeom>
                  </pic:spPr>
                </pic:pic>
              </a:graphicData>
            </a:graphic>
          </wp:inline>
        </w:drawing>
      </w:r>
    </w:p>
    <w:p w14:paraId="2E067792" w14:textId="7107622D" w:rsidR="00EE4974" w:rsidRPr="00F37864" w:rsidRDefault="0041697B" w:rsidP="00D64401">
      <w:pPr>
        <w:pStyle w:val="Caption"/>
        <w:spacing w:before="0"/>
        <w:rPr>
          <w:i w:val="0"/>
        </w:rPr>
      </w:pPr>
      <w:bookmarkStart w:id="392" w:name="_Ref506725339"/>
      <w:bookmarkStart w:id="393" w:name="_Toc506731332"/>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5</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3</w:t>
      </w:r>
      <w:r w:rsidR="00991E7F" w:rsidRPr="00F37864">
        <w:rPr>
          <w:i w:val="0"/>
        </w:rPr>
        <w:fldChar w:fldCharType="end"/>
      </w:r>
      <w:bookmarkEnd w:id="392"/>
      <w:r w:rsidRPr="00F37864">
        <w:rPr>
          <w:i w:val="0"/>
        </w:rPr>
        <w:t>.</w:t>
      </w:r>
      <w:r w:rsidR="00EE4974" w:rsidRPr="00F37864">
        <w:rPr>
          <w:b/>
          <w:i w:val="0"/>
        </w:rPr>
        <w:t xml:space="preserve"> </w:t>
      </w:r>
      <w:r w:rsidR="00EE4974" w:rsidRPr="00F37864">
        <w:rPr>
          <w:i w:val="0"/>
        </w:rPr>
        <w:t>Chemical speciation involving the MEA-CO</w:t>
      </w:r>
      <w:r w:rsidR="00EE4974" w:rsidRPr="00F37864">
        <w:rPr>
          <w:i w:val="0"/>
          <w:vertAlign w:val="subscript"/>
        </w:rPr>
        <w:t>2</w:t>
      </w:r>
      <w:r w:rsidR="00EE4974" w:rsidRPr="00F37864">
        <w:rPr>
          <w:i w:val="0"/>
        </w:rPr>
        <w:t>-H</w:t>
      </w:r>
      <w:r w:rsidR="00EE4974" w:rsidRPr="00F37864">
        <w:rPr>
          <w:i w:val="0"/>
          <w:vertAlign w:val="subscript"/>
        </w:rPr>
        <w:t>2</w:t>
      </w:r>
      <w:r w:rsidR="00EE4974" w:rsidRPr="00F37864">
        <w:rPr>
          <w:i w:val="0"/>
        </w:rPr>
        <w:t>O system in 20% aqueous MEA at 40 °C: symbols represent experimental values</w:t>
      </w:r>
      <w:r w:rsidR="00EE4974" w:rsidRPr="00F37864">
        <w:rPr>
          <w:i w:val="0"/>
        </w:rPr>
        <w:fldChar w:fldCharType="begin" w:fldLock="1"/>
      </w:r>
      <w:r w:rsidR="00136622">
        <w:rPr>
          <w:i w:val="0"/>
        </w:rPr>
        <w:instrText>ADDIN CSL_CITATION { "citationItems" : [ { "id" : "ITEM-1",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"ITEM-1",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"[146]", "plainTextFormattedCitation" : "[146]", "previouslyFormattedCitation" : "[146]" }, "properties" : { "noteIndex" : 0 }, "schema" : "https://github.com/citation-style-language/schema/raw/master/csl-citation.json" }</w:instrText>
      </w:r>
      <w:r w:rsidR="00EE4974" w:rsidRPr="00F37864">
        <w:rPr>
          <w:i w:val="0"/>
        </w:rPr>
        <w:fldChar w:fldCharType="separate"/>
      </w:r>
      <w:r w:rsidR="00136622" w:rsidRPr="00136622">
        <w:rPr>
          <w:i w:val="0"/>
          <w:noProof/>
        </w:rPr>
        <w:t>[146]</w:t>
      </w:r>
      <w:r w:rsidR="00EE4974" w:rsidRPr="00F37864">
        <w:rPr>
          <w:i w:val="0"/>
        </w:rPr>
        <w:fldChar w:fldCharType="end"/>
      </w:r>
      <w:r w:rsidR="00EE4974" w:rsidRPr="00F37864">
        <w:rPr>
          <w:i w:val="0"/>
        </w:rPr>
        <w:t xml:space="preserve"> [</w:t>
      </w:r>
      <w:r w:rsidR="00EE4974" w:rsidRPr="00F37864">
        <w:rPr>
          <w:i w:val="0"/>
        </w:rPr>
        <w:sym w:font="Wingdings 3" w:char="F072"/>
      </w:r>
      <w:r w:rsidR="00EE4974" w:rsidRPr="00F37864">
        <w:rPr>
          <w:i w:val="0"/>
        </w:rPr>
        <w:t>: MEAH</w:t>
      </w:r>
      <w:r w:rsidR="00EE4974" w:rsidRPr="00F37864">
        <w:rPr>
          <w:i w:val="0"/>
          <w:vertAlign w:val="superscript"/>
        </w:rPr>
        <w:t>+</w:t>
      </w:r>
      <w:r w:rsidR="00EE4974" w:rsidRPr="00F37864">
        <w:rPr>
          <w:i w:val="0"/>
        </w:rPr>
        <w:t xml:space="preserve">, □: </w:t>
      </w:r>
      <m:oMath>
        <m:r>
          <w:rPr>
            <w:rFonts w:ascii="Cambria Math" w:hAnsi="Cambria Math"/>
          </w:rPr>
          <m:t>MEA</m:t>
        </m:r>
      </m:oMath>
      <w:r w:rsidR="00EE4974" w:rsidRPr="00F37864">
        <w:rPr>
          <w:i w:val="0"/>
        </w:rPr>
        <w:t xml:space="preserve">, </w:t>
      </w:r>
      <w:r w:rsidR="00EE4974" w:rsidRPr="00F37864">
        <w:rPr>
          <w:i w:val="0"/>
        </w:rPr>
        <w:sym w:font="Symbol" w:char="F02B"/>
      </w:r>
      <w:r w:rsidR="00EE4974" w:rsidRPr="00F37864">
        <w:rPr>
          <w:i w:val="0"/>
        </w:rPr>
        <w:t>:</w:t>
      </w:r>
      <m:oMath>
        <m:r>
          <w:rPr>
            <w:rFonts w:ascii="Cambria Math" w:hAnsi="Cambria Math"/>
          </w:rPr>
          <m:t xml:space="preserve"> MEACO</m:t>
        </m:r>
        <m:sSup>
          <m:sSupPr>
            <m:ctrlPr>
              <w:rPr>
                <w:rFonts w:ascii="Cambria Math" w:hAnsi="Cambria Math"/>
                <w:i w:val="0"/>
              </w:rPr>
            </m:ctrlPr>
          </m:sSupPr>
          <m:e>
            <m:r>
              <w:rPr>
                <w:rFonts w:ascii="Cambria Math" w:hAnsi="Cambria Math"/>
              </w:rPr>
              <m:t>O</m:t>
            </m:r>
          </m:e>
          <m:sup>
            <m:r>
              <w:rPr>
                <w:rFonts w:ascii="Cambria Math" w:hAnsi="Cambria Math"/>
              </w:rPr>
              <m:t>-</m:t>
            </m:r>
          </m:sup>
        </m:sSup>
      </m:oMath>
      <w:r w:rsidR="00EE4974" w:rsidRPr="00F37864">
        <w:rPr>
          <w:i w:val="0"/>
        </w:rPr>
        <w:t xml:space="preserve">, ×: </w:t>
      </w:r>
      <m:oMath>
        <m:r>
          <w:rPr>
            <w:rFonts w:ascii="Cambria Math" w:hAnsi="Cambria Math"/>
          </w:rPr>
          <m:t>C</m:t>
        </m:r>
        <m:sSubSup>
          <m:sSubSupPr>
            <m:ctrlPr>
              <w:rPr>
                <w:rFonts w:ascii="Cambria Math" w:hAnsi="Cambria Math"/>
                <w:i w:val="0"/>
              </w:rPr>
            </m:ctrlPr>
          </m:sSubSupPr>
          <m:e>
            <m:r>
              <w:rPr>
                <w:rFonts w:ascii="Cambria Math" w:hAnsi="Cambria Math"/>
              </w:rPr>
              <m:t>O</m:t>
            </m:r>
          </m:e>
          <m:sub>
            <m:r>
              <w:rPr>
                <w:rFonts w:ascii="Cambria Math" w:hAnsi="Cambria Math"/>
              </w:rPr>
              <m:t>3</m:t>
            </m:r>
          </m:sub>
          <m:sup>
            <m:r>
              <w:rPr>
                <w:rFonts w:ascii="Cambria Math" w:hAnsi="Cambria Math"/>
              </w:rPr>
              <m:t>2-</m:t>
            </m:r>
          </m:sup>
        </m:sSubSup>
      </m:oMath>
      <w:r w:rsidR="00EE4974" w:rsidRPr="00F37864">
        <w:rPr>
          <w:i w:val="0"/>
        </w:rPr>
        <w:t xml:space="preserve">, </w:t>
      </w:r>
      <w:r w:rsidR="00EE4974" w:rsidRPr="00F37864">
        <w:rPr>
          <w:i w:val="0"/>
          <w:szCs w:val="24"/>
        </w:rPr>
        <w:sym w:font="Wingdings" w:char="F0A1"/>
      </w:r>
      <w:r w:rsidR="00EE4974" w:rsidRPr="00F37864">
        <w:rPr>
          <w:i w:val="0"/>
        </w:rPr>
        <w:t xml:space="preserve">: </w:t>
      </w:r>
      <m:oMath>
        <m:r>
          <w:rPr>
            <w:rFonts w:ascii="Cambria Math" w:hAnsi="Cambria Math"/>
          </w:rPr>
          <m:t>C</m:t>
        </m:r>
        <m:sSub>
          <m:sSubPr>
            <m:ctrlPr>
              <w:rPr>
                <w:rFonts w:ascii="Cambria Math" w:hAnsi="Cambria Math"/>
                <w:i w:val="0"/>
              </w:rPr>
            </m:ctrlPr>
          </m:sSubPr>
          <m:e>
            <m:r>
              <w:rPr>
                <w:rFonts w:ascii="Cambria Math" w:hAnsi="Cambria Math"/>
              </w:rPr>
              <m:t>O</m:t>
            </m:r>
          </m:e>
          <m:sub>
            <m:r>
              <w:rPr>
                <w:rFonts w:ascii="Cambria Math" w:hAnsi="Cambria Math"/>
              </w:rPr>
              <m:t>2</m:t>
            </m:r>
          </m:sub>
        </m:sSub>
      </m:oMath>
      <w:r w:rsidR="00EE4974" w:rsidRPr="00F37864">
        <w:rPr>
          <w:i w:val="0"/>
        </w:rPr>
        <w:t xml:space="preserve">, ◊: </w:t>
      </w:r>
      <m:oMath>
        <m:r>
          <w:rPr>
            <w:rFonts w:ascii="Cambria Math" w:hAnsi="Cambria Math"/>
          </w:rPr>
          <m:t>HC</m:t>
        </m:r>
        <m:sSubSup>
          <m:sSubSupPr>
            <m:ctrlPr>
              <w:rPr>
                <w:rFonts w:ascii="Cambria Math" w:hAnsi="Cambria Math"/>
                <w:i w:val="0"/>
              </w:rPr>
            </m:ctrlPr>
          </m:sSubSupPr>
          <m:e>
            <m:r>
              <w:rPr>
                <w:rFonts w:ascii="Cambria Math" w:hAnsi="Cambria Math"/>
              </w:rPr>
              <m:t>O</m:t>
            </m:r>
          </m:e>
          <m:sub>
            <m:r>
              <w:rPr>
                <w:rFonts w:ascii="Cambria Math" w:hAnsi="Cambria Math"/>
              </w:rPr>
              <m:t>3</m:t>
            </m:r>
          </m:sub>
          <m:sup>
            <m:r>
              <w:rPr>
                <w:rFonts w:ascii="Cambria Math" w:hAnsi="Cambria Math"/>
              </w:rPr>
              <m:t>-</m:t>
            </m:r>
          </m:sup>
        </m:sSubSup>
      </m:oMath>
      <w:r w:rsidR="00EE4974" w:rsidRPr="00F37864">
        <w:rPr>
          <w:i w:val="0"/>
        </w:rPr>
        <w:t>], and lines represent calculated values [solid lines: this model, dashed lines: Deshmukh</w:t>
      </w:r>
      <w:r w:rsidR="00EE4974" w:rsidRPr="00F37864">
        <w:rPr>
          <w:i w:val="0"/>
        </w:rPr>
        <w:noBreakHyphen/>
        <w:t>Mather model</w:t>
      </w:r>
      <w:r w:rsidR="00EE4974" w:rsidRPr="00F37864">
        <w:rPr>
          <w:i w:val="0"/>
        </w:rPr>
        <w:fldChar w:fldCharType="begin" w:fldLock="1"/>
      </w:r>
      <w:r w:rsidR="00136622">
        <w:rPr>
          <w:i w:val="0"/>
        </w:rPr>
        <w:instrText>ADDIN CSL_CITATION { "citationItems" : [ { "id" : "ITEM-1",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"ITEM-1",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"[146]", "plainTextFormattedCitation" : "[146]", "previouslyFormattedCitation" : "[146]" }, "properties" : { "noteIndex" : 0 }, "schema" : "https://github.com/citation-style-language/schema/raw/master/csl-citation.json" }</w:instrText>
      </w:r>
      <w:r w:rsidR="00EE4974" w:rsidRPr="00F37864">
        <w:rPr>
          <w:i w:val="0"/>
        </w:rPr>
        <w:fldChar w:fldCharType="separate"/>
      </w:r>
      <w:r w:rsidR="00136622" w:rsidRPr="00136622">
        <w:rPr>
          <w:i w:val="0"/>
          <w:noProof/>
        </w:rPr>
        <w:t>[146]</w:t>
      </w:r>
      <w:r w:rsidR="00EE4974" w:rsidRPr="00F37864">
        <w:rPr>
          <w:i w:val="0"/>
        </w:rPr>
        <w:fldChar w:fldCharType="end"/>
      </w:r>
      <w:r w:rsidR="00EE4974" w:rsidRPr="00F37864">
        <w:rPr>
          <w:i w:val="0"/>
        </w:rPr>
        <w:t>]: (a) MEAH</w:t>
      </w:r>
      <w:r w:rsidR="00EE4974" w:rsidRPr="00F37864">
        <w:rPr>
          <w:i w:val="0"/>
          <w:vertAlign w:val="superscript"/>
        </w:rPr>
        <w:t>+</w:t>
      </w:r>
      <w:r w:rsidR="00EE4974" w:rsidRPr="00F37864">
        <w:rPr>
          <w:i w:val="0"/>
        </w:rPr>
        <w:t xml:space="preserve">, </w:t>
      </w:r>
      <m:oMath>
        <m:r>
          <w:rPr>
            <w:rFonts w:ascii="Cambria Math" w:hAnsi="Cambria Math"/>
          </w:rPr>
          <m:t>MEA</m:t>
        </m:r>
      </m:oMath>
      <w:r w:rsidR="00EE4974" w:rsidRPr="00F37864">
        <w:rPr>
          <w:i w:val="0"/>
        </w:rPr>
        <w:t>,</w:t>
      </w:r>
      <m:oMath>
        <m:r>
          <w:rPr>
            <w:rFonts w:ascii="Cambria Math" w:hAnsi="Cambria Math"/>
          </w:rPr>
          <m:t xml:space="preserve"> MEACO</m:t>
        </m:r>
        <m:sSup>
          <m:sSupPr>
            <m:ctrlPr>
              <w:rPr>
                <w:rFonts w:ascii="Cambria Math" w:hAnsi="Cambria Math"/>
                <w:i w:val="0"/>
              </w:rPr>
            </m:ctrlPr>
          </m:sSupPr>
          <m:e>
            <m:r>
              <w:rPr>
                <w:rFonts w:ascii="Cambria Math" w:hAnsi="Cambria Math"/>
              </w:rPr>
              <m:t>O</m:t>
            </m:r>
          </m:e>
          <m:sup>
            <m:r>
              <w:rPr>
                <w:rFonts w:ascii="Cambria Math" w:hAnsi="Cambria Math"/>
              </w:rPr>
              <m:t>-</m:t>
            </m:r>
          </m:sup>
        </m:sSup>
      </m:oMath>
      <w:r w:rsidR="00EE4974" w:rsidRPr="00F37864">
        <w:rPr>
          <w:i w:val="0"/>
        </w:rPr>
        <w:t xml:space="preserve">, and (b) </w:t>
      </w:r>
      <m:oMath>
        <m:r>
          <w:rPr>
            <w:rFonts w:ascii="Cambria Math" w:hAnsi="Cambria Math"/>
          </w:rPr>
          <m:t>C</m:t>
        </m:r>
        <m:sSubSup>
          <m:sSubSupPr>
            <m:ctrlPr>
              <w:rPr>
                <w:rFonts w:ascii="Cambria Math" w:hAnsi="Cambria Math"/>
                <w:i w:val="0"/>
              </w:rPr>
            </m:ctrlPr>
          </m:sSubSupPr>
          <m:e>
            <m:r>
              <w:rPr>
                <w:rFonts w:ascii="Cambria Math" w:hAnsi="Cambria Math"/>
              </w:rPr>
              <m:t>O</m:t>
            </m:r>
          </m:e>
          <m:sub>
            <m:r>
              <w:rPr>
                <w:rFonts w:ascii="Cambria Math" w:hAnsi="Cambria Math"/>
              </w:rPr>
              <m:t>3</m:t>
            </m:r>
          </m:sub>
          <m:sup>
            <m:r>
              <w:rPr>
                <w:rFonts w:ascii="Cambria Math" w:hAnsi="Cambria Math"/>
              </w:rPr>
              <m:t>2-</m:t>
            </m:r>
          </m:sup>
        </m:sSubSup>
      </m:oMath>
      <w:r w:rsidR="00EE4974" w:rsidRPr="00F37864">
        <w:rPr>
          <w:i w:val="0"/>
        </w:rPr>
        <w:t xml:space="preserve">, </w:t>
      </w:r>
      <m:oMath>
        <m:r>
          <w:rPr>
            <w:rFonts w:ascii="Cambria Math" w:hAnsi="Cambria Math"/>
          </w:rPr>
          <m:t>C</m:t>
        </m:r>
        <m:sSub>
          <m:sSubPr>
            <m:ctrlPr>
              <w:rPr>
                <w:rFonts w:ascii="Cambria Math" w:hAnsi="Cambria Math"/>
                <w:i w:val="0"/>
              </w:rPr>
            </m:ctrlPr>
          </m:sSubPr>
          <m:e>
            <m:r>
              <w:rPr>
                <w:rFonts w:ascii="Cambria Math" w:hAnsi="Cambria Math"/>
              </w:rPr>
              <m:t>O</m:t>
            </m:r>
          </m:e>
          <m:sub>
            <m:r>
              <w:rPr>
                <w:rFonts w:ascii="Cambria Math" w:hAnsi="Cambria Math"/>
              </w:rPr>
              <m:t>2</m:t>
            </m:r>
          </m:sub>
        </m:sSub>
      </m:oMath>
      <w:r w:rsidR="00EE4974" w:rsidRPr="00F37864">
        <w:rPr>
          <w:i w:val="0"/>
        </w:rPr>
        <w:t xml:space="preserve">, </w:t>
      </w:r>
      <m:oMath>
        <m:r>
          <w:rPr>
            <w:rFonts w:ascii="Cambria Math" w:hAnsi="Cambria Math"/>
          </w:rPr>
          <m:t>HC</m:t>
        </m:r>
        <m:sSubSup>
          <m:sSubSupPr>
            <m:ctrlPr>
              <w:rPr>
                <w:rFonts w:ascii="Cambria Math" w:hAnsi="Cambria Math"/>
                <w:i w:val="0"/>
              </w:rPr>
            </m:ctrlPr>
          </m:sSubSupPr>
          <m:e>
            <m:r>
              <w:rPr>
                <w:rFonts w:ascii="Cambria Math" w:hAnsi="Cambria Math"/>
              </w:rPr>
              <m:t>O</m:t>
            </m:r>
          </m:e>
          <m:sub>
            <m:r>
              <w:rPr>
                <w:rFonts w:ascii="Cambria Math" w:hAnsi="Cambria Math"/>
              </w:rPr>
              <m:t>3</m:t>
            </m:r>
          </m:sub>
          <m:sup>
            <m:r>
              <w:rPr>
                <w:rFonts w:ascii="Cambria Math" w:hAnsi="Cambria Math"/>
              </w:rPr>
              <m:t>-</m:t>
            </m:r>
          </m:sup>
        </m:sSubSup>
      </m:oMath>
      <w:r w:rsidR="00EE4974" w:rsidRPr="00F37864">
        <w:rPr>
          <w:i w:val="0"/>
        </w:rPr>
        <w:t>.</w:t>
      </w:r>
      <w:bookmarkEnd w:id="393"/>
    </w:p>
    <w:p w14:paraId="17B77DED" w14:textId="74C9911A" w:rsidR="0041697B" w:rsidRPr="00F37864" w:rsidRDefault="00960B77" w:rsidP="0041697B">
      <w:pPr>
        <w:keepNext/>
        <w:jc w:val="center"/>
      </w:pPr>
      <w:bookmarkStart w:id="394" w:name="_Hlk502492252"/>
      <w:r>
        <w:rPr>
          <w:noProof/>
          <w:lang w:eastAsia="en-GB"/>
        </w:rPr>
        <w:drawing>
          <wp:inline distT="0" distB="0" distL="0" distR="0" wp14:anchorId="73D09498" wp14:editId="519D6846">
            <wp:extent cx="4964170" cy="3467459"/>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thesis.tif"/>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965766" cy="3468574"/>
                    </a:xfrm>
                    <a:prstGeom prst="rect">
                      <a:avLst/>
                    </a:prstGeom>
                  </pic:spPr>
                </pic:pic>
              </a:graphicData>
            </a:graphic>
          </wp:inline>
        </w:drawing>
      </w:r>
    </w:p>
    <w:p w14:paraId="4CAD7492" w14:textId="2B59A821" w:rsidR="00EE4974" w:rsidRPr="00F37864" w:rsidRDefault="0041697B" w:rsidP="0041697B">
      <w:pPr>
        <w:pStyle w:val="Caption"/>
        <w:rPr>
          <w:i w:val="0"/>
        </w:rPr>
      </w:pPr>
      <w:bookmarkStart w:id="395" w:name="_Ref506725539"/>
      <w:bookmarkStart w:id="396" w:name="_Toc506731333"/>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5</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4</w:t>
      </w:r>
      <w:r w:rsidR="00991E7F" w:rsidRPr="00F37864">
        <w:rPr>
          <w:i w:val="0"/>
        </w:rPr>
        <w:fldChar w:fldCharType="end"/>
      </w:r>
      <w:bookmarkEnd w:id="395"/>
      <w:r w:rsidRPr="00F37864">
        <w:rPr>
          <w:i w:val="0"/>
        </w:rPr>
        <w:t>.</w:t>
      </w:r>
      <w:r w:rsidR="00EE4974" w:rsidRPr="00F37864">
        <w:rPr>
          <w:b/>
          <w:i w:val="0"/>
        </w:rPr>
        <w:t xml:space="preserve"> </w:t>
      </w:r>
      <w:r w:rsidR="00EE4974" w:rsidRPr="00F37864">
        <w:rPr>
          <w:i w:val="0"/>
        </w:rPr>
        <w:t>Residual plots between the Deshmuck-Mather model against the model developed in this study: symbols represent species [</w:t>
      </w:r>
      <w:r w:rsidR="00EE4974" w:rsidRPr="00F37864">
        <w:rPr>
          <w:i w:val="0"/>
        </w:rPr>
        <w:sym w:font="Wingdings 3" w:char="F072"/>
      </w:r>
      <w:r w:rsidR="00EE4974" w:rsidRPr="00F37864">
        <w:rPr>
          <w:i w:val="0"/>
        </w:rPr>
        <w:t xml:space="preserve">: </w:t>
      </w:r>
      <m:oMath>
        <m:r>
          <w:rPr>
            <w:rFonts w:ascii="Cambria Math" w:hAnsi="Cambria Math"/>
          </w:rPr>
          <m:t>MEA</m:t>
        </m:r>
      </m:oMath>
      <w:r w:rsidR="00EE4974" w:rsidRPr="00F37864">
        <w:rPr>
          <w:i w:val="0"/>
        </w:rPr>
        <w:t>, *: MEAH</w:t>
      </w:r>
      <w:r w:rsidR="00EE4974" w:rsidRPr="00F37864">
        <w:rPr>
          <w:i w:val="0"/>
          <w:vertAlign w:val="superscript"/>
        </w:rPr>
        <w:t>+</w:t>
      </w:r>
      <w:r w:rsidR="00EE4974" w:rsidRPr="00F37864">
        <w:rPr>
          <w:i w:val="0"/>
        </w:rPr>
        <w:t>,●:</w:t>
      </w:r>
      <m:oMath>
        <m:r>
          <w:rPr>
            <w:rFonts w:ascii="Cambria Math" w:hAnsi="Cambria Math"/>
          </w:rPr>
          <m:t xml:space="preserve"> MEACO</m:t>
        </m:r>
        <m:sSup>
          <m:sSupPr>
            <m:ctrlPr>
              <w:rPr>
                <w:rFonts w:ascii="Cambria Math" w:hAnsi="Cambria Math"/>
                <w:i w:val="0"/>
              </w:rPr>
            </m:ctrlPr>
          </m:sSupPr>
          <m:e>
            <m:r>
              <w:rPr>
                <w:rFonts w:ascii="Cambria Math" w:hAnsi="Cambria Math"/>
              </w:rPr>
              <m:t>O</m:t>
            </m:r>
          </m:e>
          <m:sup>
            <m:r>
              <w:rPr>
                <w:rFonts w:ascii="Cambria Math" w:hAnsi="Cambria Math"/>
              </w:rPr>
              <m:t>-</m:t>
            </m:r>
          </m:sup>
        </m:sSup>
      </m:oMath>
      <w:r w:rsidR="00EE4974" w:rsidRPr="00F37864">
        <w:rPr>
          <w:i w:val="0"/>
        </w:rPr>
        <w:t xml:space="preserve">,□: </w:t>
      </w:r>
      <m:oMath>
        <m:r>
          <w:rPr>
            <w:rFonts w:ascii="Cambria Math" w:hAnsi="Cambria Math"/>
          </w:rPr>
          <m:t>C</m:t>
        </m:r>
        <m:sSubSup>
          <m:sSubSupPr>
            <m:ctrlPr>
              <w:rPr>
                <w:rFonts w:ascii="Cambria Math" w:hAnsi="Cambria Math"/>
                <w:i w:val="0"/>
              </w:rPr>
            </m:ctrlPr>
          </m:sSubSupPr>
          <m:e>
            <m:r>
              <w:rPr>
                <w:rFonts w:ascii="Cambria Math" w:hAnsi="Cambria Math"/>
              </w:rPr>
              <m:t>O</m:t>
            </m:r>
          </m:e>
          <m:sub>
            <m:r>
              <w:rPr>
                <w:rFonts w:ascii="Cambria Math" w:hAnsi="Cambria Math"/>
              </w:rPr>
              <m:t>3</m:t>
            </m:r>
          </m:sub>
          <m:sup>
            <m:r>
              <w:rPr>
                <w:rFonts w:ascii="Cambria Math" w:hAnsi="Cambria Math"/>
              </w:rPr>
              <m:t>2-</m:t>
            </m:r>
          </m:sup>
        </m:sSubSup>
      </m:oMath>
      <w:r w:rsidR="00EE4974" w:rsidRPr="00F37864">
        <w:rPr>
          <w:i w:val="0"/>
        </w:rPr>
        <w:t xml:space="preserve">, ■: </w:t>
      </w:r>
      <m:oMath>
        <m:r>
          <w:rPr>
            <w:rFonts w:ascii="Cambria Math" w:hAnsi="Cambria Math"/>
          </w:rPr>
          <m:t>C</m:t>
        </m:r>
        <m:sSub>
          <m:sSubPr>
            <m:ctrlPr>
              <w:rPr>
                <w:rFonts w:ascii="Cambria Math" w:hAnsi="Cambria Math"/>
                <w:i w:val="0"/>
              </w:rPr>
            </m:ctrlPr>
          </m:sSubPr>
          <m:e>
            <m:r>
              <w:rPr>
                <w:rFonts w:ascii="Cambria Math" w:hAnsi="Cambria Math"/>
              </w:rPr>
              <m:t>O</m:t>
            </m:r>
          </m:e>
          <m:sub>
            <m:r>
              <w:rPr>
                <w:rFonts w:ascii="Cambria Math" w:hAnsi="Cambria Math"/>
              </w:rPr>
              <m:t>2</m:t>
            </m:r>
          </m:sub>
        </m:sSub>
      </m:oMath>
      <w:r w:rsidR="00EE4974" w:rsidRPr="00F37864">
        <w:rPr>
          <w:i w:val="0"/>
        </w:rPr>
        <w:t xml:space="preserve">, ×: </w:t>
      </w:r>
      <m:oMath>
        <m:r>
          <w:rPr>
            <w:rFonts w:ascii="Cambria Math" w:hAnsi="Cambria Math"/>
          </w:rPr>
          <m:t>HC</m:t>
        </m:r>
        <m:sSubSup>
          <m:sSubSupPr>
            <m:ctrlPr>
              <w:rPr>
                <w:rFonts w:ascii="Cambria Math" w:hAnsi="Cambria Math"/>
                <w:i w:val="0"/>
              </w:rPr>
            </m:ctrlPr>
          </m:sSubSupPr>
          <m:e>
            <m:r>
              <w:rPr>
                <w:rFonts w:ascii="Cambria Math" w:hAnsi="Cambria Math"/>
              </w:rPr>
              <m:t>O</m:t>
            </m:r>
          </m:e>
          <m:sub>
            <m:r>
              <w:rPr>
                <w:rFonts w:ascii="Cambria Math" w:hAnsi="Cambria Math"/>
              </w:rPr>
              <m:t>3</m:t>
            </m:r>
          </m:sub>
          <m:sup>
            <m:r>
              <w:rPr>
                <w:rFonts w:ascii="Cambria Math" w:hAnsi="Cambria Math"/>
              </w:rPr>
              <m:t>-</m:t>
            </m:r>
          </m:sup>
        </m:sSubSup>
      </m:oMath>
      <w:r w:rsidR="00EE4974" w:rsidRPr="00F37864">
        <w:rPr>
          <w:i w:val="0"/>
        </w:rPr>
        <w:t>], and lines represent calculated values [solid lines: this model, dashed lines: Deshmukh</w:t>
      </w:r>
      <w:r w:rsidR="00EE4974" w:rsidRPr="00F37864">
        <w:rPr>
          <w:i w:val="0"/>
        </w:rPr>
        <w:noBreakHyphen/>
        <w:t>Mather model</w:t>
      </w:r>
      <w:r w:rsidR="00EE4974" w:rsidRPr="00F37864">
        <w:rPr>
          <w:i w:val="0"/>
        </w:rPr>
        <w:fldChar w:fldCharType="begin" w:fldLock="1"/>
      </w:r>
      <w:r w:rsidR="00136622">
        <w:rPr>
          <w:i w:val="0"/>
        </w:rPr>
        <w:instrText>ADDIN CSL_CITATION { "citationItems" : [ { "id" : "ITEM-1",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"ITEM-1",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"[146]", "plainTextFormattedCitation" : "[146]", "previouslyFormattedCitation" : "[146]" }, "properties" : { "noteIndex" : 0 }, "schema" : "https://github.com/citation-style-language/schema/raw/master/csl-citation.json" }</w:instrText>
      </w:r>
      <w:r w:rsidR="00EE4974" w:rsidRPr="00F37864">
        <w:rPr>
          <w:i w:val="0"/>
        </w:rPr>
        <w:fldChar w:fldCharType="separate"/>
      </w:r>
      <w:r w:rsidR="00136622" w:rsidRPr="00136622">
        <w:rPr>
          <w:i w:val="0"/>
          <w:noProof/>
        </w:rPr>
        <w:t>[146]</w:t>
      </w:r>
      <w:r w:rsidR="00EE4974" w:rsidRPr="00F37864">
        <w:rPr>
          <w:i w:val="0"/>
        </w:rPr>
        <w:fldChar w:fldCharType="end"/>
      </w:r>
      <w:r w:rsidR="00EE4974" w:rsidRPr="00F37864">
        <w:rPr>
          <w:i w:val="0"/>
        </w:rPr>
        <w:t>]: (a) MEAH</w:t>
      </w:r>
      <w:r w:rsidR="00EE4974" w:rsidRPr="00F37864">
        <w:rPr>
          <w:i w:val="0"/>
          <w:vertAlign w:val="superscript"/>
        </w:rPr>
        <w:t>+</w:t>
      </w:r>
      <w:r w:rsidR="00EE4974" w:rsidRPr="00F37864">
        <w:rPr>
          <w:i w:val="0"/>
        </w:rPr>
        <w:t xml:space="preserve">, </w:t>
      </w:r>
      <m:oMath>
        <m:r>
          <w:rPr>
            <w:rFonts w:ascii="Cambria Math" w:hAnsi="Cambria Math"/>
          </w:rPr>
          <m:t>MEA</m:t>
        </m:r>
      </m:oMath>
      <w:r w:rsidR="00EE4974" w:rsidRPr="00F37864">
        <w:rPr>
          <w:i w:val="0"/>
        </w:rPr>
        <w:t>,</w:t>
      </w:r>
      <m:oMath>
        <m:r>
          <w:rPr>
            <w:rFonts w:ascii="Cambria Math" w:hAnsi="Cambria Math"/>
          </w:rPr>
          <m:t xml:space="preserve"> MEACO</m:t>
        </m:r>
        <m:sSup>
          <m:sSupPr>
            <m:ctrlPr>
              <w:rPr>
                <w:rFonts w:ascii="Cambria Math" w:hAnsi="Cambria Math"/>
                <w:i w:val="0"/>
              </w:rPr>
            </m:ctrlPr>
          </m:sSupPr>
          <m:e>
            <m:r>
              <w:rPr>
                <w:rFonts w:ascii="Cambria Math" w:hAnsi="Cambria Math"/>
              </w:rPr>
              <m:t>O</m:t>
            </m:r>
          </m:e>
          <m:sup>
            <m:r>
              <w:rPr>
                <w:rFonts w:ascii="Cambria Math" w:hAnsi="Cambria Math"/>
              </w:rPr>
              <m:t>-</m:t>
            </m:r>
          </m:sup>
        </m:sSup>
      </m:oMath>
      <w:r w:rsidR="00EE4974" w:rsidRPr="00F37864">
        <w:rPr>
          <w:i w:val="0"/>
        </w:rPr>
        <w:t xml:space="preserve">, and (b) </w:t>
      </w:r>
      <m:oMath>
        <m:r>
          <w:rPr>
            <w:rFonts w:ascii="Cambria Math" w:hAnsi="Cambria Math"/>
          </w:rPr>
          <m:t>C</m:t>
        </m:r>
        <m:sSubSup>
          <m:sSubSupPr>
            <m:ctrlPr>
              <w:rPr>
                <w:rFonts w:ascii="Cambria Math" w:hAnsi="Cambria Math"/>
                <w:i w:val="0"/>
              </w:rPr>
            </m:ctrlPr>
          </m:sSubSupPr>
          <m:e>
            <m:r>
              <w:rPr>
                <w:rFonts w:ascii="Cambria Math" w:hAnsi="Cambria Math"/>
              </w:rPr>
              <m:t>O</m:t>
            </m:r>
          </m:e>
          <m:sub>
            <m:r>
              <w:rPr>
                <w:rFonts w:ascii="Cambria Math" w:hAnsi="Cambria Math"/>
              </w:rPr>
              <m:t>3</m:t>
            </m:r>
          </m:sub>
          <m:sup>
            <m:r>
              <w:rPr>
                <w:rFonts w:ascii="Cambria Math" w:hAnsi="Cambria Math"/>
              </w:rPr>
              <m:t>2-</m:t>
            </m:r>
          </m:sup>
        </m:sSubSup>
      </m:oMath>
      <w:r w:rsidR="00EE4974" w:rsidRPr="00F37864">
        <w:rPr>
          <w:i w:val="0"/>
        </w:rPr>
        <w:t xml:space="preserve">, </w:t>
      </w:r>
      <m:oMath>
        <m:r>
          <w:rPr>
            <w:rFonts w:ascii="Cambria Math" w:hAnsi="Cambria Math"/>
          </w:rPr>
          <m:t>C</m:t>
        </m:r>
        <m:sSub>
          <m:sSubPr>
            <m:ctrlPr>
              <w:rPr>
                <w:rFonts w:ascii="Cambria Math" w:hAnsi="Cambria Math"/>
                <w:i w:val="0"/>
              </w:rPr>
            </m:ctrlPr>
          </m:sSubPr>
          <m:e>
            <m:r>
              <w:rPr>
                <w:rFonts w:ascii="Cambria Math" w:hAnsi="Cambria Math"/>
              </w:rPr>
              <m:t>O</m:t>
            </m:r>
          </m:e>
          <m:sub>
            <m:r>
              <w:rPr>
                <w:rFonts w:ascii="Cambria Math" w:hAnsi="Cambria Math"/>
              </w:rPr>
              <m:t>2</m:t>
            </m:r>
          </m:sub>
        </m:sSub>
      </m:oMath>
      <w:r w:rsidR="00EE4974" w:rsidRPr="00F37864">
        <w:rPr>
          <w:i w:val="0"/>
        </w:rPr>
        <w:t xml:space="preserve">, </w:t>
      </w:r>
      <m:oMath>
        <m:r>
          <w:rPr>
            <w:rFonts w:ascii="Cambria Math" w:hAnsi="Cambria Math"/>
          </w:rPr>
          <m:t>HC</m:t>
        </m:r>
        <m:sSubSup>
          <m:sSubSupPr>
            <m:ctrlPr>
              <w:rPr>
                <w:rFonts w:ascii="Cambria Math" w:hAnsi="Cambria Math"/>
                <w:i w:val="0"/>
              </w:rPr>
            </m:ctrlPr>
          </m:sSubSupPr>
          <m:e>
            <m:r>
              <w:rPr>
                <w:rFonts w:ascii="Cambria Math" w:hAnsi="Cambria Math"/>
              </w:rPr>
              <m:t>O</m:t>
            </m:r>
          </m:e>
          <m:sub>
            <m:r>
              <w:rPr>
                <w:rFonts w:ascii="Cambria Math" w:hAnsi="Cambria Math"/>
              </w:rPr>
              <m:t>3</m:t>
            </m:r>
          </m:sub>
          <m:sup>
            <m:r>
              <w:rPr>
                <w:rFonts w:ascii="Cambria Math" w:hAnsi="Cambria Math"/>
              </w:rPr>
              <m:t>-</m:t>
            </m:r>
          </m:sup>
        </m:sSubSup>
      </m:oMath>
      <w:r w:rsidR="00EE4974" w:rsidRPr="00F37864">
        <w:rPr>
          <w:i w:val="0"/>
        </w:rPr>
        <w:t>.</w:t>
      </w:r>
      <w:bookmarkEnd w:id="396"/>
    </w:p>
    <w:bookmarkEnd w:id="394"/>
    <w:p w14:paraId="4D8220CB" w14:textId="77777777" w:rsidR="0041697B" w:rsidRPr="00F37864" w:rsidRDefault="00EE4974" w:rsidP="0041697B">
      <w:pPr>
        <w:pStyle w:val="VAFigureCaption"/>
        <w:keepNext/>
        <w:jc w:val="center"/>
        <w:rPr>
          <w:rFonts w:ascii="Times New Roman" w:hAnsi="Times New Roman"/>
        </w:rPr>
      </w:pPr>
      <w:r w:rsidRPr="00F37864">
        <w:rPr>
          <w:rFonts w:ascii="Times New Roman" w:hAnsi="Times New Roman"/>
          <w:noProof/>
          <w:lang w:val="en-GB" w:eastAsia="en-GB"/>
        </w:rPr>
        <w:lastRenderedPageBreak/>
        <w:drawing>
          <wp:inline distT="0" distB="0" distL="0" distR="0" wp14:anchorId="337F3927" wp14:editId="64C1CDC9">
            <wp:extent cx="3436940" cy="262984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432978" cy="2626814"/>
                    </a:xfrm>
                    <a:prstGeom prst="rect">
                      <a:avLst/>
                    </a:prstGeom>
                  </pic:spPr>
                </pic:pic>
              </a:graphicData>
            </a:graphic>
          </wp:inline>
        </w:drawing>
      </w:r>
    </w:p>
    <w:p w14:paraId="6D47AEE4" w14:textId="2A2A7DD5" w:rsidR="00EE4974" w:rsidRPr="00F37864" w:rsidRDefault="0041697B" w:rsidP="0041697B">
      <w:pPr>
        <w:pStyle w:val="Caption"/>
        <w:rPr>
          <w:i w:val="0"/>
        </w:rPr>
      </w:pPr>
      <w:bookmarkStart w:id="397" w:name="_Ref506725626"/>
      <w:bookmarkStart w:id="398" w:name="_Toc506731334"/>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5</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5</w:t>
      </w:r>
      <w:r w:rsidR="00991E7F" w:rsidRPr="00F37864">
        <w:rPr>
          <w:i w:val="0"/>
        </w:rPr>
        <w:fldChar w:fldCharType="end"/>
      </w:r>
      <w:bookmarkEnd w:id="397"/>
      <w:r w:rsidRPr="00F37864">
        <w:rPr>
          <w:i w:val="0"/>
        </w:rPr>
        <w:t>.</w:t>
      </w:r>
      <w:r w:rsidR="00EE4974" w:rsidRPr="00F37864">
        <w:rPr>
          <w:b/>
          <w:i w:val="0"/>
        </w:rPr>
        <w:t xml:space="preserve"> </w:t>
      </w:r>
      <w:r w:rsidR="00EE4974" w:rsidRPr="00F37864">
        <w:rPr>
          <w:i w:val="0"/>
        </w:rPr>
        <w:t>Total pressure as a function of the CO</w:t>
      </w:r>
      <w:r w:rsidR="00EE4974" w:rsidRPr="00F37864">
        <w:rPr>
          <w:i w:val="0"/>
          <w:vertAlign w:val="subscript"/>
        </w:rPr>
        <w:t>2</w:t>
      </w:r>
      <w:r w:rsidR="00EE4974" w:rsidRPr="00F37864">
        <w:rPr>
          <w:i w:val="0"/>
        </w:rPr>
        <w:t xml:space="preserve"> loading at 30 °C: symbols represent experimental values</w:t>
      </w:r>
      <w:r w:rsidR="00EE4974" w:rsidRPr="00F37864">
        <w:rPr>
          <w:i w:val="0"/>
        </w:rPr>
        <w:fldChar w:fldCharType="begin" w:fldLock="1"/>
      </w:r>
      <w:r w:rsidR="00136622">
        <w:rPr>
          <w:i w:val="0"/>
        </w:rPr>
        <w:instrText>ADDIN CSL_CITATION { "citationItems" : [ { "id" : "ITEM-1", "itemData" : { "author" : [ { "dropping-particle" : "", "family" : "Wong", "given" : "M. K.", "non-dropping-particle" : "", "parse-names" : false, "suffix" : "" }, { "dropping-particle" : "", "family" : "Shariff", "given" : "A. M.", "non-dropping-particle" : "", "parse-names" : false, "suffix" : "" }, { "dropping-particle" : "", "family" : "Bustam", "given" : "M. A.", "non-dropping-particle" : "", "parse-names" : false, "suffix" : "" } ], "container-title" : "RSC Adv", "id" : "ITEM-1", "issued" : { "date-parts" : [ [ "2016" ] ] }, "page" : "10816-10823", "title" : "Raman spectroscopic study on the equilibrium of carbon dioxide in aqueous monoethanolamine", "type" : "article-journal", "volume" : "6" }, "uris" : [ "http://www.mendeley.com/documents/?uuid=4a3d769f-7aa9-4bde-aa63-ae809e341c85" ] } ], "mendeley" : { "formattedCitation" : "[146]", "plainTextFormattedCitation" : "[146]", "previouslyFormattedCitation" : "[146]" }, "properties" : { "noteIndex" : 0 }, "schema" : "https://github.com/citation-style-language/schema/raw/master/csl-citation.json" }</w:instrText>
      </w:r>
      <w:r w:rsidR="00EE4974" w:rsidRPr="00F37864">
        <w:rPr>
          <w:i w:val="0"/>
        </w:rPr>
        <w:fldChar w:fldCharType="separate"/>
      </w:r>
      <w:r w:rsidR="00136622" w:rsidRPr="00136622">
        <w:rPr>
          <w:i w:val="0"/>
          <w:noProof/>
        </w:rPr>
        <w:t>[146]</w:t>
      </w:r>
      <w:r w:rsidR="00EE4974" w:rsidRPr="00F37864">
        <w:rPr>
          <w:i w:val="0"/>
        </w:rPr>
        <w:fldChar w:fldCharType="end"/>
      </w:r>
      <w:r w:rsidR="00EE4974" w:rsidRPr="00F37864">
        <w:rPr>
          <w:i w:val="0"/>
        </w:rPr>
        <w:t xml:space="preserve"> [●=10% aqueous MEA, ○= 20% aqueous MEA], and lines represent calculated values obtained in this study [solid line: 10% aqueous MEA, dashed line: 20% aqueous MEA].</w:t>
      </w:r>
      <w:bookmarkEnd w:id="398"/>
      <w:r w:rsidR="00EE4974" w:rsidRPr="00F37864">
        <w:rPr>
          <w:i w:val="0"/>
        </w:rPr>
        <w:t xml:space="preserve">  </w:t>
      </w:r>
    </w:p>
    <w:p w14:paraId="07516C9E" w14:textId="7ACDC99F" w:rsidR="00212E38" w:rsidRPr="00F37864" w:rsidRDefault="00212E38" w:rsidP="00212E38">
      <w:pPr>
        <w:pStyle w:val="Heading3"/>
        <w:numPr>
          <w:ilvl w:val="2"/>
          <w:numId w:val="5"/>
        </w:numPr>
        <w:ind w:left="0" w:firstLine="0"/>
        <w:jc w:val="both"/>
      </w:pPr>
      <w:bookmarkStart w:id="399" w:name="_Toc520640970"/>
      <w:r w:rsidRPr="00F37864">
        <w:t>CO</w:t>
      </w:r>
      <w:r w:rsidRPr="00F37864">
        <w:rPr>
          <w:vertAlign w:val="subscript"/>
        </w:rPr>
        <w:t>2</w:t>
      </w:r>
      <w:r w:rsidRPr="00F37864">
        <w:t>-DEA-H</w:t>
      </w:r>
      <w:r w:rsidRPr="00F37864">
        <w:rPr>
          <w:vertAlign w:val="subscript"/>
        </w:rPr>
        <w:t>2</w:t>
      </w:r>
      <w:r w:rsidRPr="00F37864">
        <w:t>O System</w:t>
      </w:r>
      <w:bookmarkEnd w:id="399"/>
    </w:p>
    <w:p w14:paraId="03C69EE2" w14:textId="5417C280" w:rsidR="00EE4974" w:rsidRPr="00F37864" w:rsidRDefault="009D0CF4" w:rsidP="00212E38">
      <w:pPr>
        <w:pStyle w:val="TAMainText"/>
        <w:spacing w:before="240" w:line="360" w:lineRule="auto"/>
        <w:ind w:firstLine="0"/>
        <w:rPr>
          <w:rFonts w:ascii="Times New Roman" w:hAnsi="Times New Roman"/>
        </w:rPr>
      </w:pPr>
      <w:r w:rsidRPr="00F37864">
        <w:rPr>
          <w:rFonts w:ascii="Times New Roman" w:hAnsi="Times New Roman"/>
        </w:rPr>
        <w:t>Figures</w:t>
      </w:r>
      <w:r w:rsidR="00F37864">
        <w:rPr>
          <w:rFonts w:ascii="Times New Roman" w:hAnsi="Times New Roman"/>
        </w:rPr>
        <w:t xml:space="preserve"> </w:t>
      </w:r>
      <w:r w:rsidR="004C6080" w:rsidRPr="00F37864">
        <w:rPr>
          <w:rFonts w:ascii="Times New Roman" w:hAnsi="Times New Roman"/>
          <w:szCs w:val="24"/>
        </w:rPr>
        <w:fldChar w:fldCharType="begin"/>
      </w:r>
      <w:r w:rsidR="004C6080" w:rsidRPr="00F37864">
        <w:rPr>
          <w:rFonts w:ascii="Times New Roman" w:hAnsi="Times New Roman"/>
          <w:szCs w:val="24"/>
        </w:rPr>
        <w:instrText xml:space="preserve"> QUOTE </w:instrText>
      </w:r>
      <w:r w:rsidR="004C6080" w:rsidRPr="00F37864">
        <w:rPr>
          <w:rFonts w:ascii="Times New Roman" w:hAnsi="Times New Roman"/>
          <w:szCs w:val="24"/>
        </w:rPr>
        <w:fldChar w:fldCharType="begin"/>
      </w:r>
      <w:r w:rsidR="004C6080" w:rsidRPr="00F37864">
        <w:rPr>
          <w:rFonts w:ascii="Times New Roman" w:hAnsi="Times New Roman"/>
          <w:szCs w:val="24"/>
        </w:rPr>
        <w:instrText xml:space="preserve"> REF _Ref506725777 \h </w:instrText>
      </w:r>
      <w:r w:rsidR="00F37864" w:rsidRPr="00F37864">
        <w:rPr>
          <w:rFonts w:ascii="Times New Roman" w:hAnsi="Times New Roman"/>
          <w:szCs w:val="24"/>
        </w:rPr>
        <w:instrText xml:space="preserve"> \* MERGEFORMAT </w:instrText>
      </w:r>
      <w:r w:rsidR="004C6080" w:rsidRPr="00F37864">
        <w:rPr>
          <w:rFonts w:ascii="Times New Roman" w:hAnsi="Times New Roman"/>
          <w:szCs w:val="24"/>
        </w:rPr>
      </w:r>
      <w:r w:rsidR="004C6080" w:rsidRPr="00F37864">
        <w:rPr>
          <w:rFonts w:ascii="Times New Roman" w:hAnsi="Times New Roman"/>
          <w:szCs w:val="24"/>
        </w:rPr>
        <w:fldChar w:fldCharType="separate"/>
      </w:r>
      <w:r w:rsidR="0049558E" w:rsidRPr="00F37864">
        <w:rPr>
          <w:rFonts w:ascii="Times New Roman" w:hAnsi="Times New Roman"/>
          <w:i/>
          <w:szCs w:val="24"/>
        </w:rPr>
        <w:instrText xml:space="preserve">Figure </w:instrText>
      </w:r>
      <w:r w:rsidR="0049558E" w:rsidRPr="00F37864">
        <w:rPr>
          <w:rFonts w:ascii="Times New Roman" w:hAnsi="Times New Roman"/>
          <w:i/>
          <w:noProof/>
          <w:szCs w:val="24"/>
        </w:rPr>
        <w:instrText>5</w:instrText>
      </w:r>
      <w:r w:rsidR="0049558E" w:rsidRPr="00F37864">
        <w:rPr>
          <w:rFonts w:ascii="Times New Roman" w:hAnsi="Times New Roman"/>
          <w:i/>
          <w:szCs w:val="24"/>
        </w:rPr>
        <w:instrText>.</w:instrText>
      </w:r>
      <w:r w:rsidR="0049558E" w:rsidRPr="00F37864">
        <w:rPr>
          <w:rFonts w:ascii="Times New Roman" w:hAnsi="Times New Roman"/>
          <w:i/>
          <w:noProof/>
          <w:szCs w:val="24"/>
        </w:rPr>
        <w:instrText>6</w:instrText>
      </w:r>
      <w:r w:rsidR="004C6080" w:rsidRPr="00F37864">
        <w:rPr>
          <w:rFonts w:ascii="Times New Roman" w:hAnsi="Times New Roman"/>
          <w:szCs w:val="24"/>
        </w:rPr>
        <w:fldChar w:fldCharType="end"/>
      </w:r>
      <w:r w:rsidR="004C6080" w:rsidRPr="00F37864">
        <w:rPr>
          <w:rFonts w:ascii="Times New Roman" w:hAnsi="Times New Roman"/>
          <w:szCs w:val="24"/>
        </w:rPr>
        <w:instrText xml:space="preserve"> </w:instrText>
      </w:r>
      <w:r w:rsidR="004C6080" w:rsidRPr="00F37864">
        <w:rPr>
          <w:rFonts w:ascii="Times New Roman" w:hAnsi="Times New Roman"/>
          <w:szCs w:val="24"/>
          <w:shd w:val="clear" w:color="auto" w:fill="FFFFFF"/>
        </w:rPr>
        <w:instrText xml:space="preserve"> \# 0.0 </w:instrText>
      </w:r>
      <w:r w:rsidR="004C6080" w:rsidRPr="00F37864">
        <w:rPr>
          <w:rFonts w:ascii="Times New Roman" w:hAnsi="Times New Roman"/>
          <w:szCs w:val="24"/>
        </w:rPr>
        <w:fldChar w:fldCharType="separate"/>
      </w:r>
      <w:r w:rsidR="0049558E" w:rsidRPr="00F37864">
        <w:rPr>
          <w:rFonts w:ascii="Times New Roman" w:hAnsi="Times New Roman"/>
          <w:szCs w:val="24"/>
          <w:shd w:val="clear" w:color="auto" w:fill="FFFFFF"/>
        </w:rPr>
        <w:t>5.6</w:t>
      </w:r>
      <w:r w:rsidR="004C6080" w:rsidRPr="00F37864">
        <w:rPr>
          <w:rFonts w:ascii="Times New Roman" w:hAnsi="Times New Roman"/>
          <w:szCs w:val="24"/>
        </w:rPr>
        <w:fldChar w:fldCharType="end"/>
      </w:r>
      <w:r w:rsidRPr="00F37864">
        <w:rPr>
          <w:rFonts w:ascii="Times New Roman" w:hAnsi="Times New Roman"/>
          <w:szCs w:val="24"/>
        </w:rPr>
        <w:t xml:space="preserve"> to</w:t>
      </w:r>
      <w:r w:rsidR="004C6080" w:rsidRPr="00F37864">
        <w:rPr>
          <w:rFonts w:ascii="Times New Roman" w:hAnsi="Times New Roman"/>
          <w:szCs w:val="24"/>
        </w:rPr>
        <w:t xml:space="preserve"> </w:t>
      </w:r>
      <w:r w:rsidRPr="00F37864">
        <w:rPr>
          <w:rFonts w:ascii="Times New Roman" w:hAnsi="Times New Roman"/>
          <w:szCs w:val="24"/>
        </w:rPr>
        <w:fldChar w:fldCharType="begin"/>
      </w:r>
      <w:r w:rsidRPr="00F37864">
        <w:rPr>
          <w:rFonts w:ascii="Times New Roman" w:hAnsi="Times New Roman"/>
          <w:szCs w:val="24"/>
        </w:rPr>
        <w:instrText xml:space="preserve"> QUOTE </w:instrText>
      </w:r>
      <w:r w:rsidR="004C6080" w:rsidRPr="00F37864">
        <w:rPr>
          <w:rFonts w:ascii="Times New Roman" w:hAnsi="Times New Roman"/>
          <w:szCs w:val="24"/>
        </w:rPr>
        <w:fldChar w:fldCharType="begin"/>
      </w:r>
      <w:r w:rsidR="004C6080" w:rsidRPr="00F37864">
        <w:rPr>
          <w:rFonts w:ascii="Times New Roman" w:hAnsi="Times New Roman"/>
          <w:szCs w:val="24"/>
        </w:rPr>
        <w:instrText xml:space="preserve"> REF _Ref506725788 \h </w:instrText>
      </w:r>
      <w:r w:rsidR="00F37864" w:rsidRPr="00F37864">
        <w:rPr>
          <w:rFonts w:ascii="Times New Roman" w:hAnsi="Times New Roman"/>
          <w:szCs w:val="24"/>
        </w:rPr>
        <w:instrText xml:space="preserve"> \* MERGEFORMAT </w:instrText>
      </w:r>
      <w:r w:rsidR="004C6080" w:rsidRPr="00F37864">
        <w:rPr>
          <w:rFonts w:ascii="Times New Roman" w:hAnsi="Times New Roman"/>
          <w:szCs w:val="24"/>
        </w:rPr>
      </w:r>
      <w:r w:rsidR="004C6080" w:rsidRPr="00F37864">
        <w:rPr>
          <w:rFonts w:ascii="Times New Roman" w:hAnsi="Times New Roman"/>
          <w:szCs w:val="24"/>
        </w:rPr>
        <w:fldChar w:fldCharType="separate"/>
      </w:r>
      <w:r w:rsidR="0049558E" w:rsidRPr="00F37864">
        <w:rPr>
          <w:rFonts w:ascii="Times New Roman" w:hAnsi="Times New Roman"/>
          <w:i/>
          <w:szCs w:val="24"/>
        </w:rPr>
        <w:instrText xml:space="preserve">Figure </w:instrText>
      </w:r>
      <w:r w:rsidR="0049558E" w:rsidRPr="00F37864">
        <w:rPr>
          <w:rFonts w:ascii="Times New Roman" w:hAnsi="Times New Roman"/>
          <w:i/>
          <w:noProof/>
          <w:szCs w:val="24"/>
        </w:rPr>
        <w:instrText>5</w:instrText>
      </w:r>
      <w:r w:rsidR="0049558E" w:rsidRPr="00F37864">
        <w:rPr>
          <w:rFonts w:ascii="Times New Roman" w:hAnsi="Times New Roman"/>
          <w:i/>
          <w:szCs w:val="24"/>
        </w:rPr>
        <w:instrText>.</w:instrText>
      </w:r>
      <w:r w:rsidR="0049558E" w:rsidRPr="00F37864">
        <w:rPr>
          <w:rFonts w:ascii="Times New Roman" w:hAnsi="Times New Roman"/>
          <w:i/>
          <w:noProof/>
          <w:szCs w:val="24"/>
        </w:rPr>
        <w:instrText>8</w:instrText>
      </w:r>
      <w:r w:rsidR="004C6080" w:rsidRPr="00F37864">
        <w:rPr>
          <w:rFonts w:ascii="Times New Roman" w:hAnsi="Times New Roman"/>
          <w:szCs w:val="24"/>
        </w:rPr>
        <w:fldChar w:fldCharType="end"/>
      </w:r>
      <w:r w:rsidRPr="00F37864">
        <w:rPr>
          <w:rFonts w:ascii="Times New Roman" w:hAnsi="Times New Roman"/>
          <w:szCs w:val="24"/>
        </w:rPr>
        <w:instrText xml:space="preserve"> </w:instrText>
      </w:r>
      <w:r w:rsidRPr="00F37864">
        <w:rPr>
          <w:rFonts w:ascii="Times New Roman" w:hAnsi="Times New Roman"/>
          <w:szCs w:val="24"/>
          <w:shd w:val="clear" w:color="auto" w:fill="FFFFFF"/>
        </w:rPr>
        <w:instrText xml:space="preserve"> \# 0.0 </w:instrText>
      </w:r>
      <w:r w:rsidRPr="00F37864">
        <w:rPr>
          <w:rFonts w:ascii="Times New Roman" w:hAnsi="Times New Roman"/>
          <w:szCs w:val="24"/>
        </w:rPr>
        <w:fldChar w:fldCharType="separate"/>
      </w:r>
      <w:r w:rsidR="0049558E" w:rsidRPr="00F37864">
        <w:rPr>
          <w:rFonts w:ascii="Times New Roman" w:hAnsi="Times New Roman"/>
          <w:szCs w:val="24"/>
          <w:shd w:val="clear" w:color="auto" w:fill="FFFFFF"/>
        </w:rPr>
        <w:t>5.8</w:t>
      </w:r>
      <w:r w:rsidRPr="00F37864">
        <w:rPr>
          <w:rFonts w:ascii="Times New Roman" w:hAnsi="Times New Roman"/>
          <w:szCs w:val="24"/>
        </w:rPr>
        <w:fldChar w:fldCharType="end"/>
      </w:r>
      <w:r w:rsidR="00EE4974" w:rsidRPr="00F37864">
        <w:rPr>
          <w:rFonts w:ascii="Times New Roman" w:hAnsi="Times New Roman"/>
          <w:szCs w:val="24"/>
        </w:rPr>
        <w:t xml:space="preserve"> </w:t>
      </w:r>
      <w:r w:rsidR="00EE4974" w:rsidRPr="00F37864">
        <w:rPr>
          <w:rFonts w:ascii="Times New Roman" w:hAnsi="Times New Roman"/>
        </w:rPr>
        <w:t>are examples that illustrate the good agreement between the predictions of this study and the experimental data</w:t>
      </w:r>
      <w:r w:rsidR="00974AA0" w:rsidRPr="00F37864">
        <w:rPr>
          <w:rFonts w:ascii="Times New Roman" w:hAnsi="Times New Roman"/>
        </w:rPr>
        <w:t xml:space="preserve"> </w:t>
      </w:r>
      <w:r w:rsidR="00EE4974"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"DOI" : "10.1016/j.fluid.2012.04.016", "ISSN" : "03783812", "abstract" : "FT-IR spectroscopy was used to measure the liquid phase speciation in water\u2013diethanolamine (DEA)\u2013CO2 system, the CO2 loading varying from 0.04 to 0.9. The DEA mass fractions in the unloaded solution were 0.2, 0.3 and 0.4, and the temperature varied from 298.1K to 333.1K. The concentrations of carbamate and molecular CO2 have been experimentally determined and the other species concentrations (DEA, protonated DEA, bicarbonate) have been deduced from mass balances and electroneutrality relation. These values, combined with the measurement of CO2 partial pressure in equilibrium with the liquid phase, allow the determination of apparent CO2 Henry constant (HCO2)DEAsolution original values. These results show that (HCO2)DEAsolution is independent of the CO2 loading. Moreover, it is shown that the increase of temperature results in a decrease of (HCO2)DEAsolution.", "author" : [ { "dropping-particle" : "", "family" : "Diab", "given" : "Farah", "non-dropping-particle" : "", "parse-names" : false, "suffix" : "" }, { "dropping-particle" : "", "family" : "Provost", "given" : "Elise", "non-dropping-particle" : "", "parse-names" : false, "suffix" : "" }, { "dropping-particle" : "", "family" : "Lalou\u00e9", "given" : "Nicolas", "non-dropping-particle" : "", "parse-names" : false, "suffix" : "" }, { "dropping-particle" : "", "family" : "Alix", "given" : "Pascal", "non-dropping-particle" : "", "parse-names" : false, "suffix" : "" }, { "dropping-particle" : "", "family" : "Souchon", "given" : "Vincent", "non-dropping-particle" : "", "parse-names" : false, "suffix" : "" }, { "dropping-particle" : "", "family" : "Delpoux", "given" : "Olivier", "non-dropping-particle" : "", "parse-names" : false, "suffix" : "" }, { "dropping-particle" : "", "family" : "F\u00fcrst", "given" : "Walter", "non-dropping-particle" : "", "parse-names" : false, "suffix" : "" } ], "container-title" : "Fluid Phase Equilibria", "id" : "ITEM-1", "issued" : { "date-parts" : [ [ "2012" ] ] }, "page" : "90-99", "title" : "Quantitative analysis of the liquid phase by FT-IR spectroscopy in the system CO2/diethanolamine (DEA)/H2O", "type" : "article-journal", "volume" : "325" }, "uris" : [ "http://www.mendeley.com/documents/?uuid=722744ea-d653-4997-9133-1faad886b6b6" ] } ], "mendeley" : { "formattedCitation" : "[167]", "plainTextFormattedCitation" : "[167]", "previouslyFormattedCitation" : "[167]" }, "properties" : { "noteIndex" : 0 }, "schema" : "https://github.com/citation-style-language/schema/raw/master/csl-citation.json" }</w:instrText>
      </w:r>
      <w:r w:rsidR="00EE4974" w:rsidRPr="00F37864">
        <w:rPr>
          <w:rFonts w:ascii="Times New Roman" w:hAnsi="Times New Roman"/>
        </w:rPr>
        <w:fldChar w:fldCharType="separate"/>
      </w:r>
      <w:r w:rsidR="00EE4974" w:rsidRPr="00F37864">
        <w:rPr>
          <w:rFonts w:ascii="Times New Roman" w:hAnsi="Times New Roman"/>
          <w:noProof/>
        </w:rPr>
        <w:t>[167]</w:t>
      </w:r>
      <w:r w:rsidR="00EE4974" w:rsidRPr="00F37864">
        <w:rPr>
          <w:rFonts w:ascii="Times New Roman" w:hAnsi="Times New Roman"/>
        </w:rPr>
        <w:fldChar w:fldCharType="end"/>
      </w:r>
      <w:r w:rsidR="00EE4974" w:rsidRPr="00F37864">
        <w:rPr>
          <w:rFonts w:ascii="Times New Roman" w:hAnsi="Times New Roman"/>
        </w:rPr>
        <w:t xml:space="preserve"> for the DEA-CO</w:t>
      </w:r>
      <w:r w:rsidR="00EE4974" w:rsidRPr="00F37864">
        <w:rPr>
          <w:rFonts w:ascii="Times New Roman" w:hAnsi="Times New Roman"/>
          <w:vertAlign w:val="subscript"/>
        </w:rPr>
        <w:t>2</w:t>
      </w:r>
      <w:r w:rsidR="00EE4974" w:rsidRPr="00F37864">
        <w:rPr>
          <w:rFonts w:ascii="Times New Roman" w:hAnsi="Times New Roman"/>
        </w:rPr>
        <w:t>-H</w:t>
      </w:r>
      <w:r w:rsidR="00EE4974" w:rsidRPr="00F37864">
        <w:rPr>
          <w:rFonts w:ascii="Times New Roman" w:hAnsi="Times New Roman"/>
          <w:vertAlign w:val="subscript"/>
        </w:rPr>
        <w:t>2</w:t>
      </w:r>
      <w:r w:rsidR="00EE4974" w:rsidRPr="00F37864">
        <w:rPr>
          <w:rFonts w:ascii="Times New Roman" w:hAnsi="Times New Roman"/>
        </w:rPr>
        <w:t>O system. In this case, the literature data is scarcer than in the two previous case studies. Nevertheless, the good agreement between the experimental and calculated values in both figures gives another indication of the good predictability capacity of the model presented in this study.</w:t>
      </w:r>
      <w:r w:rsidR="00974AA0" w:rsidRPr="00F37864">
        <w:rPr>
          <w:rFonts w:ascii="Times New Roman" w:hAnsi="Times New Roman"/>
        </w:rPr>
        <w:t xml:space="preserve"> </w:t>
      </w:r>
      <w:r w:rsidR="00974AA0" w:rsidRPr="00F37864">
        <w:rPr>
          <w:rFonts w:ascii="Times New Roman" w:hAnsi="Times New Roman"/>
        </w:rPr>
        <w:fldChar w:fldCharType="begin"/>
      </w:r>
      <w:r w:rsidR="00974AA0" w:rsidRPr="00F37864">
        <w:rPr>
          <w:rFonts w:ascii="Times New Roman" w:hAnsi="Times New Roman"/>
        </w:rPr>
        <w:instrText xml:space="preserve"> REF _Ref506725777 \h  \* MERGEFORMAT </w:instrText>
      </w:r>
      <w:r w:rsidR="00974AA0" w:rsidRPr="00F37864">
        <w:rPr>
          <w:rFonts w:ascii="Times New Roman" w:hAnsi="Times New Roman"/>
        </w:rPr>
      </w:r>
      <w:r w:rsidR="00974AA0"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5.6</w:t>
      </w:r>
      <w:r w:rsidR="00974AA0" w:rsidRPr="00F37864">
        <w:rPr>
          <w:rFonts w:ascii="Times New Roman" w:hAnsi="Times New Roman"/>
        </w:rPr>
        <w:fldChar w:fldCharType="end"/>
      </w:r>
      <w:r w:rsidR="00EE4974" w:rsidRPr="00F37864">
        <w:rPr>
          <w:rFonts w:ascii="Times New Roman" w:hAnsi="Times New Roman"/>
        </w:rPr>
        <w:t xml:space="preserve"> shows the chemical speciation involving the DEA-CO</w:t>
      </w:r>
      <w:r w:rsidR="00EE4974" w:rsidRPr="00F37864">
        <w:rPr>
          <w:rFonts w:ascii="Times New Roman" w:hAnsi="Times New Roman"/>
          <w:vertAlign w:val="subscript"/>
        </w:rPr>
        <w:t>2</w:t>
      </w:r>
      <w:r w:rsidR="00EE4974" w:rsidRPr="00F37864">
        <w:rPr>
          <w:rFonts w:ascii="Times New Roman" w:hAnsi="Times New Roman"/>
        </w:rPr>
        <w:t>-H</w:t>
      </w:r>
      <w:r w:rsidR="00EE4974" w:rsidRPr="00F37864">
        <w:rPr>
          <w:rFonts w:ascii="Times New Roman" w:hAnsi="Times New Roman"/>
          <w:vertAlign w:val="subscript"/>
        </w:rPr>
        <w:t>2</w:t>
      </w:r>
      <w:r w:rsidR="00EE4974" w:rsidRPr="00F37864">
        <w:rPr>
          <w:rFonts w:ascii="Times New Roman" w:hAnsi="Times New Roman"/>
        </w:rPr>
        <w:t>O system at a temperature of 25 °C. As can be seen in this figure, the Deshmukh-Mather model</w:t>
      </w:r>
      <w:r w:rsidR="00974AA0" w:rsidRPr="00F37864">
        <w:rPr>
          <w:rFonts w:ascii="Times New Roman" w:hAnsi="Times New Roman"/>
        </w:rPr>
        <w:t xml:space="preserve"> </w:t>
      </w:r>
      <w:r w:rsidR="00EE4974" w:rsidRPr="00F37864">
        <w:rPr>
          <w:rFonts w:ascii="Times New Roman" w:hAnsi="Times New Roman"/>
        </w:rPr>
        <w:fldChar w:fldCharType="begin" w:fldLock="1"/>
      </w:r>
      <w:r w:rsidR="00136622">
        <w:rPr>
          <w:rFonts w:ascii="Times New Roman" w:hAnsi="Times New Roman"/>
        </w:rPr>
        <w:instrText>ADDIN CSL_CITATION { "citationItems" : [ { "id" : "ITEM-1", "itemData" : { "DOI" : "10.1016/j.fluid.2005.02.005", "ISBN" : "0378-3812", "ISSN" : "03783812", "abstract" : "The equilibrium of CO2 and carbamate concentration data for the absorption of CO2 in aqueous solutions of single and mixed amines was analyzed using the Deshmukh-Mather model. Data on CO2 loading in aqueous solutions of DEA and MDEA and their mixtures at various temperature (303-323 K) and CO2 partial pressure (0.09-100 kPa) together with carbamate concentrations in case of DEA and its mixtures with MDEA were fitted simultaneously to generate the different interaction parameters required to calculate the activity coefficients in the model. Using the generated interaction parameters, the model was applied to correlate the CO2 loading in solutions of DEA and MDEA and their mixtures reported in the literature as well as those obtained in our laboratory and was found to be able to give a good estimation of CO2 loading and carbamate concentration over a wide range of operating conditions in both single and mixed amine solutions. \u00a9 2005 Elsevier B.V. All rights reserved.", "author" : [ { "dropping-particle" : "", "family" : "Benamor", "given" : "A.", "non-dropping-particle" : "", "parse-names" : false, "suffix" : "" }, { "dropping-particle" : "", "family" : "Aroua", "given" : "M. K.", "non-dropping-particle" : "", "parse-names" : false, "suffix" : "" } ], "container-title" : "Fluid Phase Equilibria", "id" : "ITEM-1", "issue" : "2", "issued" : { "date-parts" : [ [ "2005" ] ] }, "page" : "150-162", "title" : "Modeling of CO2 solubility and carbamate concentration in DEA, MDEA and their mixtures using the Deshmukh-Mather model", "type" : "article-journal", "volume" : "231" }, "uris" : [ "http://www.mendeley.com/documents/?uuid=776c2e01-2498-4fb5-bf28-69cb273dd638" ] } ], "mendeley" : { "formattedCitation" : "[148]", "plainTextFormattedCitation" : "[148]", "previouslyFormattedCitation" : "[148]" }, "properties" : { "noteIndex" : 0 }, "schema" : "https://github.com/citation-style-language/schema/raw/master/csl-citation.json" }</w:instrText>
      </w:r>
      <w:r w:rsidR="00EE4974" w:rsidRPr="00F37864">
        <w:rPr>
          <w:rFonts w:ascii="Times New Roman" w:hAnsi="Times New Roman"/>
        </w:rPr>
        <w:fldChar w:fldCharType="separate"/>
      </w:r>
      <w:r w:rsidR="00136622" w:rsidRPr="00136622">
        <w:rPr>
          <w:rFonts w:ascii="Times New Roman" w:hAnsi="Times New Roman"/>
          <w:noProof/>
        </w:rPr>
        <w:t>[148]</w:t>
      </w:r>
      <w:r w:rsidR="00EE4974" w:rsidRPr="00F37864">
        <w:rPr>
          <w:rFonts w:ascii="Times New Roman" w:hAnsi="Times New Roman"/>
        </w:rPr>
        <w:fldChar w:fldCharType="end"/>
      </w:r>
      <w:r w:rsidR="00EE4974" w:rsidRPr="00F37864">
        <w:rPr>
          <w:rFonts w:ascii="Times New Roman" w:hAnsi="Times New Roman"/>
        </w:rPr>
        <w:t xml:space="preserve"> has also been included in the analysis, and this model predicts the carbamate with a slightly better accuracy than the model developed in this study. This slightly better agreement has been quantitatively illustrated in </w:t>
      </w:r>
      <w:r w:rsidR="00974AA0" w:rsidRPr="00F37864">
        <w:rPr>
          <w:rFonts w:ascii="Times New Roman" w:hAnsi="Times New Roman"/>
        </w:rPr>
        <w:fldChar w:fldCharType="begin"/>
      </w:r>
      <w:r w:rsidR="00974AA0" w:rsidRPr="00F37864">
        <w:rPr>
          <w:rFonts w:ascii="Times New Roman" w:hAnsi="Times New Roman"/>
        </w:rPr>
        <w:instrText xml:space="preserve"> REF _Ref506726633 \h  \* MERGEFORMAT </w:instrText>
      </w:r>
      <w:r w:rsidR="00974AA0" w:rsidRPr="00F37864">
        <w:rPr>
          <w:rFonts w:ascii="Times New Roman" w:hAnsi="Times New Roman"/>
        </w:rPr>
      </w:r>
      <w:r w:rsidR="00974AA0"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5.7</w:t>
      </w:r>
      <w:r w:rsidR="00974AA0" w:rsidRPr="00F37864">
        <w:rPr>
          <w:rFonts w:ascii="Times New Roman" w:hAnsi="Times New Roman"/>
        </w:rPr>
        <w:fldChar w:fldCharType="end"/>
      </w:r>
      <w:r w:rsidR="00EE4974" w:rsidRPr="00F37864">
        <w:rPr>
          <w:rFonts w:ascii="Times New Roman" w:hAnsi="Times New Roman"/>
        </w:rPr>
        <w:t xml:space="preserve">, which shows the residual plots between the two models and the experimental data from the literature. In terms of the pressures, as can been seen </w:t>
      </w:r>
      <w:r w:rsidR="00974AA0" w:rsidRPr="00F37864">
        <w:rPr>
          <w:rFonts w:ascii="Times New Roman" w:hAnsi="Times New Roman"/>
        </w:rPr>
        <w:fldChar w:fldCharType="begin"/>
      </w:r>
      <w:r w:rsidR="00974AA0" w:rsidRPr="00F37864">
        <w:rPr>
          <w:rFonts w:ascii="Times New Roman" w:hAnsi="Times New Roman"/>
        </w:rPr>
        <w:instrText xml:space="preserve"> REF _Ref506725788 \h  \* MERGEFORMAT </w:instrText>
      </w:r>
      <w:r w:rsidR="00974AA0" w:rsidRPr="00F37864">
        <w:rPr>
          <w:rFonts w:ascii="Times New Roman" w:hAnsi="Times New Roman"/>
        </w:rPr>
      </w:r>
      <w:r w:rsidR="00974AA0"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5.8</w:t>
      </w:r>
      <w:r w:rsidR="00974AA0" w:rsidRPr="00F37864">
        <w:rPr>
          <w:rFonts w:ascii="Times New Roman" w:hAnsi="Times New Roman"/>
        </w:rPr>
        <w:fldChar w:fldCharType="end"/>
      </w:r>
      <w:r w:rsidR="00EE4974" w:rsidRPr="00F37864">
        <w:rPr>
          <w:rFonts w:ascii="Times New Roman" w:hAnsi="Times New Roman"/>
        </w:rPr>
        <w:t>, both models are equally accurate in predicting the total pressures as a function of the CO</w:t>
      </w:r>
      <w:r w:rsidR="00EE4974" w:rsidRPr="00F37864">
        <w:rPr>
          <w:rFonts w:ascii="Times New Roman" w:hAnsi="Times New Roman"/>
          <w:vertAlign w:val="subscript"/>
        </w:rPr>
        <w:t>2</w:t>
      </w:r>
      <w:r w:rsidR="00EE4974" w:rsidRPr="00F37864">
        <w:rPr>
          <w:rFonts w:ascii="Times New Roman" w:hAnsi="Times New Roman"/>
        </w:rPr>
        <w:t xml:space="preserve"> loading, and have a very good agreement with the experimental data from the literature</w:t>
      </w:r>
      <w:r w:rsidR="00974AA0" w:rsidRPr="00F37864">
        <w:rPr>
          <w:rFonts w:ascii="Times New Roman" w:hAnsi="Times New Roman"/>
        </w:rPr>
        <w:t xml:space="preserve"> </w:t>
      </w:r>
      <w:r w:rsidR="00EE4974"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"DOI" : "10.1016/j.fluid.2012.04.016", "ISSN" : "03783812", "abstract" : "FT-IR spectroscopy was used to measure the liquid phase speciation in water\u2013diethanolamine (DEA)\u2013CO2 system, the CO2 loading varying from 0.04 to 0.9. The DEA mass fractions in the unloaded solution were 0.2, 0.3 and 0.4, and the temperature varied from 298.1K to 333.1K. The concentrations of carbamate and molecular CO2 have been experimentally determined and the other species concentrations (DEA, protonated DEA, bicarbonate) have been deduced from mass balances and electroneutrality relation. These values, combined with the measurement of CO2 partial pressure in equilibrium with the liquid phase, allow the determination of apparent CO2 Henry constant (HCO2)DEAsolution original values. These results show that (HCO2)DEAsolution is independent of the CO2 loading. Moreover, it is shown that the increase of temperature results in a decrease of (HCO2)DEAsolution.", "author" : [ { "dropping-particle" : "", "family" : "Diab", "given" : "Farah", "non-dropping-particle" : "", "parse-names" : false, "suffix" : "" }, { "dropping-particle" : "", "family" : "Provost", "given" : "Elise", "non-dropping-particle" : "", "parse-names" : false, "suffix" : "" }, { "dropping-particle" : "", "family" : "Lalou\u00e9", "given" : "Nicolas", "non-dropping-particle" : "", "parse-names" : false, "suffix" : "" }, { "dropping-particle" : "", "family" : "Alix", "given" : "Pascal", "non-dropping-particle" : "", "parse-names" : false, "suffix" : "" }, { "dropping-particle" : "", "family" : "Souchon", "given" : "Vincent", "non-dropping-particle" : "", "parse-names" : false, "suffix" : "" }, { "dropping-particle" : "", "family" : "Delpoux", "given" : "Olivier", "non-dropping-particle" : "", "parse-names" : false, "suffix" : "" }, { "dropping-particle" : "", "family" : "F\u00fcrst", "given" : "Walter", "non-dropping-particle" : "", "parse-names" : false, "suffix" : "" } ], "container-title" : "Fluid Phase Equilibria", "id" : "ITEM-1", "issued" : { "date-parts" : [ [ "2012" ] ] }, "page" : "90-99", "title" : "Quantitative analysis of the liquid phase by FT-IR spectroscopy in the system CO2/diethanolamine (DEA)/H2O", "type" : "article-journal", "volume" : "325" }, "uris" : [ "http://www.mendeley.com/documents/?uuid=722744ea-d653-4997-9133-1faad886b6b6" ] } ], "mendeley" : { "formattedCitation" : "[167]", "plainTextFormattedCitation" : "[167]", "previouslyFormattedCitation" : "[167]" }, "properties" : { "noteIndex" : 0 }, "schema" : "https://github.com/citation-style-language/schema/raw/master/csl-citation.json" }</w:instrText>
      </w:r>
      <w:r w:rsidR="00EE4974" w:rsidRPr="00F37864">
        <w:rPr>
          <w:rFonts w:ascii="Times New Roman" w:hAnsi="Times New Roman"/>
        </w:rPr>
        <w:fldChar w:fldCharType="separate"/>
      </w:r>
      <w:r w:rsidR="00EE4974" w:rsidRPr="00F37864">
        <w:rPr>
          <w:rFonts w:ascii="Times New Roman" w:hAnsi="Times New Roman"/>
          <w:noProof/>
        </w:rPr>
        <w:t>[167]</w:t>
      </w:r>
      <w:r w:rsidR="00EE4974" w:rsidRPr="00F37864">
        <w:rPr>
          <w:rFonts w:ascii="Times New Roman" w:hAnsi="Times New Roman"/>
        </w:rPr>
        <w:fldChar w:fldCharType="end"/>
      </w:r>
      <w:r w:rsidR="00974AA0" w:rsidRPr="00F37864">
        <w:rPr>
          <w:rFonts w:ascii="Times New Roman" w:hAnsi="Times New Roman"/>
        </w:rPr>
        <w:t>.</w:t>
      </w:r>
    </w:p>
    <w:p w14:paraId="39D5D6E6" w14:textId="77777777" w:rsidR="00C1381E" w:rsidRPr="00F37864" w:rsidRDefault="00C1381E" w:rsidP="00C1381E">
      <w:pPr>
        <w:pStyle w:val="FACorrespondingAuthorFootnote"/>
        <w:keepNext/>
        <w:spacing w:after="0"/>
        <w:jc w:val="center"/>
        <w:rPr>
          <w:rFonts w:ascii="Times New Roman" w:hAnsi="Times New Roman"/>
        </w:rPr>
      </w:pPr>
      <w:r>
        <w:rPr>
          <w:rFonts w:ascii="Times New Roman" w:hAnsi="Times New Roman"/>
          <w:noProof/>
          <w:lang w:val="en-GB" w:eastAsia="en-GB"/>
        </w:rPr>
        <w:lastRenderedPageBreak/>
        <w:drawing>
          <wp:inline distT="0" distB="0" distL="0" distR="0" wp14:anchorId="5BA20128" wp14:editId="71133FEF">
            <wp:extent cx="4984376" cy="3814218"/>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thesis.tif"/>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989481" cy="3818125"/>
                    </a:xfrm>
                    <a:prstGeom prst="rect">
                      <a:avLst/>
                    </a:prstGeom>
                  </pic:spPr>
                </pic:pic>
              </a:graphicData>
            </a:graphic>
          </wp:inline>
        </w:drawing>
      </w:r>
    </w:p>
    <w:p w14:paraId="62C0DCB1" w14:textId="58C11667" w:rsidR="00EE4974" w:rsidRPr="00F37864" w:rsidRDefault="0041697B" w:rsidP="0041697B">
      <w:pPr>
        <w:pStyle w:val="Caption"/>
        <w:rPr>
          <w:i w:val="0"/>
        </w:rPr>
      </w:pPr>
      <w:bookmarkStart w:id="400" w:name="_Ref506725777"/>
      <w:bookmarkStart w:id="401" w:name="_Toc506731335"/>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5</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6</w:t>
      </w:r>
      <w:r w:rsidR="00991E7F" w:rsidRPr="00F37864">
        <w:rPr>
          <w:i w:val="0"/>
        </w:rPr>
        <w:fldChar w:fldCharType="end"/>
      </w:r>
      <w:bookmarkEnd w:id="400"/>
      <w:r w:rsidRPr="00F37864">
        <w:rPr>
          <w:i w:val="0"/>
        </w:rPr>
        <w:t>.</w:t>
      </w:r>
      <w:r w:rsidR="00EE4974" w:rsidRPr="00F37864">
        <w:rPr>
          <w:b/>
          <w:i w:val="0"/>
        </w:rPr>
        <w:t xml:space="preserve"> </w:t>
      </w:r>
      <w:r w:rsidR="00EE4974" w:rsidRPr="00F37864">
        <w:rPr>
          <w:i w:val="0"/>
        </w:rPr>
        <w:t>Chemical speciation involving the DEA-CO</w:t>
      </w:r>
      <w:r w:rsidR="00EE4974" w:rsidRPr="00F37864">
        <w:rPr>
          <w:i w:val="0"/>
          <w:vertAlign w:val="subscript"/>
        </w:rPr>
        <w:t>2</w:t>
      </w:r>
      <w:r w:rsidR="00EE4974" w:rsidRPr="00F37864">
        <w:rPr>
          <w:i w:val="0"/>
        </w:rPr>
        <w:t>-H</w:t>
      </w:r>
      <w:r w:rsidR="00EE4974" w:rsidRPr="00F37864">
        <w:rPr>
          <w:i w:val="0"/>
          <w:vertAlign w:val="subscript"/>
        </w:rPr>
        <w:t>2</w:t>
      </w:r>
      <w:r w:rsidR="00EE4974" w:rsidRPr="00F37864">
        <w:rPr>
          <w:i w:val="0"/>
        </w:rPr>
        <w:t>O system in 20% aqueous DEA at 25 °C: symbols represent experimental values</w:t>
      </w:r>
      <w:r w:rsidR="00EE4974" w:rsidRPr="00F37864">
        <w:rPr>
          <w:i w:val="0"/>
        </w:rPr>
        <w:fldChar w:fldCharType="begin" w:fldLock="1"/>
      </w:r>
      <w:r w:rsidR="00BD0177" w:rsidRPr="00F37864">
        <w:rPr>
          <w:i w:val="0"/>
        </w:rPr>
        <w:instrText>ADDIN CSL_CITATION { "citationItems" : [ { "id" : "ITEM-1", "itemData" : { "DOI" : "10.1016/j.fluid.2012.04.016", "ISSN" : "03783812", "abstract" : "FT-IR spectroscopy was used to measure the liquid phase speciation in water\u2013diethanolamine (DEA)\u2013CO2 system, the CO2 loading varying from 0.04 to 0.9. The DEA mass fractions in the unloaded solution were 0.2, 0.3 and 0.4, and the temperature varied from 298.1K to 333.1K. The concentrations of carbamate and molecular CO2 have been experimentally determined and the other species concentrations (DEA, protonated DEA, bicarbonate) have been deduced from mass balances and electroneutrality relation. These values, combined with the measurement of CO2 partial pressure in equilibrium with the liquid phase, allow the determination of apparent CO2 Henry constant (HCO2)DEAsolution original values. These results show that (HCO2)DEAsolution is independent of the CO2 loading. Moreover, it is shown that the increase of temperature results in a decrease of (HCO2)DEAsolution.", "author" : [ { "dropping-particle" : "", "family" : "Diab", "given" : "Farah", "non-dropping-particle" : "", "parse-names" : false, "suffix" : "" }, { "dropping-particle" : "", "family" : "Provost", "given" : "Elise", "non-dropping-particle" : "", "parse-names" : false, "suffix" : "" }, { "dropping-particle" : "", "family" : "Lalou\u00e9", "given" : "Nicolas", "non-dropping-particle" : "", "parse-names" : false, "suffix" : "" }, { "dropping-particle" : "", "family" : "Alix", "given" : "Pascal", "non-dropping-particle" : "", "parse-names" : false, "suffix" : "" }, { "dropping-particle" : "", "family" : "Souchon", "given" : "Vincent", "non-dropping-particle" : "", "parse-names" : false, "suffix" : "" }, { "dropping-particle" : "", "family" : "Delpoux", "given" : "Olivier", "non-dropping-particle" : "", "parse-names" : false, "suffix" : "" }, { "dropping-particle" : "", "family" : "F\u00fcrst", "given" : "Walter", "non-dropping-particle" : "", "parse-names" : false, "suffix" : "" } ], "container-title" : "Fluid Phase Equilibria", "id" : "ITEM-1", "issued" : { "date-parts" : [ [ "2012" ] ] }, "page" : "90-99", "title" : "Quantitative analysis of the liquid phase by FT-IR spectroscopy in the system CO2/diethanolamine (DEA)/H2O", "type" : "article-journal", "volume" : "325" }, "uris" : [ "http://www.mendeley.com/documents/?uuid=722744ea-d653-4997-9133-1faad886b6b6" ] } ], "mendeley" : { "formattedCitation" : "[167]", "plainTextFormattedCitation" : "[167]", "previouslyFormattedCitation" : "[167]" }, "properties" : { "noteIndex" : 0 }, "schema" : "https://github.com/citation-style-language/schema/raw/master/csl-citation.json" }</w:instrText>
      </w:r>
      <w:r w:rsidR="00EE4974" w:rsidRPr="00F37864">
        <w:rPr>
          <w:i w:val="0"/>
        </w:rPr>
        <w:fldChar w:fldCharType="separate"/>
      </w:r>
      <w:r w:rsidR="00EE4974" w:rsidRPr="00F37864">
        <w:rPr>
          <w:i w:val="0"/>
          <w:noProof/>
        </w:rPr>
        <w:t>[167]</w:t>
      </w:r>
      <w:r w:rsidR="00EE4974" w:rsidRPr="00F37864">
        <w:rPr>
          <w:i w:val="0"/>
        </w:rPr>
        <w:fldChar w:fldCharType="end"/>
      </w:r>
      <w:r w:rsidR="00EE4974" w:rsidRPr="00F37864">
        <w:rPr>
          <w:i w:val="0"/>
        </w:rPr>
        <w:t xml:space="preserve"> [</w:t>
      </w:r>
      <w:r w:rsidR="00EE4974" w:rsidRPr="00F37864">
        <w:rPr>
          <w:i w:val="0"/>
        </w:rPr>
        <w:sym w:font="Symbol" w:char="F02A"/>
      </w:r>
      <w:r w:rsidR="00EE4974" w:rsidRPr="00F37864">
        <w:rPr>
          <w:i w:val="0"/>
        </w:rPr>
        <w:t>:</w:t>
      </w:r>
      <m:oMath>
        <m:r>
          <w:rPr>
            <w:rFonts w:ascii="Cambria Math" w:hAnsi="Cambria Math"/>
          </w:rPr>
          <m:t xml:space="preserve"> DEACO</m:t>
        </m:r>
        <m:sSup>
          <m:sSupPr>
            <m:ctrlPr>
              <w:rPr>
                <w:rFonts w:ascii="Cambria Math" w:hAnsi="Cambria Math"/>
                <w:i w:val="0"/>
              </w:rPr>
            </m:ctrlPr>
          </m:sSupPr>
          <m:e>
            <m:r>
              <w:rPr>
                <w:rFonts w:ascii="Cambria Math" w:hAnsi="Cambria Math"/>
              </w:rPr>
              <m:t>O</m:t>
            </m:r>
          </m:e>
          <m:sup>
            <m:r>
              <w:rPr>
                <w:rFonts w:ascii="Cambria Math" w:hAnsi="Cambria Math"/>
              </w:rPr>
              <m:t>-</m:t>
            </m:r>
          </m:sup>
        </m:sSup>
      </m:oMath>
      <w:r w:rsidR="00EE4974" w:rsidRPr="00F37864">
        <w:rPr>
          <w:i w:val="0"/>
        </w:rPr>
        <w:t xml:space="preserve">, ◊: </w:t>
      </w:r>
      <m:oMath>
        <m:r>
          <w:rPr>
            <w:rFonts w:ascii="Cambria Math" w:hAnsi="Cambria Math"/>
          </w:rPr>
          <m:t>C</m:t>
        </m:r>
        <m:sSub>
          <m:sSubPr>
            <m:ctrlPr>
              <w:rPr>
                <w:rFonts w:ascii="Cambria Math" w:hAnsi="Cambria Math"/>
                <w:i w:val="0"/>
              </w:rPr>
            </m:ctrlPr>
          </m:sSubPr>
          <m:e>
            <m:r>
              <w:rPr>
                <w:rFonts w:ascii="Cambria Math" w:hAnsi="Cambria Math"/>
              </w:rPr>
              <m:t>O</m:t>
            </m:r>
          </m:e>
          <m:sub>
            <m:r>
              <w:rPr>
                <w:rFonts w:ascii="Cambria Math" w:hAnsi="Cambria Math"/>
              </w:rPr>
              <m:t>2</m:t>
            </m:r>
          </m:sub>
        </m:sSub>
      </m:oMath>
      <w:r w:rsidR="00EE4974" w:rsidRPr="00F37864">
        <w:rPr>
          <w:i w:val="0"/>
        </w:rPr>
        <w:t>], and lines represent calculated values [solid lines: this model, dashed line: Deshmukh-Mather model</w:t>
      </w:r>
      <w:r w:rsidR="00EE4974" w:rsidRPr="00F37864">
        <w:rPr>
          <w:i w:val="0"/>
        </w:rPr>
        <w:fldChar w:fldCharType="begin" w:fldLock="1"/>
      </w:r>
      <w:r w:rsidR="00136622">
        <w:rPr>
          <w:i w:val="0"/>
        </w:rPr>
        <w:instrText>ADDIN CSL_CITATION { "citationItems" : [ { "id" : "ITEM-1", "itemData" : { "DOI" : "10.1016/j.fluid.2005.02.005", "ISBN" : "0378-3812", "ISSN" : "03783812", "abstract" : "The equilibrium of CO2 and carbamate concentration data for the absorption of CO2 in aqueous solutions of single and mixed amines was analyzed using the Deshmukh-Mather model. Data on CO2 loading in aqueous solutions of DEA and MDEA and their mixtures at various temperature (303-323 K) and CO2 partial pressure (0.09-100 kPa) together with carbamate concentrations in case of DEA and its mixtures with MDEA were fitted simultaneously to generate the different interaction parameters required to calculate the activity coefficients in the model. Using the generated interaction parameters, the model was applied to correlate the CO2 loading in solutions of DEA and MDEA and their mixtures reported in the literature as well as those obtained in our laboratory and was found to be able to give a good estimation of CO2 loading and carbamate concentration over a wide range of operating conditions in both single and mixed amine solutions. \u00a9 2005 Elsevier B.V. All rights reserved.", "author" : [ { "dropping-particle" : "", "family" : "Benamor", "given" : "A.", "non-dropping-particle" : "", "parse-names" : false, "suffix" : "" }, { "dropping-particle" : "", "family" : "Aroua", "given" : "M. K.", "non-dropping-particle" : "", "parse-names" : false, "suffix" : "" } ], "container-title" : "Fluid Phase Equilibria", "id" : "ITEM-1", "issue" : "2", "issued" : { "date-parts" : [ [ "2005" ] ] }, "page" : "150-162", "title" : "Modeling of CO2 solubility and carbamate concentration in DEA, MDEA and their mixtures using the Deshmukh-Mather model", "type" : "article-journal", "volume" : "231" }, "uris" : [ "http://www.mendeley.com/documents/?uuid=776c2e01-2498-4fb5-bf28-69cb273dd638" ] } ], "mendeley" : { "formattedCitation" : "[148]", "plainTextFormattedCitation" : "[148]", "previouslyFormattedCitation" : "[148]" }, "properties" : { "noteIndex" : 0 }, "schema" : "https://github.com/citation-style-language/schema/raw/master/csl-citation.json" }</w:instrText>
      </w:r>
      <w:r w:rsidR="00EE4974" w:rsidRPr="00F37864">
        <w:rPr>
          <w:i w:val="0"/>
        </w:rPr>
        <w:fldChar w:fldCharType="separate"/>
      </w:r>
      <w:r w:rsidR="00136622" w:rsidRPr="00136622">
        <w:rPr>
          <w:i w:val="0"/>
          <w:noProof/>
        </w:rPr>
        <w:t>[148]</w:t>
      </w:r>
      <w:r w:rsidR="00EE4974" w:rsidRPr="00F37864">
        <w:rPr>
          <w:i w:val="0"/>
        </w:rPr>
        <w:fldChar w:fldCharType="end"/>
      </w:r>
      <w:r w:rsidR="00EE4974" w:rsidRPr="00F37864">
        <w:rPr>
          <w:i w:val="0"/>
        </w:rPr>
        <w:t>].</w:t>
      </w:r>
      <w:bookmarkEnd w:id="401"/>
    </w:p>
    <w:p w14:paraId="3EEA81E9" w14:textId="77777777" w:rsidR="00C1381E" w:rsidRPr="00F37864" w:rsidRDefault="00C1381E" w:rsidP="00C1381E">
      <w:pPr>
        <w:pStyle w:val="VAFigureCaption"/>
        <w:keepNext/>
        <w:jc w:val="center"/>
        <w:rPr>
          <w:rFonts w:ascii="Times New Roman" w:hAnsi="Times New Roman"/>
        </w:rPr>
      </w:pPr>
      <w:bookmarkStart w:id="402" w:name="_Hlk502555769"/>
      <w:r>
        <w:rPr>
          <w:rFonts w:ascii="Times New Roman" w:hAnsi="Times New Roman"/>
          <w:noProof/>
          <w:lang w:val="en-GB" w:eastAsia="en-GB"/>
        </w:rPr>
        <w:drawing>
          <wp:inline distT="0" distB="0" distL="0" distR="0" wp14:anchorId="458697AB" wp14:editId="577554A9">
            <wp:extent cx="4233994" cy="324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Thesis.tif"/>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233994" cy="3240000"/>
                    </a:xfrm>
                    <a:prstGeom prst="rect">
                      <a:avLst/>
                    </a:prstGeom>
                  </pic:spPr>
                </pic:pic>
              </a:graphicData>
            </a:graphic>
          </wp:inline>
        </w:drawing>
      </w:r>
    </w:p>
    <w:p w14:paraId="6216C020" w14:textId="62B490AA" w:rsidR="00EE4974" w:rsidRPr="00F37864" w:rsidRDefault="00991E7F" w:rsidP="00991E7F">
      <w:pPr>
        <w:pStyle w:val="Caption"/>
        <w:rPr>
          <w:i w:val="0"/>
        </w:rPr>
      </w:pPr>
      <w:bookmarkStart w:id="403" w:name="_Ref506726633"/>
      <w:bookmarkStart w:id="404" w:name="_Toc506731336"/>
      <w:r w:rsidRPr="00F37864">
        <w:rPr>
          <w:i w:val="0"/>
        </w:rPr>
        <w:t xml:space="preserve">Figure </w:t>
      </w:r>
      <w:r w:rsidRPr="00F37864">
        <w:rPr>
          <w:i w:val="0"/>
        </w:rPr>
        <w:fldChar w:fldCharType="begin"/>
      </w:r>
      <w:r w:rsidRPr="00F37864">
        <w:rPr>
          <w:i w:val="0"/>
        </w:rPr>
        <w:instrText xml:space="preserve"> STYLEREF 1 \s </w:instrText>
      </w:r>
      <w:r w:rsidRPr="00F37864">
        <w:rPr>
          <w:i w:val="0"/>
        </w:rPr>
        <w:fldChar w:fldCharType="separate"/>
      </w:r>
      <w:r w:rsidR="0049558E" w:rsidRPr="00F37864">
        <w:rPr>
          <w:i w:val="0"/>
          <w:noProof/>
        </w:rPr>
        <w:t>5</w:t>
      </w:r>
      <w:r w:rsidRPr="00F37864">
        <w:rPr>
          <w:i w:val="0"/>
        </w:rPr>
        <w:fldChar w:fldCharType="end"/>
      </w:r>
      <w:r w:rsidRPr="00F37864">
        <w:rPr>
          <w:i w:val="0"/>
        </w:rPr>
        <w:t>.</w:t>
      </w:r>
      <w:r w:rsidRPr="00F37864">
        <w:rPr>
          <w:i w:val="0"/>
        </w:rPr>
        <w:fldChar w:fldCharType="begin"/>
      </w:r>
      <w:r w:rsidRPr="00F37864">
        <w:rPr>
          <w:i w:val="0"/>
        </w:rPr>
        <w:instrText xml:space="preserve"> SEQ Figure \* ARABIC \s 1 </w:instrText>
      </w:r>
      <w:r w:rsidRPr="00F37864">
        <w:rPr>
          <w:i w:val="0"/>
        </w:rPr>
        <w:fldChar w:fldCharType="separate"/>
      </w:r>
      <w:r w:rsidR="0049558E" w:rsidRPr="00F37864">
        <w:rPr>
          <w:i w:val="0"/>
          <w:noProof/>
        </w:rPr>
        <w:t>7</w:t>
      </w:r>
      <w:r w:rsidRPr="00F37864">
        <w:rPr>
          <w:i w:val="0"/>
        </w:rPr>
        <w:fldChar w:fldCharType="end"/>
      </w:r>
      <w:bookmarkEnd w:id="403"/>
      <w:r w:rsidRPr="00F37864">
        <w:rPr>
          <w:i w:val="0"/>
        </w:rPr>
        <w:t>.</w:t>
      </w:r>
      <w:r w:rsidR="00EE4974" w:rsidRPr="00F37864">
        <w:rPr>
          <w:b/>
          <w:i w:val="0"/>
        </w:rPr>
        <w:t xml:space="preserve"> </w:t>
      </w:r>
      <w:r w:rsidR="00EE4974" w:rsidRPr="00F37864">
        <w:rPr>
          <w:i w:val="0"/>
        </w:rPr>
        <w:t>Residual Plots comparing the experimental values</w:t>
      </w:r>
      <w:r w:rsidR="00EE4974" w:rsidRPr="00F37864">
        <w:rPr>
          <w:i w:val="0"/>
        </w:rPr>
        <w:fldChar w:fldCharType="begin" w:fldLock="1"/>
      </w:r>
      <w:r w:rsidR="00BD0177" w:rsidRPr="00F37864">
        <w:rPr>
          <w:i w:val="0"/>
        </w:rPr>
        <w:instrText>ADDIN CSL_CITATION { "citationItems" : [ { "id" : "ITEM-1", "itemData" : { "DOI" : "10.1016/j.fluid.2012.04.016", "ISSN" : "03783812", "abstract" : "FT-IR spectroscopy was used to measure the liquid phase speciation in water\u2013diethanolamine (DEA)\u2013CO2 system, the CO2 loading varying from 0.04 to 0.9. The DEA mass fractions in the unloaded solution were 0.2, 0.3 and 0.4, and the temperature varied from 298.1K to 333.1K. The concentrations of carbamate and molecular CO2 have been experimentally determined and the other species concentrations (DEA, protonated DEA, bicarbonate) have been deduced from mass balances and electroneutrality relation. These values, combined with the measurement of CO2 partial pressure in equilibrium with the liquid phase, allow the determination of apparent CO2 Henry constant (HCO2)DEAsolution original values. These results show that (HCO2)DEAsolution is independent of the CO2 loading. Moreover, it is shown that the increase of temperature results in a decrease of (HCO2)DEAsolution.", "author" : [ { "dropping-particle" : "", "family" : "Diab", "given" : "Farah", "non-dropping-particle" : "", "parse-names" : false, "suffix" : "" }, { "dropping-particle" : "", "family" : "Provost", "given" : "Elise", "non-dropping-particle" : "", "parse-names" : false, "suffix" : "" }, { "dropping-particle" : "", "family" : "Lalou\u00e9", "given" : "Nicolas", "non-dropping-particle" : "", "parse-names" : false, "suffix" : "" }, { "dropping-particle" : "", "family" : "Alix", "given" : "Pascal", "non-dropping-particle" : "", "parse-names" : false, "suffix" : "" }, { "dropping-particle" : "", "family" : "Souchon", "given" : "Vincent", "non-dropping-particle" : "", "parse-names" : false, "suffix" : "" }, { "dropping-particle" : "", "family" : "Delpoux", "given" : "Olivier", "non-dropping-particle" : "", "parse-names" : false, "suffix" : "" }, { "dropping-particle" : "", "family" : "F\u00fcrst", "given" : "Walter", "non-dropping-particle" : "", "parse-names" : false, "suffix" : "" } ], "container-title" : "Fluid Phase Equilibria", "id" : "ITEM-1", "issued" : { "date-parts" : [ [ "2012" ] ] }, "page" : "90-99", "title" : "Quantitative analysis of the liquid phase by FT-IR spectroscopy in the system CO2/diethanolamine (DEA)/H2O", "type" : "article-journal", "volume" : "325" }, "uris" : [ "http://www.mendeley.com/documents/?uuid=722744ea-d653-4997-9133-1faad886b6b6" ] } ], "mendeley" : { "formattedCitation" : "[167]", "plainTextFormattedCitation" : "[167]", "previouslyFormattedCitation" : "[167]" }, "properties" : { "noteIndex" : 0 }, "schema" : "https://github.com/citation-style-language/schema/raw/master/csl-citation.json" }</w:instrText>
      </w:r>
      <w:r w:rsidR="00EE4974" w:rsidRPr="00F37864">
        <w:rPr>
          <w:i w:val="0"/>
        </w:rPr>
        <w:fldChar w:fldCharType="separate"/>
      </w:r>
      <w:r w:rsidR="00EE4974" w:rsidRPr="00F37864">
        <w:rPr>
          <w:i w:val="0"/>
          <w:noProof/>
        </w:rPr>
        <w:t>[167]</w:t>
      </w:r>
      <w:r w:rsidR="00EE4974" w:rsidRPr="00F37864">
        <w:rPr>
          <w:i w:val="0"/>
        </w:rPr>
        <w:fldChar w:fldCharType="end"/>
      </w:r>
      <w:r w:rsidR="00EE4974" w:rsidRPr="00F37864">
        <w:rPr>
          <w:i w:val="0"/>
        </w:rPr>
        <w:t xml:space="preserve"> from the literature and the two models investigated to describe the DEA-CO</w:t>
      </w:r>
      <w:r w:rsidR="00EE4974" w:rsidRPr="00F37864">
        <w:rPr>
          <w:i w:val="0"/>
          <w:vertAlign w:val="subscript"/>
        </w:rPr>
        <w:t>2</w:t>
      </w:r>
      <w:r w:rsidR="00EE4974" w:rsidRPr="00F37864">
        <w:rPr>
          <w:i w:val="0"/>
        </w:rPr>
        <w:t>-H</w:t>
      </w:r>
      <w:r w:rsidR="00EE4974" w:rsidRPr="00F37864">
        <w:rPr>
          <w:i w:val="0"/>
          <w:vertAlign w:val="subscript"/>
        </w:rPr>
        <w:t>2</w:t>
      </w:r>
      <w:r w:rsidR="00EE4974" w:rsidRPr="00F37864">
        <w:rPr>
          <w:i w:val="0"/>
        </w:rPr>
        <w:t>O system in 20% aqueous DEA at 25 °C [solid lines: this model, dashed line: Deshmukh-Mather model</w:t>
      </w:r>
      <w:r w:rsidR="00EE4974" w:rsidRPr="00F37864">
        <w:rPr>
          <w:i w:val="0"/>
        </w:rPr>
        <w:fldChar w:fldCharType="begin" w:fldLock="1"/>
      </w:r>
      <w:r w:rsidR="00136622">
        <w:rPr>
          <w:i w:val="0"/>
        </w:rPr>
        <w:instrText>ADDIN CSL_CITATION { "citationItems" : [ { "id" : "ITEM-1", "itemData" : { "DOI" : "10.1016/j.fluid.2005.02.005", "ISBN" : "0378-3812", "ISSN" : "03783812", "abstract" : "The equilibrium of CO2 and carbamate concentration data for the absorption of CO2 in aqueous solutions of single and mixed amines was analyzed using the Deshmukh-Mather model. Data on CO2 loading in aqueous solutions of DEA and MDEA and their mixtures at various temperature (303-323 K) and CO2 partial pressure (0.09-100 kPa) together with carbamate concentrations in case of DEA and its mixtures with MDEA were fitted simultaneously to generate the different interaction parameters required to calculate the activity coefficients in the model. Using the generated interaction parameters, the model was applied to correlate the CO2 loading in solutions of DEA and MDEA and their mixtures reported in the literature as well as those obtained in our laboratory and was found to be able to give a good estimation of CO2 loading and carbamate concentration over a wide range of operating conditions in both single and mixed amine solutions. \u00a9 2005 Elsevier B.V. All rights reserved.", "author" : [ { "dropping-particle" : "", "family" : "Benamor", "given" : "A.", "non-dropping-particle" : "", "parse-names" : false, "suffix" : "" }, { "dropping-particle" : "", "family" : "Aroua", "given" : "M. K.", "non-dropping-particle" : "", "parse-names" : false, "suffix" : "" } ], "container-title" : "Fluid Phase Equilibria", "id" : "ITEM-1", "issue" : "2", "issued" : { "date-parts" : [ [ "2005" ] ] }, "page" : "150-162", "title" : "Modeling of CO2 solubility and carbamate concentration in DEA, MDEA and their mixtures using the Deshmukh-Mather model", "type" : "article-journal", "volume" : "231" }, "uris" : [ "http://www.mendeley.com/documents/?uuid=776c2e01-2498-4fb5-bf28-69cb273dd638" ] } ], "mendeley" : { "formattedCitation" : "[148]", "plainTextFormattedCitation" : "[148]", "previouslyFormattedCitation" : "[148]" }, "properties" : { "noteIndex" : 0 }, "schema" : "https://github.com/citation-style-language/schema/raw/master/csl-citation.json" }</w:instrText>
      </w:r>
      <w:r w:rsidR="00EE4974" w:rsidRPr="00F37864">
        <w:rPr>
          <w:i w:val="0"/>
        </w:rPr>
        <w:fldChar w:fldCharType="separate"/>
      </w:r>
      <w:r w:rsidR="00136622" w:rsidRPr="00136622">
        <w:rPr>
          <w:i w:val="0"/>
          <w:noProof/>
        </w:rPr>
        <w:t>[148]</w:t>
      </w:r>
      <w:r w:rsidR="00EE4974" w:rsidRPr="00F37864">
        <w:rPr>
          <w:i w:val="0"/>
        </w:rPr>
        <w:fldChar w:fldCharType="end"/>
      </w:r>
      <w:r w:rsidR="00EE4974" w:rsidRPr="00F37864">
        <w:rPr>
          <w:i w:val="0"/>
        </w:rPr>
        <w:t>].</w:t>
      </w:r>
      <w:bookmarkEnd w:id="404"/>
    </w:p>
    <w:bookmarkEnd w:id="402"/>
    <w:p w14:paraId="227DAEF8" w14:textId="77777777" w:rsidR="00C1381E" w:rsidRPr="00F37864" w:rsidRDefault="00C1381E" w:rsidP="00C1381E">
      <w:pPr>
        <w:keepNext/>
        <w:jc w:val="center"/>
      </w:pPr>
      <w:r>
        <w:rPr>
          <w:noProof/>
          <w:lang w:eastAsia="en-GB"/>
        </w:rPr>
        <w:lastRenderedPageBreak/>
        <w:drawing>
          <wp:inline distT="0" distB="0" distL="0" distR="0" wp14:anchorId="4AAE2195" wp14:editId="154B2188">
            <wp:extent cx="3763550" cy="288000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Thesis.tif"/>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763550" cy="2880000"/>
                    </a:xfrm>
                    <a:prstGeom prst="rect">
                      <a:avLst/>
                    </a:prstGeom>
                  </pic:spPr>
                </pic:pic>
              </a:graphicData>
            </a:graphic>
          </wp:inline>
        </w:drawing>
      </w:r>
    </w:p>
    <w:p w14:paraId="6BFDC63B" w14:textId="0949C8EE" w:rsidR="00113BBC" w:rsidRPr="00F37864" w:rsidRDefault="00991E7F" w:rsidP="00991E7F">
      <w:pPr>
        <w:pStyle w:val="Caption"/>
        <w:rPr>
          <w:i w:val="0"/>
        </w:rPr>
      </w:pPr>
      <w:bookmarkStart w:id="405" w:name="_Ref506725788"/>
      <w:bookmarkStart w:id="406" w:name="_Toc506731337"/>
      <w:r w:rsidRPr="00F37864">
        <w:rPr>
          <w:i w:val="0"/>
        </w:rPr>
        <w:t xml:space="preserve">Figure </w:t>
      </w:r>
      <w:r w:rsidRPr="00F37864">
        <w:rPr>
          <w:i w:val="0"/>
        </w:rPr>
        <w:fldChar w:fldCharType="begin"/>
      </w:r>
      <w:r w:rsidRPr="00F37864">
        <w:rPr>
          <w:i w:val="0"/>
        </w:rPr>
        <w:instrText xml:space="preserve"> STYLEREF 1 \s </w:instrText>
      </w:r>
      <w:r w:rsidRPr="00F37864">
        <w:rPr>
          <w:i w:val="0"/>
        </w:rPr>
        <w:fldChar w:fldCharType="separate"/>
      </w:r>
      <w:r w:rsidR="0049558E" w:rsidRPr="00F37864">
        <w:rPr>
          <w:i w:val="0"/>
          <w:noProof/>
        </w:rPr>
        <w:t>5</w:t>
      </w:r>
      <w:r w:rsidRPr="00F37864">
        <w:rPr>
          <w:i w:val="0"/>
        </w:rPr>
        <w:fldChar w:fldCharType="end"/>
      </w:r>
      <w:r w:rsidRPr="00F37864">
        <w:rPr>
          <w:i w:val="0"/>
        </w:rPr>
        <w:t>.</w:t>
      </w:r>
      <w:r w:rsidRPr="00F37864">
        <w:rPr>
          <w:i w:val="0"/>
        </w:rPr>
        <w:fldChar w:fldCharType="begin"/>
      </w:r>
      <w:r w:rsidRPr="00F37864">
        <w:rPr>
          <w:i w:val="0"/>
        </w:rPr>
        <w:instrText xml:space="preserve"> SEQ Figure \* ARABIC \s 1 </w:instrText>
      </w:r>
      <w:r w:rsidRPr="00F37864">
        <w:rPr>
          <w:i w:val="0"/>
        </w:rPr>
        <w:fldChar w:fldCharType="separate"/>
      </w:r>
      <w:r w:rsidR="0049558E" w:rsidRPr="00F37864">
        <w:rPr>
          <w:i w:val="0"/>
          <w:noProof/>
        </w:rPr>
        <w:t>8</w:t>
      </w:r>
      <w:r w:rsidRPr="00F37864">
        <w:rPr>
          <w:i w:val="0"/>
        </w:rPr>
        <w:fldChar w:fldCharType="end"/>
      </w:r>
      <w:bookmarkEnd w:id="405"/>
      <w:r w:rsidRPr="00F37864">
        <w:rPr>
          <w:i w:val="0"/>
        </w:rPr>
        <w:t>.</w:t>
      </w:r>
      <w:r w:rsidR="00EE4974" w:rsidRPr="00F37864">
        <w:rPr>
          <w:b/>
          <w:i w:val="0"/>
        </w:rPr>
        <w:t xml:space="preserve"> </w:t>
      </w:r>
      <w:r w:rsidR="00EE4974" w:rsidRPr="00F37864">
        <w:rPr>
          <w:i w:val="0"/>
        </w:rPr>
        <w:t>Total pressure as a function of the CO</w:t>
      </w:r>
      <w:r w:rsidR="00EE4974" w:rsidRPr="00F37864">
        <w:rPr>
          <w:i w:val="0"/>
          <w:vertAlign w:val="subscript"/>
        </w:rPr>
        <w:t>2</w:t>
      </w:r>
      <w:r w:rsidR="00EE4974" w:rsidRPr="00F37864">
        <w:rPr>
          <w:i w:val="0"/>
        </w:rPr>
        <w:t xml:space="preserve"> loading at 25 °C in 20% aqueous DEA [●=experimental values</w:t>
      </w:r>
      <w:r w:rsidR="00EE4974" w:rsidRPr="00F37864">
        <w:rPr>
          <w:i w:val="0"/>
        </w:rPr>
        <w:fldChar w:fldCharType="begin" w:fldLock="1"/>
      </w:r>
      <w:r w:rsidR="00BD0177" w:rsidRPr="00F37864">
        <w:rPr>
          <w:i w:val="0"/>
        </w:rPr>
        <w:instrText>ADDIN CSL_CITATION { "citationItems" : [ { "id" : "ITEM-1", "itemData" : { "DOI" : "10.1016/j.fluid.2012.04.016", "ISSN" : "03783812", "abstract" : "FT-IR spectroscopy was used to measure the liquid phase speciation in water\u2013diethanolamine (DEA)\u2013CO2 system, the CO2 loading varying from 0.04 to 0.9. The DEA mass fractions in the unloaded solution were 0.2, 0.3 and 0.4, and the temperature varied from 298.1K to 333.1K. The concentrations of carbamate and molecular CO2 have been experimentally determined and the other species concentrations (DEA, protonated DEA, bicarbonate) have been deduced from mass balances and electroneutrality relation. These values, combined with the measurement of CO2 partial pressure in equilibrium with the liquid phase, allow the determination of apparent CO2 Henry constant (HCO2)DEAsolution original values. These results show that (HCO2)DEAsolution is independent of the CO2 loading. Moreover, it is shown that the increase of temperature results in a decrease of (HCO2)DEAsolution.", "author" : [ { "dropping-particle" : "", "family" : "Diab", "given" : "Farah", "non-dropping-particle" : "", "parse-names" : false, "suffix" : "" }, { "dropping-particle" : "", "family" : "Provost", "given" : "Elise", "non-dropping-particle" : "", "parse-names" : false, "suffix" : "" }, { "dropping-particle" : "", "family" : "Lalou\u00e9", "given" : "Nicolas", "non-dropping-particle" : "", "parse-names" : false, "suffix" : "" }, { "dropping-particle" : "", "family" : "Alix", "given" : "Pascal", "non-dropping-particle" : "", "parse-names" : false, "suffix" : "" }, { "dropping-particle" : "", "family" : "Souchon", "given" : "Vincent", "non-dropping-particle" : "", "parse-names" : false, "suffix" : "" }, { "dropping-particle" : "", "family" : "Delpoux", "given" : "Olivier", "non-dropping-particle" : "", "parse-names" : false, "suffix" : "" }, { "dropping-particle" : "", "family" : "F\u00fcrst", "given" : "Walter", "non-dropping-particle" : "", "parse-names" : false, "suffix" : "" } ], "container-title" : "Fluid Phase Equilibria", "id" : "ITEM-1", "issued" : { "date-parts" : [ [ "2012" ] ] }, "page" : "90-99", "title" : "Quantitative analysis of the liquid phase by FT-IR spectroscopy in the system CO2/diethanolamine (DEA)/H2O", "type" : "article-journal", "volume" : "325" }, "uris" : [ "http://www.mendeley.com/documents/?uuid=722744ea-d653-4997-9133-1faad886b6b6" ] } ], "mendeley" : { "formattedCitation" : "[167]", "plainTextFormattedCitation" : "[167]", "previouslyFormattedCitation" : "[167]" }, "properties" : { "noteIndex" : 0 }, "schema" : "https://github.com/citation-style-language/schema/raw/master/csl-citation.json" }</w:instrText>
      </w:r>
      <w:r w:rsidR="00EE4974" w:rsidRPr="00F37864">
        <w:rPr>
          <w:i w:val="0"/>
        </w:rPr>
        <w:fldChar w:fldCharType="separate"/>
      </w:r>
      <w:r w:rsidR="00EE4974" w:rsidRPr="00F37864">
        <w:rPr>
          <w:i w:val="0"/>
          <w:noProof/>
        </w:rPr>
        <w:t>[167]</w:t>
      </w:r>
      <w:r w:rsidR="00EE4974" w:rsidRPr="00F37864">
        <w:rPr>
          <w:i w:val="0"/>
        </w:rPr>
        <w:fldChar w:fldCharType="end"/>
      </w:r>
      <w:r w:rsidR="00EE4974" w:rsidRPr="00F37864">
        <w:rPr>
          <w:i w:val="0"/>
        </w:rPr>
        <w:t>, solid line: this model, dashed line: Deshmukh-Mather model</w:t>
      </w:r>
      <w:r w:rsidR="00EE4974" w:rsidRPr="00F37864">
        <w:rPr>
          <w:i w:val="0"/>
        </w:rPr>
        <w:fldChar w:fldCharType="begin" w:fldLock="1"/>
      </w:r>
      <w:r w:rsidR="00136622">
        <w:rPr>
          <w:i w:val="0"/>
        </w:rPr>
        <w:instrText>ADDIN CSL_CITATION { "citationItems" : [ { "id" : "ITEM-1", "itemData" : { "DOI" : "10.1016/j.fluid.2005.02.005", "ISBN" : "0378-3812", "ISSN" : "03783812", "abstract" : "The equilibrium of CO2 and carbamate concentration data for the absorption of CO2 in aqueous solutions of single and mixed amines was analyzed using the Deshmukh-Mather model. Data on CO2 loading in aqueous solutions of DEA and MDEA and their mixtures at various temperature (303-323 K) and CO2 partial pressure (0.09-100 kPa) together with carbamate concentrations in case of DEA and its mixtures with MDEA were fitted simultaneously to generate the different interaction parameters required to calculate the activity coefficients in the model. Using the generated interaction parameters, the model was applied to correlate the CO2 loading in solutions of DEA and MDEA and their mixtures reported in the literature as well as those obtained in our laboratory and was found to be able to give a good estimation of CO2 loading and carbamate concentration over a wide range of operating conditions in both single and mixed amine solutions. \u00a9 2005 Elsevier B.V. All rights reserved.", "author" : [ { "dropping-particle" : "", "family" : "Benamor", "given" : "A.", "non-dropping-particle" : "", "parse-names" : false, "suffix" : "" }, { "dropping-particle" : "", "family" : "Aroua", "given" : "M. K.", "non-dropping-particle" : "", "parse-names" : false, "suffix" : "" } ], "container-title" : "Fluid Phase Equilibria", "id" : "ITEM-1", "issue" : "2", "issued" : { "date-parts" : [ [ "2005" ] ] }, "page" : "150-162", "title" : "Modeling of CO2 solubility and carbamate concentration in DEA, MDEA and their mixtures using the Deshmukh-Mather model", "type" : "article-journal", "volume" : "231" }, "uris" : [ "http://www.mendeley.com/documents/?uuid=776c2e01-2498-4fb5-bf28-69cb273dd638" ] } ], "mendeley" : { "formattedCitation" : "[148]", "plainTextFormattedCitation" : "[148]", "previouslyFormattedCitation" : "[148]" }, "properties" : { "noteIndex" : 0 }, "schema" : "https://github.com/citation-style-language/schema/raw/master/csl-citation.json" }</w:instrText>
      </w:r>
      <w:r w:rsidR="00EE4974" w:rsidRPr="00F37864">
        <w:rPr>
          <w:i w:val="0"/>
        </w:rPr>
        <w:fldChar w:fldCharType="separate"/>
      </w:r>
      <w:r w:rsidR="00136622" w:rsidRPr="00136622">
        <w:rPr>
          <w:i w:val="0"/>
          <w:noProof/>
        </w:rPr>
        <w:t>[148]</w:t>
      </w:r>
      <w:r w:rsidR="00EE4974" w:rsidRPr="00F37864">
        <w:rPr>
          <w:i w:val="0"/>
        </w:rPr>
        <w:fldChar w:fldCharType="end"/>
      </w:r>
      <w:r w:rsidR="00EE4974" w:rsidRPr="00F37864">
        <w:rPr>
          <w:i w:val="0"/>
        </w:rPr>
        <w:t>].</w:t>
      </w:r>
      <w:r w:rsidR="00113BBC" w:rsidRPr="00F37864">
        <w:rPr>
          <w:i w:val="0"/>
        </w:rPr>
        <w:t>.</w:t>
      </w:r>
      <w:bookmarkEnd w:id="406"/>
    </w:p>
    <w:p w14:paraId="01AABE5F" w14:textId="77777777" w:rsidR="00A73C88" w:rsidRPr="00F37864" w:rsidRDefault="00A73C88" w:rsidP="00921F4F">
      <w:pPr>
        <w:pStyle w:val="Heading2"/>
        <w:numPr>
          <w:ilvl w:val="1"/>
          <w:numId w:val="5"/>
        </w:numPr>
        <w:spacing w:line="360" w:lineRule="auto"/>
        <w:ind w:left="0" w:firstLine="0"/>
        <w:jc w:val="both"/>
      </w:pPr>
      <w:bookmarkStart w:id="407" w:name="_Toc498940523"/>
      <w:bookmarkStart w:id="408" w:name="_Toc520640971"/>
      <w:r w:rsidRPr="00F37864">
        <w:t>Conclusions</w:t>
      </w:r>
      <w:bookmarkEnd w:id="407"/>
      <w:bookmarkEnd w:id="408"/>
    </w:p>
    <w:p w14:paraId="0E55FC96" w14:textId="77777777" w:rsidR="00A73C88" w:rsidRPr="00F37864" w:rsidRDefault="00A73C88" w:rsidP="00A73C88">
      <w:pPr>
        <w:pStyle w:val="TAMainText"/>
        <w:spacing w:before="240" w:line="360" w:lineRule="auto"/>
        <w:ind w:firstLine="0"/>
        <w:rPr>
          <w:rFonts w:ascii="Times New Roman" w:hAnsi="Times New Roman"/>
        </w:rPr>
      </w:pPr>
      <w:r w:rsidRPr="00F37864">
        <w:rPr>
          <w:rFonts w:ascii="Times New Roman" w:hAnsi="Times New Roman"/>
        </w:rPr>
        <w:t>A new approach to predict the equilibrium involving CO</w:t>
      </w:r>
      <w:r w:rsidRPr="00F37864">
        <w:rPr>
          <w:rFonts w:ascii="Times New Roman" w:hAnsi="Times New Roman"/>
          <w:vertAlign w:val="subscript"/>
        </w:rPr>
        <w:t>2</w:t>
      </w:r>
      <w:r w:rsidRPr="00F37864">
        <w:rPr>
          <w:rFonts w:ascii="Times New Roman" w:hAnsi="Times New Roman"/>
        </w:rPr>
        <w:t xml:space="preserve"> capture using chemical solvents is demonstrated in this study. In particular, the equilibrium is predicted using only the properties of the solution, i.e. the ionic radii and charges, in contrast to the models available in the literature, which require the previous knowledge of some experimental data to predict speciation. Moreover, comparison plots are provided to demonstrate the prediction abilities of the model as well as its limitations. As a conclusion, the model was able to accurately predict speciation involving chemical solvents up to a solvent mass fraction of 20%. Beyond this limit, more complex models are required.</w:t>
      </w:r>
    </w:p>
    <w:p w14:paraId="13C7B135" w14:textId="77777777" w:rsidR="006E5A25" w:rsidRPr="00F37864" w:rsidRDefault="006E5A25" w:rsidP="00A73C88">
      <w:pPr>
        <w:pStyle w:val="TAMainText"/>
        <w:spacing w:before="240" w:line="360" w:lineRule="auto"/>
        <w:ind w:firstLine="0"/>
        <w:rPr>
          <w:rFonts w:ascii="Times New Roman" w:hAnsi="Times New Roman"/>
        </w:rPr>
      </w:pPr>
    </w:p>
    <w:p w14:paraId="6EE5F6E6" w14:textId="77777777" w:rsidR="006E5A25" w:rsidRPr="00F37864" w:rsidRDefault="006E5A25" w:rsidP="00A73C88">
      <w:pPr>
        <w:pStyle w:val="TAMainText"/>
        <w:spacing w:before="240" w:line="360" w:lineRule="auto"/>
        <w:ind w:firstLine="0"/>
        <w:rPr>
          <w:rFonts w:ascii="Times New Roman" w:hAnsi="Times New Roman"/>
        </w:rPr>
      </w:pPr>
    </w:p>
    <w:p w14:paraId="073DBBB0" w14:textId="77777777" w:rsidR="006E5A25" w:rsidRPr="00F37864" w:rsidRDefault="006E5A25" w:rsidP="00A73C88">
      <w:pPr>
        <w:pStyle w:val="TAMainText"/>
        <w:spacing w:before="240" w:line="360" w:lineRule="auto"/>
        <w:ind w:firstLine="0"/>
        <w:rPr>
          <w:rFonts w:ascii="Times New Roman" w:hAnsi="Times New Roman"/>
        </w:rPr>
      </w:pPr>
    </w:p>
    <w:p w14:paraId="6655F23A" w14:textId="77777777" w:rsidR="006E5A25" w:rsidRPr="00F37864" w:rsidRDefault="006E5A25" w:rsidP="00A73C88">
      <w:pPr>
        <w:pStyle w:val="TAMainText"/>
        <w:spacing w:before="240" w:line="360" w:lineRule="auto"/>
        <w:ind w:firstLine="0"/>
        <w:rPr>
          <w:rFonts w:ascii="Times New Roman" w:hAnsi="Times New Roman"/>
        </w:rPr>
      </w:pPr>
    </w:p>
    <w:p w14:paraId="0A3A8A1E" w14:textId="77777777" w:rsidR="006E5A25" w:rsidRPr="00F37864" w:rsidRDefault="006E5A25" w:rsidP="00A73C88">
      <w:pPr>
        <w:pStyle w:val="TAMainText"/>
        <w:spacing w:before="240" w:line="360" w:lineRule="auto"/>
        <w:ind w:firstLine="0"/>
        <w:rPr>
          <w:rFonts w:ascii="Times New Roman" w:hAnsi="Times New Roman"/>
        </w:rPr>
      </w:pPr>
    </w:p>
    <w:p w14:paraId="02D15BB9" w14:textId="77777777" w:rsidR="006E5A25" w:rsidRPr="00F37864" w:rsidRDefault="006E5A25" w:rsidP="00A73C88">
      <w:pPr>
        <w:pStyle w:val="TAMainText"/>
        <w:spacing w:before="240" w:line="360" w:lineRule="auto"/>
        <w:ind w:firstLine="0"/>
        <w:rPr>
          <w:rFonts w:ascii="Times New Roman" w:hAnsi="Times New Roman"/>
        </w:rPr>
      </w:pPr>
    </w:p>
    <w:p w14:paraId="593B033A" w14:textId="77777777" w:rsidR="00662661" w:rsidRPr="00F37864" w:rsidRDefault="00662661" w:rsidP="00127EB4">
      <w:pPr>
        <w:pStyle w:val="Heading1"/>
        <w:numPr>
          <w:ilvl w:val="0"/>
          <w:numId w:val="14"/>
        </w:numPr>
        <w:spacing w:before="240"/>
        <w:jc w:val="center"/>
      </w:pPr>
      <w:bookmarkStart w:id="409" w:name="_Toc498940524"/>
      <w:bookmarkStart w:id="410" w:name="_Toc520640972"/>
      <w:r w:rsidRPr="00F37864">
        <w:lastRenderedPageBreak/>
        <w:t>CHAPTER 6</w:t>
      </w:r>
      <w:r w:rsidR="00730593" w:rsidRPr="00F37864">
        <w:t xml:space="preserve"> </w:t>
      </w:r>
      <w:r w:rsidR="00730593" w:rsidRPr="00F37864">
        <w:br/>
      </w:r>
      <w:r w:rsidRPr="00F37864">
        <w:t>PROCESS SIMULATION OF A PRECIPITATED CALCIUM CARBONATE (PCC) PRODUCTION FROM FLY ASH</w:t>
      </w:r>
      <w:bookmarkEnd w:id="409"/>
      <w:bookmarkEnd w:id="410"/>
      <w:r w:rsidRPr="00F37864">
        <w:t xml:space="preserve"> </w:t>
      </w:r>
    </w:p>
    <w:p w14:paraId="47F7A79B" w14:textId="77777777" w:rsidR="00662661" w:rsidRPr="00F37864" w:rsidRDefault="00662661" w:rsidP="00662661">
      <w:pPr>
        <w:pStyle w:val="BodyTextIndent"/>
        <w:tabs>
          <w:tab w:val="left" w:pos="720"/>
        </w:tabs>
        <w:spacing w:before="240"/>
        <w:ind w:left="0"/>
        <w:rPr>
          <w:szCs w:val="24"/>
        </w:rPr>
      </w:pPr>
      <w:r w:rsidRPr="00F37864">
        <w:rPr>
          <w:szCs w:val="24"/>
        </w:rPr>
        <w:t>This chapter is based on the paper “Process Simulation of a Precipitated Calcium Carbonate (PCC) Production from Fly Ash”, which was submitted to the 37th International Symposium on Combustion, with the author of this thesis being the main author of the paper, as follows:</w:t>
      </w:r>
    </w:p>
    <w:p w14:paraId="67E9B7C3" w14:textId="77777777" w:rsidR="00955F40" w:rsidRDefault="00955F40" w:rsidP="00662661">
      <w:pPr>
        <w:pStyle w:val="BodyTextIndent"/>
        <w:tabs>
          <w:tab w:val="left" w:pos="720"/>
        </w:tabs>
        <w:spacing w:before="240"/>
        <w:ind w:left="0"/>
        <w:rPr>
          <w:b/>
          <w:szCs w:val="24"/>
        </w:rPr>
      </w:pPr>
      <w:r w:rsidRPr="00955F40">
        <w:rPr>
          <w:b/>
          <w:szCs w:val="24"/>
        </w:rPr>
        <w:t>Simoes, M. C.; Hughes, K. J.; Ingham, D. B.; Ma, L.; Pourkashanian, M. Process Simulation of a Precipitated Calcium Carbonate (PCC) Production from Fly Ash. In Proceedings of the Combustion Institute, 37; 2019. [Under Review]</w:t>
      </w:r>
    </w:p>
    <w:p w14:paraId="408A2182" w14:textId="0C3BAFB3" w:rsidR="00662661" w:rsidRPr="00F37864" w:rsidRDefault="00662661" w:rsidP="00662661">
      <w:pPr>
        <w:pStyle w:val="BodyTextIndent"/>
        <w:tabs>
          <w:tab w:val="left" w:pos="720"/>
        </w:tabs>
        <w:spacing w:before="240"/>
        <w:ind w:left="0"/>
        <w:rPr>
          <w:szCs w:val="24"/>
        </w:rPr>
      </w:pPr>
      <w:r w:rsidRPr="00F37864">
        <w:rPr>
          <w:szCs w:val="24"/>
        </w:rPr>
        <w:t xml:space="preserve">In </w:t>
      </w:r>
      <w:r w:rsidR="002D600C" w:rsidRPr="00F37864">
        <w:rPr>
          <w:szCs w:val="24"/>
        </w:rPr>
        <w:t>C</w:t>
      </w:r>
      <w:r w:rsidRPr="00F37864">
        <w:rPr>
          <w:szCs w:val="24"/>
        </w:rPr>
        <w:t>hapter 5, a complete description of the equilibrium involving ammonia was presented. In this chapter, a mineral carbonation process involving recirculation of ammonia and production of a Precipitated Calcium Carbonated (PCC) is analysed. This paper is novel because it integrates the amine based capture plant with this mineral carbonation plant. This is achieved by converting the pure CO</w:t>
      </w:r>
      <w:r w:rsidRPr="00F37864">
        <w:rPr>
          <w:szCs w:val="24"/>
          <w:vertAlign w:val="subscript"/>
        </w:rPr>
        <w:t>2</w:t>
      </w:r>
      <w:r w:rsidRPr="00F37864">
        <w:rPr>
          <w:szCs w:val="24"/>
        </w:rPr>
        <w:t xml:space="preserve"> produced in the amine capture plant into a Precipitated Calcium Carbonate (PCC) in this mineral carbonation plant. This reduces substantially the consumption of electricity, and at the same time produces a product that can be potentially reutilized in industry. </w:t>
      </w:r>
    </w:p>
    <w:p w14:paraId="0E343C91" w14:textId="77777777" w:rsidR="00324960" w:rsidRPr="00F37864" w:rsidRDefault="00324960" w:rsidP="00662661">
      <w:pPr>
        <w:pStyle w:val="BodyTextIndent"/>
        <w:tabs>
          <w:tab w:val="left" w:pos="720"/>
        </w:tabs>
        <w:spacing w:before="240"/>
        <w:ind w:left="0"/>
        <w:rPr>
          <w:szCs w:val="24"/>
        </w:rPr>
      </w:pPr>
    </w:p>
    <w:p w14:paraId="050443F9" w14:textId="77777777" w:rsidR="00324960" w:rsidRPr="00F37864" w:rsidRDefault="00324960" w:rsidP="00662661">
      <w:pPr>
        <w:pStyle w:val="BodyTextIndent"/>
        <w:tabs>
          <w:tab w:val="left" w:pos="720"/>
        </w:tabs>
        <w:spacing w:before="240"/>
        <w:ind w:left="0"/>
        <w:rPr>
          <w:szCs w:val="24"/>
        </w:rPr>
      </w:pPr>
    </w:p>
    <w:p w14:paraId="0FB04AE7" w14:textId="77777777" w:rsidR="00324960" w:rsidRPr="00F37864" w:rsidRDefault="00324960" w:rsidP="00662661">
      <w:pPr>
        <w:pStyle w:val="BodyTextIndent"/>
        <w:tabs>
          <w:tab w:val="left" w:pos="720"/>
        </w:tabs>
        <w:spacing w:before="240"/>
        <w:ind w:left="0"/>
        <w:rPr>
          <w:szCs w:val="24"/>
        </w:rPr>
      </w:pPr>
    </w:p>
    <w:p w14:paraId="7936302B" w14:textId="77777777" w:rsidR="00324960" w:rsidRPr="00F37864" w:rsidRDefault="00324960" w:rsidP="00662661">
      <w:pPr>
        <w:pStyle w:val="BodyTextIndent"/>
        <w:tabs>
          <w:tab w:val="left" w:pos="720"/>
        </w:tabs>
        <w:spacing w:before="240"/>
        <w:ind w:left="0"/>
        <w:rPr>
          <w:szCs w:val="24"/>
        </w:rPr>
      </w:pPr>
    </w:p>
    <w:p w14:paraId="2EE2E0ED" w14:textId="77777777" w:rsidR="00324960" w:rsidRPr="00F37864" w:rsidRDefault="00324960" w:rsidP="00662661">
      <w:pPr>
        <w:pStyle w:val="BodyTextIndent"/>
        <w:tabs>
          <w:tab w:val="left" w:pos="720"/>
        </w:tabs>
        <w:spacing w:before="240"/>
        <w:ind w:left="0"/>
        <w:rPr>
          <w:szCs w:val="24"/>
        </w:rPr>
      </w:pPr>
    </w:p>
    <w:p w14:paraId="50DBAEF3" w14:textId="77777777" w:rsidR="00324960" w:rsidRPr="00F37864" w:rsidRDefault="00324960" w:rsidP="00662661">
      <w:pPr>
        <w:pStyle w:val="BodyTextIndent"/>
        <w:tabs>
          <w:tab w:val="left" w:pos="720"/>
        </w:tabs>
        <w:spacing w:before="240"/>
        <w:ind w:left="0"/>
        <w:rPr>
          <w:szCs w:val="24"/>
        </w:rPr>
      </w:pPr>
    </w:p>
    <w:p w14:paraId="16D38BBA" w14:textId="77777777" w:rsidR="00324960" w:rsidRPr="00F37864" w:rsidRDefault="00324960" w:rsidP="00662661">
      <w:pPr>
        <w:pStyle w:val="BodyTextIndent"/>
        <w:tabs>
          <w:tab w:val="left" w:pos="720"/>
        </w:tabs>
        <w:spacing w:before="240"/>
        <w:ind w:left="0"/>
        <w:rPr>
          <w:szCs w:val="24"/>
        </w:rPr>
      </w:pPr>
    </w:p>
    <w:p w14:paraId="4CA4242E" w14:textId="77777777" w:rsidR="00324960" w:rsidRPr="00F37864" w:rsidRDefault="00324960" w:rsidP="00662661">
      <w:pPr>
        <w:pStyle w:val="BodyTextIndent"/>
        <w:tabs>
          <w:tab w:val="left" w:pos="720"/>
        </w:tabs>
        <w:spacing w:before="240"/>
        <w:ind w:left="0"/>
        <w:rPr>
          <w:szCs w:val="24"/>
        </w:rPr>
      </w:pPr>
    </w:p>
    <w:p w14:paraId="500CC8BC" w14:textId="77777777" w:rsidR="00324960" w:rsidRPr="00F37864" w:rsidRDefault="00324960" w:rsidP="00662661">
      <w:pPr>
        <w:pStyle w:val="BodyTextIndent"/>
        <w:tabs>
          <w:tab w:val="left" w:pos="720"/>
        </w:tabs>
        <w:spacing w:before="240"/>
        <w:ind w:left="0"/>
        <w:rPr>
          <w:szCs w:val="24"/>
        </w:rPr>
      </w:pPr>
    </w:p>
    <w:p w14:paraId="157DADD7" w14:textId="77777777" w:rsidR="00C858F3" w:rsidRPr="00F37864" w:rsidRDefault="00C858F3" w:rsidP="00C858F3">
      <w:pPr>
        <w:pStyle w:val="ListParagraph"/>
        <w:numPr>
          <w:ilvl w:val="0"/>
          <w:numId w:val="5"/>
        </w:numPr>
        <w:spacing w:before="120" w:after="60" w:line="480" w:lineRule="auto"/>
        <w:contextualSpacing w:val="0"/>
        <w:rPr>
          <w:b/>
          <w:vanish/>
          <w:lang w:val="en-US"/>
        </w:rPr>
      </w:pPr>
    </w:p>
    <w:p w14:paraId="1182C6E8" w14:textId="77777777" w:rsidR="00324960" w:rsidRPr="00F37864" w:rsidRDefault="00324960" w:rsidP="00C858F3">
      <w:pPr>
        <w:pStyle w:val="Heading2"/>
        <w:numPr>
          <w:ilvl w:val="1"/>
          <w:numId w:val="5"/>
        </w:numPr>
        <w:ind w:left="525"/>
      </w:pPr>
      <w:bookmarkStart w:id="411" w:name="_Toc498940525"/>
      <w:bookmarkStart w:id="412" w:name="_Toc520640973"/>
      <w:r w:rsidRPr="00F37864">
        <w:t>Abstract</w:t>
      </w:r>
      <w:bookmarkEnd w:id="411"/>
      <w:bookmarkEnd w:id="412"/>
    </w:p>
    <w:p w14:paraId="611575CA" w14:textId="77777777" w:rsidR="00324960" w:rsidRPr="00F37864" w:rsidRDefault="00324960" w:rsidP="00324960">
      <w:pPr>
        <w:pStyle w:val="BDAbstract"/>
        <w:spacing w:before="240" w:line="360" w:lineRule="auto"/>
        <w:rPr>
          <w:rFonts w:ascii="Times New Roman" w:hAnsi="Times New Roman"/>
        </w:rPr>
      </w:pPr>
      <w:r w:rsidRPr="00F37864">
        <w:rPr>
          <w:rFonts w:ascii="Times New Roman" w:hAnsi="Times New Roman"/>
        </w:rPr>
        <w:t>This study simulates the conversion of fly ash and purified carbon dioxide from an amine capture plant into Precipitated Calcium Carbonate (PCC), which is a product that can potentially be reutilized in industry. This reduces substantially the necessity to compress the gas after the stripping process, which is the most intensive stage in terms of electricity usage in an MEA based capture plant. Therefore, by using this approach, not only can a valuable product be produced, but also the amine capture plant as a whole can be optimized in terms of energy. To investigate this in more detail, the conversion of fly ash and carbon dioxide into PCC is simulated using Aspen Plus, and this simulation incorporates the efficiencies and experimental results obtained from the literature. As a result of the simulation, a very pure PCC product can be obtained after the drying stage, which can be reutilized if the criteria of shape and size are met. Furthermore, this new process reduces by about 18% the electricity required for a MEA based capture plant, and thus it reduces the net energy consumption of the amine capture plant by about 2%.</w:t>
      </w:r>
    </w:p>
    <w:p w14:paraId="0F54B97A" w14:textId="77777777" w:rsidR="00324960" w:rsidRPr="00F37864" w:rsidRDefault="00324960" w:rsidP="00324960">
      <w:pPr>
        <w:pStyle w:val="Heading2"/>
        <w:numPr>
          <w:ilvl w:val="1"/>
          <w:numId w:val="5"/>
        </w:numPr>
        <w:spacing w:line="360" w:lineRule="auto"/>
        <w:ind w:left="0" w:firstLine="0"/>
        <w:jc w:val="both"/>
      </w:pPr>
      <w:bookmarkStart w:id="413" w:name="_Toc498940526"/>
      <w:bookmarkStart w:id="414" w:name="_Toc520640974"/>
      <w:r w:rsidRPr="00F37864">
        <w:t>Introduction</w:t>
      </w:r>
      <w:bookmarkEnd w:id="413"/>
      <w:bookmarkEnd w:id="414"/>
    </w:p>
    <w:p w14:paraId="405C30CC" w14:textId="77777777" w:rsidR="00324960" w:rsidRPr="00F37864" w:rsidRDefault="00324960" w:rsidP="00324960">
      <w:pPr>
        <w:pStyle w:val="TAMainText"/>
        <w:spacing w:before="240" w:line="360" w:lineRule="auto"/>
        <w:ind w:firstLine="0"/>
        <w:rPr>
          <w:rFonts w:ascii="Times New Roman" w:hAnsi="Times New Roman"/>
        </w:rPr>
      </w:pPr>
      <w:r w:rsidRPr="00F37864">
        <w:rPr>
          <w:rFonts w:ascii="Times New Roman" w:hAnsi="Times New Roman"/>
        </w:rPr>
        <w:t>Although it is a general consensus that CO</w:t>
      </w:r>
      <w:r w:rsidRPr="00F37864">
        <w:rPr>
          <w:rFonts w:ascii="Times New Roman" w:hAnsi="Times New Roman"/>
          <w:vertAlign w:val="subscript"/>
        </w:rPr>
        <w:t>2</w:t>
      </w:r>
      <w:r w:rsidRPr="00F37864">
        <w:rPr>
          <w:rFonts w:ascii="Times New Roman" w:hAnsi="Times New Roman"/>
        </w:rPr>
        <w:t xml:space="preserve"> emissions significantly contributes to the increase in global temperatures, the costs associated to the reduction of these emissions still represent a major barrier for its implementation. Therefore, finding alternatives to reduce these costs is of paramount importance. </w:t>
      </w:r>
    </w:p>
    <w:p w14:paraId="2BC8D3C8" w14:textId="66CB5297" w:rsidR="00324960" w:rsidRPr="00F37864" w:rsidRDefault="00324960" w:rsidP="00324960">
      <w:pPr>
        <w:pStyle w:val="TAMainText"/>
        <w:spacing w:before="240" w:line="360" w:lineRule="auto"/>
        <w:ind w:firstLine="0"/>
        <w:rPr>
          <w:rFonts w:ascii="Times New Roman" w:hAnsi="Times New Roman"/>
        </w:rPr>
      </w:pPr>
      <w:r w:rsidRPr="00F37864">
        <w:rPr>
          <w:rFonts w:ascii="Times New Roman" w:hAnsi="Times New Roman"/>
        </w:rPr>
        <w:t xml:space="preserve">Optimizations involving MEA based capture, which is generally recognized as the most mature CCS technique, have been the subject of extensive investigation in the literature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"10.1016/j.energy.2012.06.038", "ISBN" : "0360-5442", "ISSN" : "03605442", "abstract" : "This paper deals with the simultaneously optimization of operating conditions (pressures, temperatures and flow-rates) and dimensions (diameter and height) of the amine regeneration unit in the post-combustion CO2 capture process. The proposed model takes into account the effect of kinetic reactions on the mass transfer, the hydraulics of the random packing and the pressure drop along the column. In addition, profiles of temperature, composition and flow-rate along the height of the regenerator are also predicted.The resulting mathematical model is implemented into the optimization environment General Algebraic Modeling System (GAMS) which is a high-level modeling system for mathematical programming and optimization. The benefits of the mathematical programming techniques (equation-oriented modeling tools) are exploited for the simultaneous optimization not only of the operating conditions but also the dimensions of the all piece of equipments (heat exchangers, regeneration unit, condenser and reboiler).The mathematical model was successfully verified by comparison of the obtained results with published experimental data and simulated solutions obtained by a process simulator (HYSYS). Once validated, the model was used for optimization purpose.Finally, in order to study the effect of the main process parameters on the optimized results a sensitivity analysis is also investigated and discussed in detail. \u00a9 2012 Elsevier Ltd.", "author" : [ { "dropping-particle" : "", "family" : "Mores", "given" : "Patricia", "non-dropping-particle" : "", "parse-names" : false, "suffix" : "" }, { "dropping-particle" : "", "family" : "Scenna", "given" : "Nicol\u00e1s", "non-dropping-particle" : "", "parse-names" : false, "suffix" : "" }, { "dropping-particle" : "", "family" : "Mussati", "given" : "Sergio", "non-dropping-particle" : "", "parse-names" : false, "suffix" : "" } ], "container-title" : "Energy", "id" : "ITEM-1", "issue" : "1", "issued" : { "date-parts" : [ [ "2012" ] ] }, "page" : "1042-1058", "title" : "CO2 capture using monoethanolamine (MEA) aqueous solution: Modeling and optimization of the solvent regeneration and CO2 desorption process", "type" : "article-journal", "volume" : "45" }, "uris" : [ "http://www.mendeley.com/documents/?uuid=ff14c51e-ff79-4344-868f-4f3fda24d06a" ] }, { "id" : "ITEM-2", "itemData" : { "DOI" : "10.1016/j.energy.2016.04.123", "ISBN" : "0360-5442", "ISSN" : "03605442", "abstract" : "The CO2 capture based on the MEA (monoethanolamine) absorption has been proved to be a practical and alternative method for the post-combustion CO2 capture. It is of benefit to the energy conservation of CO2 capture system to clarify the impacts of the absorbing column parameters on the system performance. Based on the representative elementary volume method and pseudo-single-liquid model, the computational model of CO2 absorption into the MEA solution in the absorbing column was developed, in which the gas phase flow was taken into account. The modeling and computational methods were validated by the comparison between the experimental data and numerical results. An industrial-scale absorption column was investigated, and the influences of the height, operating pressure and the packing materials of the absorbing columns on the mass transfer performance and energy consumption were obtained. The results show that the optimal operating pressure is the atmospheric pressure and the optimal height of the absorbing columns is about 8 m in this work. For the minimum energy consumption, the surface area per unit volume and the porosity of the packing materials should be as big as possible.", "author" : [ { "dropping-particle" : "", "family" : "Chu", "given" : "Fengming", "non-dropping-particle" : "", "parse-names" : false, "suffix" : "" }, { "dropping-particle" : "", "family" : "Yang", "given" : "Lijun", "non-dropping-particle" : "", "parse-names" : false, "suffix" : "" }, { "dropping-particle" : "", "family" : "Du", "given" : "Xiaoze", "non-dropping-particle" : "", "parse-names" : false, "suffix" : "" }, { "dropping-particle" : "", "family" : "Yang", "given" : "Yongping", "non-dropping-particle" : "", "parse-names" : false, "suffix" : "" } ], "container-title" : "Energy", "id" : "ITEM-2", "issued" : { "date-parts" : [ [ "2016" ] ] }, "page" : "495-505", "title" : "CO2 capture using MEA (monoethanolamine) aqueous solution in coal-fired power plants: Modeling and optimization of the absorbing columns", "type" : "article-journal", "volume" : "109" }, "uris" : [ "http://www.mendeley.com/documents/?uuid=ca792e3c-650a-4273-9b58-f1232ba36a50" ] }, { "id" : "ITEM-3", "itemData" : { "DOI" : "10.1016/j.egypro.2011.01.187", "ISSN" : "18766102", "abstract" : "The main limitation of post-combustion CO2 capture technology is the high energy consumption leading to a power output loss of approximately 25% when coupled with CO2 compression. Studies to break this limitation follow two main paths: formulation of new solvents and optimization of the process flowsheet. The purpose of this works is to assess the impact of the different flowsheet modifications and power plant integration on the plant performance. CO2 capture amine plant has been integrated in a gross electrical 1200 MWe supercritical coal-fired power plant; a process optimization study coupled with economical and availability analysis has been performed for each studied case and compared to a reference case: standard amine capture process with 30%wt MEA. The capture plant increases the cost of a new power plant by approximately 70% and the electricity price by 45%. Process flowsheet optimization on the amine capture plant do no significantly increase the specific power plant cost (from 0 to 2%) with CO2 capture, the additional expenditure are compensated with the plant efficiency gains. The cost of electricity is, also, almost not affected by the flowsheet optimization (from -2.5 to +1.5 %). The best tested configuration allows a reduction of 10% of the cost of avoided CO2. The addition of a capture plant increases by approximately 1.4%pt the risk of forced outage factor and therefore decreases the whole power plant availability by the same value. The effects of the availability decreases due to the capture plant on CO2 and electricity prices are negligible. This work shows that these modifications alone are not sufficient to enable an economically feasible carbon capture on coal fired power plant despites a loss of efficiency of approximately 10%pt. The goal of less than 5% pt efficiency losses induced by post combustion carbon capture need a combination of new solvent and optimized process or a totally new breakthrough process. ?? 2011 Published by Elsevier Ltd.", "author" : [ { "dropping-particle" : "", "family" : "Moullec", "given" : "Y.", "non-dropping-particle" : "Le", "parse-names" : false, "suffix" : "" }, { "dropping-particle" : "", "family" : "Kanniche", "given" : "M.", "non-dropping-particle" : "", "parse-names" : false, "suffix" : "" } ], "container-title" : "Energy Procedia", "id" : "ITEM-3", "issued" : { "date-parts" : [ [ "2011" ] ] }, "page" : "1303-1309", "title" : "Optimization of MEA based post combustion CO2 capture process: Flowsheeting and energetic integration", "type" : "paper-conference", "volume" : "4" }, "uris" : [ "http://www.mendeley.com/documents/?uuid=a984992d-f630-4db8-b0c4-8a293a6807f4" ] }, { "id" : "ITEM-4", "itemData" : { "DOI" : "10.1016/j.apenergy.2015.12.109", "ISBN" : "0306-2619", "ISSN" : "03062619", "abstract" : "The present study investigated the technical and economic performance of the monoethanolamine (MEA)-based post-combustion capture process and its improvements integrated with a 650-MW coal-fired power station. A rigorous, rate-based model developed in Aspen Plus\u00ae was employed to evaluate technical performance, while a comprehensive economic model was used to determine the required capital investment and evaluate economic performance. The techno-economic model was validated with published cost results. Our estimation of the capital investment for the baseline MEA capture plant was US$1357/kW, with a CO2 avoided cost of US$86.4/tonne. We then proposed process improvements such as parameter optimisation, lean/rich heat exchanger optimisation and flow sheet modifications to improve energy and cost performance. The combined process improvements reduced the capital investment by US$72/kW (a 5.3% saving) while cutting overall energy consumption by 24.5 MW/h (a 13.5% reduction). As a result, the CO2 avoided cost fell to $75.1/tonne CO2, a saving of US$11.3/tonne CO2 compared with the baseline. Lastly, we performed a sensitivity study and cost breakdown analysis to understand how the CO2 avoided cost would be apportioned to the economic and technical parameters. The results indicate the directions of technical development to further improve the economic viability of the CO2 capture process.", "author" : [ { "dropping-particle" : "", "family" : "Li", "given" : "Kangkang", "non-dropping-particle" : "", "parse-names" : false, "suffix" : "" }, { "dropping-particle" : "", "family" : "Leigh", "given" : "Wardhaugh", "non-dropping-particle" : "", "parse-names" : false, "suffix" : "" }, { "dropping-particle" : "", "family" : "Feron", "given" : "Paul", "non-dropping-particle" : "", "parse-names" : false, "suffix" : "" }, { "dropping-particle" : "", "family" : "Yu", "given" : "Hai", "non-dropping-particle" : "", "parse-names" : false, "suffix" : "" }, { "dropping-particle" : "", "family" : "Tade", "given" : "Moses", "non-dropping-particle" : "", "parse-names" : false, "suffix" : "" } ], "container-title" : "Applied Energy", "id" : "ITEM-4", "issued" : { "date-parts" : [ [ "2016" ] ] }, "page" : "648-659", "title" : "Systematic study of aqueous monoethanolamine (MEA)-based CO2 capture process: Techno-economic assessment of the MEA process and its improvements", "type" : "article-journal", "volume" : "165" }, "uris" : [ "http://www.mendeley.com/documents/?uuid=cbc7bbf3-6b8f-400b-90e3-e5a541d6d481" ] }, { "id" : "ITEM-5", "itemData" : { "DOI" : "10.1016/j.apenergy.2016.02.046", "ISSN" : "03062619", "abstract" : "CO2 capture processes using aqueous monoethanolamine (MEA) require significant energy expenditure. There are various possible structural modifications which can be implemented to reduce these energy requirements and enhance energy efficiency. However, as the optimal configuration may contain a combination of different modifications a systematic approach is necessary to consider all possibilities. In this study a superstructure including the conventional amine-based CO2 capture configuration and four different types of structural modifications is constructed in the process simulator UniSim\u00ae. Optimization of this superstructure reveals the configuration and operating conditions giving the minimum energy costs, systematically and simultaneously considering all of the possible modifications included. This methodology is applied to a CO2 capture case study to illustrate how the proposed modeling and optimization framework can effectively investigate design options available for improving energy efficiency.", "author" : [ { "dropping-particle" : "", "family" : "Oh", "given" : "Se-Young", "non-dropping-particle" : "", "parse-names" : false, "suffix" : "" }, { "dropping-particle" : "", "family" : "Binns", "given" : "Michael", "non-dropping-particle" : "", "parse-names" : false, "suffix" : "" }, { "dropping-particle" : "", "family" : "Cho", "given" : "Habin", "non-dropping-particle" : "", "parse-names" : false, "suffix" : "" }, { "dropping-particle" : "", "family" : "Kim", "given" : "Jin-Kuk", "non-dropping-particle" : "", "parse-names" : false, "suffix" : "" } ], "container-title" : "Applied Energy", "id" : "ITEM-5", "issued" : { "date-parts" : [ [ "2016" ] ] }, "page" : "353-362", "title" : "Energy minimization of MEA-based CO2 capture process", "type" : "article-journal", "volume" : "169" }, "uris" : [ "http://www.mendeley.com/documents/?uuid=d144cb6d-47e9-4b54-b670-22946ec6775e" ] } ], "mendeley" : { "formattedCitation" : "[15], [168]\u2013[171]", "plainTextFormattedCitation" : "[15], [168]\u2013[171]", "previouslyFormattedCitation" : "[15], [168]\u2013[171]"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[15], [168]–[171]</w:t>
      </w:r>
      <w:r w:rsidRPr="00F37864">
        <w:rPr>
          <w:rFonts w:ascii="Times New Roman" w:hAnsi="Times New Roman"/>
        </w:rPr>
        <w:fldChar w:fldCharType="end"/>
      </w:r>
      <w:r w:rsidRPr="00F37864">
        <w:rPr>
          <w:rFonts w:ascii="Times New Roman" w:hAnsi="Times New Roman"/>
        </w:rPr>
        <w:t>.</w:t>
      </w:r>
      <w:r w:rsidRPr="00F37864" w:rsidDel="00DB254E">
        <w:rPr>
          <w:rFonts w:ascii="Times New Roman" w:hAnsi="Times New Roman"/>
        </w:rPr>
        <w:t xml:space="preserve"> </w:t>
      </w:r>
      <w:r w:rsidRPr="00F37864">
        <w:rPr>
          <w:rFonts w:ascii="Times New Roman" w:hAnsi="Times New Roman"/>
        </w:rPr>
        <w:t xml:space="preserve"> However, the vast majority of these investigations are related to the absorption and the stripping stages, and only little attention has been given to the compression stage, which is responsible for the majority of the electricity demand of the MEA capture process. In contrast, this study aims to optimize the compression system by reducing the amount of CO</w:t>
      </w:r>
      <w:r w:rsidRPr="00F37864">
        <w:rPr>
          <w:rFonts w:ascii="Times New Roman" w:hAnsi="Times New Roman"/>
          <w:vertAlign w:val="subscript"/>
        </w:rPr>
        <w:t>2</w:t>
      </w:r>
      <w:r w:rsidRPr="00F37864">
        <w:rPr>
          <w:rFonts w:ascii="Times New Roman" w:hAnsi="Times New Roman"/>
        </w:rPr>
        <w:t xml:space="preserve"> to be sent to this system. This is achieved by converting the majority of the pure CO</w:t>
      </w:r>
      <w:r w:rsidRPr="00F37864">
        <w:rPr>
          <w:rFonts w:ascii="Times New Roman" w:hAnsi="Times New Roman"/>
          <w:vertAlign w:val="subscript"/>
        </w:rPr>
        <w:t>2</w:t>
      </w:r>
      <w:r w:rsidRPr="00F37864">
        <w:rPr>
          <w:rFonts w:ascii="Times New Roman" w:hAnsi="Times New Roman"/>
        </w:rPr>
        <w:t xml:space="preserve"> from the stripping stage into a Precipitated Calcium Carbonate (PCC), and this not only reduces dramatically the CO</w:t>
      </w:r>
      <w:r w:rsidRPr="00F37864">
        <w:rPr>
          <w:rFonts w:ascii="Times New Roman" w:hAnsi="Times New Roman"/>
          <w:vertAlign w:val="subscript"/>
        </w:rPr>
        <w:t>2</w:t>
      </w:r>
      <w:r w:rsidRPr="00F37864">
        <w:rPr>
          <w:rFonts w:ascii="Times New Roman" w:hAnsi="Times New Roman"/>
        </w:rPr>
        <w:t xml:space="preserve"> compression requirements, but also produces a precipitate that can be potentially reutilized in industry, if the criteria of shape and size can be met. In fact, even if this precipitate is not reutilized, it constitutes a very safe way to store the CO</w:t>
      </w:r>
      <w:r w:rsidRPr="00F37864">
        <w:rPr>
          <w:rFonts w:ascii="Times New Roman" w:hAnsi="Times New Roman"/>
          <w:vertAlign w:val="subscript"/>
        </w:rPr>
        <w:t>2</w:t>
      </w:r>
      <w:r w:rsidRPr="00F37864">
        <w:rPr>
          <w:rFonts w:ascii="Times New Roman" w:hAnsi="Times New Roman"/>
        </w:rPr>
        <w:t xml:space="preserve">, since the calcium </w:t>
      </w:r>
      <w:r w:rsidRPr="00F37864">
        <w:rPr>
          <w:rFonts w:ascii="Times New Roman" w:hAnsi="Times New Roman"/>
        </w:rPr>
        <w:lastRenderedPageBreak/>
        <w:t>carbonate is a very stable solid. Moreover, storing CO</w:t>
      </w:r>
      <w:r w:rsidRPr="00F37864">
        <w:rPr>
          <w:rFonts w:ascii="Times New Roman" w:hAnsi="Times New Roman"/>
          <w:vertAlign w:val="subscript"/>
        </w:rPr>
        <w:t>2</w:t>
      </w:r>
      <w:r w:rsidRPr="00F37864">
        <w:rPr>
          <w:rFonts w:ascii="Times New Roman" w:hAnsi="Times New Roman"/>
        </w:rPr>
        <w:t xml:space="preserve"> as a solid avoids not only the cost of transport and the injection of the captured CO</w:t>
      </w:r>
      <w:r w:rsidRPr="00F37864">
        <w:rPr>
          <w:rFonts w:ascii="Times New Roman" w:hAnsi="Times New Roman"/>
          <w:vertAlign w:val="subscript"/>
        </w:rPr>
        <w:t>2</w:t>
      </w:r>
      <w:r w:rsidRPr="00F37864">
        <w:rPr>
          <w:rFonts w:ascii="Times New Roman" w:hAnsi="Times New Roman"/>
        </w:rPr>
        <w:t xml:space="preserve"> into depleted reservoirs, but also eliminates the need for long term monitoring of the storage facilities. Finally, since a waste is used as a source of calcium for the carbonation process, this mineral carbonation process also contributes to the optimization of the overall management of the residues.</w:t>
      </w:r>
    </w:p>
    <w:p w14:paraId="5271790B" w14:textId="27D0D0B9" w:rsidR="00324960" w:rsidRPr="00F37864" w:rsidRDefault="00324960" w:rsidP="00324960">
      <w:pPr>
        <w:pStyle w:val="TAMainText"/>
        <w:spacing w:before="240" w:line="360" w:lineRule="auto"/>
        <w:ind w:firstLine="0"/>
        <w:rPr>
          <w:rFonts w:ascii="Times New Roman" w:hAnsi="Times New Roman"/>
        </w:rPr>
      </w:pPr>
      <w:r w:rsidRPr="00F37864">
        <w:rPr>
          <w:rFonts w:ascii="Times New Roman" w:hAnsi="Times New Roman"/>
        </w:rPr>
        <w:t>The reactions involved in the conversion of CO</w:t>
      </w:r>
      <w:r w:rsidRPr="00F37864">
        <w:rPr>
          <w:rFonts w:ascii="Times New Roman" w:hAnsi="Times New Roman"/>
          <w:vertAlign w:val="subscript"/>
        </w:rPr>
        <w:t>2</w:t>
      </w:r>
      <w:r w:rsidRPr="00F37864">
        <w:rPr>
          <w:rFonts w:ascii="Times New Roman" w:hAnsi="Times New Roman"/>
        </w:rPr>
        <w:t xml:space="preserve"> and fly ash into PCC are expressed as follows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"DOI" : "10.1016/j.energy.2008.01.005", "ISBN" : "0360-5442", "ISSN" : "03605442", "abstract" : "A new CO2 mineral sequestration process using the pH swing of a weak base-strong acid solution was proposed. In this process, an alkaline-earth metal was extracted selectively from silicate waste material, such as steelmaking slag or waste concrete, in an acidic condition using a weak base-strong acid solution. The reacted solution containing alkaline-earth metal ions and a weak-base, behaves as a CO2 absorbent. The acidic extraction solution was regenerated from the basic absorbent solution by precipitating the alkaline-earth metal with CO2 as the carbonate. The thermodynamic analysis of this process shows that a series of reactions proceeds spontaneously and the overall reaction is exothermic. The feasibility of the proposed process was confirmed using steelmaking slag as a silicate material and ammonium chloride solution as a weak base-strong acid solution. It was confirmed that this series of reaction proceeds successfully under mild conditions. Calcium ions were extracted selectively from steelmaking slag using an ammonium chloride solution, and the reacted solution absorbed CO2 followed by the precipitation of CaCO3 at 80 ??C. On the basis of these experimental analyses, the energy consumption of the proposed process was roughly estimated as 300 kWh/ton-CO2. ?? 2008 Elsevier Ltd. All rights reserved.", "author" : [ { "dropping-particle" : "", "family" : "Kodama", "given" : "Satoshi", "non-dropping-particle" : "", "parse-names" : false, "suffix" : "" }, { "dropping-particle" : "", "family" : "Nishimoto", "given" : "Taiki", "non-dropping-particle" : "", "parse-names" : false, "suffix" : "" }, { "dropping-particle" : "", "family" : "Yamamoto", "given" : "Naoki", "non-dropping-particle" : "", "parse-names" : false, "suffix" : "" }, { "dropping-particle" : "", "family" : "Yogo", "given" : "Katsunori", "non-dropping-particle" : "", "parse-names" : false, "suffix" : "" }, { "dropping-particle" : "", "family" : "Yamada", "given" : "Koichi", "non-dropping-particle" : "", "parse-names" : false, "suffix" : "" } ], "container-title" : "Energy", "id" : "ITEM-1", "issue" : "5", "issued" : { "date-parts" : [ [ "2008" ] ] }, "page" : "776-784", "title" : "Development of a new pH-swing CO2 mineralization process with a recyclable reaction solution", "type" : "article-journal", "volume" : "33" }, "uris" : [ "http://www.mendeley.com/documents/?uuid=19372ce5-0d7f-4558-812e-9821e3403723" ] } ], "mendeley" : { "formattedCitation" : "[172]", "plainTextFormattedCitation" : "[172]", "previouslyFormattedCitation" : "[172]"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[172]</w:t>
      </w:r>
      <w:r w:rsidRPr="00F37864">
        <w:rPr>
          <w:rFonts w:ascii="Times New Roman" w:hAnsi="Times New Roman"/>
        </w:rPr>
        <w:fldChar w:fldCharType="end"/>
      </w:r>
      <w:r w:rsidRPr="00F37864">
        <w:rPr>
          <w:rFonts w:ascii="Times New Roman" w:hAnsi="Times New Roman"/>
        </w:rPr>
        <w:t xml:space="preserve">: </w:t>
      </w:r>
    </w:p>
    <w:p w14:paraId="663D8F95" w14:textId="77777777" w:rsidR="00324960" w:rsidRPr="00F37864" w:rsidRDefault="00324960" w:rsidP="00324960">
      <w:pPr>
        <w:pStyle w:val="TAMainText"/>
        <w:spacing w:before="240" w:line="360" w:lineRule="auto"/>
        <w:ind w:firstLine="0"/>
        <w:rPr>
          <w:rFonts w:ascii="Times New Roman" w:hAnsi="Times New Roman"/>
        </w:rPr>
      </w:pPr>
      <w:r w:rsidRPr="00F37864">
        <w:rPr>
          <w:rFonts w:ascii="Times New Roman" w:hAnsi="Times New Roman"/>
        </w:rPr>
        <w:t>First, CO</w:t>
      </w:r>
      <w:r w:rsidRPr="00F37864">
        <w:rPr>
          <w:rFonts w:ascii="Times New Roman" w:hAnsi="Times New Roman"/>
          <w:vertAlign w:val="subscript"/>
        </w:rPr>
        <w:t>2</w:t>
      </w:r>
      <w:r w:rsidRPr="00F37864">
        <w:rPr>
          <w:rFonts w:ascii="Times New Roman" w:hAnsi="Times New Roman"/>
        </w:rPr>
        <w:t xml:space="preserve"> is absorbed by an ammoniated brine rich in calcium chloride, which supplies the calcium required for the precipitation of CaCO</w:t>
      </w:r>
      <w:r w:rsidRPr="00F37864">
        <w:rPr>
          <w:rFonts w:ascii="Times New Roman" w:hAnsi="Times New Roman"/>
          <w:vertAlign w:val="subscript"/>
        </w:rPr>
        <w:t>3</w:t>
      </w:r>
      <w:r w:rsidRPr="00F37864">
        <w:rPr>
          <w:rFonts w:ascii="Times New Roman" w:hAnsi="Times New Roman"/>
        </w:rPr>
        <w:t xml:space="preserve"> to take place:</w:t>
      </w:r>
    </w:p>
    <w:p w14:paraId="62BA393E" w14:textId="77777777" w:rsidR="00324960" w:rsidRPr="00F37864" w:rsidRDefault="00740350" w:rsidP="00324960">
      <w:pPr>
        <w:pStyle w:val="TAMainText"/>
        <w:spacing w:before="240" w:line="360" w:lineRule="auto"/>
        <w:rPr>
          <w:rFonts w:ascii="Times New Roman" w:hAnsi="Times New Roman"/>
          <w:szCs w:val="24"/>
        </w:rPr>
      </w:pPr>
      <m:oMath>
        <m:sSub>
          <m:sSubPr>
            <m:ctrlPr>
              <w:rPr>
                <w:rFonts w:ascii="Cambria Math" w:hAnsi="Cambria Math"/>
                <w:szCs w:val="24"/>
              </w:rPr>
            </m:ctrlPr>
          </m:sSubPr>
          <m:e>
            <m:r>
              <m:rPr>
                <m:sty m:val="p"/>
              </m:rPr>
              <w:rPr>
                <w:rFonts w:ascii="Cambria Math" w:hAnsi="Cambria Math"/>
                <w:szCs w:val="24"/>
              </w:rPr>
              <m:t>4NH</m:t>
            </m:r>
          </m:e>
          <m:sub>
            <m:r>
              <m:rPr>
                <m:sty m:val="p"/>
              </m:rPr>
              <w:rPr>
                <w:rFonts w:ascii="Cambria Math" w:hAnsi="Cambria Math"/>
                <w:szCs w:val="24"/>
              </w:rPr>
              <m:t>3(aq)</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2CO</m:t>
            </m:r>
          </m:e>
          <m:sub>
            <m:r>
              <m:rPr>
                <m:sty m:val="p"/>
              </m:rPr>
              <w:rPr>
                <w:rFonts w:ascii="Cambria Math" w:hAnsi="Cambria Math"/>
                <w:szCs w:val="24"/>
              </w:rPr>
              <m:t>2(aq)</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2CaCl</m:t>
            </m:r>
          </m:e>
          <m:sub>
            <m:r>
              <m:rPr>
                <m:sty m:val="p"/>
              </m:rPr>
              <w:rPr>
                <w:rFonts w:ascii="Cambria Math" w:hAnsi="Cambria Math"/>
                <w:szCs w:val="24"/>
              </w:rPr>
              <m:t>2(aq)</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2H</m:t>
            </m:r>
          </m:e>
          <m:sub>
            <m:r>
              <m:rPr>
                <m:sty m:val="p"/>
              </m:rPr>
              <w:rPr>
                <w:rFonts w:ascii="Cambria Math" w:hAnsi="Cambria Math"/>
                <w:szCs w:val="24"/>
              </w:rPr>
              <m:t>2</m:t>
            </m:r>
          </m:sub>
        </m:sSub>
        <m:sSub>
          <m:sSubPr>
            <m:ctrlPr>
              <w:rPr>
                <w:rFonts w:ascii="Cambria Math" w:hAnsi="Cambria Math"/>
                <w:szCs w:val="24"/>
              </w:rPr>
            </m:ctrlPr>
          </m:sSubPr>
          <m:e>
            <m:r>
              <m:rPr>
                <m:sty m:val="p"/>
              </m:rPr>
              <w:rPr>
                <w:rFonts w:ascii="Cambria Math" w:hAnsi="Cambria Math"/>
                <w:szCs w:val="24"/>
              </w:rPr>
              <m:t>O</m:t>
            </m:r>
          </m:e>
          <m:sub>
            <m:r>
              <m:rPr>
                <m:sty m:val="p"/>
              </m:rPr>
              <w:rPr>
                <w:rFonts w:ascii="Cambria Math" w:hAnsi="Cambria Math"/>
                <w:szCs w:val="24"/>
              </w:rPr>
              <m:t>(l)</m:t>
            </m:r>
          </m:sub>
        </m:sSub>
        <m:r>
          <m:rPr>
            <m:sty m:val="p"/>
          </m:rPr>
          <w:rPr>
            <w:rFonts w:ascii="Cambria Math" w:hAnsi="Cambria Math"/>
            <w:szCs w:val="24"/>
          </w:rPr>
          <w:sym w:font="Symbol" w:char="F0AE"/>
        </m:r>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2CaCO</m:t>
            </m:r>
          </m:e>
          <m:sub>
            <m:r>
              <m:rPr>
                <m:sty m:val="p"/>
              </m:rPr>
              <w:rPr>
                <w:rFonts w:ascii="Cambria Math" w:hAnsi="Cambria Math"/>
                <w:szCs w:val="24"/>
              </w:rPr>
              <m:t>3(s)</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4NH</m:t>
            </m:r>
          </m:e>
          <m:sub>
            <m:r>
              <m:rPr>
                <m:sty m:val="p"/>
              </m:rPr>
              <w:rPr>
                <w:rFonts w:ascii="Cambria Math" w:hAnsi="Cambria Math"/>
                <w:szCs w:val="24"/>
              </w:rPr>
              <m:t>4</m:t>
            </m:r>
          </m:sub>
        </m:sSub>
        <m:sSub>
          <m:sSubPr>
            <m:ctrlPr>
              <w:rPr>
                <w:rFonts w:ascii="Cambria Math" w:hAnsi="Cambria Math"/>
                <w:szCs w:val="24"/>
              </w:rPr>
            </m:ctrlPr>
          </m:sSubPr>
          <m:e>
            <m:r>
              <m:rPr>
                <m:sty m:val="p"/>
              </m:rPr>
              <w:rPr>
                <w:rFonts w:ascii="Cambria Math" w:hAnsi="Cambria Math"/>
                <w:szCs w:val="24"/>
              </w:rPr>
              <m:t>Cl</m:t>
            </m:r>
          </m:e>
          <m:sub>
            <m:r>
              <m:rPr>
                <m:sty m:val="p"/>
              </m:rPr>
              <w:rPr>
                <w:rFonts w:ascii="Cambria Math" w:hAnsi="Cambria Math"/>
                <w:szCs w:val="24"/>
              </w:rPr>
              <m:t>(aq)</m:t>
            </m:r>
          </m:sub>
        </m:sSub>
        <m:r>
          <w:rPr>
            <w:rFonts w:ascii="Cambria Math" w:hAnsi="Cambria Math"/>
            <w:szCs w:val="24"/>
          </w:rPr>
          <m:t xml:space="preserve">         </m:t>
        </m:r>
      </m:oMath>
      <w:r w:rsidR="00324960" w:rsidRPr="00F37864">
        <w:rPr>
          <w:rFonts w:ascii="Times New Roman" w:hAnsi="Times New Roman"/>
        </w:rPr>
        <w:t xml:space="preserve">  (</w:t>
      </w:r>
      <w:r w:rsidR="00324960" w:rsidRPr="00F37864">
        <w:rPr>
          <w:rFonts w:ascii="Times New Roman" w:hAnsi="Times New Roman"/>
        </w:rPr>
        <w:fldChar w:fldCharType="begin"/>
      </w:r>
      <w:r w:rsidR="00324960" w:rsidRPr="00F37864">
        <w:rPr>
          <w:rFonts w:ascii="Times New Roman" w:hAnsi="Times New Roman"/>
        </w:rPr>
        <w:instrText xml:space="preserve"> STYLEREF 1 \s </w:instrText>
      </w:r>
      <w:r w:rsidR="00324960" w:rsidRPr="00F37864">
        <w:rPr>
          <w:rFonts w:ascii="Times New Roman" w:hAnsi="Times New Roman"/>
        </w:rPr>
        <w:fldChar w:fldCharType="separate"/>
      </w:r>
      <w:r w:rsidR="0049558E" w:rsidRPr="00F37864">
        <w:rPr>
          <w:rFonts w:ascii="Times New Roman" w:hAnsi="Times New Roman"/>
          <w:noProof/>
        </w:rPr>
        <w:t>6</w:t>
      </w:r>
      <w:r w:rsidR="00324960" w:rsidRPr="00F37864">
        <w:rPr>
          <w:rFonts w:ascii="Times New Roman" w:hAnsi="Times New Roman"/>
        </w:rPr>
        <w:fldChar w:fldCharType="end"/>
      </w:r>
      <w:r w:rsidR="00324960" w:rsidRPr="00F37864">
        <w:rPr>
          <w:rFonts w:ascii="Times New Roman" w:hAnsi="Times New Roman"/>
        </w:rPr>
        <w:t>.</w:t>
      </w:r>
      <w:r w:rsidR="00324960" w:rsidRPr="00F37864">
        <w:rPr>
          <w:rFonts w:ascii="Times New Roman" w:hAnsi="Times New Roman"/>
        </w:rPr>
        <w:fldChar w:fldCharType="begin"/>
      </w:r>
      <w:r w:rsidR="00324960" w:rsidRPr="00F37864">
        <w:rPr>
          <w:rFonts w:ascii="Times New Roman" w:hAnsi="Times New Roman"/>
        </w:rPr>
        <w:instrText xml:space="preserve"> SEQ Equation \* ARABIC \s 1 </w:instrText>
      </w:r>
      <w:r w:rsidR="00324960" w:rsidRPr="00F37864">
        <w:rPr>
          <w:rFonts w:ascii="Times New Roman" w:hAnsi="Times New Roman"/>
        </w:rPr>
        <w:fldChar w:fldCharType="separate"/>
      </w:r>
      <w:r w:rsidR="0049558E" w:rsidRPr="00F37864">
        <w:rPr>
          <w:rFonts w:ascii="Times New Roman" w:hAnsi="Times New Roman"/>
          <w:noProof/>
        </w:rPr>
        <w:t>1</w:t>
      </w:r>
      <w:r w:rsidR="00324960" w:rsidRPr="00F37864">
        <w:rPr>
          <w:rFonts w:ascii="Times New Roman" w:hAnsi="Times New Roman"/>
        </w:rPr>
        <w:fldChar w:fldCharType="end"/>
      </w:r>
      <w:r w:rsidR="00324960" w:rsidRPr="00F37864">
        <w:rPr>
          <w:rFonts w:ascii="Times New Roman" w:hAnsi="Times New Roman"/>
        </w:rPr>
        <w:t>)</w:t>
      </w:r>
    </w:p>
    <w:p w14:paraId="1D32F1DE" w14:textId="77777777" w:rsidR="00324960" w:rsidRPr="00F37864" w:rsidRDefault="00324960" w:rsidP="00324960">
      <w:pPr>
        <w:pStyle w:val="TAMainText"/>
        <w:spacing w:before="240" w:line="360" w:lineRule="auto"/>
        <w:ind w:firstLine="0"/>
        <w:rPr>
          <w:rFonts w:ascii="Times New Roman" w:hAnsi="Times New Roman"/>
        </w:rPr>
      </w:pPr>
      <w:r w:rsidRPr="00F37864">
        <w:rPr>
          <w:rFonts w:ascii="Times New Roman" w:hAnsi="Times New Roman"/>
        </w:rPr>
        <w:t>Then, the NH</w:t>
      </w:r>
      <w:r w:rsidRPr="00F37864">
        <w:rPr>
          <w:rFonts w:ascii="Times New Roman" w:hAnsi="Times New Roman"/>
          <w:vertAlign w:val="subscript"/>
        </w:rPr>
        <w:t>4</w:t>
      </w:r>
      <w:r w:rsidRPr="00F37864">
        <w:rPr>
          <w:rFonts w:ascii="Times New Roman" w:hAnsi="Times New Roman"/>
        </w:rPr>
        <w:t>Cl generated after the precipitation of CaCO</w:t>
      </w:r>
      <w:r w:rsidRPr="00F37864">
        <w:rPr>
          <w:rFonts w:ascii="Times New Roman" w:hAnsi="Times New Roman"/>
          <w:vertAlign w:val="subscript"/>
        </w:rPr>
        <w:t>3</w:t>
      </w:r>
      <w:r w:rsidRPr="00F37864">
        <w:rPr>
          <w:rFonts w:ascii="Times New Roman" w:hAnsi="Times New Roman"/>
        </w:rPr>
        <w:t xml:space="preserve"> is employed to extract calcium ions from the fly ash and to regenerate the ammonia:</w:t>
      </w:r>
    </w:p>
    <w:p w14:paraId="46758C2B" w14:textId="77777777" w:rsidR="00324960" w:rsidRPr="00F37864" w:rsidRDefault="00740350" w:rsidP="00324960">
      <w:pPr>
        <w:pStyle w:val="TAMainText"/>
        <w:spacing w:before="240" w:line="360" w:lineRule="auto"/>
        <w:rPr>
          <w:rFonts w:ascii="Times New Roman" w:hAnsi="Times New Roman"/>
          <w:szCs w:val="24"/>
        </w:rPr>
      </w:pPr>
      <m:oMath>
        <m:sSub>
          <m:sSubPr>
            <m:ctrlPr>
              <w:rPr>
                <w:rFonts w:ascii="Cambria Math" w:hAnsi="Cambria Math"/>
                <w:szCs w:val="24"/>
              </w:rPr>
            </m:ctrlPr>
          </m:sSubPr>
          <m:e>
            <m:r>
              <m:rPr>
                <m:sty m:val="p"/>
              </m:rPr>
              <w:rPr>
                <w:rFonts w:ascii="Cambria Math" w:hAnsi="Cambria Math"/>
                <w:szCs w:val="24"/>
              </w:rPr>
              <m:t>4NH</m:t>
            </m:r>
          </m:e>
          <m:sub>
            <m:r>
              <m:rPr>
                <m:sty m:val="p"/>
              </m:rPr>
              <w:rPr>
                <w:rFonts w:ascii="Cambria Math" w:hAnsi="Cambria Math"/>
                <w:szCs w:val="24"/>
              </w:rPr>
              <m:t>4</m:t>
            </m:r>
          </m:sub>
        </m:sSub>
        <m:sSub>
          <m:sSubPr>
            <m:ctrlPr>
              <w:rPr>
                <w:rFonts w:ascii="Cambria Math" w:hAnsi="Cambria Math"/>
                <w:szCs w:val="24"/>
              </w:rPr>
            </m:ctrlPr>
          </m:sSubPr>
          <m:e>
            <m:r>
              <m:rPr>
                <m:sty m:val="p"/>
              </m:rPr>
              <w:rPr>
                <w:rFonts w:ascii="Cambria Math" w:hAnsi="Cambria Math"/>
                <w:szCs w:val="24"/>
              </w:rPr>
              <m:t>Cl</m:t>
            </m:r>
          </m:e>
          <m:sub>
            <m:r>
              <m:rPr>
                <m:sty m:val="p"/>
              </m:rPr>
              <w:rPr>
                <w:rFonts w:ascii="Cambria Math" w:hAnsi="Cambria Math"/>
                <w:szCs w:val="24"/>
              </w:rPr>
              <m:t>(aq)</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2CaO.SiO</m:t>
            </m:r>
          </m:e>
          <m:sub>
            <m:r>
              <m:rPr>
                <m:sty m:val="p"/>
              </m:rPr>
              <w:rPr>
                <w:rFonts w:ascii="Cambria Math" w:hAnsi="Cambria Math"/>
                <w:szCs w:val="24"/>
              </w:rPr>
              <m:t>2(s)</m:t>
            </m:r>
          </m:sub>
        </m:sSub>
        <m:r>
          <m:rPr>
            <m:sty m:val="p"/>
          </m:rPr>
          <w:rPr>
            <w:rFonts w:ascii="Cambria Math" w:hAnsi="Cambria Math"/>
            <w:szCs w:val="24"/>
          </w:rPr>
          <w:sym w:font="Symbol" w:char="F0AE"/>
        </m:r>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2CaCl</m:t>
            </m:r>
          </m:e>
          <m:sub>
            <m:r>
              <m:rPr>
                <m:sty m:val="p"/>
              </m:rPr>
              <w:rPr>
                <w:rFonts w:ascii="Cambria Math" w:hAnsi="Cambria Math"/>
                <w:szCs w:val="24"/>
              </w:rPr>
              <m:t>2(aq)</m:t>
            </m:r>
          </m:sub>
        </m:sSub>
        <m:r>
          <m:rPr>
            <m:sty m:val="p"/>
          </m:rPr>
          <w:rPr>
            <w:rFonts w:ascii="Cambria Math" w:hAnsi="Cambria Math"/>
            <w:szCs w:val="24"/>
          </w:rPr>
          <m:t>+</m:t>
        </m:r>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2H</m:t>
                </m:r>
              </m:e>
              <m:sub>
                <m:r>
                  <m:rPr>
                    <m:sty m:val="p"/>
                  </m:rPr>
                  <w:rPr>
                    <w:rFonts w:ascii="Cambria Math" w:hAnsi="Cambria Math"/>
                    <w:szCs w:val="24"/>
                  </w:rPr>
                  <m:t>2</m:t>
                </m:r>
              </m:sub>
            </m:sSub>
            <m:sSub>
              <m:sSubPr>
                <m:ctrlPr>
                  <w:rPr>
                    <w:rFonts w:ascii="Cambria Math" w:hAnsi="Cambria Math"/>
                    <w:szCs w:val="24"/>
                  </w:rPr>
                </m:ctrlPr>
              </m:sSubPr>
              <m:e>
                <m:r>
                  <m:rPr>
                    <m:sty m:val="p"/>
                  </m:rPr>
                  <w:rPr>
                    <w:rFonts w:ascii="Cambria Math" w:hAnsi="Cambria Math"/>
                    <w:szCs w:val="24"/>
                  </w:rPr>
                  <m:t>O</m:t>
                </m:r>
              </m:e>
              <m:sub>
                <m:r>
                  <m:rPr>
                    <m:sty m:val="p"/>
                  </m:rPr>
                  <w:rPr>
                    <w:rFonts w:ascii="Cambria Math" w:hAnsi="Cambria Math"/>
                    <w:szCs w:val="24"/>
                  </w:rPr>
                  <m:t>(l)</m:t>
                </m:r>
              </m:sub>
            </m:sSub>
            <m:r>
              <m:rPr>
                <m:sty m:val="p"/>
              </m:rPr>
              <w:rPr>
                <w:rFonts w:ascii="Cambria Math" w:hAnsi="Cambria Math"/>
                <w:szCs w:val="24"/>
              </w:rPr>
              <m:t>+4NH</m:t>
            </m:r>
          </m:e>
          <m:sub>
            <m:r>
              <m:rPr>
                <m:sty m:val="p"/>
              </m:rPr>
              <w:rPr>
                <w:rFonts w:ascii="Cambria Math" w:hAnsi="Cambria Math"/>
                <w:szCs w:val="24"/>
              </w:rPr>
              <m:t>3(aq)</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SiO</m:t>
            </m:r>
          </m:e>
          <m:sub>
            <m:r>
              <m:rPr>
                <m:sty m:val="p"/>
              </m:rPr>
              <w:rPr>
                <w:rFonts w:ascii="Cambria Math" w:hAnsi="Cambria Math"/>
                <w:szCs w:val="24"/>
              </w:rPr>
              <m:t>2</m:t>
            </m:r>
            <m:d>
              <m:dPr>
                <m:ctrlPr>
                  <w:rPr>
                    <w:rFonts w:ascii="Cambria Math" w:hAnsi="Cambria Math"/>
                    <w:szCs w:val="24"/>
                  </w:rPr>
                </m:ctrlPr>
              </m:dPr>
              <m:e>
                <m:r>
                  <m:rPr>
                    <m:sty m:val="p"/>
                  </m:rPr>
                  <w:rPr>
                    <w:rFonts w:ascii="Cambria Math" w:hAnsi="Cambria Math"/>
                    <w:szCs w:val="24"/>
                  </w:rPr>
                  <m:t>s</m:t>
                </m:r>
              </m:e>
            </m:d>
            <m:r>
              <m:rPr>
                <m:sty m:val="p"/>
              </m:rPr>
              <w:rPr>
                <w:rFonts w:ascii="Cambria Math" w:hAnsi="Cambria Math"/>
                <w:szCs w:val="24"/>
              </w:rPr>
              <m:t xml:space="preserve">          </m:t>
            </m:r>
          </m:sub>
        </m:sSub>
        <m:r>
          <w:rPr>
            <w:rFonts w:ascii="Cambria Math" w:hAnsi="Cambria Math"/>
            <w:szCs w:val="24"/>
          </w:rPr>
          <m:t xml:space="preserve"> </m:t>
        </m:r>
      </m:oMath>
      <w:r w:rsidR="00324960" w:rsidRPr="00F37864">
        <w:rPr>
          <w:rFonts w:ascii="Times New Roman" w:hAnsi="Times New Roman"/>
        </w:rPr>
        <w:t xml:space="preserve"> (</w:t>
      </w:r>
      <w:r w:rsidR="00324960" w:rsidRPr="00F37864">
        <w:rPr>
          <w:rFonts w:ascii="Times New Roman" w:hAnsi="Times New Roman"/>
        </w:rPr>
        <w:fldChar w:fldCharType="begin"/>
      </w:r>
      <w:r w:rsidR="00324960" w:rsidRPr="00F37864">
        <w:rPr>
          <w:rFonts w:ascii="Times New Roman" w:hAnsi="Times New Roman"/>
        </w:rPr>
        <w:instrText xml:space="preserve"> STYLEREF 1 \s </w:instrText>
      </w:r>
      <w:r w:rsidR="00324960" w:rsidRPr="00F37864">
        <w:rPr>
          <w:rFonts w:ascii="Times New Roman" w:hAnsi="Times New Roman"/>
        </w:rPr>
        <w:fldChar w:fldCharType="separate"/>
      </w:r>
      <w:r w:rsidR="0049558E" w:rsidRPr="00F37864">
        <w:rPr>
          <w:rFonts w:ascii="Times New Roman" w:hAnsi="Times New Roman"/>
          <w:noProof/>
        </w:rPr>
        <w:t>6</w:t>
      </w:r>
      <w:r w:rsidR="00324960" w:rsidRPr="00F37864">
        <w:rPr>
          <w:rFonts w:ascii="Times New Roman" w:hAnsi="Times New Roman"/>
        </w:rPr>
        <w:fldChar w:fldCharType="end"/>
      </w:r>
      <w:r w:rsidR="00324960" w:rsidRPr="00F37864">
        <w:rPr>
          <w:rFonts w:ascii="Times New Roman" w:hAnsi="Times New Roman"/>
        </w:rPr>
        <w:t>.</w:t>
      </w:r>
      <w:r w:rsidR="00324960" w:rsidRPr="00F37864">
        <w:rPr>
          <w:rFonts w:ascii="Times New Roman" w:hAnsi="Times New Roman"/>
        </w:rPr>
        <w:fldChar w:fldCharType="begin"/>
      </w:r>
      <w:r w:rsidR="00324960" w:rsidRPr="00F37864">
        <w:rPr>
          <w:rFonts w:ascii="Times New Roman" w:hAnsi="Times New Roman"/>
        </w:rPr>
        <w:instrText xml:space="preserve"> SEQ Equation \* ARABIC \s 1 </w:instrText>
      </w:r>
      <w:r w:rsidR="00324960" w:rsidRPr="00F37864">
        <w:rPr>
          <w:rFonts w:ascii="Times New Roman" w:hAnsi="Times New Roman"/>
        </w:rPr>
        <w:fldChar w:fldCharType="separate"/>
      </w:r>
      <w:r w:rsidR="0049558E" w:rsidRPr="00F37864">
        <w:rPr>
          <w:rFonts w:ascii="Times New Roman" w:hAnsi="Times New Roman"/>
          <w:noProof/>
        </w:rPr>
        <w:t>2</w:t>
      </w:r>
      <w:r w:rsidR="00324960" w:rsidRPr="00F37864">
        <w:rPr>
          <w:rFonts w:ascii="Times New Roman" w:hAnsi="Times New Roman"/>
        </w:rPr>
        <w:fldChar w:fldCharType="end"/>
      </w:r>
      <w:r w:rsidR="00324960" w:rsidRPr="00F37864">
        <w:rPr>
          <w:rFonts w:ascii="Times New Roman" w:hAnsi="Times New Roman"/>
        </w:rPr>
        <w:t>)</w:t>
      </w:r>
    </w:p>
    <w:p w14:paraId="268F2224" w14:textId="39B3676F" w:rsidR="00324960" w:rsidRPr="00F37864" w:rsidRDefault="00324960" w:rsidP="00324960">
      <w:pPr>
        <w:pStyle w:val="TAMainText"/>
        <w:spacing w:before="240" w:line="360" w:lineRule="auto"/>
        <w:ind w:firstLine="0"/>
        <w:rPr>
          <w:rFonts w:ascii="Times New Roman" w:hAnsi="Times New Roman"/>
        </w:rPr>
      </w:pPr>
      <w:r w:rsidRPr="00F37864">
        <w:rPr>
          <w:rFonts w:ascii="Times New Roman" w:hAnsi="Times New Roman"/>
        </w:rPr>
        <w:t>One of the difficulties of simulating this process is that the absorption of CO</w:t>
      </w:r>
      <w:r w:rsidRPr="00F37864">
        <w:rPr>
          <w:rFonts w:ascii="Times New Roman" w:hAnsi="Times New Roman"/>
          <w:vertAlign w:val="subscript"/>
        </w:rPr>
        <w:t>2</w:t>
      </w:r>
      <w:r w:rsidRPr="00F37864">
        <w:rPr>
          <w:rFonts w:ascii="Times New Roman" w:hAnsi="Times New Roman"/>
        </w:rPr>
        <w:t xml:space="preserve"> via Equation (</w:t>
      </w:r>
      <w:r w:rsidR="00673D1D" w:rsidRPr="00F37864">
        <w:rPr>
          <w:rFonts w:ascii="Times New Roman" w:hAnsi="Times New Roman"/>
        </w:rPr>
        <w:t>6.</w:t>
      </w:r>
      <w:r w:rsidRPr="00F37864">
        <w:rPr>
          <w:rFonts w:ascii="Times New Roman" w:hAnsi="Times New Roman"/>
        </w:rPr>
        <w:t>1) is only effective if it occurs with a great excess of NH</w:t>
      </w:r>
      <w:r w:rsidRPr="00F37864">
        <w:rPr>
          <w:rFonts w:ascii="Times New Roman" w:hAnsi="Times New Roman"/>
          <w:vertAlign w:val="subscript"/>
        </w:rPr>
        <w:t>3</w:t>
      </w:r>
      <w:r w:rsidRPr="00F37864">
        <w:rPr>
          <w:rFonts w:ascii="Times New Roman" w:hAnsi="Times New Roman"/>
        </w:rPr>
        <w:t>. Likewise, in the extraction stage shown in Equation (</w:t>
      </w:r>
      <w:r w:rsidR="00673D1D" w:rsidRPr="00F37864">
        <w:rPr>
          <w:rFonts w:ascii="Times New Roman" w:hAnsi="Times New Roman"/>
        </w:rPr>
        <w:t>6.</w:t>
      </w:r>
      <w:r w:rsidRPr="00F37864">
        <w:rPr>
          <w:rFonts w:ascii="Times New Roman" w:hAnsi="Times New Roman"/>
        </w:rPr>
        <w:t>2), the dissolution of CaO is only efficient if a very large excess of NH</w:t>
      </w:r>
      <w:r w:rsidRPr="00F37864">
        <w:rPr>
          <w:rFonts w:ascii="Times New Roman" w:hAnsi="Times New Roman"/>
          <w:vertAlign w:val="subscript"/>
        </w:rPr>
        <w:t>4</w:t>
      </w:r>
      <w:r w:rsidRPr="00F37864">
        <w:rPr>
          <w:rFonts w:ascii="Times New Roman" w:hAnsi="Times New Roman"/>
        </w:rPr>
        <w:t>Cl is used. In addition, the NH</w:t>
      </w:r>
      <w:r w:rsidRPr="00F37864">
        <w:rPr>
          <w:rFonts w:ascii="Times New Roman" w:hAnsi="Times New Roman"/>
          <w:vertAlign w:val="subscript"/>
        </w:rPr>
        <w:t>3</w:t>
      </w:r>
      <w:r w:rsidRPr="00F37864">
        <w:rPr>
          <w:rFonts w:ascii="Times New Roman" w:hAnsi="Times New Roman"/>
        </w:rPr>
        <w:t>-NH</w:t>
      </w:r>
      <w:r w:rsidRPr="00F37864">
        <w:rPr>
          <w:rFonts w:ascii="Times New Roman" w:hAnsi="Times New Roman"/>
          <w:vertAlign w:val="subscript"/>
        </w:rPr>
        <w:t>4</w:t>
      </w:r>
      <w:r w:rsidRPr="00F37864">
        <w:rPr>
          <w:rFonts w:ascii="Times New Roman" w:hAnsi="Times New Roman"/>
        </w:rPr>
        <w:t xml:space="preserve">Cl ratio influences the pH, and consequently the efficiency of both the extraction and the absorption stage. In the simulation, this ratio was varied in such a way that the final pH of the extraction stage is 9.4, and this is because the majority of the experiments performed in the literature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"10.1021/ie4023644", "ISSN" : "0888-5885", "abstract" : "Coal fly ash is a potential candidate for CO2 mineral sequestration. If calcium is extracted selectively from coal fly ash prior to carbonation (namely indirect carbonation), a high-purity and marketable precipitated calcium carbonate (PCC) can be obtained. In the extraction process, recyclable ammonium salt (i.e., NH4Cl/NH4NO3/CH3COONH4) solution was used as a calcium extraction agent in this study. The influence of time, temperature, agent concentration, and solid-to-liquid ratio on calcium extraction efficiency was explored. NH4Cl/NH4NO3/CH3COONH4 are confirmed to be effective calcium extraction agents for the high-calcium coal fly ash investigated, and about 35?40% of the calcium is extracted into the solution within an hour. The calcium extraction performance is best for CH4COONH4, followed by NH4NO3 and NH4Cl. Increasing temperature from 25 to 90 \u00b0C and agent concentration from 0.5 to 3 mol/L only subtly increases calcium extraction efficiency for NH4Cl and NH4NO3, while the positive effect of increasing temperature and agent concentration is more obvious for CH3COONH4. In the carbonation process, carbonation efficiency, namely conversion of Ca2+ into precipitated calcium carbonate(PCC), is only 41?47% when the leachate is carbonated by CO2. A newly proposed method of substituting CO2 with NH4HCO3 as the source of CO32? yields much higher carbonation efficiency (90?93%). Furthermore, the carbonation reaction rate is also largely improved when carbonating the leachate by NH4HCO3. In addition to these benefits, CO2 capture and storage can be simultaneously realized on-site if integrating the leachate carbonation process with an ammonia?water CO2 capture process using NH4HCO3 as a connector. In this way, the costs associated with CO2 compression and transportation can be eliminated. PCC with a purity up to 97?98% is obtained, which meets the purity requirement (\u226597%) of industrially used PCC. It is estimated based on the experimental results that 0.17 tons of PCC can be produced from 1 ton of coal fly ash by this method, bounding 0.075 tons of CO2 at the same time, and 0.036 tons more CO2 can be avoided if the obtained PCC is substituted for the PCC manufactured by the conventional energy-intensive method.\\nCoal fly ash is a potential candidate for CO2 mineral sequestration. If calcium is extracted selectively from coal fly ash prior to carbonation (namely indirect carbonation), a high-purity and marketable precipitated calcium carbonate (PCC) can be\u2026", "author" : [ { "dropping-particle" : "", "family" : "He", "given" : "Lanlan", "non-dropping-particle" : "", "parse-names" : false, "suffix" : "" }, { "dropping-particle" : "", "family" : "Yu", "given" : "Dunxi", "non-dropping-particle" : "", "parse-names" : false, "suffix" : "" }, { "dropping-particle" : "", "family" : "Lv", "given" : "Weizhi", "non-dropping-particle" : "", "parse-names" : false, "suffix" : "" }, { "dropping-particle" : "", "family" : "Wu", "given" : "Jianqun", "non-dropping-particle" : "", "parse-names" : false, "suffix" : "" }, { "dropping-particle" : "", "family" : "Xu", "given" : "Minghou", "non-dropping-particle" : "", "parse-names" : false, "suffix" : "" } ], "container-title" : "Industrial &amp; Engineering Chemistry Research", "id" : "ITEM-1", "issue" : "43", "issued" : { "date-parts" : [ [ "2013" ] ] }, "page" : "15138-15145", "title" : "A Novel Method for CO2 Sequestration via Indirect Carbonation of Coal Fly Ash", "type" : "article-journal", "volume" : "52" }, "uris" : [ "http://www.mendeley.com/documents/?uuid=19b65bbb-185a-4819-a93c-65372a904f08" ] }, { "id" : "ITEM-2", "itemData" : { "DOI" : "10.1016/j.energy.2008.01.005", "ISBN" : "0360-5442", "ISSN" : "03605442", "abstract" : "A new CO2 mineral sequestration process using the pH swing of a weak base-strong acid solution was proposed. In this process, an alkaline-earth metal was extracted selectively from silicate waste material, such as steelmaking slag or waste concrete, in an acidic condition using a weak base-strong acid solution. The reacted solution containing alkaline-earth metal ions and a weak-base, behaves as a CO2 absorbent. The acidic extraction solution was regenerated from the basic absorbent solution by precipitating the alkaline-earth metal with CO2 as the carbonate. The thermodynamic analysis of this process shows that a series of reactions proceeds spontaneously and the overall reaction is exothermic. The feasibility of the proposed process was confirmed using steelmaking slag as a silicate material and ammonium chloride solution as a weak base-strong acid solution. It was confirmed that this series of reaction proceeds successfully under mild conditions. Calcium ions were extracted selectively from steelmaking slag using an ammonium chloride solution, and the reacted solution absorbed CO2 followed by the precipitation of CaCO3 at 80 ??C. On the basis of these experimental analyses, the energy consumption of the proposed process was roughly estimated as 300 kWh/ton-CO2. ?? 2008 Elsevier Ltd. All rights reserved.", "author" : [ { "dropping-particle" : "", "family" : "Kodama", "given" : "Satoshi", "non-dropping-particle" : "", "parse-names" : false, "suffix" : "" }, { "dropping-particle" : "", "family" : "Nishimoto", "given" : "Taiki", "non-dropping-particle" : "", "parse-names" : false, "suffix" : "" }, { "dropping-particle" : "", "family" : "Yamamoto", "given" : "Naoki", "non-dropping-particle" : "", "parse-names" : false, "suffix" : "" }, { "dropping-particle" : "", "family" : "Yogo", "given" : "Katsunori", "non-dropping-particle" : "", "parse-names" : false, "suffix" : "" }, { "dropping-particle" : "", "family" : "Yamada", "given" : "Koichi", "non-dropping-particle" : "", "parse-names" : false, "suffix" : "" } ], "container-title" : "Energy", "id" : "ITEM-2", "issue" : "5", "issued" : { "date-parts" : [ [ "2008" ] ] }, "page" : "776-784", "title" : "Development of a new pH-swing CO2 mineralization process with a recyclable reaction solution", "type" : "article-journal", "volume" : "33" }, "uris" : [ "http://www.mendeley.com/documents/?uuid=19372ce5-0d7f-4558-812e-9821e3403723" ] }, { "id" : "ITEM-3", "itemData" : { "DOI" : "10.1002/cssc.201300516.", "ISSN" : "18645631 1864564X", "abstract" : "A mineral carbonation process \"slag2PCC\" for carbon capture, utilization, and storage is discussed. Ca is extracted from steel slag by an ammonium salt solvent and carbonated with gaseous CO2 after the separation of the residual slag. The solvent is reused after regeneration. The effects of slag properties such as the content of free lime, fractions of Ca, Si, Fe, and V, particle size, and slag storage on the Ca extraction efficiency are studied. Small particles with a high free-lime content and minor fractions of Si and V are the most suitable. To limit the amount of impurities in the process, the slag-to-liquid ratio should remain below a certain value, which depends on the slag composition. Also, the design of a continuous test setup (total volume ?75??..L) is described, which enables quick process variations needed to adapt the system to the varying slag quality. Different precipitated calcium carbonate crystals (calcite and vaterite) are generated in different parts of the setup. CO2 utilization: Experimental work on an aqueous pH swing process that uses ammonium salts as solvents and steel slag under atmospheric conditions is reported. The process captures CO2 directly from a gas stream and transforms it to solid calcium carbonate. The dependence of the Ca extraction efficiency on the slag properties and process parameters is discussed together with continuous process design. ? 2014 WILEY-VCH Verlag GmbH &amp; Co. KGaA, Weinheim.", "author" : [ { "dropping-particle" : "", "family" : "Mattila", "given" : "H-P", "non-dropping-particle" : "", "parse-names" : false, "suffix" : "" }, { "dropping-particle" : "", "family" : "Zevenhoven", "given" : "Ron", "non-dropping-particle" : "", "parse-names" : false, "suffix" : "" } ], "container-title" : "ChemSusChem.", "id" : "ITEM-3", "issued" : { "date-parts" : [ [ "2014" ] ] }, "page" : "903-913", "title" : "Design of a continuous process setup for precipitated calcium carbonate production from steel converter slag.", "type" : "article-journal", "volume" : "3" }, "uris" : [ "http://www.mendeley.com/documents/?uuid=83729958-1a02-4166-8531-0410558283e6" ] } ], "mendeley" : { "formattedCitation" : "[140], [172], [173]", "plainTextFormattedCitation" : "[140], [172], [173]", "previouslyFormattedCitation" : "[140], [172], [173]"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[140], [172], [173]</w:t>
      </w:r>
      <w:r w:rsidRPr="00F37864">
        <w:rPr>
          <w:rFonts w:ascii="Times New Roman" w:hAnsi="Times New Roman"/>
        </w:rPr>
        <w:fldChar w:fldCharType="end"/>
      </w:r>
      <w:r w:rsidRPr="00F37864">
        <w:rPr>
          <w:rFonts w:ascii="Times New Roman" w:hAnsi="Times New Roman"/>
        </w:rPr>
        <w:t xml:space="preserve"> show that beyond this value the extraction practically ends. </w:t>
      </w:r>
    </w:p>
    <w:p w14:paraId="5C1D94B8" w14:textId="77777777" w:rsidR="0099431A" w:rsidRPr="00F37864" w:rsidRDefault="0099431A" w:rsidP="0099431A">
      <w:pPr>
        <w:pStyle w:val="Heading2"/>
        <w:numPr>
          <w:ilvl w:val="1"/>
          <w:numId w:val="5"/>
        </w:numPr>
        <w:spacing w:line="360" w:lineRule="auto"/>
        <w:ind w:left="0" w:firstLine="0"/>
        <w:jc w:val="both"/>
      </w:pPr>
      <w:bookmarkStart w:id="415" w:name="_Toc498940527"/>
      <w:bookmarkStart w:id="416" w:name="_Toc520640975"/>
      <w:r w:rsidRPr="00F37864">
        <w:t>Introduction</w:t>
      </w:r>
      <w:bookmarkEnd w:id="415"/>
      <w:bookmarkEnd w:id="416"/>
    </w:p>
    <w:p w14:paraId="75DF4848" w14:textId="77777777" w:rsidR="0099431A" w:rsidRPr="00F37864" w:rsidRDefault="0099431A" w:rsidP="0099431A">
      <w:pPr>
        <w:pStyle w:val="TAMainText"/>
        <w:spacing w:before="240" w:line="360" w:lineRule="auto"/>
        <w:ind w:firstLine="0"/>
        <w:rPr>
          <w:rFonts w:ascii="Times New Roman" w:hAnsi="Times New Roman"/>
        </w:rPr>
      </w:pPr>
      <w:r w:rsidRPr="00F37864">
        <w:rPr>
          <w:rFonts w:ascii="Times New Roman" w:hAnsi="Times New Roman"/>
        </w:rPr>
        <w:t xml:space="preserve">A process block diagram illustrating the production of PCC using fly ash is presented in </w:t>
      </w:r>
      <w:r w:rsidR="00673D1D" w:rsidRPr="00F37864">
        <w:rPr>
          <w:rFonts w:ascii="Times New Roman" w:hAnsi="Times New Roman"/>
        </w:rPr>
        <w:fldChar w:fldCharType="begin"/>
      </w:r>
      <w:r w:rsidR="00673D1D" w:rsidRPr="00F37864">
        <w:rPr>
          <w:rFonts w:ascii="Times New Roman" w:hAnsi="Times New Roman"/>
        </w:rPr>
        <w:instrText xml:space="preserve"> REF _Ref498880197 \h  \* MERGEFORMAT </w:instrText>
      </w:r>
      <w:r w:rsidR="00673D1D" w:rsidRPr="00F37864">
        <w:rPr>
          <w:rFonts w:ascii="Times New Roman" w:hAnsi="Times New Roman"/>
        </w:rPr>
      </w:r>
      <w:r w:rsidR="00673D1D" w:rsidRPr="00F37864">
        <w:rPr>
          <w:rFonts w:ascii="Times New Roman" w:hAnsi="Times New Roman"/>
        </w:rPr>
        <w:fldChar w:fldCharType="separate"/>
      </w:r>
      <w:r w:rsidR="0049558E" w:rsidRPr="00F37864">
        <w:rPr>
          <w:rFonts w:ascii="Times New Roman" w:hAnsi="Times New Roman"/>
        </w:rPr>
        <w:t xml:space="preserve">Figure </w:t>
      </w:r>
      <w:r w:rsidR="0049558E" w:rsidRPr="00F37864">
        <w:rPr>
          <w:rFonts w:ascii="Times New Roman" w:hAnsi="Times New Roman"/>
          <w:noProof/>
        </w:rPr>
        <w:t>6.1</w:t>
      </w:r>
      <w:r w:rsidR="00673D1D" w:rsidRPr="00F37864">
        <w:rPr>
          <w:rFonts w:ascii="Times New Roman" w:hAnsi="Times New Roman"/>
        </w:rPr>
        <w:fldChar w:fldCharType="end"/>
      </w:r>
      <w:r w:rsidRPr="00F37864">
        <w:rPr>
          <w:rFonts w:ascii="Times New Roman" w:hAnsi="Times New Roman"/>
        </w:rPr>
        <w:t>. The pure CO</w:t>
      </w:r>
      <w:r w:rsidRPr="00F37864">
        <w:rPr>
          <w:rFonts w:ascii="Times New Roman" w:hAnsi="Times New Roman"/>
          <w:vertAlign w:val="subscript"/>
        </w:rPr>
        <w:t>2</w:t>
      </w:r>
      <w:r w:rsidRPr="00F37864">
        <w:rPr>
          <w:rFonts w:ascii="Times New Roman" w:hAnsi="Times New Roman"/>
        </w:rPr>
        <w:t xml:space="preserve"> stream from the MEA capture plant is sent to the bottom of the absorber, and as this stream flows up, it gets absorbed by the ammoniated brine rich in CaCl</w:t>
      </w:r>
      <w:r w:rsidRPr="00F37864">
        <w:rPr>
          <w:rFonts w:ascii="Times New Roman" w:hAnsi="Times New Roman"/>
          <w:vertAlign w:val="subscript"/>
        </w:rPr>
        <w:t>2</w:t>
      </w:r>
      <w:r w:rsidRPr="00F37864">
        <w:rPr>
          <w:rFonts w:ascii="Times New Roman" w:hAnsi="Times New Roman"/>
        </w:rPr>
        <w:t>, which flows down from the top of the absorber. Simultaneously, the CaCl</w:t>
      </w:r>
      <w:r w:rsidRPr="00F37864">
        <w:rPr>
          <w:rFonts w:ascii="Times New Roman" w:hAnsi="Times New Roman"/>
          <w:vertAlign w:val="subscript"/>
        </w:rPr>
        <w:t>2</w:t>
      </w:r>
      <w:r w:rsidRPr="00F37864">
        <w:rPr>
          <w:rFonts w:ascii="Times New Roman" w:hAnsi="Times New Roman"/>
        </w:rPr>
        <w:t xml:space="preserve"> present in the brine reacts with the CO</w:t>
      </w:r>
      <w:r w:rsidRPr="00F37864">
        <w:rPr>
          <w:rFonts w:ascii="Times New Roman" w:hAnsi="Times New Roman"/>
          <w:vertAlign w:val="subscript"/>
        </w:rPr>
        <w:t>2</w:t>
      </w:r>
      <w:r w:rsidRPr="00F37864">
        <w:rPr>
          <w:rFonts w:ascii="Times New Roman" w:hAnsi="Times New Roman"/>
        </w:rPr>
        <w:t xml:space="preserve"> absorbed and produces CaCO</w:t>
      </w:r>
      <w:r w:rsidRPr="00F37864">
        <w:rPr>
          <w:rFonts w:ascii="Times New Roman" w:hAnsi="Times New Roman"/>
          <w:vertAlign w:val="subscript"/>
        </w:rPr>
        <w:t>3</w:t>
      </w:r>
      <w:r w:rsidRPr="00F37864">
        <w:rPr>
          <w:rFonts w:ascii="Times New Roman" w:hAnsi="Times New Roman"/>
        </w:rPr>
        <w:t xml:space="preserve">. Then, the PCC </w:t>
      </w:r>
      <w:r w:rsidRPr="00F37864">
        <w:rPr>
          <w:rFonts w:ascii="Times New Roman" w:hAnsi="Times New Roman"/>
        </w:rPr>
        <w:lastRenderedPageBreak/>
        <w:t>slurry is sent to a solid-liquid separation stage, and the residual CO</w:t>
      </w:r>
      <w:r w:rsidRPr="00F37864">
        <w:rPr>
          <w:rFonts w:ascii="Times New Roman" w:hAnsi="Times New Roman"/>
          <w:vertAlign w:val="subscript"/>
        </w:rPr>
        <w:t>2</w:t>
      </w:r>
      <w:r w:rsidRPr="00F37864">
        <w:rPr>
          <w:rFonts w:ascii="Times New Roman" w:hAnsi="Times New Roman"/>
        </w:rPr>
        <w:t xml:space="preserve"> can be either sent back to the absorber of the amine capture plant or to its compression stage. Due to the high volume of liquid in the PCC slurry, the solid-liquid separation stage takes place first in a thickener and then in a filter. The overflow from the filter is sent to a washing stage, to recover some of the ammonia lost in the residual liquid, whereas its underflow is sent to the extraction stage, together with the overflow of the thickener. In the extraction stage, the CaO present in the fly ash gets dissolved by the liquid stream rich in NH</w:t>
      </w:r>
      <w:r w:rsidRPr="00F37864">
        <w:rPr>
          <w:rFonts w:ascii="Times New Roman" w:hAnsi="Times New Roman"/>
          <w:vertAlign w:val="subscript"/>
        </w:rPr>
        <w:t>4</w:t>
      </w:r>
      <w:r w:rsidRPr="00F37864">
        <w:rPr>
          <w:rFonts w:ascii="Times New Roman" w:hAnsi="Times New Roman"/>
        </w:rPr>
        <w:t>Cl from the solid-liquid separation stage, and as a consequence, both the ammonia and the CaCl</w:t>
      </w:r>
      <w:r w:rsidRPr="00F37864">
        <w:rPr>
          <w:rFonts w:ascii="Times New Roman" w:hAnsi="Times New Roman"/>
          <w:vertAlign w:val="subscript"/>
        </w:rPr>
        <w:t>2</w:t>
      </w:r>
      <w:r w:rsidRPr="00F37864">
        <w:rPr>
          <w:rFonts w:ascii="Times New Roman" w:hAnsi="Times New Roman"/>
        </w:rPr>
        <w:t xml:space="preserve"> get regenerated. Then, the slurry containing unreacted matter is sent to a solid-separation stage, which again consists of a thickener followed by a filter. The overflow from the filter is sent to a washing process to recover some of the ammonia lost in the liquor, whereas its underflow is recycled back to the absorber. The overflow from the thickener is split into two streams, one that flows back to the extraction reactor, in order to increase the solid-liquid ratio, and another that is recycled back to the absorption stage. </w:t>
      </w:r>
    </w:p>
    <w:p w14:paraId="11E4F283" w14:textId="27D96EA4" w:rsidR="0099431A" w:rsidRPr="00F37864" w:rsidRDefault="0099431A" w:rsidP="0099431A">
      <w:pPr>
        <w:pStyle w:val="VAFigureCaption"/>
        <w:jc w:val="center"/>
        <w:rPr>
          <w:rFonts w:ascii="Times New Roman" w:hAnsi="Times New Roman"/>
          <w:b/>
        </w:rPr>
      </w:pPr>
      <w:r w:rsidRPr="00F37864">
        <w:rPr>
          <w:rFonts w:ascii="Times New Roman" w:hAnsi="Times New Roman"/>
          <w:b/>
          <w:noProof/>
          <w:lang w:val="en-GB" w:eastAsia="en-GB"/>
        </w:rPr>
        <w:drawing>
          <wp:inline distT="0" distB="0" distL="0" distR="0" wp14:anchorId="6243029F" wp14:editId="4D5D2B26">
            <wp:extent cx="5218982" cy="385200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rotWithShape="1">
                    <a:blip r:embed="rId116">
                      <a:extLst>
                        <a:ext uri="{28A0092B-C50C-407E-A947-70E740481C1C}">
                          <a14:useLocalDpi xmlns:a14="http://schemas.microsoft.com/office/drawing/2010/main" val="0"/>
                        </a:ext>
                      </a:extLst>
                    </a:blip>
                    <a:srcRect l="1" r="11696" b="1829"/>
                    <a:stretch/>
                  </pic:blipFill>
                  <pic:spPr bwMode="auto">
                    <a:xfrm>
                      <a:off x="0" y="0"/>
                      <a:ext cx="5218982" cy="3852000"/>
                    </a:xfrm>
                    <a:prstGeom prst="rect">
                      <a:avLst/>
                    </a:prstGeom>
                    <a:ln>
                      <a:noFill/>
                    </a:ln>
                    <a:extLst>
                      <a:ext uri="{53640926-AAD7-44D8-BBD7-CCE9431645EC}">
                        <a14:shadowObscured xmlns:a14="http://schemas.microsoft.com/office/drawing/2010/main"/>
                      </a:ext>
                    </a:extLst>
                  </pic:spPr>
                </pic:pic>
              </a:graphicData>
            </a:graphic>
          </wp:inline>
        </w:drawing>
      </w:r>
    </w:p>
    <w:p w14:paraId="173844EA" w14:textId="3BB72273" w:rsidR="0099431A" w:rsidRPr="00F37864" w:rsidRDefault="0099431A" w:rsidP="0099431A">
      <w:pPr>
        <w:pStyle w:val="Caption"/>
        <w:rPr>
          <w:i w:val="0"/>
        </w:rPr>
      </w:pPr>
      <w:bookmarkStart w:id="417" w:name="_Ref498880197"/>
      <w:bookmarkStart w:id="418" w:name="_Toc498863602"/>
      <w:bookmarkStart w:id="419" w:name="_Toc506731338"/>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6</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1</w:t>
      </w:r>
      <w:r w:rsidR="00991E7F" w:rsidRPr="00F37864">
        <w:rPr>
          <w:i w:val="0"/>
        </w:rPr>
        <w:fldChar w:fldCharType="end"/>
      </w:r>
      <w:bookmarkEnd w:id="417"/>
      <w:r w:rsidRPr="00F37864">
        <w:rPr>
          <w:i w:val="0"/>
        </w:rPr>
        <w:t>.</w:t>
      </w:r>
      <w:r w:rsidRPr="00F37864">
        <w:rPr>
          <w:b/>
          <w:i w:val="0"/>
        </w:rPr>
        <w:t xml:space="preserve"> </w:t>
      </w:r>
      <w:r w:rsidRPr="00F37864">
        <w:rPr>
          <w:i w:val="0"/>
        </w:rPr>
        <w:t>Process Block Diagram involving the production of PCC using pure CO</w:t>
      </w:r>
      <w:r w:rsidRPr="00F37864">
        <w:rPr>
          <w:i w:val="0"/>
          <w:vertAlign w:val="subscript"/>
        </w:rPr>
        <w:t>2</w:t>
      </w:r>
      <w:r w:rsidRPr="00F37864">
        <w:rPr>
          <w:i w:val="0"/>
        </w:rPr>
        <w:t xml:space="preserve"> from the amine capture plant [solid line: non-recycle streams, dashed line: recycle streams].</w:t>
      </w:r>
      <w:bookmarkEnd w:id="418"/>
      <w:bookmarkEnd w:id="419"/>
    </w:p>
    <w:p w14:paraId="64B876C2" w14:textId="77777777" w:rsidR="00F95354" w:rsidRPr="00F37864" w:rsidRDefault="00266D8E" w:rsidP="00F95354">
      <w:pPr>
        <w:pStyle w:val="Heading2"/>
        <w:numPr>
          <w:ilvl w:val="1"/>
          <w:numId w:val="5"/>
        </w:numPr>
        <w:spacing w:line="360" w:lineRule="auto"/>
        <w:ind w:left="0" w:firstLine="0"/>
        <w:jc w:val="both"/>
      </w:pPr>
      <w:bookmarkStart w:id="420" w:name="_Toc498940528"/>
      <w:bookmarkStart w:id="421" w:name="_Toc520640976"/>
      <w:r w:rsidRPr="00F37864">
        <w:lastRenderedPageBreak/>
        <w:t>Process Design Considerations</w:t>
      </w:r>
      <w:bookmarkEnd w:id="420"/>
      <w:bookmarkEnd w:id="421"/>
    </w:p>
    <w:p w14:paraId="13B0E1B2" w14:textId="77777777" w:rsidR="00F95354" w:rsidRPr="00F37864" w:rsidRDefault="00F95354" w:rsidP="00F95354">
      <w:pPr>
        <w:pStyle w:val="Heading3"/>
        <w:numPr>
          <w:ilvl w:val="2"/>
          <w:numId w:val="5"/>
        </w:numPr>
        <w:ind w:left="0" w:firstLine="0"/>
        <w:jc w:val="both"/>
      </w:pPr>
      <w:bookmarkStart w:id="422" w:name="_Toc498940529"/>
      <w:bookmarkStart w:id="423" w:name="_Toc520640977"/>
      <w:r w:rsidRPr="00F37864">
        <w:t>Gas Composition and Flow Rate</w:t>
      </w:r>
      <w:bookmarkEnd w:id="422"/>
      <w:bookmarkEnd w:id="423"/>
    </w:p>
    <w:p w14:paraId="03CF2EC0" w14:textId="73AC54FD" w:rsidR="00F95354" w:rsidRPr="00F37864" w:rsidRDefault="00F95354" w:rsidP="00F95354">
      <w:pPr>
        <w:pStyle w:val="TAMainText"/>
        <w:spacing w:before="240" w:line="360" w:lineRule="auto"/>
        <w:ind w:firstLine="0"/>
        <w:rPr>
          <w:rFonts w:ascii="Times New Roman" w:hAnsi="Times New Roman"/>
        </w:rPr>
      </w:pPr>
      <w:r w:rsidRPr="00F37864">
        <w:rPr>
          <w:rFonts w:ascii="Times New Roman" w:hAnsi="Times New Roman"/>
        </w:rPr>
        <w:t>The process is designed to treat the pure CO</w:t>
      </w:r>
      <w:r w:rsidRPr="00F37864">
        <w:rPr>
          <w:rFonts w:ascii="Times New Roman" w:hAnsi="Times New Roman"/>
          <w:vertAlign w:val="subscript"/>
        </w:rPr>
        <w:t>2</w:t>
      </w:r>
      <w:r w:rsidRPr="00F37864">
        <w:rPr>
          <w:rFonts w:ascii="Times New Roman" w:hAnsi="Times New Roman"/>
        </w:rPr>
        <w:t xml:space="preserve"> from the amine based capture plants. This CO</w:t>
      </w:r>
      <w:r w:rsidRPr="00F37864">
        <w:rPr>
          <w:rFonts w:ascii="Times New Roman" w:hAnsi="Times New Roman"/>
          <w:vertAlign w:val="subscript"/>
        </w:rPr>
        <w:t>2</w:t>
      </w:r>
      <w:r w:rsidRPr="00F37864">
        <w:rPr>
          <w:rFonts w:ascii="Times New Roman" w:hAnsi="Times New Roman"/>
        </w:rPr>
        <w:t xml:space="preserve"> is normally released at a temperature of approximately 118 °C and at pressures ranging from 1.5 to 1.8 atm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"abstract" : "Carbon Dioxide Capture by Chemical Absorption: A Solvent Comparison Study", "author" : [ { "dropping-particle" : "", "family" : "Kothandaraman", "given" : "Anusha", "non-dropping-particle" : "", "parse-names" : false, "suffix" : "" } ], "container-title" : "Carbon", "id" : "ITEM-1", "issued" : { "date-parts" : [ [ "2010" ] ] }, "page" : "144-184", "title" : "Carbon Dioxide Capture by Chemical Absorption : A Solvent Comparison Study", "type" : "article-journal" }, "uris" : [ "http://www.mendeley.com/documents/?uuid=3b8546ef-951e-4f76-b73f-10dd468fb24f" ] } ], "mendeley" : { "formattedCitation" : "[174]", "plainTextFormattedCitation" : "[174]", "previouslyFormattedCitation" : "[174]"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[174]</w:t>
      </w:r>
      <w:r w:rsidRPr="00F37864">
        <w:rPr>
          <w:rFonts w:ascii="Times New Roman" w:hAnsi="Times New Roman"/>
        </w:rPr>
        <w:fldChar w:fldCharType="end"/>
      </w:r>
      <w:r w:rsidRPr="00F37864">
        <w:rPr>
          <w:rFonts w:ascii="Times New Roman" w:hAnsi="Times New Roman"/>
        </w:rPr>
        <w:t>. The amount of CO</w:t>
      </w:r>
      <w:r w:rsidRPr="00F37864">
        <w:rPr>
          <w:rFonts w:ascii="Times New Roman" w:hAnsi="Times New Roman"/>
          <w:vertAlign w:val="subscript"/>
        </w:rPr>
        <w:t>2</w:t>
      </w:r>
      <w:r w:rsidRPr="00F37864">
        <w:rPr>
          <w:rFonts w:ascii="Times New Roman" w:hAnsi="Times New Roman"/>
        </w:rPr>
        <w:t xml:space="preserve"> to be processed in the mineral carbonation plant was estimated based on a 500 MW coal fired plant, which produces around 2.89 kmol/s of CO</w:t>
      </w:r>
      <w:r w:rsidRPr="00F37864">
        <w:rPr>
          <w:rFonts w:ascii="Times New Roman" w:hAnsi="Times New Roman"/>
          <w:vertAlign w:val="subscript"/>
        </w:rPr>
        <w:t xml:space="preserve">2 </w:t>
      </w:r>
      <w:r w:rsidRPr="00F37864">
        <w:rPr>
          <w:rFonts w:ascii="Times New Roman" w:hAnsi="Times New Roman"/>
        </w:rPr>
        <w:fldChar w:fldCharType="begin" w:fldLock="1"/>
      </w:r>
      <w:r w:rsidR="00136622">
        <w:rPr>
          <w:rFonts w:ascii="Times New Roman" w:hAnsi="Times New Roman"/>
        </w:rPr>
        <w:instrText>ADDIN CSL_CITATION { "citationItems" : [ { "id" : "ITEM-1", "itemData" : { "abstract" : "In Canada, coal-fired power plants are the largest anthropogenic point sources of atmospheric CO2. The most promising near-term strategy for mitigating CO2 emis- sions from these facilities is the post-combustion capture of CO2 using MEA (mo- noethanolamine) with subsequent geologic sequestration. While MEA absorption of CO2 from coal-derived flue gases on the scale proposed above is technologically feasible, MEA absorption is an energy intensive process and especially requires large quantities of low-pressure steam. It is the magnitude of the cost of providing this supplemental energy that is currently inhibiting the deployment of CO2 capture withMEA absorption as means of combatting global warming. The steam cycle of a power plant ejects large quantities of low-quality heat to the surroundings. Traditionally, this waste has had no economic value. However, at different times and in different places, it has been recognized that the diversion of lower quality streams could be beneficial, for example, as an energy carrier for district heating systems. In a similar vein, using the waste heat from the power plant steam cycle to satisfy the heat requirements of a proposed CO2 capture plant would reduce the required outlay for supplemental utilities; the economic barrier to MEA absorption could be removed. In this thesis, state-of-the-art process simulation tools are used to model coal com- bustion, steam cycle, and MEA absorption processes. These disparate models are then combined to create a model of a coal-fired power plant with integrated CO2 capture. A sensitivity analysis on the integrated model is performed to ascertain the process vari- ables which most strongly influence the CO2 energy penalty. From the simulation results with this integrated model, it is clear that there is a sub- stantial thermodynamic advantage to diverting low-pressure steam from the steam cycle for use in the CO2 capture plant. During the course of the investigation, methodologies for using Aspen Plus\u00ae to predict column pressure profiles and for converging the MEA absorption process flowsheet were developed and are herein presented", "author" : [ { "dropping-particle" : "", "family" : "Alie", "given" : "Colin F", "non-dropping-particle" : "", "parse-names" : false, "suffix" : "" } ], "container-title" : "Master Thesis in University of Waterloo", "id" : "ITEM-1", "issued" : { "date-parts" : [ [ "2004" ] ] }, "page" : "1-2", "title" : "CO2 Capture With MEA: Integrating the Absorption Process and Steam Cycle of an Existing Coal-Fired Power Plant", "type" : "article-journal" }, "uris" : [ "http://www.mendeley.com/documents/?uuid=a159cec4-1553-4cfe-b1bd-977843f86f27" ] } ], "mendeley" : { "formattedCitation" : "[16]", "plainTextFormattedCitation" : "[16]", "previouslyFormattedCitation" : "[16]"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[16]</w:t>
      </w:r>
      <w:r w:rsidRPr="00F37864">
        <w:rPr>
          <w:rFonts w:ascii="Times New Roman" w:hAnsi="Times New Roman"/>
        </w:rPr>
        <w:fldChar w:fldCharType="end"/>
      </w:r>
      <w:r w:rsidRPr="00F37864">
        <w:rPr>
          <w:rFonts w:ascii="Times New Roman" w:hAnsi="Times New Roman"/>
        </w:rPr>
        <w:t>. Assuming an efficiency of 85% for the amine capture plant, the net amount of CO</w:t>
      </w:r>
      <w:r w:rsidRPr="00F37864">
        <w:rPr>
          <w:rFonts w:ascii="Times New Roman" w:hAnsi="Times New Roman"/>
          <w:vertAlign w:val="subscript"/>
        </w:rPr>
        <w:t>2</w:t>
      </w:r>
      <w:r w:rsidRPr="00F37864">
        <w:rPr>
          <w:rFonts w:ascii="Times New Roman" w:hAnsi="Times New Roman"/>
        </w:rPr>
        <w:t xml:space="preserve"> to be fed in the mineral carbonation plant would be about 2.46 kmol/s. </w:t>
      </w:r>
    </w:p>
    <w:p w14:paraId="3E41415C" w14:textId="77777777" w:rsidR="00F95354" w:rsidRPr="00F37864" w:rsidRDefault="00F95354" w:rsidP="00F95354">
      <w:pPr>
        <w:pStyle w:val="Heading3"/>
        <w:numPr>
          <w:ilvl w:val="2"/>
          <w:numId w:val="5"/>
        </w:numPr>
        <w:ind w:left="0" w:firstLine="0"/>
        <w:jc w:val="both"/>
      </w:pPr>
      <w:bookmarkStart w:id="424" w:name="_Toc498940530"/>
      <w:bookmarkStart w:id="425" w:name="_Toc520640978"/>
      <w:r w:rsidRPr="00F37864">
        <w:t>Fly Ash Composition</w:t>
      </w:r>
      <w:bookmarkEnd w:id="424"/>
      <w:bookmarkEnd w:id="425"/>
    </w:p>
    <w:p w14:paraId="68753671" w14:textId="00CE63BD" w:rsidR="00F95354" w:rsidRPr="00F37864" w:rsidRDefault="00F95354" w:rsidP="00F95354">
      <w:pPr>
        <w:pStyle w:val="TAMainText"/>
        <w:spacing w:before="240" w:line="360" w:lineRule="auto"/>
        <w:ind w:firstLine="0"/>
        <w:rPr>
          <w:rFonts w:ascii="Times New Roman" w:hAnsi="Times New Roman"/>
        </w:rPr>
      </w:pPr>
      <w:r w:rsidRPr="00F37864">
        <w:rPr>
          <w:rFonts w:ascii="Times New Roman" w:hAnsi="Times New Roman"/>
        </w:rPr>
        <w:t xml:space="preserve">It was assumed in the simulations that the value of ash composition and particle size is identical to those recommended by He et al.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"10.1021/ie4023644", "ISSN" : "0888-5885", "abstract" : "Coal fly ash is a potential candidate for CO2 mineral sequestration. If calcium is extracted selectively from coal fly ash prior to carbonation (namely indirect carbonation), a high-purity and marketable precipitated calcium carbonate (PCC) can be obtained. In the extraction process, recyclable ammonium salt (i.e., NH4Cl/NH4NO3/CH3COONH4) solution was used as a calcium extraction agent in this study. The influence of time, temperature, agent concentration, and solid-to-liquid ratio on calcium extraction efficiency was explored. NH4Cl/NH4NO3/CH3COONH4 are confirmed to be effective calcium extraction agents for the high-calcium coal fly ash investigated, and about 35?40% of the calcium is extracted into the solution within an hour. The calcium extraction performance is best for CH4COONH4, followed by NH4NO3 and NH4Cl. Increasing temperature from 25 to 90 \u00b0C and agent concentration from 0.5 to 3 mol/L only subtly increases calcium extraction efficiency for NH4Cl and NH4NO3, while the positive effect of increasing temperature and agent concentration is more obvious for CH3COONH4. In the carbonation process, carbonation efficiency, namely conversion of Ca2+ into precipitated calcium carbonate(PCC), is only 41?47% when the leachate is carbonated by CO2. A newly proposed method of substituting CO2 with NH4HCO3 as the source of CO32? yields much higher carbonation efficiency (90?93%). Furthermore, the carbonation reaction rate is also largely improved when carbonating the leachate by NH4HCO3. In addition to these benefits, CO2 capture and storage can be simultaneously realized on-site if integrating the leachate carbonation process with an ammonia?water CO2 capture process using NH4HCO3 as a connector. In this way, the costs associated with CO2 compression and transportation can be eliminated. PCC with a purity up to 97?98% is obtained, which meets the purity requirement (\u226597%) of industrially used PCC. It is estimated based on the experimental results that 0.17 tons of PCC can be produced from 1 ton of coal fly ash by this method, bounding 0.075 tons of CO2 at the same time, and 0.036 tons more CO2 can be avoided if the obtained PCC is substituted for the PCC manufactured by the conventional energy-intensive method.\\nCoal fly ash is a potential candidate for CO2 mineral sequestration. If calcium is extracted selectively from coal fly ash prior to carbonation (namely indirect carbonation), a high-purity and marketable precipitated calcium carbonate (PCC) can be\u2026", "author" : [ { "dropping-particle" : "", "family" : "He", "given" : "Lanlan", "non-dropping-particle" : "", "parse-names" : false, "suffix" : "" }, { "dropping-particle" : "", "family" : "Yu", "given" : "Dunxi", "non-dropping-particle" : "", "parse-names" : false, "suffix" : "" }, { "dropping-particle" : "", "family" : "Lv", "given" : "Weizhi", "non-dropping-particle" : "", "parse-names" : false, "suffix" : "" }, { "dropping-particle" : "", "family" : "Wu", "given" : "Jianqun", "non-dropping-particle" : "", "parse-names" : false, "suffix" : "" }, { "dropping-particle" : "", "family" : "Xu", "given" : "Minghou", "non-dropping-particle" : "", "parse-names" : false, "suffix" : "" } ], "container-title" : "Industrial &amp; Engineering Chemistry Research", "id" : "ITEM-1", "issue" : "43", "issued" : { "date-parts" : [ [ "2013" ] ] }, "page" : "15138-15145", "title" : "A Novel Method for CO2 Sequestration via Indirect Carbonation of Coal Fly Ash", "type" : "article-journal", "volume" : "52" }, "uris" : [ "http://www.mendeley.com/documents/?uuid=19b65bbb-185a-4819-a93c-65372a904f08" ] } ], "mendeley" : { "formattedCitation" : "[140]", "plainTextFormattedCitation" : "[140]", "previouslyFormattedCitation" : "[140]"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[140]</w:t>
      </w:r>
      <w:r w:rsidRPr="00F37864">
        <w:rPr>
          <w:rFonts w:ascii="Times New Roman" w:hAnsi="Times New Roman"/>
        </w:rPr>
        <w:fldChar w:fldCharType="end"/>
      </w:r>
      <w:r w:rsidRPr="00F37864">
        <w:rPr>
          <w:rFonts w:ascii="Times New Roman" w:hAnsi="Times New Roman"/>
        </w:rPr>
        <w:t>, namely: CaO: 30.47%, SiO</w:t>
      </w:r>
      <w:r w:rsidRPr="00F37864">
        <w:rPr>
          <w:rFonts w:ascii="Times New Roman" w:hAnsi="Times New Roman"/>
          <w:vertAlign w:val="subscript"/>
        </w:rPr>
        <w:t>2</w:t>
      </w:r>
      <w:r w:rsidRPr="00F37864">
        <w:rPr>
          <w:rFonts w:ascii="Times New Roman" w:hAnsi="Times New Roman"/>
        </w:rPr>
        <w:t>: 20.64%, Al</w:t>
      </w:r>
      <w:r w:rsidRPr="00F37864">
        <w:rPr>
          <w:rFonts w:ascii="Times New Roman" w:hAnsi="Times New Roman"/>
          <w:vertAlign w:val="subscript"/>
        </w:rPr>
        <w:t>2</w:t>
      </w:r>
      <w:r w:rsidRPr="00F37864">
        <w:rPr>
          <w:rFonts w:ascii="Times New Roman" w:hAnsi="Times New Roman"/>
        </w:rPr>
        <w:t>O</w:t>
      </w:r>
      <w:r w:rsidRPr="00F37864">
        <w:rPr>
          <w:rFonts w:ascii="Times New Roman" w:hAnsi="Times New Roman"/>
          <w:vertAlign w:val="subscript"/>
        </w:rPr>
        <w:t>3</w:t>
      </w:r>
      <w:r w:rsidRPr="00F37864">
        <w:rPr>
          <w:rFonts w:ascii="Times New Roman" w:hAnsi="Times New Roman"/>
        </w:rPr>
        <w:t>: 12.65%, SO</w:t>
      </w:r>
      <w:r w:rsidRPr="00F37864">
        <w:rPr>
          <w:rFonts w:ascii="Times New Roman" w:hAnsi="Times New Roman"/>
          <w:vertAlign w:val="subscript"/>
        </w:rPr>
        <w:t>3</w:t>
      </w:r>
      <w:r w:rsidRPr="00F37864">
        <w:rPr>
          <w:rFonts w:ascii="Times New Roman" w:hAnsi="Times New Roman"/>
        </w:rPr>
        <w:t>: 21.29%, Fe</w:t>
      </w:r>
      <w:r w:rsidRPr="00F37864">
        <w:rPr>
          <w:rFonts w:ascii="Times New Roman" w:hAnsi="Times New Roman"/>
          <w:vertAlign w:val="subscript"/>
        </w:rPr>
        <w:t>2</w:t>
      </w:r>
      <w:r w:rsidRPr="00F37864">
        <w:rPr>
          <w:rFonts w:ascii="Times New Roman" w:hAnsi="Times New Roman"/>
        </w:rPr>
        <w:t>O</w:t>
      </w:r>
      <w:r w:rsidRPr="00F37864">
        <w:rPr>
          <w:rFonts w:ascii="Times New Roman" w:hAnsi="Times New Roman"/>
          <w:vertAlign w:val="subscript"/>
        </w:rPr>
        <w:t>3</w:t>
      </w:r>
      <w:r w:rsidRPr="00F37864">
        <w:rPr>
          <w:rFonts w:ascii="Times New Roman" w:hAnsi="Times New Roman"/>
        </w:rPr>
        <w:t>: 7.1%, MgO: 5.0%, Na</w:t>
      </w:r>
      <w:r w:rsidRPr="00F37864">
        <w:rPr>
          <w:rFonts w:ascii="Times New Roman" w:hAnsi="Times New Roman"/>
          <w:vertAlign w:val="subscript"/>
        </w:rPr>
        <w:t>2</w:t>
      </w:r>
      <w:r w:rsidRPr="00F37864">
        <w:rPr>
          <w:rFonts w:ascii="Times New Roman" w:hAnsi="Times New Roman"/>
        </w:rPr>
        <w:t>O: 1.04%, K</w:t>
      </w:r>
      <w:r w:rsidRPr="00F37864">
        <w:rPr>
          <w:rFonts w:ascii="Times New Roman" w:hAnsi="Times New Roman"/>
          <w:vertAlign w:val="subscript"/>
        </w:rPr>
        <w:t>2</w:t>
      </w:r>
      <w:r w:rsidRPr="00F37864">
        <w:rPr>
          <w:rFonts w:ascii="Times New Roman" w:hAnsi="Times New Roman"/>
        </w:rPr>
        <w:t>O: 1.03%, P</w:t>
      </w:r>
      <w:r w:rsidRPr="00F37864">
        <w:rPr>
          <w:rFonts w:ascii="Times New Roman" w:hAnsi="Times New Roman"/>
          <w:vertAlign w:val="subscript"/>
        </w:rPr>
        <w:t>2</w:t>
      </w:r>
      <w:r w:rsidRPr="00F37864">
        <w:rPr>
          <w:rFonts w:ascii="Times New Roman" w:hAnsi="Times New Roman"/>
        </w:rPr>
        <w:t>O</w:t>
      </w:r>
      <w:r w:rsidRPr="00F37864">
        <w:rPr>
          <w:rFonts w:ascii="Times New Roman" w:hAnsi="Times New Roman"/>
          <w:vertAlign w:val="subscript"/>
        </w:rPr>
        <w:t>5</w:t>
      </w:r>
      <w:r w:rsidRPr="00F37864">
        <w:rPr>
          <w:rFonts w:ascii="Times New Roman" w:hAnsi="Times New Roman"/>
        </w:rPr>
        <w:t>: 0.78%, with 90% of the ash particles (on a volume basis) being smaller than 100 μm.</w:t>
      </w:r>
    </w:p>
    <w:p w14:paraId="73B68CF3" w14:textId="77777777" w:rsidR="00F95354" w:rsidRPr="00F37864" w:rsidRDefault="00F95354" w:rsidP="00F95354">
      <w:pPr>
        <w:pStyle w:val="Heading3"/>
        <w:numPr>
          <w:ilvl w:val="2"/>
          <w:numId w:val="5"/>
        </w:numPr>
        <w:ind w:left="0" w:firstLine="0"/>
        <w:jc w:val="both"/>
      </w:pPr>
      <w:bookmarkStart w:id="426" w:name="_Toc498940531"/>
      <w:bookmarkStart w:id="427" w:name="_Toc520640979"/>
      <w:r w:rsidRPr="00F37864">
        <w:t>Extraction Solvent</w:t>
      </w:r>
      <w:bookmarkEnd w:id="426"/>
      <w:bookmarkEnd w:id="427"/>
      <w:r w:rsidRPr="00F37864">
        <w:t xml:space="preserve"> </w:t>
      </w:r>
    </w:p>
    <w:p w14:paraId="3D4A48CE" w14:textId="71F30B87" w:rsidR="00F95354" w:rsidRPr="00F37864" w:rsidRDefault="00F95354" w:rsidP="00F95354">
      <w:pPr>
        <w:pStyle w:val="TAMainText"/>
        <w:spacing w:before="240" w:line="360" w:lineRule="auto"/>
        <w:ind w:firstLine="0"/>
        <w:rPr>
          <w:rFonts w:ascii="Times New Roman" w:hAnsi="Times New Roman"/>
        </w:rPr>
      </w:pPr>
      <w:r w:rsidRPr="00F37864">
        <w:rPr>
          <w:rFonts w:ascii="Times New Roman" w:hAnsi="Times New Roman"/>
        </w:rPr>
        <w:t>The NH</w:t>
      </w:r>
      <w:r w:rsidRPr="00F37864">
        <w:rPr>
          <w:rFonts w:ascii="Times New Roman" w:hAnsi="Times New Roman"/>
          <w:vertAlign w:val="subscript"/>
        </w:rPr>
        <w:t>4</w:t>
      </w:r>
      <w:r w:rsidRPr="00F37864">
        <w:rPr>
          <w:rFonts w:ascii="Times New Roman" w:hAnsi="Times New Roman"/>
        </w:rPr>
        <w:t xml:space="preserve">Cl was selected because this solvent is highly selective with regards to the calcium. This selectivity according to Kodama et al.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"DOI" : "10.1016/j.energy.2008.01.005", "ISBN" : "0360-5442", "ISSN" : "03605442", "abstract" : "A new CO2 mineral sequestration process using the pH swing of a weak base-strong acid solution was proposed. In this process, an alkaline-earth metal was extracted selectively from silicate waste material, such as steelmaking slag or waste concrete, in an acidic condition using a weak base-strong acid solution. The reacted solution containing alkaline-earth metal ions and a weak-base, behaves as a CO2 absorbent. The acidic extraction solution was regenerated from the basic absorbent solution by precipitating the alkaline-earth metal with CO2 as the carbonate. The thermodynamic analysis of this process shows that a series of reactions proceeds spontaneously and the overall reaction is exothermic. The feasibility of the proposed process was confirmed using steelmaking slag as a silicate material and ammonium chloride solution as a weak base-strong acid solution. It was confirmed that this series of reaction proceeds successfully under mild conditions. Calcium ions were extracted selectively from steelmaking slag using an ammonium chloride solution, and the reacted solution absorbed CO2 followed by the precipitation of CaCO3 at 80 ??C. On the basis of these experimental analyses, the energy consumption of the proposed process was roughly estimated as 300 kWh/ton-CO2. ?? 2008 Elsevier Ltd. All rights reserved.", "author" : [ { "dropping-particle" : "", "family" : "Kodama", "given" : "Satoshi", "non-dropping-particle" : "", "parse-names" : false, "suffix" : "" }, { "dropping-particle" : "", "family" : "Nishimoto", "given" : "Taiki", "non-dropping-particle" : "", "parse-names" : false, "suffix" : "" }, { "dropping-particle" : "", "family" : "Yamamoto", "given" : "Naoki", "non-dropping-particle" : "", "parse-names" : false, "suffix" : "" }, { "dropping-particle" : "", "family" : "Yogo", "given" : "Katsunori", "non-dropping-particle" : "", "parse-names" : false, "suffix" : "" }, { "dropping-particle" : "", "family" : "Yamada", "given" : "Koichi", "non-dropping-particle" : "", "parse-names" : false, "suffix" : "" } ], "container-title" : "Energy", "id" : "ITEM-1", "issue" : "5", "issued" : { "date-parts" : [ [ "2008" ] ] }, "page" : "776-784", "title" : "Development of a new pH-swing CO2 mineralization process with a recyclable reaction solution", "type" : "article-journal", "volume" : "33" }, "uris" : [ "http://www.mendeley.com/documents/?uuid=19372ce5-0d7f-4558-812e-9821e3403723" ] } ], "mendeley" : { "formattedCitation" : "[172]", "plainTextFormattedCitation" : "[172]", "previouslyFormattedCitation" : "[172]"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[172]</w:t>
      </w:r>
      <w:r w:rsidRPr="00F37864">
        <w:rPr>
          <w:rFonts w:ascii="Times New Roman" w:hAnsi="Times New Roman"/>
        </w:rPr>
        <w:fldChar w:fldCharType="end"/>
      </w:r>
      <w:r w:rsidRPr="00F37864">
        <w:rPr>
          <w:rFonts w:ascii="Times New Roman" w:hAnsi="Times New Roman"/>
        </w:rPr>
        <w:t xml:space="preserve"> can be as high as 99.6%. Further, according to He et al.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"10.1021/ie4023644", "ISSN" : "0888-5885", "abstract" : "Coal fly ash is a potential candidate for CO2 mineral sequestration. If calcium is extracted selectively from coal fly ash prior to carbonation (namely indirect carbonation), a high-purity and marketable precipitated calcium carbonate (PCC) can be obtained. In the extraction process, recyclable ammonium salt (i.e., NH4Cl/NH4NO3/CH3COONH4) solution was used as a calcium extraction agent in this study. The influence of time, temperature, agent concentration, and solid-to-liquid ratio on calcium extraction efficiency was explored. NH4Cl/NH4NO3/CH3COONH4 are confirmed to be effective calcium extraction agents for the high-calcium coal fly ash investigated, and about 35?40% of the calcium is extracted into the solution within an hour. The calcium extraction performance is best for CH4COONH4, followed by NH4NO3 and NH4Cl. Increasing temperature from 25 to 90 \u00b0C and agent concentration from 0.5 to 3 mol/L only subtly increases calcium extraction efficiency for NH4Cl and NH4NO3, while the positive effect of increasing temperature and agent concentration is more obvious for CH3COONH4. In the carbonation process, carbonation efficiency, namely conversion of Ca2+ into precipitated calcium carbonate(PCC), is only 41?47% when the leachate is carbonated by CO2. A newly proposed method of substituting CO2 with NH4HCO3 as the source of CO32? yields much higher carbonation efficiency (90?93%). Furthermore, the carbonation reaction rate is also largely improved when carbonating the leachate by NH4HCO3. In addition to these benefits, CO2 capture and storage can be simultaneously realized on-site if integrating the leachate carbonation process with an ammonia?water CO2 capture process using NH4HCO3 as a connector. In this way, the costs associated with CO2 compression and transportation can be eliminated. PCC with a purity up to 97?98% is obtained, which meets the purity requirement (\u226597%) of industrially used PCC. It is estimated based on the experimental results that 0.17 tons of PCC can be produced from 1 ton of coal fly ash by this method, bounding 0.075 tons of CO2 at the same time, and 0.036 tons more CO2 can be avoided if the obtained PCC is substituted for the PCC manufactured by the conventional energy-intensive method.\\nCoal fly ash is a potential candidate for CO2 mineral sequestration. If calcium is extracted selectively from coal fly ash prior to carbonation (namely indirect carbonation), a high-purity and marketable precipitated calcium carbonate (PCC) can be\u2026", "author" : [ { "dropping-particle" : "", "family" : "He", "given" : "Lanlan", "non-dropping-particle" : "", "parse-names" : false, "suffix" : "" }, { "dropping-particle" : "", "family" : "Yu", "given" : "Dunxi", "non-dropping-particle" : "", "parse-names" : false, "suffix" : "" }, { "dropping-particle" : "", "family" : "Lv", "given" : "Weizhi", "non-dropping-particle" : "", "parse-names" : false, "suffix" : "" }, { "dropping-particle" : "", "family" : "Wu", "given" : "Jianqun", "non-dropping-particle" : "", "parse-names" : false, "suffix" : "" }, { "dropping-particle" : "", "family" : "Xu", "given" : "Minghou", "non-dropping-particle" : "", "parse-names" : false, "suffix" : "" } ], "container-title" : "Industrial &amp; Engineering Chemistry Research", "id" : "ITEM-1", "issue" : "43", "issued" : { "date-parts" : [ [ "2013" ] ] }, "page" : "15138-15145", "title" : "A Novel Method for CO2 Sequestration via Indirect Carbonation of Coal Fly Ash", "type" : "article-journal", "volume" : "52" }, "uris" : [ "http://www.mendeley.com/documents/?uuid=19b65bbb-185a-4819-a93c-65372a904f08" ] } ], "mendeley" : { "formattedCitation" : "[140]", "plainTextFormattedCitation" : "[140]", "previouslyFormattedCitation" : "[140]"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[140]</w:t>
      </w:r>
      <w:r w:rsidRPr="00F37864">
        <w:rPr>
          <w:rFonts w:ascii="Times New Roman" w:hAnsi="Times New Roman"/>
        </w:rPr>
        <w:fldChar w:fldCharType="end"/>
      </w:r>
      <w:r w:rsidRPr="00F37864">
        <w:rPr>
          <w:rFonts w:ascii="Times New Roman" w:hAnsi="Times New Roman"/>
        </w:rPr>
        <w:t>, Precipitated Calcium Carbonate (PCC) derived from a NH</w:t>
      </w:r>
      <w:r w:rsidRPr="00F37864">
        <w:rPr>
          <w:rFonts w:ascii="Times New Roman" w:hAnsi="Times New Roman"/>
          <w:vertAlign w:val="subscript"/>
        </w:rPr>
        <w:t>4</w:t>
      </w:r>
      <w:r w:rsidRPr="00F37864">
        <w:rPr>
          <w:rFonts w:ascii="Times New Roman" w:hAnsi="Times New Roman"/>
        </w:rPr>
        <w:t>Cl leachate generates a pure calcite phase, which is similar to the composition of the commercial PCC, whereas the PCC derived from other leachates, namely NH</w:t>
      </w:r>
      <w:r w:rsidRPr="00F37864">
        <w:rPr>
          <w:rFonts w:ascii="Times New Roman" w:hAnsi="Times New Roman"/>
          <w:vertAlign w:val="subscript"/>
        </w:rPr>
        <w:t>4</w:t>
      </w:r>
      <w:r w:rsidRPr="00F37864">
        <w:rPr>
          <w:rFonts w:ascii="Times New Roman" w:hAnsi="Times New Roman"/>
        </w:rPr>
        <w:t>NO</w:t>
      </w:r>
      <w:r w:rsidRPr="00F37864">
        <w:rPr>
          <w:rFonts w:ascii="Times New Roman" w:hAnsi="Times New Roman"/>
          <w:vertAlign w:val="subscript"/>
        </w:rPr>
        <w:t>3</w:t>
      </w:r>
      <w:r w:rsidRPr="00F37864">
        <w:rPr>
          <w:rFonts w:ascii="Times New Roman" w:hAnsi="Times New Roman"/>
        </w:rPr>
        <w:t>-leachate and CH</w:t>
      </w:r>
      <w:r w:rsidRPr="00F37864">
        <w:rPr>
          <w:rFonts w:ascii="Times New Roman" w:hAnsi="Times New Roman"/>
          <w:vertAlign w:val="subscript"/>
        </w:rPr>
        <w:t>3</w:t>
      </w:r>
      <w:r w:rsidRPr="00F37864">
        <w:rPr>
          <w:rFonts w:ascii="Times New Roman" w:hAnsi="Times New Roman"/>
        </w:rPr>
        <w:t>COONH</w:t>
      </w:r>
      <w:r w:rsidRPr="00F37864">
        <w:rPr>
          <w:rFonts w:ascii="Times New Roman" w:hAnsi="Times New Roman"/>
          <w:vertAlign w:val="subscript"/>
        </w:rPr>
        <w:t>4</w:t>
      </w:r>
      <w:r w:rsidRPr="00F37864">
        <w:rPr>
          <w:rFonts w:ascii="Times New Roman" w:hAnsi="Times New Roman"/>
        </w:rPr>
        <w:noBreakHyphen/>
        <w:t xml:space="preserve">leachate, are mixtures of calcite and vaterite. </w:t>
      </w:r>
    </w:p>
    <w:p w14:paraId="65D7CA7F" w14:textId="77777777" w:rsidR="00F95354" w:rsidRPr="00F37864" w:rsidRDefault="00F95354" w:rsidP="00F95354">
      <w:pPr>
        <w:pStyle w:val="Heading3"/>
        <w:numPr>
          <w:ilvl w:val="2"/>
          <w:numId w:val="5"/>
        </w:numPr>
        <w:ind w:left="0" w:firstLine="0"/>
        <w:jc w:val="both"/>
      </w:pPr>
      <w:bookmarkStart w:id="428" w:name="_Toc498940532"/>
      <w:bookmarkStart w:id="429" w:name="_Toc520640980"/>
      <w:r w:rsidRPr="00F37864">
        <w:t>Extraction Efficiency</w:t>
      </w:r>
      <w:bookmarkEnd w:id="428"/>
      <w:bookmarkEnd w:id="429"/>
    </w:p>
    <w:p w14:paraId="228044CD" w14:textId="4E4EC26F" w:rsidR="00F95354" w:rsidRPr="00F37864" w:rsidRDefault="00F95354" w:rsidP="00F95354">
      <w:pPr>
        <w:pStyle w:val="TAMainText"/>
        <w:spacing w:before="240" w:line="360" w:lineRule="auto"/>
        <w:ind w:firstLine="0"/>
        <w:rPr>
          <w:rFonts w:ascii="Times New Roman" w:hAnsi="Times New Roman"/>
        </w:rPr>
      </w:pPr>
      <w:r w:rsidRPr="00F37864">
        <w:rPr>
          <w:rFonts w:ascii="Times New Roman" w:hAnsi="Times New Roman"/>
        </w:rPr>
        <w:t xml:space="preserve">The calcium extraction efficiency considered in this study is approximately 30%. This corresponds to solid-liquid ratio of 50 g/l, a solvent concentration of 1 mol/L, a residence time of 10 min and a temperature of 25 °C. These conditions were based on experimental data from the literature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"10.1021/ie4023644", "ISSN" : "0888-5885", "abstract" : "Coal fly ash is a potential candidate for CO2 mineral sequestration. If calcium is extracted selectively from coal fly ash prior to carbonation (namely indirect carbonation), a high-purity and marketable precipitated calcium carbonate (PCC) can be obtained. In the extraction process, recyclable ammonium salt (i.e., NH4Cl/NH4NO3/CH3COONH4) solution was used as a calcium extraction agent in this study. The influence of time, temperature, agent concentration, and solid-to-liquid ratio on calcium extraction efficiency was explored. NH4Cl/NH4NO3/CH3COONH4 are confirmed to be effective calcium extraction agents for the high-calcium coal fly ash investigated, and about 35?40% of the calcium is extracted into the solution within an hour. The calcium extraction performance is best for CH4COONH4, followed by NH4NO3 and NH4Cl. Increasing temperature from 25 to 90 \u00b0C and agent concentration from 0.5 to 3 mol/L only subtly increases calcium extraction efficiency for NH4Cl and NH4NO3, while the positive effect of increasing temperature and agent concentration is more obvious for CH3COONH4. In the carbonation process, carbonation efficiency, namely conversion of Ca2+ into precipitated calcium carbonate(PCC), is only 41?47% when the leachate is carbonated by CO2. A newly proposed method of substituting CO2 with NH4HCO3 as the source of CO32? yields much higher carbonation efficiency (90?93%). Furthermore, the carbonation reaction rate is also largely improved when carbonating the leachate by NH4HCO3. In addition to these benefits, CO2 capture and storage can be simultaneously realized on-site if integrating the leachate carbonation process with an ammonia?water CO2 capture process using NH4HCO3 as a connector. In this way, the costs associated with CO2 compression and transportation can be eliminated. PCC with a purity up to 97?98% is obtained, which meets the purity requirement (\u226597%) of industrially used PCC. It is estimated based on the experimental results that 0.17 tons of PCC can be produced from 1 ton of coal fly ash by this method, bounding 0.075 tons of CO2 at the same time, and 0.036 tons more CO2 can be avoided if the obtained PCC is substituted for the PCC manufactured by the conventional energy-intensive method.\\nCoal fly ash is a potential candidate for CO2 mineral sequestration. If calcium is extracted selectively from coal fly ash prior to carbonation (namely indirect carbonation), a high-purity and marketable precipitated calcium carbonate (PCC) can be\u2026", "author" : [ { "dropping-particle" : "", "family" : "He", "given" : "Lanlan", "non-dropping-particle" : "", "parse-names" : false, "suffix" : "" }, { "dropping-particle" : "", "family" : "Yu", "given" : "Dunxi", "non-dropping-particle" : "", "parse-names" : false, "suffix" : "" }, { "dropping-particle" : "", "family" : "Lv", "given" : "Weizhi", "non-dropping-particle" : "", "parse-names" : false, "suffix" : "" }, { "dropping-particle" : "", "family" : "Wu", "given" : "Jianqun", "non-dropping-particle" : "", "parse-names" : false, "suffix" : "" }, { "dropping-particle" : "", "family" : "Xu", "given" : "Minghou", "non-dropping-particle" : "", "parse-names" : false, "suffix" : "" } ], "container-title" : "Industrial &amp; Engineering Chemistry Research", "id" : "ITEM-1", "issue" : "43", "issued" : { "date-parts" : [ [ "2013" ] ] }, "page" : "15138-15145", "title" : "A Novel Method for CO2 Sequestration via Indirect Carbonation of Coal Fly Ash", "type" : "article-journal", "volume" : "52" }, "uris" : [ "http://www.mendeley.com/documents/?uuid=19b65bbb-185a-4819-a93c-65372a904f08" ] } ], "mendeley" : { "formattedCitation" : "[140]", "plainTextFormattedCitation" : "[140]", "previouslyFormattedCitation" : "[140]"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[140]</w:t>
      </w:r>
      <w:r w:rsidRPr="00F37864">
        <w:rPr>
          <w:rFonts w:ascii="Times New Roman" w:hAnsi="Times New Roman"/>
        </w:rPr>
        <w:fldChar w:fldCharType="end"/>
      </w:r>
      <w:r w:rsidRPr="00F37864">
        <w:rPr>
          <w:rFonts w:ascii="Times New Roman" w:hAnsi="Times New Roman"/>
        </w:rPr>
        <w:t>. However, our simulation considers slightly more favourable conditions in terms of solvent concentration and temperature. More specifically, the NH</w:t>
      </w:r>
      <w:r w:rsidRPr="00F37864">
        <w:rPr>
          <w:rFonts w:ascii="Times New Roman" w:hAnsi="Times New Roman"/>
          <w:vertAlign w:val="subscript"/>
        </w:rPr>
        <w:t>4</w:t>
      </w:r>
      <w:r w:rsidRPr="00F37864">
        <w:rPr>
          <w:rFonts w:ascii="Times New Roman" w:hAnsi="Times New Roman"/>
        </w:rPr>
        <w:t xml:space="preserve">Cl concentration used in the simulation is about 3.5 mol/L and the </w:t>
      </w:r>
      <w:r w:rsidRPr="00F37864">
        <w:rPr>
          <w:rFonts w:ascii="Times New Roman" w:hAnsi="Times New Roman"/>
        </w:rPr>
        <w:lastRenderedPageBreak/>
        <w:t>temperature is around 40 °C. In order words, it is very likely that a better efficiency will be achieved using these conditions, and this means that a value of 30% is a conservative assumption.</w:t>
      </w:r>
    </w:p>
    <w:p w14:paraId="2DDC3E12" w14:textId="77777777" w:rsidR="00F95354" w:rsidRPr="00F37864" w:rsidRDefault="00F95354" w:rsidP="00F95354">
      <w:pPr>
        <w:pStyle w:val="Heading3"/>
        <w:numPr>
          <w:ilvl w:val="2"/>
          <w:numId w:val="5"/>
        </w:numPr>
        <w:ind w:left="0" w:firstLine="0"/>
        <w:jc w:val="both"/>
      </w:pPr>
      <w:bookmarkStart w:id="430" w:name="_Toc498940533"/>
      <w:bookmarkStart w:id="431" w:name="_Toc520640981"/>
      <w:r w:rsidRPr="00F37864">
        <w:t>Calcium Selectivity</w:t>
      </w:r>
      <w:bookmarkEnd w:id="430"/>
      <w:bookmarkEnd w:id="431"/>
    </w:p>
    <w:p w14:paraId="75460AF5" w14:textId="24A71530" w:rsidR="00F95354" w:rsidRPr="00F37864" w:rsidRDefault="00F95354" w:rsidP="00F95354">
      <w:pPr>
        <w:pStyle w:val="TAMainText"/>
        <w:spacing w:before="240" w:line="360" w:lineRule="auto"/>
        <w:ind w:firstLine="0"/>
        <w:rPr>
          <w:rFonts w:ascii="Times New Roman" w:hAnsi="Times New Roman"/>
        </w:rPr>
      </w:pPr>
      <w:r w:rsidRPr="00F37864">
        <w:rPr>
          <w:rFonts w:ascii="Times New Roman" w:hAnsi="Times New Roman"/>
        </w:rPr>
        <w:t>The amount of impurities dissolved can compromise the quality of the PCC produced. As mentioned above, a solid-liquid ratio of approximately 50 g/l and a solvent concentration of 3.5 mol/L of NH</w:t>
      </w:r>
      <w:r w:rsidRPr="00F37864">
        <w:rPr>
          <w:rFonts w:ascii="Times New Roman" w:hAnsi="Times New Roman"/>
          <w:vertAlign w:val="subscript"/>
        </w:rPr>
        <w:t>4</w:t>
      </w:r>
      <w:r w:rsidRPr="00F37864">
        <w:rPr>
          <w:rFonts w:ascii="Times New Roman" w:hAnsi="Times New Roman"/>
        </w:rPr>
        <w:t xml:space="preserve">Cl were adopted. These conditions not only enhance the calcium extraction, but also make it more selective. This can be confirmed in the figures 5 and 6 of the study produced by Mattila and Zevenhoven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"DOI" : "10.1002/cssc.201300516.", "ISSN" : "18645631 1864564X", "abstract" : "A mineral carbonation process \"slag2PCC\" for carbon capture, utilization, and storage is discussed. Ca is extracted from steel slag by an ammonium salt solvent and carbonated with gaseous CO2 after the separation of the residual slag. The solvent is reused after regeneration. The effects of slag properties such as the content of free lime, fractions of Ca, Si, Fe, and V, particle size, and slag storage on the Ca extraction efficiency are studied. Small particles with a high free-lime content and minor fractions of Si and V are the most suitable. To limit the amount of impurities in the process, the slag-to-liquid ratio should remain below a certain value, which depends on the slag composition. Also, the design of a continuous test setup (total volume ?75??..L) is described, which enables quick process variations needed to adapt the system to the varying slag quality. Different precipitated calcium carbonate crystals (calcite and vaterite) are generated in different parts of the setup. CO2 utilization: Experimental work on an aqueous pH swing process that uses ammonium salts as solvents and steel slag under atmospheric conditions is reported. The process captures CO2 directly from a gas stream and transforms it to solid calcium carbonate. The dependence of the Ca extraction efficiency on the slag properties and process parameters is discussed together with continuous process design. ? 2014 WILEY-VCH Verlag GmbH &amp; Co. KGaA, Weinheim.", "author" : [ { "dropping-particle" : "", "family" : "Mattila", "given" : "H-P", "non-dropping-particle" : "", "parse-names" : false, "suffix" : "" }, { "dropping-particle" : "", "family" : "Zevenhoven", "given" : "Ron", "non-dropping-particle" : "", "parse-names" : false, "suffix" : "" } ], "container-title" : "ChemSusChem.", "id" : "ITEM-1", "issued" : { "date-parts" : [ [ "2014" ] ] }, "page" : "903-913", "title" : "Design of a continuous process setup for precipitated calcium carbonate production from steel converter slag.", "type" : "article-journal", "volume" : "3" }, "uris" : [ "http://www.mendeley.com/documents/?uuid=83729958-1a02-4166-8531-0410558283e6" ] } ], "mendeley" : { "formattedCitation" : "[173]", "plainTextFormattedCitation" : "[173]", "previouslyFormattedCitation" : "[173]"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[173]</w:t>
      </w:r>
      <w:r w:rsidRPr="00F37864">
        <w:rPr>
          <w:rFonts w:ascii="Times New Roman" w:hAnsi="Times New Roman"/>
        </w:rPr>
        <w:fldChar w:fldCharType="end"/>
      </w:r>
      <w:r w:rsidRPr="00F37864">
        <w:rPr>
          <w:rFonts w:ascii="Times New Roman" w:hAnsi="Times New Roman"/>
        </w:rPr>
        <w:t xml:space="preserve">. In figure 5 of their study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"DOI" : "10.1002/cssc.201300516.", "ISSN" : "18645631 1864564X", "abstract" : "A mineral carbonation process \"slag2PCC\" for carbon capture, utilization, and storage is discussed. Ca is extracted from steel slag by an ammonium salt solvent and carbonated with gaseous CO2 after the separation of the residual slag. The solvent is reused after regeneration. The effects of slag properties such as the content of free lime, fractions of Ca, Si, Fe, and V, particle size, and slag storage on the Ca extraction efficiency are studied. Small particles with a high free-lime content and minor fractions of Si and V are the most suitable. To limit the amount of impurities in the process, the slag-to-liquid ratio should remain below a certain value, which depends on the slag composition. Also, the design of a continuous test setup (total volume ?75??..L) is described, which enables quick process variations needed to adapt the system to the varying slag quality. Different precipitated calcium carbonate crystals (calcite and vaterite) are generated in different parts of the setup. CO2 utilization: Experimental work on an aqueous pH swing process that uses ammonium salts as solvents and steel slag under atmospheric conditions is reported. The process captures CO2 directly from a gas stream and transforms it to solid calcium carbonate. The dependence of the Ca extraction efficiency on the slag properties and process parameters is discussed together with continuous process design. ? 2014 WILEY-VCH Verlag GmbH &amp; Co. KGaA, Weinheim.", "author" : [ { "dropping-particle" : "", "family" : "Mattila", "given" : "H-P", "non-dropping-particle" : "", "parse-names" : false, "suffix" : "" }, { "dropping-particle" : "", "family" : "Zevenhoven", "given" : "Ron", "non-dropping-particle" : "", "parse-names" : false, "suffix" : "" } ], "container-title" : "ChemSusChem.", "id" : "ITEM-1", "issued" : { "date-parts" : [ [ "2014" ] ] }, "page" : "903-913", "title" : "Design of a continuous process setup for precipitated calcium carbonate production from steel converter slag.", "type" : "article-journal", "volume" : "3" }, "uris" : [ "http://www.mendeley.com/documents/?uuid=83729958-1a02-4166-8531-0410558283e6" ] } ], "mendeley" : { "formattedCitation" : "[173]", "plainTextFormattedCitation" : "[173]", "previouslyFormattedCitation" : "[173]"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[173]</w:t>
      </w:r>
      <w:r w:rsidRPr="00F37864">
        <w:rPr>
          <w:rFonts w:ascii="Times New Roman" w:hAnsi="Times New Roman"/>
        </w:rPr>
        <w:fldChar w:fldCharType="end"/>
      </w:r>
      <w:r w:rsidRPr="00F37864">
        <w:rPr>
          <w:rFonts w:ascii="Times New Roman" w:hAnsi="Times New Roman"/>
        </w:rPr>
        <w:t xml:space="preserve">, the higher the solid-liquid ratio, the higher is the removal of magnesium from the slag, i.e. a lower solid-liquid ratio reduces dissolution of magnesium. In contrast, as shown in figure 6 of their study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"DOI" : "10.1002/cssc.201300516.", "ISSN" : "18645631 1864564X", "abstract" : "A mineral carbonation process \"slag2PCC\" for carbon capture, utilization, and storage is discussed. Ca is extracted from steel slag by an ammonium salt solvent and carbonated with gaseous CO2 after the separation of the residual slag. The solvent is reused after regeneration. The effects of slag properties such as the content of free lime, fractions of Ca, Si, Fe, and V, particle size, and slag storage on the Ca extraction efficiency are studied. Small particles with a high free-lime content and minor fractions of Si and V are the most suitable. To limit the amount of impurities in the process, the slag-to-liquid ratio should remain below a certain value, which depends on the slag composition. Also, the design of a continuous test setup (total volume ?75??..L) is described, which enables quick process variations needed to adapt the system to the varying slag quality. Different precipitated calcium carbonate crystals (calcite and vaterite) are generated in different parts of the setup. CO2 utilization: Experimental work on an aqueous pH swing process that uses ammonium salts as solvents and steel slag under atmospheric conditions is reported. The process captures CO2 directly from a gas stream and transforms it to solid calcium carbonate. The dependence of the Ca extraction efficiency on the slag properties and process parameters is discussed together with continuous process design. ? 2014 WILEY-VCH Verlag GmbH &amp; Co. KGaA, Weinheim.", "author" : [ { "dropping-particle" : "", "family" : "Mattila", "given" : "H-P", "non-dropping-particle" : "", "parse-names" : false, "suffix" : "" }, { "dropping-particle" : "", "family" : "Zevenhoven", "given" : "Ron", "non-dropping-particle" : "", "parse-names" : false, "suffix" : "" } ], "container-title" : "ChemSusChem.", "id" : "ITEM-1", "issued" : { "date-parts" : [ [ "2014" ] ] }, "page" : "903-913", "title" : "Design of a continuous process setup for precipitated calcium carbonate production from steel converter slag.", "type" : "article-journal", "volume" : "3" }, "uris" : [ "http://www.mendeley.com/documents/?uuid=83729958-1a02-4166-8531-0410558283e6" ] } ], "mendeley" : { "formattedCitation" : "[173]", "plainTextFormattedCitation" : "[173]", "previouslyFormattedCitation" : "[173]"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[173]</w:t>
      </w:r>
      <w:r w:rsidRPr="00F37864">
        <w:rPr>
          <w:rFonts w:ascii="Times New Roman" w:hAnsi="Times New Roman"/>
        </w:rPr>
        <w:fldChar w:fldCharType="end"/>
      </w:r>
      <w:r w:rsidRPr="00F37864">
        <w:rPr>
          <w:rFonts w:ascii="Times New Roman" w:hAnsi="Times New Roman"/>
        </w:rPr>
        <w:t>, the lower the solid-liquid ratio, the higher is the dissolution of silica, but in this case the effect of the solvent concentration is more pronounced than the effect of the solid-liquid ratio. More specifically, the lowest silica dissolution is achieved at the highest concentrations of NH</w:t>
      </w:r>
      <w:r w:rsidRPr="00F37864">
        <w:rPr>
          <w:rFonts w:ascii="Times New Roman" w:hAnsi="Times New Roman"/>
          <w:vertAlign w:val="subscript"/>
        </w:rPr>
        <w:t>4</w:t>
      </w:r>
      <w:r w:rsidRPr="00F37864">
        <w:rPr>
          <w:rFonts w:ascii="Times New Roman" w:hAnsi="Times New Roman"/>
        </w:rPr>
        <w:t>Cl. Thus, a concentration of 3.5 mol/L tends to cause very little dissolution of silica.</w:t>
      </w:r>
    </w:p>
    <w:p w14:paraId="1B1F51B7" w14:textId="77777777" w:rsidR="00F95354" w:rsidRPr="00F37864" w:rsidRDefault="00F95354" w:rsidP="00F95354">
      <w:pPr>
        <w:pStyle w:val="Heading3"/>
        <w:numPr>
          <w:ilvl w:val="2"/>
          <w:numId w:val="5"/>
        </w:numPr>
        <w:ind w:left="0" w:firstLine="0"/>
        <w:jc w:val="both"/>
      </w:pPr>
      <w:bookmarkStart w:id="432" w:name="_Toc498940534"/>
      <w:bookmarkStart w:id="433" w:name="_Toc520640982"/>
      <w:r w:rsidRPr="00F37864">
        <w:t>Carbonation Efficiency</w:t>
      </w:r>
      <w:bookmarkEnd w:id="432"/>
      <w:bookmarkEnd w:id="433"/>
    </w:p>
    <w:p w14:paraId="1B8EA4F0" w14:textId="6E274486" w:rsidR="00F95354" w:rsidRPr="00F37864" w:rsidRDefault="00F95354" w:rsidP="00F95354">
      <w:pPr>
        <w:pStyle w:val="TAMainText"/>
        <w:spacing w:before="240" w:line="360" w:lineRule="auto"/>
        <w:ind w:firstLine="0"/>
        <w:rPr>
          <w:rFonts w:ascii="Times New Roman" w:hAnsi="Times New Roman"/>
        </w:rPr>
      </w:pPr>
      <w:r w:rsidRPr="00F37864">
        <w:rPr>
          <w:rFonts w:ascii="Times New Roman" w:hAnsi="Times New Roman"/>
        </w:rPr>
        <w:t xml:space="preserve">According to Jilvero et al.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"DOI" : "10.1021/ie403346a", "ISBN" : "978-1-4244-9498-9", "ISSN" : "15205045", "abstract" : "We propose design specifications and operating conditions for an absorber in an ammonia-based, post-combustion carbon capture process. We used a rate-based multistage column model to simulate a baseline-case scenario involving an absorber installed at a large-scale CO2 emission source. The goal was to exploit the chemistry of the NH3-CO 2-H2O system to evaluate the performance of the absorber with respect to carbon capture, ammonia slip, and the height of the absorber. Thus, we identified as the two important prerequisites for absorber design: (1) that staged absorption is used and (2) that the rich CO2 loading does not exceed 0.5. \u00a9 2014 American Chemical Society.", "author" : [ { "dropping-particle" : "", "family" : "Jilvero", "given" : "Henrik", "non-dropping-particle" : "", "parse-names" : false, "suffix" : "" }, { "dropping-particle" : "", "family" : "Normann", "given" : "Fredrik", "non-dropping-particle" : "", "parse-names" : false, "suffix" : "" }, { "dropping-particle" : "", "family" : "Andersson", "given" : "Klas", "non-dropping-particle" : "", "parse-names" : false, "suffix" : "" }, { "dropping-particle" : "", "family" : "Johnsson", "given" : "Filip", "non-dropping-particle" : "", "parse-names" : false, "suffix" : "" } ], "container-title" : "Industrial and Engineering Chemistry Research", "id" : "ITEM-1", "issue" : "16", "issued" : { "date-parts" : [ [ "2014" ] ] }, "page" : "6750-6758", "title" : "The rate of CO2 absorption in ammonia-implications on absorber design", "type" : "article-journal", "volume" : "53" }, "uris" : [ "http://www.mendeley.com/documents/?uuid=2571cb63-86b5-4ee2-b2cf-cac42c66cfe5", "http://www.mendeley.com/documents/?uuid=f1dda40f-98df-4754-99a9-1b89ad676ab7" ] } ], "mendeley" : { "formattedCitation" : "[175]", "plainTextFormattedCitation" : "[175]", "previouslyFormattedCitation" : "[175]"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[175]</w:t>
      </w:r>
      <w:r w:rsidRPr="00F37864">
        <w:rPr>
          <w:rFonts w:ascii="Times New Roman" w:hAnsi="Times New Roman"/>
        </w:rPr>
        <w:fldChar w:fldCharType="end"/>
      </w:r>
      <w:r w:rsidRPr="00F37864">
        <w:rPr>
          <w:rFonts w:ascii="Times New Roman" w:hAnsi="Times New Roman"/>
        </w:rPr>
        <w:t>, a carbonation efficiency of about 90% can be achieved if a CO</w:t>
      </w:r>
      <w:r w:rsidRPr="00F37864">
        <w:rPr>
          <w:rFonts w:ascii="Times New Roman" w:hAnsi="Times New Roman"/>
          <w:vertAlign w:val="subscript"/>
        </w:rPr>
        <w:t>2</w:t>
      </w:r>
      <w:r w:rsidRPr="00F37864">
        <w:rPr>
          <w:rFonts w:ascii="Times New Roman" w:hAnsi="Times New Roman"/>
        </w:rPr>
        <w:t xml:space="preserve"> loading of 0.2 is used. Since this is the CO</w:t>
      </w:r>
      <w:r w:rsidRPr="00F37864">
        <w:rPr>
          <w:rFonts w:ascii="Times New Roman" w:hAnsi="Times New Roman"/>
          <w:vertAlign w:val="subscript"/>
        </w:rPr>
        <w:t>2</w:t>
      </w:r>
      <w:r w:rsidRPr="00F37864">
        <w:rPr>
          <w:rFonts w:ascii="Times New Roman" w:hAnsi="Times New Roman"/>
        </w:rPr>
        <w:t xml:space="preserve"> loading adopted in this study, a similar efficiency is expected. </w:t>
      </w:r>
    </w:p>
    <w:p w14:paraId="4A5A3B4B" w14:textId="77777777" w:rsidR="00F95354" w:rsidRPr="00F37864" w:rsidRDefault="00F95354" w:rsidP="00F95354">
      <w:pPr>
        <w:pStyle w:val="Heading3"/>
        <w:numPr>
          <w:ilvl w:val="2"/>
          <w:numId w:val="5"/>
        </w:numPr>
        <w:ind w:left="0" w:firstLine="0"/>
        <w:jc w:val="both"/>
      </w:pPr>
      <w:bookmarkStart w:id="434" w:name="_Toc498940535"/>
      <w:bookmarkStart w:id="435" w:name="_Toc520640983"/>
      <w:r w:rsidRPr="00F37864">
        <w:t>pH Control</w:t>
      </w:r>
      <w:bookmarkEnd w:id="434"/>
      <w:bookmarkEnd w:id="435"/>
    </w:p>
    <w:p w14:paraId="02A17741" w14:textId="2B3FFA56" w:rsidR="00F95354" w:rsidRPr="00F37864" w:rsidRDefault="00F95354" w:rsidP="00F95354">
      <w:pPr>
        <w:pStyle w:val="TAMainText"/>
        <w:spacing w:before="240" w:line="360" w:lineRule="auto"/>
        <w:ind w:firstLine="0"/>
        <w:rPr>
          <w:rFonts w:ascii="Times New Roman" w:hAnsi="Times New Roman"/>
        </w:rPr>
      </w:pPr>
      <w:r w:rsidRPr="00F37864">
        <w:rPr>
          <w:rFonts w:ascii="Times New Roman" w:hAnsi="Times New Roman"/>
        </w:rPr>
        <w:t xml:space="preserve">Observing the experiments performed by He et al.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"10.1021/ie4023644", "ISSN" : "0888-5885", "abstract" : "Coal fly ash is a potential candidate for CO2 mineral sequestration. If calcium is extracted selectively from coal fly ash prior to carbonation (namely indirect carbonation), a high-purity and marketable precipitated calcium carbonate (PCC) can be obtained. In the extraction process, recyclable ammonium salt (i.e., NH4Cl/NH4NO3/CH3COONH4) solution was used as a calcium extraction agent in this study. The influence of time, temperature, agent concentration, and solid-to-liquid ratio on calcium extraction efficiency was explored. NH4Cl/NH4NO3/CH3COONH4 are confirmed to be effective calcium extraction agents for the high-calcium coal fly ash investigated, and about 35?40% of the calcium is extracted into the solution within an hour. The calcium extraction performance is best for CH4COONH4, followed by NH4NO3 and NH4Cl. Increasing temperature from 25 to 90 \u00b0C and agent concentration from 0.5 to 3 mol/L only subtly increases calcium extraction efficiency for NH4Cl and NH4NO3, while the positive effect of increasing temperature and agent concentration is more obvious for CH3COONH4. In the carbonation process, carbonation efficiency, namely conversion of Ca2+ into precipitated calcium carbonate(PCC), is only 41?47% when the leachate is carbonated by CO2. A newly proposed method of substituting CO2 with NH4HCO3 as the source of CO32? yields much higher carbonation efficiency (90?93%). Furthermore, the carbonation reaction rate is also largely improved when carbonating the leachate by NH4HCO3. In addition to these benefits, CO2 capture and storage can be simultaneously realized on-site if integrating the leachate carbonation process with an ammonia?water CO2 capture process using NH4HCO3 as a connector. In this way, the costs associated with CO2 compression and transportation can be eliminated. PCC with a purity up to 97?98% is obtained, which meets the purity requirement (\u226597%) of industrially used PCC. It is estimated based on the experimental results that 0.17 tons of PCC can be produced from 1 ton of coal fly ash by this method, bounding 0.075 tons of CO2 at the same time, and 0.036 tons more CO2 can be avoided if the obtained PCC is substituted for the PCC manufactured by the conventional energy-intensive method.\\nCoal fly ash is a potential candidate for CO2 mineral sequestration. If calcium is extracted selectively from coal fly ash prior to carbonation (namely indirect carbonation), a high-purity and marketable precipitated calcium carbonate (PCC) can be\u2026", "author" : [ { "dropping-particle" : "", "family" : "He", "given" : "Lanlan", "non-dropping-particle" : "", "parse-names" : false, "suffix" : "" }, { "dropping-particle" : "", "family" : "Yu", "given" : "Dunxi", "non-dropping-particle" : "", "parse-names" : false, "suffix" : "" }, { "dropping-particle" : "", "family" : "Lv", "given" : "Weizhi", "non-dropping-particle" : "", "parse-names" : false, "suffix" : "" }, { "dropping-particle" : "", "family" : "Wu", "given" : "Jianqun", "non-dropping-particle" : "", "parse-names" : false, "suffix" : "" }, { "dropping-particle" : "", "family" : "Xu", "given" : "Minghou", "non-dropping-particle" : "", "parse-names" : false, "suffix" : "" } ], "container-title" : "Industrial &amp; Engineering Chemistry Research", "id" : "ITEM-1", "issue" : "43", "issued" : { "date-parts" : [ [ "2013" ] ] }, "page" : "15138-15145", "title" : "A Novel Method for CO2 Sequestration via Indirect Carbonation of Coal Fly Ash", "type" : "article-journal", "volume" : "52" }, "uris" : [ "http://www.mendeley.com/documents/?uuid=19b65bbb-185a-4819-a93c-65372a904f08" ] } ], "mendeley" : { "formattedCitation" : "[140]", "plainTextFormattedCitation" : "[140]", "previouslyFormattedCitation" : "[140]"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[140]</w:t>
      </w:r>
      <w:r w:rsidRPr="00F37864">
        <w:rPr>
          <w:rFonts w:ascii="Times New Roman" w:hAnsi="Times New Roman"/>
        </w:rPr>
        <w:fldChar w:fldCharType="end"/>
      </w:r>
      <w:r w:rsidRPr="00F37864">
        <w:rPr>
          <w:rFonts w:ascii="Times New Roman" w:hAnsi="Times New Roman"/>
        </w:rPr>
        <w:t xml:space="preserve">, the final pH after the extraction is about 9.4. These results were also obtained in the experiments performed by Kodama et al.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"DOI" : "10.1016/j.energy.2008.01.005", "ISBN" : "0360-5442", "ISSN" : "03605442", "abstract" : "A new CO2 mineral sequestration process using the pH swing of a weak base-strong acid solution was proposed. In this process, an alkaline-earth metal was extracted selectively from silicate waste material, such as steelmaking slag or waste concrete, in an acidic condition using a weak base-strong acid solution. The reacted solution containing alkaline-earth metal ions and a weak-base, behaves as a CO2 absorbent. The acidic extraction solution was regenerated from the basic absorbent solution by precipitating the alkaline-earth metal with CO2 as the carbonate. The thermodynamic analysis of this process shows that a series of reactions proceeds spontaneously and the overall reaction is exothermic. The feasibility of the proposed process was confirmed using steelmaking slag as a silicate material and ammonium chloride solution as a weak base-strong acid solution. It was confirmed that this series of reaction proceeds successfully under mild conditions. Calcium ions were extracted selectively from steelmaking slag using an ammonium chloride solution, and the reacted solution absorbed CO2 followed by the precipitation of CaCO3 at 80 ??C. On the basis of these experimental analyses, the energy consumption of the proposed process was roughly estimated as 300 kWh/ton-CO2. ?? 2008 Elsevier Ltd. All rights reserved.", "author" : [ { "dropping-particle" : "", "family" : "Kodama", "given" : "Satoshi", "non-dropping-particle" : "", "parse-names" : false, "suffix" : "" }, { "dropping-particle" : "", "family" : "Nishimoto", "given" : "Taiki", "non-dropping-particle" : "", "parse-names" : false, "suffix" : "" }, { "dropping-particle" : "", "family" : "Yamamoto", "given" : "Naoki", "non-dropping-particle" : "", "parse-names" : false, "suffix" : "" }, { "dropping-particle" : "", "family" : "Yogo", "given" : "Katsunori", "non-dropping-particle" : "", "parse-names" : false, "suffix" : "" }, { "dropping-particle" : "", "family" : "Yamada", "given" : "Koichi", "non-dropping-particle" : "", "parse-names" : false, "suffix" : "" } ], "container-title" : "Energy", "id" : "ITEM-1", "issue" : "5", "issued" : { "date-parts" : [ [ "2008" ] ] }, "page" : "776-784", "title" : "Development of a new pH-swing CO2 mineralization process with a recyclable reaction solution", "type" : "article-journal", "volume" : "33" }, "uris" : [ "http://www.mendeley.com/documents/?uuid=19372ce5-0d7f-4558-812e-9821e3403723" ] } ], "mendeley" : { "formattedCitation" : "[172]", "plainTextFormattedCitation" : "[172]", "previouslyFormattedCitation" : "[172]"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[172]</w:t>
      </w:r>
      <w:r w:rsidRPr="00F37864">
        <w:rPr>
          <w:rFonts w:ascii="Times New Roman" w:hAnsi="Times New Roman"/>
        </w:rPr>
        <w:fldChar w:fldCharType="end"/>
      </w:r>
      <w:r w:rsidRPr="00F37864">
        <w:rPr>
          <w:rFonts w:ascii="Times New Roman" w:hAnsi="Times New Roman"/>
        </w:rPr>
        <w:t xml:space="preserve"> as well as in the experiments performed by Mattila and Zevenhoven.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"DOI" : "10.1002/cssc.201300516.", "ISSN" : "18645631 1864564X", "abstract" : "A mineral carbonation process \"slag2PCC\" for carbon capture, utilization, and storage is discussed. Ca is extracted from steel slag by an ammonium salt solvent and carbonated with gaseous CO2 after the separation of the residual slag. The solvent is reused after regeneration. The effects of slag properties such as the content of free lime, fractions of Ca, Si, Fe, and V, particle size, and slag storage on the Ca extraction efficiency are studied. Small particles with a high free-lime content and minor fractions of Si and V are the most suitable. To limit the amount of impurities in the process, the slag-to-liquid ratio should remain below a certain value, which depends on the slag composition. Also, the design of a continuous test setup (total volume ?75??..L) is described, which enables quick process variations needed to adapt the system to the varying slag quality. Different precipitated calcium carbonate crystals (calcite and vaterite) are generated in different parts of the setup. CO2 utilization: Experimental work on an aqueous pH swing process that uses ammonium salts as solvents and steel slag under atmospheric conditions is reported. The process captures CO2 directly from a gas stream and transforms it to solid calcium carbonate. The dependence of the Ca extraction efficiency on the slag properties and process parameters is discussed together with continuous process design. ? 2014 WILEY-VCH Verlag GmbH &amp; Co. KGaA, Weinheim.", "author" : [ { "dropping-particle" : "", "family" : "Mattila", "given" : "H-P", "non-dropping-particle" : "", "parse-names" : false, "suffix" : "" }, { "dropping-particle" : "", "family" : "Zevenhoven", "given" : "Ron", "non-dropping-particle" : "", "parse-names" : false, "suffix" : "" } ], "container-title" : "ChemSusChem.", "id" : "ITEM-1", "issued" : { "date-parts" : [ [ "2014" ] ] }, "page" : "903-913", "title" : "Design of a continuous process setup for precipitated calcium carbonate production from steel converter slag.", "type" : "article-journal", "volume" : "3" }, "uris" : [ "http://www.mendeley.com/documents/?uuid=83729958-1a02-4166-8531-0410558283e6" ] } ], "mendeley" : { "formattedCitation" : "[173]", "plainTextFormattedCitation" : "[173]", "previouslyFormattedCitation" : "[173]"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[173]</w:t>
      </w:r>
      <w:r w:rsidRPr="00F37864">
        <w:rPr>
          <w:rFonts w:ascii="Times New Roman" w:hAnsi="Times New Roman"/>
        </w:rPr>
        <w:fldChar w:fldCharType="end"/>
      </w:r>
      <w:r w:rsidRPr="00F37864">
        <w:rPr>
          <w:rFonts w:ascii="Times New Roman" w:hAnsi="Times New Roman"/>
        </w:rPr>
        <w:t xml:space="preserve"> Therefore, the NH</w:t>
      </w:r>
      <w:r w:rsidRPr="00F37864">
        <w:rPr>
          <w:rFonts w:ascii="Times New Roman" w:hAnsi="Times New Roman"/>
          <w:vertAlign w:val="subscript"/>
        </w:rPr>
        <w:t>3</w:t>
      </w:r>
      <w:r w:rsidRPr="00F37864">
        <w:rPr>
          <w:rFonts w:ascii="Times New Roman" w:hAnsi="Times New Roman"/>
        </w:rPr>
        <w:t>/NH</w:t>
      </w:r>
      <w:r w:rsidRPr="00F37864">
        <w:rPr>
          <w:rFonts w:ascii="Times New Roman" w:hAnsi="Times New Roman"/>
          <w:vertAlign w:val="subscript"/>
        </w:rPr>
        <w:t>4</w:t>
      </w:r>
      <w:r w:rsidRPr="00F37864">
        <w:rPr>
          <w:rFonts w:ascii="Times New Roman" w:hAnsi="Times New Roman"/>
        </w:rPr>
        <w:t xml:space="preserve"> ratio is set in such a way that the final pH after the extraction in the simulation is less than 9.4. </w:t>
      </w:r>
    </w:p>
    <w:p w14:paraId="0768A546" w14:textId="77777777" w:rsidR="00F95354" w:rsidRPr="00F37864" w:rsidRDefault="00F95354" w:rsidP="00F95354">
      <w:pPr>
        <w:pStyle w:val="Heading3"/>
        <w:numPr>
          <w:ilvl w:val="2"/>
          <w:numId w:val="5"/>
        </w:numPr>
        <w:ind w:left="0" w:firstLine="0"/>
        <w:jc w:val="both"/>
      </w:pPr>
      <w:bookmarkStart w:id="436" w:name="_Toc498940536"/>
      <w:bookmarkStart w:id="437" w:name="_Toc520640984"/>
      <w:r w:rsidRPr="00F37864">
        <w:t>Filtration</w:t>
      </w:r>
      <w:bookmarkEnd w:id="436"/>
      <w:bookmarkEnd w:id="437"/>
    </w:p>
    <w:p w14:paraId="54992BCC" w14:textId="3D3F81D5" w:rsidR="00F95354" w:rsidRPr="00F37864" w:rsidRDefault="00F95354" w:rsidP="00F95354">
      <w:pPr>
        <w:pStyle w:val="TAMainText"/>
        <w:spacing w:before="240" w:line="360" w:lineRule="auto"/>
        <w:ind w:firstLine="0"/>
        <w:rPr>
          <w:rFonts w:ascii="Times New Roman" w:hAnsi="Times New Roman"/>
        </w:rPr>
      </w:pPr>
      <w:r w:rsidRPr="00F37864">
        <w:rPr>
          <w:rFonts w:ascii="Times New Roman" w:hAnsi="Times New Roman"/>
        </w:rPr>
        <w:t xml:space="preserve">Tier et al.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"author" : [ { "dropping-particle" : "", "family" : "Teir", "given" : "Sebastian", "non-dropping-particle" : "", "parse-names" : false, "suffix" : "" }, { "dropping-particle" : "", "family" : "Auvinen", "given" : "Toni", "non-dropping-particle" : "", "parse-names" : false, "suffix" : "" }, { "dropping-particle" : "", "family" : "Said", "given" : "Arshe", "non-dropping-particle" : "", "parse-names" : false, "suffix" : "" }, { "dropping-particle" : "", "family" : "Kotiranta", "given" : "Tuukka", "non-dropping-particle" : "", "parse-names" : false, "suffix" : "" }, { "dropping-particle" : "", "family" : "Peltola", "given" : "Helj\u00e4", "non-dropping-particle" : "", "parse-names" : false, "suffix" : "" } ], "container-title" : "Frontiers in Energy Research", "id" : "ITEM-1", "issue" : "1-13", "issued" : { "date-parts" : [ [ "2016" ] ] }, "title" : "Performance of Separation Processes for Precipitated Calcium Carbonate Produced with an Innovative Method from Steelmaking Slag and Carbon Dioxide", "type" : "article-journal", "volume" : "4" }, "uris" : [ "http://www.mendeley.com/documents/?uuid=656bfc76-eb28-4d87-acbd-845865a9590e" ] } ], "mendeley" : { "formattedCitation" : "[176]", "plainTextFormattedCitation" : "[176]", "previouslyFormattedCitation" : "[176]"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[176]</w:t>
      </w:r>
      <w:r w:rsidRPr="00F37864">
        <w:rPr>
          <w:rFonts w:ascii="Times New Roman" w:hAnsi="Times New Roman"/>
        </w:rPr>
        <w:fldChar w:fldCharType="end"/>
      </w:r>
      <w:r w:rsidRPr="00F37864">
        <w:rPr>
          <w:rFonts w:ascii="Times New Roman" w:hAnsi="Times New Roman"/>
        </w:rPr>
        <w:t xml:space="preserve"> performed filtering experiments using PCC produced from steelmaking slags, and they have concluded that the most suitable filters for this application are the </w:t>
      </w:r>
      <w:r w:rsidRPr="00F37864">
        <w:rPr>
          <w:rFonts w:ascii="Times New Roman" w:hAnsi="Times New Roman"/>
        </w:rPr>
        <w:lastRenderedPageBreak/>
        <w:t>pressure filters. According to their results, a low cake residual moisture content ranging from 12 to 14 wt% is achievable if these pressure filters are used. Therefore, this study considers the filtration using pressure filters as well as a cake residual moisture content of about 14 wt%.</w:t>
      </w:r>
    </w:p>
    <w:p w14:paraId="133218E1" w14:textId="77777777" w:rsidR="00F95354" w:rsidRPr="00F37864" w:rsidRDefault="00266D8E" w:rsidP="00F95354">
      <w:pPr>
        <w:pStyle w:val="Heading2"/>
        <w:numPr>
          <w:ilvl w:val="1"/>
          <w:numId w:val="5"/>
        </w:numPr>
        <w:spacing w:line="360" w:lineRule="auto"/>
        <w:ind w:left="0" w:firstLine="0"/>
        <w:jc w:val="both"/>
      </w:pPr>
      <w:bookmarkStart w:id="438" w:name="_Toc498940537"/>
      <w:bookmarkStart w:id="439" w:name="_Toc520640985"/>
      <w:r w:rsidRPr="00F37864">
        <w:t>Results</w:t>
      </w:r>
      <w:bookmarkEnd w:id="438"/>
      <w:bookmarkEnd w:id="439"/>
    </w:p>
    <w:p w14:paraId="03F129E3" w14:textId="77777777" w:rsidR="00F95354" w:rsidRPr="00F37864" w:rsidRDefault="00F95354" w:rsidP="00F95354">
      <w:pPr>
        <w:pStyle w:val="Heading3"/>
        <w:numPr>
          <w:ilvl w:val="2"/>
          <w:numId w:val="5"/>
        </w:numPr>
        <w:ind w:left="0" w:firstLine="0"/>
        <w:jc w:val="both"/>
      </w:pPr>
      <w:bookmarkStart w:id="440" w:name="_Toc498940538"/>
      <w:bookmarkStart w:id="441" w:name="_Toc520640986"/>
      <w:r w:rsidRPr="00F37864">
        <w:t>Simulation Flowsheet</w:t>
      </w:r>
      <w:bookmarkEnd w:id="440"/>
      <w:bookmarkEnd w:id="441"/>
    </w:p>
    <w:p w14:paraId="55E09B24" w14:textId="77777777" w:rsidR="00324960" w:rsidRPr="00F37864" w:rsidRDefault="00F95354" w:rsidP="00CC047B">
      <w:pPr>
        <w:pStyle w:val="BodyTextIndent"/>
        <w:tabs>
          <w:tab w:val="left" w:pos="720"/>
        </w:tabs>
        <w:spacing w:before="240"/>
        <w:ind w:left="0"/>
        <w:rPr>
          <w:szCs w:val="24"/>
        </w:rPr>
      </w:pPr>
      <w:r w:rsidRPr="00F37864">
        <w:t xml:space="preserve">The complete flowsheet used in the simulation can be visualized in </w:t>
      </w:r>
      <w:r w:rsidR="00673D1D" w:rsidRPr="00F37864">
        <w:fldChar w:fldCharType="begin"/>
      </w:r>
      <w:r w:rsidR="00673D1D" w:rsidRPr="00F37864">
        <w:instrText xml:space="preserve"> REF _Ref498880238 \h  \* MERGEFORMAT </w:instrText>
      </w:r>
      <w:r w:rsidR="00673D1D" w:rsidRPr="00F37864">
        <w:fldChar w:fldCharType="separate"/>
      </w:r>
      <w:r w:rsidR="0049558E" w:rsidRPr="00F37864">
        <w:t xml:space="preserve">Figure </w:t>
      </w:r>
      <w:r w:rsidR="0049558E" w:rsidRPr="00F37864">
        <w:rPr>
          <w:noProof/>
        </w:rPr>
        <w:t>6.2</w:t>
      </w:r>
      <w:r w:rsidR="00673D1D" w:rsidRPr="00F37864">
        <w:fldChar w:fldCharType="end"/>
      </w:r>
      <w:r w:rsidRPr="00F37864">
        <w:t>, where it can be seen that the process requires pumps, absorbers, thickeners, centrifuges, washing columns and extraction reactors. Therefore, it is in general more complex than the flowsheets comprising amine based capture, because it involves much solids handling. Also, heat exchangers are required to keep the temperature of the process low, since both the absorption and the extraction stages are exothermic. Nevertheless, since the temperatures in the simulation have been kept above 40 °C, no chillers are required and all the cooling tasks can be done using cooling water.</w:t>
      </w:r>
    </w:p>
    <w:p w14:paraId="24AC9E54" w14:textId="77777777" w:rsidR="00CC047B" w:rsidRPr="00F37864" w:rsidRDefault="00CC047B" w:rsidP="00CC047B">
      <w:pPr>
        <w:pStyle w:val="Heading3"/>
        <w:numPr>
          <w:ilvl w:val="2"/>
          <w:numId w:val="5"/>
        </w:numPr>
        <w:ind w:left="0" w:firstLine="0"/>
        <w:jc w:val="both"/>
      </w:pPr>
      <w:bookmarkStart w:id="442" w:name="_Toc498940539"/>
      <w:bookmarkStart w:id="443" w:name="_Toc520640987"/>
      <w:r w:rsidRPr="00F37864">
        <w:t>Absorber Height</w:t>
      </w:r>
      <w:bookmarkEnd w:id="442"/>
      <w:bookmarkEnd w:id="443"/>
    </w:p>
    <w:p w14:paraId="0D42C5B9" w14:textId="32BF448C" w:rsidR="00CC047B" w:rsidRPr="00F37864" w:rsidRDefault="00CC047B" w:rsidP="00CC047B">
      <w:pPr>
        <w:pStyle w:val="TAMainText"/>
        <w:spacing w:before="240" w:line="360" w:lineRule="auto"/>
        <w:ind w:firstLine="0"/>
        <w:rPr>
          <w:rFonts w:ascii="Times New Roman" w:hAnsi="Times New Roman"/>
        </w:rPr>
      </w:pPr>
      <w:r w:rsidRPr="00F37864">
        <w:rPr>
          <w:rFonts w:ascii="Times New Roman" w:hAnsi="Times New Roman"/>
        </w:rPr>
        <w:t xml:space="preserve">Due to the lack of data in the literature, the absorber height is calculated based on the methodology suggested by Kothandaraman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"abstract" : "Carbon Dioxide Capture by Chemical Absorption: A Solvent Comparison Study", "author" : [ { "dropping-particle" : "", "family" : "Kothandaraman", "given" : "Anusha", "non-dropping-particle" : "", "parse-names" : false, "suffix" : "" } ], "container-title" : "Carbon", "id" : "ITEM-1", "issued" : { "date-parts" : [ [ "2010" ] ] }, "page" : "144-184", "title" : "Carbon Dioxide Capture by Chemical Absorption : A Solvent Comparison Study", "type" : "article-journal" }, "uris" : [ "http://www.mendeley.com/documents/?uuid=3b8546ef-951e-4f76-b73f-10dd468fb24f" ] } ], "mendeley" : { "formattedCitation" : "[174]", "plainTextFormattedCitation" : "[174]", "previouslyFormattedCitation" : "[174]"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[174]</w:t>
      </w:r>
      <w:r w:rsidRPr="00F37864">
        <w:rPr>
          <w:rFonts w:ascii="Times New Roman" w:hAnsi="Times New Roman"/>
        </w:rPr>
        <w:fldChar w:fldCharType="end"/>
      </w:r>
      <w:r w:rsidRPr="00F37864">
        <w:rPr>
          <w:rFonts w:ascii="Times New Roman" w:hAnsi="Times New Roman"/>
        </w:rPr>
        <w:t>, which compares the intrinsic mass transfer coefficient involved in both MEA and ammonia based captures. According to this study, the flux of CO</w:t>
      </w:r>
      <w:r w:rsidRPr="00F37864">
        <w:rPr>
          <w:rFonts w:ascii="Times New Roman" w:hAnsi="Times New Roman"/>
          <w:vertAlign w:val="subscript"/>
        </w:rPr>
        <w:t>2</w:t>
      </w:r>
      <w:r w:rsidRPr="00F37864">
        <w:rPr>
          <w:rFonts w:ascii="Times New Roman" w:hAnsi="Times New Roman"/>
        </w:rPr>
        <w:t xml:space="preserve">, </w:t>
      </w:r>
      <m:oMath>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Pr="00F37864">
        <w:rPr>
          <w:rFonts w:ascii="Times New Roman" w:hAnsi="Times New Roman"/>
          <w:szCs w:val="24"/>
        </w:rPr>
        <w:t xml:space="preserve">, </w:t>
      </w:r>
      <w:r w:rsidRPr="00F37864">
        <w:rPr>
          <w:rFonts w:ascii="Times New Roman" w:hAnsi="Times New Roman"/>
        </w:rPr>
        <w:t>is related to the initial CO</w:t>
      </w:r>
      <w:r w:rsidRPr="00F37864">
        <w:rPr>
          <w:rFonts w:ascii="Times New Roman" w:hAnsi="Times New Roman"/>
          <w:vertAlign w:val="subscript"/>
        </w:rPr>
        <w:t>2</w:t>
      </w:r>
      <w:r w:rsidRPr="00F37864">
        <w:rPr>
          <w:rFonts w:ascii="Times New Roman" w:hAnsi="Times New Roman"/>
        </w:rPr>
        <w:t xml:space="preserve"> concentration </w:t>
      </w:r>
      <m:oMath>
        <m:sSub>
          <m:sSubPr>
            <m:ctrlPr>
              <w:rPr>
                <w:rFonts w:ascii="Cambria Math" w:hAnsi="Cambria Math"/>
                <w:szCs w:val="24"/>
              </w:rPr>
            </m:ctrlPr>
          </m:sSubPr>
          <m:e>
            <m:d>
              <m:dPr>
                <m:begChr m:val="["/>
                <m:endChr m:val="]"/>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e>
            </m:d>
          </m:e>
          <m:sub>
            <m:r>
              <m:rPr>
                <m:sty m:val="p"/>
              </m:rPr>
              <w:rPr>
                <w:rFonts w:ascii="Cambria Math" w:hAnsi="Cambria Math"/>
                <w:szCs w:val="24"/>
              </w:rPr>
              <m:t>i</m:t>
            </m:r>
          </m:sub>
        </m:sSub>
      </m:oMath>
      <w:r w:rsidRPr="00F37864">
        <w:rPr>
          <w:rFonts w:ascii="Times New Roman" w:hAnsi="Times New Roman"/>
        </w:rPr>
        <w:t xml:space="preserve"> as follows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"abstract" : "Carbon Dioxide Capture by Chemical Absorption: A Solvent Comparison Study", "author" : [ { "dropping-particle" : "", "family" : "Kothandaraman", "given" : "Anusha", "non-dropping-particle" : "", "parse-names" : false, "suffix" : "" } ], "container-title" : "Carbon", "id" : "ITEM-1", "issued" : { "date-parts" : [ [ "2010" ] ] }, "page" : "144-184", "title" : "Carbon Dioxide Capture by Chemical Absorption : A Solvent Comparison Study", "type" : "article-journal" }, "uris" : [ "http://www.mendeley.com/documents/?uuid=3b8546ef-951e-4f76-b73f-10dd468fb24f" ] } ], "mendeley" : { "formattedCitation" : "[174]", "plainTextFormattedCitation" : "[174]", "previouslyFormattedCitation" : "[174]"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[174]</w:t>
      </w:r>
      <w:r w:rsidRPr="00F37864">
        <w:rPr>
          <w:rFonts w:ascii="Times New Roman" w:hAnsi="Times New Roman"/>
        </w:rPr>
        <w:fldChar w:fldCharType="end"/>
      </w:r>
      <w:r w:rsidRPr="00F37864">
        <w:rPr>
          <w:rFonts w:ascii="Times New Roman" w:hAnsi="Times New Roman"/>
        </w:rPr>
        <w:t xml:space="preserve">: </w:t>
      </w:r>
    </w:p>
    <w:p w14:paraId="55A80F71" w14:textId="77777777" w:rsidR="00CC047B" w:rsidRPr="00F37864" w:rsidRDefault="00740350" w:rsidP="00CC047B">
      <w:pPr>
        <w:pStyle w:val="TAMainText"/>
        <w:spacing w:before="240" w:line="360" w:lineRule="auto"/>
        <w:rPr>
          <w:rFonts w:ascii="Times New Roman" w:hAnsi="Times New Roman"/>
          <w:szCs w:val="24"/>
        </w:rPr>
      </w:pPr>
      <m:oMath>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r>
          <m:rPr>
            <m:sty m:val="p"/>
          </m:rP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s</m:t>
                    </m:r>
                  </m:sub>
                </m:sSub>
                <m:sSub>
                  <m:sSubPr>
                    <m:ctrlPr>
                      <w:rPr>
                        <w:rFonts w:ascii="Cambria Math" w:hAnsi="Cambria Math"/>
                        <w:szCs w:val="24"/>
                      </w:rPr>
                    </m:ctrlPr>
                  </m:sSubPr>
                  <m:e>
                    <m:r>
                      <m:rPr>
                        <m:sty m:val="p"/>
                      </m:rPr>
                      <w:rPr>
                        <w:rFonts w:ascii="Cambria Math" w:hAnsi="Cambria Math"/>
                        <w:szCs w:val="24"/>
                      </w:rPr>
                      <m:t>D</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e>
            </m:d>
          </m:e>
          <m:sup>
            <m:r>
              <m:rPr>
                <m:sty m:val="p"/>
              </m:rPr>
              <w:rPr>
                <w:rFonts w:ascii="Cambria Math" w:hAnsi="Cambria Math"/>
                <w:szCs w:val="24"/>
              </w:rPr>
              <m:t>1/2</m:t>
            </m:r>
          </m:sup>
        </m:sSup>
        <m:sSub>
          <m:sSubPr>
            <m:ctrlPr>
              <w:rPr>
                <w:rFonts w:ascii="Cambria Math" w:hAnsi="Cambria Math"/>
                <w:szCs w:val="24"/>
              </w:rPr>
            </m:ctrlPr>
          </m:sSubPr>
          <m:e>
            <m:d>
              <m:dPr>
                <m:begChr m:val="["/>
                <m:endChr m:val="]"/>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e>
            </m:d>
          </m:e>
          <m:sub>
            <m:r>
              <m:rPr>
                <m:sty m:val="p"/>
              </m:rPr>
              <w:rPr>
                <w:rFonts w:ascii="Cambria Math" w:hAnsi="Cambria Math"/>
                <w:szCs w:val="24"/>
              </w:rPr>
              <m:t>i</m:t>
            </m:r>
          </m:sub>
        </m:sSub>
      </m:oMath>
      <w:r w:rsidR="00C013F2" w:rsidRPr="00F37864">
        <w:rPr>
          <w:rFonts w:ascii="Times New Roman" w:hAnsi="Times New Roman"/>
          <w:szCs w:val="24"/>
        </w:rPr>
        <w:tab/>
      </w:r>
      <w:r w:rsidR="00C013F2" w:rsidRPr="00F37864">
        <w:rPr>
          <w:rFonts w:ascii="Times New Roman" w:hAnsi="Times New Roman"/>
          <w:szCs w:val="24"/>
        </w:rPr>
        <w:tab/>
      </w:r>
      <w:r w:rsidR="00C013F2" w:rsidRPr="00F37864">
        <w:rPr>
          <w:rFonts w:ascii="Times New Roman" w:hAnsi="Times New Roman"/>
          <w:szCs w:val="24"/>
        </w:rPr>
        <w:tab/>
      </w:r>
      <w:r w:rsidR="00C013F2" w:rsidRPr="00F37864">
        <w:rPr>
          <w:rFonts w:ascii="Times New Roman" w:hAnsi="Times New Roman"/>
          <w:szCs w:val="24"/>
        </w:rPr>
        <w:tab/>
      </w:r>
      <w:r w:rsidR="00C013F2" w:rsidRPr="00F37864">
        <w:rPr>
          <w:rFonts w:ascii="Times New Roman" w:hAnsi="Times New Roman"/>
          <w:szCs w:val="24"/>
        </w:rPr>
        <w:tab/>
      </w:r>
      <w:r w:rsidR="00C013F2" w:rsidRPr="00F37864">
        <w:rPr>
          <w:rFonts w:ascii="Times New Roman" w:hAnsi="Times New Roman"/>
          <w:szCs w:val="24"/>
        </w:rPr>
        <w:tab/>
      </w:r>
      <w:r w:rsidR="00C013F2" w:rsidRPr="00F37864">
        <w:rPr>
          <w:rFonts w:ascii="Times New Roman" w:hAnsi="Times New Roman"/>
          <w:szCs w:val="24"/>
        </w:rPr>
        <w:tab/>
      </w:r>
      <w:r w:rsidR="00C013F2" w:rsidRPr="00F37864">
        <w:rPr>
          <w:rFonts w:ascii="Times New Roman" w:hAnsi="Times New Roman"/>
        </w:rPr>
        <w:t>(</w:t>
      </w:r>
      <w:r w:rsidR="00C013F2" w:rsidRPr="00F37864">
        <w:rPr>
          <w:rFonts w:ascii="Times New Roman" w:hAnsi="Times New Roman"/>
        </w:rPr>
        <w:fldChar w:fldCharType="begin"/>
      </w:r>
      <w:r w:rsidR="00C013F2" w:rsidRPr="00F37864">
        <w:rPr>
          <w:rFonts w:ascii="Times New Roman" w:hAnsi="Times New Roman"/>
        </w:rPr>
        <w:instrText xml:space="preserve"> STYLEREF 1 \s </w:instrText>
      </w:r>
      <w:r w:rsidR="00C013F2" w:rsidRPr="00F37864">
        <w:rPr>
          <w:rFonts w:ascii="Times New Roman" w:hAnsi="Times New Roman"/>
        </w:rPr>
        <w:fldChar w:fldCharType="separate"/>
      </w:r>
      <w:r w:rsidR="0049558E" w:rsidRPr="00F37864">
        <w:rPr>
          <w:rFonts w:ascii="Times New Roman" w:hAnsi="Times New Roman"/>
          <w:noProof/>
        </w:rPr>
        <w:t>6</w:t>
      </w:r>
      <w:r w:rsidR="00C013F2" w:rsidRPr="00F37864">
        <w:rPr>
          <w:rFonts w:ascii="Times New Roman" w:hAnsi="Times New Roman"/>
        </w:rPr>
        <w:fldChar w:fldCharType="end"/>
      </w:r>
      <w:r w:rsidR="00C013F2" w:rsidRPr="00F37864">
        <w:rPr>
          <w:rFonts w:ascii="Times New Roman" w:hAnsi="Times New Roman"/>
        </w:rPr>
        <w:t>.</w:t>
      </w:r>
      <w:r w:rsidR="00C013F2" w:rsidRPr="00F37864">
        <w:rPr>
          <w:rFonts w:ascii="Times New Roman" w:hAnsi="Times New Roman"/>
        </w:rPr>
        <w:fldChar w:fldCharType="begin"/>
      </w:r>
      <w:r w:rsidR="00C013F2" w:rsidRPr="00F37864">
        <w:rPr>
          <w:rFonts w:ascii="Times New Roman" w:hAnsi="Times New Roman"/>
        </w:rPr>
        <w:instrText xml:space="preserve"> SEQ Equation \* ARABIC \s 1 </w:instrText>
      </w:r>
      <w:r w:rsidR="00C013F2" w:rsidRPr="00F37864">
        <w:rPr>
          <w:rFonts w:ascii="Times New Roman" w:hAnsi="Times New Roman"/>
        </w:rPr>
        <w:fldChar w:fldCharType="separate"/>
      </w:r>
      <w:r w:rsidR="0049558E" w:rsidRPr="00F37864">
        <w:rPr>
          <w:rFonts w:ascii="Times New Roman" w:hAnsi="Times New Roman"/>
          <w:noProof/>
        </w:rPr>
        <w:t>3</w:t>
      </w:r>
      <w:r w:rsidR="00C013F2" w:rsidRPr="00F37864">
        <w:rPr>
          <w:rFonts w:ascii="Times New Roman" w:hAnsi="Times New Roman"/>
        </w:rPr>
        <w:fldChar w:fldCharType="end"/>
      </w:r>
      <w:r w:rsidR="00C013F2" w:rsidRPr="00F37864">
        <w:rPr>
          <w:rFonts w:ascii="Times New Roman" w:hAnsi="Times New Roman"/>
        </w:rPr>
        <w:t>)</w:t>
      </w:r>
    </w:p>
    <w:p w14:paraId="2B653599" w14:textId="57B6B385" w:rsidR="00CC047B" w:rsidRPr="00F37864" w:rsidRDefault="00CC047B" w:rsidP="00CC047B">
      <w:pPr>
        <w:pStyle w:val="TAMainText"/>
        <w:spacing w:before="240" w:line="360" w:lineRule="auto"/>
        <w:ind w:firstLine="0"/>
        <w:rPr>
          <w:rFonts w:ascii="Times New Roman" w:hAnsi="Times New Roman"/>
          <w:szCs w:val="24"/>
        </w:rPr>
      </w:pPr>
      <w:r w:rsidRPr="00F37864">
        <w:rPr>
          <w:rFonts w:ascii="Times New Roman" w:hAnsi="Times New Roman"/>
        </w:rPr>
        <w:t xml:space="preserve">where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s</m:t>
            </m:r>
          </m:sub>
        </m:sSub>
      </m:oMath>
      <w:r w:rsidRPr="00F37864">
        <w:rPr>
          <w:rFonts w:ascii="Times New Roman" w:hAnsi="Times New Roman"/>
          <w:szCs w:val="24"/>
        </w:rPr>
        <w:t xml:space="preserve"> is the solvent concentration, </w:t>
      </w:r>
      <m:oMath>
        <m:sSub>
          <m:sSubPr>
            <m:ctrlPr>
              <w:rPr>
                <w:rFonts w:ascii="Cambria Math" w:hAnsi="Cambria Math"/>
                <w:szCs w:val="24"/>
              </w:rPr>
            </m:ctrlPr>
          </m:sSubPr>
          <m:e>
            <m:r>
              <m:rPr>
                <m:sty m:val="p"/>
              </m:rPr>
              <w:rPr>
                <w:rFonts w:ascii="Cambria Math" w:hAnsi="Cambria Math"/>
                <w:szCs w:val="24"/>
              </w:rPr>
              <m:t>D</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Pr="00F37864">
        <w:rPr>
          <w:rFonts w:ascii="Times New Roman" w:hAnsi="Times New Roman"/>
          <w:szCs w:val="24"/>
        </w:rPr>
        <w:t xml:space="preserve"> is the diffusivity of CO</w:t>
      </w:r>
      <w:r w:rsidRPr="00F37864">
        <w:rPr>
          <w:rFonts w:ascii="Times New Roman" w:hAnsi="Times New Roman"/>
          <w:szCs w:val="24"/>
          <w:vertAlign w:val="subscript"/>
        </w:rPr>
        <w:t>2</w:t>
      </w:r>
      <w:r w:rsidRPr="00F37864">
        <w:rPr>
          <w:rFonts w:ascii="Times New Roman" w:hAnsi="Times New Roman"/>
          <w:szCs w:val="24"/>
        </w:rPr>
        <w:t xml:space="preserve"> and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oMath>
      <w:r w:rsidRPr="00F37864">
        <w:rPr>
          <w:rFonts w:ascii="Times New Roman" w:hAnsi="Times New Roman"/>
          <w:szCs w:val="24"/>
        </w:rPr>
        <w:t xml:space="preserve"> is the reaction rate constant, which for MEA and ammonia are as follows, respectively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"abstract" : "Carbon Dioxide Capture by Chemical Absorption: A Solvent Comparison Study", "author" : [ { "dropping-particle" : "", "family" : "Kothandaraman", "given" : "Anusha", "non-dropping-particle" : "", "parse-names" : false, "suffix" : "" } ], "container-title" : "Carbon", "id" : "ITEM-1", "issued" : { "date-parts" : [ [ "2010" ] ] }, "page" : "144-184", "title" : "Carbon Dioxide Capture by Chemical Absorption : A Solvent Comparison Study", "type" : "article-journal" }, "uris" : [ "http://www.mendeley.com/documents/?uuid=3b8546ef-951e-4f76-b73f-10dd468fb24f" ] } ], "mendeley" : { "formattedCitation" : "[174]", "plainTextFormattedCitation" : "[174]", "previouslyFormattedCitation" : "[174]"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[174]</w:t>
      </w:r>
      <w:r w:rsidRPr="00F37864">
        <w:rPr>
          <w:rFonts w:ascii="Times New Roman" w:hAnsi="Times New Roman"/>
        </w:rPr>
        <w:fldChar w:fldCharType="end"/>
      </w:r>
      <w:r w:rsidRPr="00F37864">
        <w:rPr>
          <w:rFonts w:ascii="Times New Roman" w:hAnsi="Times New Roman"/>
          <w:szCs w:val="24"/>
        </w:rPr>
        <w:t xml:space="preserve">: </w:t>
      </w:r>
    </w:p>
    <w:p w14:paraId="64C5F65D" w14:textId="77777777" w:rsidR="00CC047B" w:rsidRPr="00F37864" w:rsidRDefault="00740350" w:rsidP="00CC047B">
      <w:pPr>
        <w:pStyle w:val="TAMainText"/>
        <w:spacing w:before="240" w:line="360" w:lineRule="auto"/>
        <w:rPr>
          <w:rFonts w:ascii="Times New Roman" w:hAnsi="Times New Roman"/>
          <w:szCs w:val="24"/>
        </w:rPr>
      </w:pPr>
      <m:oMath>
        <m:func>
          <m:funcPr>
            <m:ctrlPr>
              <w:rPr>
                <w:rFonts w:ascii="Cambria Math" w:hAnsi="Cambria Math"/>
                <w:szCs w:val="24"/>
              </w:rPr>
            </m:ctrlPr>
          </m:funcPr>
          <m:fName>
            <m:sSub>
              <m:sSubPr>
                <m:ctrlPr>
                  <w:rPr>
                    <w:rFonts w:ascii="Cambria Math" w:hAnsi="Cambria Math"/>
                    <w:szCs w:val="24"/>
                  </w:rPr>
                </m:ctrlPr>
              </m:sSubPr>
              <m:e>
                <m:r>
                  <m:rPr>
                    <m:sty m:val="p"/>
                  </m:rPr>
                  <w:rPr>
                    <w:rFonts w:ascii="Cambria Math" w:hAnsi="Cambria Math"/>
                    <w:szCs w:val="24"/>
                  </w:rPr>
                  <m:t>log</m:t>
                </m:r>
              </m:e>
              <m:sub>
                <m:r>
                  <m:rPr>
                    <m:sty m:val="p"/>
                  </m:rPr>
                  <w:rPr>
                    <w:rFonts w:ascii="Cambria Math" w:hAnsi="Cambria Math"/>
                    <w:szCs w:val="24"/>
                  </w:rPr>
                  <m:t>10</m:t>
                </m:r>
              </m:sub>
            </m:sSub>
          </m:fName>
          <m:e>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e>
        </m:func>
        <m:r>
          <m:rPr>
            <m:sty m:val="p"/>
          </m:rPr>
          <w:rPr>
            <w:rFonts w:ascii="Cambria Math" w:hAnsi="Cambria Math"/>
            <w:szCs w:val="24"/>
          </w:rPr>
          <m:t>=10.99-2152/T</m:t>
        </m:r>
      </m:oMath>
      <w:r w:rsidR="00CC047B" w:rsidRPr="00F37864">
        <w:rPr>
          <w:rFonts w:ascii="Times New Roman" w:hAnsi="Times New Roman"/>
          <w:szCs w:val="24"/>
        </w:rPr>
        <w:tab/>
      </w:r>
      <w:r w:rsidR="00CC047B" w:rsidRPr="00F37864">
        <w:rPr>
          <w:rFonts w:ascii="Times New Roman" w:hAnsi="Times New Roman"/>
          <w:szCs w:val="24"/>
        </w:rPr>
        <w:tab/>
      </w:r>
      <w:r w:rsidR="00CC047B" w:rsidRPr="00F37864">
        <w:rPr>
          <w:rFonts w:ascii="Times New Roman" w:hAnsi="Times New Roman"/>
          <w:szCs w:val="24"/>
        </w:rPr>
        <w:tab/>
      </w:r>
      <w:r w:rsidR="00CC047B" w:rsidRPr="00F37864">
        <w:rPr>
          <w:rFonts w:ascii="Times New Roman" w:hAnsi="Times New Roman"/>
          <w:szCs w:val="24"/>
        </w:rPr>
        <w:tab/>
      </w:r>
      <w:r w:rsidR="00CC047B" w:rsidRPr="00F37864">
        <w:rPr>
          <w:rFonts w:ascii="Times New Roman" w:hAnsi="Times New Roman"/>
          <w:szCs w:val="24"/>
        </w:rPr>
        <w:tab/>
      </w:r>
      <w:r w:rsidR="00CC047B" w:rsidRPr="00F37864">
        <w:rPr>
          <w:rFonts w:ascii="Times New Roman" w:hAnsi="Times New Roman"/>
          <w:szCs w:val="24"/>
        </w:rPr>
        <w:tab/>
      </w:r>
      <w:r w:rsidR="00CC047B" w:rsidRPr="00F37864">
        <w:rPr>
          <w:rFonts w:ascii="Times New Roman" w:hAnsi="Times New Roman"/>
          <w:szCs w:val="24"/>
        </w:rPr>
        <w:tab/>
      </w:r>
      <w:r w:rsidR="00CC047B" w:rsidRPr="00F37864">
        <w:rPr>
          <w:rFonts w:ascii="Times New Roman" w:hAnsi="Times New Roman"/>
          <w:szCs w:val="24"/>
        </w:rPr>
        <w:tab/>
      </w:r>
      <w:r w:rsidR="00C013F2" w:rsidRPr="00F37864">
        <w:rPr>
          <w:rFonts w:ascii="Times New Roman" w:hAnsi="Times New Roman"/>
        </w:rPr>
        <w:t>(</w:t>
      </w:r>
      <w:r w:rsidR="00C013F2" w:rsidRPr="00F37864">
        <w:rPr>
          <w:rFonts w:ascii="Times New Roman" w:hAnsi="Times New Roman"/>
        </w:rPr>
        <w:fldChar w:fldCharType="begin"/>
      </w:r>
      <w:r w:rsidR="00C013F2" w:rsidRPr="00F37864">
        <w:rPr>
          <w:rFonts w:ascii="Times New Roman" w:hAnsi="Times New Roman"/>
        </w:rPr>
        <w:instrText xml:space="preserve"> STYLEREF 1 \s </w:instrText>
      </w:r>
      <w:r w:rsidR="00C013F2" w:rsidRPr="00F37864">
        <w:rPr>
          <w:rFonts w:ascii="Times New Roman" w:hAnsi="Times New Roman"/>
        </w:rPr>
        <w:fldChar w:fldCharType="separate"/>
      </w:r>
      <w:r w:rsidR="0049558E" w:rsidRPr="00F37864">
        <w:rPr>
          <w:rFonts w:ascii="Times New Roman" w:hAnsi="Times New Roman"/>
          <w:noProof/>
        </w:rPr>
        <w:t>6</w:t>
      </w:r>
      <w:r w:rsidR="00C013F2" w:rsidRPr="00F37864">
        <w:rPr>
          <w:rFonts w:ascii="Times New Roman" w:hAnsi="Times New Roman"/>
        </w:rPr>
        <w:fldChar w:fldCharType="end"/>
      </w:r>
      <w:r w:rsidR="00C013F2" w:rsidRPr="00F37864">
        <w:rPr>
          <w:rFonts w:ascii="Times New Roman" w:hAnsi="Times New Roman"/>
        </w:rPr>
        <w:t>.</w:t>
      </w:r>
      <w:r w:rsidR="00C013F2" w:rsidRPr="00F37864">
        <w:rPr>
          <w:rFonts w:ascii="Times New Roman" w:hAnsi="Times New Roman"/>
        </w:rPr>
        <w:fldChar w:fldCharType="begin"/>
      </w:r>
      <w:r w:rsidR="00C013F2" w:rsidRPr="00F37864">
        <w:rPr>
          <w:rFonts w:ascii="Times New Roman" w:hAnsi="Times New Roman"/>
        </w:rPr>
        <w:instrText xml:space="preserve"> SEQ Equation \* ARABIC \s 1 </w:instrText>
      </w:r>
      <w:r w:rsidR="00C013F2" w:rsidRPr="00F37864">
        <w:rPr>
          <w:rFonts w:ascii="Times New Roman" w:hAnsi="Times New Roman"/>
        </w:rPr>
        <w:fldChar w:fldCharType="separate"/>
      </w:r>
      <w:r w:rsidR="0049558E" w:rsidRPr="00F37864">
        <w:rPr>
          <w:rFonts w:ascii="Times New Roman" w:hAnsi="Times New Roman"/>
          <w:noProof/>
        </w:rPr>
        <w:t>4</w:t>
      </w:r>
      <w:r w:rsidR="00C013F2" w:rsidRPr="00F37864">
        <w:rPr>
          <w:rFonts w:ascii="Times New Roman" w:hAnsi="Times New Roman"/>
        </w:rPr>
        <w:fldChar w:fldCharType="end"/>
      </w:r>
      <w:r w:rsidR="00C013F2" w:rsidRPr="00F37864">
        <w:rPr>
          <w:rFonts w:ascii="Times New Roman" w:hAnsi="Times New Roman"/>
        </w:rPr>
        <w:t>)</w:t>
      </w:r>
    </w:p>
    <w:p w14:paraId="19892814" w14:textId="77777777" w:rsidR="00CC047B" w:rsidRPr="00F37864" w:rsidRDefault="00740350" w:rsidP="00CC047B">
      <w:pPr>
        <w:pStyle w:val="TAMainText"/>
        <w:spacing w:before="240" w:line="360" w:lineRule="auto"/>
        <w:rPr>
          <w:rFonts w:ascii="Times New Roman" w:hAnsi="Times New Roman"/>
          <w:szCs w:val="24"/>
        </w:rPr>
      </w:pPr>
      <m:oMath>
        <m:func>
          <m:funcPr>
            <m:ctrlPr>
              <w:rPr>
                <w:rFonts w:ascii="Cambria Math" w:hAnsi="Cambria Math"/>
                <w:szCs w:val="24"/>
              </w:rPr>
            </m:ctrlPr>
          </m:funcPr>
          <m:fName>
            <m:sSub>
              <m:sSubPr>
                <m:ctrlPr>
                  <w:rPr>
                    <w:rFonts w:ascii="Cambria Math" w:hAnsi="Cambria Math"/>
                    <w:szCs w:val="24"/>
                  </w:rPr>
                </m:ctrlPr>
              </m:sSubPr>
              <m:e>
                <m:r>
                  <m:rPr>
                    <m:sty m:val="p"/>
                  </m:rPr>
                  <w:rPr>
                    <w:rFonts w:ascii="Cambria Math" w:hAnsi="Cambria Math"/>
                    <w:szCs w:val="24"/>
                  </w:rPr>
                  <m:t>log</m:t>
                </m:r>
              </m:e>
              <m:sub>
                <m:r>
                  <m:rPr>
                    <m:sty m:val="p"/>
                  </m:rPr>
                  <w:rPr>
                    <w:rFonts w:ascii="Cambria Math" w:hAnsi="Cambria Math"/>
                    <w:szCs w:val="24"/>
                  </w:rPr>
                  <m:t>10</m:t>
                </m:r>
              </m:sub>
            </m:sSub>
          </m:fName>
          <m:e>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e>
        </m:func>
        <m:r>
          <m:rPr>
            <m:sty m:val="p"/>
          </m:rPr>
          <w:rPr>
            <w:rFonts w:ascii="Cambria Math" w:hAnsi="Cambria Math"/>
            <w:szCs w:val="24"/>
          </w:rPr>
          <m:t>=11.13-2530/T</m:t>
        </m:r>
      </m:oMath>
      <w:r w:rsidR="00CC047B" w:rsidRPr="00F37864">
        <w:rPr>
          <w:rFonts w:ascii="Times New Roman" w:hAnsi="Times New Roman"/>
          <w:szCs w:val="24"/>
        </w:rPr>
        <w:tab/>
      </w:r>
      <w:r w:rsidR="00CC047B" w:rsidRPr="00F37864">
        <w:rPr>
          <w:rFonts w:ascii="Times New Roman" w:hAnsi="Times New Roman"/>
          <w:szCs w:val="24"/>
        </w:rPr>
        <w:tab/>
      </w:r>
      <w:r w:rsidR="00CC047B" w:rsidRPr="00F37864">
        <w:rPr>
          <w:rFonts w:ascii="Times New Roman" w:hAnsi="Times New Roman"/>
          <w:szCs w:val="24"/>
        </w:rPr>
        <w:tab/>
      </w:r>
      <w:r w:rsidR="00CC047B" w:rsidRPr="00F37864">
        <w:rPr>
          <w:rFonts w:ascii="Times New Roman" w:hAnsi="Times New Roman"/>
          <w:szCs w:val="24"/>
        </w:rPr>
        <w:tab/>
      </w:r>
      <w:r w:rsidR="00CC047B" w:rsidRPr="00F37864">
        <w:rPr>
          <w:rFonts w:ascii="Times New Roman" w:hAnsi="Times New Roman"/>
          <w:szCs w:val="24"/>
        </w:rPr>
        <w:tab/>
      </w:r>
      <w:r w:rsidR="00CC047B" w:rsidRPr="00F37864">
        <w:rPr>
          <w:rFonts w:ascii="Times New Roman" w:hAnsi="Times New Roman"/>
          <w:szCs w:val="24"/>
        </w:rPr>
        <w:tab/>
      </w:r>
      <w:r w:rsidR="00CC047B" w:rsidRPr="00F37864">
        <w:rPr>
          <w:rFonts w:ascii="Times New Roman" w:hAnsi="Times New Roman"/>
          <w:szCs w:val="24"/>
        </w:rPr>
        <w:tab/>
      </w:r>
      <w:r w:rsidR="00CC047B" w:rsidRPr="00F37864">
        <w:rPr>
          <w:rFonts w:ascii="Times New Roman" w:hAnsi="Times New Roman"/>
          <w:szCs w:val="24"/>
        </w:rPr>
        <w:tab/>
      </w:r>
      <w:r w:rsidR="00C013F2" w:rsidRPr="00F37864">
        <w:rPr>
          <w:rFonts w:ascii="Times New Roman" w:hAnsi="Times New Roman"/>
        </w:rPr>
        <w:t>(</w:t>
      </w:r>
      <w:r w:rsidR="00C013F2" w:rsidRPr="00F37864">
        <w:rPr>
          <w:rFonts w:ascii="Times New Roman" w:hAnsi="Times New Roman"/>
        </w:rPr>
        <w:fldChar w:fldCharType="begin"/>
      </w:r>
      <w:r w:rsidR="00C013F2" w:rsidRPr="00F37864">
        <w:rPr>
          <w:rFonts w:ascii="Times New Roman" w:hAnsi="Times New Roman"/>
        </w:rPr>
        <w:instrText xml:space="preserve"> STYLEREF 1 \s </w:instrText>
      </w:r>
      <w:r w:rsidR="00C013F2" w:rsidRPr="00F37864">
        <w:rPr>
          <w:rFonts w:ascii="Times New Roman" w:hAnsi="Times New Roman"/>
        </w:rPr>
        <w:fldChar w:fldCharType="separate"/>
      </w:r>
      <w:r w:rsidR="0049558E" w:rsidRPr="00F37864">
        <w:rPr>
          <w:rFonts w:ascii="Times New Roman" w:hAnsi="Times New Roman"/>
          <w:noProof/>
        </w:rPr>
        <w:t>6</w:t>
      </w:r>
      <w:r w:rsidR="00C013F2" w:rsidRPr="00F37864">
        <w:rPr>
          <w:rFonts w:ascii="Times New Roman" w:hAnsi="Times New Roman"/>
        </w:rPr>
        <w:fldChar w:fldCharType="end"/>
      </w:r>
      <w:r w:rsidR="00C013F2" w:rsidRPr="00F37864">
        <w:rPr>
          <w:rFonts w:ascii="Times New Roman" w:hAnsi="Times New Roman"/>
        </w:rPr>
        <w:t>.</w:t>
      </w:r>
      <w:r w:rsidR="00C013F2" w:rsidRPr="00F37864">
        <w:rPr>
          <w:rFonts w:ascii="Times New Roman" w:hAnsi="Times New Roman"/>
        </w:rPr>
        <w:fldChar w:fldCharType="begin"/>
      </w:r>
      <w:r w:rsidR="00C013F2" w:rsidRPr="00F37864">
        <w:rPr>
          <w:rFonts w:ascii="Times New Roman" w:hAnsi="Times New Roman"/>
        </w:rPr>
        <w:instrText xml:space="preserve"> SEQ Equation \* ARABIC \s 1 </w:instrText>
      </w:r>
      <w:r w:rsidR="00C013F2" w:rsidRPr="00F37864">
        <w:rPr>
          <w:rFonts w:ascii="Times New Roman" w:hAnsi="Times New Roman"/>
        </w:rPr>
        <w:fldChar w:fldCharType="separate"/>
      </w:r>
      <w:r w:rsidR="0049558E" w:rsidRPr="00F37864">
        <w:rPr>
          <w:rFonts w:ascii="Times New Roman" w:hAnsi="Times New Roman"/>
          <w:noProof/>
        </w:rPr>
        <w:t>5</w:t>
      </w:r>
      <w:r w:rsidR="00C013F2" w:rsidRPr="00F37864">
        <w:rPr>
          <w:rFonts w:ascii="Times New Roman" w:hAnsi="Times New Roman"/>
        </w:rPr>
        <w:fldChar w:fldCharType="end"/>
      </w:r>
      <w:r w:rsidR="00C013F2" w:rsidRPr="00F37864">
        <w:rPr>
          <w:rFonts w:ascii="Times New Roman" w:hAnsi="Times New Roman"/>
        </w:rPr>
        <w:t>)</w:t>
      </w:r>
    </w:p>
    <w:p w14:paraId="3DD33605" w14:textId="77777777" w:rsidR="006E5A25" w:rsidRPr="00F37864" w:rsidRDefault="006E5A25" w:rsidP="006E5A25">
      <w:pPr>
        <w:pStyle w:val="TAMainText"/>
        <w:spacing w:before="240" w:line="360" w:lineRule="auto"/>
        <w:ind w:firstLine="0"/>
        <w:rPr>
          <w:rFonts w:ascii="Times New Roman" w:hAnsi="Times New Roman"/>
        </w:rPr>
      </w:pPr>
      <w:r w:rsidRPr="00F37864">
        <w:rPr>
          <w:rFonts w:ascii="Times New Roman" w:hAnsi="Times New Roman"/>
        </w:rPr>
        <w:t>Comparing the mass flux using a 30% MEA solution (≈7 M) and the flux mass using a 2.7 mol/kg ammonia solution (≈2.7 M)  at 40 °C, assuming similar diffusivity of CO</w:t>
      </w:r>
      <w:r w:rsidRPr="00F37864">
        <w:rPr>
          <w:rFonts w:ascii="Times New Roman" w:hAnsi="Times New Roman"/>
          <w:vertAlign w:val="subscript"/>
        </w:rPr>
        <w:t>2</w:t>
      </w:r>
      <w:r w:rsidRPr="00F37864">
        <w:rPr>
          <w:rFonts w:ascii="Times New Roman" w:hAnsi="Times New Roman"/>
        </w:rPr>
        <w:t>, the following flux ratio is obtained:</w:t>
      </w:r>
    </w:p>
    <w:p w14:paraId="3979E2F1" w14:textId="77777777" w:rsidR="006E5A25" w:rsidRPr="00F37864" w:rsidRDefault="006E5A25" w:rsidP="00D91709">
      <w:pPr>
        <w:pStyle w:val="BodyTextIndent"/>
        <w:tabs>
          <w:tab w:val="left" w:pos="720"/>
        </w:tabs>
        <w:spacing w:before="240"/>
        <w:ind w:left="0"/>
        <w:jc w:val="center"/>
        <w:rPr>
          <w:szCs w:val="24"/>
        </w:rPr>
        <w:sectPr w:rsidR="006E5A25" w:rsidRPr="00F37864" w:rsidSect="008A333B">
          <w:pgSz w:w="11907" w:h="16840" w:code="9"/>
          <w:pgMar w:top="1440" w:right="1440" w:bottom="1008" w:left="2016" w:header="0" w:footer="576" w:gutter="0"/>
          <w:pgNumType w:start="1"/>
          <w:cols w:space="720"/>
          <w:titlePg/>
        </w:sectPr>
      </w:pPr>
    </w:p>
    <w:p w14:paraId="140414B1" w14:textId="0AFBB9FE" w:rsidR="00324960" w:rsidRPr="00F37864" w:rsidRDefault="000A4F08" w:rsidP="00001E8A">
      <w:pPr>
        <w:pStyle w:val="BodyTextIndent"/>
        <w:tabs>
          <w:tab w:val="left" w:pos="720"/>
        </w:tabs>
        <w:spacing w:before="240"/>
        <w:ind w:left="142"/>
        <w:jc w:val="center"/>
        <w:rPr>
          <w:szCs w:val="24"/>
        </w:rPr>
      </w:pPr>
      <w:r w:rsidRPr="000A4F08">
        <w:rPr>
          <w:noProof/>
          <w:lang w:eastAsia="en-GB"/>
        </w:rPr>
        <w:lastRenderedPageBreak/>
        <w:drawing>
          <wp:inline distT="0" distB="0" distL="0" distR="0" wp14:anchorId="7B2B54D3" wp14:editId="4360E08D">
            <wp:extent cx="8518525" cy="455183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518525" cy="4551838"/>
                    </a:xfrm>
                    <a:prstGeom prst="rect">
                      <a:avLst/>
                    </a:prstGeom>
                    <a:noFill/>
                    <a:ln>
                      <a:noFill/>
                    </a:ln>
                  </pic:spPr>
                </pic:pic>
              </a:graphicData>
            </a:graphic>
          </wp:inline>
        </w:drawing>
      </w:r>
    </w:p>
    <w:p w14:paraId="7B9A754E" w14:textId="745D6234" w:rsidR="00D91709" w:rsidRPr="00F37864" w:rsidRDefault="00D91709" w:rsidP="00D91709">
      <w:pPr>
        <w:pStyle w:val="Caption"/>
        <w:rPr>
          <w:i w:val="0"/>
        </w:rPr>
      </w:pPr>
      <w:bookmarkStart w:id="444" w:name="_Ref498880238"/>
      <w:bookmarkStart w:id="445" w:name="_Toc498863603"/>
      <w:bookmarkStart w:id="446" w:name="_Toc506731339"/>
      <w:r w:rsidRPr="00F37864">
        <w:rPr>
          <w:i w:val="0"/>
        </w:rPr>
        <w:t xml:space="preserve">Figure </w:t>
      </w:r>
      <w:r w:rsidR="00991E7F" w:rsidRPr="00F37864">
        <w:rPr>
          <w:i w:val="0"/>
        </w:rPr>
        <w:fldChar w:fldCharType="begin"/>
      </w:r>
      <w:r w:rsidR="00991E7F" w:rsidRPr="00F37864">
        <w:rPr>
          <w:i w:val="0"/>
        </w:rPr>
        <w:instrText xml:space="preserve"> STYLEREF 1 \s </w:instrText>
      </w:r>
      <w:r w:rsidR="00991E7F" w:rsidRPr="00F37864">
        <w:rPr>
          <w:i w:val="0"/>
        </w:rPr>
        <w:fldChar w:fldCharType="separate"/>
      </w:r>
      <w:r w:rsidR="0049558E" w:rsidRPr="00F37864">
        <w:rPr>
          <w:i w:val="0"/>
          <w:noProof/>
        </w:rPr>
        <w:t>6</w:t>
      </w:r>
      <w:r w:rsidR="00991E7F" w:rsidRPr="00F37864">
        <w:rPr>
          <w:i w:val="0"/>
        </w:rPr>
        <w:fldChar w:fldCharType="end"/>
      </w:r>
      <w:r w:rsidR="00991E7F" w:rsidRPr="00F37864">
        <w:rPr>
          <w:i w:val="0"/>
        </w:rPr>
        <w:t>.</w:t>
      </w:r>
      <w:r w:rsidR="00991E7F" w:rsidRPr="00F37864">
        <w:rPr>
          <w:i w:val="0"/>
        </w:rPr>
        <w:fldChar w:fldCharType="begin"/>
      </w:r>
      <w:r w:rsidR="00991E7F" w:rsidRPr="00F37864">
        <w:rPr>
          <w:i w:val="0"/>
        </w:rPr>
        <w:instrText xml:space="preserve"> SEQ Figure \* ARABIC \s 1 </w:instrText>
      </w:r>
      <w:r w:rsidR="00991E7F" w:rsidRPr="00F37864">
        <w:rPr>
          <w:i w:val="0"/>
        </w:rPr>
        <w:fldChar w:fldCharType="separate"/>
      </w:r>
      <w:r w:rsidR="0049558E" w:rsidRPr="00F37864">
        <w:rPr>
          <w:i w:val="0"/>
          <w:noProof/>
        </w:rPr>
        <w:t>2</w:t>
      </w:r>
      <w:r w:rsidR="00991E7F" w:rsidRPr="00F37864">
        <w:rPr>
          <w:i w:val="0"/>
        </w:rPr>
        <w:fldChar w:fldCharType="end"/>
      </w:r>
      <w:bookmarkEnd w:id="444"/>
      <w:r w:rsidRPr="00F37864">
        <w:rPr>
          <w:i w:val="0"/>
        </w:rPr>
        <w:t>.</w:t>
      </w:r>
      <w:r w:rsidRPr="00F37864">
        <w:rPr>
          <w:b/>
          <w:i w:val="0"/>
        </w:rPr>
        <w:t xml:space="preserve"> </w:t>
      </w:r>
      <w:r w:rsidRPr="00F37864">
        <w:rPr>
          <w:i w:val="0"/>
        </w:rPr>
        <w:t>Simulation in Aspen Plus of the production of PCC using pure CO</w:t>
      </w:r>
      <w:r w:rsidRPr="00F37864">
        <w:rPr>
          <w:i w:val="0"/>
          <w:vertAlign w:val="subscript"/>
        </w:rPr>
        <w:t>2</w:t>
      </w:r>
      <w:r w:rsidRPr="00F37864">
        <w:rPr>
          <w:i w:val="0"/>
        </w:rPr>
        <w:t xml:space="preserve"> from the amine capture plant [solid lines: liquid only, dashed lines: slurry, dot dashed line: recycle stream].</w:t>
      </w:r>
      <w:bookmarkEnd w:id="445"/>
      <w:bookmarkEnd w:id="446"/>
    </w:p>
    <w:p w14:paraId="6F933B93" w14:textId="77777777" w:rsidR="00711989" w:rsidRPr="00F37864" w:rsidRDefault="00711989" w:rsidP="00662661">
      <w:pPr>
        <w:pStyle w:val="BodyTextIndent"/>
        <w:tabs>
          <w:tab w:val="left" w:pos="720"/>
        </w:tabs>
        <w:spacing w:before="240"/>
        <w:ind w:left="0"/>
        <w:rPr>
          <w:szCs w:val="24"/>
        </w:rPr>
        <w:sectPr w:rsidR="00711989" w:rsidRPr="00F37864" w:rsidSect="00001E8A">
          <w:pgSz w:w="16840" w:h="11907" w:orient="landscape" w:code="9"/>
          <w:pgMar w:top="1276" w:right="1440" w:bottom="1440" w:left="1985" w:header="0" w:footer="578" w:gutter="0"/>
          <w:cols w:space="720"/>
          <w:titlePg/>
        </w:sectPr>
      </w:pPr>
    </w:p>
    <w:p w14:paraId="5CDB60A7" w14:textId="77777777" w:rsidR="001742CF" w:rsidRPr="00F37864" w:rsidRDefault="00740350" w:rsidP="001742CF">
      <w:pPr>
        <w:pStyle w:val="TAMainText"/>
        <w:spacing w:before="240" w:line="360" w:lineRule="auto"/>
        <w:rPr>
          <w:rFonts w:ascii="Times New Roman" w:hAnsi="Times New Roman"/>
          <w:szCs w:val="24"/>
        </w:rPr>
      </w:pP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 xml:space="preserve"> MEA</m:t>
                </m:r>
              </m:sub>
            </m:sSub>
          </m:num>
          <m:den>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NH</m:t>
                    </m:r>
                  </m:e>
                  <m:sub>
                    <m:r>
                      <w:rPr>
                        <w:rFonts w:ascii="Cambria Math" w:hAnsi="Cambria Math"/>
                        <w:szCs w:val="24"/>
                      </w:rPr>
                      <m:t>3</m:t>
                    </m:r>
                  </m:sub>
                </m:sSub>
              </m:sub>
            </m:sSub>
          </m:den>
        </m:f>
        <m:r>
          <m:rPr>
            <m:sty m:val="p"/>
          </m:rPr>
          <w:rPr>
            <w:rFonts w:ascii="Cambria Math" w:hAnsi="Cambria Math"/>
            <w:szCs w:val="24"/>
          </w:rPr>
          <m:t>=</m:t>
        </m:r>
        <m:f>
          <m:fPr>
            <m:ctrlPr>
              <w:rPr>
                <w:rFonts w:ascii="Cambria Math" w:hAnsi="Cambria Math"/>
                <w:szCs w:val="24"/>
              </w:rPr>
            </m:ctrlPr>
          </m:fPr>
          <m:num>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13118.8*7</m:t>
                    </m:r>
                  </m:e>
                </m:d>
              </m:e>
              <m:sup>
                <m:r>
                  <m:rPr>
                    <m:sty m:val="p"/>
                  </m:rPr>
                  <w:rPr>
                    <w:rFonts w:ascii="Cambria Math" w:hAnsi="Cambria Math"/>
                    <w:szCs w:val="24"/>
                  </w:rPr>
                  <m:t>1/2</m:t>
                </m:r>
              </m:sup>
            </m:sSup>
            <m:sSub>
              <m:sSubPr>
                <m:ctrlPr>
                  <w:rPr>
                    <w:rFonts w:ascii="Cambria Math" w:hAnsi="Cambria Math"/>
                    <w:szCs w:val="24"/>
                  </w:rPr>
                </m:ctrlPr>
              </m:sSubPr>
              <m:e>
                <m:d>
                  <m:dPr>
                    <m:begChr m:val="["/>
                    <m:endChr m:val="]"/>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e>
                </m:d>
              </m:e>
              <m:sub>
                <m:r>
                  <m:rPr>
                    <m:sty m:val="p"/>
                  </m:rPr>
                  <w:rPr>
                    <w:rFonts w:ascii="Cambria Math" w:hAnsi="Cambria Math"/>
                    <w:szCs w:val="24"/>
                  </w:rPr>
                  <m:t>i,MEA</m:t>
                </m:r>
              </m:sub>
            </m:sSub>
          </m:num>
          <m:den>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1124.1*2.7</m:t>
                    </m:r>
                  </m:e>
                </m:d>
              </m:e>
              <m:sup>
                <m:r>
                  <m:rPr>
                    <m:sty m:val="p"/>
                  </m:rPr>
                  <w:rPr>
                    <w:rFonts w:ascii="Cambria Math" w:hAnsi="Cambria Math"/>
                    <w:szCs w:val="24"/>
                  </w:rPr>
                  <m:t>1/2</m:t>
                </m:r>
              </m:sup>
            </m:sSup>
            <m:sSub>
              <m:sSubPr>
                <m:ctrlPr>
                  <w:rPr>
                    <w:rFonts w:ascii="Cambria Math" w:hAnsi="Cambria Math"/>
                    <w:szCs w:val="24"/>
                  </w:rPr>
                </m:ctrlPr>
              </m:sSubPr>
              <m:e>
                <m:d>
                  <m:dPr>
                    <m:begChr m:val="["/>
                    <m:endChr m:val="]"/>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e>
                </m:d>
              </m:e>
              <m:sub>
                <m:r>
                  <m:rPr>
                    <m:sty m:val="p"/>
                  </m:rPr>
                  <w:rPr>
                    <w:rFonts w:ascii="Cambria Math" w:hAnsi="Cambria Math"/>
                    <w:szCs w:val="24"/>
                  </w:rPr>
                  <m:t>i,</m:t>
                </m:r>
                <m:sSub>
                  <m:sSubPr>
                    <m:ctrlPr>
                      <w:rPr>
                        <w:rFonts w:ascii="Cambria Math" w:hAnsi="Cambria Math"/>
                        <w:szCs w:val="24"/>
                      </w:rPr>
                    </m:ctrlPr>
                  </m:sSubPr>
                  <m:e>
                    <m:r>
                      <m:rPr>
                        <m:sty m:val="p"/>
                      </m:rPr>
                      <w:rPr>
                        <w:rFonts w:ascii="Cambria Math" w:hAnsi="Cambria Math"/>
                        <w:szCs w:val="24"/>
                      </w:rPr>
                      <m:t>NH</m:t>
                    </m:r>
                  </m:e>
                  <m:sub>
                    <m:r>
                      <w:rPr>
                        <w:rFonts w:ascii="Cambria Math" w:hAnsi="Cambria Math"/>
                        <w:szCs w:val="24"/>
                      </w:rPr>
                      <m:t>3</m:t>
                    </m:r>
                  </m:sub>
                </m:sSub>
              </m:sub>
            </m:sSub>
          </m:den>
        </m:f>
        <m:r>
          <w:rPr>
            <w:rFonts w:ascii="Cambria Math" w:hAnsi="Cambria Math"/>
            <w:szCs w:val="24"/>
          </w:rPr>
          <m:t>=5.5×</m:t>
        </m:r>
        <m:f>
          <m:fPr>
            <m:ctrlPr>
              <w:rPr>
                <w:rFonts w:ascii="Cambria Math" w:hAnsi="Cambria Math"/>
                <w:szCs w:val="24"/>
              </w:rPr>
            </m:ctrlPr>
          </m:fPr>
          <m:num>
            <m:sSub>
              <m:sSubPr>
                <m:ctrlPr>
                  <w:rPr>
                    <w:rFonts w:ascii="Cambria Math" w:hAnsi="Cambria Math"/>
                    <w:szCs w:val="24"/>
                  </w:rPr>
                </m:ctrlPr>
              </m:sSubPr>
              <m:e>
                <m:d>
                  <m:dPr>
                    <m:begChr m:val="["/>
                    <m:endChr m:val="]"/>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e>
                </m:d>
              </m:e>
              <m:sub>
                <m:r>
                  <m:rPr>
                    <m:sty m:val="p"/>
                  </m:rPr>
                  <w:rPr>
                    <w:rFonts w:ascii="Cambria Math" w:hAnsi="Cambria Math"/>
                    <w:szCs w:val="24"/>
                  </w:rPr>
                  <m:t>i,MEA</m:t>
                </m:r>
              </m:sub>
            </m:sSub>
          </m:num>
          <m:den>
            <m:sSub>
              <m:sSubPr>
                <m:ctrlPr>
                  <w:rPr>
                    <w:rFonts w:ascii="Cambria Math" w:hAnsi="Cambria Math"/>
                    <w:szCs w:val="24"/>
                  </w:rPr>
                </m:ctrlPr>
              </m:sSubPr>
              <m:e>
                <m:d>
                  <m:dPr>
                    <m:begChr m:val="["/>
                    <m:endChr m:val="]"/>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e>
                </m:d>
              </m:e>
              <m:sub>
                <m:r>
                  <m:rPr>
                    <m:sty m:val="p"/>
                  </m:rPr>
                  <w:rPr>
                    <w:rFonts w:ascii="Cambria Math" w:hAnsi="Cambria Math"/>
                    <w:szCs w:val="24"/>
                  </w:rPr>
                  <m:t>i,</m:t>
                </m:r>
                <m:sSub>
                  <m:sSubPr>
                    <m:ctrlPr>
                      <w:rPr>
                        <w:rFonts w:ascii="Cambria Math" w:hAnsi="Cambria Math"/>
                        <w:szCs w:val="24"/>
                      </w:rPr>
                    </m:ctrlPr>
                  </m:sSubPr>
                  <m:e>
                    <m:r>
                      <m:rPr>
                        <m:sty m:val="p"/>
                      </m:rPr>
                      <w:rPr>
                        <w:rFonts w:ascii="Cambria Math" w:hAnsi="Cambria Math"/>
                        <w:szCs w:val="24"/>
                      </w:rPr>
                      <m:t>NH</m:t>
                    </m:r>
                  </m:e>
                  <m:sub>
                    <m:r>
                      <w:rPr>
                        <w:rFonts w:ascii="Cambria Math" w:hAnsi="Cambria Math"/>
                        <w:szCs w:val="24"/>
                      </w:rPr>
                      <m:t>3</m:t>
                    </m:r>
                  </m:sub>
                </m:sSub>
              </m:sub>
            </m:sSub>
          </m:den>
        </m:f>
      </m:oMath>
      <w:r w:rsidR="001742CF" w:rsidRPr="00F37864">
        <w:rPr>
          <w:rFonts w:ascii="Times New Roman" w:hAnsi="Times New Roman"/>
          <w:szCs w:val="24"/>
        </w:rPr>
        <w:tab/>
      </w:r>
      <w:r w:rsidR="001742CF" w:rsidRPr="00F37864">
        <w:rPr>
          <w:rFonts w:ascii="Times New Roman" w:hAnsi="Times New Roman"/>
          <w:szCs w:val="24"/>
        </w:rPr>
        <w:tab/>
      </w:r>
      <w:r w:rsidR="001742CF" w:rsidRPr="00F37864">
        <w:rPr>
          <w:rFonts w:ascii="Times New Roman" w:hAnsi="Times New Roman"/>
          <w:szCs w:val="24"/>
        </w:rPr>
        <w:tab/>
      </w:r>
      <w:r w:rsidR="001742CF" w:rsidRPr="00F37864">
        <w:rPr>
          <w:rFonts w:ascii="Times New Roman" w:hAnsi="Times New Roman"/>
          <w:szCs w:val="24"/>
        </w:rPr>
        <w:tab/>
      </w:r>
      <w:r w:rsidR="001742CF" w:rsidRPr="00F37864">
        <w:rPr>
          <w:rFonts w:ascii="Times New Roman" w:hAnsi="Times New Roman"/>
        </w:rPr>
        <w:t>(</w:t>
      </w:r>
      <w:r w:rsidR="001742CF" w:rsidRPr="00F37864">
        <w:rPr>
          <w:rFonts w:ascii="Times New Roman" w:hAnsi="Times New Roman"/>
        </w:rPr>
        <w:fldChar w:fldCharType="begin"/>
      </w:r>
      <w:r w:rsidR="001742CF" w:rsidRPr="00F37864">
        <w:rPr>
          <w:rFonts w:ascii="Times New Roman" w:hAnsi="Times New Roman"/>
        </w:rPr>
        <w:instrText xml:space="preserve"> STYLEREF 1 \s </w:instrText>
      </w:r>
      <w:r w:rsidR="001742CF" w:rsidRPr="00F37864">
        <w:rPr>
          <w:rFonts w:ascii="Times New Roman" w:hAnsi="Times New Roman"/>
        </w:rPr>
        <w:fldChar w:fldCharType="separate"/>
      </w:r>
      <w:r w:rsidR="0049558E" w:rsidRPr="00F37864">
        <w:rPr>
          <w:rFonts w:ascii="Times New Roman" w:hAnsi="Times New Roman"/>
          <w:noProof/>
        </w:rPr>
        <w:t>6</w:t>
      </w:r>
      <w:r w:rsidR="001742CF" w:rsidRPr="00F37864">
        <w:rPr>
          <w:rFonts w:ascii="Times New Roman" w:hAnsi="Times New Roman"/>
        </w:rPr>
        <w:fldChar w:fldCharType="end"/>
      </w:r>
      <w:r w:rsidR="001742CF" w:rsidRPr="00F37864">
        <w:rPr>
          <w:rFonts w:ascii="Times New Roman" w:hAnsi="Times New Roman"/>
        </w:rPr>
        <w:t>.</w:t>
      </w:r>
      <w:r w:rsidR="001742CF" w:rsidRPr="00F37864">
        <w:rPr>
          <w:rFonts w:ascii="Times New Roman" w:hAnsi="Times New Roman"/>
        </w:rPr>
        <w:fldChar w:fldCharType="begin"/>
      </w:r>
      <w:r w:rsidR="001742CF" w:rsidRPr="00F37864">
        <w:rPr>
          <w:rFonts w:ascii="Times New Roman" w:hAnsi="Times New Roman"/>
        </w:rPr>
        <w:instrText xml:space="preserve"> SEQ Equation \* ARABIC \s 1 </w:instrText>
      </w:r>
      <w:r w:rsidR="001742CF" w:rsidRPr="00F37864">
        <w:rPr>
          <w:rFonts w:ascii="Times New Roman" w:hAnsi="Times New Roman"/>
        </w:rPr>
        <w:fldChar w:fldCharType="separate"/>
      </w:r>
      <w:r w:rsidR="0049558E" w:rsidRPr="00F37864">
        <w:rPr>
          <w:rFonts w:ascii="Times New Roman" w:hAnsi="Times New Roman"/>
          <w:noProof/>
        </w:rPr>
        <w:t>6</w:t>
      </w:r>
      <w:r w:rsidR="001742CF" w:rsidRPr="00F37864">
        <w:rPr>
          <w:rFonts w:ascii="Times New Roman" w:hAnsi="Times New Roman"/>
        </w:rPr>
        <w:fldChar w:fldCharType="end"/>
      </w:r>
      <w:r w:rsidR="001742CF" w:rsidRPr="00F37864">
        <w:rPr>
          <w:rFonts w:ascii="Times New Roman" w:hAnsi="Times New Roman"/>
        </w:rPr>
        <w:t>)</w:t>
      </w:r>
    </w:p>
    <w:p w14:paraId="7E617B8C" w14:textId="17CB8615" w:rsidR="00046037" w:rsidRPr="00F37864" w:rsidRDefault="00046037" w:rsidP="00046037">
      <w:pPr>
        <w:pStyle w:val="TAMainText"/>
        <w:spacing w:before="240" w:line="360" w:lineRule="auto"/>
        <w:ind w:firstLine="0"/>
        <w:rPr>
          <w:rFonts w:ascii="Times New Roman" w:hAnsi="Times New Roman"/>
        </w:rPr>
      </w:pPr>
      <w:r w:rsidRPr="00F37864">
        <w:rPr>
          <w:rFonts w:ascii="Times New Roman" w:hAnsi="Times New Roman"/>
        </w:rPr>
        <w:t>Considering absorption towers with the same diameter, and the same initial concentration of CO</w:t>
      </w:r>
      <w:r w:rsidRPr="00F37864">
        <w:rPr>
          <w:rFonts w:ascii="Times New Roman" w:hAnsi="Times New Roman"/>
          <w:vertAlign w:val="subscript"/>
        </w:rPr>
        <w:t>2</w:t>
      </w:r>
      <w:r w:rsidRPr="00F37864">
        <w:rPr>
          <w:rFonts w:ascii="Times New Roman" w:hAnsi="Times New Roman"/>
        </w:rPr>
        <w:t>, the tower involving the ammonia capture would be approximately 6 times taller than a typical MEA absorption tower. However, the MEA absorption towers reported in the literature are designed to treat CO</w:t>
      </w:r>
      <w:r w:rsidRPr="00F37864">
        <w:rPr>
          <w:rFonts w:ascii="Times New Roman" w:hAnsi="Times New Roman"/>
          <w:vertAlign w:val="subscript"/>
        </w:rPr>
        <w:t>2</w:t>
      </w:r>
      <w:r w:rsidRPr="00F37864">
        <w:rPr>
          <w:rFonts w:ascii="Times New Roman" w:hAnsi="Times New Roman"/>
        </w:rPr>
        <w:t xml:space="preserve"> from coal combustion, which contains a low CO</w:t>
      </w:r>
      <w:r w:rsidRPr="00F37864">
        <w:rPr>
          <w:rFonts w:ascii="Times New Roman" w:hAnsi="Times New Roman"/>
          <w:vertAlign w:val="subscript"/>
        </w:rPr>
        <w:t>2</w:t>
      </w:r>
      <w:r w:rsidRPr="00F37864">
        <w:rPr>
          <w:rFonts w:ascii="Times New Roman" w:hAnsi="Times New Roman"/>
        </w:rPr>
        <w:t xml:space="preserve"> concentration </w:t>
      </w:r>
      <w:r w:rsidRPr="00F37864">
        <w:rPr>
          <w:rFonts w:ascii="Times New Roman" w:hAnsi="Times New Roman"/>
        </w:rPr>
        <w:fldChar w:fldCharType="begin" w:fldLock="1"/>
      </w:r>
      <w:r w:rsidR="00136622">
        <w:rPr>
          <w:rFonts w:ascii="Times New Roman" w:hAnsi="Times New Roman"/>
        </w:rPr>
        <w:instrText>ADDIN CSL_CITATION { "citationItems" : [ { "id" : "ITEM-1", "itemData" : { "abstract" : "In Canada, coal-fired power plants are the largest anthropogenic point sources of atmospheric CO2. The most promising near-term strategy for mitigating CO2 emis- sions from these facilities is the post-combustion capture of CO2 using MEA (mo- noethanolamine) with subsequent geologic sequestration. While MEA absorption of CO2 from coal-derived flue gases on the scale proposed above is technologically feasible, MEA absorption is an energy intensive process and especially requires large quantities of low-pressure steam. It is the magnitude of the cost of providing this supplemental energy that is currently inhibiting the deployment of CO2 capture withMEA absorption as means of combatting global warming. The steam cycle of a power plant ejects large quantities of low-quality heat to the surroundings. Traditionally, this waste has had no economic value. However, at different times and in different places, it has been recognized that the diversion of lower quality streams could be beneficial, for example, as an energy carrier for district heating systems. In a similar vein, using the waste heat from the power plant steam cycle to satisfy the heat requirements of a proposed CO2 capture plant would reduce the required outlay for supplemental utilities; the economic barrier to MEA absorption could be removed. In this thesis, state-of-the-art process simulation tools are used to model coal com- bustion, steam cycle, and MEA absorption processes. These disparate models are then combined to create a model of a coal-fired power plant with integrated CO2 capture. A sensitivity analysis on the integrated model is performed to ascertain the process vari- ables which most strongly influence the CO2 energy penalty. From the simulation results with this integrated model, it is clear that there is a sub- stantial thermodynamic advantage to diverting low-pressure steam from the steam cycle for use in the CO2 capture plant. During the course of the investigation, methodologies for using Aspen Plus\u00ae to predict column pressure profiles and for converging the MEA absorption process flowsheet were developed and are herein presented", "author" : [ { "dropping-particle" : "", "family" : "Alie", "given" : "Colin F", "non-dropping-particle" : "", "parse-names" : false, "suffix" : "" } ], "container-title" : "Master Thesis in University of Waterloo", "id" : "ITEM-1", "issued" : { "date-parts" : [ [ "2004" ] ] }, "page" : "1-2", "title" : "CO2 Capture With MEA: Integrating the Absorption Process and Steam Cycle of an Existing Coal-Fired Power Plant", "type" : "article-journal" }, "uris" : [ "http://www.mendeley.com/documents/?uuid=a159cec4-1553-4cfe-b1bd-977843f86f27" ] } ], "mendeley" : { "formattedCitation" : "[16]", "plainTextFormattedCitation" : "[16]", "previouslyFormattedCitation" : "[16]"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[16]</w:t>
      </w:r>
      <w:r w:rsidRPr="00F37864">
        <w:rPr>
          <w:rFonts w:ascii="Times New Roman" w:hAnsi="Times New Roman"/>
        </w:rPr>
        <w:fldChar w:fldCharType="end"/>
      </w:r>
      <w:r w:rsidRPr="00F37864">
        <w:rPr>
          <w:rFonts w:ascii="Times New Roman" w:hAnsi="Times New Roman"/>
        </w:rPr>
        <w:t>, around 13 mol%, whereas this study investigates a pure CO</w:t>
      </w:r>
      <w:r w:rsidRPr="00F37864">
        <w:rPr>
          <w:rFonts w:ascii="Times New Roman" w:hAnsi="Times New Roman"/>
          <w:vertAlign w:val="subscript"/>
        </w:rPr>
        <w:t>2</w:t>
      </w:r>
      <w:r w:rsidRPr="00F37864">
        <w:rPr>
          <w:rFonts w:ascii="Times New Roman" w:hAnsi="Times New Roman"/>
        </w:rPr>
        <w:t xml:space="preserve"> stream from the amine capture plant. Considering this, the flux ratio becomes as follows:</w:t>
      </w:r>
    </w:p>
    <w:p w14:paraId="7CCDA184" w14:textId="77777777" w:rsidR="00046037" w:rsidRPr="00F37864" w:rsidRDefault="00740350" w:rsidP="00046037">
      <w:pPr>
        <w:pStyle w:val="TAMainText"/>
        <w:spacing w:before="240" w:line="360" w:lineRule="auto"/>
        <w:rPr>
          <w:rFonts w:ascii="Times New Roman" w:hAnsi="Times New Roman"/>
          <w:szCs w:val="24"/>
        </w:rPr>
      </w:pP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 xml:space="preserve"> MEA</m:t>
                </m:r>
              </m:sub>
            </m:sSub>
          </m:num>
          <m:den>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NH</m:t>
                    </m:r>
                  </m:e>
                  <m:sub>
                    <m:r>
                      <w:rPr>
                        <w:rFonts w:ascii="Cambria Math" w:hAnsi="Cambria Math"/>
                        <w:szCs w:val="24"/>
                      </w:rPr>
                      <m:t>3</m:t>
                    </m:r>
                  </m:sub>
                </m:sSub>
              </m:sub>
            </m:sSub>
          </m:den>
        </m:f>
        <m:r>
          <m:rPr>
            <m:sty m:val="p"/>
          </m:rPr>
          <w:rPr>
            <w:rFonts w:ascii="Cambria Math" w:hAnsi="Cambria Math"/>
            <w:szCs w:val="24"/>
          </w:rPr>
          <m:t>=</m:t>
        </m:r>
        <m:r>
          <w:rPr>
            <w:rFonts w:ascii="Cambria Math" w:hAnsi="Cambria Math"/>
            <w:szCs w:val="24"/>
          </w:rPr>
          <m:t>5.5*</m:t>
        </m:r>
        <m:r>
          <m:rPr>
            <m:sty m:val="p"/>
          </m:rPr>
          <w:rPr>
            <w:rFonts w:ascii="Cambria Math" w:hAnsi="Cambria Math"/>
            <w:szCs w:val="24"/>
          </w:rPr>
          <m:t>13/100</m:t>
        </m:r>
        <m:r>
          <w:rPr>
            <w:rFonts w:ascii="Cambria Math" w:hAnsi="Cambria Math"/>
            <w:szCs w:val="24"/>
          </w:rPr>
          <m:t>=0.71</m:t>
        </m:r>
      </m:oMath>
      <w:r w:rsidR="00046037" w:rsidRPr="00F37864">
        <w:rPr>
          <w:rFonts w:ascii="Times New Roman" w:hAnsi="Times New Roman"/>
          <w:szCs w:val="24"/>
        </w:rPr>
        <w:tab/>
      </w:r>
      <w:r w:rsidR="00046037" w:rsidRPr="00F37864">
        <w:rPr>
          <w:rFonts w:ascii="Times New Roman" w:hAnsi="Times New Roman"/>
          <w:szCs w:val="24"/>
        </w:rPr>
        <w:tab/>
      </w:r>
      <w:r w:rsidR="00046037" w:rsidRPr="00F37864">
        <w:rPr>
          <w:rFonts w:ascii="Times New Roman" w:hAnsi="Times New Roman"/>
          <w:szCs w:val="24"/>
        </w:rPr>
        <w:tab/>
      </w:r>
      <w:r w:rsidR="00046037" w:rsidRPr="00F37864">
        <w:rPr>
          <w:rFonts w:ascii="Times New Roman" w:hAnsi="Times New Roman"/>
          <w:szCs w:val="24"/>
        </w:rPr>
        <w:tab/>
      </w:r>
      <w:r w:rsidR="00046037" w:rsidRPr="00F37864">
        <w:rPr>
          <w:rFonts w:ascii="Times New Roman" w:hAnsi="Times New Roman"/>
          <w:szCs w:val="24"/>
        </w:rPr>
        <w:tab/>
      </w:r>
      <w:r w:rsidR="00046037" w:rsidRPr="00F37864">
        <w:rPr>
          <w:rFonts w:ascii="Times New Roman" w:hAnsi="Times New Roman"/>
          <w:szCs w:val="24"/>
        </w:rPr>
        <w:tab/>
      </w:r>
      <w:r w:rsidR="00046037" w:rsidRPr="00F37864">
        <w:rPr>
          <w:rFonts w:ascii="Times New Roman" w:hAnsi="Times New Roman"/>
          <w:szCs w:val="24"/>
        </w:rPr>
        <w:tab/>
      </w:r>
      <w:r w:rsidR="00C013F2" w:rsidRPr="00F37864">
        <w:rPr>
          <w:rFonts w:ascii="Times New Roman" w:hAnsi="Times New Roman"/>
        </w:rPr>
        <w:t>(</w:t>
      </w:r>
      <w:r w:rsidR="00C013F2" w:rsidRPr="00F37864">
        <w:rPr>
          <w:rFonts w:ascii="Times New Roman" w:hAnsi="Times New Roman"/>
        </w:rPr>
        <w:fldChar w:fldCharType="begin"/>
      </w:r>
      <w:r w:rsidR="00C013F2" w:rsidRPr="00F37864">
        <w:rPr>
          <w:rFonts w:ascii="Times New Roman" w:hAnsi="Times New Roman"/>
        </w:rPr>
        <w:instrText xml:space="preserve"> STYLEREF 1 \s </w:instrText>
      </w:r>
      <w:r w:rsidR="00C013F2" w:rsidRPr="00F37864">
        <w:rPr>
          <w:rFonts w:ascii="Times New Roman" w:hAnsi="Times New Roman"/>
        </w:rPr>
        <w:fldChar w:fldCharType="separate"/>
      </w:r>
      <w:r w:rsidR="0049558E" w:rsidRPr="00F37864">
        <w:rPr>
          <w:rFonts w:ascii="Times New Roman" w:hAnsi="Times New Roman"/>
          <w:noProof/>
        </w:rPr>
        <w:t>6</w:t>
      </w:r>
      <w:r w:rsidR="00C013F2" w:rsidRPr="00F37864">
        <w:rPr>
          <w:rFonts w:ascii="Times New Roman" w:hAnsi="Times New Roman"/>
        </w:rPr>
        <w:fldChar w:fldCharType="end"/>
      </w:r>
      <w:r w:rsidR="00C013F2" w:rsidRPr="00F37864">
        <w:rPr>
          <w:rFonts w:ascii="Times New Roman" w:hAnsi="Times New Roman"/>
        </w:rPr>
        <w:t>.</w:t>
      </w:r>
      <w:r w:rsidR="00C013F2" w:rsidRPr="00F37864">
        <w:rPr>
          <w:rFonts w:ascii="Times New Roman" w:hAnsi="Times New Roman"/>
        </w:rPr>
        <w:fldChar w:fldCharType="begin"/>
      </w:r>
      <w:r w:rsidR="00C013F2" w:rsidRPr="00F37864">
        <w:rPr>
          <w:rFonts w:ascii="Times New Roman" w:hAnsi="Times New Roman"/>
        </w:rPr>
        <w:instrText xml:space="preserve"> SEQ Equation \* ARABIC \s 1 </w:instrText>
      </w:r>
      <w:r w:rsidR="00C013F2" w:rsidRPr="00F37864">
        <w:rPr>
          <w:rFonts w:ascii="Times New Roman" w:hAnsi="Times New Roman"/>
        </w:rPr>
        <w:fldChar w:fldCharType="separate"/>
      </w:r>
      <w:r w:rsidR="0049558E" w:rsidRPr="00F37864">
        <w:rPr>
          <w:rFonts w:ascii="Times New Roman" w:hAnsi="Times New Roman"/>
          <w:noProof/>
        </w:rPr>
        <w:t>7</w:t>
      </w:r>
      <w:r w:rsidR="00C013F2" w:rsidRPr="00F37864">
        <w:rPr>
          <w:rFonts w:ascii="Times New Roman" w:hAnsi="Times New Roman"/>
        </w:rPr>
        <w:fldChar w:fldCharType="end"/>
      </w:r>
      <w:r w:rsidR="00C013F2" w:rsidRPr="00F37864">
        <w:rPr>
          <w:rFonts w:ascii="Times New Roman" w:hAnsi="Times New Roman"/>
        </w:rPr>
        <w:t>)</w:t>
      </w:r>
    </w:p>
    <w:p w14:paraId="77BA484D" w14:textId="0C629D2C" w:rsidR="00046037" w:rsidRPr="00F37864" w:rsidRDefault="00046037" w:rsidP="00046037">
      <w:pPr>
        <w:pStyle w:val="TAMainText"/>
        <w:spacing w:before="240" w:line="360" w:lineRule="auto"/>
        <w:ind w:firstLine="0"/>
        <w:rPr>
          <w:rFonts w:ascii="Times New Roman" w:hAnsi="Times New Roman"/>
        </w:rPr>
      </w:pPr>
      <w:r w:rsidRPr="00F37864">
        <w:rPr>
          <w:rFonts w:ascii="Times New Roman" w:hAnsi="Times New Roman"/>
        </w:rPr>
        <w:t xml:space="preserve">Therefore, the ammonia absorption tower would be approximately 71% the height of a conventional MEA absorption tower. This would correspond to two towers of 13 m in height and 9 m in diameter. This height was achieved by multiplying the height of the amine absorption tower suggested by Joel et al.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"DOI" : "10.1016/j.ijggc.2013.12.005", "ISSN" : "17505836", "abstract" : "Process intensification (PI) has the potential to significantly reduce capital and operating costs in post-combustion CO2 capture using monoethanolamine (MEA) solvent for power plants. The intensified absorber using rotating packed bed (RPB) was modelled based on Aspen Plus\u00ae rate-based model, but some build-in correlations in Aspen Plus\u00ae rate-based model were replaced with new correlations suitable for RPB. These correlations reflect centrifugal acceleration which is present in RPB. The new correlations were implemented in visual FORTRAN as sub-routines and were dynamically linked to Aspen Plus\u00ae rate based model. The model for intensified absorber was validated using experimental data and showed good agreement. Process analysis carried out indicates: (a) CO2 capture level increases with rotating speed. (b) Higher lean MEA inlet temperature leads to higher CO2 capture level. (c) Increase in lean MEA concentration results in increase in CO2 capture level. (d) Temperature bulge is not present in intensified absorber. Compared with conventional absorber using packed columns, the insights obtained from this study are (1) intensified absorber using RPB improves mass transfer significantly. (2) Higher flue gas temperature or lean MEA temperature will not be detrimental to the reactive separation as such cooling duty for flue gas can be saved. (3) Inter-cooling cost will not be incurred since there is no temperature bulge. A detail comparison between conventional absorber and intensified absorber using RPB was carried out and absorber volume reduction factor of 12 times was found. These insights can be useful for design and operation of intensified absorber for CO2 capture. \u00a9 2013 Elsevier Ltd.", "author" : [ { "dropping-particle" : "", "family" : "Joel", "given" : "Atuman S.", "non-dropping-particle" : "", "parse-names" : false, "suffix" : "" }, { "dropping-particle" : "", "family" : "Wang", "given" : "Meihong", "non-dropping-particle" : "", "parse-names" : false, "suffix" : "" }, { "dropping-particle" : "", "family" : "Ramshaw", "given" : "Colin", "non-dropping-particle" : "", "parse-names" : false, "suffix" : "" }, { "dropping-particle" : "", "family" : "Oko", "given" : "Eni", "non-dropping-particle" : "", "parse-names" : false, "suffix" : "" } ], "container-title" : "International Journal of Greenhouse Gas Control", "id" : "ITEM-1", "issued" : { "date-parts" : [ [ "2014" ] ] }, "page" : "91-100", "title" : "Process analysis of intensified absorber for post-combustion CO2 capture through modelling and simulation", "type" : "article-journal", "volume" : "21" }, "uris" : [ "http://www.mendeley.com/documents/?uuid=7e57e46c-e803-4f24-b7ee-849ae1061a67", "http://www.mendeley.com/documents/?uuid=ef2dd018-18d1-4ca4-8c25-ed01cec162c5" ] } ], "mendeley" : { "formattedCitation" : "[177]", "plainTextFormattedCitation" : "[177]", "previouslyFormattedCitation" : "[177]"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[177]</w:t>
      </w:r>
      <w:r w:rsidRPr="00F37864">
        <w:rPr>
          <w:rFonts w:ascii="Times New Roman" w:hAnsi="Times New Roman"/>
        </w:rPr>
        <w:fldChar w:fldCharType="end"/>
      </w:r>
      <w:r w:rsidRPr="00F37864">
        <w:rPr>
          <w:rFonts w:ascii="Times New Roman" w:hAnsi="Times New Roman"/>
        </w:rPr>
        <w:t xml:space="preserve"> by 0.71, see Equation (</w:t>
      </w:r>
      <w:r w:rsidR="00673D1D" w:rsidRPr="00F37864">
        <w:rPr>
          <w:rFonts w:ascii="Times New Roman" w:hAnsi="Times New Roman"/>
        </w:rPr>
        <w:t>6.</w:t>
      </w:r>
      <w:r w:rsidRPr="00F37864">
        <w:rPr>
          <w:rFonts w:ascii="Times New Roman" w:hAnsi="Times New Roman"/>
        </w:rPr>
        <w:t>7).</w:t>
      </w:r>
    </w:p>
    <w:p w14:paraId="40749BD9" w14:textId="77777777" w:rsidR="00046037" w:rsidRPr="00F37864" w:rsidRDefault="00046037" w:rsidP="00046037">
      <w:pPr>
        <w:pStyle w:val="Heading3"/>
        <w:numPr>
          <w:ilvl w:val="2"/>
          <w:numId w:val="5"/>
        </w:numPr>
        <w:ind w:left="0" w:firstLine="0"/>
        <w:jc w:val="both"/>
      </w:pPr>
      <w:bookmarkStart w:id="447" w:name="_Toc498940540"/>
      <w:bookmarkStart w:id="448" w:name="_Toc520640988"/>
      <w:r w:rsidRPr="00F37864">
        <w:t>Extraction Reactor Size</w:t>
      </w:r>
      <w:bookmarkEnd w:id="447"/>
      <w:bookmarkEnd w:id="448"/>
    </w:p>
    <w:p w14:paraId="548BA0A2" w14:textId="2332E647" w:rsidR="00046037" w:rsidRPr="00F37864" w:rsidRDefault="00046037" w:rsidP="00046037">
      <w:pPr>
        <w:pStyle w:val="TAMainText"/>
        <w:spacing w:before="240" w:line="360" w:lineRule="auto"/>
        <w:ind w:firstLine="0"/>
        <w:rPr>
          <w:rFonts w:ascii="Times New Roman" w:hAnsi="Times New Roman"/>
        </w:rPr>
      </w:pPr>
      <w:r w:rsidRPr="00F37864">
        <w:rPr>
          <w:rFonts w:ascii="Times New Roman" w:hAnsi="Times New Roman"/>
        </w:rPr>
        <w:t>Considering a circulating load of approximately 30 m</w:t>
      </w:r>
      <w:r w:rsidRPr="00F37864">
        <w:rPr>
          <w:rFonts w:ascii="Times New Roman" w:hAnsi="Times New Roman"/>
          <w:vertAlign w:val="superscript"/>
        </w:rPr>
        <w:t>3</w:t>
      </w:r>
      <w:r w:rsidRPr="00F37864">
        <w:rPr>
          <w:rFonts w:ascii="Times New Roman" w:hAnsi="Times New Roman"/>
        </w:rPr>
        <w:t xml:space="preserve">/s obtained in the simulation and a residence time of 10 minutes </w:t>
      </w:r>
      <w:r w:rsidRPr="00F37864">
        <w:rPr>
          <w:rFonts w:ascii="Times New Roman" w:hAnsi="Times New Roman"/>
        </w:rPr>
        <w:fldChar w:fldCharType="begin" w:fldLock="1"/>
      </w:r>
      <w:r w:rsidR="00136622">
        <w:rPr>
          <w:rFonts w:ascii="Times New Roman" w:hAnsi="Times New Roman"/>
        </w:rPr>
        <w:instrText>ADDIN CSL_CITATION { "citationItems" : [ { "id" : "ITEM-1", "itemData" : { "DOI" : "10.1021/ie4023644", "ISSN" : "0888-5885", "abstract" : "Coal fly ash is a potential candidate for CO2 mineral sequestration. If calcium is extracted selectively from coal fly ash prior to carbonation (namely indirect carbonation), a high-purity and marketable precipitated calcium carbonate (PCC) can be obtained. In the extraction process, recyclable ammonium salt (i.e., NH4Cl/NH4NO3/CH3COONH4) solution was used as a calcium extraction agent in this study. The influence of time, temperature, agent concentration, and solid-to-liquid ratio on calcium extraction efficiency was explored. NH4Cl/NH4NO3/CH3COONH4 are confirmed to be effective calcium extraction agents for the high-calcium coal fly ash investigated, and about 35?40% of the calcium is extracted into the solution within an hour. The calcium extraction performance is best for CH4COONH4, followed by NH4NO3 and NH4Cl. Increasing temperature from 25 to 90 \u00b0C and agent concentration from 0.5 to 3 mol/L only subtly increases calcium extraction efficiency for NH4Cl and NH4NO3, while the positive effect of increasing temperature and agent concentration is more obvious for CH3COONH4. In the carbonation process, carbonation efficiency, namely conversion of Ca2+ into precipitated calcium carbonate(PCC), is only 41?47% when the leachate is carbonated by CO2. A newly proposed method of substituting CO2 with NH4HCO3 as the source of CO32? yields much higher carbonation efficiency (90?93%). Furthermore, the carbonation reaction rate is also largely improved when carbonating the leachate by NH4HCO3. In addition to these benefits, CO2 capture and storage can be simultaneously realized on-site if integrating the leachate carbonation process with an ammonia?water CO2 capture process using NH4HCO3 as a connector. In this way, the costs associated with CO2 compression and transportation can be eliminated. PCC with a purity up to 97?98% is obtained, which meets the purity requirement (\u226597%) of industrially used PCC. It is estimated based on the experimental results that 0.17 tons of PCC can be produced from 1 ton of coal fly ash by this method, bounding 0.075 tons of CO2 at the same time, and 0.036 tons more CO2 can be avoided if the obtained PCC is substituted for the PCC manufactured by the conventional energy-intensive method.\\nCoal fly ash is a potential candidate for CO2 mineral sequestration. If calcium is extracted selectively from coal fly ash prior to carbonation (namely indirect carbonation), a high-purity and marketable precipitated calcium carbonate (PCC) can be\u2026", "author" : [ { "dropping-particle" : "", "family" : "He", "given" : "Lanlan", "non-dropping-particle" : "", "parse-names" : false, "suffix" : "" }, { "dropping-particle" : "", "family" : "Yu", "given" : "Dunxi", "non-dropping-particle" : "", "parse-names" : false, "suffix" : "" }, { "dropping-particle" : "", "family" : "Lv", "given" : "Weizhi", "non-dropping-particle" : "", "parse-names" : false, "suffix" : "" }, { "dropping-particle" : "", "family" : "Wu", "given" : "Jianqun", "non-dropping-particle" : "", "parse-names" : false, "suffix" : "" }, { "dropping-particle" : "", "family" : "Xu", "given" : "Minghou", "non-dropping-particle" : "", "parse-names" : false, "suffix" : "" } ], "container-title" : "Industrial &amp; Engineering Chemistry Research", "id" : "ITEM-1", "issue" : "43", "issued" : { "date-parts" : [ [ "2013" ] ] }, "page" : "15138-15145", "title" : "A Novel Method for CO2 Sequestration via Indirect Carbonation of Coal Fly Ash", "type" : "article-journal", "volume" : "52" }, "uris" : [ "http://www.mendeley.com/documents/?uuid=19b65bbb-185a-4819-a93c-65372a904f08" ] } ], "mendeley" : { "formattedCitation" : "[140]", "plainTextFormattedCitation" : "[140]", "previouslyFormattedCitation" : "[140]" }, "properties" : { "noteIndex" : 0 }, "schema" : "https://github.com/citation-style-language/schema/raw/master/csl-citation.json" }</w:instrText>
      </w:r>
      <w:r w:rsidRPr="00F37864">
        <w:rPr>
          <w:rFonts w:ascii="Times New Roman" w:hAnsi="Times New Roman"/>
        </w:rPr>
        <w:fldChar w:fldCharType="separate"/>
      </w:r>
      <w:r w:rsidR="00136622" w:rsidRPr="00136622">
        <w:rPr>
          <w:rFonts w:ascii="Times New Roman" w:hAnsi="Times New Roman"/>
          <w:noProof/>
        </w:rPr>
        <w:t>[140]</w:t>
      </w:r>
      <w:r w:rsidRPr="00F37864">
        <w:rPr>
          <w:rFonts w:ascii="Times New Roman" w:hAnsi="Times New Roman"/>
        </w:rPr>
        <w:fldChar w:fldCharType="end"/>
      </w:r>
      <w:r w:rsidRPr="00F37864">
        <w:rPr>
          <w:rFonts w:ascii="Times New Roman" w:hAnsi="Times New Roman"/>
        </w:rPr>
        <w:t>, see earlier extraction efficiency discussion, a reactor volume of approximately 18000 m</w:t>
      </w:r>
      <w:r w:rsidRPr="00F37864">
        <w:rPr>
          <w:rFonts w:ascii="Times New Roman" w:hAnsi="Times New Roman"/>
          <w:vertAlign w:val="superscript"/>
        </w:rPr>
        <w:t>3</w:t>
      </w:r>
      <w:r w:rsidRPr="00F37864">
        <w:rPr>
          <w:rFonts w:ascii="Times New Roman" w:hAnsi="Times New Roman"/>
        </w:rPr>
        <w:t xml:space="preserve"> is required. This would correspond to approximately 11 tanks of 12 m in diameter and 15 m in height. These large tanks require agitation, since solids are present. Moreover, this high volume of recirculation will require large pumps, which are electricity intensive. This illustrates the detrimental effect of a low calcium extraction efficiency, and suggests that any measure to optimize the calcium extraction efficiency would have a very positive impact on the process.</w:t>
      </w:r>
    </w:p>
    <w:p w14:paraId="0B9E47AA" w14:textId="77777777" w:rsidR="00046037" w:rsidRPr="00F37864" w:rsidRDefault="00046037" w:rsidP="00046037">
      <w:pPr>
        <w:pStyle w:val="Heading3"/>
        <w:numPr>
          <w:ilvl w:val="2"/>
          <w:numId w:val="5"/>
        </w:numPr>
        <w:ind w:left="0" w:firstLine="0"/>
        <w:jc w:val="both"/>
      </w:pPr>
      <w:bookmarkStart w:id="449" w:name="_Toc498940541"/>
      <w:bookmarkStart w:id="450" w:name="_Toc520640989"/>
      <w:r w:rsidRPr="00F37864">
        <w:t>PCC production</w:t>
      </w:r>
      <w:bookmarkEnd w:id="449"/>
      <w:bookmarkEnd w:id="450"/>
    </w:p>
    <w:p w14:paraId="522FEBF2" w14:textId="0937121E" w:rsidR="00046037" w:rsidRPr="00F37864" w:rsidRDefault="00046037" w:rsidP="00046037">
      <w:pPr>
        <w:pStyle w:val="TAMainText"/>
        <w:spacing w:before="240" w:line="360" w:lineRule="auto"/>
        <w:ind w:firstLine="0"/>
        <w:rPr>
          <w:rFonts w:ascii="Times New Roman" w:hAnsi="Times New Roman"/>
        </w:rPr>
      </w:pPr>
      <w:r w:rsidRPr="00F37864">
        <w:rPr>
          <w:rFonts w:ascii="Times New Roman" w:hAnsi="Times New Roman"/>
        </w:rPr>
        <w:t xml:space="preserve">Based on the results found in the simulation, approximately 2.36 kmol/s of PCC can be produced, with a purity of about 98%. This is in accordance with the values obtained by Kodama et al.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"DOI" : "10.1016/j.energy.2008.01.005", "ISBN" : "0360-5442", "ISSN" : "03605442", "abstract" : "A new CO2 mineral sequestration process using the pH swing of a weak base-strong acid solution was proposed. In this process, an alkaline-earth metal was extracted selectively from silicate waste material, such as steelmaking slag or waste concrete, in an acidic condition using a weak base-strong acid solution. The reacted solution containing alkaline-earth metal ions and a weak-base, behaves as a CO2 absorbent. The acidic extraction solution was regenerated from the basic absorbent solution by precipitating the alkaline-earth metal with CO2 as the carbonate. The thermodynamic analysis of this process shows that a series of reactions proceeds spontaneously and the overall reaction is exothermic. The feasibility of the proposed process was confirmed using steelmaking slag as a silicate material and ammonium chloride solution as a weak base-strong acid solution. It was confirmed that this series of reaction proceeds successfully under mild conditions. Calcium ions were extracted selectively from steelmaking slag using an ammonium chloride solution, and the reacted solution absorbed CO2 followed by the precipitation of CaCO3 at 80 ??C. On the basis of these experimental analyses, the energy consumption of the proposed process was roughly estimated as 300 kWh/ton-CO2. ?? 2008 Elsevier Ltd. All rights reserved.", "author" : [ { "dropping-particle" : "", "family" : "Kodama", "given" : "Satoshi", "non-dropping-particle" : "", "parse-names" : false, "suffix" : "" }, { "dropping-particle" : "", "family" : "Nishimoto", "given" : "Taiki", "non-dropping-particle" : "", "parse-names" : false, "suffix" : "" }, { "dropping-particle" : "", "family" : "Yamamoto", "given" : "Naoki", "non-dropping-particle" : "", "parse-names" : false, "suffix" : "" }, { "dropping-particle" : "", "family" : "Yogo", "given" : "Katsunori", "non-dropping-particle" : "", "parse-names" : false, "suffix" : "" }, { "dropping-particle" : "", "family" : "Yamada", "given" : "Koichi", "non-dropping-particle" : "", "parse-names" : false, "suffix" : "" } ], "container-title" : "Energy", "id" : "ITEM-1", "issue" : "5", "issued" : { "date-parts" : [ [ "2008" ] ] }, "page" : "776-784", "title" : "Development of a new pH-swing CO2 mineralization process with a recyclable reaction solution", "type" : "article-journal", "volume" : "33" }, "uris" : [ "http://www.mendeley.com/documents/?uuid=19372ce5-0d7f-4558-812e-9821e3403723" ] } ], "mendeley" : { "formattedCitation" : "[172]", "plainTextFormattedCitation" : "[172]", "previouslyFormattedCitation" : "[172]"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[172]</w:t>
      </w:r>
      <w:r w:rsidRPr="00F37864">
        <w:rPr>
          <w:rFonts w:ascii="Times New Roman" w:hAnsi="Times New Roman"/>
        </w:rPr>
        <w:fldChar w:fldCharType="end"/>
      </w:r>
      <w:r w:rsidRPr="00F37864">
        <w:rPr>
          <w:rFonts w:ascii="Times New Roman" w:hAnsi="Times New Roman"/>
        </w:rPr>
        <w:t xml:space="preserve"> experimentally. However, this product can be only considered marketable if an adequate morphology is achieved.</w:t>
      </w:r>
    </w:p>
    <w:p w14:paraId="137B7CAE" w14:textId="77777777" w:rsidR="00046037" w:rsidRPr="00F37864" w:rsidRDefault="00046037" w:rsidP="00046037">
      <w:pPr>
        <w:pStyle w:val="Heading3"/>
        <w:numPr>
          <w:ilvl w:val="2"/>
          <w:numId w:val="5"/>
        </w:numPr>
        <w:ind w:left="0" w:firstLine="0"/>
        <w:jc w:val="both"/>
      </w:pPr>
      <w:bookmarkStart w:id="451" w:name="_Toc498940542"/>
      <w:bookmarkStart w:id="452" w:name="_Toc520640990"/>
      <w:r w:rsidRPr="00F37864">
        <w:lastRenderedPageBreak/>
        <w:t>Ammonia Slip</w:t>
      </w:r>
      <w:bookmarkEnd w:id="451"/>
      <w:bookmarkEnd w:id="452"/>
    </w:p>
    <w:p w14:paraId="036AE9EB" w14:textId="77777777" w:rsidR="00046037" w:rsidRPr="00F37864" w:rsidRDefault="00046037" w:rsidP="00046037">
      <w:pPr>
        <w:pStyle w:val="TAMainText"/>
        <w:spacing w:before="240" w:line="360" w:lineRule="auto"/>
        <w:ind w:firstLine="0"/>
        <w:rPr>
          <w:rFonts w:ascii="Times New Roman" w:hAnsi="Times New Roman"/>
        </w:rPr>
      </w:pPr>
      <w:r w:rsidRPr="00F37864">
        <w:rPr>
          <w:rFonts w:ascii="Times New Roman" w:hAnsi="Times New Roman"/>
        </w:rPr>
        <w:t>No significant slip of ammonia is expected from the absorber. Nevertheless, an ammonia unit recovery has been added to the flowsheet. In this unit, the make-up water of the plant is used as solvent to capture any ammonia that eventually slips from the absorber.</w:t>
      </w:r>
    </w:p>
    <w:p w14:paraId="379C9385" w14:textId="77777777" w:rsidR="00046037" w:rsidRPr="00F37864" w:rsidRDefault="00046037" w:rsidP="00046037">
      <w:pPr>
        <w:pStyle w:val="Heading3"/>
        <w:numPr>
          <w:ilvl w:val="2"/>
          <w:numId w:val="5"/>
        </w:numPr>
        <w:ind w:left="0" w:firstLine="0"/>
        <w:jc w:val="both"/>
      </w:pPr>
      <w:bookmarkStart w:id="453" w:name="_Toc498940543"/>
      <w:bookmarkStart w:id="454" w:name="_Toc520640991"/>
      <w:r w:rsidRPr="00F37864">
        <w:t>Ammonia Losses in the Liquor</w:t>
      </w:r>
      <w:bookmarkEnd w:id="453"/>
      <w:bookmarkEnd w:id="454"/>
    </w:p>
    <w:p w14:paraId="0CD4232C" w14:textId="77777777" w:rsidR="00046037" w:rsidRPr="00F37864" w:rsidRDefault="00046037" w:rsidP="00046037">
      <w:pPr>
        <w:pStyle w:val="TAMainText"/>
        <w:spacing w:before="240" w:line="360" w:lineRule="auto"/>
        <w:ind w:firstLine="0"/>
        <w:rPr>
          <w:rFonts w:ascii="Times New Roman" w:hAnsi="Times New Roman"/>
        </w:rPr>
      </w:pPr>
      <w:r w:rsidRPr="00F37864">
        <w:rPr>
          <w:rFonts w:ascii="Times New Roman" w:hAnsi="Times New Roman"/>
        </w:rPr>
        <w:t>Due to the high volume of fly ash required in the process, the ammonia losses in the liquor are significant even after washing. Based on the results found in the simulation, a make-up of about 0.39 kmol/s of NH</w:t>
      </w:r>
      <w:r w:rsidRPr="00F37864">
        <w:rPr>
          <w:rFonts w:ascii="Times New Roman" w:hAnsi="Times New Roman"/>
          <w:vertAlign w:val="subscript"/>
        </w:rPr>
        <w:t>3</w:t>
      </w:r>
      <w:r w:rsidRPr="00F37864">
        <w:rPr>
          <w:rFonts w:ascii="Times New Roman" w:hAnsi="Times New Roman"/>
        </w:rPr>
        <w:t xml:space="preserve"> and 0.21 kmol/s of NH</w:t>
      </w:r>
      <w:r w:rsidRPr="00F37864">
        <w:rPr>
          <w:rFonts w:ascii="Times New Roman" w:hAnsi="Times New Roman"/>
          <w:vertAlign w:val="subscript"/>
        </w:rPr>
        <w:t>4</w:t>
      </w:r>
      <w:r w:rsidRPr="00F37864">
        <w:rPr>
          <w:rFonts w:ascii="Times New Roman" w:hAnsi="Times New Roman"/>
        </w:rPr>
        <w:t>Cl are expected to be lost in the liquor, which correspond to 2% ammonia losses.</w:t>
      </w:r>
    </w:p>
    <w:p w14:paraId="4155F7E5" w14:textId="77777777" w:rsidR="00046037" w:rsidRPr="00F37864" w:rsidRDefault="00046037" w:rsidP="00046037">
      <w:pPr>
        <w:pStyle w:val="Heading3"/>
        <w:numPr>
          <w:ilvl w:val="2"/>
          <w:numId w:val="5"/>
        </w:numPr>
        <w:ind w:left="0" w:firstLine="0"/>
        <w:jc w:val="both"/>
      </w:pPr>
      <w:bookmarkStart w:id="455" w:name="_Toc498940544"/>
      <w:bookmarkStart w:id="456" w:name="_Toc520640992"/>
      <w:r w:rsidRPr="00F37864">
        <w:t>Cooling Water and Make-up Water</w:t>
      </w:r>
      <w:bookmarkEnd w:id="455"/>
      <w:bookmarkEnd w:id="456"/>
    </w:p>
    <w:p w14:paraId="1A13ECC7" w14:textId="77777777" w:rsidR="00046037" w:rsidRPr="00F37864" w:rsidRDefault="00046037" w:rsidP="00046037">
      <w:pPr>
        <w:pStyle w:val="TAMainText"/>
        <w:spacing w:before="240" w:line="360" w:lineRule="auto"/>
        <w:ind w:firstLine="0"/>
        <w:rPr>
          <w:rFonts w:ascii="Times New Roman" w:hAnsi="Times New Roman"/>
        </w:rPr>
      </w:pPr>
      <w:r w:rsidRPr="00F37864">
        <w:rPr>
          <w:rFonts w:ascii="Times New Roman" w:hAnsi="Times New Roman"/>
        </w:rPr>
        <w:t>According to the simulation, about 61350 m</w:t>
      </w:r>
      <w:r w:rsidRPr="00F37864">
        <w:rPr>
          <w:rFonts w:ascii="Times New Roman" w:hAnsi="Times New Roman"/>
          <w:vertAlign w:val="superscript"/>
        </w:rPr>
        <w:t>3</w:t>
      </w:r>
      <w:r w:rsidRPr="00F37864">
        <w:rPr>
          <w:rFonts w:ascii="Times New Roman" w:hAnsi="Times New Roman"/>
        </w:rPr>
        <w:t>/h are required to remove the heat produced during the absorption of CO</w:t>
      </w:r>
      <w:r w:rsidRPr="00F37864">
        <w:rPr>
          <w:rFonts w:ascii="Times New Roman" w:hAnsi="Times New Roman"/>
          <w:vertAlign w:val="subscript"/>
        </w:rPr>
        <w:t>2</w:t>
      </w:r>
      <w:r w:rsidRPr="00F37864">
        <w:rPr>
          <w:rFonts w:ascii="Times New Roman" w:hAnsi="Times New Roman"/>
        </w:rPr>
        <w:t xml:space="preserve"> and extraction of calcium. In terms of make-up water, this is about 11 kmol/s and this is to replace the water lost in the moisture present, especially in the unreacted fly ash. </w:t>
      </w:r>
    </w:p>
    <w:p w14:paraId="096F46F1" w14:textId="77777777" w:rsidR="00046037" w:rsidRPr="00F37864" w:rsidRDefault="00046037" w:rsidP="00046037">
      <w:pPr>
        <w:pStyle w:val="Heading3"/>
        <w:numPr>
          <w:ilvl w:val="2"/>
          <w:numId w:val="5"/>
        </w:numPr>
        <w:ind w:left="0" w:firstLine="0"/>
        <w:jc w:val="both"/>
      </w:pPr>
      <w:bookmarkStart w:id="457" w:name="_Toc498940545"/>
      <w:bookmarkStart w:id="458" w:name="_Toc520640993"/>
      <w:r w:rsidRPr="00F37864">
        <w:t>Energy Required</w:t>
      </w:r>
      <w:bookmarkEnd w:id="457"/>
      <w:bookmarkEnd w:id="458"/>
    </w:p>
    <w:p w14:paraId="0D014B51" w14:textId="38051773" w:rsidR="00046037" w:rsidRPr="00F37864" w:rsidRDefault="00046037" w:rsidP="00046037">
      <w:pPr>
        <w:pStyle w:val="TAMainText"/>
        <w:spacing w:before="240" w:line="360" w:lineRule="auto"/>
        <w:ind w:firstLine="0"/>
        <w:rPr>
          <w:rFonts w:ascii="Times New Roman" w:hAnsi="Times New Roman"/>
        </w:rPr>
      </w:pPr>
      <w:r w:rsidRPr="00F37864">
        <w:rPr>
          <w:rFonts w:ascii="Times New Roman" w:hAnsi="Times New Roman"/>
        </w:rPr>
        <w:t xml:space="preserve">The energy requirements were mainly calculated based on the simulations performed and they are shown in </w:t>
      </w:r>
      <w:r w:rsidR="00673D1D" w:rsidRPr="00F37864">
        <w:rPr>
          <w:rFonts w:ascii="Times New Roman" w:hAnsi="Times New Roman"/>
        </w:rPr>
        <w:fldChar w:fldCharType="begin"/>
      </w:r>
      <w:r w:rsidR="00673D1D" w:rsidRPr="00F37864">
        <w:rPr>
          <w:rFonts w:ascii="Times New Roman" w:hAnsi="Times New Roman"/>
        </w:rPr>
        <w:instrText xml:space="preserve"> REF _Ref498880329 \h  \* MERGEFORMAT </w:instrText>
      </w:r>
      <w:r w:rsidR="00673D1D" w:rsidRPr="00F37864">
        <w:rPr>
          <w:rFonts w:ascii="Times New Roman" w:hAnsi="Times New Roman"/>
        </w:rPr>
      </w:r>
      <w:r w:rsidR="00673D1D" w:rsidRPr="00F37864">
        <w:rPr>
          <w:rFonts w:ascii="Times New Roman" w:hAnsi="Times New Roman"/>
        </w:rPr>
        <w:fldChar w:fldCharType="separate"/>
      </w:r>
      <w:r w:rsidR="0049558E" w:rsidRPr="00F37864">
        <w:rPr>
          <w:rFonts w:ascii="Times New Roman" w:hAnsi="Times New Roman"/>
        </w:rPr>
        <w:t xml:space="preserve">Table </w:t>
      </w:r>
      <w:r w:rsidR="0049558E" w:rsidRPr="00F37864">
        <w:rPr>
          <w:rFonts w:ascii="Times New Roman" w:hAnsi="Times New Roman"/>
          <w:noProof/>
        </w:rPr>
        <w:t>6.1</w:t>
      </w:r>
      <w:r w:rsidR="00673D1D" w:rsidRPr="00F37864">
        <w:rPr>
          <w:rFonts w:ascii="Times New Roman" w:hAnsi="Times New Roman"/>
        </w:rPr>
        <w:fldChar w:fldCharType="end"/>
      </w:r>
      <w:r w:rsidRPr="00F37864">
        <w:rPr>
          <w:rFonts w:ascii="Times New Roman" w:hAnsi="Times New Roman"/>
        </w:rPr>
        <w:t>, where it can be seen that this plant would require about 22 MW of electricity to produce the wet PCC. According to Fisher et al.</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"abstract" : "Capturing CO2 from coal-fired power plants is a necessary component of any large-scale effort to reduce anthropogenic CO2 emissions. Conventional absorption/stripping with monoethanolamine (MEA) or similar solvents are the most likely current process for capturing CO2 from the flue gas at these facilities. However, one of the largest problems with MEA absorption/stripping is that conventional process configurations have energy requirements that result in large reductions in the net power plant output. Several alternative process configurations for reducing these parasitic energy requirements were investigated in this study with the assistance of the Platte River Power Authority, based on recovering energy from the CO2 compression train and using this energy in the MEA regeneration step. These configurations included CO2 vapor recompression heat recovery, and multipressure stripping with and without vapor recompression heat recovery. Four process configurations were simulated using a rigorous rate-based model, and the results were used to prepare capital and operating cost estimates. CO2 capture economics are presented, and the cost of CO2 capture (cost per tonne avoided) is compared among the base case and the alternative process configurations. Energy savings of the improved configurations clearly outweighed the modest increases in capital cost to implement them; it is therefore likely that one of these improved configurations would be used whenever MEA-based scrubbing technologies are implemented. These results indicate an improvement to commercial MEA-based technologies which is helping to meet DOE\u2019s Sequestration Program targets.", "author" : [ { "dropping-particle" : "", "family" : "Fisher", "given" : "Kevin S", "non-dropping-particle" : "", "parse-names" : false, "suffix" : "" }, { "dropping-particle" : "", "family" : "Street", "given" : "S Austin", "non-dropping-particle" : "", "parse-names" : false, "suffix" : "" }, { "dropping-particle" : "", "family" : "Rochelle", "given" : "Gary", "non-dropping-particle" : "", "parse-names" : false, "suffix" : "" }, { "dropping-particle" : "", "family" : "Figueroa", "given" : "Jos\u00e9 D", "non-dropping-particle" : "", "parse-names" : false, "suffix" : "" } ], "container-title" : "4th Annual Conference on Carbon Capture and Sequestration DOE/NETL", "id" : "ITEM-1", "issued" : { "date-parts" : [ [ "2005" ] ] }, "page" : "1-11", "title" : "Integrating MEA regeneration with CO2 compression to reduce CO2 capture costs", "type" : "paper-conference" }, "uris" : [ "http://www.mendeley.com/documents/?uuid=acf1ae7b-ff1e-4e04-b203-09863cbbb232" ] } ], "mendeley" : { "formattedCitation" : "[178]", "plainTextFormattedCitation" : "[178]", "previouslyFormattedCitation" : "[178]"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[178]</w:t>
      </w:r>
      <w:r w:rsidRPr="00F37864">
        <w:rPr>
          <w:rFonts w:ascii="Times New Roman" w:hAnsi="Times New Roman"/>
        </w:rPr>
        <w:fldChar w:fldCharType="end"/>
      </w:r>
      <w:r w:rsidRPr="00F37864">
        <w:rPr>
          <w:rFonts w:ascii="Times New Roman" w:hAnsi="Times New Roman"/>
        </w:rPr>
        <w:t>, a MEA based capture plant capable to treat the flue gas from a 500 MW coal combustion requires about 35 MW for the compression work, 1 MW for the CO</w:t>
      </w:r>
      <w:r w:rsidRPr="00F37864">
        <w:rPr>
          <w:rFonts w:ascii="Times New Roman" w:hAnsi="Times New Roman"/>
          <w:vertAlign w:val="subscript"/>
        </w:rPr>
        <w:t>2</w:t>
      </w:r>
      <w:r w:rsidRPr="00F37864">
        <w:rPr>
          <w:rFonts w:ascii="Times New Roman" w:hAnsi="Times New Roman"/>
        </w:rPr>
        <w:t xml:space="preserve"> pump work, 2.9 MW for the rich/lean pump work, 5.4 MW for the cooling water pumps and 9.2 MW for the flue gas blower. This represents a total electricity consumption of 53.5 MW. In addition to that, about 492.3 MW of thermal energy is required for the reboiler duty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"abstract" : "Capturing CO2 from coal-fired power plants is a necessary component of any large-scale effort to reduce anthropogenic CO2 emissions. Conventional absorption/stripping with monoethanolamine (MEA) or similar solvents are the most likely current process for capturing CO2 from the flue gas at these facilities. However, one of the largest problems with MEA absorption/stripping is that conventional process configurations have energy requirements that result in large reductions in the net power plant output. Several alternative process configurations for reducing these parasitic energy requirements were investigated in this study with the assistance of the Platte River Power Authority, based on recovering energy from the CO2 compression train and using this energy in the MEA regeneration step. These configurations included CO2 vapor recompression heat recovery, and multipressure stripping with and without vapor recompression heat recovery. Four process configurations were simulated using a rigorous rate-based model, and the results were used to prepare capital and operating cost estimates. CO2 capture economics are presented, and the cost of CO2 capture (cost per tonne avoided) is compared among the base case and the alternative process configurations. Energy savings of the improved configurations clearly outweighed the modest increases in capital cost to implement them; it is therefore likely that one of these improved configurations would be used whenever MEA-based scrubbing technologies are implemented. These results indicate an improvement to commercial MEA-based technologies which is helping to meet DOE\u2019s Sequestration Program targets.", "author" : [ { "dropping-particle" : "", "family" : "Fisher", "given" : "Kevin S", "non-dropping-particle" : "", "parse-names" : false, "suffix" : "" }, { "dropping-particle" : "", "family" : "Street", "given" : "S Austin", "non-dropping-particle" : "", "parse-names" : false, "suffix" : "" }, { "dropping-particle" : "", "family" : "Rochelle", "given" : "Gary", "non-dropping-particle" : "", "parse-names" : false, "suffix" : "" }, { "dropping-particle" : "", "family" : "Figueroa", "given" : "Jos\u00e9 D", "non-dropping-particle" : "", "parse-names" : false, "suffix" : "" } ], "container-title" : "4th Annual Conference on Carbon Capture and Sequestration DOE/NETL", "id" : "ITEM-1", "issued" : { "date-parts" : [ [ "2005" ] ] }, "page" : "1-11", "title" : "Integrating MEA regeneration with CO2 compression to reduce CO2 capture costs", "type" : "paper-conference" }, "uris" : [ "http://www.mendeley.com/documents/?uuid=acf1ae7b-ff1e-4e04-b203-09863cbbb232" ] } ], "mendeley" : { "formattedCitation" : "[178]", "plainTextFormattedCitation" : "[178]", "previouslyFormattedCitation" : "[178]"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[178]</w:t>
      </w:r>
      <w:r w:rsidRPr="00F37864">
        <w:rPr>
          <w:rFonts w:ascii="Times New Roman" w:hAnsi="Times New Roman"/>
        </w:rPr>
        <w:fldChar w:fldCharType="end"/>
      </w:r>
      <w:r w:rsidRPr="00F37864">
        <w:rPr>
          <w:rFonts w:ascii="Times New Roman" w:hAnsi="Times New Roman"/>
        </w:rPr>
        <w:t>.</w:t>
      </w:r>
    </w:p>
    <w:p w14:paraId="05B32C02" w14:textId="77777777" w:rsidR="00046037" w:rsidRPr="00F37864" w:rsidRDefault="00046037" w:rsidP="00046037">
      <w:pPr>
        <w:pStyle w:val="TAMainText"/>
        <w:spacing w:before="240" w:line="360" w:lineRule="auto"/>
        <w:ind w:firstLine="0"/>
        <w:rPr>
          <w:rFonts w:ascii="Times New Roman" w:hAnsi="Times New Roman"/>
        </w:rPr>
      </w:pPr>
      <w:r w:rsidRPr="00F37864">
        <w:rPr>
          <w:rFonts w:ascii="Times New Roman" w:hAnsi="Times New Roman"/>
        </w:rPr>
        <w:t xml:space="preserve">Considering that this plant reduces the compression requirements by </w:t>
      </w:r>
      <w:r w:rsidR="00555E58" w:rsidRPr="00F37864">
        <w:rPr>
          <w:rFonts w:ascii="Times New Roman" w:hAnsi="Times New Roman"/>
        </w:rPr>
        <w:t xml:space="preserve">about 90%, i.e. about 31.5 MW, </w:t>
      </w:r>
      <w:r w:rsidRPr="00F37864">
        <w:rPr>
          <w:rFonts w:ascii="Times New Roman" w:hAnsi="Times New Roman"/>
        </w:rPr>
        <w:t xml:space="preserve">but requires additional 22 MW of electricity, then the net electricity reduction is about 9.5 MW, which represents a saving of about 17.8% in the total electricity consumption. In terms of the total energy required, i.e. electricity plus thermal energy, this 9.5 MW represents a saving of about 1.8% of energy. </w:t>
      </w:r>
      <w:r w:rsidRPr="00F37864">
        <w:rPr>
          <w:rFonts w:ascii="Times New Roman" w:hAnsi="Times New Roman"/>
        </w:rPr>
        <w:lastRenderedPageBreak/>
        <w:t xml:space="preserve">Nevertheless, if the PCC is to be re-utilized, then the product will have to be dried, and this according to the simulations would represent an additional duty of about 103 MW, which has to be incorporated in the final price of the product. </w:t>
      </w:r>
    </w:p>
    <w:p w14:paraId="45AC0A70" w14:textId="77777777" w:rsidR="006E5A25" w:rsidRPr="00F37864" w:rsidRDefault="006E5A25" w:rsidP="006E5A25">
      <w:pPr>
        <w:pStyle w:val="Heading3"/>
        <w:numPr>
          <w:ilvl w:val="2"/>
          <w:numId w:val="5"/>
        </w:numPr>
        <w:ind w:left="0" w:firstLine="0"/>
        <w:jc w:val="both"/>
      </w:pPr>
      <w:bookmarkStart w:id="459" w:name="_Toc498940546"/>
      <w:bookmarkStart w:id="460" w:name="_Toc520640994"/>
      <w:r w:rsidRPr="00F37864">
        <w:t>Disposal of the Final Residuals</w:t>
      </w:r>
      <w:bookmarkEnd w:id="459"/>
      <w:bookmarkEnd w:id="460"/>
    </w:p>
    <w:p w14:paraId="74194FFD" w14:textId="5ADF58CC" w:rsidR="006E5A25" w:rsidRPr="00F37864" w:rsidRDefault="006E5A25" w:rsidP="006E5A25">
      <w:pPr>
        <w:pStyle w:val="TAMainText"/>
        <w:spacing w:before="240" w:line="360" w:lineRule="auto"/>
        <w:ind w:firstLine="0"/>
        <w:rPr>
          <w:rFonts w:ascii="Times New Roman" w:hAnsi="Times New Roman"/>
        </w:rPr>
      </w:pPr>
      <w:r w:rsidRPr="00F37864">
        <w:rPr>
          <w:rFonts w:ascii="Times New Roman" w:hAnsi="Times New Roman"/>
        </w:rPr>
        <w:t xml:space="preserve">The fly ash is usually disposed either wet or dry. In the dry method, the fly ash is transported by trucks and conveyors and disposed of by constructing a dry embankment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"ISSN" : "2319-8753", "abstract" : "In today's Era energy planners are aiming to increase the use of Oil, Gas, Nuclear and also Renewable Energy sources to meet the electricity demand in India. But till now coal-based thermal power plants are the major source of electricity generation and they will continue to dominate in the next few decades too. One of the major disadvantages of coal-based thermal power plants is the disposal problem of Fly Ash.", "author" : [ { "dropping-particle" : "", "family" : "Nawaz", "given" : "I", "non-dropping-particle" : "", "parse-names" : false, "suffix" : "" } ], "container-title" : "International Journal of Innovative Research in Science, Engineering and Technology", "id" : "ITEM-1", "issue" : "10", "issued" : { "date-parts" : [ [ "2013" ] ] }, "page" : "5259-5266", "title" : "Disposal and Utilization of Fly Ash to Protect the Environment", "type" : "article-journal", "volume" : "2" }, "uris" : [ "http://www.mendeley.com/documents/?uuid=c3f786ba-ffeb-4033-9c4d-07f028d47733" ] } ], "mendeley" : { "formattedCitation" : "[179]", "plainTextFormattedCitation" : "[179]", "previouslyFormattedCitation" : "[179]"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[179]</w:t>
      </w:r>
      <w:r w:rsidRPr="00F37864">
        <w:rPr>
          <w:rFonts w:ascii="Times New Roman" w:hAnsi="Times New Roman"/>
        </w:rPr>
        <w:fldChar w:fldCharType="end"/>
      </w:r>
      <w:r w:rsidRPr="00F37864">
        <w:rPr>
          <w:rFonts w:ascii="Times New Roman" w:hAnsi="Times New Roman"/>
        </w:rPr>
        <w:t xml:space="preserve">. In the wet method, the fly ash is slurried, transported through pipelines and disposed in ash ponds or dumping areas near the plants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"ISSN" : "2319-8753", "abstract" : "In today's Era energy planners are aiming to increase the use of Oil, Gas, Nuclear and also Renewable Energy sources to meet the electricity demand in India. But till now coal-based thermal power plants are the major source of electricity generation and they will continue to dominate in the next few decades too. One of the major disadvantages of coal-based thermal power plants is the disposal problem of Fly Ash.", "author" : [ { "dropping-particle" : "", "family" : "Nawaz", "given" : "I", "non-dropping-particle" : "", "parse-names" : false, "suffix" : "" } ], "container-title" : "International Journal of Innovative Research in Science, Engineering and Technology", "id" : "ITEM-1", "issue" : "10", "issued" : { "date-parts" : [ [ "2013" ] ] }, "page" : "5259-5266", "title" : "Disposal and Utilization of Fly Ash to Protect the Environment", "type" : "article-journal", "volume" : "2" }, "uris" : [ "http://www.mendeley.com/documents/?uuid=c3f786ba-ffeb-4033-9c4d-07f028d47733" ] } ], "mendeley" : { "formattedCitation" : "[179]", "plainTextFormattedCitation" : "[179]", "previouslyFormattedCitation" : "[179]"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[179]</w:t>
      </w:r>
      <w:r w:rsidRPr="00F37864">
        <w:rPr>
          <w:rFonts w:ascii="Times New Roman" w:hAnsi="Times New Roman"/>
        </w:rPr>
        <w:fldChar w:fldCharType="end"/>
      </w:r>
      <w:r w:rsidRPr="00F37864">
        <w:rPr>
          <w:rFonts w:ascii="Times New Roman" w:hAnsi="Times New Roman"/>
        </w:rPr>
        <w:t xml:space="preserve">. Therefore, since the final residues produced in the process investigated in this study are wet, then this process is more compatible with power plants that dispose the fly ash using the wet method. This is because in this case the required disposal infrastructure is already available, and hence probably no significant modifications will be necessary for the plant to handle this new wet residue containing fly ash and PCC.   </w:t>
      </w:r>
    </w:p>
    <w:p w14:paraId="0A1E8CEE" w14:textId="77777777" w:rsidR="00046037" w:rsidRPr="00F37864" w:rsidRDefault="00046037" w:rsidP="00046037">
      <w:pPr>
        <w:pStyle w:val="Caption"/>
        <w:rPr>
          <w:i w:val="0"/>
        </w:rPr>
      </w:pPr>
      <w:bookmarkStart w:id="461" w:name="_Ref498880329"/>
      <w:bookmarkStart w:id="462" w:name="_Toc506731355"/>
      <w:r w:rsidRPr="00F37864">
        <w:rPr>
          <w:i w:val="0"/>
        </w:rPr>
        <w:t xml:space="preserve">Table </w:t>
      </w:r>
      <w:r w:rsidR="00127EB4" w:rsidRPr="00F37864">
        <w:rPr>
          <w:i w:val="0"/>
        </w:rPr>
        <w:fldChar w:fldCharType="begin"/>
      </w:r>
      <w:r w:rsidR="00127EB4" w:rsidRPr="00F37864">
        <w:rPr>
          <w:i w:val="0"/>
        </w:rPr>
        <w:instrText xml:space="preserve"> STYLEREF 1 \s </w:instrText>
      </w:r>
      <w:r w:rsidR="00127EB4" w:rsidRPr="00F37864">
        <w:rPr>
          <w:i w:val="0"/>
        </w:rPr>
        <w:fldChar w:fldCharType="separate"/>
      </w:r>
      <w:r w:rsidR="0049558E" w:rsidRPr="00F37864">
        <w:rPr>
          <w:i w:val="0"/>
          <w:noProof/>
        </w:rPr>
        <w:t>6</w:t>
      </w:r>
      <w:r w:rsidR="00127EB4" w:rsidRPr="00F37864">
        <w:rPr>
          <w:i w:val="0"/>
        </w:rPr>
        <w:fldChar w:fldCharType="end"/>
      </w:r>
      <w:r w:rsidR="00127EB4" w:rsidRPr="00F37864">
        <w:rPr>
          <w:i w:val="0"/>
        </w:rPr>
        <w:t>.</w:t>
      </w:r>
      <w:r w:rsidR="00127EB4" w:rsidRPr="00F37864">
        <w:rPr>
          <w:i w:val="0"/>
        </w:rPr>
        <w:fldChar w:fldCharType="begin"/>
      </w:r>
      <w:r w:rsidR="00127EB4" w:rsidRPr="00F37864">
        <w:rPr>
          <w:i w:val="0"/>
        </w:rPr>
        <w:instrText xml:space="preserve"> SEQ Table \* ARABIC \s 1 </w:instrText>
      </w:r>
      <w:r w:rsidR="00127EB4" w:rsidRPr="00F37864">
        <w:rPr>
          <w:i w:val="0"/>
        </w:rPr>
        <w:fldChar w:fldCharType="separate"/>
      </w:r>
      <w:r w:rsidR="0049558E" w:rsidRPr="00F37864">
        <w:rPr>
          <w:i w:val="0"/>
          <w:noProof/>
        </w:rPr>
        <w:t>1</w:t>
      </w:r>
      <w:r w:rsidR="00127EB4" w:rsidRPr="00F37864">
        <w:rPr>
          <w:i w:val="0"/>
        </w:rPr>
        <w:fldChar w:fldCharType="end"/>
      </w:r>
      <w:bookmarkEnd w:id="461"/>
      <w:r w:rsidRPr="00F37864">
        <w:rPr>
          <w:i w:val="0"/>
        </w:rPr>
        <w:t>.</w:t>
      </w:r>
      <w:r w:rsidRPr="00F37864">
        <w:rPr>
          <w:b/>
          <w:i w:val="0"/>
        </w:rPr>
        <w:t xml:space="preserve"> </w:t>
      </w:r>
      <w:r w:rsidRPr="00F37864">
        <w:rPr>
          <w:i w:val="0"/>
        </w:rPr>
        <w:t>Estimated electricity consumption involving the production of PCC using pure CO</w:t>
      </w:r>
      <w:r w:rsidRPr="00F37864">
        <w:rPr>
          <w:i w:val="0"/>
          <w:vertAlign w:val="subscript"/>
        </w:rPr>
        <w:t>2</w:t>
      </w:r>
      <w:r w:rsidRPr="00F37864">
        <w:rPr>
          <w:i w:val="0"/>
        </w:rPr>
        <w:t xml:space="preserve"> from the amine capture plant.</w:t>
      </w:r>
      <w:bookmarkEnd w:id="462"/>
    </w:p>
    <w:tbl>
      <w:tblPr>
        <w:tblStyle w:val="TableGrid"/>
        <w:tblW w:w="4222"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1504"/>
        <w:gridCol w:w="3257"/>
      </w:tblGrid>
      <w:tr w:rsidR="00046037" w:rsidRPr="00F37864" w14:paraId="0A3FD6E0" w14:textId="77777777" w:rsidTr="000A6F37">
        <w:trPr>
          <w:cantSplit/>
          <w:trHeight w:hRule="exact" w:val="510"/>
          <w:tblHeader/>
          <w:jc w:val="center"/>
        </w:trPr>
        <w:tc>
          <w:tcPr>
            <w:tcW w:w="1796" w:type="pct"/>
            <w:tcBorders>
              <w:top w:val="single" w:sz="4" w:space="0" w:color="auto"/>
              <w:left w:val="nil"/>
              <w:bottom w:val="single" w:sz="4" w:space="0" w:color="auto"/>
              <w:right w:val="nil"/>
            </w:tcBorders>
            <w:vAlign w:val="center"/>
          </w:tcPr>
          <w:p w14:paraId="51114F37" w14:textId="77777777" w:rsidR="00046037" w:rsidRPr="00F37864" w:rsidRDefault="00046037" w:rsidP="00151635">
            <w:pPr>
              <w:autoSpaceDE w:val="0"/>
              <w:autoSpaceDN w:val="0"/>
              <w:adjustRightInd w:val="0"/>
              <w:spacing w:before="240" w:line="360" w:lineRule="auto"/>
              <w:jc w:val="center"/>
              <w:rPr>
                <w:sz w:val="18"/>
                <w:szCs w:val="18"/>
              </w:rPr>
            </w:pPr>
          </w:p>
        </w:tc>
        <w:tc>
          <w:tcPr>
            <w:tcW w:w="930" w:type="pct"/>
            <w:tcBorders>
              <w:top w:val="single" w:sz="4" w:space="0" w:color="auto"/>
              <w:left w:val="nil"/>
              <w:bottom w:val="single" w:sz="4" w:space="0" w:color="auto"/>
              <w:right w:val="nil"/>
            </w:tcBorders>
            <w:vAlign w:val="center"/>
          </w:tcPr>
          <w:p w14:paraId="2018D922" w14:textId="77777777" w:rsidR="00046037" w:rsidRPr="00F37864" w:rsidRDefault="00046037" w:rsidP="00151635">
            <w:pPr>
              <w:autoSpaceDE w:val="0"/>
              <w:autoSpaceDN w:val="0"/>
              <w:adjustRightInd w:val="0"/>
              <w:spacing w:before="240" w:line="360" w:lineRule="auto"/>
              <w:jc w:val="center"/>
              <w:rPr>
                <w:sz w:val="18"/>
                <w:szCs w:val="18"/>
              </w:rPr>
            </w:pPr>
            <m:oMathPara>
              <m:oMath>
                <m:r>
                  <m:rPr>
                    <m:sty m:val="p"/>
                  </m:rPr>
                  <w:rPr>
                    <w:rFonts w:ascii="Cambria Math" w:hAnsi="Cambria Math"/>
                    <w:sz w:val="18"/>
                    <w:szCs w:val="18"/>
                  </w:rPr>
                  <m:t>Electricity (MW)</m:t>
                </m:r>
              </m:oMath>
            </m:oMathPara>
          </w:p>
        </w:tc>
        <w:tc>
          <w:tcPr>
            <w:tcW w:w="2274" w:type="pct"/>
            <w:tcBorders>
              <w:top w:val="single" w:sz="4" w:space="0" w:color="auto"/>
              <w:left w:val="nil"/>
              <w:bottom w:val="single" w:sz="4" w:space="0" w:color="auto"/>
            </w:tcBorders>
            <w:vAlign w:val="center"/>
          </w:tcPr>
          <w:p w14:paraId="744EB342" w14:textId="77777777" w:rsidR="00046037" w:rsidRPr="00F37864" w:rsidRDefault="00046037" w:rsidP="00151635">
            <w:pPr>
              <w:autoSpaceDE w:val="0"/>
              <w:autoSpaceDN w:val="0"/>
              <w:adjustRightInd w:val="0"/>
              <w:spacing w:before="240" w:line="360" w:lineRule="auto"/>
              <w:jc w:val="center"/>
              <w:rPr>
                <w:sz w:val="18"/>
                <w:szCs w:val="18"/>
              </w:rPr>
            </w:pPr>
            <w:r w:rsidRPr="00F37864">
              <w:rPr>
                <w:sz w:val="18"/>
                <w:szCs w:val="18"/>
              </w:rPr>
              <w:t>Reference</w:t>
            </w:r>
          </w:p>
        </w:tc>
      </w:tr>
      <w:tr w:rsidR="00046037" w:rsidRPr="00F37864" w14:paraId="7E9ED440" w14:textId="77777777" w:rsidTr="000A6F37">
        <w:trPr>
          <w:cantSplit/>
          <w:trHeight w:hRule="exact" w:val="510"/>
          <w:tblHeader/>
          <w:jc w:val="center"/>
        </w:trPr>
        <w:tc>
          <w:tcPr>
            <w:tcW w:w="1796" w:type="pct"/>
            <w:tcBorders>
              <w:top w:val="nil"/>
              <w:left w:val="nil"/>
              <w:bottom w:val="nil"/>
              <w:right w:val="nil"/>
            </w:tcBorders>
            <w:vAlign w:val="center"/>
          </w:tcPr>
          <w:p w14:paraId="4E23186E" w14:textId="77777777" w:rsidR="00046037" w:rsidRPr="00F37864" w:rsidRDefault="00046037" w:rsidP="00151635">
            <w:pPr>
              <w:autoSpaceDE w:val="0"/>
              <w:autoSpaceDN w:val="0"/>
              <w:adjustRightInd w:val="0"/>
              <w:spacing w:before="240" w:line="360" w:lineRule="auto"/>
              <w:jc w:val="center"/>
              <w:rPr>
                <w:sz w:val="20"/>
              </w:rPr>
            </w:pPr>
            <w:r w:rsidRPr="00F37864">
              <w:rPr>
                <w:sz w:val="20"/>
              </w:rPr>
              <w:t>Pump 1</w:t>
            </w:r>
          </w:p>
        </w:tc>
        <w:tc>
          <w:tcPr>
            <w:tcW w:w="930" w:type="pct"/>
            <w:tcBorders>
              <w:top w:val="nil"/>
              <w:left w:val="nil"/>
              <w:bottom w:val="nil"/>
              <w:right w:val="nil"/>
            </w:tcBorders>
            <w:vAlign w:val="center"/>
          </w:tcPr>
          <w:p w14:paraId="336D119F" w14:textId="77777777" w:rsidR="00046037" w:rsidRPr="00F37864" w:rsidRDefault="00046037" w:rsidP="00151635">
            <w:pPr>
              <w:autoSpaceDE w:val="0"/>
              <w:autoSpaceDN w:val="0"/>
              <w:adjustRightInd w:val="0"/>
              <w:spacing w:before="240" w:line="360" w:lineRule="auto"/>
              <w:jc w:val="center"/>
              <w:rPr>
                <w:sz w:val="20"/>
              </w:rPr>
            </w:pPr>
            <w:r w:rsidRPr="00F37864">
              <w:rPr>
                <w:sz w:val="20"/>
              </w:rPr>
              <w:t>1.19</w:t>
            </w:r>
          </w:p>
        </w:tc>
        <w:tc>
          <w:tcPr>
            <w:tcW w:w="2274" w:type="pct"/>
            <w:tcBorders>
              <w:top w:val="nil"/>
              <w:left w:val="nil"/>
              <w:bottom w:val="nil"/>
            </w:tcBorders>
            <w:vAlign w:val="center"/>
          </w:tcPr>
          <w:p w14:paraId="7A49DC8C" w14:textId="77777777" w:rsidR="00046037" w:rsidRPr="00F37864" w:rsidRDefault="00046037" w:rsidP="00151635">
            <w:pPr>
              <w:spacing w:before="240" w:line="360" w:lineRule="auto"/>
              <w:jc w:val="center"/>
              <w:rPr>
                <w:sz w:val="20"/>
              </w:rPr>
            </w:pPr>
            <w:r w:rsidRPr="00F37864">
              <w:rPr>
                <w:sz w:val="20"/>
              </w:rPr>
              <w:t>Simulation Aspen Plus</w:t>
            </w:r>
          </w:p>
        </w:tc>
      </w:tr>
      <w:tr w:rsidR="00046037" w:rsidRPr="00F37864" w14:paraId="4799A308" w14:textId="77777777" w:rsidTr="000A6F37">
        <w:trPr>
          <w:cantSplit/>
          <w:trHeight w:hRule="exact" w:val="510"/>
          <w:tblHeader/>
          <w:jc w:val="center"/>
        </w:trPr>
        <w:tc>
          <w:tcPr>
            <w:tcW w:w="1796" w:type="pct"/>
            <w:tcBorders>
              <w:top w:val="nil"/>
              <w:left w:val="nil"/>
              <w:bottom w:val="nil"/>
              <w:right w:val="nil"/>
            </w:tcBorders>
            <w:vAlign w:val="center"/>
          </w:tcPr>
          <w:p w14:paraId="2E41A2F2" w14:textId="77777777" w:rsidR="00046037" w:rsidRPr="00F37864" w:rsidRDefault="00046037" w:rsidP="00151635">
            <w:pPr>
              <w:autoSpaceDE w:val="0"/>
              <w:autoSpaceDN w:val="0"/>
              <w:adjustRightInd w:val="0"/>
              <w:spacing w:before="240" w:line="360" w:lineRule="auto"/>
              <w:jc w:val="center"/>
              <w:rPr>
                <w:sz w:val="20"/>
              </w:rPr>
            </w:pPr>
            <w:r w:rsidRPr="00F37864">
              <w:rPr>
                <w:sz w:val="20"/>
              </w:rPr>
              <w:t>Pump 2</w:t>
            </w:r>
          </w:p>
        </w:tc>
        <w:tc>
          <w:tcPr>
            <w:tcW w:w="930" w:type="pct"/>
            <w:tcBorders>
              <w:top w:val="nil"/>
              <w:left w:val="nil"/>
              <w:bottom w:val="nil"/>
              <w:right w:val="nil"/>
            </w:tcBorders>
            <w:vAlign w:val="center"/>
          </w:tcPr>
          <w:p w14:paraId="2714F5F5" w14:textId="77777777" w:rsidR="00046037" w:rsidRPr="00F37864" w:rsidRDefault="00046037" w:rsidP="00151635">
            <w:pPr>
              <w:autoSpaceDE w:val="0"/>
              <w:autoSpaceDN w:val="0"/>
              <w:adjustRightInd w:val="0"/>
              <w:spacing w:before="240" w:line="360" w:lineRule="auto"/>
              <w:jc w:val="center"/>
              <w:rPr>
                <w:sz w:val="20"/>
              </w:rPr>
            </w:pPr>
            <w:r w:rsidRPr="00F37864">
              <w:rPr>
                <w:sz w:val="20"/>
              </w:rPr>
              <w:t>0.91</w:t>
            </w:r>
          </w:p>
        </w:tc>
        <w:tc>
          <w:tcPr>
            <w:tcW w:w="2274" w:type="pct"/>
            <w:tcBorders>
              <w:top w:val="nil"/>
              <w:left w:val="nil"/>
              <w:bottom w:val="nil"/>
            </w:tcBorders>
            <w:vAlign w:val="center"/>
          </w:tcPr>
          <w:p w14:paraId="6A2C7BE3" w14:textId="77777777" w:rsidR="00046037" w:rsidRPr="00F37864" w:rsidRDefault="00046037" w:rsidP="00151635">
            <w:pPr>
              <w:spacing w:before="240" w:line="360" w:lineRule="auto"/>
              <w:jc w:val="center"/>
              <w:rPr>
                <w:sz w:val="20"/>
              </w:rPr>
            </w:pPr>
            <w:r w:rsidRPr="00F37864">
              <w:rPr>
                <w:sz w:val="20"/>
              </w:rPr>
              <w:t>Simulation Aspen Plus</w:t>
            </w:r>
          </w:p>
        </w:tc>
      </w:tr>
      <w:tr w:rsidR="00046037" w:rsidRPr="00F37864" w14:paraId="7F81E641" w14:textId="77777777" w:rsidTr="000A6F37">
        <w:trPr>
          <w:cantSplit/>
          <w:trHeight w:hRule="exact" w:val="510"/>
          <w:tblHeader/>
          <w:jc w:val="center"/>
        </w:trPr>
        <w:tc>
          <w:tcPr>
            <w:tcW w:w="1796" w:type="pct"/>
            <w:tcBorders>
              <w:top w:val="nil"/>
              <w:left w:val="nil"/>
              <w:bottom w:val="nil"/>
              <w:right w:val="nil"/>
            </w:tcBorders>
            <w:vAlign w:val="center"/>
          </w:tcPr>
          <w:p w14:paraId="6C105580" w14:textId="77777777" w:rsidR="00046037" w:rsidRPr="00F37864" w:rsidRDefault="00046037" w:rsidP="00151635">
            <w:pPr>
              <w:autoSpaceDE w:val="0"/>
              <w:autoSpaceDN w:val="0"/>
              <w:adjustRightInd w:val="0"/>
              <w:spacing w:before="240" w:line="360" w:lineRule="auto"/>
              <w:jc w:val="center"/>
              <w:rPr>
                <w:sz w:val="20"/>
              </w:rPr>
            </w:pPr>
            <w:r w:rsidRPr="00F37864">
              <w:rPr>
                <w:sz w:val="20"/>
              </w:rPr>
              <w:t>Pump 3</w:t>
            </w:r>
          </w:p>
        </w:tc>
        <w:tc>
          <w:tcPr>
            <w:tcW w:w="930" w:type="pct"/>
            <w:tcBorders>
              <w:top w:val="nil"/>
              <w:left w:val="nil"/>
              <w:bottom w:val="nil"/>
              <w:right w:val="nil"/>
            </w:tcBorders>
            <w:vAlign w:val="center"/>
          </w:tcPr>
          <w:p w14:paraId="49AD0968" w14:textId="77777777" w:rsidR="00046037" w:rsidRPr="00F37864" w:rsidRDefault="00046037" w:rsidP="00151635">
            <w:pPr>
              <w:autoSpaceDE w:val="0"/>
              <w:autoSpaceDN w:val="0"/>
              <w:adjustRightInd w:val="0"/>
              <w:spacing w:before="240" w:line="360" w:lineRule="auto"/>
              <w:jc w:val="center"/>
              <w:rPr>
                <w:sz w:val="20"/>
              </w:rPr>
            </w:pPr>
            <w:r w:rsidRPr="00F37864">
              <w:rPr>
                <w:sz w:val="20"/>
              </w:rPr>
              <w:t>1.67</w:t>
            </w:r>
          </w:p>
        </w:tc>
        <w:tc>
          <w:tcPr>
            <w:tcW w:w="2274" w:type="pct"/>
            <w:tcBorders>
              <w:top w:val="nil"/>
              <w:left w:val="nil"/>
              <w:bottom w:val="nil"/>
            </w:tcBorders>
            <w:vAlign w:val="center"/>
          </w:tcPr>
          <w:p w14:paraId="0E4EC901" w14:textId="77777777" w:rsidR="00046037" w:rsidRPr="00F37864" w:rsidRDefault="00046037" w:rsidP="00151635">
            <w:pPr>
              <w:spacing w:before="240" w:line="360" w:lineRule="auto"/>
              <w:jc w:val="center"/>
              <w:rPr>
                <w:sz w:val="20"/>
              </w:rPr>
            </w:pPr>
            <w:r w:rsidRPr="00F37864">
              <w:rPr>
                <w:sz w:val="20"/>
              </w:rPr>
              <w:t>Simulation Aspen Plus</w:t>
            </w:r>
          </w:p>
        </w:tc>
      </w:tr>
      <w:tr w:rsidR="00046037" w:rsidRPr="00F37864" w14:paraId="66DD70A5" w14:textId="77777777" w:rsidTr="000A6F37">
        <w:trPr>
          <w:cantSplit/>
          <w:trHeight w:hRule="exact" w:val="510"/>
          <w:tblHeader/>
          <w:jc w:val="center"/>
        </w:trPr>
        <w:tc>
          <w:tcPr>
            <w:tcW w:w="1796" w:type="pct"/>
            <w:tcBorders>
              <w:top w:val="nil"/>
              <w:left w:val="nil"/>
              <w:bottom w:val="nil"/>
              <w:right w:val="nil"/>
            </w:tcBorders>
            <w:vAlign w:val="center"/>
          </w:tcPr>
          <w:p w14:paraId="356B42FA" w14:textId="77777777" w:rsidR="00046037" w:rsidRPr="00F37864" w:rsidRDefault="00046037" w:rsidP="00151635">
            <w:pPr>
              <w:autoSpaceDE w:val="0"/>
              <w:autoSpaceDN w:val="0"/>
              <w:adjustRightInd w:val="0"/>
              <w:spacing w:before="240" w:line="360" w:lineRule="auto"/>
              <w:jc w:val="center"/>
              <w:rPr>
                <w:sz w:val="20"/>
              </w:rPr>
            </w:pPr>
            <w:r w:rsidRPr="00F37864">
              <w:rPr>
                <w:sz w:val="20"/>
              </w:rPr>
              <w:t>Centrifuge 1</w:t>
            </w:r>
          </w:p>
        </w:tc>
        <w:tc>
          <w:tcPr>
            <w:tcW w:w="930" w:type="pct"/>
            <w:tcBorders>
              <w:top w:val="nil"/>
              <w:left w:val="nil"/>
              <w:bottom w:val="nil"/>
              <w:right w:val="nil"/>
            </w:tcBorders>
            <w:vAlign w:val="center"/>
          </w:tcPr>
          <w:p w14:paraId="6EF531EE" w14:textId="77777777" w:rsidR="00046037" w:rsidRPr="00F37864" w:rsidRDefault="00046037" w:rsidP="00151635">
            <w:pPr>
              <w:autoSpaceDE w:val="0"/>
              <w:autoSpaceDN w:val="0"/>
              <w:adjustRightInd w:val="0"/>
              <w:spacing w:before="240" w:line="360" w:lineRule="auto"/>
              <w:jc w:val="center"/>
              <w:rPr>
                <w:sz w:val="20"/>
              </w:rPr>
            </w:pPr>
            <w:r w:rsidRPr="00F37864">
              <w:rPr>
                <w:sz w:val="20"/>
              </w:rPr>
              <w:t>0.71</w:t>
            </w:r>
          </w:p>
        </w:tc>
        <w:tc>
          <w:tcPr>
            <w:tcW w:w="2274" w:type="pct"/>
            <w:tcBorders>
              <w:top w:val="nil"/>
              <w:left w:val="nil"/>
              <w:bottom w:val="nil"/>
            </w:tcBorders>
            <w:vAlign w:val="center"/>
          </w:tcPr>
          <w:p w14:paraId="4F8971BE" w14:textId="141CCE22" w:rsidR="00046037" w:rsidRPr="00F37864" w:rsidRDefault="00046037" w:rsidP="00151635">
            <w:pPr>
              <w:spacing w:before="240" w:line="360" w:lineRule="auto"/>
              <w:jc w:val="center"/>
              <w:rPr>
                <w:sz w:val="20"/>
              </w:rPr>
            </w:pPr>
            <w:r w:rsidRPr="00F37864">
              <w:rPr>
                <w:sz w:val="20"/>
              </w:rPr>
              <w:t>Assuming 1 kw per m</w:t>
            </w:r>
            <w:r w:rsidRPr="00F37864">
              <w:rPr>
                <w:sz w:val="20"/>
                <w:vertAlign w:val="superscript"/>
              </w:rPr>
              <w:t>3</w:t>
            </w:r>
            <w:r w:rsidRPr="00F37864">
              <w:rPr>
                <w:sz w:val="20"/>
              </w:rPr>
              <w:t xml:space="preserve">/h treated </w:t>
            </w:r>
            <w:r w:rsidRPr="00F37864">
              <w:rPr>
                <w:sz w:val="20"/>
              </w:rPr>
              <w:fldChar w:fldCharType="begin" w:fldLock="1"/>
            </w:r>
            <w:r w:rsidR="00BD0177" w:rsidRPr="00F37864">
              <w:rPr>
                <w:sz w:val="20"/>
              </w:rPr>
              <w:instrText>ADDIN CSL_CITATION { "citationItems" : [ { "id" : "ITEM-1", "itemData" : { "DOI" : "10.1016/B978-0-444-42876-9.50043-9", "ISBN" : "9780444428769", "ISSN" : "09218602", "abstract" : "SUMMARY The 54 hectare reclamation scheme included the site of the Pewit Colliery which closed in 1875 and had subsequently been used for household refuse disposal; the Manners Colliery; several old railway embankments; a disused canal; a large number of abandoned allotments built on top of old ironstone spoil and a reputed total of 27 ironstone and coal shafts. The site has been reclaimed for a mixture of industry and recreation and includes a 16 ha industrial site; a five hole extension to an adjacent golf course; an enlarged and deepened subsidence flash to improve the fishing facilities and footpaths alongside and across the cleaned up canal. In addition a 160,000 cubic metre capacity balancing reservoir has been created to serve the industrial estate. The scheme has been carried out with Derelict Land Grant in conjunction with the Department of the Environment. The paper describes the problems of acquisition, phasing, design details, construction and overall costs.", "author" : [ { "dropping-particle" : "", "family" : "WRIGHT", "given" : "P E", "non-dropping-particle" : "", "parse-names" : false, "suffix" : "" }, { "dropping-particle" : "", "family" : "SHIPMAN", "given" : "K", "non-dropping-particle" : "", "parse-names" : false, "suffix" : "" } ], "container-title" : "Advances in Mining Science and Technology", "id" : "ITEM-1", "issued" : { "date-parts" : [ [ "1987" ] ] }, "number-of-pages" : "489-500", "title" : "Reclamation, Treatment and Utilization of Coal Mining Wastes - Nottingham, England, September 7-11,1987", "type" : "book", "volume" : "2" }, "uris" : [ "http://www.mendeley.com/documents/?uuid=d693eb1a-ed29-44ed-9b68-ebffccb14f88" ] } ], "mendeley" : { "formattedCitation" : "[180]", "plainTextFormattedCitation" : "[180]", "previouslyFormattedCitation" : "[180]" }, "properties" : { "noteIndex" : 0 }, "schema" : "https://github.com/citation-style-language/schema/raw/master/csl-citation.json" }</w:instrText>
            </w:r>
            <w:r w:rsidRPr="00F37864">
              <w:rPr>
                <w:sz w:val="20"/>
              </w:rPr>
              <w:fldChar w:fldCharType="separate"/>
            </w:r>
            <w:r w:rsidR="00EE4974" w:rsidRPr="00F37864">
              <w:rPr>
                <w:noProof/>
                <w:sz w:val="20"/>
              </w:rPr>
              <w:t>[180]</w:t>
            </w:r>
            <w:r w:rsidRPr="00F37864">
              <w:rPr>
                <w:sz w:val="20"/>
              </w:rPr>
              <w:fldChar w:fldCharType="end"/>
            </w:r>
          </w:p>
        </w:tc>
      </w:tr>
      <w:tr w:rsidR="00046037" w:rsidRPr="00F37864" w14:paraId="1B7DEFC8" w14:textId="77777777" w:rsidTr="000A6F37">
        <w:trPr>
          <w:cantSplit/>
          <w:trHeight w:hRule="exact" w:val="510"/>
          <w:tblHeader/>
          <w:jc w:val="center"/>
        </w:trPr>
        <w:tc>
          <w:tcPr>
            <w:tcW w:w="1796" w:type="pct"/>
            <w:tcBorders>
              <w:top w:val="nil"/>
              <w:left w:val="nil"/>
              <w:bottom w:val="nil"/>
              <w:right w:val="nil"/>
            </w:tcBorders>
            <w:vAlign w:val="center"/>
          </w:tcPr>
          <w:p w14:paraId="583755FD" w14:textId="77777777" w:rsidR="00046037" w:rsidRPr="00F37864" w:rsidRDefault="00046037" w:rsidP="00151635">
            <w:pPr>
              <w:autoSpaceDE w:val="0"/>
              <w:autoSpaceDN w:val="0"/>
              <w:adjustRightInd w:val="0"/>
              <w:spacing w:before="240" w:line="360" w:lineRule="auto"/>
              <w:jc w:val="center"/>
              <w:rPr>
                <w:sz w:val="20"/>
              </w:rPr>
            </w:pPr>
            <w:r w:rsidRPr="00F37864">
              <w:rPr>
                <w:sz w:val="20"/>
              </w:rPr>
              <w:t>Centrifuge 2</w:t>
            </w:r>
          </w:p>
        </w:tc>
        <w:tc>
          <w:tcPr>
            <w:tcW w:w="930" w:type="pct"/>
            <w:tcBorders>
              <w:top w:val="nil"/>
              <w:left w:val="nil"/>
              <w:bottom w:val="nil"/>
              <w:right w:val="nil"/>
            </w:tcBorders>
            <w:vAlign w:val="center"/>
          </w:tcPr>
          <w:p w14:paraId="5DEAA1E7" w14:textId="77777777" w:rsidR="00046037" w:rsidRPr="00F37864" w:rsidRDefault="00046037" w:rsidP="00151635">
            <w:pPr>
              <w:autoSpaceDE w:val="0"/>
              <w:autoSpaceDN w:val="0"/>
              <w:adjustRightInd w:val="0"/>
              <w:spacing w:before="240" w:line="360" w:lineRule="auto"/>
              <w:jc w:val="center"/>
              <w:rPr>
                <w:sz w:val="20"/>
              </w:rPr>
            </w:pPr>
            <w:r w:rsidRPr="00F37864">
              <w:rPr>
                <w:sz w:val="20"/>
              </w:rPr>
              <w:t>7.82</w:t>
            </w:r>
          </w:p>
        </w:tc>
        <w:tc>
          <w:tcPr>
            <w:tcW w:w="2274" w:type="pct"/>
            <w:tcBorders>
              <w:top w:val="nil"/>
              <w:left w:val="nil"/>
              <w:bottom w:val="nil"/>
            </w:tcBorders>
            <w:vAlign w:val="center"/>
          </w:tcPr>
          <w:p w14:paraId="0D51F057" w14:textId="6CA0CE13" w:rsidR="00046037" w:rsidRPr="00F37864" w:rsidRDefault="00046037" w:rsidP="00151635">
            <w:pPr>
              <w:spacing w:before="240" w:line="360" w:lineRule="auto"/>
              <w:jc w:val="center"/>
              <w:rPr>
                <w:sz w:val="20"/>
              </w:rPr>
            </w:pPr>
            <w:r w:rsidRPr="00F37864">
              <w:rPr>
                <w:sz w:val="20"/>
              </w:rPr>
              <w:t>Assuming 1 kw per m</w:t>
            </w:r>
            <w:r w:rsidRPr="00F37864">
              <w:rPr>
                <w:sz w:val="20"/>
                <w:vertAlign w:val="superscript"/>
              </w:rPr>
              <w:t>3</w:t>
            </w:r>
            <w:r w:rsidRPr="00F37864">
              <w:rPr>
                <w:sz w:val="20"/>
              </w:rPr>
              <w:t xml:space="preserve">/h treated </w:t>
            </w:r>
            <w:r w:rsidRPr="00F37864">
              <w:rPr>
                <w:sz w:val="20"/>
              </w:rPr>
              <w:fldChar w:fldCharType="begin" w:fldLock="1"/>
            </w:r>
            <w:r w:rsidR="00BD0177" w:rsidRPr="00F37864">
              <w:rPr>
                <w:sz w:val="20"/>
              </w:rPr>
              <w:instrText>ADDIN CSL_CITATION { "citationItems" : [ { "id" : "ITEM-1", "itemData" : { "DOI" : "10.1016/B978-0-444-42876-9.50043-9", "ISBN" : "9780444428769", "ISSN" : "09218602", "abstract" : "SUMMARY The 54 hectare reclamation scheme included the site of the Pewit Colliery which closed in 1875 and had subsequently been used for household refuse disposal; the Manners Colliery; several old railway embankments; a disused canal; a large number of abandoned allotments built on top of old ironstone spoil and a reputed total of 27 ironstone and coal shafts. The site has been reclaimed for a mixture of industry and recreation and includes a 16 ha industrial site; a five hole extension to an adjacent golf course; an enlarged and deepened subsidence flash to improve the fishing facilities and footpaths alongside and across the cleaned up canal. In addition a 160,000 cubic metre capacity balancing reservoir has been created to serve the industrial estate. The scheme has been carried out with Derelict Land Grant in conjunction with the Department of the Environment. The paper describes the problems of acquisition, phasing, design details, construction and overall costs.", "author" : [ { "dropping-particle" : "", "family" : "WRIGHT", "given" : "P E", "non-dropping-particle" : "", "parse-names" : false, "suffix" : "" }, { "dropping-particle" : "", "family" : "SHIPMAN", "given" : "K", "non-dropping-particle" : "", "parse-names" : false, "suffix" : "" } ], "container-title" : "Advances in Mining Science and Technology", "id" : "ITEM-1", "issued" : { "date-parts" : [ [ "1987" ] ] }, "number-of-pages" : "489-500", "title" : "Reclamation, Treatment and Utilization of Coal Mining Wastes - Nottingham, England, September 7-11,1987", "type" : "book", "volume" : "2" }, "uris" : [ "http://www.mendeley.com/documents/?uuid=d693eb1a-ed29-44ed-9b68-ebffccb14f88" ] } ], "mendeley" : { "formattedCitation" : "[180]", "plainTextFormattedCitation" : "[180]", "previouslyFormattedCitation" : "[180]" }, "properties" : { "noteIndex" : 0 }, "schema" : "https://github.com/citation-style-language/schema/raw/master/csl-citation.json" }</w:instrText>
            </w:r>
            <w:r w:rsidRPr="00F37864">
              <w:rPr>
                <w:sz w:val="20"/>
              </w:rPr>
              <w:fldChar w:fldCharType="separate"/>
            </w:r>
            <w:r w:rsidR="00EE4974" w:rsidRPr="00F37864">
              <w:rPr>
                <w:noProof/>
                <w:sz w:val="20"/>
              </w:rPr>
              <w:t>[180]</w:t>
            </w:r>
            <w:r w:rsidRPr="00F37864">
              <w:rPr>
                <w:sz w:val="20"/>
              </w:rPr>
              <w:fldChar w:fldCharType="end"/>
            </w:r>
          </w:p>
        </w:tc>
      </w:tr>
      <w:tr w:rsidR="00046037" w:rsidRPr="00F37864" w14:paraId="50449920" w14:textId="77777777" w:rsidTr="000A6F37">
        <w:trPr>
          <w:cantSplit/>
          <w:trHeight w:hRule="exact" w:val="510"/>
          <w:tblHeader/>
          <w:jc w:val="center"/>
        </w:trPr>
        <w:tc>
          <w:tcPr>
            <w:tcW w:w="1796" w:type="pct"/>
            <w:tcBorders>
              <w:top w:val="nil"/>
              <w:left w:val="nil"/>
              <w:bottom w:val="nil"/>
              <w:right w:val="nil"/>
            </w:tcBorders>
            <w:vAlign w:val="center"/>
          </w:tcPr>
          <w:p w14:paraId="49648BA5" w14:textId="77777777" w:rsidR="00046037" w:rsidRPr="00F37864" w:rsidRDefault="00046037" w:rsidP="00151635">
            <w:pPr>
              <w:autoSpaceDE w:val="0"/>
              <w:autoSpaceDN w:val="0"/>
              <w:adjustRightInd w:val="0"/>
              <w:spacing w:before="240" w:line="360" w:lineRule="auto"/>
              <w:jc w:val="center"/>
              <w:rPr>
                <w:sz w:val="20"/>
              </w:rPr>
            </w:pPr>
            <w:r w:rsidRPr="00F37864">
              <w:rPr>
                <w:sz w:val="20"/>
              </w:rPr>
              <w:t>Cooling Water</w:t>
            </w:r>
          </w:p>
        </w:tc>
        <w:tc>
          <w:tcPr>
            <w:tcW w:w="930" w:type="pct"/>
            <w:tcBorders>
              <w:top w:val="nil"/>
              <w:left w:val="nil"/>
              <w:bottom w:val="nil"/>
              <w:right w:val="nil"/>
            </w:tcBorders>
            <w:vAlign w:val="center"/>
          </w:tcPr>
          <w:p w14:paraId="314E176D" w14:textId="77777777" w:rsidR="00046037" w:rsidRPr="00F37864" w:rsidRDefault="00046037" w:rsidP="00151635">
            <w:pPr>
              <w:autoSpaceDE w:val="0"/>
              <w:autoSpaceDN w:val="0"/>
              <w:adjustRightInd w:val="0"/>
              <w:spacing w:before="240" w:line="360" w:lineRule="auto"/>
              <w:jc w:val="center"/>
              <w:rPr>
                <w:sz w:val="20"/>
              </w:rPr>
            </w:pPr>
            <w:r w:rsidRPr="00F37864">
              <w:rPr>
                <w:sz w:val="20"/>
              </w:rPr>
              <w:t>8.54</w:t>
            </w:r>
          </w:p>
        </w:tc>
        <w:tc>
          <w:tcPr>
            <w:tcW w:w="2274" w:type="pct"/>
            <w:tcBorders>
              <w:top w:val="nil"/>
              <w:left w:val="nil"/>
              <w:bottom w:val="nil"/>
            </w:tcBorders>
            <w:vAlign w:val="center"/>
          </w:tcPr>
          <w:p w14:paraId="1BE58C50" w14:textId="77777777" w:rsidR="00046037" w:rsidRPr="00F37864" w:rsidRDefault="00046037" w:rsidP="00151635">
            <w:pPr>
              <w:spacing w:before="240" w:line="360" w:lineRule="auto"/>
              <w:jc w:val="center"/>
              <w:rPr>
                <w:sz w:val="20"/>
              </w:rPr>
            </w:pPr>
            <w:r w:rsidRPr="00F37864">
              <w:rPr>
                <w:sz w:val="20"/>
              </w:rPr>
              <w:t>Simulation Aspen Plus</w:t>
            </w:r>
          </w:p>
        </w:tc>
      </w:tr>
      <w:tr w:rsidR="00046037" w:rsidRPr="00F37864" w14:paraId="5CA6C739" w14:textId="77777777" w:rsidTr="000A6F37">
        <w:trPr>
          <w:cantSplit/>
          <w:trHeight w:hRule="exact" w:val="510"/>
          <w:tblHeader/>
          <w:jc w:val="center"/>
        </w:trPr>
        <w:tc>
          <w:tcPr>
            <w:tcW w:w="1796" w:type="pct"/>
            <w:tcBorders>
              <w:top w:val="nil"/>
              <w:left w:val="nil"/>
              <w:bottom w:val="nil"/>
              <w:right w:val="nil"/>
            </w:tcBorders>
            <w:vAlign w:val="center"/>
          </w:tcPr>
          <w:p w14:paraId="72B34613" w14:textId="77777777" w:rsidR="00046037" w:rsidRPr="00F37864" w:rsidRDefault="00046037" w:rsidP="00151635">
            <w:pPr>
              <w:autoSpaceDE w:val="0"/>
              <w:autoSpaceDN w:val="0"/>
              <w:adjustRightInd w:val="0"/>
              <w:spacing w:before="240" w:line="360" w:lineRule="auto"/>
              <w:jc w:val="center"/>
              <w:rPr>
                <w:sz w:val="20"/>
              </w:rPr>
            </w:pPr>
            <w:r w:rsidRPr="00F37864">
              <w:rPr>
                <w:sz w:val="20"/>
              </w:rPr>
              <w:t>Agitators</w:t>
            </w:r>
          </w:p>
        </w:tc>
        <w:tc>
          <w:tcPr>
            <w:tcW w:w="930" w:type="pct"/>
            <w:tcBorders>
              <w:top w:val="nil"/>
              <w:left w:val="nil"/>
              <w:bottom w:val="nil"/>
              <w:right w:val="nil"/>
            </w:tcBorders>
            <w:vAlign w:val="center"/>
          </w:tcPr>
          <w:p w14:paraId="629444DB" w14:textId="77777777" w:rsidR="00046037" w:rsidRPr="00F37864" w:rsidRDefault="00046037" w:rsidP="00151635">
            <w:pPr>
              <w:autoSpaceDE w:val="0"/>
              <w:autoSpaceDN w:val="0"/>
              <w:adjustRightInd w:val="0"/>
              <w:spacing w:before="240" w:line="360" w:lineRule="auto"/>
              <w:jc w:val="center"/>
              <w:rPr>
                <w:sz w:val="20"/>
              </w:rPr>
            </w:pPr>
            <w:r w:rsidRPr="00F37864">
              <w:rPr>
                <w:sz w:val="20"/>
              </w:rPr>
              <w:t>0.61</w:t>
            </w:r>
          </w:p>
        </w:tc>
        <w:tc>
          <w:tcPr>
            <w:tcW w:w="2274" w:type="pct"/>
            <w:tcBorders>
              <w:top w:val="nil"/>
              <w:left w:val="nil"/>
              <w:bottom w:val="nil"/>
            </w:tcBorders>
            <w:vAlign w:val="center"/>
          </w:tcPr>
          <w:p w14:paraId="6D226C6F" w14:textId="67EAA7B5" w:rsidR="00046037" w:rsidRPr="00F37864" w:rsidRDefault="00046037" w:rsidP="00151635">
            <w:pPr>
              <w:spacing w:before="240" w:line="360" w:lineRule="auto"/>
              <w:jc w:val="center"/>
              <w:rPr>
                <w:sz w:val="18"/>
                <w:szCs w:val="18"/>
              </w:rPr>
            </w:pPr>
            <w:r w:rsidRPr="00F37864">
              <w:rPr>
                <w:sz w:val="20"/>
              </w:rPr>
              <w:t xml:space="preserve">from Checalc website </w:t>
            </w:r>
            <w:r w:rsidRPr="00F37864">
              <w:rPr>
                <w:sz w:val="20"/>
              </w:rPr>
              <w:fldChar w:fldCharType="begin" w:fldLock="1"/>
            </w:r>
            <w:r w:rsidR="00BD0177" w:rsidRPr="00F37864">
              <w:rPr>
                <w:sz w:val="20"/>
              </w:rPr>
              <w:instrText>ADDIN CSL_CITATION { "citationItems" : [ { "id" : "ITEM-1", "itemData" : { "author" : [ { "dropping-particle" : "", "family" : "Checalc", "given" : "", "non-dropping-particle" : "", "parse-names" : false, "suffix" : "" } ], "id" : "ITEM-1", "issued" : { "date-parts" : [ [ "2017" ] ] }, "title" : "Agitator Power, available at &lt;https://checalc.com/solved/agitator.html?&gt;", "type" : "report" }, "uris" : [ "http://www.mendeley.com/documents/?uuid=f9342bf8-e477-4692-9b7e-d373345a4b17" ] } ], "mendeley" : { "formattedCitation" : "[181]", "plainTextFormattedCitation" : "[181]", "previouslyFormattedCitation" : "[181]" }, "properties" : { "noteIndex" : 0 }, "schema" : "https://github.com/citation-style-language/schema/raw/master/csl-citation.json" }</w:instrText>
            </w:r>
            <w:r w:rsidRPr="00F37864">
              <w:rPr>
                <w:sz w:val="20"/>
              </w:rPr>
              <w:fldChar w:fldCharType="separate"/>
            </w:r>
            <w:r w:rsidR="00EE4974" w:rsidRPr="00F37864">
              <w:rPr>
                <w:noProof/>
                <w:sz w:val="20"/>
              </w:rPr>
              <w:t>[181]</w:t>
            </w:r>
            <w:r w:rsidRPr="00F37864">
              <w:rPr>
                <w:sz w:val="20"/>
              </w:rPr>
              <w:fldChar w:fldCharType="end"/>
            </w:r>
          </w:p>
        </w:tc>
      </w:tr>
      <w:tr w:rsidR="00046037" w:rsidRPr="00F37864" w14:paraId="1712A83C" w14:textId="77777777" w:rsidTr="000A6F37">
        <w:trPr>
          <w:cantSplit/>
          <w:trHeight w:hRule="exact" w:val="510"/>
          <w:tblHeader/>
          <w:jc w:val="center"/>
        </w:trPr>
        <w:tc>
          <w:tcPr>
            <w:tcW w:w="1796" w:type="pct"/>
            <w:tcBorders>
              <w:top w:val="nil"/>
              <w:left w:val="nil"/>
              <w:bottom w:val="single" w:sz="4" w:space="0" w:color="auto"/>
              <w:right w:val="nil"/>
            </w:tcBorders>
            <w:vAlign w:val="center"/>
          </w:tcPr>
          <w:p w14:paraId="0535BAF0" w14:textId="77777777" w:rsidR="00046037" w:rsidRPr="00F37864" w:rsidRDefault="00046037" w:rsidP="00151635">
            <w:pPr>
              <w:autoSpaceDE w:val="0"/>
              <w:autoSpaceDN w:val="0"/>
              <w:adjustRightInd w:val="0"/>
              <w:spacing w:before="240" w:line="360" w:lineRule="auto"/>
              <w:jc w:val="center"/>
              <w:rPr>
                <w:b/>
                <w:sz w:val="18"/>
                <w:szCs w:val="18"/>
              </w:rPr>
            </w:pPr>
            <w:r w:rsidRPr="00F37864">
              <w:rPr>
                <w:b/>
                <w:sz w:val="20"/>
              </w:rPr>
              <w:t>Total</w:t>
            </w:r>
          </w:p>
        </w:tc>
        <w:tc>
          <w:tcPr>
            <w:tcW w:w="930" w:type="pct"/>
            <w:tcBorders>
              <w:top w:val="nil"/>
              <w:left w:val="nil"/>
              <w:bottom w:val="single" w:sz="4" w:space="0" w:color="auto"/>
              <w:right w:val="nil"/>
            </w:tcBorders>
            <w:vAlign w:val="center"/>
          </w:tcPr>
          <w:p w14:paraId="79514BDF" w14:textId="77777777" w:rsidR="00046037" w:rsidRPr="00F37864" w:rsidRDefault="00046037" w:rsidP="00151635">
            <w:pPr>
              <w:autoSpaceDE w:val="0"/>
              <w:autoSpaceDN w:val="0"/>
              <w:adjustRightInd w:val="0"/>
              <w:spacing w:before="240" w:line="360" w:lineRule="auto"/>
              <w:jc w:val="center"/>
              <w:rPr>
                <w:b/>
                <w:sz w:val="18"/>
                <w:szCs w:val="18"/>
              </w:rPr>
            </w:pPr>
            <w:r w:rsidRPr="00F37864">
              <w:rPr>
                <w:b/>
                <w:sz w:val="20"/>
              </w:rPr>
              <w:t>21.45</w:t>
            </w:r>
          </w:p>
        </w:tc>
        <w:tc>
          <w:tcPr>
            <w:tcW w:w="2274" w:type="pct"/>
            <w:tcBorders>
              <w:top w:val="nil"/>
              <w:left w:val="nil"/>
              <w:bottom w:val="single" w:sz="4" w:space="0" w:color="auto"/>
            </w:tcBorders>
            <w:vAlign w:val="center"/>
          </w:tcPr>
          <w:p w14:paraId="3ED89D2D" w14:textId="77777777" w:rsidR="00046037" w:rsidRPr="00F37864" w:rsidRDefault="00046037" w:rsidP="00151635">
            <w:pPr>
              <w:spacing w:before="240" w:line="360" w:lineRule="auto"/>
              <w:jc w:val="center"/>
              <w:rPr>
                <w:sz w:val="18"/>
                <w:szCs w:val="18"/>
              </w:rPr>
            </w:pPr>
          </w:p>
        </w:tc>
      </w:tr>
    </w:tbl>
    <w:p w14:paraId="41CCB3F4" w14:textId="77777777" w:rsidR="00046037" w:rsidRPr="00F37864" w:rsidRDefault="00266D8E" w:rsidP="00046037">
      <w:pPr>
        <w:pStyle w:val="Heading2"/>
        <w:numPr>
          <w:ilvl w:val="1"/>
          <w:numId w:val="5"/>
        </w:numPr>
        <w:spacing w:line="360" w:lineRule="auto"/>
        <w:ind w:left="0" w:firstLine="0"/>
        <w:jc w:val="both"/>
      </w:pPr>
      <w:bookmarkStart w:id="463" w:name="_Toc498940547"/>
      <w:bookmarkStart w:id="464" w:name="_Toc520640995"/>
      <w:r w:rsidRPr="00F37864">
        <w:t>Conclusions</w:t>
      </w:r>
      <w:bookmarkEnd w:id="463"/>
      <w:bookmarkEnd w:id="464"/>
    </w:p>
    <w:p w14:paraId="65206D48" w14:textId="77777777" w:rsidR="00046037" w:rsidRPr="00F37864" w:rsidRDefault="00046037" w:rsidP="00046037">
      <w:pPr>
        <w:pStyle w:val="TAMainText"/>
        <w:spacing w:before="240" w:line="360" w:lineRule="auto"/>
        <w:ind w:firstLine="0"/>
        <w:rPr>
          <w:rFonts w:ascii="Times New Roman" w:hAnsi="Times New Roman"/>
        </w:rPr>
      </w:pPr>
      <w:r w:rsidRPr="00F37864">
        <w:rPr>
          <w:rFonts w:ascii="Times New Roman" w:hAnsi="Times New Roman"/>
        </w:rPr>
        <w:t>A comprehensive analysis of a mineral carbonation process to convert the CO</w:t>
      </w:r>
      <w:r w:rsidRPr="00F37864">
        <w:rPr>
          <w:rFonts w:ascii="Times New Roman" w:hAnsi="Times New Roman"/>
          <w:vertAlign w:val="subscript"/>
        </w:rPr>
        <w:t>2</w:t>
      </w:r>
      <w:r w:rsidRPr="00F37864">
        <w:rPr>
          <w:rFonts w:ascii="Times New Roman" w:hAnsi="Times New Roman"/>
        </w:rPr>
        <w:t xml:space="preserve"> produced in the stripping stage of the amine capture plant into precipitated calcium carbonate (PCC) is presented. Considering the CO</w:t>
      </w:r>
      <w:r w:rsidRPr="00F37864">
        <w:rPr>
          <w:rFonts w:ascii="Times New Roman" w:hAnsi="Times New Roman"/>
          <w:vertAlign w:val="subscript"/>
        </w:rPr>
        <w:t>2</w:t>
      </w:r>
      <w:r w:rsidRPr="00F37864">
        <w:rPr>
          <w:rFonts w:ascii="Times New Roman" w:hAnsi="Times New Roman"/>
        </w:rPr>
        <w:t xml:space="preserve"> produced in a 500 MW coal combustion plant as the basis for the calculations, this new process would require about 22 MW of electricity. However, this would avoid about 31.5 MW of electricity that </w:t>
      </w:r>
      <w:r w:rsidRPr="00F37864">
        <w:rPr>
          <w:rFonts w:ascii="Times New Roman" w:hAnsi="Times New Roman"/>
        </w:rPr>
        <w:lastRenderedPageBreak/>
        <w:t>would be required to compress the CO</w:t>
      </w:r>
      <w:r w:rsidRPr="00F37864">
        <w:rPr>
          <w:rFonts w:ascii="Times New Roman" w:hAnsi="Times New Roman"/>
          <w:vertAlign w:val="subscript"/>
        </w:rPr>
        <w:t>2</w:t>
      </w:r>
      <w:r w:rsidRPr="00F37864">
        <w:rPr>
          <w:rFonts w:ascii="Times New Roman" w:hAnsi="Times New Roman"/>
        </w:rPr>
        <w:t xml:space="preserve"> after the stripping stage, and this represents a significant saving in electricity. Nevertheless, this result can be largely improved if a better calcium extraction is achieved in the extraction stage. Finally, if the PCC produced meets the criteria of morphology, then the final product will have to be dried, and this would represent an additional duty of 103 MW, which needs to be incorporated into the final price of the product.</w:t>
      </w:r>
    </w:p>
    <w:p w14:paraId="280D5499" w14:textId="77777777" w:rsidR="009E1C49" w:rsidRPr="00F37864" w:rsidRDefault="009E1C49" w:rsidP="00127EB4">
      <w:pPr>
        <w:pStyle w:val="Heading1"/>
        <w:numPr>
          <w:ilvl w:val="0"/>
          <w:numId w:val="14"/>
        </w:numPr>
        <w:tabs>
          <w:tab w:val="clear" w:pos="567"/>
        </w:tabs>
        <w:jc w:val="center"/>
      </w:pPr>
      <w:r w:rsidRPr="00F37864">
        <w:br w:type="column"/>
      </w:r>
      <w:bookmarkStart w:id="465" w:name="_Toc498013674"/>
      <w:bookmarkStart w:id="466" w:name="_Toc498014047"/>
      <w:bookmarkStart w:id="467" w:name="_Toc498014214"/>
      <w:bookmarkStart w:id="468" w:name="_Toc498014234"/>
      <w:bookmarkStart w:id="469" w:name="_Toc498014353"/>
      <w:bookmarkStart w:id="470" w:name="_Toc498076635"/>
      <w:bookmarkStart w:id="471" w:name="_Toc498940548"/>
      <w:bookmarkStart w:id="472" w:name="_Toc520640996"/>
      <w:bookmarkStart w:id="473" w:name="_Toc509972633"/>
      <w:r w:rsidR="00974C4A" w:rsidRPr="00F37864">
        <w:lastRenderedPageBreak/>
        <w:t xml:space="preserve">CHAPTER 7 </w:t>
      </w:r>
      <w:r w:rsidR="00974C4A" w:rsidRPr="00F37864">
        <w:br/>
      </w:r>
      <w:r w:rsidRPr="00F37864">
        <w:t>CO</w:t>
      </w:r>
      <w:r w:rsidR="008923AC" w:rsidRPr="00F37864">
        <w:t>NCLUSIONS</w:t>
      </w:r>
      <w:bookmarkEnd w:id="465"/>
      <w:bookmarkEnd w:id="466"/>
      <w:bookmarkEnd w:id="467"/>
      <w:bookmarkEnd w:id="468"/>
      <w:bookmarkEnd w:id="469"/>
      <w:bookmarkEnd w:id="470"/>
      <w:bookmarkEnd w:id="471"/>
      <w:bookmarkEnd w:id="472"/>
    </w:p>
    <w:bookmarkEnd w:id="473"/>
    <w:p w14:paraId="22734B93" w14:textId="77777777" w:rsidR="00291257" w:rsidRPr="00F37864" w:rsidRDefault="00291257" w:rsidP="00291257">
      <w:pPr>
        <w:pStyle w:val="ListParagraph"/>
        <w:numPr>
          <w:ilvl w:val="0"/>
          <w:numId w:val="5"/>
        </w:numPr>
        <w:spacing w:before="120" w:after="60" w:line="480" w:lineRule="auto"/>
        <w:contextualSpacing w:val="0"/>
        <w:rPr>
          <w:b/>
          <w:vanish/>
          <w:lang w:val="en-US"/>
        </w:rPr>
      </w:pPr>
    </w:p>
    <w:p w14:paraId="3C26FFA6" w14:textId="77777777" w:rsidR="00B83378" w:rsidRPr="00F37864" w:rsidRDefault="00B83378" w:rsidP="00B83378">
      <w:pPr>
        <w:pStyle w:val="Heading2"/>
        <w:numPr>
          <w:ilvl w:val="1"/>
          <w:numId w:val="5"/>
        </w:numPr>
        <w:ind w:left="525"/>
      </w:pPr>
      <w:bookmarkStart w:id="474" w:name="_Toc520640997"/>
      <w:r w:rsidRPr="00F37864">
        <w:t>Overall Conclusions</w:t>
      </w:r>
      <w:bookmarkEnd w:id="474"/>
      <w:r w:rsidRPr="00F37864">
        <w:rPr>
          <w:szCs w:val="24"/>
        </w:rPr>
        <w:t xml:space="preserve"> </w:t>
      </w:r>
    </w:p>
    <w:p w14:paraId="3F2A5474" w14:textId="77777777" w:rsidR="006B3025" w:rsidRPr="00F37864" w:rsidRDefault="006B704E" w:rsidP="00777452">
      <w:pPr>
        <w:pStyle w:val="TAMainText"/>
        <w:spacing w:before="240" w:line="360" w:lineRule="auto"/>
        <w:ind w:firstLine="0"/>
        <w:rPr>
          <w:rFonts w:ascii="Times New Roman" w:hAnsi="Times New Roman"/>
          <w:szCs w:val="24"/>
        </w:rPr>
      </w:pPr>
      <w:r w:rsidRPr="00F37864">
        <w:rPr>
          <w:rFonts w:ascii="Times New Roman" w:hAnsi="Times New Roman"/>
          <w:szCs w:val="24"/>
          <w:lang w:val="en-GB"/>
        </w:rPr>
        <w:t xml:space="preserve">The </w:t>
      </w:r>
      <w:r w:rsidRPr="00F37864">
        <w:rPr>
          <w:rFonts w:ascii="Times New Roman" w:hAnsi="Times New Roman"/>
          <w:szCs w:val="24"/>
        </w:rPr>
        <w:t>worldwide industrial energy consumption is expected to continue growing</w:t>
      </w:r>
      <w:r w:rsidR="006B4CA0" w:rsidRPr="00F37864">
        <w:rPr>
          <w:rFonts w:ascii="Times New Roman" w:hAnsi="Times New Roman"/>
          <w:szCs w:val="24"/>
        </w:rPr>
        <w:t xml:space="preserve"> </w:t>
      </w:r>
      <w:r w:rsidR="005942B9" w:rsidRPr="00F37864">
        <w:rPr>
          <w:rFonts w:ascii="Times New Roman" w:hAnsi="Times New Roman"/>
          <w:szCs w:val="24"/>
        </w:rPr>
        <w:t>in</w:t>
      </w:r>
      <w:r w:rsidR="006B4CA0" w:rsidRPr="00F37864">
        <w:rPr>
          <w:rFonts w:ascii="Times New Roman" w:hAnsi="Times New Roman"/>
          <w:szCs w:val="24"/>
        </w:rPr>
        <w:t xml:space="preserve"> the next years</w:t>
      </w:r>
      <w:r w:rsidRPr="00F37864">
        <w:rPr>
          <w:rFonts w:ascii="Times New Roman" w:hAnsi="Times New Roman"/>
          <w:szCs w:val="24"/>
        </w:rPr>
        <w:t xml:space="preserve">, and </w:t>
      </w:r>
      <w:r w:rsidR="008B2999" w:rsidRPr="00F37864">
        <w:rPr>
          <w:rFonts w:ascii="Times New Roman" w:hAnsi="Times New Roman"/>
          <w:szCs w:val="24"/>
        </w:rPr>
        <w:t xml:space="preserve">since most of this energy produced is associated to the burning of fossil fuels, </w:t>
      </w:r>
      <w:r w:rsidR="005942B9" w:rsidRPr="00F37864">
        <w:rPr>
          <w:rFonts w:ascii="Times New Roman" w:hAnsi="Times New Roman"/>
          <w:szCs w:val="24"/>
        </w:rPr>
        <w:t xml:space="preserve">then </w:t>
      </w:r>
      <w:r w:rsidR="008B2999" w:rsidRPr="00F37864">
        <w:rPr>
          <w:rFonts w:ascii="Times New Roman" w:hAnsi="Times New Roman"/>
          <w:szCs w:val="24"/>
        </w:rPr>
        <w:t xml:space="preserve">the emissions of carbon dioxide to the atmosphere are expected to </w:t>
      </w:r>
      <w:r w:rsidR="006B4CA0" w:rsidRPr="00F37864">
        <w:rPr>
          <w:rFonts w:ascii="Times New Roman" w:hAnsi="Times New Roman"/>
          <w:szCs w:val="24"/>
        </w:rPr>
        <w:t>continue growing</w:t>
      </w:r>
      <w:r w:rsidR="008B2999" w:rsidRPr="00F37864">
        <w:rPr>
          <w:rFonts w:ascii="Times New Roman" w:hAnsi="Times New Roman"/>
          <w:szCs w:val="24"/>
        </w:rPr>
        <w:t>. Consequently, the increase in the average global temperature</w:t>
      </w:r>
      <w:r w:rsidR="00B83378" w:rsidRPr="00F37864">
        <w:rPr>
          <w:rFonts w:ascii="Times New Roman" w:hAnsi="Times New Roman"/>
          <w:szCs w:val="24"/>
        </w:rPr>
        <w:t>s</w:t>
      </w:r>
      <w:r w:rsidR="008B2999" w:rsidRPr="00F37864">
        <w:rPr>
          <w:rFonts w:ascii="Times New Roman" w:hAnsi="Times New Roman"/>
          <w:szCs w:val="24"/>
        </w:rPr>
        <w:t xml:space="preserve"> is foreseen to exceed</w:t>
      </w:r>
      <w:r w:rsidR="006B4CA0" w:rsidRPr="00F37864">
        <w:rPr>
          <w:rFonts w:ascii="Times New Roman" w:hAnsi="Times New Roman"/>
          <w:szCs w:val="24"/>
        </w:rPr>
        <w:t xml:space="preserve"> the maximum acceptable limit of</w:t>
      </w:r>
      <w:r w:rsidR="008B2999" w:rsidRPr="00F37864">
        <w:rPr>
          <w:rFonts w:ascii="Times New Roman" w:hAnsi="Times New Roman"/>
          <w:szCs w:val="24"/>
        </w:rPr>
        <w:t xml:space="preserve"> two degree Celsius above pre-industrial levels if no measures are put in place, and this can bring catastrophic consequences to the environment. In this context, Carbon Capture and Storage (CCS)</w:t>
      </w:r>
      <w:r w:rsidR="00174A61" w:rsidRPr="00F37864">
        <w:rPr>
          <w:rFonts w:ascii="Times New Roman" w:hAnsi="Times New Roman"/>
          <w:szCs w:val="24"/>
        </w:rPr>
        <w:t>, which consists of a group of technologies capable to collect, concentrate and store the CO</w:t>
      </w:r>
      <w:r w:rsidR="00174A61" w:rsidRPr="00F37864">
        <w:rPr>
          <w:rFonts w:ascii="Times New Roman" w:hAnsi="Times New Roman"/>
          <w:szCs w:val="24"/>
          <w:vertAlign w:val="subscript"/>
        </w:rPr>
        <w:t>2</w:t>
      </w:r>
      <w:r w:rsidR="00174A61" w:rsidRPr="00F37864">
        <w:rPr>
          <w:rFonts w:ascii="Times New Roman" w:hAnsi="Times New Roman"/>
          <w:szCs w:val="24"/>
        </w:rPr>
        <w:t xml:space="preserve"> produced industrially, appears as an important</w:t>
      </w:r>
      <w:r w:rsidR="006B4CA0" w:rsidRPr="00F37864">
        <w:rPr>
          <w:rFonts w:ascii="Times New Roman" w:hAnsi="Times New Roman"/>
          <w:szCs w:val="24"/>
        </w:rPr>
        <w:t xml:space="preserve"> </w:t>
      </w:r>
      <w:r w:rsidR="00174A61" w:rsidRPr="00F37864">
        <w:rPr>
          <w:rFonts w:ascii="Times New Roman" w:hAnsi="Times New Roman"/>
          <w:szCs w:val="24"/>
        </w:rPr>
        <w:t>alternative</w:t>
      </w:r>
      <w:r w:rsidR="006B4CA0" w:rsidRPr="00F37864">
        <w:rPr>
          <w:rFonts w:ascii="Times New Roman" w:hAnsi="Times New Roman"/>
          <w:szCs w:val="24"/>
        </w:rPr>
        <w:t xml:space="preserve"> to tackling these carbon dioxide emissions in a large scale</w:t>
      </w:r>
      <w:r w:rsidR="00174A61" w:rsidRPr="00F37864">
        <w:rPr>
          <w:rFonts w:ascii="Times New Roman" w:hAnsi="Times New Roman"/>
          <w:szCs w:val="24"/>
        </w:rPr>
        <w:t>. However, CCS</w:t>
      </w:r>
      <w:r w:rsidR="0075366A" w:rsidRPr="00F37864">
        <w:rPr>
          <w:rFonts w:ascii="Times New Roman" w:hAnsi="Times New Roman"/>
          <w:szCs w:val="24"/>
        </w:rPr>
        <w:t xml:space="preserve"> is still </w:t>
      </w:r>
      <w:r w:rsidR="00AF4CEF" w:rsidRPr="00F37864">
        <w:rPr>
          <w:rFonts w:ascii="Times New Roman" w:hAnsi="Times New Roman"/>
          <w:szCs w:val="24"/>
        </w:rPr>
        <w:t xml:space="preserve">considered to be a very expensive solution, and then </w:t>
      </w:r>
      <w:r w:rsidR="00AF4CEF" w:rsidRPr="00F37864">
        <w:rPr>
          <w:rFonts w:ascii="Times New Roman" w:hAnsi="Times New Roman"/>
        </w:rPr>
        <w:t>optimizations are required in order to make this technology more efficient and less costly</w:t>
      </w:r>
      <w:r w:rsidR="00174A61" w:rsidRPr="00F37864">
        <w:rPr>
          <w:rFonts w:ascii="Times New Roman" w:hAnsi="Times New Roman"/>
          <w:szCs w:val="24"/>
        </w:rPr>
        <w:t>.</w:t>
      </w:r>
      <w:r w:rsidR="006B4CA0" w:rsidRPr="00F37864">
        <w:rPr>
          <w:rFonts w:ascii="Times New Roman" w:hAnsi="Times New Roman"/>
          <w:szCs w:val="24"/>
        </w:rPr>
        <w:t xml:space="preserve"> </w:t>
      </w:r>
    </w:p>
    <w:p w14:paraId="55F6B51D" w14:textId="77777777" w:rsidR="009B390C" w:rsidRPr="00F37864" w:rsidRDefault="00AF4CEF" w:rsidP="00777452">
      <w:pPr>
        <w:pStyle w:val="TAMainText"/>
        <w:spacing w:before="240" w:line="360" w:lineRule="auto"/>
        <w:ind w:firstLine="0"/>
        <w:rPr>
          <w:rFonts w:ascii="Times New Roman" w:hAnsi="Times New Roman"/>
          <w:szCs w:val="24"/>
        </w:rPr>
      </w:pPr>
      <w:r w:rsidRPr="00F37864">
        <w:rPr>
          <w:rFonts w:ascii="Times New Roman" w:hAnsi="Times New Roman"/>
          <w:szCs w:val="24"/>
        </w:rPr>
        <w:t>In terms of maturity, the most mature CCS technology is the chemical absorption using chemical solvents, which involves complex equilibria of aqueous species in aqueous solutions.</w:t>
      </w:r>
      <w:r w:rsidR="005942B9" w:rsidRPr="00F37864">
        <w:rPr>
          <w:rFonts w:ascii="Times New Roman" w:hAnsi="Times New Roman"/>
          <w:szCs w:val="24"/>
        </w:rPr>
        <w:t xml:space="preserve"> A</w:t>
      </w:r>
      <w:r w:rsidRPr="00F37864">
        <w:rPr>
          <w:rFonts w:ascii="Times New Roman" w:hAnsi="Times New Roman"/>
          <w:szCs w:val="24"/>
        </w:rPr>
        <w:t xml:space="preserve">ny </w:t>
      </w:r>
      <w:r w:rsidR="005942B9" w:rsidRPr="00F37864">
        <w:rPr>
          <w:rFonts w:ascii="Times New Roman" w:hAnsi="Times New Roman"/>
          <w:szCs w:val="24"/>
        </w:rPr>
        <w:t>attempt</w:t>
      </w:r>
      <w:r w:rsidRPr="00F37864">
        <w:rPr>
          <w:rFonts w:ascii="Times New Roman" w:hAnsi="Times New Roman"/>
          <w:szCs w:val="24"/>
        </w:rPr>
        <w:t xml:space="preserve"> to optimize these chemical absorption processes will require a deep understanding of the chemical equilibria of the species </w:t>
      </w:r>
      <w:r w:rsidR="006B3025" w:rsidRPr="00F37864">
        <w:rPr>
          <w:rFonts w:ascii="Times New Roman" w:hAnsi="Times New Roman"/>
          <w:szCs w:val="24"/>
        </w:rPr>
        <w:t>that are formed once the carbon dioxide is absorbed by these chemical solvents.</w:t>
      </w:r>
      <w:r w:rsidR="005942B9" w:rsidRPr="00F37864">
        <w:rPr>
          <w:rFonts w:ascii="Times New Roman" w:hAnsi="Times New Roman"/>
          <w:szCs w:val="24"/>
        </w:rPr>
        <w:t xml:space="preserve"> Besides to the equilibria investigation</w:t>
      </w:r>
      <w:r w:rsidR="006B3025" w:rsidRPr="00F37864">
        <w:rPr>
          <w:rFonts w:ascii="Times New Roman" w:hAnsi="Times New Roman"/>
          <w:szCs w:val="24"/>
        </w:rPr>
        <w:t xml:space="preserve">, </w:t>
      </w:r>
      <w:r w:rsidR="005942B9" w:rsidRPr="00F37864">
        <w:rPr>
          <w:rFonts w:ascii="Times New Roman" w:hAnsi="Times New Roman"/>
          <w:szCs w:val="24"/>
        </w:rPr>
        <w:t xml:space="preserve">this thesis also aims </w:t>
      </w:r>
      <w:r w:rsidR="006B3025" w:rsidRPr="00F37864">
        <w:rPr>
          <w:rFonts w:ascii="Times New Roman" w:hAnsi="Times New Roman"/>
          <w:szCs w:val="24"/>
        </w:rPr>
        <w:t xml:space="preserve">to </w:t>
      </w:r>
      <w:r w:rsidR="009B390C" w:rsidRPr="00F37864">
        <w:rPr>
          <w:rFonts w:ascii="Times New Roman" w:hAnsi="Times New Roman"/>
          <w:szCs w:val="24"/>
        </w:rPr>
        <w:t>investigate a novel way to</w:t>
      </w:r>
      <w:r w:rsidR="006B3025" w:rsidRPr="00F37864">
        <w:rPr>
          <w:rFonts w:ascii="Times New Roman" w:hAnsi="Times New Roman"/>
          <w:szCs w:val="24"/>
        </w:rPr>
        <w:t xml:space="preserve"> make CCS more cost effective</w:t>
      </w:r>
      <w:r w:rsidR="009B390C" w:rsidRPr="00F37864">
        <w:rPr>
          <w:rFonts w:ascii="Times New Roman" w:hAnsi="Times New Roman"/>
          <w:szCs w:val="24"/>
        </w:rPr>
        <w:t>, and this is achieved by converting the carbon dioxide produced in the amine plants into a Precipitated Calcium Carbonate, which can be potentially reutilized in industry</w:t>
      </w:r>
      <w:r w:rsidR="006B3025" w:rsidRPr="00F37864">
        <w:rPr>
          <w:rFonts w:ascii="Times New Roman" w:hAnsi="Times New Roman"/>
          <w:szCs w:val="24"/>
        </w:rPr>
        <w:t>.</w:t>
      </w:r>
    </w:p>
    <w:p w14:paraId="748F049B" w14:textId="77777777" w:rsidR="009B390C" w:rsidRPr="00F37864" w:rsidRDefault="006B3025" w:rsidP="00777452">
      <w:pPr>
        <w:pStyle w:val="TAMainText"/>
        <w:spacing w:before="240" w:line="360" w:lineRule="auto"/>
        <w:ind w:firstLine="0"/>
        <w:rPr>
          <w:rFonts w:ascii="Times New Roman" w:hAnsi="Times New Roman"/>
        </w:rPr>
      </w:pPr>
      <w:r w:rsidRPr="00F37864">
        <w:rPr>
          <w:rFonts w:ascii="Times New Roman" w:hAnsi="Times New Roman"/>
        </w:rPr>
        <w:t>Equilibrium involving aqueous species are investigated i</w:t>
      </w:r>
      <w:r w:rsidR="00777452" w:rsidRPr="00F37864">
        <w:rPr>
          <w:rFonts w:ascii="Times New Roman" w:hAnsi="Times New Roman"/>
        </w:rPr>
        <w:t xml:space="preserve">n </w:t>
      </w:r>
      <w:r w:rsidR="00974C4A" w:rsidRPr="00F37864">
        <w:rPr>
          <w:rFonts w:ascii="Times New Roman" w:hAnsi="Times New Roman"/>
        </w:rPr>
        <w:t>C</w:t>
      </w:r>
      <w:r w:rsidR="00777452" w:rsidRPr="00F37864">
        <w:rPr>
          <w:rFonts w:ascii="Times New Roman" w:hAnsi="Times New Roman"/>
        </w:rPr>
        <w:t>hapter</w:t>
      </w:r>
      <w:r w:rsidRPr="00F37864">
        <w:rPr>
          <w:rFonts w:ascii="Times New Roman" w:hAnsi="Times New Roman"/>
        </w:rPr>
        <w:t>s</w:t>
      </w:r>
      <w:r w:rsidR="00777452" w:rsidRPr="00F37864">
        <w:rPr>
          <w:rFonts w:ascii="Times New Roman" w:hAnsi="Times New Roman"/>
        </w:rPr>
        <w:t xml:space="preserve"> </w:t>
      </w:r>
      <w:r w:rsidR="00974C4A" w:rsidRPr="00F37864">
        <w:rPr>
          <w:rFonts w:ascii="Times New Roman" w:hAnsi="Times New Roman"/>
        </w:rPr>
        <w:t>2</w:t>
      </w:r>
      <w:r w:rsidRPr="00F37864">
        <w:rPr>
          <w:rFonts w:ascii="Times New Roman" w:hAnsi="Times New Roman"/>
        </w:rPr>
        <w:t>, 3 and 5. I</w:t>
      </w:r>
      <w:r w:rsidR="000D2F05" w:rsidRPr="00F37864">
        <w:rPr>
          <w:rFonts w:ascii="Times New Roman" w:hAnsi="Times New Roman"/>
        </w:rPr>
        <w:t>n Chapter </w:t>
      </w:r>
      <w:r w:rsidRPr="00F37864">
        <w:rPr>
          <w:rFonts w:ascii="Times New Roman" w:hAnsi="Times New Roman"/>
        </w:rPr>
        <w:t>2, n</w:t>
      </w:r>
      <w:r w:rsidR="00974C4A" w:rsidRPr="00F37864">
        <w:rPr>
          <w:rFonts w:ascii="Times New Roman" w:hAnsi="Times New Roman"/>
        </w:rPr>
        <w:t>ew expressions that correlate</w:t>
      </w:r>
      <w:r w:rsidR="00777452" w:rsidRPr="00F37864">
        <w:rPr>
          <w:rFonts w:ascii="Times New Roman" w:hAnsi="Times New Roman"/>
        </w:rPr>
        <w:t xml:space="preserve"> the second virial coeffic</w:t>
      </w:r>
      <w:r w:rsidRPr="00F37864">
        <w:rPr>
          <w:rFonts w:ascii="Times New Roman" w:hAnsi="Times New Roman"/>
        </w:rPr>
        <w:t xml:space="preserve">ients in the </w:t>
      </w:r>
      <w:r w:rsidR="00777452" w:rsidRPr="00F37864">
        <w:rPr>
          <w:rFonts w:ascii="Times New Roman" w:hAnsi="Times New Roman"/>
        </w:rPr>
        <w:t>Pitzer equations with the ionic radii and charges</w:t>
      </w:r>
      <w:r w:rsidR="00974C4A" w:rsidRPr="00F37864">
        <w:rPr>
          <w:rFonts w:ascii="Times New Roman" w:hAnsi="Times New Roman"/>
        </w:rPr>
        <w:t xml:space="preserve"> at a temperature of 25 °C</w:t>
      </w:r>
      <w:r w:rsidR="00777452" w:rsidRPr="00F37864">
        <w:rPr>
          <w:rFonts w:ascii="Times New Roman" w:hAnsi="Times New Roman"/>
        </w:rPr>
        <w:t xml:space="preserve"> </w:t>
      </w:r>
      <w:r w:rsidR="000D2F05" w:rsidRPr="00F37864">
        <w:rPr>
          <w:rFonts w:ascii="Times New Roman" w:hAnsi="Times New Roman"/>
        </w:rPr>
        <w:t>were</w:t>
      </w:r>
      <w:r w:rsidR="00777452" w:rsidRPr="00F37864">
        <w:rPr>
          <w:rFonts w:ascii="Times New Roman" w:hAnsi="Times New Roman"/>
        </w:rPr>
        <w:t xml:space="preserve"> derived.</w:t>
      </w:r>
      <w:r w:rsidR="009B390C" w:rsidRPr="00F37864">
        <w:rPr>
          <w:rFonts w:ascii="Times New Roman" w:hAnsi="Times New Roman"/>
        </w:rPr>
        <w:t xml:space="preserve"> The close agreement of the calculated results with the experimental data from the literature provided validation for these expressions.</w:t>
      </w:r>
      <w:r w:rsidR="00974C4A" w:rsidRPr="00F37864">
        <w:rPr>
          <w:rFonts w:ascii="Times New Roman" w:hAnsi="Times New Roman"/>
        </w:rPr>
        <w:t xml:space="preserve"> </w:t>
      </w:r>
      <w:r w:rsidRPr="00F37864">
        <w:rPr>
          <w:rFonts w:ascii="Times New Roman" w:hAnsi="Times New Roman"/>
        </w:rPr>
        <w:t xml:space="preserve">In chapter 3, </w:t>
      </w:r>
      <w:r w:rsidR="009B390C" w:rsidRPr="00F37864">
        <w:rPr>
          <w:rFonts w:ascii="Times New Roman" w:hAnsi="Times New Roman"/>
        </w:rPr>
        <w:t>the expressions obtained in Chapter 2</w:t>
      </w:r>
      <w:r w:rsidRPr="00F37864">
        <w:rPr>
          <w:rFonts w:ascii="Times New Roman" w:hAnsi="Times New Roman"/>
        </w:rPr>
        <w:t xml:space="preserve"> are extended to non-ambient temperatures,</w:t>
      </w:r>
      <w:r w:rsidR="009B390C" w:rsidRPr="00F37864">
        <w:rPr>
          <w:rFonts w:ascii="Times New Roman" w:hAnsi="Times New Roman"/>
        </w:rPr>
        <w:t xml:space="preserve"> and likewise Chapter 2 these expressions are validated by comparing the calculated results with the experimental results.</w:t>
      </w:r>
      <w:r w:rsidRPr="00F37864">
        <w:rPr>
          <w:rFonts w:ascii="Times New Roman" w:hAnsi="Times New Roman"/>
        </w:rPr>
        <w:t xml:space="preserve"> </w:t>
      </w:r>
      <w:r w:rsidR="009B390C" w:rsidRPr="00F37864">
        <w:rPr>
          <w:rFonts w:ascii="Times New Roman" w:hAnsi="Times New Roman"/>
        </w:rPr>
        <w:t>I</w:t>
      </w:r>
      <w:r w:rsidRPr="00F37864">
        <w:rPr>
          <w:rFonts w:ascii="Times New Roman" w:hAnsi="Times New Roman"/>
        </w:rPr>
        <w:t xml:space="preserve">n Chapter 5, the expressions obtained in Chapters 2 and 3 are applied to a case </w:t>
      </w:r>
      <w:r w:rsidRPr="00F37864">
        <w:rPr>
          <w:rFonts w:ascii="Times New Roman" w:hAnsi="Times New Roman"/>
        </w:rPr>
        <w:lastRenderedPageBreak/>
        <w:t>study involving the most common solvents used to perform chemical absorption, namely NH</w:t>
      </w:r>
      <w:r w:rsidRPr="00F37864">
        <w:rPr>
          <w:rFonts w:ascii="Times New Roman" w:hAnsi="Times New Roman"/>
          <w:vertAlign w:val="subscript"/>
        </w:rPr>
        <w:t>3</w:t>
      </w:r>
      <w:r w:rsidRPr="00F37864">
        <w:rPr>
          <w:rFonts w:ascii="Times New Roman" w:hAnsi="Times New Roman"/>
        </w:rPr>
        <w:t>, MEA and DEA.</w:t>
      </w:r>
      <w:r w:rsidR="009B390C" w:rsidRPr="00F37864">
        <w:rPr>
          <w:rFonts w:ascii="Times New Roman" w:hAnsi="Times New Roman"/>
        </w:rPr>
        <w:t xml:space="preserve"> As a conclusion, the expressions obtained in Chapters 2 and 3 were very effective to estimate the equilibrium involving the species formed after absorption of CO</w:t>
      </w:r>
      <w:r w:rsidR="009B390C" w:rsidRPr="00F37864">
        <w:rPr>
          <w:rFonts w:ascii="Times New Roman" w:hAnsi="Times New Roman"/>
          <w:vertAlign w:val="subscript"/>
        </w:rPr>
        <w:t>2</w:t>
      </w:r>
      <w:r w:rsidR="009B390C" w:rsidRPr="00F37864">
        <w:rPr>
          <w:rFonts w:ascii="Times New Roman" w:hAnsi="Times New Roman"/>
        </w:rPr>
        <w:t xml:space="preserve"> by these solvents.</w:t>
      </w:r>
      <w:r w:rsidRPr="00F37864">
        <w:rPr>
          <w:rFonts w:ascii="Times New Roman" w:hAnsi="Times New Roman"/>
        </w:rPr>
        <w:t xml:space="preserve"> </w:t>
      </w:r>
    </w:p>
    <w:p w14:paraId="2DB09DCE" w14:textId="77777777" w:rsidR="000D2F05" w:rsidRPr="00F37864" w:rsidRDefault="000D2F05" w:rsidP="00777452">
      <w:pPr>
        <w:pStyle w:val="TAMainText"/>
        <w:spacing w:before="240" w:line="360" w:lineRule="auto"/>
        <w:ind w:firstLine="0"/>
        <w:rPr>
          <w:rFonts w:ascii="Times New Roman" w:hAnsi="Times New Roman"/>
        </w:rPr>
      </w:pPr>
      <w:r w:rsidRPr="00F37864">
        <w:rPr>
          <w:rFonts w:ascii="Times New Roman" w:hAnsi="Times New Roman"/>
        </w:rPr>
        <w:t>Chapter 4 is dedicated to the estimation of the ionic radii, which are required in the expressions developed in Chapters 2 and 3.</w:t>
      </w:r>
      <w:r w:rsidR="009B390C" w:rsidRPr="00F37864">
        <w:rPr>
          <w:rFonts w:ascii="Times New Roman" w:hAnsi="Times New Roman"/>
        </w:rPr>
        <w:t xml:space="preserve"> </w:t>
      </w:r>
      <w:r w:rsidR="008A5840" w:rsidRPr="00F37864">
        <w:rPr>
          <w:rFonts w:ascii="Times New Roman" w:hAnsi="Times New Roman"/>
        </w:rPr>
        <w:t>This is achieved by correlating the thermochemical radii with the ionic/covalent radii of the individual atoms forming a complex ion. Then, we demonstrate that the thermochemical radii is similar in magnitude to the ionic radii. As a conclusion, the expressions obtained to estimate the thermochemical radii of the aqueous species are accurate to within 15% in general, and this is demonstrated by comparing the calculated thermochemical radii with the experimental thermochemical radii from the literature.</w:t>
      </w:r>
    </w:p>
    <w:p w14:paraId="6BA2A619" w14:textId="77777777" w:rsidR="000D2F05" w:rsidRPr="00F37864" w:rsidRDefault="008A5840" w:rsidP="00777452">
      <w:pPr>
        <w:pStyle w:val="TAMainText"/>
        <w:spacing w:before="240" w:line="360" w:lineRule="auto"/>
        <w:ind w:firstLine="0"/>
        <w:rPr>
          <w:rFonts w:ascii="Times New Roman" w:hAnsi="Times New Roman"/>
        </w:rPr>
      </w:pPr>
      <w:r w:rsidRPr="00F37864">
        <w:rPr>
          <w:rFonts w:ascii="Times New Roman" w:hAnsi="Times New Roman"/>
        </w:rPr>
        <w:t xml:space="preserve">Finally, in </w:t>
      </w:r>
      <w:r w:rsidR="000D2F05" w:rsidRPr="00F37864">
        <w:rPr>
          <w:rFonts w:ascii="Times New Roman" w:hAnsi="Times New Roman"/>
        </w:rPr>
        <w:t>Chapter 6</w:t>
      </w:r>
      <w:r w:rsidRPr="00F37864">
        <w:rPr>
          <w:rFonts w:ascii="Times New Roman" w:hAnsi="Times New Roman"/>
        </w:rPr>
        <w:t xml:space="preserve"> a process simulation in Aspen Plus was performed, and this simulation investigates the precipitation of the pure carbon dioxide produced in the amine plants</w:t>
      </w:r>
      <w:r w:rsidR="000D2F05" w:rsidRPr="00F37864">
        <w:rPr>
          <w:rFonts w:ascii="Times New Roman" w:hAnsi="Times New Roman"/>
        </w:rPr>
        <w:t>.</w:t>
      </w:r>
      <w:r w:rsidRPr="00F37864">
        <w:rPr>
          <w:rFonts w:ascii="Times New Roman" w:hAnsi="Times New Roman"/>
        </w:rPr>
        <w:t xml:space="preserve"> The efficiencies and process parameters were taken from experimental data from the literature. As a conclusion, this new process reduces in 18% the overall electricity consumption of the </w:t>
      </w:r>
      <w:r w:rsidR="0075517C" w:rsidRPr="00F37864">
        <w:rPr>
          <w:rFonts w:ascii="Times New Roman" w:hAnsi="Times New Roman"/>
        </w:rPr>
        <w:t>amine plant, by replacing the compression stage by a calcium carbonate precipitation stage. This precipitated calcium carbonate (PCC) can be potentially reutilized in industry if it meets the criteria of purity and size.</w:t>
      </w:r>
    </w:p>
    <w:p w14:paraId="59CB0B1C" w14:textId="77777777" w:rsidR="0075517C" w:rsidRPr="00F37864" w:rsidRDefault="0075517C" w:rsidP="0075517C">
      <w:pPr>
        <w:pStyle w:val="Heading2"/>
        <w:numPr>
          <w:ilvl w:val="1"/>
          <w:numId w:val="5"/>
        </w:numPr>
        <w:ind w:left="525"/>
      </w:pPr>
      <w:bookmarkStart w:id="475" w:name="_Toc520640998"/>
      <w:r w:rsidRPr="00F37864">
        <w:t>Overall Recommendations</w:t>
      </w:r>
      <w:bookmarkEnd w:id="475"/>
    </w:p>
    <w:p w14:paraId="5D761F17" w14:textId="77777777" w:rsidR="005D2075" w:rsidRPr="00F37864" w:rsidRDefault="005D2075" w:rsidP="0075517C">
      <w:pPr>
        <w:pStyle w:val="TAMainText"/>
        <w:spacing w:before="240" w:line="360" w:lineRule="auto"/>
        <w:ind w:firstLine="0"/>
        <w:rPr>
          <w:rFonts w:ascii="Times New Roman" w:hAnsi="Times New Roman"/>
        </w:rPr>
      </w:pPr>
      <w:r w:rsidRPr="00F37864">
        <w:rPr>
          <w:rFonts w:ascii="Times New Roman" w:hAnsi="Times New Roman"/>
        </w:rPr>
        <w:t>In the context of global warming and reduction of CO</w:t>
      </w:r>
      <w:r w:rsidRPr="00F37864">
        <w:rPr>
          <w:rFonts w:ascii="Times New Roman" w:hAnsi="Times New Roman"/>
          <w:vertAlign w:val="subscript"/>
        </w:rPr>
        <w:t>2</w:t>
      </w:r>
      <w:r w:rsidRPr="00F37864">
        <w:rPr>
          <w:rFonts w:ascii="Times New Roman" w:hAnsi="Times New Roman"/>
        </w:rPr>
        <w:t xml:space="preserve"> emissions, CCS using chemical solvents is in general considered the most important technology to achieve this reduction. </w:t>
      </w:r>
      <w:r w:rsidR="00B83378" w:rsidRPr="00F37864">
        <w:rPr>
          <w:rFonts w:ascii="Times New Roman" w:hAnsi="Times New Roman"/>
        </w:rPr>
        <w:t>Therefore</w:t>
      </w:r>
      <w:r w:rsidRPr="00F37864">
        <w:rPr>
          <w:rFonts w:ascii="Times New Roman" w:hAnsi="Times New Roman"/>
        </w:rPr>
        <w:t xml:space="preserve">, this thesis investigated the </w:t>
      </w:r>
      <w:r w:rsidR="00B83378" w:rsidRPr="00F37864">
        <w:rPr>
          <w:rFonts w:ascii="Times New Roman" w:hAnsi="Times New Roman"/>
        </w:rPr>
        <w:t>equilibrium</w:t>
      </w:r>
      <w:r w:rsidRPr="00F37864">
        <w:rPr>
          <w:rFonts w:ascii="Times New Roman" w:hAnsi="Times New Roman"/>
        </w:rPr>
        <w:t xml:space="preserve"> involving these chemical absorptions, and this was done in Chapters 2 to 5. Also, cost optimization is still a very crucial to the CCS technologies, because this is the major threat to their implementation. Energy optimization is investigated in Chapter 6 using the equilibrium knowledge obtained in Chapters 2 to 5. Although Chapters 2 to 6 bring conclusive and important contributions to the energy field, some improvements can still be implemented in order to make the achievements</w:t>
      </w:r>
      <w:r w:rsidR="00B83378" w:rsidRPr="00F37864">
        <w:rPr>
          <w:rFonts w:ascii="Times New Roman" w:hAnsi="Times New Roman"/>
        </w:rPr>
        <w:t xml:space="preserve"> of this thesis</w:t>
      </w:r>
      <w:r w:rsidRPr="00F37864">
        <w:rPr>
          <w:rFonts w:ascii="Times New Roman" w:hAnsi="Times New Roman"/>
        </w:rPr>
        <w:t xml:space="preserve"> even more compelling, and these suggested improvements are described as follows:</w:t>
      </w:r>
    </w:p>
    <w:p w14:paraId="1793A11B" w14:textId="77777777" w:rsidR="00C73CA0" w:rsidRPr="00F37864" w:rsidRDefault="00C73CA0" w:rsidP="0075517C">
      <w:pPr>
        <w:pStyle w:val="TAMainText"/>
        <w:spacing w:before="240" w:line="360" w:lineRule="auto"/>
        <w:ind w:firstLine="0"/>
        <w:rPr>
          <w:rFonts w:ascii="Times New Roman" w:hAnsi="Times New Roman"/>
        </w:rPr>
      </w:pPr>
      <w:r w:rsidRPr="00F37864">
        <w:rPr>
          <w:rFonts w:ascii="Times New Roman" w:hAnsi="Times New Roman"/>
        </w:rPr>
        <w:lastRenderedPageBreak/>
        <w:t xml:space="preserve">In Chapter 2, correlating the third virial coefficient </w:t>
      </w:r>
      <m:oMath>
        <m:sSubSup>
          <m:sSubSupPr>
            <m:ctrlPr>
              <w:rPr>
                <w:rFonts w:ascii="Cambria Math" w:hAnsi="Cambria Math"/>
              </w:rPr>
            </m:ctrlPr>
          </m:sSubSupPr>
          <m:e>
            <m:r>
              <m:rPr>
                <m:sty m:val="p"/>
              </m:rPr>
              <w:rPr>
                <w:rFonts w:ascii="Cambria Math" w:hAnsi="Cambria Math"/>
              </w:rPr>
              <m:t xml:space="preserve"> C</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w:sym w:font="Symbol" w:char="F06A"/>
                </m:r>
              </m:e>
            </m:d>
          </m:sup>
        </m:sSubSup>
      </m:oMath>
      <w:r w:rsidRPr="00F37864">
        <w:rPr>
          <w:rFonts w:ascii="Times New Roman" w:hAnsi="Times New Roman"/>
        </w:rPr>
        <w:t xml:space="preserve"> in the Pitzer equations with the ionic radii and charges would allow the estimation of the activity and osmotic coefficients at much higher molalities. Also, </w:t>
      </w:r>
      <w:r w:rsidRPr="00F37864">
        <w:rPr>
          <w:rFonts w:ascii="Times New Roman" w:hAnsi="Times New Roman"/>
          <w:szCs w:val="24"/>
        </w:rPr>
        <w:t xml:space="preserve">other properties of the solution that can influence the value of these virial parameters, including </w:t>
      </w:r>
      <w:r w:rsidRPr="00F37864">
        <w:rPr>
          <w:rFonts w:ascii="Times New Roman" w:hAnsi="Times New Roman"/>
        </w:rPr>
        <w:t xml:space="preserve">hydration, dispersion forces, transport, conductivity, etc. </w:t>
      </w:r>
      <w:r w:rsidR="00B83378" w:rsidRPr="00F37864">
        <w:rPr>
          <w:rFonts w:ascii="Times New Roman" w:hAnsi="Times New Roman"/>
        </w:rPr>
        <w:t>could</w:t>
      </w:r>
      <w:r w:rsidRPr="00F37864">
        <w:rPr>
          <w:rFonts w:ascii="Times New Roman" w:hAnsi="Times New Roman"/>
        </w:rPr>
        <w:t xml:space="preserve"> be incorporated in order to increase the precision of the correlating Equations (2.15) - (2.18).</w:t>
      </w:r>
    </w:p>
    <w:p w14:paraId="159843EE" w14:textId="77777777" w:rsidR="00C73CA0" w:rsidRPr="00F37864" w:rsidRDefault="00C73CA0" w:rsidP="0075517C">
      <w:pPr>
        <w:pStyle w:val="TAMainText"/>
        <w:spacing w:before="240" w:line="360" w:lineRule="auto"/>
        <w:ind w:firstLine="0"/>
        <w:rPr>
          <w:rFonts w:ascii="Times New Roman" w:hAnsi="Times New Roman"/>
        </w:rPr>
      </w:pPr>
      <w:r w:rsidRPr="00F37864">
        <w:rPr>
          <w:rFonts w:ascii="Times New Roman" w:hAnsi="Times New Roman"/>
        </w:rPr>
        <w:t xml:space="preserve">In Chapter 3, in a similar fashion to Chapter 2, </w:t>
      </w:r>
      <w:r w:rsidRPr="00F37864">
        <w:rPr>
          <w:rFonts w:ascii="Times New Roman" w:hAnsi="Times New Roman"/>
          <w:szCs w:val="24"/>
        </w:rPr>
        <w:t xml:space="preserve">other properties of the solution that can influence the temperature dependence of the virial parameters, including </w:t>
      </w:r>
      <w:r w:rsidRPr="00F37864">
        <w:rPr>
          <w:rFonts w:ascii="Times New Roman" w:hAnsi="Times New Roman"/>
        </w:rPr>
        <w:t xml:space="preserve">hydration, dispersion forces, transport, conductivity, etc. could be taken into account in order to increase the precision of the correlating Equations </w:t>
      </w:r>
      <w:r w:rsidRPr="00F37864">
        <w:rPr>
          <w:rFonts w:ascii="Times New Roman" w:hAnsi="Times New Roman"/>
          <w:szCs w:val="24"/>
        </w:rPr>
        <w:t xml:space="preserve">(3.9) - (3.11). </w:t>
      </w:r>
      <w:r w:rsidR="00B83378" w:rsidRPr="00F37864">
        <w:rPr>
          <w:rFonts w:ascii="Times New Roman" w:hAnsi="Times New Roman"/>
          <w:szCs w:val="24"/>
        </w:rPr>
        <w:t>In addition</w:t>
      </w:r>
      <w:r w:rsidRPr="00F37864">
        <w:rPr>
          <w:rFonts w:ascii="Times New Roman" w:hAnsi="Times New Roman"/>
          <w:szCs w:val="24"/>
        </w:rPr>
        <w:t>, it is recommendable to increase the database of activity and osmotic coefficients at non-ambient temperatures, since this information is relatively scarce in the literature. Finally, it would be very recommendable to investigate the ion pair formation at non-ambient temperature, since this information is rarely available in the literature.</w:t>
      </w:r>
    </w:p>
    <w:p w14:paraId="0D72C101" w14:textId="77777777" w:rsidR="0075517C" w:rsidRPr="00F37864" w:rsidRDefault="0075517C" w:rsidP="0075517C">
      <w:pPr>
        <w:pStyle w:val="TAMainText"/>
        <w:spacing w:before="240" w:line="360" w:lineRule="auto"/>
        <w:ind w:firstLine="0"/>
        <w:rPr>
          <w:rFonts w:ascii="Times New Roman" w:hAnsi="Times New Roman"/>
        </w:rPr>
      </w:pPr>
      <w:r w:rsidRPr="00F37864">
        <w:rPr>
          <w:rFonts w:ascii="Times New Roman" w:hAnsi="Times New Roman"/>
        </w:rPr>
        <w:t>In Chapter 4, the thermochemical radii of the complex anions were modeled using simple semi-empirical expressions. A more sophisticated and precise method could be investigated using quantum mechanics to accurately describe the geometry of the single monatomic ions that form the complex ions.</w:t>
      </w:r>
      <w:r w:rsidR="005D2075" w:rsidRPr="00F37864">
        <w:rPr>
          <w:rFonts w:ascii="Times New Roman" w:hAnsi="Times New Roman"/>
        </w:rPr>
        <w:t xml:space="preserve"> In addition, a theoretical investigation to understand the reasons why the thermochemical radii observed in crystals are very similar to the ionic radii observed in aqueous solutions would be very </w:t>
      </w:r>
      <w:r w:rsidR="00F73746" w:rsidRPr="00F37864">
        <w:rPr>
          <w:rFonts w:ascii="Times New Roman" w:hAnsi="Times New Roman"/>
        </w:rPr>
        <w:t>important</w:t>
      </w:r>
      <w:r w:rsidR="005D2075" w:rsidRPr="00F37864">
        <w:rPr>
          <w:rFonts w:ascii="Times New Roman" w:hAnsi="Times New Roman"/>
        </w:rPr>
        <w:t>, and it could contribute to a better understanding of the crystallization processes.</w:t>
      </w:r>
    </w:p>
    <w:p w14:paraId="0662F80B" w14:textId="77777777" w:rsidR="0075517C" w:rsidRPr="00F37864" w:rsidRDefault="0075517C" w:rsidP="0075517C">
      <w:pPr>
        <w:pStyle w:val="TAMainText"/>
        <w:spacing w:before="240" w:line="360" w:lineRule="auto"/>
        <w:ind w:firstLine="0"/>
        <w:rPr>
          <w:rFonts w:ascii="Times New Roman" w:hAnsi="Times New Roman"/>
        </w:rPr>
      </w:pPr>
      <w:r w:rsidRPr="00F37864">
        <w:rPr>
          <w:rFonts w:ascii="Times New Roman" w:hAnsi="Times New Roman"/>
        </w:rPr>
        <w:t>In Chapter 5, different solvents can be analyzed using the same methodology that was used to obtain the equilibrium involving MEA, DEA and Ammonia. Also, this methodology can be tested to other electrolyte solutions systems.</w:t>
      </w:r>
    </w:p>
    <w:p w14:paraId="1DD265B6" w14:textId="77777777" w:rsidR="0075517C" w:rsidRPr="00F37864" w:rsidRDefault="0075517C" w:rsidP="00777452">
      <w:pPr>
        <w:pStyle w:val="TAMainText"/>
        <w:spacing w:before="240" w:line="360" w:lineRule="auto"/>
        <w:ind w:firstLine="0"/>
        <w:rPr>
          <w:rFonts w:ascii="Times New Roman" w:hAnsi="Times New Roman"/>
        </w:rPr>
      </w:pPr>
      <w:r w:rsidRPr="00F37864">
        <w:rPr>
          <w:rFonts w:ascii="Times New Roman" w:hAnsi="Times New Roman"/>
        </w:rPr>
        <w:t>In Chapter 6, a new process was suggested to capture CO</w:t>
      </w:r>
      <w:r w:rsidRPr="00F37864">
        <w:rPr>
          <w:rFonts w:ascii="Times New Roman" w:hAnsi="Times New Roman"/>
          <w:vertAlign w:val="subscript"/>
        </w:rPr>
        <w:t>2</w:t>
      </w:r>
      <w:r w:rsidRPr="00F37864">
        <w:rPr>
          <w:rFonts w:ascii="Times New Roman" w:hAnsi="Times New Roman"/>
        </w:rPr>
        <w:t xml:space="preserve"> and to convert it to Precipitated Calcium Carbonate (PCC). This new process can be demonstrated in the laboratory in a steady state mode. Then, simulations can be refined in order to incorporate the results obtained in these tests. One of the main parameters to be investigated is the morphology of the PCC, because the reutilization of this product depends on its shape and size.</w:t>
      </w:r>
    </w:p>
    <w:p w14:paraId="2B94B4EF" w14:textId="77777777" w:rsidR="0075517C" w:rsidRPr="00F37864" w:rsidRDefault="0075517C" w:rsidP="0075517C">
      <w:pPr>
        <w:pStyle w:val="Heading2"/>
        <w:numPr>
          <w:ilvl w:val="1"/>
          <w:numId w:val="5"/>
        </w:numPr>
        <w:ind w:left="525"/>
        <w:rPr>
          <w:szCs w:val="24"/>
        </w:rPr>
      </w:pPr>
      <w:bookmarkStart w:id="476" w:name="_Toc520640999"/>
      <w:r w:rsidRPr="00F37864">
        <w:rPr>
          <w:szCs w:val="24"/>
        </w:rPr>
        <w:lastRenderedPageBreak/>
        <w:t xml:space="preserve">Estimation of the Pitzer Parameters for 1-1, 2-1, 3-1, 4-1, 2-2 Single Electrolytes at 25 </w:t>
      </w:r>
      <w:r w:rsidR="003352CB" w:rsidRPr="00F37864">
        <w:t>°</w:t>
      </w:r>
      <w:r w:rsidR="003352CB" w:rsidRPr="00F37864">
        <w:rPr>
          <w:szCs w:val="24"/>
        </w:rPr>
        <w:t>C (Chapter 2)</w:t>
      </w:r>
      <w:bookmarkEnd w:id="476"/>
    </w:p>
    <w:p w14:paraId="02EE090C" w14:textId="77777777" w:rsidR="00ED1B1A" w:rsidRPr="00F37864" w:rsidRDefault="00ED1B1A" w:rsidP="00777452">
      <w:pPr>
        <w:pStyle w:val="Heading3"/>
        <w:numPr>
          <w:ilvl w:val="2"/>
          <w:numId w:val="5"/>
        </w:numPr>
        <w:ind w:left="0" w:firstLine="0"/>
        <w:jc w:val="both"/>
      </w:pPr>
      <w:bookmarkStart w:id="477" w:name="_Toc520641000"/>
      <w:r w:rsidRPr="00F37864">
        <w:t>Conclusions</w:t>
      </w:r>
      <w:bookmarkEnd w:id="477"/>
    </w:p>
    <w:p w14:paraId="00DDCB22" w14:textId="77777777" w:rsidR="00974C4A" w:rsidRPr="00F37864" w:rsidRDefault="00ED1B1A" w:rsidP="00777452">
      <w:pPr>
        <w:pStyle w:val="TAMainText"/>
        <w:spacing w:before="240" w:line="360" w:lineRule="auto"/>
        <w:ind w:firstLine="0"/>
        <w:rPr>
          <w:rFonts w:ascii="Times New Roman" w:hAnsi="Times New Roman"/>
        </w:rPr>
      </w:pPr>
      <w:r w:rsidRPr="00F37864">
        <w:rPr>
          <w:rFonts w:ascii="Times New Roman" w:hAnsi="Times New Roman"/>
        </w:rPr>
        <w:t>I</w:t>
      </w:r>
      <w:r w:rsidR="00A47401" w:rsidRPr="00F37864">
        <w:rPr>
          <w:rFonts w:ascii="Times New Roman" w:hAnsi="Times New Roman"/>
        </w:rPr>
        <w:t>n Chapter 2 the equilibrium involving aqueous species is investigated. The conclusions are as follows:</w:t>
      </w:r>
    </w:p>
    <w:p w14:paraId="57C68C8D" w14:textId="77777777" w:rsidR="00B72B86" w:rsidRPr="00F37864" w:rsidRDefault="00974C4A" w:rsidP="00B72B86">
      <w:pPr>
        <w:pStyle w:val="TAMainText"/>
        <w:numPr>
          <w:ilvl w:val="0"/>
          <w:numId w:val="15"/>
        </w:numPr>
        <w:spacing w:before="240" w:line="360" w:lineRule="auto"/>
        <w:rPr>
          <w:rFonts w:ascii="Times New Roman" w:hAnsi="Times New Roman"/>
        </w:rPr>
      </w:pPr>
      <w:r w:rsidRPr="00F37864">
        <w:rPr>
          <w:rFonts w:ascii="Times New Roman" w:hAnsi="Times New Roman"/>
        </w:rPr>
        <w:t>A simplification to the Pitzer equation for the osmotic coefficient was suggested. In particular, this simplification consists of set</w:t>
      </w:r>
      <w:r w:rsidR="00481690" w:rsidRPr="00F37864">
        <w:rPr>
          <w:rFonts w:ascii="Times New Roman" w:hAnsi="Times New Roman"/>
        </w:rPr>
        <w:t>ting</w:t>
      </w:r>
      <w:r w:rsidRPr="00F37864">
        <w:rPr>
          <w:rFonts w:ascii="Times New Roman" w:hAnsi="Times New Roman"/>
        </w:rPr>
        <w:t xml:space="preserve"> to zero the terms</w:t>
      </w:r>
      <m:oMath>
        <m:sSubSup>
          <m:sSubSupPr>
            <m:ctrlPr>
              <w:rPr>
                <w:rFonts w:ascii="Cambria Math" w:hAnsi="Cambria Math"/>
                <w:szCs w:val="24"/>
              </w:rPr>
            </m:ctrlPr>
          </m:sSubSupPr>
          <m:e>
            <m:r>
              <m:rPr>
                <m:sty m:val="p"/>
              </m:rPr>
              <w:rPr>
                <w:rFonts w:ascii="Cambria Math" w:hAnsi="Cambria Math"/>
                <w:szCs w:val="24"/>
              </w:rPr>
              <m:t xml:space="preserve"> C</m:t>
            </m:r>
          </m:e>
          <m:sub>
            <m:r>
              <m:rPr>
                <m:sty m:val="p"/>
              </m:rPr>
              <w:rPr>
                <w:rFonts w:ascii="Cambria Math" w:hAnsi="Cambria Math"/>
                <w:szCs w:val="24"/>
              </w:rPr>
              <m:t>MX</m:t>
            </m:r>
          </m:sub>
          <m:sup>
            <m:r>
              <m:rPr>
                <m:sty m:val="p"/>
              </m:rPr>
              <w:rPr>
                <w:rFonts w:ascii="Cambria Math" w:hAnsi="Cambria Math"/>
                <w:szCs w:val="24"/>
              </w:rPr>
              <w:sym w:font="Symbol" w:char="F06A"/>
            </m:r>
          </m:sup>
        </m:sSubSup>
        <m:r>
          <m:rPr>
            <m:sty m:val="p"/>
          </m:rPr>
          <w:rPr>
            <w:rFonts w:ascii="Cambria Math" w:hAnsi="Cambria Math"/>
            <w:szCs w:val="24"/>
          </w:rPr>
          <m:t xml:space="preserve">, </m:t>
        </m:r>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(2)</m:t>
            </m:r>
          </m:sup>
        </m:sSubSup>
        <m:r>
          <m:rPr>
            <m:sty m:val="p"/>
          </m:rPr>
          <w:rPr>
            <w:rFonts w:ascii="Cambria Math" w:hAnsi="Cambria Math"/>
            <w:szCs w:val="24"/>
          </w:rPr>
          <m:t xml:space="preserve"> and </m:t>
        </m:r>
        <m:sSub>
          <m:sSubPr>
            <m:ctrlPr>
              <w:rPr>
                <w:rFonts w:ascii="Cambria Math" w:hAnsi="Cambria Math"/>
                <w:szCs w:val="24"/>
              </w:rPr>
            </m:ctrlPr>
          </m:sSubPr>
          <m:e>
            <m:r>
              <m:rPr>
                <m:sty m:val="p"/>
              </m:rPr>
              <w:rPr>
                <w:rFonts w:ascii="Cambria Math" w:hAnsi="Cambria Math"/>
                <w:szCs w:val="24"/>
              </w:rPr>
              <w:sym w:font="Symbol" w:char="F061"/>
            </m:r>
          </m:e>
          <m:sub>
            <m:r>
              <m:rPr>
                <m:sty m:val="p"/>
              </m:rPr>
              <w:rPr>
                <w:rFonts w:ascii="Cambria Math" w:hAnsi="Cambria Math"/>
                <w:szCs w:val="24"/>
              </w:rPr>
              <m:t>2</m:t>
            </m:r>
          </m:sub>
        </m:sSub>
      </m:oMath>
      <w:r w:rsidRPr="00F37864">
        <w:rPr>
          <w:rFonts w:ascii="Times New Roman" w:hAnsi="Times New Roman"/>
          <w:szCs w:val="24"/>
        </w:rPr>
        <w:t xml:space="preserve">. This </w:t>
      </w:r>
      <w:r w:rsidR="00481690" w:rsidRPr="00F37864">
        <w:rPr>
          <w:rFonts w:ascii="Times New Roman" w:hAnsi="Times New Roman"/>
          <w:szCs w:val="24"/>
        </w:rPr>
        <w:t>is</w:t>
      </w:r>
      <w:r w:rsidRPr="00F37864">
        <w:rPr>
          <w:rFonts w:ascii="Times New Roman" w:hAnsi="Times New Roman"/>
          <w:szCs w:val="24"/>
        </w:rPr>
        <w:t xml:space="preserve"> done to verify the impact of estimating the </w:t>
      </w:r>
      <w:r w:rsidR="00481690" w:rsidRPr="00F37864">
        <w:rPr>
          <w:rFonts w:ascii="Times New Roman" w:hAnsi="Times New Roman"/>
          <w:szCs w:val="24"/>
        </w:rPr>
        <w:t xml:space="preserve">activity and </w:t>
      </w:r>
      <w:r w:rsidR="00B72B86" w:rsidRPr="00F37864">
        <w:rPr>
          <w:rFonts w:ascii="Times New Roman" w:hAnsi="Times New Roman"/>
          <w:szCs w:val="24"/>
        </w:rPr>
        <w:t>osmotic coefficients</w:t>
      </w:r>
      <w:r w:rsidRPr="00F37864">
        <w:rPr>
          <w:rFonts w:ascii="Times New Roman" w:hAnsi="Times New Roman"/>
          <w:szCs w:val="24"/>
        </w:rPr>
        <w:t xml:space="preserve"> using only two parameters,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(0)</m:t>
            </m:r>
          </m:sup>
        </m:sSubSup>
      </m:oMath>
      <w:r w:rsidRPr="00F37864">
        <w:rPr>
          <w:rFonts w:ascii="Times New Roman" w:hAnsi="Times New Roman"/>
          <w:szCs w:val="24"/>
        </w:rPr>
        <w:t xml:space="preserve"> </w:t>
      </w:r>
      <w:r w:rsidR="00B72B86" w:rsidRPr="00F37864">
        <w:rPr>
          <w:rFonts w:ascii="Times New Roman" w:hAnsi="Times New Roman"/>
          <w:szCs w:val="24"/>
        </w:rPr>
        <w:t>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r>
              <m:rPr>
                <m:sty m:val="p"/>
              </m:rPr>
              <w:rPr>
                <w:rFonts w:ascii="Cambria Math" w:hAnsi="Cambria Math"/>
                <w:szCs w:val="24"/>
              </w:rPr>
              <m:t>(1)</m:t>
            </m:r>
          </m:sup>
        </m:sSubSup>
      </m:oMath>
      <w:r w:rsidR="00B72B86" w:rsidRPr="00F37864">
        <w:rPr>
          <w:rFonts w:ascii="Times New Roman" w:hAnsi="Times New Roman"/>
          <w:szCs w:val="24"/>
        </w:rPr>
        <w:t>.</w:t>
      </w:r>
    </w:p>
    <w:p w14:paraId="770AECB5" w14:textId="77777777" w:rsidR="00033AEB" w:rsidRPr="00F37864" w:rsidRDefault="00033AEB" w:rsidP="00B72B86">
      <w:pPr>
        <w:pStyle w:val="TAMainText"/>
        <w:numPr>
          <w:ilvl w:val="0"/>
          <w:numId w:val="15"/>
        </w:numPr>
        <w:spacing w:before="240" w:line="360" w:lineRule="auto"/>
        <w:rPr>
          <w:rFonts w:ascii="Times New Roman" w:hAnsi="Times New Roman"/>
        </w:rPr>
      </w:pPr>
      <w:r w:rsidRPr="00F37864">
        <w:rPr>
          <w:rFonts w:ascii="Times New Roman" w:hAnsi="Times New Roman"/>
          <w:szCs w:val="24"/>
        </w:rPr>
        <w:t>The influence of the solute in the water structure was used to separate the electrolytes that are likely to form ion pairs. This is because these electrolytes are actually a mixture of species, and each specie has its own</w:t>
      </w:r>
      <w:r w:rsidR="001B5588" w:rsidRPr="00F37864">
        <w:rPr>
          <w:rFonts w:ascii="Times New Roman" w:hAnsi="Times New Roman"/>
          <w:szCs w:val="24"/>
        </w:rPr>
        <w:t xml:space="preserve"> value of</w:t>
      </w:r>
      <w:r w:rsidRPr="00F37864">
        <w:rPr>
          <w:rFonts w:ascii="Times New Roman" w:hAnsi="Times New Roman"/>
          <w:szCs w:val="24"/>
        </w:rPr>
        <w:t xml:space="preserve">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(0)</m:t>
            </m:r>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r>
              <m:rPr>
                <m:sty m:val="p"/>
              </m:rPr>
              <w:rPr>
                <w:rFonts w:ascii="Cambria Math" w:hAnsi="Cambria Math"/>
                <w:szCs w:val="24"/>
              </w:rPr>
              <m:t>(1)</m:t>
            </m:r>
          </m:sup>
        </m:sSubSup>
      </m:oMath>
      <w:r w:rsidRPr="00F37864">
        <w:rPr>
          <w:rFonts w:ascii="Times New Roman" w:hAnsi="Times New Roman"/>
          <w:szCs w:val="24"/>
        </w:rPr>
        <w:t xml:space="preserve">, as well as its own ionic radius and charge. Therefore, in order to correlate unique values of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(0)</m:t>
            </m:r>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r>
              <m:rPr>
                <m:sty m:val="p"/>
              </m:rPr>
              <w:rPr>
                <w:rFonts w:ascii="Cambria Math" w:hAnsi="Cambria Math"/>
                <w:szCs w:val="24"/>
              </w:rPr>
              <m:t>(1)</m:t>
            </m:r>
          </m:sup>
        </m:sSubSup>
      </m:oMath>
      <w:r w:rsidRPr="00F37864">
        <w:rPr>
          <w:rFonts w:ascii="Times New Roman" w:hAnsi="Times New Roman"/>
          <w:szCs w:val="24"/>
        </w:rPr>
        <w:t xml:space="preserve"> with unique values of ionic radii and charges, these species forming ion pairs were excluded from the analysis.</w:t>
      </w:r>
    </w:p>
    <w:p w14:paraId="7927D3A3" w14:textId="77777777" w:rsidR="00FE0F51" w:rsidRPr="00F37864" w:rsidRDefault="00B72B86" w:rsidP="00B72B86">
      <w:pPr>
        <w:pStyle w:val="TAMainText"/>
        <w:numPr>
          <w:ilvl w:val="0"/>
          <w:numId w:val="15"/>
        </w:numPr>
        <w:spacing w:before="240" w:line="360" w:lineRule="auto"/>
        <w:rPr>
          <w:rFonts w:ascii="Times New Roman" w:hAnsi="Times New Roman"/>
        </w:rPr>
      </w:pPr>
      <w:r w:rsidRPr="00F37864">
        <w:rPr>
          <w:rFonts w:ascii="Times New Roman" w:hAnsi="Times New Roman"/>
        </w:rPr>
        <w:t>Since the Pitzer equations</w:t>
      </w:r>
      <w:r w:rsidR="001B5588" w:rsidRPr="00F37864">
        <w:rPr>
          <w:rFonts w:ascii="Times New Roman" w:hAnsi="Times New Roman"/>
        </w:rPr>
        <w:t xml:space="preserve"> that </w:t>
      </w:r>
      <w:r w:rsidRPr="00F37864">
        <w:rPr>
          <w:rFonts w:ascii="Times New Roman" w:hAnsi="Times New Roman"/>
        </w:rPr>
        <w:t xml:space="preserve">contain only two parameters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(0)</m:t>
            </m:r>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r>
              <m:rPr>
                <m:sty m:val="p"/>
              </m:rPr>
              <w:rPr>
                <w:rFonts w:ascii="Cambria Math" w:hAnsi="Cambria Math"/>
                <w:szCs w:val="24"/>
              </w:rPr>
              <m:t>(1)</m:t>
            </m:r>
          </m:sup>
        </m:sSubSup>
      </m:oMath>
      <w:r w:rsidRPr="00F37864">
        <w:rPr>
          <w:rFonts w:ascii="Times New Roman" w:hAnsi="Times New Roman"/>
        </w:rPr>
        <w:t xml:space="preserve"> were still accurate </w:t>
      </w:r>
      <w:r w:rsidR="001B5588" w:rsidRPr="00F37864">
        <w:rPr>
          <w:rFonts w:ascii="Times New Roman" w:hAnsi="Times New Roman"/>
        </w:rPr>
        <w:t>in</w:t>
      </w:r>
      <w:r w:rsidRPr="00F37864">
        <w:rPr>
          <w:rFonts w:ascii="Times New Roman" w:hAnsi="Times New Roman"/>
        </w:rPr>
        <w:t xml:space="preserve"> </w:t>
      </w:r>
      <w:r w:rsidR="00FE0F51" w:rsidRPr="00F37864">
        <w:rPr>
          <w:rFonts w:ascii="Times New Roman" w:hAnsi="Times New Roman"/>
        </w:rPr>
        <w:t>estimat</w:t>
      </w:r>
      <w:r w:rsidR="001B5588" w:rsidRPr="00F37864">
        <w:rPr>
          <w:rFonts w:ascii="Times New Roman" w:hAnsi="Times New Roman"/>
        </w:rPr>
        <w:t>ing</w:t>
      </w:r>
      <w:r w:rsidR="00FE0F51" w:rsidRPr="00F37864">
        <w:rPr>
          <w:rFonts w:ascii="Times New Roman" w:hAnsi="Times New Roman"/>
        </w:rPr>
        <w:t xml:space="preserve"> the activity and the osmotic coefficients, then</w:t>
      </w:r>
      <w:r w:rsidR="007E0322" w:rsidRPr="00F37864">
        <w:rPr>
          <w:rFonts w:ascii="Times New Roman" w:hAnsi="Times New Roman"/>
        </w:rPr>
        <w:t xml:space="preserve"> the</w:t>
      </w:r>
      <w:r w:rsidR="00FE0F51" w:rsidRPr="00F37864">
        <w:rPr>
          <w:rFonts w:ascii="Times New Roman" w:hAnsi="Times New Roman"/>
        </w:rPr>
        <w:t xml:space="preserve"> expressions that correlate the parameters</w:t>
      </w:r>
      <w:r w:rsidR="00481690" w:rsidRPr="00F37864">
        <w:rPr>
          <w:rFonts w:ascii="Times New Roman" w:hAnsi="Times New Roman"/>
        </w:rPr>
        <w:t xml:space="preserve"> </w:t>
      </w:r>
      <w:r w:rsidR="00FE0F51" w:rsidRPr="00F37864">
        <w:rPr>
          <w:rFonts w:ascii="Times New Roman" w:hAnsi="Times New Roman"/>
        </w:rPr>
        <w:t>in the Pitzer equations with the ionic radii and charges were developed considering only the</w:t>
      </w:r>
      <w:r w:rsidR="007E0322" w:rsidRPr="00F37864">
        <w:rPr>
          <w:rFonts w:ascii="Times New Roman" w:hAnsi="Times New Roman"/>
        </w:rPr>
        <w:t>se two</w:t>
      </w:r>
      <w:r w:rsidR="00FE0F51" w:rsidRPr="00F37864">
        <w:rPr>
          <w:rFonts w:ascii="Times New Roman" w:hAnsi="Times New Roman"/>
        </w:rPr>
        <w:t xml:space="preserve"> parameters</w:t>
      </w:r>
      <w:r w:rsidR="001B5588" w:rsidRPr="00F37864">
        <w:rPr>
          <w:rFonts w:ascii="Times New Roman" w:hAnsi="Times New Roman"/>
        </w:rPr>
        <w:t>, namely</w:t>
      </w:r>
      <w:r w:rsidR="00481690" w:rsidRPr="00F37864">
        <w:rPr>
          <w:rFonts w:ascii="Times New Roman" w:hAnsi="Times New Roman"/>
        </w:rPr>
        <w:t xml:space="preserve">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(0)</m:t>
            </m:r>
          </m:sup>
        </m:sSubSup>
      </m:oMath>
      <w:r w:rsidR="00481690"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r>
              <m:rPr>
                <m:sty m:val="p"/>
              </m:rPr>
              <w:rPr>
                <w:rFonts w:ascii="Cambria Math" w:hAnsi="Cambria Math"/>
                <w:szCs w:val="24"/>
              </w:rPr>
              <m:t>(1)</m:t>
            </m:r>
          </m:sup>
        </m:sSubSup>
      </m:oMath>
      <w:r w:rsidR="00FE0F51" w:rsidRPr="00F37864">
        <w:rPr>
          <w:rFonts w:ascii="Times New Roman" w:hAnsi="Times New Roman"/>
          <w:szCs w:val="24"/>
        </w:rPr>
        <w:t>.</w:t>
      </w:r>
      <w:r w:rsidR="00FE0F51" w:rsidRPr="00F37864">
        <w:rPr>
          <w:rFonts w:ascii="Times New Roman" w:hAnsi="Times New Roman"/>
        </w:rPr>
        <w:t xml:space="preserve">  These e</w:t>
      </w:r>
      <w:r w:rsidR="00777452" w:rsidRPr="00F37864">
        <w:rPr>
          <w:rFonts w:ascii="Times New Roman" w:hAnsi="Times New Roman"/>
        </w:rPr>
        <w:t xml:space="preserve">xpressions are represented by the </w:t>
      </w:r>
      <w:r w:rsidR="00FE0F51" w:rsidRPr="00F37864">
        <w:rPr>
          <w:rFonts w:ascii="Times New Roman" w:hAnsi="Times New Roman"/>
        </w:rPr>
        <w:t>E</w:t>
      </w:r>
      <w:r w:rsidR="00777452" w:rsidRPr="00F37864">
        <w:rPr>
          <w:rFonts w:ascii="Times New Roman" w:hAnsi="Times New Roman"/>
        </w:rPr>
        <w:t>quations (</w:t>
      </w:r>
      <w:r w:rsidRPr="00F37864">
        <w:rPr>
          <w:rFonts w:ascii="Times New Roman" w:hAnsi="Times New Roman"/>
        </w:rPr>
        <w:t>2.</w:t>
      </w:r>
      <w:r w:rsidR="00777452" w:rsidRPr="00F37864">
        <w:rPr>
          <w:rFonts w:ascii="Times New Roman" w:hAnsi="Times New Roman"/>
        </w:rPr>
        <w:t>15) to (</w:t>
      </w:r>
      <w:r w:rsidRPr="00F37864">
        <w:rPr>
          <w:rFonts w:ascii="Times New Roman" w:hAnsi="Times New Roman"/>
        </w:rPr>
        <w:t>2.</w:t>
      </w:r>
      <w:r w:rsidR="00777452" w:rsidRPr="00F37864">
        <w:rPr>
          <w:rFonts w:ascii="Times New Roman" w:hAnsi="Times New Roman"/>
        </w:rPr>
        <w:t>18)</w:t>
      </w:r>
      <w:r w:rsidR="00FE0F51" w:rsidRPr="00F37864">
        <w:rPr>
          <w:rFonts w:ascii="Times New Roman" w:hAnsi="Times New Roman"/>
        </w:rPr>
        <w:t>, and the results obtained by applying these expressions</w:t>
      </w:r>
      <w:r w:rsidR="00777452" w:rsidRPr="00F37864">
        <w:rPr>
          <w:rFonts w:ascii="Times New Roman" w:hAnsi="Times New Roman"/>
        </w:rPr>
        <w:t xml:space="preserve"> </w:t>
      </w:r>
      <w:r w:rsidR="00FE0F51" w:rsidRPr="00F37864">
        <w:rPr>
          <w:rFonts w:ascii="Times New Roman" w:hAnsi="Times New Roman"/>
        </w:rPr>
        <w:t>agree</w:t>
      </w:r>
      <w:r w:rsidR="001B5588" w:rsidRPr="00F37864">
        <w:rPr>
          <w:rFonts w:ascii="Times New Roman" w:hAnsi="Times New Roman"/>
        </w:rPr>
        <w:t>,</w:t>
      </w:r>
      <w:r w:rsidR="007E0322" w:rsidRPr="00F37864">
        <w:rPr>
          <w:rFonts w:ascii="Times New Roman" w:hAnsi="Times New Roman"/>
        </w:rPr>
        <w:t xml:space="preserve"> in general</w:t>
      </w:r>
      <w:r w:rsidR="001B5588" w:rsidRPr="00F37864">
        <w:rPr>
          <w:rFonts w:ascii="Times New Roman" w:hAnsi="Times New Roman"/>
        </w:rPr>
        <w:t>,</w:t>
      </w:r>
      <w:r w:rsidR="00777452" w:rsidRPr="00F37864">
        <w:rPr>
          <w:rFonts w:ascii="Times New Roman" w:hAnsi="Times New Roman"/>
        </w:rPr>
        <w:t xml:space="preserve"> </w:t>
      </w:r>
      <w:r w:rsidR="00FE0F51" w:rsidRPr="00F37864">
        <w:rPr>
          <w:rFonts w:ascii="Times New Roman" w:hAnsi="Times New Roman"/>
        </w:rPr>
        <w:t>well with</w:t>
      </w:r>
      <w:r w:rsidR="00777452" w:rsidRPr="00F37864">
        <w:rPr>
          <w:rFonts w:ascii="Times New Roman" w:hAnsi="Times New Roman"/>
        </w:rPr>
        <w:t xml:space="preserve"> the experimental data available in the literature</w:t>
      </w:r>
      <w:r w:rsidR="007E0322" w:rsidRPr="00F37864">
        <w:rPr>
          <w:rFonts w:ascii="Times New Roman" w:hAnsi="Times New Roman"/>
        </w:rPr>
        <w:t xml:space="preserve"> for the osmotic coefficients</w:t>
      </w:r>
      <w:r w:rsidR="00FE0F51" w:rsidRPr="00F37864">
        <w:rPr>
          <w:rFonts w:ascii="Times New Roman" w:hAnsi="Times New Roman"/>
        </w:rPr>
        <w:t xml:space="preserve">. To demonstrate </w:t>
      </w:r>
      <w:r w:rsidR="001B5588" w:rsidRPr="00F37864">
        <w:rPr>
          <w:rFonts w:ascii="Times New Roman" w:hAnsi="Times New Roman"/>
        </w:rPr>
        <w:t>these results</w:t>
      </w:r>
      <w:r w:rsidR="00FE0F51" w:rsidRPr="00F37864">
        <w:rPr>
          <w:rFonts w:ascii="Times New Roman" w:hAnsi="Times New Roman"/>
        </w:rPr>
        <w:t>,</w:t>
      </w:r>
      <w:r w:rsidR="00777452" w:rsidRPr="00F37864">
        <w:rPr>
          <w:rFonts w:ascii="Times New Roman" w:hAnsi="Times New Roman"/>
        </w:rPr>
        <w:t xml:space="preserve"> comparison plots are provided. </w:t>
      </w:r>
    </w:p>
    <w:p w14:paraId="07EF0609" w14:textId="77777777" w:rsidR="00777452" w:rsidRPr="00F37864" w:rsidRDefault="00FE0F51" w:rsidP="00B72B86">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A case study to demonstrate the prediction capabilities of the Equations (2.15) </w:t>
      </w:r>
      <w:r w:rsidR="001B5588" w:rsidRPr="00F37864">
        <w:rPr>
          <w:rFonts w:ascii="Times New Roman" w:hAnsi="Times New Roman"/>
        </w:rPr>
        <w:t xml:space="preserve">- </w:t>
      </w:r>
      <w:r w:rsidRPr="00F37864">
        <w:rPr>
          <w:rFonts w:ascii="Times New Roman" w:hAnsi="Times New Roman"/>
        </w:rPr>
        <w:t>(2.18)</w:t>
      </w:r>
      <w:r w:rsidR="001B5588" w:rsidRPr="00F37864">
        <w:rPr>
          <w:rFonts w:ascii="Times New Roman" w:hAnsi="Times New Roman"/>
        </w:rPr>
        <w:t>,</w:t>
      </w:r>
      <w:r w:rsidRPr="00F37864">
        <w:rPr>
          <w:rFonts w:ascii="Times New Roman" w:hAnsi="Times New Roman"/>
        </w:rPr>
        <w:t xml:space="preserve"> involving</w:t>
      </w:r>
      <w:r w:rsidR="00777452" w:rsidRPr="00F37864">
        <w:rPr>
          <w:rFonts w:ascii="Times New Roman" w:hAnsi="Times New Roman"/>
        </w:rPr>
        <w:t xml:space="preserve"> the rare-earth perchlorates</w:t>
      </w:r>
      <w:r w:rsidR="001B5588" w:rsidRPr="00F37864">
        <w:rPr>
          <w:rFonts w:ascii="Times New Roman" w:hAnsi="Times New Roman"/>
        </w:rPr>
        <w:t>,</w:t>
      </w:r>
      <w:r w:rsidRPr="00F37864">
        <w:rPr>
          <w:rFonts w:ascii="Times New Roman" w:hAnsi="Times New Roman"/>
        </w:rPr>
        <w:t xml:space="preserve"> was provided. In particular, this system was selected because the parameters </w:t>
      </w:r>
      <m:oMath>
        <m:sSubSup>
          <m:sSubSupPr>
            <m:ctrlPr>
              <w:rPr>
                <w:rFonts w:ascii="Cambria Math" w:hAnsi="Cambria Math"/>
                <w:szCs w:val="24"/>
              </w:rPr>
            </m:ctrlPr>
          </m:sSubSupPr>
          <m:e>
            <m:r>
              <m:rPr>
                <m:sty m:val="p"/>
              </m:rPr>
              <w:rPr>
                <w:rFonts w:ascii="Cambria Math" w:hAnsi="Cambria Math"/>
                <w:szCs w:val="24"/>
              </w:rPr>
              <m:t>B</m:t>
            </m:r>
          </m:e>
          <m:sub>
            <m:r>
              <m:rPr>
                <m:sty m:val="p"/>
              </m:rPr>
              <w:rPr>
                <w:rFonts w:ascii="Cambria Math" w:hAnsi="Cambria Math"/>
                <w:szCs w:val="24"/>
              </w:rPr>
              <m:t>MX</m:t>
            </m:r>
          </m:sub>
          <m:sup>
            <m:r>
              <m:rPr>
                <m:sty m:val="p"/>
              </m:rPr>
              <w:rPr>
                <w:rFonts w:ascii="Cambria Math" w:hAnsi="Cambria Math"/>
                <w:szCs w:val="24"/>
              </w:rPr>
              <m:t>(0)</m:t>
            </m:r>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r>
              <m:rPr>
                <m:sty m:val="p"/>
              </m:rPr>
              <w:rPr>
                <w:rFonts w:ascii="Cambria Math" w:hAnsi="Cambria Math"/>
                <w:szCs w:val="24"/>
              </w:rPr>
              <m:t>(1)</m:t>
            </m:r>
          </m:sup>
        </m:sSubSup>
      </m:oMath>
      <w:r w:rsidRPr="00F37864">
        <w:rPr>
          <w:rFonts w:ascii="Times New Roman" w:hAnsi="Times New Roman"/>
          <w:szCs w:val="24"/>
        </w:rPr>
        <w:t xml:space="preserve"> </w:t>
      </w:r>
      <w:r w:rsidR="00777452" w:rsidRPr="00F37864">
        <w:rPr>
          <w:rFonts w:ascii="Times New Roman" w:hAnsi="Times New Roman"/>
        </w:rPr>
        <w:t xml:space="preserve">had not been included in the fitting procedure that was used to </w:t>
      </w:r>
      <w:r w:rsidRPr="00F37864">
        <w:rPr>
          <w:rFonts w:ascii="Times New Roman" w:hAnsi="Times New Roman"/>
        </w:rPr>
        <w:t xml:space="preserve">obtain the terms in the Equations (2.15) </w:t>
      </w:r>
      <w:r w:rsidR="001B5588" w:rsidRPr="00F37864">
        <w:rPr>
          <w:rFonts w:ascii="Times New Roman" w:hAnsi="Times New Roman"/>
        </w:rPr>
        <w:t>-</w:t>
      </w:r>
      <w:r w:rsidRPr="00F37864">
        <w:rPr>
          <w:rFonts w:ascii="Times New Roman" w:hAnsi="Times New Roman"/>
        </w:rPr>
        <w:t xml:space="preserve"> (2.18).</w:t>
      </w:r>
      <w:r w:rsidR="00777452" w:rsidRPr="00F37864">
        <w:rPr>
          <w:rFonts w:ascii="Times New Roman" w:hAnsi="Times New Roman"/>
        </w:rPr>
        <w:t xml:space="preserve"> </w:t>
      </w:r>
      <w:r w:rsidRPr="00F37864">
        <w:rPr>
          <w:rFonts w:ascii="Times New Roman" w:hAnsi="Times New Roman"/>
        </w:rPr>
        <w:t xml:space="preserve">As a result, the osmotic coefficients calculated by applying the Equations (2.15) </w:t>
      </w:r>
      <w:r w:rsidR="001B5588" w:rsidRPr="00F37864">
        <w:rPr>
          <w:rFonts w:ascii="Times New Roman" w:hAnsi="Times New Roman"/>
        </w:rPr>
        <w:t>-</w:t>
      </w:r>
      <w:r w:rsidRPr="00F37864">
        <w:rPr>
          <w:rFonts w:ascii="Times New Roman" w:hAnsi="Times New Roman"/>
        </w:rPr>
        <w:t xml:space="preserve"> (2.18) were close to those reported in the literature, which gives an indication</w:t>
      </w:r>
      <w:r w:rsidR="007D4706" w:rsidRPr="00F37864">
        <w:rPr>
          <w:rFonts w:ascii="Times New Roman" w:hAnsi="Times New Roman"/>
        </w:rPr>
        <w:t xml:space="preserve"> of the good prediction capabilities of </w:t>
      </w:r>
      <w:r w:rsidRPr="00F37864">
        <w:rPr>
          <w:rFonts w:ascii="Times New Roman" w:hAnsi="Times New Roman"/>
        </w:rPr>
        <w:t>these equations</w:t>
      </w:r>
      <w:r w:rsidR="00777452" w:rsidRPr="00F37864">
        <w:rPr>
          <w:rFonts w:ascii="Times New Roman" w:hAnsi="Times New Roman"/>
        </w:rPr>
        <w:t>.</w:t>
      </w:r>
    </w:p>
    <w:p w14:paraId="77C73772" w14:textId="77777777" w:rsidR="00B678E9" w:rsidRPr="00F37864" w:rsidRDefault="00B678E9" w:rsidP="00B72B86">
      <w:pPr>
        <w:pStyle w:val="TAMainText"/>
        <w:numPr>
          <w:ilvl w:val="0"/>
          <w:numId w:val="15"/>
        </w:numPr>
        <w:spacing w:before="240" w:line="360" w:lineRule="auto"/>
        <w:rPr>
          <w:rFonts w:ascii="Times New Roman" w:hAnsi="Times New Roman"/>
        </w:rPr>
      </w:pPr>
      <w:r w:rsidRPr="00F37864">
        <w:rPr>
          <w:rFonts w:ascii="Times New Roman" w:hAnsi="Times New Roman"/>
        </w:rPr>
        <w:lastRenderedPageBreak/>
        <w:t xml:space="preserve">The electrolytes that are likely to form ion pairs presented lower values of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szCs w:val="24"/>
        </w:rPr>
        <w:t xml:space="preserve"> than the electrolytes that are not. This gives an indication</w:t>
      </w:r>
      <w:r w:rsidR="001B5588" w:rsidRPr="00F37864">
        <w:rPr>
          <w:rFonts w:ascii="Times New Roman" w:hAnsi="Times New Roman"/>
          <w:szCs w:val="24"/>
        </w:rPr>
        <w:t>,</w:t>
      </w:r>
      <w:r w:rsidRPr="00F37864">
        <w:rPr>
          <w:rFonts w:ascii="Times New Roman" w:hAnsi="Times New Roman"/>
          <w:szCs w:val="24"/>
        </w:rPr>
        <w:t xml:space="preserve"> for these electrolytes</w:t>
      </w:r>
      <w:r w:rsidR="001B5588" w:rsidRPr="00F37864">
        <w:rPr>
          <w:rFonts w:ascii="Times New Roman" w:hAnsi="Times New Roman"/>
          <w:szCs w:val="24"/>
        </w:rPr>
        <w:t>,</w:t>
      </w:r>
      <w:r w:rsidRPr="00F37864">
        <w:rPr>
          <w:rFonts w:ascii="Times New Roman" w:hAnsi="Times New Roman"/>
          <w:szCs w:val="24"/>
        </w:rPr>
        <w:t xml:space="preserve"> that </w:t>
      </w:r>
      <w:r w:rsidR="001B5588" w:rsidRPr="00F37864">
        <w:rPr>
          <w:rFonts w:ascii="Times New Roman" w:hAnsi="Times New Roman"/>
          <w:szCs w:val="24"/>
        </w:rPr>
        <w:t>they a</w:t>
      </w:r>
      <w:r w:rsidRPr="00F37864">
        <w:rPr>
          <w:rFonts w:ascii="Times New Roman" w:hAnsi="Times New Roman"/>
          <w:szCs w:val="24"/>
        </w:rPr>
        <w:t>re likely to form ion pairs</w:t>
      </w:r>
      <w:r w:rsidR="00A47401" w:rsidRPr="00F37864">
        <w:rPr>
          <w:rFonts w:ascii="Times New Roman" w:hAnsi="Times New Roman"/>
          <w:szCs w:val="24"/>
        </w:rPr>
        <w:t xml:space="preserve">, and this is because low values of </w:t>
      </w:r>
      <w:r w:rsidRPr="00F37864">
        <w:rPr>
          <w:rFonts w:ascii="Times New Roman" w:hAnsi="Times New Roman"/>
          <w:szCs w:val="24"/>
        </w:rPr>
        <w:t xml:space="preserve">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00A47401" w:rsidRPr="00F37864">
        <w:rPr>
          <w:rFonts w:ascii="Times New Roman" w:hAnsi="Times New Roman"/>
          <w:szCs w:val="24"/>
        </w:rPr>
        <w:t xml:space="preserve"> and</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00A47401" w:rsidRPr="00F37864">
        <w:rPr>
          <w:rFonts w:ascii="Times New Roman" w:hAnsi="Times New Roman"/>
          <w:szCs w:val="24"/>
        </w:rPr>
        <w:t xml:space="preserve"> indicate that the</w:t>
      </w:r>
      <w:r w:rsidRPr="00F37864">
        <w:rPr>
          <w:rFonts w:ascii="Times New Roman" w:hAnsi="Times New Roman"/>
          <w:szCs w:val="24"/>
        </w:rPr>
        <w:t xml:space="preserve"> attractiv</w:t>
      </w:r>
      <w:r w:rsidR="00A47401" w:rsidRPr="00F37864">
        <w:rPr>
          <w:rFonts w:ascii="Times New Roman" w:hAnsi="Times New Roman"/>
          <w:szCs w:val="24"/>
        </w:rPr>
        <w:t>e short-range forces contribute</w:t>
      </w:r>
      <w:r w:rsidRPr="00F37864">
        <w:rPr>
          <w:rFonts w:ascii="Times New Roman" w:hAnsi="Times New Roman"/>
          <w:szCs w:val="24"/>
        </w:rPr>
        <w:t xml:space="preserve"> significantly to the net short-range forces.</w:t>
      </w:r>
    </w:p>
    <w:p w14:paraId="30A708C0" w14:textId="77777777" w:rsidR="00B678E9" w:rsidRPr="00F37864" w:rsidRDefault="00B678E9" w:rsidP="00B72B86">
      <w:pPr>
        <w:pStyle w:val="TAMainText"/>
        <w:numPr>
          <w:ilvl w:val="0"/>
          <w:numId w:val="15"/>
        </w:numPr>
        <w:spacing w:before="240" w:line="360" w:lineRule="auto"/>
        <w:rPr>
          <w:rFonts w:ascii="Times New Roman" w:hAnsi="Times New Roman"/>
        </w:rPr>
      </w:pPr>
      <w:r w:rsidRPr="00F37864">
        <w:rPr>
          <w:rFonts w:ascii="Times New Roman" w:hAnsi="Times New Roman"/>
        </w:rPr>
        <w:t>It has been demonstrated that ions with similar affinity with water tend to</w:t>
      </w:r>
      <w:r w:rsidR="001B5588" w:rsidRPr="00F37864">
        <w:rPr>
          <w:rFonts w:ascii="Times New Roman" w:hAnsi="Times New Roman"/>
        </w:rPr>
        <w:t xml:space="preserve">wards </w:t>
      </w:r>
      <w:r w:rsidRPr="00F37864">
        <w:rPr>
          <w:rFonts w:ascii="Times New Roman" w:hAnsi="Times New Roman"/>
        </w:rPr>
        <w:t>the ion pair formation.</w:t>
      </w:r>
    </w:p>
    <w:p w14:paraId="13077CCD" w14:textId="77777777" w:rsidR="00ED1B1A" w:rsidRPr="00F37864" w:rsidRDefault="00ED1B1A" w:rsidP="00ED1B1A">
      <w:pPr>
        <w:pStyle w:val="Heading3"/>
        <w:numPr>
          <w:ilvl w:val="2"/>
          <w:numId w:val="5"/>
        </w:numPr>
        <w:ind w:left="0" w:firstLine="0"/>
        <w:jc w:val="both"/>
      </w:pPr>
      <w:bookmarkStart w:id="478" w:name="_Toc520641001"/>
      <w:r w:rsidRPr="00F37864">
        <w:t>Recommendations</w:t>
      </w:r>
      <w:bookmarkEnd w:id="478"/>
    </w:p>
    <w:p w14:paraId="214B9027" w14:textId="77777777" w:rsidR="00ED1B1A" w:rsidRPr="00F37864" w:rsidRDefault="00ED1B1A" w:rsidP="001A5DDB">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Correlate </w:t>
      </w:r>
      <w:r w:rsidR="001A5DDB" w:rsidRPr="00F37864">
        <w:rPr>
          <w:rFonts w:ascii="Times New Roman" w:hAnsi="Times New Roman"/>
        </w:rPr>
        <w:t xml:space="preserve">the third virial coefficient </w:t>
      </w:r>
      <m:oMath>
        <m:sSubSup>
          <m:sSubSupPr>
            <m:ctrlPr>
              <w:rPr>
                <w:rFonts w:ascii="Cambria Math" w:hAnsi="Cambria Math"/>
              </w:rPr>
            </m:ctrlPr>
          </m:sSubSupPr>
          <m:e>
            <m:r>
              <m:rPr>
                <m:sty m:val="p"/>
              </m:rPr>
              <w:rPr>
                <w:rFonts w:ascii="Cambria Math" w:hAnsi="Cambria Math"/>
              </w:rPr>
              <m:t xml:space="preserve"> C</m:t>
            </m:r>
          </m:e>
          <m:sub>
            <m:r>
              <m:rPr>
                <m:sty m:val="p"/>
              </m:rPr>
              <w:rPr>
                <w:rFonts w:ascii="Cambria Math" w:hAnsi="Cambria Math"/>
              </w:rPr>
              <m:t>MX</m:t>
            </m:r>
          </m:sub>
          <m:sup>
            <m:d>
              <m:dPr>
                <m:ctrlPr>
                  <w:rPr>
                    <w:rFonts w:ascii="Cambria Math" w:hAnsi="Cambria Math"/>
                  </w:rPr>
                </m:ctrlPr>
              </m:dPr>
              <m:e>
                <m:r>
                  <m:rPr>
                    <m:sty m:val="p"/>
                  </m:rPr>
                  <w:rPr>
                    <w:rFonts w:ascii="Cambria Math" w:hAnsi="Cambria Math"/>
                  </w:rPr>
                  <w:sym w:font="Symbol" w:char="F06A"/>
                </m:r>
              </m:e>
            </m:d>
          </m:sup>
        </m:sSubSup>
      </m:oMath>
      <w:r w:rsidR="001A5DDB" w:rsidRPr="00F37864">
        <w:rPr>
          <w:rFonts w:ascii="Times New Roman" w:hAnsi="Times New Roman"/>
        </w:rPr>
        <w:t xml:space="preserve"> in the Pitzer equations</w:t>
      </w:r>
      <w:r w:rsidRPr="00F37864">
        <w:rPr>
          <w:rFonts w:ascii="Times New Roman" w:hAnsi="Times New Roman"/>
        </w:rPr>
        <w:t xml:space="preserve"> with the ionic radii and charges.</w:t>
      </w:r>
      <w:r w:rsidR="001A5DDB" w:rsidRPr="00F37864">
        <w:rPr>
          <w:rFonts w:ascii="Times New Roman" w:hAnsi="Times New Roman"/>
        </w:rPr>
        <w:t xml:space="preserve"> This would allow the estimation of the activity and osmotic coefficients at much higher molalities.</w:t>
      </w:r>
    </w:p>
    <w:p w14:paraId="6AE5ED2D" w14:textId="77777777" w:rsidR="001A5DDB" w:rsidRPr="00F37864" w:rsidRDefault="001A5DDB" w:rsidP="001A5DDB">
      <w:pPr>
        <w:pStyle w:val="TAMainText"/>
        <w:numPr>
          <w:ilvl w:val="0"/>
          <w:numId w:val="15"/>
        </w:numPr>
        <w:spacing w:before="240" w:line="360" w:lineRule="auto"/>
        <w:rPr>
          <w:rFonts w:ascii="Times New Roman" w:hAnsi="Times New Roman"/>
        </w:rPr>
      </w:pPr>
      <w:r w:rsidRPr="00F37864">
        <w:rPr>
          <w:rFonts w:ascii="Times New Roman" w:hAnsi="Times New Roman"/>
        </w:rPr>
        <w:t>The expressions correlating the second virial parameters</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Cs w:val="24"/>
        </w:rPr>
        <w:t xml:space="preserve"> ,</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szCs w:val="24"/>
        </w:rPr>
        <w:t xml:space="preserve"> with the properties of the aqueous solutions have only taken into account the influence of the ionic radii and charges of the species involved in the equilibrium. However, many other properties of the solution can influence the value of these virial parameters, including </w:t>
      </w:r>
      <w:r w:rsidRPr="00F37864">
        <w:rPr>
          <w:rFonts w:ascii="Times New Roman" w:hAnsi="Times New Roman"/>
        </w:rPr>
        <w:t xml:space="preserve">hydration, dispersion forces, transport, </w:t>
      </w:r>
      <w:r w:rsidR="00105F1C" w:rsidRPr="00F37864">
        <w:rPr>
          <w:rFonts w:ascii="Times New Roman" w:hAnsi="Times New Roman"/>
        </w:rPr>
        <w:t>conductivity, etc</w:t>
      </w:r>
      <w:r w:rsidRPr="00F37864">
        <w:rPr>
          <w:rFonts w:ascii="Times New Roman" w:hAnsi="Times New Roman"/>
        </w:rPr>
        <w:t>.</w:t>
      </w:r>
      <w:r w:rsidR="0035298E" w:rsidRPr="00F37864">
        <w:rPr>
          <w:rFonts w:ascii="Times New Roman" w:hAnsi="Times New Roman"/>
        </w:rPr>
        <w:t xml:space="preserve"> Incorporating these properties into the expressions would increase </w:t>
      </w:r>
      <w:r w:rsidR="003906AB" w:rsidRPr="00F37864">
        <w:rPr>
          <w:rFonts w:ascii="Times New Roman" w:hAnsi="Times New Roman"/>
        </w:rPr>
        <w:t>their accuracy</w:t>
      </w:r>
      <w:r w:rsidR="0035298E" w:rsidRPr="00F37864">
        <w:rPr>
          <w:rFonts w:ascii="Times New Roman" w:hAnsi="Times New Roman"/>
        </w:rPr>
        <w:t>.</w:t>
      </w:r>
    </w:p>
    <w:p w14:paraId="11C8BC5B" w14:textId="77777777" w:rsidR="00BF6C61" w:rsidRPr="00F37864" w:rsidRDefault="00BF6C61" w:rsidP="00BF6C61">
      <w:pPr>
        <w:pStyle w:val="Heading2"/>
        <w:numPr>
          <w:ilvl w:val="1"/>
          <w:numId w:val="5"/>
        </w:numPr>
        <w:ind w:left="525"/>
        <w:rPr>
          <w:szCs w:val="24"/>
        </w:rPr>
      </w:pPr>
      <w:bookmarkStart w:id="479" w:name="_Toc520641002"/>
      <w:r w:rsidRPr="00F37864">
        <w:rPr>
          <w:szCs w:val="24"/>
        </w:rPr>
        <w:t>Temperature Dependence of the Parameters in the Pitzer Equations (Chapter 3)</w:t>
      </w:r>
      <w:bookmarkEnd w:id="479"/>
    </w:p>
    <w:p w14:paraId="5CEE9CD7" w14:textId="77777777" w:rsidR="00BF6C61" w:rsidRPr="00F37864" w:rsidRDefault="00BF6C61" w:rsidP="00BF6C61">
      <w:pPr>
        <w:pStyle w:val="Heading3"/>
        <w:numPr>
          <w:ilvl w:val="2"/>
          <w:numId w:val="5"/>
        </w:numPr>
        <w:ind w:left="0" w:firstLine="0"/>
        <w:jc w:val="both"/>
      </w:pPr>
      <w:bookmarkStart w:id="480" w:name="_Toc520641003"/>
      <w:r w:rsidRPr="00F37864">
        <w:t>Conclusions</w:t>
      </w:r>
      <w:bookmarkEnd w:id="480"/>
    </w:p>
    <w:p w14:paraId="4903BD45" w14:textId="77777777" w:rsidR="00703136" w:rsidRPr="00F37864" w:rsidRDefault="00777452" w:rsidP="001A5DDB">
      <w:pPr>
        <w:pStyle w:val="TAMainText"/>
        <w:spacing w:before="240" w:line="360" w:lineRule="auto"/>
        <w:ind w:firstLine="0"/>
        <w:rPr>
          <w:rFonts w:ascii="Times New Roman" w:hAnsi="Times New Roman"/>
        </w:rPr>
      </w:pPr>
      <w:r w:rsidRPr="00F37864">
        <w:rPr>
          <w:rFonts w:ascii="Times New Roman" w:hAnsi="Times New Roman"/>
        </w:rPr>
        <w:t xml:space="preserve">In </w:t>
      </w:r>
      <w:r w:rsidR="001B5588" w:rsidRPr="00F37864">
        <w:rPr>
          <w:rFonts w:ascii="Times New Roman" w:hAnsi="Times New Roman"/>
        </w:rPr>
        <w:t>C</w:t>
      </w:r>
      <w:r w:rsidRPr="00F37864">
        <w:rPr>
          <w:rFonts w:ascii="Times New Roman" w:hAnsi="Times New Roman"/>
        </w:rPr>
        <w:t xml:space="preserve">hapter </w:t>
      </w:r>
      <w:r w:rsidR="00B678E9" w:rsidRPr="00F37864">
        <w:rPr>
          <w:rFonts w:ascii="Times New Roman" w:hAnsi="Times New Roman"/>
        </w:rPr>
        <w:t>3</w:t>
      </w:r>
      <w:r w:rsidRPr="00F37864">
        <w:rPr>
          <w:rFonts w:ascii="Times New Roman" w:hAnsi="Times New Roman"/>
        </w:rPr>
        <w:t xml:space="preserve">, the expressions developed in </w:t>
      </w:r>
      <w:r w:rsidR="001B5588" w:rsidRPr="00F37864">
        <w:rPr>
          <w:rFonts w:ascii="Times New Roman" w:hAnsi="Times New Roman"/>
        </w:rPr>
        <w:t>C</w:t>
      </w:r>
      <w:r w:rsidRPr="00F37864">
        <w:rPr>
          <w:rFonts w:ascii="Times New Roman" w:hAnsi="Times New Roman"/>
        </w:rPr>
        <w:t xml:space="preserve">hapter </w:t>
      </w:r>
      <w:r w:rsidR="00B678E9" w:rsidRPr="00F37864">
        <w:rPr>
          <w:rFonts w:ascii="Times New Roman" w:hAnsi="Times New Roman"/>
        </w:rPr>
        <w:t>2</w:t>
      </w:r>
      <w:r w:rsidRPr="00F37864">
        <w:rPr>
          <w:rFonts w:ascii="Times New Roman" w:hAnsi="Times New Roman"/>
        </w:rPr>
        <w:t xml:space="preserve"> are extended to non-ambient temperatures. </w:t>
      </w:r>
      <w:r w:rsidR="00703136" w:rsidRPr="00F37864">
        <w:rPr>
          <w:rFonts w:ascii="Times New Roman" w:hAnsi="Times New Roman"/>
        </w:rPr>
        <w:t>The conclusions obtained in this investigation are as follows:</w:t>
      </w:r>
    </w:p>
    <w:p w14:paraId="2F80DFC0" w14:textId="77777777" w:rsidR="00703136" w:rsidRPr="00F37864" w:rsidRDefault="00703136" w:rsidP="00703136">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The temperature dependence of the </w:t>
      </w:r>
      <w:r w:rsidR="007B1C50" w:rsidRPr="00F37864">
        <w:rPr>
          <w:rFonts w:ascii="Times New Roman" w:hAnsi="Times New Roman"/>
        </w:rPr>
        <w:t xml:space="preserve">virial </w:t>
      </w:r>
      <w:r w:rsidRPr="00F37864">
        <w:rPr>
          <w:rFonts w:ascii="Times New Roman" w:hAnsi="Times New Roman"/>
        </w:rPr>
        <w:t>terms</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0</m:t>
                </m:r>
              </m:e>
            </m:d>
          </m:sup>
        </m:sSubSup>
      </m:oMath>
      <w:r w:rsidRPr="00F37864">
        <w:rPr>
          <w:rFonts w:ascii="Times New Roman" w:hAnsi="Times New Roman"/>
          <w:szCs w:val="24"/>
        </w:rPr>
        <w:t xml:space="preserve"> </w:t>
      </w:r>
      <w:r w:rsidR="007B1C50" w:rsidRPr="00F37864">
        <w:rPr>
          <w:rFonts w:ascii="Times New Roman" w:hAnsi="Times New Roman"/>
          <w:szCs w:val="24"/>
        </w:rPr>
        <w:t>,</w:t>
      </w:r>
      <m:oMath>
        <m:sSubSup>
          <m:sSubSupPr>
            <m:ctrlPr>
              <w:rPr>
                <w:rFonts w:ascii="Cambria Math" w:hAnsi="Cambria Math"/>
                <w:szCs w:val="24"/>
              </w:rPr>
            </m:ctrlPr>
          </m:sSubSupPr>
          <m:e>
            <m:r>
              <m:rPr>
                <m:sty m:val="p"/>
              </m:rPr>
              <w:rPr>
                <w:rFonts w:ascii="Cambria Math" w:hAnsi="Cambria Math"/>
                <w:szCs w:val="24"/>
              </w:rPr>
              <m:t xml:space="preserve"> B</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m:t>1</m:t>
                </m:r>
              </m:e>
            </m:d>
          </m:sup>
        </m:sSubSup>
      </m:oMath>
      <w:r w:rsidRPr="00F37864">
        <w:rPr>
          <w:rFonts w:ascii="Times New Roman" w:hAnsi="Times New Roman"/>
          <w:szCs w:val="24"/>
        </w:rPr>
        <w:t xml:space="preserve"> </w:t>
      </w:r>
      <w:r w:rsidR="007B1C50" w:rsidRPr="00F37864">
        <w:rPr>
          <w:rFonts w:ascii="Times New Roman" w:hAnsi="Times New Roman"/>
          <w:szCs w:val="24"/>
        </w:rPr>
        <w:t xml:space="preserve">and </w:t>
      </w:r>
      <m:oMath>
        <m:sSubSup>
          <m:sSubSupPr>
            <m:ctrlPr>
              <w:rPr>
                <w:rFonts w:ascii="Cambria Math" w:hAnsi="Cambria Math"/>
                <w:szCs w:val="24"/>
              </w:rPr>
            </m:ctrlPr>
          </m:sSubSupPr>
          <m:e>
            <m:r>
              <m:rPr>
                <m:sty m:val="p"/>
              </m:rPr>
              <w:rPr>
                <w:rFonts w:ascii="Cambria Math" w:hAnsi="Cambria Math"/>
                <w:szCs w:val="24"/>
              </w:rPr>
              <m:t xml:space="preserve"> C</m:t>
            </m:r>
          </m:e>
          <m:sub>
            <m:r>
              <m:rPr>
                <m:sty m:val="p"/>
              </m:rPr>
              <w:rPr>
                <w:rFonts w:ascii="Cambria Math" w:hAnsi="Cambria Math"/>
                <w:szCs w:val="24"/>
              </w:rPr>
              <m:t>MX</m:t>
            </m:r>
          </m:sub>
          <m:sup>
            <m:d>
              <m:dPr>
                <m:ctrlPr>
                  <w:rPr>
                    <w:rFonts w:ascii="Cambria Math" w:hAnsi="Cambria Math"/>
                    <w:szCs w:val="24"/>
                  </w:rPr>
                </m:ctrlPr>
              </m:dPr>
              <m:e>
                <m:r>
                  <m:rPr>
                    <m:sty m:val="p"/>
                  </m:rPr>
                  <w:rPr>
                    <w:rFonts w:ascii="Cambria Math" w:hAnsi="Cambria Math"/>
                    <w:szCs w:val="24"/>
                  </w:rPr>
                  <w:sym w:font="Symbol" w:char="F06A"/>
                </m:r>
              </m:e>
            </m:d>
          </m:sup>
        </m:sSubSup>
      </m:oMath>
      <w:r w:rsidR="007B1C50" w:rsidRPr="00F37864">
        <w:rPr>
          <w:rFonts w:ascii="Times New Roman" w:hAnsi="Times New Roman"/>
          <w:szCs w:val="24"/>
        </w:rPr>
        <w:t xml:space="preserve"> </w:t>
      </w:r>
      <w:r w:rsidRPr="00F37864">
        <w:rPr>
          <w:rFonts w:ascii="Times New Roman" w:hAnsi="Times New Roman"/>
          <w:szCs w:val="24"/>
        </w:rPr>
        <w:t xml:space="preserve">was evaluated based on experimental data of the apparent relative molal enthalpy. This is because this property </w:t>
      </w:r>
      <w:r w:rsidR="007B1C50" w:rsidRPr="00F37864">
        <w:rPr>
          <w:rFonts w:ascii="Times New Roman" w:hAnsi="Times New Roman"/>
          <w:szCs w:val="24"/>
        </w:rPr>
        <w:t>is a function of the</w:t>
      </w:r>
      <w:r w:rsidRPr="00F37864">
        <w:rPr>
          <w:rFonts w:ascii="Times New Roman" w:hAnsi="Times New Roman"/>
          <w:szCs w:val="24"/>
        </w:rPr>
        <w:t xml:space="preserve"> first temperature derivative</w:t>
      </w:r>
      <w:r w:rsidR="007B1C50" w:rsidRPr="00F37864">
        <w:rPr>
          <w:rFonts w:ascii="Times New Roman" w:hAnsi="Times New Roman"/>
          <w:szCs w:val="24"/>
        </w:rPr>
        <w:t>s</w:t>
      </w:r>
      <w:r w:rsidRPr="00F37864">
        <w:rPr>
          <w:rFonts w:ascii="Times New Roman" w:hAnsi="Times New Roman"/>
          <w:szCs w:val="24"/>
        </w:rPr>
        <w:t xml:space="preserve"> of the</w:t>
      </w:r>
      <w:r w:rsidR="007B1C50" w:rsidRPr="00F37864">
        <w:rPr>
          <w:rFonts w:ascii="Times New Roman" w:hAnsi="Times New Roman"/>
          <w:szCs w:val="24"/>
        </w:rPr>
        <w:t>se virial</w:t>
      </w:r>
      <w:r w:rsidRPr="00F37864">
        <w:rPr>
          <w:rFonts w:ascii="Times New Roman" w:hAnsi="Times New Roman"/>
          <w:szCs w:val="24"/>
        </w:rPr>
        <w:t xml:space="preserve"> terms. </w:t>
      </w:r>
    </w:p>
    <w:p w14:paraId="7E14A0DD" w14:textId="77777777" w:rsidR="00703136" w:rsidRPr="00F37864" w:rsidRDefault="00703136" w:rsidP="00703136">
      <w:pPr>
        <w:pStyle w:val="TAMainText"/>
        <w:numPr>
          <w:ilvl w:val="0"/>
          <w:numId w:val="15"/>
        </w:numPr>
        <w:spacing w:before="240" w:line="360" w:lineRule="auto"/>
        <w:rPr>
          <w:rFonts w:ascii="Times New Roman" w:hAnsi="Times New Roman"/>
        </w:rPr>
      </w:pPr>
      <w:r w:rsidRPr="00F37864">
        <w:rPr>
          <w:rFonts w:ascii="Times New Roman" w:hAnsi="Times New Roman"/>
          <w:szCs w:val="24"/>
        </w:rPr>
        <w:t xml:space="preserve">These temperature derivatives obtained from </w:t>
      </w:r>
      <w:r w:rsidR="007B1C50" w:rsidRPr="00F37864">
        <w:rPr>
          <w:rFonts w:ascii="Times New Roman" w:hAnsi="Times New Roman"/>
          <w:szCs w:val="24"/>
        </w:rPr>
        <w:t xml:space="preserve">the </w:t>
      </w:r>
      <w:r w:rsidRPr="00F37864">
        <w:rPr>
          <w:rFonts w:ascii="Times New Roman" w:hAnsi="Times New Roman"/>
          <w:szCs w:val="24"/>
        </w:rPr>
        <w:t xml:space="preserve">experimental data of the apparent relative molal enthalpy were </w:t>
      </w:r>
      <w:r w:rsidR="007B1C50" w:rsidRPr="00F37864">
        <w:rPr>
          <w:rFonts w:ascii="Times New Roman" w:hAnsi="Times New Roman"/>
          <w:szCs w:val="24"/>
        </w:rPr>
        <w:t xml:space="preserve">then </w:t>
      </w:r>
      <w:r w:rsidRPr="00F37864">
        <w:rPr>
          <w:rFonts w:ascii="Times New Roman" w:hAnsi="Times New Roman"/>
          <w:szCs w:val="24"/>
        </w:rPr>
        <w:t>correlated with the ionic radii and charges</w:t>
      </w:r>
      <w:r w:rsidR="007B1C50" w:rsidRPr="00F37864">
        <w:rPr>
          <w:rFonts w:ascii="Times New Roman" w:hAnsi="Times New Roman"/>
          <w:szCs w:val="24"/>
        </w:rPr>
        <w:t xml:space="preserve"> of the species</w:t>
      </w:r>
      <w:r w:rsidRPr="00F37864">
        <w:rPr>
          <w:rFonts w:ascii="Times New Roman" w:hAnsi="Times New Roman"/>
          <w:szCs w:val="24"/>
        </w:rPr>
        <w:t xml:space="preserve">. </w:t>
      </w:r>
      <w:r w:rsidR="007B1C50" w:rsidRPr="00F37864">
        <w:rPr>
          <w:rFonts w:ascii="Times New Roman" w:hAnsi="Times New Roman"/>
          <w:szCs w:val="24"/>
        </w:rPr>
        <w:t xml:space="preserve">These expressions are represented by Equations (3.9) </w:t>
      </w:r>
      <w:r w:rsidR="00046FBD" w:rsidRPr="00F37864">
        <w:rPr>
          <w:rFonts w:ascii="Times New Roman" w:hAnsi="Times New Roman"/>
          <w:szCs w:val="24"/>
        </w:rPr>
        <w:t>-</w:t>
      </w:r>
      <w:r w:rsidR="007B1C50" w:rsidRPr="00F37864">
        <w:rPr>
          <w:rFonts w:ascii="Times New Roman" w:hAnsi="Times New Roman"/>
          <w:szCs w:val="24"/>
        </w:rPr>
        <w:t xml:space="preserve"> (3.11). As in </w:t>
      </w:r>
      <w:r w:rsidR="007B1C50" w:rsidRPr="00F37864">
        <w:rPr>
          <w:rFonts w:ascii="Times New Roman" w:hAnsi="Times New Roman"/>
          <w:szCs w:val="24"/>
        </w:rPr>
        <w:lastRenderedPageBreak/>
        <w:t>Chapter 2, the electrolytes that form ion pairs were excluded from the analysis because they represent mixture</w:t>
      </w:r>
      <w:r w:rsidR="00046FBD" w:rsidRPr="00F37864">
        <w:rPr>
          <w:rFonts w:ascii="Times New Roman" w:hAnsi="Times New Roman"/>
          <w:szCs w:val="24"/>
        </w:rPr>
        <w:t xml:space="preserve">s </w:t>
      </w:r>
      <w:r w:rsidR="007B1C50" w:rsidRPr="00F37864">
        <w:rPr>
          <w:rFonts w:ascii="Times New Roman" w:hAnsi="Times New Roman"/>
          <w:szCs w:val="24"/>
        </w:rPr>
        <w:t xml:space="preserve">of electrolytes, rather than a single electrolyte. The results obtained by applying the Equations (3.9) </w:t>
      </w:r>
      <w:r w:rsidR="00046FBD" w:rsidRPr="00F37864">
        <w:rPr>
          <w:rFonts w:ascii="Times New Roman" w:hAnsi="Times New Roman"/>
          <w:szCs w:val="24"/>
        </w:rPr>
        <w:t>-</w:t>
      </w:r>
      <w:r w:rsidR="007B1C50" w:rsidRPr="00F37864">
        <w:rPr>
          <w:rFonts w:ascii="Times New Roman" w:hAnsi="Times New Roman"/>
          <w:szCs w:val="24"/>
        </w:rPr>
        <w:t xml:space="preserve"> (3.11) to estimate the apparent relative molal enthalpy matched well the experimental data. Comparison plots are provided to demonstrate </w:t>
      </w:r>
      <w:r w:rsidR="00046FBD" w:rsidRPr="00F37864">
        <w:rPr>
          <w:rFonts w:ascii="Times New Roman" w:hAnsi="Times New Roman"/>
          <w:szCs w:val="24"/>
        </w:rPr>
        <w:t>these results.</w:t>
      </w:r>
    </w:p>
    <w:p w14:paraId="786C2F80" w14:textId="77777777" w:rsidR="00777452" w:rsidRPr="00F37864" w:rsidRDefault="007B1C50" w:rsidP="00703136">
      <w:pPr>
        <w:pStyle w:val="TAMainText"/>
        <w:numPr>
          <w:ilvl w:val="0"/>
          <w:numId w:val="15"/>
        </w:numPr>
        <w:spacing w:before="240" w:line="360" w:lineRule="auto"/>
        <w:rPr>
          <w:rFonts w:ascii="Times New Roman" w:hAnsi="Times New Roman"/>
        </w:rPr>
      </w:pPr>
      <w:r w:rsidRPr="00F37864">
        <w:rPr>
          <w:rFonts w:ascii="Times New Roman" w:hAnsi="Times New Roman"/>
          <w:szCs w:val="24"/>
        </w:rPr>
        <w:t xml:space="preserve">Equations (3.9) </w:t>
      </w:r>
      <w:r w:rsidR="00046FBD" w:rsidRPr="00F37864">
        <w:rPr>
          <w:rFonts w:ascii="Times New Roman" w:hAnsi="Times New Roman"/>
          <w:szCs w:val="24"/>
        </w:rPr>
        <w:t>-</w:t>
      </w:r>
      <w:r w:rsidRPr="00F37864">
        <w:rPr>
          <w:rFonts w:ascii="Times New Roman" w:hAnsi="Times New Roman"/>
          <w:szCs w:val="24"/>
        </w:rPr>
        <w:t xml:space="preserve"> (3.11)</w:t>
      </w:r>
      <w:r w:rsidRPr="00F37864">
        <w:rPr>
          <w:rFonts w:ascii="Times New Roman" w:hAnsi="Times New Roman"/>
        </w:rPr>
        <w:t xml:space="preserve"> were integrated with respected to the temperature, </w:t>
      </w:r>
      <w:r w:rsidR="00046FBD" w:rsidRPr="00F37864">
        <w:rPr>
          <w:rFonts w:ascii="Times New Roman" w:hAnsi="Times New Roman"/>
        </w:rPr>
        <w:t xml:space="preserve">thus </w:t>
      </w:r>
      <w:r w:rsidRPr="00F37864">
        <w:rPr>
          <w:rFonts w:ascii="Times New Roman" w:hAnsi="Times New Roman"/>
        </w:rPr>
        <w:t>generating</w:t>
      </w:r>
      <w:r w:rsidR="00777452" w:rsidRPr="00F37864">
        <w:rPr>
          <w:rFonts w:ascii="Times New Roman" w:hAnsi="Times New Roman"/>
        </w:rPr>
        <w:t xml:space="preserve"> the equations (</w:t>
      </w:r>
      <w:r w:rsidR="00703136" w:rsidRPr="00F37864">
        <w:rPr>
          <w:rFonts w:ascii="Times New Roman" w:hAnsi="Times New Roman"/>
        </w:rPr>
        <w:t>3.</w:t>
      </w:r>
      <w:r w:rsidR="00777452" w:rsidRPr="00F37864">
        <w:rPr>
          <w:rFonts w:ascii="Times New Roman" w:hAnsi="Times New Roman"/>
        </w:rPr>
        <w:t xml:space="preserve">12) </w:t>
      </w:r>
      <w:r w:rsidR="00046FBD" w:rsidRPr="00F37864">
        <w:rPr>
          <w:rFonts w:ascii="Times New Roman" w:hAnsi="Times New Roman"/>
        </w:rPr>
        <w:t>-</w:t>
      </w:r>
      <w:r w:rsidR="00777452" w:rsidRPr="00F37864">
        <w:rPr>
          <w:rFonts w:ascii="Times New Roman" w:hAnsi="Times New Roman"/>
        </w:rPr>
        <w:t xml:space="preserve"> (</w:t>
      </w:r>
      <w:r w:rsidR="00703136" w:rsidRPr="00F37864">
        <w:rPr>
          <w:rFonts w:ascii="Times New Roman" w:hAnsi="Times New Roman"/>
        </w:rPr>
        <w:t>3.</w:t>
      </w:r>
      <w:r w:rsidR="00777452" w:rsidRPr="00F37864">
        <w:rPr>
          <w:rFonts w:ascii="Times New Roman" w:hAnsi="Times New Roman"/>
        </w:rPr>
        <w:t>14)</w:t>
      </w:r>
      <w:r w:rsidR="00974639" w:rsidRPr="00F37864">
        <w:rPr>
          <w:rFonts w:ascii="Times New Roman" w:hAnsi="Times New Roman"/>
        </w:rPr>
        <w:t>, which represent</w:t>
      </w:r>
      <w:r w:rsidRPr="00F37864">
        <w:rPr>
          <w:rFonts w:ascii="Times New Roman" w:hAnsi="Times New Roman"/>
        </w:rPr>
        <w:t xml:space="preserve"> the temperature dependence of the virial parameters in the Pitzer equations</w:t>
      </w:r>
      <w:r w:rsidR="00777452" w:rsidRPr="00F37864">
        <w:rPr>
          <w:rFonts w:ascii="Times New Roman" w:hAnsi="Times New Roman"/>
        </w:rPr>
        <w:t xml:space="preserve">. </w:t>
      </w:r>
      <w:r w:rsidRPr="00F37864">
        <w:rPr>
          <w:rFonts w:ascii="Times New Roman" w:hAnsi="Times New Roman"/>
        </w:rPr>
        <w:t>The results obtained by applying these equations agreed well with the experimental data on the osmotic and activity coefficient</w:t>
      </w:r>
      <w:r w:rsidR="00777452" w:rsidRPr="00F37864">
        <w:rPr>
          <w:rFonts w:ascii="Times New Roman" w:hAnsi="Times New Roman"/>
        </w:rPr>
        <w:t xml:space="preserve"> up to</w:t>
      </w:r>
      <w:r w:rsidRPr="00F37864">
        <w:rPr>
          <w:rFonts w:ascii="Times New Roman" w:hAnsi="Times New Roman"/>
        </w:rPr>
        <w:t xml:space="preserve"> a temperature of</w:t>
      </w:r>
      <w:r w:rsidR="00777452" w:rsidRPr="00F37864">
        <w:rPr>
          <w:rFonts w:ascii="Times New Roman" w:hAnsi="Times New Roman"/>
        </w:rPr>
        <w:t xml:space="preserve"> 150 °C.</w:t>
      </w:r>
      <w:r w:rsidR="00974639" w:rsidRPr="00F37864">
        <w:rPr>
          <w:rFonts w:ascii="Times New Roman" w:hAnsi="Times New Roman"/>
        </w:rPr>
        <w:t xml:space="preserve"> Comparison plots are provided to demonstrate this good agreement.</w:t>
      </w:r>
    </w:p>
    <w:p w14:paraId="69672D05" w14:textId="77777777" w:rsidR="00010756" w:rsidRPr="00F37864" w:rsidRDefault="00010756" w:rsidP="00010756">
      <w:pPr>
        <w:pStyle w:val="Heading3"/>
        <w:numPr>
          <w:ilvl w:val="2"/>
          <w:numId w:val="5"/>
        </w:numPr>
        <w:ind w:left="0" w:firstLine="0"/>
        <w:jc w:val="both"/>
      </w:pPr>
      <w:bookmarkStart w:id="481" w:name="_Toc520641004"/>
      <w:r w:rsidRPr="00F37864">
        <w:t>Recommendations</w:t>
      </w:r>
      <w:bookmarkEnd w:id="481"/>
    </w:p>
    <w:p w14:paraId="36370BD5" w14:textId="77777777" w:rsidR="00010756" w:rsidRPr="00F37864" w:rsidRDefault="007E00F0" w:rsidP="00703136">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In a similar fashion to Chapter 2, the correlations describing the temperature dependence of the </w:t>
      </w:r>
      <w:r w:rsidR="003C7674" w:rsidRPr="00F37864">
        <w:rPr>
          <w:rFonts w:ascii="Times New Roman" w:hAnsi="Times New Roman"/>
        </w:rPr>
        <w:t xml:space="preserve">parameters in the Pitzer equations </w:t>
      </w:r>
      <w:r w:rsidRPr="00F37864">
        <w:rPr>
          <w:rFonts w:ascii="Times New Roman" w:hAnsi="Times New Roman"/>
        </w:rPr>
        <w:t>took into consideration only the ionic radii and charges of the species involved in the equilibrium. Therefore, the accuracy of the correlating equations could be improved if more properties are taken into consideration, including hydration, dispersion forces, transport, conductivity, etc.</w:t>
      </w:r>
    </w:p>
    <w:p w14:paraId="78CDBD3F" w14:textId="77777777" w:rsidR="007E00F0" w:rsidRPr="00F37864" w:rsidRDefault="007E00F0" w:rsidP="00703136">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Most of the values of activity and osmotic coefficients using reliable methods were obtained at 25 °C. In contrast, data on these properties at non-ambient temperatures are relatively scarce. Therefore, experiments to determine the properties of the aqueous solutions through reliable methods at non-ambient temperatures would be highly </w:t>
      </w:r>
      <w:r w:rsidR="00A33C47" w:rsidRPr="00F37864">
        <w:rPr>
          <w:rFonts w:ascii="Times New Roman" w:hAnsi="Times New Roman"/>
        </w:rPr>
        <w:t>recommendable</w:t>
      </w:r>
      <w:r w:rsidRPr="00F37864">
        <w:rPr>
          <w:rFonts w:ascii="Times New Roman" w:hAnsi="Times New Roman"/>
        </w:rPr>
        <w:t xml:space="preserve">. </w:t>
      </w:r>
      <w:r w:rsidR="00A33C47" w:rsidRPr="00F37864">
        <w:rPr>
          <w:rFonts w:ascii="Times New Roman" w:hAnsi="Times New Roman"/>
        </w:rPr>
        <w:t>Then, the correlating equations developed in Chapter 3 could be refined if reliable experimental data become available in the literature.</w:t>
      </w:r>
    </w:p>
    <w:p w14:paraId="07E2160C" w14:textId="77777777" w:rsidR="00A33C47" w:rsidRPr="00F37864" w:rsidRDefault="00A33C47" w:rsidP="00703136">
      <w:pPr>
        <w:pStyle w:val="TAMainText"/>
        <w:numPr>
          <w:ilvl w:val="0"/>
          <w:numId w:val="15"/>
        </w:numPr>
        <w:spacing w:before="240" w:line="360" w:lineRule="auto"/>
        <w:rPr>
          <w:rFonts w:ascii="Times New Roman" w:hAnsi="Times New Roman"/>
        </w:rPr>
      </w:pPr>
      <w:r w:rsidRPr="00F37864">
        <w:rPr>
          <w:rFonts w:ascii="Times New Roman" w:hAnsi="Times New Roman"/>
        </w:rPr>
        <w:t>Another relatively poorly explored subject in the literature</w:t>
      </w:r>
      <w:r w:rsidR="00F6756F" w:rsidRPr="00F37864">
        <w:rPr>
          <w:rFonts w:ascii="Times New Roman" w:hAnsi="Times New Roman"/>
        </w:rPr>
        <w:t xml:space="preserve"> is the formation of ion pairs. Even for the NaCl, which is one of the most investigate electrolytes in the literature, there are no conclusive reliable data that clearly demonstrate that this electrolyte does not form ion pairs. Although it is a general consensus that this ion pair formation does not happen</w:t>
      </w:r>
      <w:r w:rsidR="009F4553" w:rsidRPr="00F37864">
        <w:rPr>
          <w:rFonts w:ascii="Times New Roman" w:hAnsi="Times New Roman"/>
        </w:rPr>
        <w:t xml:space="preserve"> for the NaCl</w:t>
      </w:r>
      <w:r w:rsidR="00F6756F" w:rsidRPr="00F37864">
        <w:rPr>
          <w:rFonts w:ascii="Times New Roman" w:hAnsi="Times New Roman"/>
        </w:rPr>
        <w:t>, there is evidence from molecular dynamic simulations that his actual</w:t>
      </w:r>
      <w:r w:rsidR="009F4553" w:rsidRPr="00F37864">
        <w:rPr>
          <w:rFonts w:ascii="Times New Roman" w:hAnsi="Times New Roman"/>
        </w:rPr>
        <w:t xml:space="preserve">ly happens to a certain degree. It is important to note that the information on ion pair formation is even less abundant at non-ambient </w:t>
      </w:r>
      <w:r w:rsidR="009F4553" w:rsidRPr="00F37864">
        <w:rPr>
          <w:rFonts w:ascii="Times New Roman" w:hAnsi="Times New Roman"/>
        </w:rPr>
        <w:lastRenderedPageBreak/>
        <w:t>temperature, and hence experiments to investigate ion pair formation at these conditions would be highly important.</w:t>
      </w:r>
    </w:p>
    <w:p w14:paraId="07747D17" w14:textId="77777777" w:rsidR="00010756" w:rsidRPr="00F37864" w:rsidRDefault="00010756" w:rsidP="00010756">
      <w:pPr>
        <w:pStyle w:val="Heading2"/>
        <w:numPr>
          <w:ilvl w:val="1"/>
          <w:numId w:val="5"/>
        </w:numPr>
        <w:ind w:left="525"/>
        <w:rPr>
          <w:szCs w:val="24"/>
        </w:rPr>
      </w:pPr>
      <w:bookmarkStart w:id="482" w:name="_Toc520641005"/>
      <w:r w:rsidRPr="00F37864">
        <w:rPr>
          <w:szCs w:val="24"/>
        </w:rPr>
        <w:t>Estimation of the Thermochemical Radii and Ionic Volumes of Complex Ions (Chapter 4)</w:t>
      </w:r>
      <w:bookmarkEnd w:id="482"/>
    </w:p>
    <w:p w14:paraId="1AEF8DB6" w14:textId="77777777" w:rsidR="00010756" w:rsidRPr="00F37864" w:rsidRDefault="00010756" w:rsidP="00010756">
      <w:pPr>
        <w:pStyle w:val="Heading3"/>
        <w:numPr>
          <w:ilvl w:val="2"/>
          <w:numId w:val="5"/>
        </w:numPr>
        <w:ind w:left="0" w:firstLine="0"/>
        <w:jc w:val="both"/>
      </w:pPr>
      <w:bookmarkStart w:id="483" w:name="_Toc520641006"/>
      <w:r w:rsidRPr="00F37864">
        <w:t>Conclusions</w:t>
      </w:r>
      <w:bookmarkEnd w:id="483"/>
    </w:p>
    <w:p w14:paraId="731C34FD" w14:textId="77777777" w:rsidR="00613C3C" w:rsidRPr="00F37864" w:rsidRDefault="00777452" w:rsidP="00613C3C">
      <w:pPr>
        <w:pStyle w:val="TAMainText"/>
        <w:spacing w:before="240" w:line="360" w:lineRule="auto"/>
        <w:ind w:firstLine="0"/>
        <w:rPr>
          <w:rFonts w:ascii="Times New Roman" w:hAnsi="Times New Roman"/>
        </w:rPr>
      </w:pPr>
      <w:r w:rsidRPr="00F37864">
        <w:rPr>
          <w:rFonts w:ascii="Times New Roman" w:hAnsi="Times New Roman"/>
        </w:rPr>
        <w:t>Since</w:t>
      </w:r>
      <w:r w:rsidR="00613C3C" w:rsidRPr="00F37864">
        <w:rPr>
          <w:rFonts w:ascii="Times New Roman" w:hAnsi="Times New Roman"/>
        </w:rPr>
        <w:t xml:space="preserve"> in C</w:t>
      </w:r>
      <w:r w:rsidRPr="00F37864">
        <w:rPr>
          <w:rFonts w:ascii="Times New Roman" w:hAnsi="Times New Roman"/>
        </w:rPr>
        <w:t xml:space="preserve">hapters </w:t>
      </w:r>
      <w:r w:rsidR="00613C3C" w:rsidRPr="00F37864">
        <w:rPr>
          <w:rFonts w:ascii="Times New Roman" w:hAnsi="Times New Roman"/>
        </w:rPr>
        <w:t>2</w:t>
      </w:r>
      <w:r w:rsidRPr="00F37864">
        <w:rPr>
          <w:rFonts w:ascii="Times New Roman" w:hAnsi="Times New Roman"/>
        </w:rPr>
        <w:t xml:space="preserve"> and </w:t>
      </w:r>
      <w:r w:rsidR="00613C3C" w:rsidRPr="00F37864">
        <w:rPr>
          <w:rFonts w:ascii="Times New Roman" w:hAnsi="Times New Roman"/>
        </w:rPr>
        <w:t>3, the</w:t>
      </w:r>
      <w:r w:rsidRPr="00F37864">
        <w:rPr>
          <w:rFonts w:ascii="Times New Roman" w:hAnsi="Times New Roman"/>
        </w:rPr>
        <w:t xml:space="preserve"> knowledge of the ionic radii</w:t>
      </w:r>
      <w:r w:rsidR="00613C3C" w:rsidRPr="00F37864">
        <w:rPr>
          <w:rFonts w:ascii="Times New Roman" w:hAnsi="Times New Roman"/>
        </w:rPr>
        <w:t xml:space="preserve"> is required</w:t>
      </w:r>
      <w:r w:rsidRPr="00F37864">
        <w:rPr>
          <w:rFonts w:ascii="Times New Roman" w:hAnsi="Times New Roman"/>
        </w:rPr>
        <w:t xml:space="preserve">, in </w:t>
      </w:r>
      <w:r w:rsidR="00613C3C" w:rsidRPr="00F37864">
        <w:rPr>
          <w:rFonts w:ascii="Times New Roman" w:hAnsi="Times New Roman"/>
        </w:rPr>
        <w:t>C</w:t>
      </w:r>
      <w:r w:rsidRPr="00F37864">
        <w:rPr>
          <w:rFonts w:ascii="Times New Roman" w:hAnsi="Times New Roman"/>
        </w:rPr>
        <w:t xml:space="preserve">hapter </w:t>
      </w:r>
      <w:r w:rsidR="00515B8C" w:rsidRPr="00F37864">
        <w:rPr>
          <w:rFonts w:ascii="Times New Roman" w:hAnsi="Times New Roman"/>
        </w:rPr>
        <w:t>4</w:t>
      </w:r>
      <w:r w:rsidRPr="00F37864">
        <w:rPr>
          <w:rFonts w:ascii="Times New Roman" w:hAnsi="Times New Roman"/>
        </w:rPr>
        <w:t xml:space="preserve"> new expression</w:t>
      </w:r>
      <w:r w:rsidR="009B390C" w:rsidRPr="00F37864">
        <w:rPr>
          <w:rFonts w:ascii="Times New Roman" w:hAnsi="Times New Roman"/>
        </w:rPr>
        <w:t>s</w:t>
      </w:r>
      <w:r w:rsidRPr="00F37864">
        <w:rPr>
          <w:rFonts w:ascii="Times New Roman" w:hAnsi="Times New Roman"/>
        </w:rPr>
        <w:t xml:space="preserve"> to calculate these ionic radii </w:t>
      </w:r>
      <w:r w:rsidR="009B390C" w:rsidRPr="00F37864">
        <w:rPr>
          <w:rFonts w:ascii="Times New Roman" w:hAnsi="Times New Roman"/>
        </w:rPr>
        <w:t>are</w:t>
      </w:r>
      <w:r w:rsidRPr="00F37864">
        <w:rPr>
          <w:rFonts w:ascii="Times New Roman" w:hAnsi="Times New Roman"/>
        </w:rPr>
        <w:t xml:space="preserve"> presented. </w:t>
      </w:r>
      <w:r w:rsidR="00613C3C" w:rsidRPr="00F37864">
        <w:rPr>
          <w:rFonts w:ascii="Times New Roman" w:hAnsi="Times New Roman"/>
        </w:rPr>
        <w:t>The conclusions obtained in this investigation are as follows:</w:t>
      </w:r>
    </w:p>
    <w:p w14:paraId="1C29BEC1" w14:textId="77777777" w:rsidR="00613C3C" w:rsidRPr="00F37864" w:rsidRDefault="00613C3C" w:rsidP="00613C3C">
      <w:pPr>
        <w:pStyle w:val="TAMainText"/>
        <w:numPr>
          <w:ilvl w:val="0"/>
          <w:numId w:val="15"/>
        </w:numPr>
        <w:spacing w:before="240" w:line="360" w:lineRule="auto"/>
        <w:rPr>
          <w:rFonts w:ascii="Times New Roman" w:hAnsi="Times New Roman"/>
        </w:rPr>
      </w:pPr>
      <w:r w:rsidRPr="00F37864">
        <w:rPr>
          <w:rFonts w:ascii="Times New Roman" w:hAnsi="Times New Roman"/>
          <w:szCs w:val="24"/>
        </w:rPr>
        <w:t>The thermochemical radii of the complex cations and anions, as well as the volume of complex c</w:t>
      </w:r>
      <w:r w:rsidR="00481690" w:rsidRPr="00F37864">
        <w:rPr>
          <w:rFonts w:ascii="Times New Roman" w:hAnsi="Times New Roman"/>
          <w:szCs w:val="24"/>
        </w:rPr>
        <w:t xml:space="preserve">ations were correlated with the </w:t>
      </w:r>
      <w:r w:rsidRPr="00F37864">
        <w:rPr>
          <w:rFonts w:ascii="Times New Roman" w:hAnsi="Times New Roman"/>
          <w:szCs w:val="24"/>
        </w:rPr>
        <w:t>radii of their single forming components</w:t>
      </w:r>
      <w:r w:rsidRPr="00F37864">
        <w:rPr>
          <w:rFonts w:ascii="Times New Roman" w:hAnsi="Times New Roman"/>
        </w:rPr>
        <w:t>.</w:t>
      </w:r>
    </w:p>
    <w:p w14:paraId="0887BADF" w14:textId="77777777" w:rsidR="00613C3C" w:rsidRPr="00F37864" w:rsidRDefault="00613C3C" w:rsidP="00613C3C">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The thermochemical radii of complex anions are represented by Equation (4.1), which </w:t>
      </w:r>
      <w:r w:rsidR="00046FA6" w:rsidRPr="00F37864">
        <w:rPr>
          <w:rFonts w:ascii="Times New Roman" w:hAnsi="Times New Roman"/>
        </w:rPr>
        <w:t>were</w:t>
      </w:r>
      <w:r w:rsidRPr="00F37864">
        <w:rPr>
          <w:rFonts w:ascii="Times New Roman" w:hAnsi="Times New Roman"/>
        </w:rPr>
        <w:t xml:space="preserve"> assumed to be a summation of the spherical volume of their forming single </w:t>
      </w:r>
      <w:r w:rsidR="00481690" w:rsidRPr="00F37864">
        <w:rPr>
          <w:rFonts w:ascii="Times New Roman" w:hAnsi="Times New Roman"/>
        </w:rPr>
        <w:t>ions</w:t>
      </w:r>
      <w:r w:rsidR="00442423" w:rsidRPr="00F37864">
        <w:rPr>
          <w:rFonts w:ascii="Times New Roman" w:hAnsi="Times New Roman"/>
        </w:rPr>
        <w:t xml:space="preserve">, converted to a radius by </w:t>
      </w:r>
      <w:r w:rsidR="00046FBD" w:rsidRPr="00F37864">
        <w:rPr>
          <w:rFonts w:ascii="Times New Roman" w:hAnsi="Times New Roman"/>
        </w:rPr>
        <w:t xml:space="preserve">taking the </w:t>
      </w:r>
      <w:r w:rsidR="00442423" w:rsidRPr="00F37864">
        <w:rPr>
          <w:rFonts w:ascii="Times New Roman" w:hAnsi="Times New Roman"/>
        </w:rPr>
        <w:t>cube root</w:t>
      </w:r>
      <w:r w:rsidRPr="00F37864">
        <w:rPr>
          <w:rFonts w:ascii="Times New Roman" w:hAnsi="Times New Roman"/>
        </w:rPr>
        <w:t>.</w:t>
      </w:r>
      <w:r w:rsidR="00442423" w:rsidRPr="00F37864">
        <w:rPr>
          <w:rFonts w:ascii="Times New Roman" w:hAnsi="Times New Roman"/>
        </w:rPr>
        <w:t xml:space="preserve"> This assumption is based on the fact that these complex anions are mainly formed by ionic bonds, which can be well modeled as hard spheres that do not overlap.</w:t>
      </w:r>
      <w:r w:rsidRPr="00F37864">
        <w:rPr>
          <w:rFonts w:ascii="Times New Roman" w:hAnsi="Times New Roman"/>
        </w:rPr>
        <w:t xml:space="preserve"> This equation requires only one empirical parameter, </w:t>
      </w:r>
      <w:r w:rsidR="00046FBD" w:rsidRPr="00F37864">
        <w:rPr>
          <w:rFonts w:ascii="Times New Roman" w:hAnsi="Times New Roman"/>
        </w:rPr>
        <w:t>namely</w:t>
      </w:r>
      <m:oMath>
        <m:sSub>
          <m:sSubPr>
            <m:ctrlPr>
              <w:rPr>
                <w:rFonts w:ascii="Cambria Math" w:hAnsi="Cambria Math"/>
                <w:i/>
              </w:rPr>
            </m:ctrlPr>
          </m:sSubPr>
          <m:e>
            <m:r>
              <w:rPr>
                <w:rFonts w:ascii="Cambria Math" w:hAnsi="Cambria Math"/>
              </w:rPr>
              <m:t xml:space="preserve"> ε</m:t>
            </m:r>
          </m:e>
          <m:sub>
            <m:r>
              <w:rPr>
                <w:rFonts w:ascii="Cambria Math" w:hAnsi="Cambria Math"/>
              </w:rPr>
              <m:t>1</m:t>
            </m:r>
          </m:sub>
        </m:sSub>
      </m:oMath>
      <w:r w:rsidRPr="00F37864">
        <w:rPr>
          <w:rFonts w:ascii="Times New Roman" w:hAnsi="Times New Roman"/>
        </w:rPr>
        <w:t xml:space="preserve">, and the results obtained </w:t>
      </w:r>
      <w:r w:rsidR="00442423" w:rsidRPr="00F37864">
        <w:rPr>
          <w:rFonts w:ascii="Times New Roman" w:hAnsi="Times New Roman"/>
        </w:rPr>
        <w:t xml:space="preserve">by applying this equation </w:t>
      </w:r>
      <w:r w:rsidR="00046FBD" w:rsidRPr="00F37864">
        <w:rPr>
          <w:rFonts w:ascii="Times New Roman" w:hAnsi="Times New Roman"/>
        </w:rPr>
        <w:t>is in good agreement</w:t>
      </w:r>
      <w:r w:rsidRPr="00F37864">
        <w:rPr>
          <w:rFonts w:ascii="Times New Roman" w:hAnsi="Times New Roman"/>
        </w:rPr>
        <w:t xml:space="preserve"> with the experimental data on the thermochemical radii to within 10%.</w:t>
      </w:r>
    </w:p>
    <w:p w14:paraId="5A18BECC" w14:textId="77777777" w:rsidR="00442423" w:rsidRPr="00F37864" w:rsidRDefault="00442423" w:rsidP="00442423">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The thermochemical radii of complex cations are represented by Equation (4.2), which is </w:t>
      </w:r>
      <w:r w:rsidR="00481690" w:rsidRPr="00F37864">
        <w:rPr>
          <w:rFonts w:ascii="Times New Roman" w:hAnsi="Times New Roman"/>
        </w:rPr>
        <w:t xml:space="preserve">slightly </w:t>
      </w:r>
      <w:r w:rsidRPr="00F37864">
        <w:rPr>
          <w:rFonts w:ascii="Times New Roman" w:hAnsi="Times New Roman"/>
        </w:rPr>
        <w:t>more complex then Equation (4.1). This is because the complex cations are mainly formed by covalent bonds, and then the effect of the overlapping of orbitals cannot be neglected. This effect is incorporated by using two empirical parameters, rather than only one, as in Equation (4.1). Nevertheless, the results obtained agreed with the experimental data to within 15%, which is still a very reasonable accuracy.</w:t>
      </w:r>
    </w:p>
    <w:p w14:paraId="025C8463" w14:textId="77777777" w:rsidR="00442423" w:rsidRPr="00F37864" w:rsidRDefault="00EE1D0A" w:rsidP="00613C3C">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The volume of the complex cations is represented by Equation (4.4). This equation uses the same empirical power terms obtained for the Equation (4.2). Since the experimental data on the volume of complex cations are obtained in a completely different way from the thermochemical radii of the complex cations, the good agreement achieved between the results obtained by applying the Equation (4.4) </w:t>
      </w:r>
      <w:r w:rsidRPr="00F37864">
        <w:rPr>
          <w:rFonts w:ascii="Times New Roman" w:hAnsi="Times New Roman"/>
        </w:rPr>
        <w:lastRenderedPageBreak/>
        <w:t>and the experimental data reinforces that the format assumed for the Equation (4.2) is concise.</w:t>
      </w:r>
    </w:p>
    <w:p w14:paraId="324F6923" w14:textId="77777777" w:rsidR="00EE1D0A" w:rsidRPr="00F37864" w:rsidRDefault="00EE1D0A" w:rsidP="00613C3C">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It has been demonstrated that </w:t>
      </w:r>
      <w:r w:rsidR="00481690" w:rsidRPr="00F37864">
        <w:rPr>
          <w:rFonts w:ascii="Times New Roman" w:hAnsi="Times New Roman"/>
        </w:rPr>
        <w:t>the</w:t>
      </w:r>
      <w:r w:rsidRPr="00F37864">
        <w:rPr>
          <w:rFonts w:ascii="Times New Roman" w:hAnsi="Times New Roman"/>
        </w:rPr>
        <w:t xml:space="preserve"> thermochemical radii is very similar to the ionic radii of the aqueous species, and they can be used to estimate the ionic radii when this property is not available in the literature.</w:t>
      </w:r>
    </w:p>
    <w:p w14:paraId="2B812CC6" w14:textId="77777777" w:rsidR="00FD66D4" w:rsidRPr="00F37864" w:rsidRDefault="00FD66D4" w:rsidP="00FD66D4">
      <w:pPr>
        <w:pStyle w:val="Heading3"/>
        <w:numPr>
          <w:ilvl w:val="2"/>
          <w:numId w:val="5"/>
        </w:numPr>
        <w:ind w:left="0" w:firstLine="0"/>
        <w:jc w:val="both"/>
      </w:pPr>
      <w:bookmarkStart w:id="484" w:name="_Toc520641007"/>
      <w:r w:rsidRPr="00F37864">
        <w:t>Recommendations</w:t>
      </w:r>
      <w:bookmarkEnd w:id="484"/>
    </w:p>
    <w:p w14:paraId="159F763C" w14:textId="77777777" w:rsidR="00615A97" w:rsidRPr="00F37864" w:rsidRDefault="00FD66D4" w:rsidP="00F73746">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The estimation of the thermochemical radii of complex anions through Equation (4.1) </w:t>
      </w:r>
      <w:r w:rsidR="00615A97" w:rsidRPr="00F37864">
        <w:rPr>
          <w:rFonts w:ascii="Times New Roman" w:hAnsi="Times New Roman"/>
        </w:rPr>
        <w:t>were</w:t>
      </w:r>
      <w:r w:rsidRPr="00F37864">
        <w:rPr>
          <w:rFonts w:ascii="Times New Roman" w:hAnsi="Times New Roman"/>
        </w:rPr>
        <w:t xml:space="preserve"> </w:t>
      </w:r>
      <w:r w:rsidR="00615A97" w:rsidRPr="00F37864">
        <w:rPr>
          <w:rFonts w:ascii="Times New Roman" w:hAnsi="Times New Roman"/>
        </w:rPr>
        <w:t xml:space="preserve">very </w:t>
      </w:r>
      <w:r w:rsidRPr="00F37864">
        <w:rPr>
          <w:rFonts w:ascii="Times New Roman" w:hAnsi="Times New Roman"/>
        </w:rPr>
        <w:t>accurate</w:t>
      </w:r>
      <w:r w:rsidR="00615A97" w:rsidRPr="00F37864">
        <w:rPr>
          <w:rFonts w:ascii="Times New Roman" w:hAnsi="Times New Roman"/>
        </w:rPr>
        <w:t>, to within 10% in general</w:t>
      </w:r>
      <w:r w:rsidRPr="00F37864">
        <w:rPr>
          <w:rFonts w:ascii="Times New Roman" w:hAnsi="Times New Roman"/>
        </w:rPr>
        <w:t xml:space="preserve">, and this demonstrates that the assumption of hard spheres that do not overlap </w:t>
      </w:r>
      <w:r w:rsidR="00615A97" w:rsidRPr="00F37864">
        <w:rPr>
          <w:rFonts w:ascii="Times New Roman" w:hAnsi="Times New Roman"/>
        </w:rPr>
        <w:t xml:space="preserve">for ionic bonds </w:t>
      </w:r>
      <w:r w:rsidRPr="00F37864">
        <w:rPr>
          <w:rFonts w:ascii="Times New Roman" w:hAnsi="Times New Roman"/>
        </w:rPr>
        <w:t>is reasonable. Therefore, any effort to improve the accuracy of Equation (4.1) would not bring any substantial improvement to the estimations of the thermochemical radii of complex anions</w:t>
      </w:r>
      <w:r w:rsidR="00615A97" w:rsidRPr="00F37864">
        <w:rPr>
          <w:rFonts w:ascii="Times New Roman" w:hAnsi="Times New Roman"/>
        </w:rPr>
        <w:t>.</w:t>
      </w:r>
      <w:r w:rsidR="00F73746" w:rsidRPr="00F37864">
        <w:rPr>
          <w:rFonts w:ascii="Times New Roman" w:hAnsi="Times New Roman"/>
        </w:rPr>
        <w:t xml:space="preserve"> On the other hand, t</w:t>
      </w:r>
      <w:r w:rsidR="00615A97" w:rsidRPr="00F37864">
        <w:rPr>
          <w:rFonts w:ascii="Times New Roman" w:hAnsi="Times New Roman"/>
        </w:rPr>
        <w:t>he estimation of the thermochemical radii of complex cations through Equation (4.2) did not produce results as accurate as those produced by applying Equation (4.1). This is because in complex cations covalent bonds prevail, and these covalent bonds are formed by overlapping orbitals, which are more complex to be model</w:t>
      </w:r>
      <w:r w:rsidR="00CF6488" w:rsidRPr="00F37864">
        <w:rPr>
          <w:rFonts w:ascii="Times New Roman" w:hAnsi="Times New Roman"/>
        </w:rPr>
        <w:t>led</w:t>
      </w:r>
      <w:r w:rsidR="00615A97" w:rsidRPr="00F37864">
        <w:rPr>
          <w:rFonts w:ascii="Times New Roman" w:hAnsi="Times New Roman"/>
        </w:rPr>
        <w:t>. Therefore, as a future work, it is recommendable to use the real shape of the overlapping orbitals to calculate the thermochemical radii of complex cations, and this would increase the accuracy of Equation (4.2). Nevertheless, Equation (4.2) is accurate to within 15% in most of the cases analyzed, and thus it can be recommended to estimate the thermochemical radii of complex cations in cases in which this accuracy is acceptable.</w:t>
      </w:r>
    </w:p>
    <w:p w14:paraId="21878828" w14:textId="77777777" w:rsidR="000A11C4" w:rsidRPr="00F37864" w:rsidRDefault="000A11C4" w:rsidP="00FD66D4">
      <w:pPr>
        <w:pStyle w:val="TAMainText"/>
        <w:numPr>
          <w:ilvl w:val="0"/>
          <w:numId w:val="15"/>
        </w:numPr>
        <w:spacing w:before="240" w:line="360" w:lineRule="auto"/>
        <w:rPr>
          <w:rFonts w:ascii="Times New Roman" w:hAnsi="Times New Roman"/>
        </w:rPr>
      </w:pPr>
      <w:r w:rsidRPr="00F37864">
        <w:rPr>
          <w:rFonts w:ascii="Times New Roman" w:hAnsi="Times New Roman"/>
        </w:rPr>
        <w:t>It has been shown that the thermochemical radii is very similar in magnitude to the ionic radii of aqueous species, although in several instances these values do not exactly coincide. It would be a very interesting</w:t>
      </w:r>
      <w:r w:rsidR="00D01502" w:rsidRPr="00F37864">
        <w:rPr>
          <w:rFonts w:ascii="Times New Roman" w:hAnsi="Times New Roman"/>
        </w:rPr>
        <w:t xml:space="preserve"> theoretical</w:t>
      </w:r>
      <w:r w:rsidRPr="00F37864">
        <w:rPr>
          <w:rFonts w:ascii="Times New Roman" w:hAnsi="Times New Roman"/>
        </w:rPr>
        <w:t xml:space="preserve"> </w:t>
      </w:r>
      <w:r w:rsidR="00D01502" w:rsidRPr="00F37864">
        <w:rPr>
          <w:rFonts w:ascii="Times New Roman" w:hAnsi="Times New Roman"/>
        </w:rPr>
        <w:t>research to investigate the reasons why the radii</w:t>
      </w:r>
      <w:r w:rsidR="007F5369" w:rsidRPr="00F37864">
        <w:rPr>
          <w:rFonts w:ascii="Times New Roman" w:hAnsi="Times New Roman"/>
        </w:rPr>
        <w:t xml:space="preserve"> observed in crystals</w:t>
      </w:r>
      <w:r w:rsidR="00D01502" w:rsidRPr="00F37864">
        <w:rPr>
          <w:rFonts w:ascii="Times New Roman" w:hAnsi="Times New Roman"/>
        </w:rPr>
        <w:t xml:space="preserve"> </w:t>
      </w:r>
      <w:r w:rsidR="00F73746" w:rsidRPr="00F37864">
        <w:rPr>
          <w:rFonts w:ascii="Times New Roman" w:hAnsi="Times New Roman"/>
        </w:rPr>
        <w:t>coincide</w:t>
      </w:r>
      <w:r w:rsidR="00D01502" w:rsidRPr="00F37864">
        <w:rPr>
          <w:rFonts w:ascii="Times New Roman" w:hAnsi="Times New Roman"/>
        </w:rPr>
        <w:t xml:space="preserve"> in the general with the ionic radii of aqueous species.</w:t>
      </w:r>
      <w:r w:rsidR="007F5369" w:rsidRPr="00F37864">
        <w:rPr>
          <w:rFonts w:ascii="Times New Roman" w:hAnsi="Times New Roman"/>
        </w:rPr>
        <w:t xml:space="preserve"> Thus, this theoretical investigation is </w:t>
      </w:r>
      <w:r w:rsidR="00F73746" w:rsidRPr="00F37864">
        <w:rPr>
          <w:rFonts w:ascii="Times New Roman" w:hAnsi="Times New Roman"/>
        </w:rPr>
        <w:t>recommendable</w:t>
      </w:r>
      <w:r w:rsidR="007F5369" w:rsidRPr="00F37864">
        <w:rPr>
          <w:rFonts w:ascii="Times New Roman" w:hAnsi="Times New Roman"/>
        </w:rPr>
        <w:t xml:space="preserve"> for future work</w:t>
      </w:r>
      <w:r w:rsidR="00F73746" w:rsidRPr="00F37864">
        <w:rPr>
          <w:rFonts w:ascii="Times New Roman" w:hAnsi="Times New Roman"/>
        </w:rPr>
        <w:t xml:space="preserve"> since it can bring important insights to the field of crystallization</w:t>
      </w:r>
      <w:r w:rsidR="007F5369" w:rsidRPr="00F37864">
        <w:rPr>
          <w:rFonts w:ascii="Times New Roman" w:hAnsi="Times New Roman"/>
        </w:rPr>
        <w:t>.</w:t>
      </w:r>
    </w:p>
    <w:p w14:paraId="677F2E63" w14:textId="77777777" w:rsidR="00FD66D4" w:rsidRPr="00F37864" w:rsidRDefault="00351A11" w:rsidP="00FD66D4">
      <w:pPr>
        <w:pStyle w:val="Heading2"/>
        <w:numPr>
          <w:ilvl w:val="1"/>
          <w:numId w:val="5"/>
        </w:numPr>
        <w:ind w:left="525"/>
        <w:rPr>
          <w:szCs w:val="24"/>
        </w:rPr>
      </w:pPr>
      <w:bookmarkStart w:id="485" w:name="_Toc520641008"/>
      <w:r w:rsidRPr="00F37864">
        <w:rPr>
          <w:szCs w:val="24"/>
        </w:rPr>
        <w:lastRenderedPageBreak/>
        <w:t>Predicting the Speciation of Ammonia, MEA and DEA Using the Ionic Radius and Ionic Charge (Chapter 5</w:t>
      </w:r>
      <w:r w:rsidR="00FD66D4" w:rsidRPr="00F37864">
        <w:rPr>
          <w:szCs w:val="24"/>
        </w:rPr>
        <w:t>)</w:t>
      </w:r>
      <w:bookmarkEnd w:id="485"/>
    </w:p>
    <w:p w14:paraId="15236D3A" w14:textId="77777777" w:rsidR="00FD66D4" w:rsidRPr="00F37864" w:rsidRDefault="00FD66D4" w:rsidP="00FD66D4">
      <w:pPr>
        <w:pStyle w:val="Heading3"/>
        <w:numPr>
          <w:ilvl w:val="2"/>
          <w:numId w:val="5"/>
        </w:numPr>
        <w:ind w:left="0" w:firstLine="0"/>
        <w:jc w:val="both"/>
      </w:pPr>
      <w:bookmarkStart w:id="486" w:name="_Toc520641009"/>
      <w:r w:rsidRPr="00F37864">
        <w:t>Conclusions</w:t>
      </w:r>
      <w:bookmarkEnd w:id="486"/>
    </w:p>
    <w:p w14:paraId="0B21F4B5" w14:textId="77777777" w:rsidR="00D3545A" w:rsidRPr="00F37864" w:rsidRDefault="00777452" w:rsidP="00D3545A">
      <w:pPr>
        <w:pStyle w:val="TAMainText"/>
        <w:spacing w:before="240" w:line="360" w:lineRule="auto"/>
        <w:ind w:firstLine="0"/>
        <w:rPr>
          <w:rFonts w:ascii="Times New Roman" w:hAnsi="Times New Roman"/>
        </w:rPr>
      </w:pPr>
      <w:r w:rsidRPr="00F37864">
        <w:rPr>
          <w:rFonts w:ascii="Times New Roman" w:hAnsi="Times New Roman"/>
        </w:rPr>
        <w:t xml:space="preserve">In </w:t>
      </w:r>
      <w:r w:rsidR="00D3545A" w:rsidRPr="00F37864">
        <w:rPr>
          <w:rFonts w:ascii="Times New Roman" w:hAnsi="Times New Roman"/>
        </w:rPr>
        <w:t>C</w:t>
      </w:r>
      <w:r w:rsidRPr="00F37864">
        <w:rPr>
          <w:rFonts w:ascii="Times New Roman" w:hAnsi="Times New Roman"/>
        </w:rPr>
        <w:t xml:space="preserve">hapter </w:t>
      </w:r>
      <w:r w:rsidR="00D3545A" w:rsidRPr="00F37864">
        <w:rPr>
          <w:rFonts w:ascii="Times New Roman" w:hAnsi="Times New Roman"/>
        </w:rPr>
        <w:t>5</w:t>
      </w:r>
      <w:r w:rsidRPr="00F37864">
        <w:rPr>
          <w:rFonts w:ascii="Times New Roman" w:hAnsi="Times New Roman"/>
        </w:rPr>
        <w:t xml:space="preserve">, the expressions developed in the </w:t>
      </w:r>
      <w:r w:rsidR="00D3545A" w:rsidRPr="00F37864">
        <w:rPr>
          <w:rFonts w:ascii="Times New Roman" w:hAnsi="Times New Roman"/>
        </w:rPr>
        <w:t>C</w:t>
      </w:r>
      <w:r w:rsidRPr="00F37864">
        <w:rPr>
          <w:rFonts w:ascii="Times New Roman" w:hAnsi="Times New Roman"/>
        </w:rPr>
        <w:t xml:space="preserve">hapters </w:t>
      </w:r>
      <w:r w:rsidR="00D3545A" w:rsidRPr="00F37864">
        <w:rPr>
          <w:rFonts w:ascii="Times New Roman" w:hAnsi="Times New Roman"/>
        </w:rPr>
        <w:t>2</w:t>
      </w:r>
      <w:r w:rsidRPr="00F37864">
        <w:rPr>
          <w:rFonts w:ascii="Times New Roman" w:hAnsi="Times New Roman"/>
        </w:rPr>
        <w:t xml:space="preserve"> </w:t>
      </w:r>
      <w:r w:rsidR="00046FBD" w:rsidRPr="00F37864">
        <w:rPr>
          <w:rFonts w:ascii="Times New Roman" w:hAnsi="Times New Roman"/>
        </w:rPr>
        <w:t>-</w:t>
      </w:r>
      <w:r w:rsidRPr="00F37864">
        <w:rPr>
          <w:rFonts w:ascii="Times New Roman" w:hAnsi="Times New Roman"/>
        </w:rPr>
        <w:t xml:space="preserve"> </w:t>
      </w:r>
      <w:r w:rsidR="00D3545A" w:rsidRPr="00F37864">
        <w:rPr>
          <w:rFonts w:ascii="Times New Roman" w:hAnsi="Times New Roman"/>
        </w:rPr>
        <w:t>4</w:t>
      </w:r>
      <w:r w:rsidRPr="00F37864">
        <w:rPr>
          <w:rFonts w:ascii="Times New Roman" w:hAnsi="Times New Roman"/>
        </w:rPr>
        <w:t xml:space="preserve"> are applied in a case study involving the most commo</w:t>
      </w:r>
      <w:r w:rsidR="00D3545A" w:rsidRPr="00F37864">
        <w:rPr>
          <w:rFonts w:ascii="Times New Roman" w:hAnsi="Times New Roman"/>
        </w:rPr>
        <w:t>n</w:t>
      </w:r>
      <w:r w:rsidRPr="00F37864">
        <w:rPr>
          <w:rFonts w:ascii="Times New Roman" w:hAnsi="Times New Roman"/>
        </w:rPr>
        <w:t xml:space="preserve"> chemical solvents used to perform carbon capture, namely MEA, DEA and ammonia. </w:t>
      </w:r>
      <w:r w:rsidR="00D3545A" w:rsidRPr="00F37864">
        <w:rPr>
          <w:rFonts w:ascii="Times New Roman" w:hAnsi="Times New Roman"/>
        </w:rPr>
        <w:t>The conclusion</w:t>
      </w:r>
      <w:r w:rsidR="00046FBD" w:rsidRPr="00F37864">
        <w:rPr>
          <w:rFonts w:ascii="Times New Roman" w:hAnsi="Times New Roman"/>
        </w:rPr>
        <w:t xml:space="preserve"> </w:t>
      </w:r>
      <w:r w:rsidR="00D3545A" w:rsidRPr="00F37864">
        <w:rPr>
          <w:rFonts w:ascii="Times New Roman" w:hAnsi="Times New Roman"/>
        </w:rPr>
        <w:t xml:space="preserve">obtained in this investigation </w:t>
      </w:r>
      <w:r w:rsidR="00046FBD" w:rsidRPr="00F37864">
        <w:rPr>
          <w:rFonts w:ascii="Times New Roman" w:hAnsi="Times New Roman"/>
        </w:rPr>
        <w:t>is</w:t>
      </w:r>
      <w:r w:rsidR="00D3545A" w:rsidRPr="00F37864">
        <w:rPr>
          <w:rFonts w:ascii="Times New Roman" w:hAnsi="Times New Roman"/>
        </w:rPr>
        <w:t xml:space="preserve"> as follows:</w:t>
      </w:r>
    </w:p>
    <w:p w14:paraId="30B584CB" w14:textId="77777777" w:rsidR="00D3545A" w:rsidRPr="00F37864" w:rsidRDefault="00D3545A" w:rsidP="00D3545A">
      <w:pPr>
        <w:pStyle w:val="TAMainText"/>
        <w:numPr>
          <w:ilvl w:val="0"/>
          <w:numId w:val="15"/>
        </w:numPr>
        <w:spacing w:before="240" w:line="360" w:lineRule="auto"/>
        <w:rPr>
          <w:rFonts w:ascii="Times New Roman" w:hAnsi="Times New Roman"/>
        </w:rPr>
      </w:pPr>
      <w:r w:rsidRPr="00F37864">
        <w:rPr>
          <w:rFonts w:ascii="Times New Roman" w:hAnsi="Times New Roman"/>
        </w:rPr>
        <w:t>The speciation of NH</w:t>
      </w:r>
      <w:r w:rsidRPr="00F37864">
        <w:rPr>
          <w:rFonts w:ascii="Times New Roman" w:hAnsi="Times New Roman"/>
          <w:vertAlign w:val="subscript"/>
        </w:rPr>
        <w:t>3</w:t>
      </w:r>
      <w:r w:rsidRPr="00F37864">
        <w:rPr>
          <w:rFonts w:ascii="Times New Roman" w:hAnsi="Times New Roman"/>
        </w:rPr>
        <w:t>, MEA and DEA</w:t>
      </w:r>
      <w:r w:rsidR="00777452" w:rsidRPr="00F37864">
        <w:rPr>
          <w:rFonts w:ascii="Times New Roman" w:hAnsi="Times New Roman"/>
        </w:rPr>
        <w:t xml:space="preserve"> </w:t>
      </w:r>
      <w:r w:rsidRPr="00F37864">
        <w:rPr>
          <w:rFonts w:ascii="Times New Roman" w:hAnsi="Times New Roman"/>
        </w:rPr>
        <w:t xml:space="preserve">was estimated using the equilibrium constants available in the literature, as well as the Equations (2.15) </w:t>
      </w:r>
      <w:r w:rsidR="00046FBD" w:rsidRPr="00F37864">
        <w:rPr>
          <w:rFonts w:ascii="Times New Roman" w:hAnsi="Times New Roman"/>
        </w:rPr>
        <w:t>-</w:t>
      </w:r>
      <w:r w:rsidRPr="00F37864">
        <w:rPr>
          <w:rFonts w:ascii="Times New Roman" w:hAnsi="Times New Roman"/>
        </w:rPr>
        <w:t xml:space="preserve"> (2.18), which were used to calculate the activity coefficients. The results obtained agreed very well</w:t>
      </w:r>
      <w:r w:rsidR="00046FBD" w:rsidRPr="00F37864">
        <w:rPr>
          <w:rFonts w:ascii="Times New Roman" w:hAnsi="Times New Roman"/>
        </w:rPr>
        <w:t>,</w:t>
      </w:r>
      <w:r w:rsidRPr="00F37864">
        <w:rPr>
          <w:rFonts w:ascii="Times New Roman" w:hAnsi="Times New Roman"/>
        </w:rPr>
        <w:t xml:space="preserve"> not only with the concentrations of the species obtained from spectroscopy, but also with the pressures obtained by Vapor-Liquid Equilibrium (VLE) measurements up to a solvent mass fraction of 20%.</w:t>
      </w:r>
    </w:p>
    <w:p w14:paraId="3EB42CB3" w14:textId="77777777" w:rsidR="00351A11" w:rsidRPr="00F37864" w:rsidRDefault="00351A11" w:rsidP="00351A11">
      <w:pPr>
        <w:pStyle w:val="Heading3"/>
        <w:numPr>
          <w:ilvl w:val="2"/>
          <w:numId w:val="5"/>
        </w:numPr>
        <w:ind w:left="0" w:firstLine="0"/>
        <w:jc w:val="both"/>
      </w:pPr>
      <w:bookmarkStart w:id="487" w:name="_Toc520641010"/>
      <w:r w:rsidRPr="00F37864">
        <w:t>Recommendations</w:t>
      </w:r>
      <w:bookmarkEnd w:id="487"/>
    </w:p>
    <w:p w14:paraId="21239769" w14:textId="77777777" w:rsidR="00351A11" w:rsidRPr="00F37864" w:rsidRDefault="00351A11" w:rsidP="00351A11">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The speciation model that was applied to </w:t>
      </w:r>
      <w:r w:rsidR="00440DB3" w:rsidRPr="00F37864">
        <w:rPr>
          <w:rFonts w:ascii="Times New Roman" w:hAnsi="Times New Roman"/>
        </w:rPr>
        <w:t>NH</w:t>
      </w:r>
      <w:r w:rsidR="00440DB3" w:rsidRPr="00F37864">
        <w:rPr>
          <w:rFonts w:ascii="Times New Roman" w:hAnsi="Times New Roman"/>
          <w:vertAlign w:val="subscript"/>
        </w:rPr>
        <w:t>3</w:t>
      </w:r>
      <w:r w:rsidR="00440DB3" w:rsidRPr="00F37864">
        <w:rPr>
          <w:rFonts w:ascii="Times New Roman" w:hAnsi="Times New Roman"/>
        </w:rPr>
        <w:t>, MEA and DEA was mainly based on the correlating equations developed in Chapters 2, 3 and 4</w:t>
      </w:r>
      <w:r w:rsidRPr="00F37864">
        <w:rPr>
          <w:rFonts w:ascii="Times New Roman" w:hAnsi="Times New Roman"/>
        </w:rPr>
        <w:t>.</w:t>
      </w:r>
      <w:r w:rsidR="00440DB3" w:rsidRPr="00F37864">
        <w:rPr>
          <w:rFonts w:ascii="Times New Roman" w:hAnsi="Times New Roman"/>
        </w:rPr>
        <w:t xml:space="preserve"> This gives a good indication of the prediction capabilities of these equations. Therefore, it would be interesting to apply these equations to investigate other complex systems involving mixtures of aqueous electrolyte. </w:t>
      </w:r>
    </w:p>
    <w:p w14:paraId="6D745C73" w14:textId="77777777" w:rsidR="00351A11" w:rsidRPr="00F37864" w:rsidRDefault="00351A11" w:rsidP="00351A11">
      <w:pPr>
        <w:pStyle w:val="Heading2"/>
        <w:numPr>
          <w:ilvl w:val="1"/>
          <w:numId w:val="5"/>
        </w:numPr>
        <w:ind w:left="525"/>
        <w:rPr>
          <w:szCs w:val="24"/>
        </w:rPr>
      </w:pPr>
      <w:bookmarkStart w:id="488" w:name="_Toc520641011"/>
      <w:r w:rsidRPr="00F37864">
        <w:rPr>
          <w:szCs w:val="24"/>
        </w:rPr>
        <w:t>Process Simulation of a Precipitated Calcium Carbonate (PCC) Production from Fly Ash (Chapter 6)</w:t>
      </w:r>
      <w:bookmarkEnd w:id="488"/>
    </w:p>
    <w:p w14:paraId="240BA8A8" w14:textId="77777777" w:rsidR="00351A11" w:rsidRPr="00F37864" w:rsidRDefault="00351A11" w:rsidP="00555E58">
      <w:pPr>
        <w:pStyle w:val="Heading3"/>
        <w:numPr>
          <w:ilvl w:val="2"/>
          <w:numId w:val="5"/>
        </w:numPr>
        <w:ind w:left="0" w:firstLine="0"/>
        <w:jc w:val="both"/>
      </w:pPr>
      <w:bookmarkStart w:id="489" w:name="_Toc520641012"/>
      <w:r w:rsidRPr="00F37864">
        <w:t>Conclusions</w:t>
      </w:r>
      <w:bookmarkEnd w:id="489"/>
    </w:p>
    <w:p w14:paraId="6E51F8B0" w14:textId="77777777" w:rsidR="00555E58" w:rsidRPr="00F37864" w:rsidRDefault="00777452" w:rsidP="00555E58">
      <w:pPr>
        <w:pStyle w:val="TAMainText"/>
        <w:spacing w:before="240" w:line="360" w:lineRule="auto"/>
        <w:ind w:firstLine="0"/>
        <w:rPr>
          <w:rFonts w:ascii="Times New Roman" w:hAnsi="Times New Roman"/>
        </w:rPr>
      </w:pPr>
      <w:r w:rsidRPr="00F37864">
        <w:rPr>
          <w:rFonts w:ascii="Times New Roman" w:hAnsi="Times New Roman"/>
        </w:rPr>
        <w:t xml:space="preserve">In </w:t>
      </w:r>
      <w:r w:rsidR="00D3545A" w:rsidRPr="00F37864">
        <w:rPr>
          <w:rFonts w:ascii="Times New Roman" w:hAnsi="Times New Roman"/>
        </w:rPr>
        <w:t>C</w:t>
      </w:r>
      <w:r w:rsidRPr="00F37864">
        <w:rPr>
          <w:rFonts w:ascii="Times New Roman" w:hAnsi="Times New Roman"/>
        </w:rPr>
        <w:t xml:space="preserve">hapter </w:t>
      </w:r>
      <w:r w:rsidR="00D3545A" w:rsidRPr="00F37864">
        <w:rPr>
          <w:rFonts w:ascii="Times New Roman" w:hAnsi="Times New Roman"/>
        </w:rPr>
        <w:t>6</w:t>
      </w:r>
      <w:r w:rsidRPr="00F37864">
        <w:rPr>
          <w:rFonts w:ascii="Times New Roman" w:hAnsi="Times New Roman"/>
        </w:rPr>
        <w:t>, a mineral carbonation process to convert the pure CO</w:t>
      </w:r>
      <w:r w:rsidRPr="00F37864">
        <w:rPr>
          <w:rFonts w:ascii="Times New Roman" w:hAnsi="Times New Roman"/>
          <w:vertAlign w:val="subscript"/>
        </w:rPr>
        <w:t>2</w:t>
      </w:r>
      <w:r w:rsidRPr="00F37864">
        <w:rPr>
          <w:rFonts w:ascii="Times New Roman" w:hAnsi="Times New Roman"/>
        </w:rPr>
        <w:t xml:space="preserve"> produced in the stripping stage of the amine capture plant into a Precipitated Calcium Carbonate (PCC) is presented. The simulations used the emissions produced by a 500 MW coal fired combustion plant as the basis for the calculations.</w:t>
      </w:r>
      <w:r w:rsidR="00555E58" w:rsidRPr="00F37864">
        <w:rPr>
          <w:rFonts w:ascii="Times New Roman" w:hAnsi="Times New Roman"/>
        </w:rPr>
        <w:t xml:space="preserve"> The conclusions obtained in this investigation are as follows:</w:t>
      </w:r>
    </w:p>
    <w:p w14:paraId="59BE78F6" w14:textId="77777777" w:rsidR="00555E58" w:rsidRPr="00F37864" w:rsidRDefault="00555E58" w:rsidP="00555E58">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The optimum experimental conditions obtained from the literature were analyzed and incorporated </w:t>
      </w:r>
      <w:r w:rsidR="00836B82" w:rsidRPr="00F37864">
        <w:rPr>
          <w:rFonts w:ascii="Times New Roman" w:hAnsi="Times New Roman"/>
        </w:rPr>
        <w:t>into</w:t>
      </w:r>
      <w:r w:rsidRPr="00F37864">
        <w:rPr>
          <w:rFonts w:ascii="Times New Roman" w:hAnsi="Times New Roman"/>
        </w:rPr>
        <w:t xml:space="preserve"> the process simulation</w:t>
      </w:r>
      <w:r w:rsidR="00836B82" w:rsidRPr="00F37864">
        <w:rPr>
          <w:rFonts w:ascii="Times New Roman" w:hAnsi="Times New Roman"/>
        </w:rPr>
        <w:t xml:space="preserve"> model</w:t>
      </w:r>
      <w:r w:rsidRPr="00F37864">
        <w:rPr>
          <w:rFonts w:ascii="Times New Roman" w:hAnsi="Times New Roman"/>
        </w:rPr>
        <w:t>.</w:t>
      </w:r>
    </w:p>
    <w:p w14:paraId="7B336D79" w14:textId="77777777" w:rsidR="00555E58" w:rsidRPr="00F37864" w:rsidRDefault="00555E58" w:rsidP="00555E58">
      <w:pPr>
        <w:pStyle w:val="TAMainText"/>
        <w:numPr>
          <w:ilvl w:val="0"/>
          <w:numId w:val="15"/>
        </w:numPr>
        <w:spacing w:before="240" w:line="360" w:lineRule="auto"/>
        <w:rPr>
          <w:rFonts w:ascii="Times New Roman" w:hAnsi="Times New Roman"/>
        </w:rPr>
      </w:pPr>
      <w:r w:rsidRPr="00F37864">
        <w:rPr>
          <w:rFonts w:ascii="Times New Roman" w:hAnsi="Times New Roman"/>
        </w:rPr>
        <w:lastRenderedPageBreak/>
        <w:t>The absorber height was estimated based on mass transfer correlations. Since the plant treats pure CO</w:t>
      </w:r>
      <w:r w:rsidRPr="00F37864">
        <w:rPr>
          <w:rFonts w:ascii="Times New Roman" w:hAnsi="Times New Roman"/>
          <w:vertAlign w:val="subscript"/>
        </w:rPr>
        <w:t>2</w:t>
      </w:r>
      <w:r w:rsidRPr="00F37864">
        <w:rPr>
          <w:rFonts w:ascii="Times New Roman" w:hAnsi="Times New Roman"/>
        </w:rPr>
        <w:t>, the absorption tower is estimated to be about 71% the height of a conventional MEA absorption tower, i.e. about 13 m in height and 9 m in diameter.</w:t>
      </w:r>
    </w:p>
    <w:p w14:paraId="7EFBC1AD" w14:textId="77777777" w:rsidR="00555E58" w:rsidRPr="00F37864" w:rsidRDefault="00555E58" w:rsidP="00555E58">
      <w:pPr>
        <w:pStyle w:val="TAMainText"/>
        <w:numPr>
          <w:ilvl w:val="0"/>
          <w:numId w:val="15"/>
        </w:numPr>
        <w:spacing w:before="240" w:line="360" w:lineRule="auto"/>
        <w:rPr>
          <w:rFonts w:ascii="Times New Roman" w:hAnsi="Times New Roman"/>
        </w:rPr>
      </w:pPr>
      <w:r w:rsidRPr="00F37864">
        <w:rPr>
          <w:rFonts w:ascii="Times New Roman" w:hAnsi="Times New Roman"/>
        </w:rPr>
        <w:t>The extraction reactor was sized assuming a solid</w:t>
      </w:r>
      <w:r w:rsidR="00836B82" w:rsidRPr="00F37864">
        <w:rPr>
          <w:rFonts w:ascii="Times New Roman" w:hAnsi="Times New Roman"/>
        </w:rPr>
        <w:t xml:space="preserve"> -</w:t>
      </w:r>
      <w:r w:rsidRPr="00F37864">
        <w:rPr>
          <w:rFonts w:ascii="Times New Roman" w:hAnsi="Times New Roman"/>
        </w:rPr>
        <w:t xml:space="preserve"> liquid ratio of 50 g/l. This represents 11 tanks of 12 m in diameter and 15 m in height</w:t>
      </w:r>
      <w:r w:rsidR="00836B82" w:rsidRPr="00F37864">
        <w:rPr>
          <w:rFonts w:ascii="Times New Roman" w:hAnsi="Times New Roman"/>
        </w:rPr>
        <w:t>.</w:t>
      </w:r>
    </w:p>
    <w:p w14:paraId="1B41FA78" w14:textId="1660DBB0" w:rsidR="00555E58" w:rsidRPr="00F37864" w:rsidRDefault="00555E58" w:rsidP="00555E58">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A PCC product can be obtained by applying this process, and a purity of about 98% can be obtained. This is in accordance with values obtained experimentally in the literature </w:t>
      </w:r>
      <w:r w:rsidRPr="00F37864">
        <w:rPr>
          <w:rFonts w:ascii="Times New Roman" w:hAnsi="Times New Roman"/>
        </w:rPr>
        <w:fldChar w:fldCharType="begin" w:fldLock="1"/>
      </w:r>
      <w:r w:rsidR="00BD0177" w:rsidRPr="00F37864">
        <w:rPr>
          <w:rFonts w:ascii="Times New Roman" w:hAnsi="Times New Roman"/>
        </w:rPr>
        <w:instrText>ADDIN CSL_CITATION { "citationItems" : [ { "id" : "ITEM-1", "itemData" : { "DOI" : "10.1016/j.energy.2008.01.005", "ISBN" : "0360-5442", "ISSN" : "03605442", "abstract" : "A new CO2 mineral sequestration process using the pH swing of a weak base-strong acid solution was proposed. In this process, an alkaline-earth metal was extracted selectively from silicate waste material, such as steelmaking slag or waste concrete, in an acidic condition using a weak base-strong acid solution. The reacted solution containing alkaline-earth metal ions and a weak-base, behaves as a CO2 absorbent. The acidic extraction solution was regenerated from the basic absorbent solution by precipitating the alkaline-earth metal with CO2 as the carbonate. The thermodynamic analysis of this process shows that a series of reactions proceeds spontaneously and the overall reaction is exothermic. The feasibility of the proposed process was confirmed using steelmaking slag as a silicate material and ammonium chloride solution as a weak base-strong acid solution. It was confirmed that this series of reaction proceeds successfully under mild conditions. Calcium ions were extracted selectively from steelmaking slag using an ammonium chloride solution, and the reacted solution absorbed CO2 followed by the precipitation of CaCO3 at 80 ??C. On the basis of these experimental analyses, the energy consumption of the proposed process was roughly estimated as 300 kWh/ton-CO2. ?? 2008 Elsevier Ltd. All rights reserved.", "author" : [ { "dropping-particle" : "", "family" : "Kodama", "given" : "Satoshi", "non-dropping-particle" : "", "parse-names" : false, "suffix" : "" }, { "dropping-particle" : "", "family" : "Nishimoto", "given" : "Taiki", "non-dropping-particle" : "", "parse-names" : false, "suffix" : "" }, { "dropping-particle" : "", "family" : "Yamamoto", "given" : "Naoki", "non-dropping-particle" : "", "parse-names" : false, "suffix" : "" }, { "dropping-particle" : "", "family" : "Yogo", "given" : "Katsunori", "non-dropping-particle" : "", "parse-names" : false, "suffix" : "" }, { "dropping-particle" : "", "family" : "Yamada", "given" : "Koichi", "non-dropping-particle" : "", "parse-names" : false, "suffix" : "" } ], "container-title" : "Energy", "id" : "ITEM-1", "issue" : "5", "issued" : { "date-parts" : [ [ "2008" ] ] }, "page" : "776-784", "title" : "Development of a new pH-swing CO2 mineralization process with a recyclable reaction solution", "type" : "article-journal", "volume" : "33" }, "uris" : [ "http://www.mendeley.com/documents/?uuid=19372ce5-0d7f-4558-812e-9821e3403723" ] } ], "mendeley" : { "formattedCitation" : "[172]", "plainTextFormattedCitation" : "[172]", "previouslyFormattedCitation" : "[172]" }, "properties" : { "noteIndex" : 0 }, "schema" : "https://github.com/citation-style-language/schema/raw/master/csl-citation.json" }</w:instrText>
      </w:r>
      <w:r w:rsidRPr="00F37864">
        <w:rPr>
          <w:rFonts w:ascii="Times New Roman" w:hAnsi="Times New Roman"/>
        </w:rPr>
        <w:fldChar w:fldCharType="separate"/>
      </w:r>
      <w:r w:rsidR="00EE4974" w:rsidRPr="00F37864">
        <w:rPr>
          <w:rFonts w:ascii="Times New Roman" w:hAnsi="Times New Roman"/>
          <w:noProof/>
        </w:rPr>
        <w:t>[172]</w:t>
      </w:r>
      <w:r w:rsidRPr="00F37864">
        <w:rPr>
          <w:rFonts w:ascii="Times New Roman" w:hAnsi="Times New Roman"/>
        </w:rPr>
        <w:fldChar w:fldCharType="end"/>
      </w:r>
      <w:r w:rsidRPr="00F37864">
        <w:rPr>
          <w:rFonts w:ascii="Times New Roman" w:hAnsi="Times New Roman"/>
        </w:rPr>
        <w:t>.</w:t>
      </w:r>
    </w:p>
    <w:p w14:paraId="4D32815E" w14:textId="77777777" w:rsidR="00555E58" w:rsidRPr="00F37864" w:rsidRDefault="00555E58" w:rsidP="00555E58">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Most of the ammonia losses are expected to </w:t>
      </w:r>
      <w:r w:rsidR="00836B82" w:rsidRPr="00F37864">
        <w:rPr>
          <w:rFonts w:ascii="Times New Roman" w:hAnsi="Times New Roman"/>
        </w:rPr>
        <w:t>occur</w:t>
      </w:r>
      <w:r w:rsidRPr="00F37864">
        <w:rPr>
          <w:rFonts w:ascii="Times New Roman" w:hAnsi="Times New Roman"/>
        </w:rPr>
        <w:t xml:space="preserve"> in the liqu</w:t>
      </w:r>
      <w:r w:rsidR="00836B82" w:rsidRPr="00F37864">
        <w:rPr>
          <w:rFonts w:ascii="Times New Roman" w:hAnsi="Times New Roman"/>
        </w:rPr>
        <w:t>id</w:t>
      </w:r>
      <w:r w:rsidRPr="00F37864">
        <w:rPr>
          <w:rFonts w:ascii="Times New Roman" w:hAnsi="Times New Roman"/>
        </w:rPr>
        <w:t>. This represents a constant loss of about 2%.</w:t>
      </w:r>
    </w:p>
    <w:p w14:paraId="2599E0B2" w14:textId="77777777" w:rsidR="00291257" w:rsidRPr="00F37864" w:rsidRDefault="00555E58" w:rsidP="00291257">
      <w:pPr>
        <w:pStyle w:val="TAMainText"/>
        <w:numPr>
          <w:ilvl w:val="0"/>
          <w:numId w:val="15"/>
        </w:numPr>
        <w:spacing w:before="240" w:line="360" w:lineRule="auto"/>
        <w:rPr>
          <w:rFonts w:ascii="Times New Roman" w:hAnsi="Times New Roman"/>
        </w:rPr>
      </w:pPr>
      <w:r w:rsidRPr="00F37864">
        <w:rPr>
          <w:rFonts w:ascii="Times New Roman" w:hAnsi="Times New Roman"/>
        </w:rPr>
        <w:t>About 61350 m</w:t>
      </w:r>
      <w:r w:rsidRPr="00F37864">
        <w:rPr>
          <w:rFonts w:ascii="Times New Roman" w:hAnsi="Times New Roman"/>
          <w:vertAlign w:val="superscript"/>
        </w:rPr>
        <w:t>3</w:t>
      </w:r>
      <w:r w:rsidRPr="00F37864">
        <w:rPr>
          <w:rFonts w:ascii="Times New Roman" w:hAnsi="Times New Roman"/>
        </w:rPr>
        <w:t xml:space="preserve">/h of cooling water will be required to remove the heat produced by the exothermic reactions. </w:t>
      </w:r>
    </w:p>
    <w:p w14:paraId="1B4DD592" w14:textId="77777777" w:rsidR="00555E58" w:rsidRPr="00F37864" w:rsidRDefault="00555E58" w:rsidP="00291257">
      <w:pPr>
        <w:pStyle w:val="TAMainText"/>
        <w:numPr>
          <w:ilvl w:val="0"/>
          <w:numId w:val="15"/>
        </w:numPr>
        <w:spacing w:before="240" w:line="360" w:lineRule="auto"/>
        <w:rPr>
          <w:rFonts w:ascii="Times New Roman" w:hAnsi="Times New Roman"/>
        </w:rPr>
      </w:pPr>
      <w:r w:rsidRPr="00F37864">
        <w:rPr>
          <w:rFonts w:ascii="Times New Roman" w:hAnsi="Times New Roman"/>
        </w:rPr>
        <w:t xml:space="preserve">This plant requires </w:t>
      </w:r>
      <w:r w:rsidR="00836B82" w:rsidRPr="00F37864">
        <w:rPr>
          <w:rFonts w:ascii="Times New Roman" w:hAnsi="Times New Roman"/>
        </w:rPr>
        <w:t xml:space="preserve">an </w:t>
      </w:r>
      <w:r w:rsidRPr="00F37864">
        <w:rPr>
          <w:rFonts w:ascii="Times New Roman" w:hAnsi="Times New Roman"/>
        </w:rPr>
        <w:t>additional 22 MW of electricity, but saves about 31.5 MW in compression work. Th</w:t>
      </w:r>
      <w:r w:rsidR="00836B82" w:rsidRPr="00F37864">
        <w:rPr>
          <w:rFonts w:ascii="Times New Roman" w:hAnsi="Times New Roman"/>
        </w:rPr>
        <w:t>is</w:t>
      </w:r>
      <w:r w:rsidRPr="00F37864">
        <w:rPr>
          <w:rFonts w:ascii="Times New Roman" w:hAnsi="Times New Roman"/>
        </w:rPr>
        <w:t xml:space="preserve"> means</w:t>
      </w:r>
      <w:r w:rsidR="00481690" w:rsidRPr="00F37864">
        <w:rPr>
          <w:rFonts w:ascii="Times New Roman" w:hAnsi="Times New Roman"/>
        </w:rPr>
        <w:t xml:space="preserve"> that</w:t>
      </w:r>
      <w:r w:rsidRPr="00F37864">
        <w:rPr>
          <w:rFonts w:ascii="Times New Roman" w:hAnsi="Times New Roman"/>
        </w:rPr>
        <w:t xml:space="preserve"> a net reduction of 9.5 MW can be achieved. This represents a reduction in electricity </w:t>
      </w:r>
      <w:r w:rsidR="00481690" w:rsidRPr="00F37864">
        <w:rPr>
          <w:rFonts w:ascii="Times New Roman" w:hAnsi="Times New Roman"/>
        </w:rPr>
        <w:t>of</w:t>
      </w:r>
      <w:r w:rsidRPr="00F37864">
        <w:rPr>
          <w:rFonts w:ascii="Times New Roman" w:hAnsi="Times New Roman"/>
        </w:rPr>
        <w:t xml:space="preserve"> about 18%, and a net energy reduction </w:t>
      </w:r>
      <w:r w:rsidR="00481690" w:rsidRPr="00F37864">
        <w:rPr>
          <w:rFonts w:ascii="Times New Roman" w:hAnsi="Times New Roman"/>
        </w:rPr>
        <w:t>of</w:t>
      </w:r>
      <w:r w:rsidRPr="00F37864">
        <w:rPr>
          <w:rFonts w:ascii="Times New Roman" w:hAnsi="Times New Roman"/>
        </w:rPr>
        <w:t xml:space="preserve"> about 2%. However, if the PCC product is to be reutilized, then the final product will have to be dried, and this would represent an additional duty of 103 MW, which needs to be incorporated into the final price of the product.</w:t>
      </w:r>
    </w:p>
    <w:p w14:paraId="140711C4" w14:textId="77777777" w:rsidR="00683C34" w:rsidRPr="00F37864" w:rsidRDefault="00683C34" w:rsidP="00683C34">
      <w:pPr>
        <w:pStyle w:val="Heading3"/>
        <w:numPr>
          <w:ilvl w:val="2"/>
          <w:numId w:val="5"/>
        </w:numPr>
        <w:ind w:left="0" w:firstLine="0"/>
        <w:jc w:val="both"/>
      </w:pPr>
      <w:bookmarkStart w:id="490" w:name="_Toc520641013"/>
      <w:r w:rsidRPr="00F37864">
        <w:t>Recommendations</w:t>
      </w:r>
      <w:bookmarkEnd w:id="490"/>
    </w:p>
    <w:p w14:paraId="6E4149DE" w14:textId="77777777" w:rsidR="001578CE" w:rsidRPr="00F37864" w:rsidRDefault="00683C34" w:rsidP="00683C34">
      <w:pPr>
        <w:pStyle w:val="TAMainText"/>
        <w:numPr>
          <w:ilvl w:val="0"/>
          <w:numId w:val="15"/>
        </w:numPr>
        <w:spacing w:before="240" w:line="360" w:lineRule="auto"/>
        <w:rPr>
          <w:rFonts w:ascii="Times New Roman" w:hAnsi="Times New Roman"/>
        </w:rPr>
      </w:pPr>
      <w:r w:rsidRPr="00F37864">
        <w:rPr>
          <w:rFonts w:ascii="Times New Roman" w:hAnsi="Times New Roman"/>
        </w:rPr>
        <w:t>It is recommendable to test the process simulated in Chapter 6 in a bench scale</w:t>
      </w:r>
      <w:r w:rsidR="00AA75DF" w:rsidRPr="00F37864">
        <w:rPr>
          <w:rFonts w:ascii="Times New Roman" w:hAnsi="Times New Roman"/>
        </w:rPr>
        <w:t xml:space="preserve"> and</w:t>
      </w:r>
      <w:r w:rsidRPr="00F37864">
        <w:rPr>
          <w:rFonts w:ascii="Times New Roman" w:hAnsi="Times New Roman"/>
        </w:rPr>
        <w:t xml:space="preserve"> in a steady state mode. </w:t>
      </w:r>
      <w:r w:rsidR="00AA75DF" w:rsidRPr="00F37864">
        <w:rPr>
          <w:rFonts w:ascii="Times New Roman" w:hAnsi="Times New Roman"/>
        </w:rPr>
        <w:t xml:space="preserve">Then, the </w:t>
      </w:r>
      <w:r w:rsidRPr="00F37864">
        <w:rPr>
          <w:rFonts w:ascii="Times New Roman" w:hAnsi="Times New Roman"/>
        </w:rPr>
        <w:t>results obtained</w:t>
      </w:r>
      <w:r w:rsidR="00AA75DF" w:rsidRPr="00F37864">
        <w:rPr>
          <w:rFonts w:ascii="Times New Roman" w:hAnsi="Times New Roman"/>
        </w:rPr>
        <w:t xml:space="preserve"> in a lab scale</w:t>
      </w:r>
      <w:r w:rsidRPr="00F37864">
        <w:rPr>
          <w:rFonts w:ascii="Times New Roman" w:hAnsi="Times New Roman"/>
        </w:rPr>
        <w:t xml:space="preserve"> could be used to refine the model developed in Aspen Plus.</w:t>
      </w:r>
      <w:r w:rsidR="00AA75DF" w:rsidRPr="00F37864">
        <w:rPr>
          <w:rFonts w:ascii="Times New Roman" w:hAnsi="Times New Roman"/>
        </w:rPr>
        <w:t xml:space="preserve"> This would be very important to confirm the 18% savings in electricity obtained in the simulations as well as to optimize the process further. For example, the parameters that have deep influence on equipment size, such as the solid-liquid ratio in the extraction stage, could be reassessed in the lab scale in order to obtain the optimum process conditions. Other examples of parameters that can be reassessed in order to find optimum conditions include the extraction solvent concentration, extraction solvent temperature, absorption efficiency, absorber height</w:t>
      </w:r>
      <w:r w:rsidR="00710350" w:rsidRPr="00F37864">
        <w:rPr>
          <w:rFonts w:ascii="Times New Roman" w:hAnsi="Times New Roman"/>
        </w:rPr>
        <w:t xml:space="preserve"> and the</w:t>
      </w:r>
      <w:r w:rsidR="00AA75DF" w:rsidRPr="00F37864">
        <w:rPr>
          <w:rFonts w:ascii="Times New Roman" w:hAnsi="Times New Roman"/>
        </w:rPr>
        <w:t xml:space="preserve"> recovery of ammonia lost in the residual liquid.</w:t>
      </w:r>
    </w:p>
    <w:p w14:paraId="59BBB64B" w14:textId="77777777" w:rsidR="00CD06AE" w:rsidRPr="00F37864" w:rsidRDefault="002A3FAE" w:rsidP="002A3FAE">
      <w:pPr>
        <w:pStyle w:val="TAMainText"/>
        <w:numPr>
          <w:ilvl w:val="0"/>
          <w:numId w:val="15"/>
        </w:numPr>
        <w:spacing w:before="240" w:line="360" w:lineRule="auto"/>
        <w:rPr>
          <w:rFonts w:ascii="Times New Roman" w:hAnsi="Times New Roman"/>
        </w:rPr>
      </w:pPr>
      <w:r w:rsidRPr="00F37864">
        <w:rPr>
          <w:rFonts w:ascii="Times New Roman" w:hAnsi="Times New Roman"/>
        </w:rPr>
        <w:lastRenderedPageBreak/>
        <w:t>It would be very important to obtain in a lab scale the crystallization conditions that are required in order to produce a</w:t>
      </w:r>
      <w:r w:rsidR="001578CE" w:rsidRPr="00F37864">
        <w:rPr>
          <w:rFonts w:ascii="Times New Roman" w:hAnsi="Times New Roman"/>
        </w:rPr>
        <w:t xml:space="preserve"> Precipitated Calcium Carbonate (PCC) </w:t>
      </w:r>
      <w:r w:rsidRPr="00F37864">
        <w:rPr>
          <w:rFonts w:ascii="Times New Roman" w:hAnsi="Times New Roman"/>
        </w:rPr>
        <w:t>that could be reutilized, i.e. conditions in which this product meets the criteria of purity and morphology. This is because this product can bring an additional income that can make the implementation of this mineral carbonation more cost effective.</w:t>
      </w:r>
      <w:r w:rsidR="00AA75DF" w:rsidRPr="00F37864">
        <w:rPr>
          <w:rFonts w:ascii="Times New Roman" w:hAnsi="Times New Roman"/>
        </w:rPr>
        <w:t xml:space="preserve"> </w:t>
      </w:r>
    </w:p>
    <w:p w14:paraId="114D43C6" w14:textId="77777777" w:rsidR="00683C34" w:rsidRPr="00F37864" w:rsidRDefault="00683C34" w:rsidP="00645532">
      <w:pPr>
        <w:pStyle w:val="BodyTextIndent"/>
        <w:tabs>
          <w:tab w:val="left" w:pos="720"/>
        </w:tabs>
        <w:spacing w:before="240"/>
        <w:ind w:left="0"/>
        <w:rPr>
          <w:szCs w:val="24"/>
          <w:lang w:val="en-US"/>
        </w:rPr>
      </w:pPr>
    </w:p>
    <w:p w14:paraId="5C2DC551" w14:textId="77777777" w:rsidR="002A3FAE" w:rsidRPr="00F37864" w:rsidRDefault="002A3FAE" w:rsidP="00645532">
      <w:pPr>
        <w:pStyle w:val="BodyTextIndent"/>
        <w:tabs>
          <w:tab w:val="left" w:pos="720"/>
        </w:tabs>
        <w:spacing w:before="240"/>
        <w:ind w:left="0"/>
        <w:rPr>
          <w:szCs w:val="24"/>
          <w:lang w:val="en-US"/>
        </w:rPr>
      </w:pPr>
    </w:p>
    <w:p w14:paraId="62F78BB7" w14:textId="77777777" w:rsidR="002A3FAE" w:rsidRPr="00F37864" w:rsidRDefault="002A3FAE" w:rsidP="00645532">
      <w:pPr>
        <w:pStyle w:val="BodyTextIndent"/>
        <w:tabs>
          <w:tab w:val="left" w:pos="720"/>
        </w:tabs>
        <w:spacing w:before="240"/>
        <w:ind w:left="0"/>
        <w:rPr>
          <w:szCs w:val="24"/>
          <w:lang w:val="en-US"/>
        </w:rPr>
      </w:pPr>
    </w:p>
    <w:p w14:paraId="4DB7DCC6" w14:textId="77777777" w:rsidR="002A3FAE" w:rsidRPr="00F37864" w:rsidRDefault="002A3FAE" w:rsidP="00645532">
      <w:pPr>
        <w:pStyle w:val="BodyTextIndent"/>
        <w:tabs>
          <w:tab w:val="left" w:pos="720"/>
        </w:tabs>
        <w:spacing w:before="240"/>
        <w:ind w:left="0"/>
        <w:rPr>
          <w:szCs w:val="24"/>
          <w:lang w:val="en-US"/>
        </w:rPr>
      </w:pPr>
    </w:p>
    <w:p w14:paraId="219D63FC" w14:textId="77777777" w:rsidR="002A3FAE" w:rsidRPr="00F37864" w:rsidRDefault="002A3FAE" w:rsidP="00645532">
      <w:pPr>
        <w:pStyle w:val="BodyTextIndent"/>
        <w:tabs>
          <w:tab w:val="left" w:pos="720"/>
        </w:tabs>
        <w:spacing w:before="240"/>
        <w:ind w:left="0"/>
        <w:rPr>
          <w:szCs w:val="24"/>
          <w:lang w:val="en-US"/>
        </w:rPr>
      </w:pPr>
    </w:p>
    <w:p w14:paraId="2E117C09" w14:textId="77777777" w:rsidR="002A3FAE" w:rsidRPr="00F37864" w:rsidRDefault="002A3FAE" w:rsidP="00645532">
      <w:pPr>
        <w:pStyle w:val="BodyTextIndent"/>
        <w:tabs>
          <w:tab w:val="left" w:pos="720"/>
        </w:tabs>
        <w:spacing w:before="240"/>
        <w:ind w:left="0"/>
        <w:rPr>
          <w:szCs w:val="24"/>
          <w:lang w:val="en-US"/>
        </w:rPr>
      </w:pPr>
    </w:p>
    <w:p w14:paraId="6FD035AA" w14:textId="77777777" w:rsidR="002A3FAE" w:rsidRPr="00F37864" w:rsidRDefault="002A3FAE" w:rsidP="00645532">
      <w:pPr>
        <w:pStyle w:val="BodyTextIndent"/>
        <w:tabs>
          <w:tab w:val="left" w:pos="720"/>
        </w:tabs>
        <w:spacing w:before="240"/>
        <w:ind w:left="0"/>
        <w:rPr>
          <w:szCs w:val="24"/>
          <w:lang w:val="en-US"/>
        </w:rPr>
      </w:pPr>
    </w:p>
    <w:p w14:paraId="21A7B724" w14:textId="77777777" w:rsidR="002A3FAE" w:rsidRPr="00F37864" w:rsidRDefault="002A3FAE" w:rsidP="00645532">
      <w:pPr>
        <w:pStyle w:val="BodyTextIndent"/>
        <w:tabs>
          <w:tab w:val="left" w:pos="720"/>
        </w:tabs>
        <w:spacing w:before="240"/>
        <w:ind w:left="0"/>
        <w:rPr>
          <w:szCs w:val="24"/>
          <w:lang w:val="en-US"/>
        </w:rPr>
      </w:pPr>
    </w:p>
    <w:p w14:paraId="3A29A7A3" w14:textId="77777777" w:rsidR="002A3FAE" w:rsidRPr="00F37864" w:rsidRDefault="002A3FAE" w:rsidP="00645532">
      <w:pPr>
        <w:pStyle w:val="BodyTextIndent"/>
        <w:tabs>
          <w:tab w:val="left" w:pos="720"/>
        </w:tabs>
        <w:spacing w:before="240"/>
        <w:ind w:left="0"/>
        <w:rPr>
          <w:szCs w:val="24"/>
          <w:lang w:val="en-US"/>
        </w:rPr>
      </w:pPr>
    </w:p>
    <w:p w14:paraId="6B10DD99" w14:textId="77777777" w:rsidR="002A3FAE" w:rsidRPr="00F37864" w:rsidRDefault="002A3FAE" w:rsidP="00645532">
      <w:pPr>
        <w:pStyle w:val="BodyTextIndent"/>
        <w:tabs>
          <w:tab w:val="left" w:pos="720"/>
        </w:tabs>
        <w:spacing w:before="240"/>
        <w:ind w:left="0"/>
        <w:rPr>
          <w:szCs w:val="24"/>
          <w:lang w:val="en-US"/>
        </w:rPr>
      </w:pPr>
    </w:p>
    <w:p w14:paraId="01121811" w14:textId="77777777" w:rsidR="002A3FAE" w:rsidRPr="00F37864" w:rsidRDefault="002A3FAE" w:rsidP="00645532">
      <w:pPr>
        <w:pStyle w:val="BodyTextIndent"/>
        <w:tabs>
          <w:tab w:val="left" w:pos="720"/>
        </w:tabs>
        <w:spacing w:before="240"/>
        <w:ind w:left="0"/>
        <w:rPr>
          <w:szCs w:val="24"/>
          <w:lang w:val="en-US"/>
        </w:rPr>
      </w:pPr>
    </w:p>
    <w:p w14:paraId="2E3203CB" w14:textId="77777777" w:rsidR="002A3FAE" w:rsidRPr="00F37864" w:rsidRDefault="002A3FAE" w:rsidP="00645532">
      <w:pPr>
        <w:pStyle w:val="BodyTextIndent"/>
        <w:tabs>
          <w:tab w:val="left" w:pos="720"/>
        </w:tabs>
        <w:spacing w:before="240"/>
        <w:ind w:left="0"/>
        <w:rPr>
          <w:szCs w:val="24"/>
          <w:lang w:val="en-US"/>
        </w:rPr>
      </w:pPr>
    </w:p>
    <w:p w14:paraId="4FC83E64" w14:textId="77777777" w:rsidR="002A3FAE" w:rsidRPr="00F37864" w:rsidRDefault="002A3FAE" w:rsidP="00645532">
      <w:pPr>
        <w:pStyle w:val="BodyTextIndent"/>
        <w:tabs>
          <w:tab w:val="left" w:pos="720"/>
        </w:tabs>
        <w:spacing w:before="240"/>
        <w:ind w:left="0"/>
        <w:rPr>
          <w:szCs w:val="24"/>
          <w:lang w:val="en-US"/>
        </w:rPr>
      </w:pPr>
    </w:p>
    <w:p w14:paraId="500E57C8" w14:textId="77777777" w:rsidR="002A3FAE" w:rsidRPr="00F37864" w:rsidRDefault="002A3FAE" w:rsidP="00645532">
      <w:pPr>
        <w:pStyle w:val="BodyTextIndent"/>
        <w:tabs>
          <w:tab w:val="left" w:pos="720"/>
        </w:tabs>
        <w:spacing w:before="240"/>
        <w:ind w:left="0"/>
        <w:rPr>
          <w:szCs w:val="24"/>
          <w:lang w:val="en-US"/>
        </w:rPr>
      </w:pPr>
    </w:p>
    <w:p w14:paraId="514A86E5" w14:textId="77777777" w:rsidR="002A3FAE" w:rsidRPr="00F37864" w:rsidRDefault="002A3FAE" w:rsidP="00645532">
      <w:pPr>
        <w:pStyle w:val="BodyTextIndent"/>
        <w:tabs>
          <w:tab w:val="left" w:pos="720"/>
        </w:tabs>
        <w:spacing w:before="240"/>
        <w:ind w:left="0"/>
        <w:rPr>
          <w:szCs w:val="24"/>
          <w:lang w:val="en-US"/>
        </w:rPr>
      </w:pPr>
    </w:p>
    <w:p w14:paraId="3325E6F8" w14:textId="77777777" w:rsidR="002A3FAE" w:rsidRPr="00F37864" w:rsidRDefault="002A3FAE" w:rsidP="00645532">
      <w:pPr>
        <w:pStyle w:val="BodyTextIndent"/>
        <w:tabs>
          <w:tab w:val="left" w:pos="720"/>
        </w:tabs>
        <w:spacing w:before="240"/>
        <w:ind w:left="0"/>
        <w:rPr>
          <w:szCs w:val="24"/>
          <w:lang w:val="en-US"/>
        </w:rPr>
      </w:pPr>
    </w:p>
    <w:p w14:paraId="501A8186" w14:textId="77777777" w:rsidR="002A3FAE" w:rsidRPr="00F37864" w:rsidRDefault="002A3FAE" w:rsidP="00645532">
      <w:pPr>
        <w:pStyle w:val="BodyTextIndent"/>
        <w:tabs>
          <w:tab w:val="left" w:pos="720"/>
        </w:tabs>
        <w:spacing w:before="240"/>
        <w:ind w:left="0"/>
        <w:rPr>
          <w:szCs w:val="24"/>
          <w:lang w:val="en-US"/>
        </w:rPr>
      </w:pPr>
    </w:p>
    <w:p w14:paraId="23E7CBD2" w14:textId="77777777" w:rsidR="002A3FAE" w:rsidRPr="00F37864" w:rsidRDefault="002A3FAE" w:rsidP="00645532">
      <w:pPr>
        <w:pStyle w:val="BodyTextIndent"/>
        <w:tabs>
          <w:tab w:val="left" w:pos="720"/>
        </w:tabs>
        <w:spacing w:before="240"/>
        <w:ind w:left="0"/>
        <w:rPr>
          <w:szCs w:val="24"/>
          <w:lang w:val="en-US"/>
        </w:rPr>
      </w:pPr>
    </w:p>
    <w:p w14:paraId="2C7E4C08" w14:textId="39FBAA5F" w:rsidR="00A00243" w:rsidRPr="00F37864" w:rsidRDefault="00A00243" w:rsidP="00A00243">
      <w:pPr>
        <w:pStyle w:val="Heading1"/>
        <w:numPr>
          <w:ilvl w:val="0"/>
          <w:numId w:val="14"/>
        </w:numPr>
        <w:tabs>
          <w:tab w:val="clear" w:pos="567"/>
          <w:tab w:val="left" w:pos="720"/>
        </w:tabs>
        <w:spacing w:before="0"/>
        <w:jc w:val="center"/>
      </w:pPr>
      <w:bookmarkStart w:id="491" w:name="_Toc506731173"/>
      <w:r w:rsidRPr="00A00243">
        <w:lastRenderedPageBreak/>
        <w:t xml:space="preserve"> </w:t>
      </w:r>
      <w:bookmarkStart w:id="492" w:name="_Toc520641014"/>
      <w:r w:rsidRPr="00F37864">
        <w:t>REFERENCES</w:t>
      </w:r>
      <w:bookmarkEnd w:id="491"/>
      <w:bookmarkEnd w:id="492"/>
    </w:p>
    <w:p w14:paraId="0437A9C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F37864">
        <w:fldChar w:fldCharType="begin" w:fldLock="1"/>
      </w:r>
      <w:r w:rsidRPr="00F37864">
        <w:instrText xml:space="preserve">ADDIN Mendeley Bibliography CSL_BIBLIOGRAPHY </w:instrText>
      </w:r>
      <w:r w:rsidRPr="00F37864">
        <w:fldChar w:fldCharType="separate"/>
      </w:r>
      <w:r w:rsidRPr="00951D7C">
        <w:rPr>
          <w:noProof/>
          <w:szCs w:val="24"/>
        </w:rPr>
        <w:t>[1]</w:t>
      </w:r>
      <w:r w:rsidRPr="00951D7C">
        <w:rPr>
          <w:noProof/>
          <w:szCs w:val="24"/>
        </w:rPr>
        <w:tab/>
        <w:t xml:space="preserve">U.S. Energy Information Administration, </w:t>
      </w:r>
      <w:r w:rsidRPr="00951D7C">
        <w:rPr>
          <w:i/>
          <w:iCs/>
          <w:noProof/>
          <w:szCs w:val="24"/>
        </w:rPr>
        <w:t>International Energy Outlook 2016</w:t>
      </w:r>
      <w:r w:rsidRPr="00951D7C">
        <w:rPr>
          <w:noProof/>
          <w:szCs w:val="24"/>
        </w:rPr>
        <w:t>, vol. 0484(2016), no. May 2016. 2016.</w:t>
      </w:r>
    </w:p>
    <w:p w14:paraId="6679B73F"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[2]</w:t>
      </w:r>
      <w:r w:rsidRPr="00951D7C">
        <w:rPr>
          <w:noProof/>
          <w:szCs w:val="24"/>
        </w:rPr>
        <w:tab/>
        <w:t xml:space="preserve">IPCC, </w:t>
      </w:r>
      <w:r w:rsidRPr="00951D7C">
        <w:rPr>
          <w:i/>
          <w:iCs/>
          <w:noProof/>
          <w:szCs w:val="24"/>
        </w:rPr>
        <w:t>IPCC special report on carbon dioxide capture and storage</w:t>
      </w:r>
      <w:r w:rsidRPr="00951D7C">
        <w:rPr>
          <w:noProof/>
          <w:szCs w:val="24"/>
        </w:rPr>
        <w:t>, vol. 2. 2005.</w:t>
      </w:r>
    </w:p>
    <w:p w14:paraId="6677D84E"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[3]</w:t>
      </w:r>
      <w:r w:rsidRPr="00951D7C">
        <w:rPr>
          <w:noProof/>
          <w:szCs w:val="24"/>
        </w:rPr>
        <w:tab/>
        <w:t xml:space="preserve">World Energy Council, “World Energy Resources 2016,” </w:t>
      </w:r>
      <w:r w:rsidRPr="00951D7C">
        <w:rPr>
          <w:i/>
          <w:iCs/>
          <w:noProof/>
          <w:szCs w:val="24"/>
        </w:rPr>
        <w:t>World Energy Resour. 2016</w:t>
      </w:r>
      <w:r w:rsidRPr="00951D7C">
        <w:rPr>
          <w:noProof/>
          <w:szCs w:val="24"/>
        </w:rPr>
        <w:t>, pp. 4–37, 2016.</w:t>
      </w:r>
    </w:p>
    <w:p w14:paraId="1EB2222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[4]</w:t>
      </w:r>
      <w:r w:rsidRPr="00951D7C">
        <w:rPr>
          <w:noProof/>
          <w:szCs w:val="24"/>
        </w:rPr>
        <w:tab/>
        <w:t xml:space="preserve">IPCC, </w:t>
      </w:r>
      <w:r w:rsidRPr="00951D7C">
        <w:rPr>
          <w:i/>
          <w:iCs/>
          <w:noProof/>
          <w:szCs w:val="24"/>
        </w:rPr>
        <w:t>IPCC 2014</w:t>
      </w:r>
      <w:r w:rsidRPr="00951D7C">
        <w:rPr>
          <w:noProof/>
          <w:szCs w:val="24"/>
        </w:rPr>
        <w:t>. 2014.</w:t>
      </w:r>
    </w:p>
    <w:p w14:paraId="32D5B2C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[5]</w:t>
      </w:r>
      <w:r w:rsidRPr="00951D7C">
        <w:rPr>
          <w:noProof/>
          <w:szCs w:val="24"/>
        </w:rPr>
        <w:tab/>
        <w:t xml:space="preserve">J. Gibbins and H. Chalmers, “Carbon capture and storage,” </w:t>
      </w:r>
      <w:r w:rsidRPr="00951D7C">
        <w:rPr>
          <w:i/>
          <w:iCs/>
          <w:noProof/>
          <w:szCs w:val="24"/>
        </w:rPr>
        <w:t>Energy Policy</w:t>
      </w:r>
      <w:r w:rsidRPr="00951D7C">
        <w:rPr>
          <w:noProof/>
          <w:szCs w:val="24"/>
        </w:rPr>
        <w:t>, vol. 36, pp. 4317–4322, 2008.</w:t>
      </w:r>
    </w:p>
    <w:p w14:paraId="4B391A85"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[6]</w:t>
      </w:r>
      <w:r w:rsidRPr="00951D7C">
        <w:rPr>
          <w:noProof/>
          <w:szCs w:val="24"/>
        </w:rPr>
        <w:tab/>
        <w:t xml:space="preserve">H. I. Mathekga, B. O. Oboirien, and B. C. North, “A review of oxy-fuel combustion in fluidized bed reactors,” </w:t>
      </w:r>
      <w:r w:rsidRPr="00951D7C">
        <w:rPr>
          <w:i/>
          <w:iCs/>
          <w:noProof/>
          <w:szCs w:val="24"/>
        </w:rPr>
        <w:t>Int. J. Energy Res.</w:t>
      </w:r>
      <w:r w:rsidRPr="00951D7C">
        <w:rPr>
          <w:noProof/>
          <w:szCs w:val="24"/>
        </w:rPr>
        <w:t>, vol. 40, no. 7, pp. 878–902, 2016.</w:t>
      </w:r>
    </w:p>
    <w:p w14:paraId="68BB350F"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[7]</w:t>
      </w:r>
      <w:r w:rsidRPr="00951D7C">
        <w:rPr>
          <w:noProof/>
          <w:szCs w:val="24"/>
        </w:rPr>
        <w:tab/>
        <w:t xml:space="preserve">K. J. Borgert and E. S. Rubin, “Oxyfuel combustion: Technical and economic considerations for the development of carbon capture from pulverized coal power plants,” in </w:t>
      </w:r>
      <w:r w:rsidRPr="00951D7C">
        <w:rPr>
          <w:i/>
          <w:iCs/>
          <w:noProof/>
          <w:szCs w:val="24"/>
        </w:rPr>
        <w:t>Energy Procedia</w:t>
      </w:r>
      <w:r w:rsidRPr="00951D7C">
        <w:rPr>
          <w:noProof/>
          <w:szCs w:val="24"/>
        </w:rPr>
        <w:t>, 2013, vol. 37, pp. 1291–1300.</w:t>
      </w:r>
    </w:p>
    <w:p w14:paraId="70EF6AFF"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[8]</w:t>
      </w:r>
      <w:r w:rsidRPr="00951D7C">
        <w:rPr>
          <w:noProof/>
          <w:szCs w:val="24"/>
        </w:rPr>
        <w:tab/>
        <w:t>M. Kanniche, R. Gros-Bonnivard, P. Jaud, J. Valle-Marcos, J. M. Amann, and C. Bouallou, “Pre-combustion, post-combustion and oxy-combustion in thermal power plant for CO</w:t>
      </w:r>
      <w:r w:rsidRPr="00C648A3">
        <w:rPr>
          <w:noProof/>
          <w:szCs w:val="24"/>
          <w:vertAlign w:val="subscript"/>
        </w:rPr>
        <w:t>2</w:t>
      </w:r>
      <w:r w:rsidRPr="00951D7C">
        <w:rPr>
          <w:noProof/>
          <w:szCs w:val="24"/>
        </w:rPr>
        <w:t xml:space="preserve"> capture,” </w:t>
      </w:r>
      <w:r w:rsidRPr="00951D7C">
        <w:rPr>
          <w:i/>
          <w:iCs/>
          <w:noProof/>
          <w:szCs w:val="24"/>
        </w:rPr>
        <w:t>Appl. Therm. Eng.</w:t>
      </w:r>
      <w:r w:rsidRPr="00951D7C">
        <w:rPr>
          <w:noProof/>
          <w:szCs w:val="24"/>
        </w:rPr>
        <w:t>, vol. 30, no. 1, pp. 53–62, 2010.</w:t>
      </w:r>
    </w:p>
    <w:p w14:paraId="2BE89DB7"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[9]</w:t>
      </w:r>
      <w:r w:rsidRPr="00951D7C">
        <w:rPr>
          <w:noProof/>
          <w:szCs w:val="24"/>
        </w:rPr>
        <w:tab/>
        <w:t>M. Wang, A. Lawal, P. Stephenson, J. Sidders, and C. Ramshaw, “Post-combustion CO</w:t>
      </w:r>
      <w:r w:rsidRPr="00C648A3">
        <w:rPr>
          <w:noProof/>
          <w:szCs w:val="24"/>
          <w:vertAlign w:val="subscript"/>
        </w:rPr>
        <w:t>2</w:t>
      </w:r>
      <w:r w:rsidRPr="00951D7C">
        <w:rPr>
          <w:noProof/>
          <w:szCs w:val="24"/>
        </w:rPr>
        <w:t xml:space="preserve"> capture with chemical absorption: A state-of-the-art review,” </w:t>
      </w:r>
      <w:r w:rsidRPr="00951D7C">
        <w:rPr>
          <w:i/>
          <w:iCs/>
          <w:noProof/>
          <w:szCs w:val="24"/>
        </w:rPr>
        <w:t>Chem. Eng. Res. Des.</w:t>
      </w:r>
      <w:r w:rsidRPr="00951D7C">
        <w:rPr>
          <w:noProof/>
          <w:szCs w:val="24"/>
        </w:rPr>
        <w:t>, vol. 89, no. 9, pp. 1609–1624, 2011.</w:t>
      </w:r>
    </w:p>
    <w:p w14:paraId="15F750A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[10]</w:t>
      </w:r>
      <w:r w:rsidRPr="00951D7C">
        <w:rPr>
          <w:noProof/>
          <w:szCs w:val="24"/>
        </w:rPr>
        <w:tab/>
        <w:t xml:space="preserve">Z. Zhao, X. Cui, J. Ma, and R. Li, “Adsorption of carbon dioxide on alkali-modified zeolite 13X adsorbents,” </w:t>
      </w:r>
      <w:r w:rsidRPr="00951D7C">
        <w:rPr>
          <w:i/>
          <w:iCs/>
          <w:noProof/>
          <w:szCs w:val="24"/>
        </w:rPr>
        <w:t>Int. J. Greenh. Gas Control</w:t>
      </w:r>
      <w:r w:rsidRPr="00951D7C">
        <w:rPr>
          <w:noProof/>
          <w:szCs w:val="24"/>
        </w:rPr>
        <w:t>, vol. 1, no. 3, pp. 355–359, 2007.</w:t>
      </w:r>
    </w:p>
    <w:p w14:paraId="4BDE8C22"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[11]</w:t>
      </w:r>
      <w:r w:rsidRPr="00951D7C">
        <w:rPr>
          <w:noProof/>
          <w:szCs w:val="24"/>
        </w:rPr>
        <w:tab/>
        <w:t xml:space="preserve">B. Chakravarti, S., Gupta, A., and Hunek, “Advanced Technology for the Capture of Carbon Dioxide from Flue Gases,” </w:t>
      </w:r>
      <w:r w:rsidRPr="00951D7C">
        <w:rPr>
          <w:i/>
          <w:iCs/>
          <w:noProof/>
          <w:szCs w:val="24"/>
        </w:rPr>
        <w:t>First Natl. Conf. Carbon Sequestration</w:t>
      </w:r>
      <w:r w:rsidRPr="00951D7C">
        <w:rPr>
          <w:noProof/>
          <w:szCs w:val="24"/>
        </w:rPr>
        <w:t>, pp. 1–11, 2001.</w:t>
      </w:r>
    </w:p>
    <w:p w14:paraId="33B2D04A"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lastRenderedPageBreak/>
        <w:t>[12]</w:t>
      </w:r>
      <w:r w:rsidRPr="00951D7C">
        <w:rPr>
          <w:noProof/>
          <w:szCs w:val="24"/>
        </w:rPr>
        <w:tab/>
        <w:t>S. P. Kaldis, G. Skodras, and G. P. Sakellaropoulos, “Energy and capital cost analysis of CO</w:t>
      </w:r>
      <w:r w:rsidRPr="00C648A3">
        <w:rPr>
          <w:noProof/>
          <w:szCs w:val="24"/>
          <w:vertAlign w:val="subscript"/>
        </w:rPr>
        <w:t>2</w:t>
      </w:r>
      <w:r w:rsidRPr="00951D7C">
        <w:rPr>
          <w:noProof/>
          <w:szCs w:val="24"/>
        </w:rPr>
        <w:t xml:space="preserve"> capture in coal IGCC processes via gas separation membranes,” </w:t>
      </w:r>
      <w:r w:rsidRPr="00951D7C">
        <w:rPr>
          <w:i/>
          <w:iCs/>
          <w:noProof/>
          <w:szCs w:val="24"/>
        </w:rPr>
        <w:t>Fuel Process. Technol.</w:t>
      </w:r>
      <w:r w:rsidRPr="00951D7C">
        <w:rPr>
          <w:noProof/>
          <w:szCs w:val="24"/>
        </w:rPr>
        <w:t>, vol. 85, no. 5, pp. 337–346, 2004.</w:t>
      </w:r>
    </w:p>
    <w:p w14:paraId="6DED7BD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[13]</w:t>
      </w:r>
      <w:r w:rsidRPr="00951D7C">
        <w:rPr>
          <w:noProof/>
          <w:szCs w:val="24"/>
        </w:rPr>
        <w:tab/>
        <w:t>A. Krzemień, A. Więckol-Ryk, A. Duda, and A. Koteras, “Risk Assessment of a Post-Combustion and Amine-Based CO</w:t>
      </w:r>
      <w:r w:rsidRPr="00951D7C">
        <w:rPr>
          <w:noProof/>
          <w:szCs w:val="24"/>
          <w:vertAlign w:val="subscript"/>
        </w:rPr>
        <w:t>2</w:t>
      </w:r>
      <w:r w:rsidRPr="00951D7C">
        <w:rPr>
          <w:noProof/>
          <w:szCs w:val="24"/>
        </w:rPr>
        <w:t xml:space="preserve"> Capture Ready Process,” </w:t>
      </w:r>
      <w:r w:rsidRPr="00951D7C">
        <w:rPr>
          <w:i/>
          <w:iCs/>
          <w:noProof/>
          <w:szCs w:val="24"/>
        </w:rPr>
        <w:t>J. Sustain. Min.</w:t>
      </w:r>
      <w:r w:rsidRPr="00951D7C">
        <w:rPr>
          <w:noProof/>
          <w:szCs w:val="24"/>
        </w:rPr>
        <w:t>, vol. 12, no. 4, pp. 18–23, 2013.</w:t>
      </w:r>
    </w:p>
    <w:p w14:paraId="4AB5334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[14]</w:t>
      </w:r>
      <w:r w:rsidRPr="00951D7C">
        <w:rPr>
          <w:noProof/>
          <w:szCs w:val="24"/>
        </w:rPr>
        <w:tab/>
        <w:t>S.-Y. Oh, M. Binns, H. Cho, and J.-K. Kim, “Energy minimization of MEA-based CO</w:t>
      </w:r>
      <w:r w:rsidRPr="00951D7C">
        <w:rPr>
          <w:noProof/>
          <w:szCs w:val="24"/>
          <w:vertAlign w:val="subscript"/>
        </w:rPr>
        <w:t>2</w:t>
      </w:r>
      <w:r w:rsidRPr="00951D7C">
        <w:rPr>
          <w:noProof/>
          <w:szCs w:val="24"/>
        </w:rPr>
        <w:t xml:space="preserve"> capture process,” </w:t>
      </w:r>
      <w:r w:rsidRPr="00951D7C">
        <w:rPr>
          <w:i/>
          <w:iCs/>
          <w:noProof/>
          <w:szCs w:val="24"/>
        </w:rPr>
        <w:t>Appl. Energy</w:t>
      </w:r>
      <w:r w:rsidRPr="00951D7C">
        <w:rPr>
          <w:noProof/>
          <w:szCs w:val="24"/>
        </w:rPr>
        <w:t>, vol. 169, pp. 353–362, 2016.</w:t>
      </w:r>
    </w:p>
    <w:p w14:paraId="247D5050"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[15]</w:t>
      </w:r>
      <w:r w:rsidRPr="00951D7C">
        <w:rPr>
          <w:noProof/>
          <w:szCs w:val="24"/>
        </w:rPr>
        <w:tab/>
        <w:t>C. F. Alie, “CO</w:t>
      </w:r>
      <w:r w:rsidRPr="00C648A3">
        <w:rPr>
          <w:noProof/>
          <w:szCs w:val="24"/>
          <w:vertAlign w:val="subscript"/>
        </w:rPr>
        <w:t>2</w:t>
      </w:r>
      <w:r w:rsidRPr="00951D7C">
        <w:rPr>
          <w:noProof/>
          <w:szCs w:val="24"/>
        </w:rPr>
        <w:t xml:space="preserve"> Capture With MEA: Integrating the Absorption Process and Steam Cycle of an Existing Coal-Fired Power Plant,” </w:t>
      </w:r>
      <w:r w:rsidRPr="00951D7C">
        <w:rPr>
          <w:i/>
          <w:iCs/>
          <w:noProof/>
          <w:szCs w:val="24"/>
        </w:rPr>
        <w:t>Master Thesis Univ. Waterloo</w:t>
      </w:r>
      <w:r w:rsidRPr="00951D7C">
        <w:rPr>
          <w:noProof/>
          <w:szCs w:val="24"/>
        </w:rPr>
        <w:t>, pp. 1–2, 2004.</w:t>
      </w:r>
    </w:p>
    <w:p w14:paraId="767EC9E7"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[16]</w:t>
      </w:r>
      <w:r w:rsidRPr="00951D7C">
        <w:rPr>
          <w:noProof/>
          <w:szCs w:val="24"/>
        </w:rPr>
        <w:tab/>
        <w:t>A. A. Olajire, “A review of mineral carbonation technology in sequestration of CO</w:t>
      </w:r>
      <w:r w:rsidRPr="00951D7C">
        <w:rPr>
          <w:noProof/>
          <w:szCs w:val="24"/>
          <w:vertAlign w:val="subscript"/>
        </w:rPr>
        <w:t>2</w:t>
      </w:r>
      <w:r w:rsidRPr="00951D7C">
        <w:rPr>
          <w:noProof/>
          <w:szCs w:val="24"/>
        </w:rPr>
        <w:t xml:space="preserve">,” </w:t>
      </w:r>
      <w:r w:rsidRPr="00951D7C">
        <w:rPr>
          <w:i/>
          <w:iCs/>
          <w:noProof/>
          <w:szCs w:val="24"/>
        </w:rPr>
        <w:t>J. Pet. Sci. Eng.</w:t>
      </w:r>
      <w:r w:rsidRPr="00951D7C">
        <w:rPr>
          <w:noProof/>
          <w:szCs w:val="24"/>
        </w:rPr>
        <w:t>, vol. 109, pp. 364–392, 2013.</w:t>
      </w:r>
    </w:p>
    <w:p w14:paraId="79148FA3"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[17]</w:t>
      </w:r>
      <w:r w:rsidRPr="00951D7C">
        <w:rPr>
          <w:noProof/>
          <w:szCs w:val="24"/>
        </w:rPr>
        <w:tab/>
        <w:t>E. H. Oelkers, S. R. Gislason, and J. Matter, “Mineral carbonation of CO</w:t>
      </w:r>
      <w:r w:rsidRPr="00951D7C">
        <w:rPr>
          <w:noProof/>
          <w:szCs w:val="24"/>
          <w:vertAlign w:val="subscript"/>
        </w:rPr>
        <w:t>2</w:t>
      </w:r>
      <w:r w:rsidRPr="00951D7C">
        <w:rPr>
          <w:noProof/>
          <w:szCs w:val="24"/>
        </w:rPr>
        <w:t xml:space="preserve">,” </w:t>
      </w:r>
      <w:r w:rsidRPr="00951D7C">
        <w:rPr>
          <w:i/>
          <w:iCs/>
          <w:noProof/>
          <w:szCs w:val="24"/>
        </w:rPr>
        <w:t>Elements</w:t>
      </w:r>
      <w:r w:rsidRPr="00951D7C">
        <w:rPr>
          <w:noProof/>
          <w:szCs w:val="24"/>
        </w:rPr>
        <w:t>, vol. 4, no. 5, pp. 333–337, 2008.</w:t>
      </w:r>
    </w:p>
    <w:p w14:paraId="24D74FA3"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[18]</w:t>
      </w:r>
      <w:r w:rsidRPr="00951D7C">
        <w:rPr>
          <w:noProof/>
          <w:szCs w:val="24"/>
        </w:rPr>
        <w:tab/>
        <w:t>H. Ziock, K. Lackner, and D. Harrison, “Zero emission coal power, a new concept,” 2001. [Online]. Available: http://www.netl.doe.gov/publications/proceedings/01/carbon_seq/2b2.pdf.</w:t>
      </w:r>
    </w:p>
    <w:p w14:paraId="7316D796"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[19]</w:t>
      </w:r>
      <w:r w:rsidRPr="00951D7C">
        <w:rPr>
          <w:noProof/>
          <w:szCs w:val="24"/>
        </w:rPr>
        <w:tab/>
        <w:t xml:space="preserve">A. C. Lasaga and R. A. Berner, “Fundamental aspects of quantitative models for geochemical cycles,” </w:t>
      </w:r>
      <w:r w:rsidRPr="00951D7C">
        <w:rPr>
          <w:i/>
          <w:iCs/>
          <w:noProof/>
          <w:szCs w:val="24"/>
        </w:rPr>
        <w:t>Chem. Geol.</w:t>
      </w:r>
      <w:r w:rsidRPr="00951D7C">
        <w:rPr>
          <w:noProof/>
          <w:szCs w:val="24"/>
        </w:rPr>
        <w:t>, vol. 145, no. 3–4, pp. 161–175, 1998.</w:t>
      </w:r>
    </w:p>
    <w:p w14:paraId="4E59783F"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[20]</w:t>
      </w:r>
      <w:r w:rsidRPr="00951D7C">
        <w:rPr>
          <w:noProof/>
          <w:szCs w:val="24"/>
        </w:rPr>
        <w:tab/>
        <w:t xml:space="preserve">K. S. Lackner, C. H. Wendt, D. P. Butt, E. L. Joyce, and D. H. Sharp, “Carbon dioxide disposal in carbonate minerals,” </w:t>
      </w:r>
      <w:r w:rsidRPr="00951D7C">
        <w:rPr>
          <w:i/>
          <w:iCs/>
          <w:noProof/>
          <w:szCs w:val="24"/>
        </w:rPr>
        <w:t>Energy</w:t>
      </w:r>
      <w:r w:rsidRPr="00951D7C">
        <w:rPr>
          <w:noProof/>
          <w:szCs w:val="24"/>
        </w:rPr>
        <w:t>, vol. 20, no. 11, pp. 1153–1170, 1995.</w:t>
      </w:r>
    </w:p>
    <w:p w14:paraId="5966F22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[21]</w:t>
      </w:r>
      <w:r w:rsidRPr="00951D7C">
        <w:rPr>
          <w:noProof/>
          <w:szCs w:val="24"/>
        </w:rPr>
        <w:tab/>
        <w:t>M. D. Torróntegui, “Assessing the Mineral Carbonation Science and Technology,” 2010.</w:t>
      </w:r>
    </w:p>
    <w:p w14:paraId="5D64F09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[22]</w:t>
      </w:r>
      <w:r w:rsidRPr="00951D7C">
        <w:rPr>
          <w:noProof/>
          <w:szCs w:val="24"/>
        </w:rPr>
        <w:tab/>
        <w:t xml:space="preserve">J. G. Kirkwood and J. C. Poirier, “The Statistical Mechanical Basis of the Debye-Huckel Theory of Strong Electrolytes,” </w:t>
      </w:r>
      <w:r w:rsidRPr="00951D7C">
        <w:rPr>
          <w:i/>
          <w:iCs/>
          <w:noProof/>
          <w:szCs w:val="24"/>
        </w:rPr>
        <w:t>J. Phys. Chem.</w:t>
      </w:r>
      <w:r w:rsidRPr="00951D7C">
        <w:rPr>
          <w:noProof/>
          <w:szCs w:val="24"/>
        </w:rPr>
        <w:t>, vol. 58, no. 8, pp. 591–596, 1954.</w:t>
      </w:r>
    </w:p>
    <w:p w14:paraId="046F1865"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lastRenderedPageBreak/>
        <w:t>[23]</w:t>
      </w:r>
      <w:r w:rsidRPr="00951D7C">
        <w:rPr>
          <w:noProof/>
          <w:szCs w:val="24"/>
        </w:rPr>
        <w:tab/>
        <w:t>F. F. Hingerl, “Geothermal electrolyte solutions thermodynamic model and computational fitting framework development,” 2012.</w:t>
      </w:r>
    </w:p>
    <w:p w14:paraId="35078301"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[24]</w:t>
      </w:r>
      <w:r w:rsidRPr="00951D7C">
        <w:rPr>
          <w:noProof/>
          <w:szCs w:val="24"/>
        </w:rPr>
        <w:tab/>
        <w:t xml:space="preserve">K. S. Pitzer, “Thermodynamics of Electrolytes. I. Theoretical Basis and General Equations,” </w:t>
      </w:r>
      <w:r w:rsidRPr="00951D7C">
        <w:rPr>
          <w:i/>
          <w:iCs/>
          <w:noProof/>
          <w:szCs w:val="24"/>
        </w:rPr>
        <w:t>J. Phys. Chem.</w:t>
      </w:r>
      <w:r w:rsidRPr="00951D7C">
        <w:rPr>
          <w:noProof/>
          <w:szCs w:val="24"/>
        </w:rPr>
        <w:t>, vol. 77, pp. 268–277, 1973.</w:t>
      </w:r>
    </w:p>
    <w:p w14:paraId="7C398C8F"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[25]</w:t>
      </w:r>
      <w:r w:rsidRPr="00951D7C">
        <w:rPr>
          <w:noProof/>
          <w:szCs w:val="24"/>
        </w:rPr>
        <w:tab/>
        <w:t xml:space="preserve">K. S. Pitzer and G. Mayorga, “Thermodynamics of electrolytes II. activity and osmotic coefficients for strong electrolytes with one or both ions univalent,” </w:t>
      </w:r>
      <w:r w:rsidRPr="00951D7C">
        <w:rPr>
          <w:i/>
          <w:iCs/>
          <w:noProof/>
          <w:szCs w:val="24"/>
        </w:rPr>
        <w:t>J. Phys. Chem.</w:t>
      </w:r>
      <w:r w:rsidRPr="00951D7C">
        <w:rPr>
          <w:noProof/>
          <w:szCs w:val="24"/>
        </w:rPr>
        <w:t>, vol. 77, pp. 2300–2308, 1973.</w:t>
      </w:r>
    </w:p>
    <w:p w14:paraId="46D249ED"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[26]</w:t>
      </w:r>
      <w:r w:rsidRPr="00951D7C">
        <w:rPr>
          <w:noProof/>
          <w:szCs w:val="24"/>
        </w:rPr>
        <w:tab/>
        <w:t xml:space="preserve">K. S. Pitzer and J. J. Kim, “Thermodynamics of Electrolytes. IV. Activity and Osmotic Coefficients for Mixed Electrolytes,” </w:t>
      </w:r>
      <w:r w:rsidRPr="00951D7C">
        <w:rPr>
          <w:i/>
          <w:iCs/>
          <w:noProof/>
          <w:szCs w:val="24"/>
        </w:rPr>
        <w:t>J. Am. Chem. Soc.</w:t>
      </w:r>
      <w:r w:rsidRPr="00951D7C">
        <w:rPr>
          <w:noProof/>
          <w:szCs w:val="24"/>
        </w:rPr>
        <w:t>, vol. 1426, pp. 5701–5707, 1974.</w:t>
      </w:r>
    </w:p>
    <w:p w14:paraId="0C6AEC3B"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[27]</w:t>
      </w:r>
      <w:r w:rsidRPr="00951D7C">
        <w:rPr>
          <w:noProof/>
          <w:szCs w:val="24"/>
        </w:rPr>
        <w:tab/>
        <w:t xml:space="preserve">O. G. Parchment, M. A. Vincent, and I. H. Hillier, “Speciation in Aqueous Zinc Chloride. An ab Initio Hybrid Microsolvation/Continuum Approach,” </w:t>
      </w:r>
      <w:r w:rsidRPr="00951D7C">
        <w:rPr>
          <w:i/>
          <w:iCs/>
          <w:noProof/>
          <w:szCs w:val="24"/>
        </w:rPr>
        <w:t>J. Phys. Chem.</w:t>
      </w:r>
      <w:r w:rsidRPr="00951D7C">
        <w:rPr>
          <w:noProof/>
          <w:szCs w:val="24"/>
        </w:rPr>
        <w:t>, pp. 9689–9693, 1996.</w:t>
      </w:r>
    </w:p>
    <w:p w14:paraId="7CF552D2"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[28]</w:t>
      </w:r>
      <w:r w:rsidRPr="00951D7C">
        <w:rPr>
          <w:noProof/>
          <w:szCs w:val="24"/>
        </w:rPr>
        <w:tab/>
        <w:t xml:space="preserve">F. Perez-Villaseñor, G. A. Iglesias-Silva, and K. R. Hall, “Osmotic and Activity Coefficients Using a Modified Pitzer Equation for Strong Electrolytes 1:1 and 1:2 at 298.15 K,” </w:t>
      </w:r>
      <w:r w:rsidRPr="00951D7C">
        <w:rPr>
          <w:i/>
          <w:iCs/>
          <w:noProof/>
          <w:szCs w:val="24"/>
        </w:rPr>
        <w:t>Ind. Eng. Chem. Res.</w:t>
      </w:r>
      <w:r w:rsidRPr="00951D7C">
        <w:rPr>
          <w:noProof/>
          <w:szCs w:val="24"/>
        </w:rPr>
        <w:t>, vol. 41, pp. 1031–1037, 2002.</w:t>
      </w:r>
    </w:p>
    <w:p w14:paraId="6A7735C0"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[29]</w:t>
      </w:r>
      <w:r w:rsidRPr="00951D7C">
        <w:rPr>
          <w:noProof/>
          <w:szCs w:val="24"/>
        </w:rPr>
        <w:tab/>
        <w:t>Y. O. Rosenberg, V. Metz, and J. Ganor, “Co-precipitation of radium in high ionic strength systems: 1. Thermodynamic properties of the Na-Ra-Cl-SO</w:t>
      </w:r>
      <w:r w:rsidRPr="00951D7C">
        <w:rPr>
          <w:noProof/>
          <w:szCs w:val="24"/>
          <w:vertAlign w:val="subscript"/>
        </w:rPr>
        <w:t>4</w:t>
      </w:r>
      <w:r w:rsidRPr="00951D7C">
        <w:rPr>
          <w:noProof/>
          <w:szCs w:val="24"/>
        </w:rPr>
        <w:t>-H</w:t>
      </w:r>
      <w:r w:rsidRPr="00951D7C">
        <w:rPr>
          <w:noProof/>
          <w:szCs w:val="24"/>
          <w:vertAlign w:val="subscript"/>
        </w:rPr>
        <w:t>2</w:t>
      </w:r>
      <w:r w:rsidRPr="00951D7C">
        <w:rPr>
          <w:noProof/>
          <w:szCs w:val="24"/>
        </w:rPr>
        <w:t>O system - Estimating Pitzer parameters for RaCl</w:t>
      </w:r>
      <w:r w:rsidRPr="00951D7C">
        <w:rPr>
          <w:noProof/>
          <w:szCs w:val="24"/>
          <w:vertAlign w:val="subscript"/>
        </w:rPr>
        <w:t>2</w:t>
      </w:r>
      <w:r w:rsidRPr="00951D7C">
        <w:rPr>
          <w:noProof/>
          <w:szCs w:val="24"/>
        </w:rPr>
        <w:t xml:space="preserve">,” </w:t>
      </w:r>
      <w:r w:rsidRPr="00951D7C">
        <w:rPr>
          <w:i/>
          <w:iCs/>
          <w:noProof/>
          <w:szCs w:val="24"/>
        </w:rPr>
        <w:t>Geochim. Cosmochim. Acta</w:t>
      </w:r>
      <w:r w:rsidRPr="00951D7C">
        <w:rPr>
          <w:noProof/>
          <w:szCs w:val="24"/>
        </w:rPr>
        <w:t>, vol. 75, pp. 5389–5402, 2011.</w:t>
      </w:r>
    </w:p>
    <w:p w14:paraId="7A560381"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[30]</w:t>
      </w:r>
      <w:r w:rsidRPr="00951D7C">
        <w:rPr>
          <w:noProof/>
          <w:szCs w:val="24"/>
        </w:rPr>
        <w:tab/>
        <w:t xml:space="preserve">W. Sun and Y. Li, “Relationships between ionic radii and Pitzer’s parameters in 1:1 type electrolyte solutions,” </w:t>
      </w:r>
      <w:r w:rsidRPr="00951D7C">
        <w:rPr>
          <w:i/>
          <w:iCs/>
          <w:noProof/>
          <w:szCs w:val="24"/>
        </w:rPr>
        <w:t>Trans. Nonferrous Met. Soc. China</w:t>
      </w:r>
      <w:r w:rsidRPr="00951D7C">
        <w:rPr>
          <w:noProof/>
          <w:szCs w:val="24"/>
        </w:rPr>
        <w:t>, vol. 2, pp. 34–38, 1992.</w:t>
      </w:r>
    </w:p>
    <w:p w14:paraId="50D15643"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[31]</w:t>
      </w:r>
      <w:r w:rsidRPr="00951D7C">
        <w:rPr>
          <w:noProof/>
          <w:szCs w:val="24"/>
        </w:rPr>
        <w:tab/>
        <w:t xml:space="preserve">Y. Marcus, “A simple empirical model describing the thermodynamics of hydration of ions of widely varying charges, sizes, and shapes,” </w:t>
      </w:r>
      <w:r w:rsidRPr="00951D7C">
        <w:rPr>
          <w:i/>
          <w:iCs/>
          <w:noProof/>
          <w:szCs w:val="24"/>
        </w:rPr>
        <w:t>Biophys. Chem.</w:t>
      </w:r>
      <w:r w:rsidRPr="00951D7C">
        <w:rPr>
          <w:noProof/>
          <w:szCs w:val="24"/>
        </w:rPr>
        <w:t>, vol. 51, pp. 111–127, 1994.</w:t>
      </w:r>
    </w:p>
    <w:p w14:paraId="09E71F7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[32]</w:t>
      </w:r>
      <w:r w:rsidRPr="00951D7C">
        <w:rPr>
          <w:noProof/>
          <w:szCs w:val="24"/>
        </w:rPr>
        <w:tab/>
        <w:t>Z. Abbas, A. Ulfsbo, and D. R. Turner, “Monte Carlo simulation of the dissociation constants of CO</w:t>
      </w:r>
      <w:r w:rsidRPr="00951D7C">
        <w:rPr>
          <w:noProof/>
          <w:szCs w:val="24"/>
          <w:vertAlign w:val="subscript"/>
        </w:rPr>
        <w:t>2</w:t>
      </w:r>
      <w:r w:rsidRPr="00951D7C">
        <w:rPr>
          <w:noProof/>
          <w:szCs w:val="24"/>
        </w:rPr>
        <w:t xml:space="preserve"> in 0 to 1molal sodium chloride between 0 and 25°C,” </w:t>
      </w:r>
      <w:r w:rsidRPr="00951D7C">
        <w:rPr>
          <w:i/>
          <w:iCs/>
          <w:noProof/>
          <w:szCs w:val="24"/>
        </w:rPr>
        <w:t>Mar. Chem.</w:t>
      </w:r>
      <w:r w:rsidRPr="00951D7C">
        <w:rPr>
          <w:noProof/>
          <w:szCs w:val="24"/>
        </w:rPr>
        <w:t>, vol. 150, pp. 1–10, 2013.</w:t>
      </w:r>
    </w:p>
    <w:p w14:paraId="02AF950B"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lastRenderedPageBreak/>
        <w:t>[33]</w:t>
      </w:r>
      <w:r w:rsidRPr="00951D7C">
        <w:rPr>
          <w:noProof/>
          <w:szCs w:val="24"/>
        </w:rPr>
        <w:tab/>
        <w:t xml:space="preserve">L. L. Lee, </w:t>
      </w:r>
      <w:r w:rsidRPr="00951D7C">
        <w:rPr>
          <w:i/>
          <w:iCs/>
          <w:noProof/>
          <w:szCs w:val="24"/>
        </w:rPr>
        <w:t>Molecular Thermodynamics of Electrolyte Solutions</w:t>
      </w:r>
      <w:r w:rsidRPr="00951D7C">
        <w:rPr>
          <w:noProof/>
          <w:szCs w:val="24"/>
        </w:rPr>
        <w:t>. CA: World Scientific Publishing Co. Pte Ltd, 2008.</w:t>
      </w:r>
    </w:p>
    <w:p w14:paraId="24F574EE"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[34]</w:t>
      </w:r>
      <w:r w:rsidRPr="00951D7C">
        <w:rPr>
          <w:noProof/>
          <w:szCs w:val="24"/>
        </w:rPr>
        <w:tab/>
        <w:t xml:space="preserve">K. S. Pitzer and G. Mayorga, “Thermodynamics of electrolytes. III. Activity and osmotic coefficients for 2-2 electrolytes,” </w:t>
      </w:r>
      <w:r w:rsidRPr="00951D7C">
        <w:rPr>
          <w:i/>
          <w:iCs/>
          <w:noProof/>
          <w:szCs w:val="24"/>
        </w:rPr>
        <w:t>J. Solution Chem.</w:t>
      </w:r>
      <w:r w:rsidRPr="00951D7C">
        <w:rPr>
          <w:noProof/>
          <w:szCs w:val="24"/>
        </w:rPr>
        <w:t>, vol. 3, pp. 539–546, 1974.</w:t>
      </w:r>
    </w:p>
    <w:p w14:paraId="77938F33"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[35]</w:t>
      </w:r>
      <w:r w:rsidRPr="00951D7C">
        <w:rPr>
          <w:noProof/>
          <w:szCs w:val="24"/>
        </w:rPr>
        <w:tab/>
        <w:t xml:space="preserve">K. S. Pitzer, </w:t>
      </w:r>
      <w:r w:rsidRPr="00951D7C">
        <w:rPr>
          <w:i/>
          <w:iCs/>
          <w:noProof/>
          <w:szCs w:val="24"/>
        </w:rPr>
        <w:t>Activity Coefficients in Electrolyte Solutions</w:t>
      </w:r>
      <w:r w:rsidRPr="00951D7C">
        <w:rPr>
          <w:noProof/>
          <w:szCs w:val="24"/>
        </w:rPr>
        <w:t>. CRC-Press, 1991.</w:t>
      </w:r>
    </w:p>
    <w:p w14:paraId="72E985F8"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[36]</w:t>
      </w:r>
      <w:r w:rsidRPr="00951D7C">
        <w:rPr>
          <w:noProof/>
          <w:szCs w:val="24"/>
        </w:rPr>
        <w:tab/>
        <w:t xml:space="preserve">R. A. Robinson, “The Osmotic and Activity Coefficients of Aqueous Solutions of Thorium Chloride at 25°,” </w:t>
      </w:r>
      <w:r w:rsidRPr="00951D7C">
        <w:rPr>
          <w:i/>
          <w:iCs/>
          <w:noProof/>
          <w:szCs w:val="24"/>
        </w:rPr>
        <w:t>J. Am. Chem. Soc.</w:t>
      </w:r>
      <w:r w:rsidRPr="00951D7C">
        <w:rPr>
          <w:noProof/>
          <w:szCs w:val="24"/>
        </w:rPr>
        <w:t>, vol. 77, pp. 6200–6200, 1955.</w:t>
      </w:r>
    </w:p>
    <w:p w14:paraId="03C57142"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[37]</w:t>
      </w:r>
      <w:r w:rsidRPr="00951D7C">
        <w:rPr>
          <w:noProof/>
          <w:szCs w:val="24"/>
        </w:rPr>
        <w:tab/>
        <w:t xml:space="preserve">K. P. Robinson, R. A.; Lim, C. K.; Ang, “The Osmotic and Activity Coefficients of Calcium, Strontium and Barium Perchlorate at 25°,” </w:t>
      </w:r>
      <w:r w:rsidRPr="00951D7C">
        <w:rPr>
          <w:i/>
          <w:iCs/>
          <w:noProof/>
          <w:szCs w:val="24"/>
        </w:rPr>
        <w:t>J. Am. Chem. Soc.</w:t>
      </w:r>
      <w:r w:rsidRPr="00951D7C">
        <w:rPr>
          <w:noProof/>
          <w:szCs w:val="24"/>
        </w:rPr>
        <w:t>, vol. 75, pp. 5130–5130, 1953.</w:t>
      </w:r>
    </w:p>
    <w:p w14:paraId="4896B5B0"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[38]</w:t>
      </w:r>
      <w:r w:rsidRPr="00951D7C">
        <w:rPr>
          <w:noProof/>
          <w:szCs w:val="24"/>
        </w:rPr>
        <w:tab/>
        <w:t xml:space="preserve">R. M. Robinson, R. A.; Stokes, “Tables of osmotic and activity coefficients of electrolytes in aqueous solutions at 25 °C,” </w:t>
      </w:r>
      <w:r w:rsidRPr="00951D7C">
        <w:rPr>
          <w:i/>
          <w:iCs/>
          <w:noProof/>
          <w:szCs w:val="24"/>
        </w:rPr>
        <w:t>Trans. Faraday Soc.</w:t>
      </w:r>
      <w:r w:rsidRPr="00951D7C">
        <w:rPr>
          <w:noProof/>
          <w:szCs w:val="24"/>
        </w:rPr>
        <w:t>, vol. 45, pp. 612–624, 1949.</w:t>
      </w:r>
    </w:p>
    <w:p w14:paraId="58C4EA11"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[39]</w:t>
      </w:r>
      <w:r w:rsidRPr="00951D7C">
        <w:rPr>
          <w:noProof/>
          <w:szCs w:val="24"/>
        </w:rPr>
        <w:tab/>
        <w:t xml:space="preserve">R. M. Robinson, R. A.; Stokes, </w:t>
      </w:r>
      <w:r w:rsidRPr="00951D7C">
        <w:rPr>
          <w:i/>
          <w:iCs/>
          <w:noProof/>
          <w:szCs w:val="24"/>
        </w:rPr>
        <w:t>Electrolyte Solutions</w:t>
      </w:r>
      <w:r w:rsidRPr="00951D7C">
        <w:rPr>
          <w:noProof/>
          <w:szCs w:val="24"/>
        </w:rPr>
        <w:t>, 2nd ed. London: Butterworths, 1965.</w:t>
      </w:r>
    </w:p>
    <w:p w14:paraId="155472CF"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[40]</w:t>
      </w:r>
      <w:r w:rsidRPr="00951D7C">
        <w:rPr>
          <w:noProof/>
          <w:szCs w:val="24"/>
        </w:rPr>
        <w:tab/>
        <w:t xml:space="preserve">R. H. Stokes, “A Thermodynamic Study of Bivalent Metal Halides in Aqueous Solution. Part XVII - Revision of the Data for all 2:1 and 1:2 Electrolytes at 25 °C, and Discussion of the Results,” </w:t>
      </w:r>
      <w:r w:rsidRPr="00951D7C">
        <w:rPr>
          <w:i/>
          <w:iCs/>
          <w:noProof/>
          <w:szCs w:val="24"/>
        </w:rPr>
        <w:t>Trans. Faraday Soc.</w:t>
      </w:r>
      <w:r w:rsidRPr="00951D7C">
        <w:rPr>
          <w:noProof/>
          <w:szCs w:val="24"/>
        </w:rPr>
        <w:t>, vol. 44, pp. 295–307, 1948.</w:t>
      </w:r>
    </w:p>
    <w:p w14:paraId="63C52080"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[41]</w:t>
      </w:r>
      <w:r w:rsidRPr="00951D7C">
        <w:rPr>
          <w:noProof/>
          <w:szCs w:val="24"/>
        </w:rPr>
        <w:tab/>
        <w:t xml:space="preserve">R. N. Roy, J. J. Gibbons, M. D. Wood, R. W. Williams, J. C. Peiper, and K. S. Pitzer, “The first ionization of carbonic acid in aqueous solutions of potassium chloride including the activity coefficients of potassium bicarbonate,” </w:t>
      </w:r>
      <w:r w:rsidRPr="00951D7C">
        <w:rPr>
          <w:i/>
          <w:iCs/>
          <w:noProof/>
          <w:szCs w:val="24"/>
        </w:rPr>
        <w:t>J. Chem. Thermodyn.</w:t>
      </w:r>
      <w:r w:rsidRPr="00951D7C">
        <w:rPr>
          <w:noProof/>
          <w:szCs w:val="24"/>
        </w:rPr>
        <w:t>, vol. 15, pp. 37–47, 1983.</w:t>
      </w:r>
    </w:p>
    <w:p w14:paraId="1C7CBC46"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[42]</w:t>
      </w:r>
      <w:r w:rsidRPr="00951D7C">
        <w:rPr>
          <w:noProof/>
          <w:szCs w:val="24"/>
        </w:rPr>
        <w:tab/>
        <w:t>M. El Guendouzi, A. Mounir, and A. Dinane, “Water activity, osmotic and activity coefficients of aqueous solutions of Li</w:t>
      </w:r>
      <w:r w:rsidRPr="00951D7C">
        <w:rPr>
          <w:noProof/>
          <w:szCs w:val="24"/>
          <w:vertAlign w:val="subscript"/>
        </w:rPr>
        <w:t>2</w:t>
      </w:r>
      <w:r w:rsidRPr="00951D7C">
        <w:rPr>
          <w:noProof/>
          <w:szCs w:val="24"/>
        </w:rPr>
        <w:t>SO</w:t>
      </w:r>
      <w:r w:rsidRPr="00951D7C">
        <w:rPr>
          <w:noProof/>
          <w:szCs w:val="24"/>
          <w:vertAlign w:val="subscript"/>
        </w:rPr>
        <w:t>4</w:t>
      </w:r>
      <w:r w:rsidRPr="00951D7C">
        <w:rPr>
          <w:noProof/>
          <w:szCs w:val="24"/>
        </w:rPr>
        <w:t>, Na</w:t>
      </w:r>
      <w:r w:rsidRPr="00951D7C">
        <w:rPr>
          <w:noProof/>
          <w:szCs w:val="24"/>
          <w:vertAlign w:val="subscript"/>
        </w:rPr>
        <w:t>2</w:t>
      </w:r>
      <w:r w:rsidRPr="00951D7C">
        <w:rPr>
          <w:noProof/>
          <w:szCs w:val="24"/>
        </w:rPr>
        <w:t>SO</w:t>
      </w:r>
      <w:r w:rsidRPr="00951D7C">
        <w:rPr>
          <w:noProof/>
          <w:szCs w:val="24"/>
          <w:vertAlign w:val="subscript"/>
        </w:rPr>
        <w:t>4</w:t>
      </w:r>
      <w:r w:rsidRPr="00951D7C">
        <w:rPr>
          <w:noProof/>
          <w:szCs w:val="24"/>
        </w:rPr>
        <w:t>, K</w:t>
      </w:r>
      <w:r w:rsidRPr="00951D7C">
        <w:rPr>
          <w:noProof/>
          <w:szCs w:val="24"/>
          <w:vertAlign w:val="subscript"/>
        </w:rPr>
        <w:t>2</w:t>
      </w:r>
      <w:r w:rsidRPr="00951D7C">
        <w:rPr>
          <w:noProof/>
          <w:szCs w:val="24"/>
        </w:rPr>
        <w:t>SO</w:t>
      </w:r>
      <w:r w:rsidRPr="00951D7C">
        <w:rPr>
          <w:noProof/>
          <w:szCs w:val="24"/>
          <w:vertAlign w:val="subscript"/>
        </w:rPr>
        <w:t>4</w:t>
      </w:r>
      <w:r w:rsidRPr="00951D7C">
        <w:rPr>
          <w:noProof/>
          <w:szCs w:val="24"/>
        </w:rPr>
        <w:t>, (NH</w:t>
      </w:r>
      <w:r w:rsidRPr="00951D7C">
        <w:rPr>
          <w:noProof/>
          <w:szCs w:val="24"/>
          <w:vertAlign w:val="subscript"/>
        </w:rPr>
        <w:t>4</w:t>
      </w:r>
      <w:r w:rsidRPr="00951D7C">
        <w:rPr>
          <w:noProof/>
          <w:szCs w:val="24"/>
        </w:rPr>
        <w:t>)</w:t>
      </w:r>
      <w:r w:rsidRPr="00951D7C">
        <w:rPr>
          <w:noProof/>
          <w:szCs w:val="24"/>
          <w:vertAlign w:val="subscript"/>
        </w:rPr>
        <w:t>2</w:t>
      </w:r>
      <w:r w:rsidRPr="00951D7C">
        <w:rPr>
          <w:noProof/>
          <w:szCs w:val="24"/>
        </w:rPr>
        <w:t>SO</w:t>
      </w:r>
      <w:r w:rsidRPr="00951D7C">
        <w:rPr>
          <w:noProof/>
          <w:szCs w:val="24"/>
          <w:vertAlign w:val="subscript"/>
        </w:rPr>
        <w:t>4</w:t>
      </w:r>
      <w:r w:rsidRPr="00951D7C">
        <w:rPr>
          <w:noProof/>
          <w:szCs w:val="24"/>
        </w:rPr>
        <w:t>, MgSO</w:t>
      </w:r>
      <w:r w:rsidRPr="00951D7C">
        <w:rPr>
          <w:noProof/>
          <w:szCs w:val="24"/>
          <w:vertAlign w:val="subscript"/>
        </w:rPr>
        <w:t>4</w:t>
      </w:r>
      <w:r w:rsidRPr="00951D7C">
        <w:rPr>
          <w:noProof/>
          <w:szCs w:val="24"/>
        </w:rPr>
        <w:t>, MnSO</w:t>
      </w:r>
      <w:r w:rsidRPr="00951D7C">
        <w:rPr>
          <w:noProof/>
          <w:szCs w:val="24"/>
          <w:vertAlign w:val="subscript"/>
        </w:rPr>
        <w:t>4</w:t>
      </w:r>
      <w:r w:rsidRPr="00951D7C">
        <w:rPr>
          <w:noProof/>
          <w:szCs w:val="24"/>
        </w:rPr>
        <w:t>, NiSO</w:t>
      </w:r>
      <w:r w:rsidRPr="00951D7C">
        <w:rPr>
          <w:noProof/>
          <w:szCs w:val="24"/>
          <w:vertAlign w:val="subscript"/>
        </w:rPr>
        <w:t>4</w:t>
      </w:r>
      <w:r w:rsidRPr="00951D7C">
        <w:rPr>
          <w:noProof/>
          <w:szCs w:val="24"/>
        </w:rPr>
        <w:t>, CuSO</w:t>
      </w:r>
      <w:r w:rsidRPr="00951D7C">
        <w:rPr>
          <w:noProof/>
          <w:szCs w:val="24"/>
          <w:vertAlign w:val="subscript"/>
        </w:rPr>
        <w:t>4</w:t>
      </w:r>
      <w:r w:rsidRPr="00951D7C">
        <w:rPr>
          <w:noProof/>
          <w:szCs w:val="24"/>
        </w:rPr>
        <w:t>, and ZnSO</w:t>
      </w:r>
      <w:r w:rsidRPr="00951D7C">
        <w:rPr>
          <w:noProof/>
          <w:szCs w:val="24"/>
          <w:vertAlign w:val="subscript"/>
        </w:rPr>
        <w:t>4</w:t>
      </w:r>
      <w:r w:rsidRPr="00951D7C">
        <w:rPr>
          <w:noProof/>
          <w:szCs w:val="24"/>
        </w:rPr>
        <w:t xml:space="preserve"> at T = 298.15 K,” </w:t>
      </w:r>
      <w:r w:rsidRPr="00951D7C">
        <w:rPr>
          <w:i/>
          <w:iCs/>
          <w:noProof/>
          <w:szCs w:val="24"/>
        </w:rPr>
        <w:t>J. Chem. Thermodyn.</w:t>
      </w:r>
      <w:r w:rsidRPr="00951D7C">
        <w:rPr>
          <w:noProof/>
          <w:szCs w:val="24"/>
        </w:rPr>
        <w:t>, vol. 35, pp. 209–220, 2003.</w:t>
      </w:r>
    </w:p>
    <w:p w14:paraId="784F80E0"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[43]</w:t>
      </w:r>
      <w:r w:rsidRPr="00951D7C">
        <w:rPr>
          <w:noProof/>
          <w:szCs w:val="24"/>
        </w:rPr>
        <w:tab/>
        <w:t xml:space="preserve">C. J. Downes, “Osmotic and activity coeficients for mixtures of potassium </w:t>
      </w:r>
      <w:r w:rsidRPr="00951D7C">
        <w:rPr>
          <w:noProof/>
          <w:szCs w:val="24"/>
        </w:rPr>
        <w:lastRenderedPageBreak/>
        <w:t xml:space="preserve">chloride and strontium chloride in water at 298.15 K,” </w:t>
      </w:r>
      <w:r w:rsidRPr="00951D7C">
        <w:rPr>
          <w:i/>
          <w:iCs/>
          <w:noProof/>
          <w:szCs w:val="24"/>
        </w:rPr>
        <w:t>J. Chem. Thermodyn.</w:t>
      </w:r>
      <w:r w:rsidRPr="00951D7C">
        <w:rPr>
          <w:noProof/>
          <w:szCs w:val="24"/>
        </w:rPr>
        <w:t>, vol. 6, pp. 317–323, 1974.</w:t>
      </w:r>
    </w:p>
    <w:p w14:paraId="1D0FFB1A"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[44]</w:t>
      </w:r>
      <w:r w:rsidRPr="00951D7C">
        <w:rPr>
          <w:noProof/>
          <w:szCs w:val="24"/>
        </w:rPr>
        <w:tab/>
        <w:t xml:space="preserve">J. A. Rard and D. G. Miller, “Isopiestic Determination of the Osmotic and Activity Coefficients of Aqueous CsCI, SrCI, and Mixtures of NaCl and CsCl at 25 °C,” </w:t>
      </w:r>
      <w:r w:rsidRPr="00951D7C">
        <w:rPr>
          <w:i/>
          <w:iCs/>
          <w:noProof/>
          <w:szCs w:val="24"/>
        </w:rPr>
        <w:t>J. Chem. Eng. Data</w:t>
      </w:r>
      <w:r w:rsidRPr="00951D7C">
        <w:rPr>
          <w:noProof/>
          <w:szCs w:val="24"/>
        </w:rPr>
        <w:t>, vol. 27, pp. 169–173, 1982.</w:t>
      </w:r>
    </w:p>
    <w:p w14:paraId="0920D350"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[45]</w:t>
      </w:r>
      <w:r w:rsidRPr="00951D7C">
        <w:rPr>
          <w:noProof/>
          <w:szCs w:val="24"/>
        </w:rPr>
        <w:tab/>
        <w:t xml:space="preserve">O. D. Bonner, “Osmotic and Activity Coefficients of Lithium Chlorate and Lithium Bromate,” </w:t>
      </w:r>
      <w:r w:rsidRPr="00951D7C">
        <w:rPr>
          <w:i/>
          <w:iCs/>
          <w:noProof/>
          <w:szCs w:val="24"/>
        </w:rPr>
        <w:t>J. Chem. Eng. Data</w:t>
      </w:r>
      <w:r w:rsidRPr="00951D7C">
        <w:rPr>
          <w:noProof/>
          <w:szCs w:val="24"/>
        </w:rPr>
        <w:t>, vol. 24, pp. 210–211, 1979.</w:t>
      </w:r>
    </w:p>
    <w:p w14:paraId="4B5766C0"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[46]</w:t>
      </w:r>
      <w:r w:rsidRPr="00951D7C">
        <w:rPr>
          <w:noProof/>
          <w:szCs w:val="24"/>
        </w:rPr>
        <w:tab/>
        <w:t xml:space="preserve">A. K. Covington and D. E. Irish, “Osmotic and Activity Coefficients of Aqueous Ammonium Bromide Solutions at 25°C,” </w:t>
      </w:r>
      <w:r w:rsidRPr="00951D7C">
        <w:rPr>
          <w:i/>
          <w:iCs/>
          <w:noProof/>
          <w:szCs w:val="24"/>
        </w:rPr>
        <w:t>J. Chem. Eng. Data</w:t>
      </w:r>
      <w:r w:rsidRPr="00951D7C">
        <w:rPr>
          <w:noProof/>
          <w:szCs w:val="24"/>
        </w:rPr>
        <w:t>, vol. 17, pp. 175–176, 1972.</w:t>
      </w:r>
    </w:p>
    <w:p w14:paraId="730DA08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[47]</w:t>
      </w:r>
      <w:r w:rsidRPr="00951D7C">
        <w:rPr>
          <w:noProof/>
          <w:szCs w:val="24"/>
        </w:rPr>
        <w:tab/>
        <w:t xml:space="preserve">O. D. Bonner, “The Osmotic and Activity Coefficients of Some Salts Having Relatively Large Molar Volumes,” </w:t>
      </w:r>
      <w:r w:rsidRPr="00951D7C">
        <w:rPr>
          <w:i/>
          <w:iCs/>
          <w:noProof/>
          <w:szCs w:val="24"/>
        </w:rPr>
        <w:t>J. Chem. Eng. Data</w:t>
      </w:r>
      <w:r w:rsidRPr="00951D7C">
        <w:rPr>
          <w:noProof/>
          <w:szCs w:val="24"/>
        </w:rPr>
        <w:t>, vol. 21, pp. 498–499, 1976.</w:t>
      </w:r>
    </w:p>
    <w:p w14:paraId="6CD52207"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[48]</w:t>
      </w:r>
      <w:r w:rsidRPr="00951D7C">
        <w:rPr>
          <w:noProof/>
          <w:szCs w:val="24"/>
        </w:rPr>
        <w:tab/>
        <w:t xml:space="preserve">A. K. Covington and Matheson R. A., “Osmotic and Activity Coefficients of Ammonium Thiocyanate in Aqueous Solution at 25 oC,” </w:t>
      </w:r>
      <w:r w:rsidRPr="00951D7C">
        <w:rPr>
          <w:i/>
          <w:iCs/>
          <w:noProof/>
          <w:szCs w:val="24"/>
        </w:rPr>
        <w:t>J. Solution Chem.</w:t>
      </w:r>
      <w:r w:rsidRPr="00951D7C">
        <w:rPr>
          <w:noProof/>
          <w:szCs w:val="24"/>
        </w:rPr>
        <w:t>, vol. 6, pp. 263–267, 1977.</w:t>
      </w:r>
    </w:p>
    <w:p w14:paraId="47875A75"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[49]</w:t>
      </w:r>
      <w:r w:rsidRPr="00951D7C">
        <w:rPr>
          <w:noProof/>
          <w:szCs w:val="24"/>
        </w:rPr>
        <w:tab/>
        <w:t xml:space="preserve">R. N. Goldberg, “Evaluated activity and osmotic coefficients for aqueous solutions: Bi-univalent compounds of lead, copper, manganese, and uranium,” </w:t>
      </w:r>
      <w:r w:rsidRPr="00951D7C">
        <w:rPr>
          <w:i/>
          <w:iCs/>
          <w:noProof/>
          <w:szCs w:val="24"/>
        </w:rPr>
        <w:t>J. Phys. Chem. Ref. Data</w:t>
      </w:r>
      <w:r w:rsidRPr="00951D7C">
        <w:rPr>
          <w:noProof/>
          <w:szCs w:val="24"/>
        </w:rPr>
        <w:t>, vol. 8, pp. 1005–1050, 1979.</w:t>
      </w:r>
    </w:p>
    <w:p w14:paraId="2EA61458"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[50]</w:t>
      </w:r>
      <w:r w:rsidRPr="00951D7C">
        <w:rPr>
          <w:noProof/>
          <w:szCs w:val="24"/>
        </w:rPr>
        <w:tab/>
        <w:t xml:space="preserve">R. N. Goldberg, “Evaluated activity and osmotic coefficients for aqueous solutions: Bi univalent compounds of zinc, cadmium, and ethylene bis(trimethylammonium) chloride and iodide,” </w:t>
      </w:r>
      <w:r w:rsidRPr="00951D7C">
        <w:rPr>
          <w:i/>
          <w:iCs/>
          <w:noProof/>
          <w:szCs w:val="24"/>
        </w:rPr>
        <w:t>J. Phys. Chem. Ref. Data</w:t>
      </w:r>
      <w:r w:rsidRPr="00951D7C">
        <w:rPr>
          <w:noProof/>
          <w:szCs w:val="24"/>
        </w:rPr>
        <w:t>, vol. 10, pp. 1–56, 1981.</w:t>
      </w:r>
    </w:p>
    <w:p w14:paraId="346745A4"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[51]</w:t>
      </w:r>
      <w:r w:rsidRPr="00951D7C">
        <w:rPr>
          <w:noProof/>
          <w:szCs w:val="24"/>
        </w:rPr>
        <w:tab/>
        <w:t xml:space="preserve">R. N. Goldberg and R. L. Nuttall, “Evaluated activity and osmotic coefficients for aqueous solutions: The alkaline earth metal halides,” </w:t>
      </w:r>
      <w:r w:rsidRPr="00951D7C">
        <w:rPr>
          <w:i/>
          <w:iCs/>
          <w:noProof/>
          <w:szCs w:val="24"/>
        </w:rPr>
        <w:t>J. Phys. Chem. Ref. Data</w:t>
      </w:r>
      <w:r w:rsidRPr="00951D7C">
        <w:rPr>
          <w:noProof/>
          <w:szCs w:val="24"/>
        </w:rPr>
        <w:t>, vol. 7, p. 263, 1978.</w:t>
      </w:r>
    </w:p>
    <w:p w14:paraId="78E77DF7"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[52]</w:t>
      </w:r>
      <w:r w:rsidRPr="00951D7C">
        <w:rPr>
          <w:noProof/>
          <w:szCs w:val="24"/>
        </w:rPr>
        <w:tab/>
        <w:t xml:space="preserve">R. N. Goldberg, R. L. Nuttall, and B. R. Staples, “Evaluated activity and osmotic coefficients for aqueous solutions: Iron chloride and the bi-univalent compounds of nickel and cobalt,” </w:t>
      </w:r>
      <w:r w:rsidRPr="00951D7C">
        <w:rPr>
          <w:i/>
          <w:iCs/>
          <w:noProof/>
          <w:szCs w:val="24"/>
        </w:rPr>
        <w:t>J. Phys. Chem. Ref. Data</w:t>
      </w:r>
      <w:r w:rsidRPr="00951D7C">
        <w:rPr>
          <w:noProof/>
          <w:szCs w:val="24"/>
        </w:rPr>
        <w:t>, vol. 8, pp. 923–1004, 1979.</w:t>
      </w:r>
    </w:p>
    <w:p w14:paraId="63D86151"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lastRenderedPageBreak/>
        <w:t>[53]</w:t>
      </w:r>
      <w:r w:rsidRPr="00951D7C">
        <w:rPr>
          <w:noProof/>
          <w:szCs w:val="24"/>
        </w:rPr>
        <w:tab/>
        <w:t xml:space="preserve">W. J. Hamer and Y. C. Wu, “Osmotic Coefficients and Mean Activity Coefficients of Uni univalent Electrolytes in Water at 25°C,” </w:t>
      </w:r>
      <w:r w:rsidRPr="00951D7C">
        <w:rPr>
          <w:i/>
          <w:iCs/>
          <w:noProof/>
          <w:szCs w:val="24"/>
        </w:rPr>
        <w:t>J. Phys. Chem. Ref. Data</w:t>
      </w:r>
      <w:r w:rsidRPr="00951D7C">
        <w:rPr>
          <w:noProof/>
          <w:szCs w:val="24"/>
        </w:rPr>
        <w:t>, vol. 1, pp. 1047–1100, 1972.</w:t>
      </w:r>
    </w:p>
    <w:p w14:paraId="7F1A528A"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[54]</w:t>
      </w:r>
      <w:r w:rsidRPr="00951D7C">
        <w:rPr>
          <w:noProof/>
          <w:szCs w:val="24"/>
        </w:rPr>
        <w:tab/>
        <w:t xml:space="preserve">L. Albright, </w:t>
      </w:r>
      <w:r w:rsidRPr="00951D7C">
        <w:rPr>
          <w:i/>
          <w:iCs/>
          <w:noProof/>
          <w:szCs w:val="24"/>
        </w:rPr>
        <w:t>Albright’s Chemical Engineering Handbook</w:t>
      </w:r>
      <w:r w:rsidRPr="00951D7C">
        <w:rPr>
          <w:noProof/>
          <w:szCs w:val="24"/>
        </w:rPr>
        <w:t>. 2008.</w:t>
      </w:r>
    </w:p>
    <w:p w14:paraId="2FDD6A7A"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[55]</w:t>
      </w:r>
      <w:r w:rsidRPr="00951D7C">
        <w:rPr>
          <w:noProof/>
          <w:szCs w:val="24"/>
        </w:rPr>
        <w:tab/>
        <w:t xml:space="preserve">J. T. Edsall and J. Wyman, </w:t>
      </w:r>
      <w:r w:rsidRPr="00951D7C">
        <w:rPr>
          <w:i/>
          <w:iCs/>
          <w:noProof/>
          <w:szCs w:val="24"/>
        </w:rPr>
        <w:t>Biophysical Chemistry: Thermodynamics, Electrostatics, and the Biological Significance of the Properties of Matter</w:t>
      </w:r>
      <w:r w:rsidRPr="00951D7C">
        <w:rPr>
          <w:noProof/>
          <w:szCs w:val="24"/>
        </w:rPr>
        <w:t>. Academic Press, 2014.</w:t>
      </w:r>
    </w:p>
    <w:p w14:paraId="5C4A84D7"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[56]</w:t>
      </w:r>
      <w:r w:rsidRPr="00951D7C">
        <w:rPr>
          <w:noProof/>
          <w:szCs w:val="24"/>
        </w:rPr>
        <w:tab/>
        <w:t>H. Park and P. Englezos, “Osmotic coefficient for NaOH-NaCl-NaAl(OH)</w:t>
      </w:r>
      <w:r w:rsidRPr="00951D7C">
        <w:rPr>
          <w:noProof/>
          <w:szCs w:val="24"/>
          <w:vertAlign w:val="subscript"/>
        </w:rPr>
        <w:t>4</w:t>
      </w:r>
      <w:r w:rsidRPr="00951D7C">
        <w:rPr>
          <w:noProof/>
          <w:szCs w:val="24"/>
        </w:rPr>
        <w:t>-H</w:t>
      </w:r>
      <w:r w:rsidRPr="00951D7C">
        <w:rPr>
          <w:noProof/>
          <w:szCs w:val="24"/>
          <w:vertAlign w:val="subscript"/>
        </w:rPr>
        <w:t>2</w:t>
      </w:r>
      <w:r w:rsidRPr="00951D7C">
        <w:rPr>
          <w:noProof/>
          <w:szCs w:val="24"/>
        </w:rPr>
        <w:t xml:space="preserve">O system measured by an isopiestic method and modeled using pitzer’s model at 298.15K,” </w:t>
      </w:r>
      <w:r w:rsidRPr="00951D7C">
        <w:rPr>
          <w:i/>
          <w:iCs/>
          <w:noProof/>
          <w:szCs w:val="24"/>
        </w:rPr>
        <w:t>Fluid Phase Equilib.</w:t>
      </w:r>
      <w:r w:rsidRPr="00951D7C">
        <w:rPr>
          <w:noProof/>
          <w:szCs w:val="24"/>
        </w:rPr>
        <w:t>, vol. 155, pp. 251–259, 1999.</w:t>
      </w:r>
    </w:p>
    <w:p w14:paraId="31D700A0"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[57]</w:t>
      </w:r>
      <w:r w:rsidRPr="00951D7C">
        <w:rPr>
          <w:noProof/>
          <w:szCs w:val="24"/>
        </w:rPr>
        <w:tab/>
        <w:t xml:space="preserve">J. I. Partanen, “Re-evaluation of the thermodynamic activity quantities in pure aqueous solutions of chlorate, perchlorate, and bromate salts of lithium, sodium or potassium ions at 298.15 K,” </w:t>
      </w:r>
      <w:r w:rsidRPr="00951D7C">
        <w:rPr>
          <w:i/>
          <w:iCs/>
          <w:noProof/>
          <w:szCs w:val="24"/>
        </w:rPr>
        <w:t>J. Solution Chem.</w:t>
      </w:r>
      <w:r w:rsidRPr="00951D7C">
        <w:rPr>
          <w:noProof/>
          <w:szCs w:val="24"/>
        </w:rPr>
        <w:t>, vol. 41, pp. 271–293, 2012.</w:t>
      </w:r>
    </w:p>
    <w:p w14:paraId="203FCFC5"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[58]</w:t>
      </w:r>
      <w:r w:rsidRPr="00951D7C">
        <w:rPr>
          <w:noProof/>
          <w:szCs w:val="24"/>
        </w:rPr>
        <w:tab/>
        <w:t xml:space="preserve">X. Ge, M. Zhang, M. Guo, and X. Wang, “Correlation and prediction of thermodynamic properties of some complex aqueous electrolytes by the modified three-characteristic-parameter correlation model,” </w:t>
      </w:r>
      <w:r w:rsidRPr="00951D7C">
        <w:rPr>
          <w:i/>
          <w:iCs/>
          <w:noProof/>
          <w:szCs w:val="24"/>
        </w:rPr>
        <w:t>J. Chem. Eng. Data</w:t>
      </w:r>
      <w:r w:rsidRPr="00951D7C">
        <w:rPr>
          <w:noProof/>
          <w:szCs w:val="24"/>
        </w:rPr>
        <w:t>, vol. 53, pp. 950–958, 2008.</w:t>
      </w:r>
    </w:p>
    <w:p w14:paraId="4B1283A5"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[59]</w:t>
      </w:r>
      <w:r w:rsidRPr="00951D7C">
        <w:rPr>
          <w:noProof/>
          <w:szCs w:val="24"/>
        </w:rPr>
        <w:tab/>
        <w:t xml:space="preserve">K. S. Pitzer and J. C. Peiper, “Activity coefficient of aqueous sodium bicarbonate,” </w:t>
      </w:r>
      <w:r w:rsidRPr="00951D7C">
        <w:rPr>
          <w:i/>
          <w:iCs/>
          <w:noProof/>
          <w:szCs w:val="24"/>
        </w:rPr>
        <w:t>J. Phys. Chem.</w:t>
      </w:r>
      <w:r w:rsidRPr="00951D7C">
        <w:rPr>
          <w:noProof/>
          <w:szCs w:val="24"/>
        </w:rPr>
        <w:t>, vol. 84, pp. 2396–2398, 1980.</w:t>
      </w:r>
    </w:p>
    <w:p w14:paraId="20512AEF"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[60]</w:t>
      </w:r>
      <w:r w:rsidRPr="00951D7C">
        <w:rPr>
          <w:noProof/>
          <w:szCs w:val="24"/>
        </w:rPr>
        <w:tab/>
        <w:t xml:space="preserve">H. Zhao, “Are ionic liquids kosmotropic or chaotropic? An evaluation of available thermodynamic parameters for quantifying the ion kosmotropicity of ionic liquids,” </w:t>
      </w:r>
      <w:r w:rsidRPr="00951D7C">
        <w:rPr>
          <w:i/>
          <w:iCs/>
          <w:noProof/>
          <w:szCs w:val="24"/>
        </w:rPr>
        <w:t>J. Chem. Technol. Biotechnol.</w:t>
      </w:r>
      <w:r w:rsidRPr="00951D7C">
        <w:rPr>
          <w:noProof/>
          <w:szCs w:val="24"/>
        </w:rPr>
        <w:t>, vol. 81, pp. 877–891, 2006.</w:t>
      </w:r>
    </w:p>
    <w:p w14:paraId="64E8CC11"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[61]</w:t>
      </w:r>
      <w:r w:rsidRPr="00951D7C">
        <w:rPr>
          <w:noProof/>
          <w:szCs w:val="24"/>
        </w:rPr>
        <w:tab/>
        <w:t xml:space="preserve">Y. Marcus, “Viscosity B-coefficients, structural entropies and heat capacities, and the effects of ions on the structure of water,” </w:t>
      </w:r>
      <w:r w:rsidRPr="00951D7C">
        <w:rPr>
          <w:i/>
          <w:iCs/>
          <w:noProof/>
          <w:szCs w:val="24"/>
        </w:rPr>
        <w:t>J. Solution Chem.</w:t>
      </w:r>
      <w:r w:rsidRPr="00951D7C">
        <w:rPr>
          <w:noProof/>
          <w:szCs w:val="24"/>
        </w:rPr>
        <w:t>, vol. 23, pp. 831–848, 1994.</w:t>
      </w:r>
    </w:p>
    <w:p w14:paraId="51E99FB0"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[62]</w:t>
      </w:r>
      <w:r w:rsidRPr="00951D7C">
        <w:rPr>
          <w:noProof/>
          <w:szCs w:val="24"/>
        </w:rPr>
        <w:tab/>
        <w:t xml:space="preserve">Y. Marcus and G. Hefter, “Ion pairing.,” </w:t>
      </w:r>
      <w:r w:rsidRPr="00951D7C">
        <w:rPr>
          <w:i/>
          <w:iCs/>
          <w:noProof/>
          <w:szCs w:val="24"/>
        </w:rPr>
        <w:t>Chem. Rev.</w:t>
      </w:r>
      <w:r w:rsidRPr="00951D7C">
        <w:rPr>
          <w:noProof/>
          <w:szCs w:val="24"/>
        </w:rPr>
        <w:t>, vol. 106, pp. 4585–4621, 2006.</w:t>
      </w:r>
    </w:p>
    <w:p w14:paraId="0A9FF1EA"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[63]</w:t>
      </w:r>
      <w:r w:rsidRPr="00951D7C">
        <w:rPr>
          <w:noProof/>
          <w:szCs w:val="24"/>
        </w:rPr>
        <w:tab/>
        <w:t xml:space="preserve">K. D. Collins, “Charge density-dependent strength of hydration and biological structure.,” </w:t>
      </w:r>
      <w:r w:rsidRPr="00951D7C">
        <w:rPr>
          <w:i/>
          <w:iCs/>
          <w:noProof/>
          <w:szCs w:val="24"/>
        </w:rPr>
        <w:t>Biophys. J.</w:t>
      </w:r>
      <w:r w:rsidRPr="00951D7C">
        <w:rPr>
          <w:noProof/>
          <w:szCs w:val="24"/>
        </w:rPr>
        <w:t>, vol. 72, pp. 65–76, 1997.</w:t>
      </w:r>
    </w:p>
    <w:p w14:paraId="351062B8"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lastRenderedPageBreak/>
        <w:t>[64]</w:t>
      </w:r>
      <w:r w:rsidRPr="00951D7C">
        <w:rPr>
          <w:noProof/>
          <w:szCs w:val="24"/>
        </w:rPr>
        <w:tab/>
        <w:t>U. S. E.P.A., “MINTEQA2 / PRODEFA2 , A Geochemical Assessment Model for Environmental Systems : User Ma</w:t>
      </w:r>
      <w:r>
        <w:rPr>
          <w:noProof/>
          <w:szCs w:val="24"/>
        </w:rPr>
        <w:t>nual Supplement for Version 4 .</w:t>
      </w:r>
      <w:r w:rsidRPr="00951D7C">
        <w:rPr>
          <w:noProof/>
          <w:szCs w:val="24"/>
        </w:rPr>
        <w:t>0,” 1999.</w:t>
      </w:r>
    </w:p>
    <w:p w14:paraId="50A7F5F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[65]</w:t>
      </w:r>
      <w:r w:rsidRPr="00951D7C">
        <w:rPr>
          <w:noProof/>
          <w:szCs w:val="24"/>
        </w:rPr>
        <w:tab/>
        <w:t xml:space="preserve">Y. Marcus, “Thermodynamics of solvation of ions. Part 5.-Gibbs free energy of hydration at 298.15 K,” </w:t>
      </w:r>
      <w:r w:rsidRPr="00951D7C">
        <w:rPr>
          <w:i/>
          <w:iCs/>
          <w:noProof/>
          <w:szCs w:val="24"/>
        </w:rPr>
        <w:t>J. Chem. Soc. Faraday Trans.</w:t>
      </w:r>
      <w:r w:rsidRPr="00951D7C">
        <w:rPr>
          <w:noProof/>
          <w:szCs w:val="24"/>
        </w:rPr>
        <w:t>, vol. 87, pp. 2995–2999, 1991.</w:t>
      </w:r>
    </w:p>
    <w:p w14:paraId="56943616"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[66]</w:t>
      </w:r>
      <w:r w:rsidRPr="00951D7C">
        <w:rPr>
          <w:noProof/>
          <w:szCs w:val="24"/>
        </w:rPr>
        <w:tab/>
        <w:t xml:space="preserve">H. K. Roobottom, H. D. B. Jenkins, J. Passmore, and L. Glasser, “Thermochemical Radii of Complex Ions,” </w:t>
      </w:r>
      <w:r w:rsidRPr="00951D7C">
        <w:rPr>
          <w:i/>
          <w:iCs/>
          <w:noProof/>
          <w:szCs w:val="24"/>
        </w:rPr>
        <w:t>J. Chem. Educ.</w:t>
      </w:r>
      <w:r w:rsidRPr="00951D7C">
        <w:rPr>
          <w:noProof/>
          <w:szCs w:val="24"/>
        </w:rPr>
        <w:t>, vol. 76, pp. 1570–1573, 1999.</w:t>
      </w:r>
    </w:p>
    <w:p w14:paraId="0EEBC1A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[67]</w:t>
      </w:r>
      <w:r w:rsidRPr="00951D7C">
        <w:rPr>
          <w:noProof/>
          <w:szCs w:val="24"/>
        </w:rPr>
        <w:tab/>
        <w:t xml:space="preserve">B. R. Staples, “Activity and Osmotic Coefficients of Alkali Metal Nitrites,” </w:t>
      </w:r>
      <w:r w:rsidRPr="00951D7C">
        <w:rPr>
          <w:i/>
          <w:iCs/>
          <w:noProof/>
          <w:szCs w:val="24"/>
        </w:rPr>
        <w:t>J. Phys. Chem. Ref. Data</w:t>
      </w:r>
      <w:r w:rsidRPr="00951D7C">
        <w:rPr>
          <w:noProof/>
          <w:szCs w:val="24"/>
        </w:rPr>
        <w:t>, vol. 10, pp. 765–777, 1981.</w:t>
      </w:r>
    </w:p>
    <w:p w14:paraId="057137CE"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[68]</w:t>
      </w:r>
      <w:r w:rsidRPr="00951D7C">
        <w:rPr>
          <w:noProof/>
          <w:szCs w:val="24"/>
        </w:rPr>
        <w:tab/>
        <w:t xml:space="preserve">O. E. Esval and S. Y. Tyree, “The Activity Coefficients of Ammonium Perchlorate in Water at 25°,” </w:t>
      </w:r>
      <w:r w:rsidRPr="00951D7C">
        <w:rPr>
          <w:i/>
          <w:iCs/>
          <w:noProof/>
          <w:szCs w:val="24"/>
        </w:rPr>
        <w:t>J. Phys. Chem.</w:t>
      </w:r>
      <w:r w:rsidRPr="00951D7C">
        <w:rPr>
          <w:noProof/>
          <w:szCs w:val="24"/>
        </w:rPr>
        <w:t>, vol. 66, pp. 940–942, 1962.</w:t>
      </w:r>
    </w:p>
    <w:p w14:paraId="63769148"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[69]</w:t>
      </w:r>
      <w:r w:rsidRPr="00951D7C">
        <w:rPr>
          <w:noProof/>
          <w:szCs w:val="24"/>
        </w:rPr>
        <w:tab/>
        <w:t>J. I. Partanen, “Mean activity coefficients and osmotic coefficients in aqueous solutions of salts of ammonium ions with univalent anions at 25 °</w:t>
      </w:r>
      <w:r>
        <w:rPr>
          <w:noProof/>
          <w:szCs w:val="24"/>
        </w:rPr>
        <w:t>C</w:t>
      </w:r>
      <w:r w:rsidRPr="00951D7C">
        <w:rPr>
          <w:noProof/>
          <w:szCs w:val="24"/>
        </w:rPr>
        <w:t xml:space="preserve">,” </w:t>
      </w:r>
      <w:r w:rsidRPr="00951D7C">
        <w:rPr>
          <w:i/>
          <w:iCs/>
          <w:noProof/>
          <w:szCs w:val="24"/>
        </w:rPr>
        <w:t>J. Chem. Eng. Data</w:t>
      </w:r>
      <w:r w:rsidRPr="00951D7C">
        <w:rPr>
          <w:noProof/>
          <w:szCs w:val="24"/>
        </w:rPr>
        <w:t>, vol. 57, pp. 2654–2666, 2012.</w:t>
      </w:r>
    </w:p>
    <w:p w14:paraId="56B060E1"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[70]</w:t>
      </w:r>
      <w:r w:rsidRPr="00951D7C">
        <w:rPr>
          <w:noProof/>
          <w:szCs w:val="24"/>
        </w:rPr>
        <w:tab/>
        <w:t xml:space="preserve">M. Sarbar, A. K. Covington, R. L. Nuttall, and R. N. Goldberg, “Activity and osmotic coefficients of aqueous nickel (II) nitrate solutions,” </w:t>
      </w:r>
      <w:r w:rsidRPr="00951D7C">
        <w:rPr>
          <w:i/>
          <w:iCs/>
          <w:noProof/>
          <w:szCs w:val="24"/>
        </w:rPr>
        <w:t>J. Chem. Thermodyn.</w:t>
      </w:r>
      <w:r w:rsidRPr="00951D7C">
        <w:rPr>
          <w:noProof/>
          <w:szCs w:val="24"/>
        </w:rPr>
        <w:t>, vol. 14, pp. 537–545, 1982.</w:t>
      </w:r>
    </w:p>
    <w:p w14:paraId="47817CE4"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[71]</w:t>
      </w:r>
      <w:r w:rsidRPr="00951D7C">
        <w:rPr>
          <w:noProof/>
          <w:szCs w:val="24"/>
        </w:rPr>
        <w:tab/>
        <w:t xml:space="preserve">B. G. Oliver and A. R. Davis, “The structure of Aqueous Thorium Nitrate Solutions by Laser Raman Spectroscopy,” </w:t>
      </w:r>
      <w:r w:rsidRPr="00951D7C">
        <w:rPr>
          <w:i/>
          <w:iCs/>
          <w:noProof/>
          <w:szCs w:val="24"/>
        </w:rPr>
        <w:t>J. Inorg. Nucl. Chem.</w:t>
      </w:r>
      <w:r w:rsidRPr="00951D7C">
        <w:rPr>
          <w:noProof/>
          <w:szCs w:val="24"/>
        </w:rPr>
        <w:t>, vol. 34, pp. 2851–2860, 1972.</w:t>
      </w:r>
    </w:p>
    <w:p w14:paraId="4DA118E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[72]</w:t>
      </w:r>
      <w:r w:rsidRPr="00951D7C">
        <w:rPr>
          <w:noProof/>
          <w:szCs w:val="24"/>
        </w:rPr>
        <w:tab/>
        <w:t xml:space="preserve">Z. Libus, T. Sadowska, and J. Trzaskowski, “Osmotic coeficients of aqueous rare-earth perchlorates and nitrates,” </w:t>
      </w:r>
      <w:r w:rsidRPr="00951D7C">
        <w:rPr>
          <w:i/>
          <w:iCs/>
          <w:noProof/>
          <w:szCs w:val="24"/>
        </w:rPr>
        <w:t>J. Chem. Thermodyn.</w:t>
      </w:r>
      <w:r w:rsidRPr="00951D7C">
        <w:rPr>
          <w:noProof/>
          <w:szCs w:val="24"/>
        </w:rPr>
        <w:t>, vol. 11, pp. 1151–1161, 1979.</w:t>
      </w:r>
    </w:p>
    <w:p w14:paraId="38457391"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[73]</w:t>
      </w:r>
      <w:r w:rsidRPr="00951D7C">
        <w:rPr>
          <w:noProof/>
          <w:szCs w:val="24"/>
        </w:rPr>
        <w:tab/>
        <w:t xml:space="preserve">A. Salis and B. W. Ninham, “Models and mechanisms of Hofmeister effects in electrolyte solutions, and colloid and protein systems revisited,” </w:t>
      </w:r>
      <w:r w:rsidRPr="00951D7C">
        <w:rPr>
          <w:i/>
          <w:iCs/>
          <w:noProof/>
          <w:szCs w:val="24"/>
        </w:rPr>
        <w:t>Chem. Soc. Rev.</w:t>
      </w:r>
      <w:r w:rsidRPr="00951D7C">
        <w:rPr>
          <w:noProof/>
          <w:szCs w:val="24"/>
        </w:rPr>
        <w:t>, vol. 43, pp. 7358–7377, 2014.</w:t>
      </w:r>
    </w:p>
    <w:p w14:paraId="5B6F621B"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[74]</w:t>
      </w:r>
      <w:r w:rsidRPr="00951D7C">
        <w:rPr>
          <w:noProof/>
          <w:szCs w:val="24"/>
        </w:rPr>
        <w:tab/>
        <w:t xml:space="preserve">M. Moskovits and K. H. Michaelian, “Alkali hydroxide ion paris. A Raman study,” </w:t>
      </w:r>
      <w:r w:rsidRPr="00951D7C">
        <w:rPr>
          <w:i/>
          <w:iCs/>
          <w:noProof/>
          <w:szCs w:val="24"/>
        </w:rPr>
        <w:t>J. Am. Chem. Soc.</w:t>
      </w:r>
      <w:r w:rsidRPr="00951D7C">
        <w:rPr>
          <w:noProof/>
          <w:szCs w:val="24"/>
        </w:rPr>
        <w:t>, vol. 102, pp. 2209–2215, 1980.</w:t>
      </w:r>
    </w:p>
    <w:p w14:paraId="5B139D3E"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lastRenderedPageBreak/>
        <w:t>[75]</w:t>
      </w:r>
      <w:r w:rsidRPr="00951D7C">
        <w:rPr>
          <w:noProof/>
          <w:szCs w:val="24"/>
        </w:rPr>
        <w:tab/>
        <w:t xml:space="preserve">J. Gujt, M. Bešter-Rogač, and B. Hribar-Lee, “An investigation of ion-pairing of alkali metal halides in aqueous solutions using the electrical conductivity and the Monte Carlo computer simulation methods,” </w:t>
      </w:r>
      <w:r w:rsidRPr="00951D7C">
        <w:rPr>
          <w:i/>
          <w:iCs/>
          <w:noProof/>
          <w:szCs w:val="24"/>
        </w:rPr>
        <w:t>J. Mol. Liq.</w:t>
      </w:r>
      <w:r w:rsidRPr="00951D7C">
        <w:rPr>
          <w:noProof/>
          <w:szCs w:val="24"/>
        </w:rPr>
        <w:t>, vol. 190, pp. 34–41, 2014.</w:t>
      </w:r>
    </w:p>
    <w:p w14:paraId="1A8441E5"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[76]</w:t>
      </w:r>
      <w:r w:rsidRPr="00951D7C">
        <w:rPr>
          <w:noProof/>
          <w:szCs w:val="24"/>
        </w:rPr>
        <w:tab/>
        <w:t xml:space="preserve">A. A. Chen and R. V. Pappu, “Quantitative characterization of ion pairing and cluster formation in strong 1: 1 electrolytes,” </w:t>
      </w:r>
      <w:r w:rsidRPr="00951D7C">
        <w:rPr>
          <w:i/>
          <w:iCs/>
          <w:noProof/>
          <w:szCs w:val="24"/>
        </w:rPr>
        <w:t>J. Phys. Chem. B</w:t>
      </w:r>
      <w:r w:rsidRPr="00951D7C">
        <w:rPr>
          <w:noProof/>
          <w:szCs w:val="24"/>
        </w:rPr>
        <w:t>, vol. 111, pp. 6469–6478, 2007.</w:t>
      </w:r>
    </w:p>
    <w:p w14:paraId="5EE0B705"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[77]</w:t>
      </w:r>
      <w:r w:rsidRPr="00951D7C">
        <w:rPr>
          <w:noProof/>
          <w:szCs w:val="24"/>
        </w:rPr>
        <w:tab/>
        <w:t xml:space="preserve">L. Silvester and K. Pitzer, “Thermodynamics of Electrolytes. 8. High-Temperature Properties, Including Enthalpy and Heat Capacity, with Application to Sodium Chloride,” </w:t>
      </w:r>
      <w:r w:rsidRPr="00951D7C">
        <w:rPr>
          <w:i/>
          <w:iCs/>
          <w:noProof/>
          <w:szCs w:val="24"/>
        </w:rPr>
        <w:t>J. Phys. Chem.</w:t>
      </w:r>
      <w:r w:rsidRPr="00951D7C">
        <w:rPr>
          <w:noProof/>
          <w:szCs w:val="24"/>
        </w:rPr>
        <w:t>, vol. 81, pp. 1822–1828, 1977.</w:t>
      </w:r>
    </w:p>
    <w:p w14:paraId="6DDA29EF"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[78]</w:t>
      </w:r>
      <w:r w:rsidRPr="00951D7C">
        <w:rPr>
          <w:noProof/>
          <w:szCs w:val="24"/>
        </w:rPr>
        <w:tab/>
        <w:t>H. F. Holmes, C. F. Baes, and R. E. Mesmer, “Isopiestic studies of aqueous solutions at elevated temperatures I. KCl, CaCl</w:t>
      </w:r>
      <w:r w:rsidRPr="00951D7C">
        <w:rPr>
          <w:noProof/>
          <w:szCs w:val="24"/>
          <w:vertAlign w:val="subscript"/>
        </w:rPr>
        <w:t>2</w:t>
      </w:r>
      <w:r w:rsidRPr="00951D7C">
        <w:rPr>
          <w:noProof/>
          <w:szCs w:val="24"/>
        </w:rPr>
        <w:t>, and MgCl</w:t>
      </w:r>
      <w:r w:rsidRPr="00951D7C">
        <w:rPr>
          <w:noProof/>
          <w:szCs w:val="24"/>
          <w:vertAlign w:val="subscript"/>
        </w:rPr>
        <w:t>2</w:t>
      </w:r>
      <w:r w:rsidRPr="00951D7C">
        <w:rPr>
          <w:noProof/>
          <w:szCs w:val="24"/>
        </w:rPr>
        <w:t xml:space="preserve">,” </w:t>
      </w:r>
      <w:r w:rsidRPr="00951D7C">
        <w:rPr>
          <w:i/>
          <w:iCs/>
          <w:noProof/>
          <w:szCs w:val="24"/>
        </w:rPr>
        <w:t>J. Chem. Thermodyn.</w:t>
      </w:r>
      <w:r w:rsidRPr="00951D7C">
        <w:rPr>
          <w:noProof/>
          <w:szCs w:val="24"/>
        </w:rPr>
        <w:t>, vol. 10, pp. 983–996, 1978.</w:t>
      </w:r>
    </w:p>
    <w:p w14:paraId="65879DF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[79]</w:t>
      </w:r>
      <w:r w:rsidRPr="00951D7C">
        <w:rPr>
          <w:noProof/>
          <w:szCs w:val="24"/>
        </w:rPr>
        <w:tab/>
        <w:t>H. F. Holmes, R. H. Busey, J. M. Simonson, and R. E. Mesmer, “CaCl</w:t>
      </w:r>
      <w:r w:rsidRPr="00951D7C">
        <w:rPr>
          <w:noProof/>
          <w:szCs w:val="24"/>
          <w:vertAlign w:val="subscript"/>
        </w:rPr>
        <w:t>2(aq)</w:t>
      </w:r>
      <w:r w:rsidRPr="00951D7C">
        <w:rPr>
          <w:noProof/>
          <w:szCs w:val="24"/>
        </w:rPr>
        <w:t xml:space="preserve"> at elevated temperatures. Enthalpies of dilution, isopiestic molalities, and thermodynamic properties,” </w:t>
      </w:r>
      <w:r w:rsidRPr="00951D7C">
        <w:rPr>
          <w:i/>
          <w:iCs/>
          <w:noProof/>
          <w:szCs w:val="24"/>
        </w:rPr>
        <w:t>J. Chem. Thermodyn.</w:t>
      </w:r>
      <w:r w:rsidRPr="00951D7C">
        <w:rPr>
          <w:noProof/>
          <w:szCs w:val="24"/>
        </w:rPr>
        <w:t>, vol. 26, pp. 271–298, 1994.</w:t>
      </w:r>
    </w:p>
    <w:p w14:paraId="1EC445BB"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[80]</w:t>
      </w:r>
      <w:r w:rsidRPr="00951D7C">
        <w:rPr>
          <w:noProof/>
          <w:szCs w:val="24"/>
        </w:rPr>
        <w:tab/>
        <w:t>H. F. Holmes and R. E. Mesmer, “Isopiestic studies of aqueous solutions at elevated temperatures V. SrCl</w:t>
      </w:r>
      <w:r w:rsidRPr="00951D7C">
        <w:rPr>
          <w:noProof/>
          <w:szCs w:val="24"/>
          <w:vertAlign w:val="subscript"/>
        </w:rPr>
        <w:t>2</w:t>
      </w:r>
      <w:r w:rsidRPr="00951D7C">
        <w:rPr>
          <w:noProof/>
          <w:szCs w:val="24"/>
        </w:rPr>
        <w:t xml:space="preserve"> and BaCl</w:t>
      </w:r>
      <w:r w:rsidRPr="00951D7C">
        <w:rPr>
          <w:noProof/>
          <w:szCs w:val="24"/>
          <w:vertAlign w:val="subscript"/>
        </w:rPr>
        <w:t>2</w:t>
      </w:r>
      <w:r w:rsidRPr="00951D7C">
        <w:rPr>
          <w:noProof/>
          <w:szCs w:val="24"/>
        </w:rPr>
        <w:t xml:space="preserve">,” </w:t>
      </w:r>
      <w:r w:rsidRPr="00951D7C">
        <w:rPr>
          <w:i/>
          <w:iCs/>
          <w:noProof/>
          <w:szCs w:val="24"/>
        </w:rPr>
        <w:t>J. Chem. Thermodyn.</w:t>
      </w:r>
      <w:r w:rsidRPr="00951D7C">
        <w:rPr>
          <w:noProof/>
          <w:szCs w:val="24"/>
        </w:rPr>
        <w:t>, vol. 13, pp. 1025–1033, 1981.</w:t>
      </w:r>
    </w:p>
    <w:p w14:paraId="6AB3DC77"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[81]</w:t>
      </w:r>
      <w:r w:rsidRPr="00951D7C">
        <w:rPr>
          <w:noProof/>
          <w:szCs w:val="24"/>
        </w:rPr>
        <w:tab/>
        <w:t xml:space="preserve">H. F. Holmes and R. E. Mesmer, “Isopiestic studies of aqueous solutions at elevated temperatures VIII. The alkali-metal sulfates,” </w:t>
      </w:r>
      <w:r w:rsidRPr="00951D7C">
        <w:rPr>
          <w:i/>
          <w:iCs/>
          <w:noProof/>
          <w:szCs w:val="24"/>
        </w:rPr>
        <w:t>J. Chem. Thermodyn.</w:t>
      </w:r>
      <w:r w:rsidRPr="00951D7C">
        <w:rPr>
          <w:noProof/>
          <w:szCs w:val="24"/>
        </w:rPr>
        <w:t>, vol. 18, pp. 263–275, 1986.</w:t>
      </w:r>
    </w:p>
    <w:p w14:paraId="111DB0A7"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[82]</w:t>
      </w:r>
      <w:r w:rsidRPr="00951D7C">
        <w:rPr>
          <w:noProof/>
          <w:szCs w:val="24"/>
        </w:rPr>
        <w:tab/>
        <w:t>H. F. Holmes and R. E. Mesmer, “Isopiestic studies of aqueous solutions at elevated temperatures IV. NiCl</w:t>
      </w:r>
      <w:r w:rsidRPr="00951D7C">
        <w:rPr>
          <w:noProof/>
          <w:szCs w:val="24"/>
          <w:vertAlign w:val="subscript"/>
        </w:rPr>
        <w:t>2</w:t>
      </w:r>
      <w:r w:rsidRPr="00951D7C">
        <w:rPr>
          <w:noProof/>
          <w:szCs w:val="24"/>
        </w:rPr>
        <w:t xml:space="preserve"> and CoCl</w:t>
      </w:r>
      <w:r w:rsidRPr="00951D7C">
        <w:rPr>
          <w:noProof/>
          <w:szCs w:val="24"/>
          <w:vertAlign w:val="subscript"/>
        </w:rPr>
        <w:t>2</w:t>
      </w:r>
      <w:r w:rsidRPr="00951D7C">
        <w:rPr>
          <w:noProof/>
          <w:szCs w:val="24"/>
        </w:rPr>
        <w:t xml:space="preserve">,” </w:t>
      </w:r>
      <w:r w:rsidRPr="00951D7C">
        <w:rPr>
          <w:i/>
          <w:iCs/>
          <w:noProof/>
          <w:szCs w:val="24"/>
        </w:rPr>
        <w:t>J. Chem. Thermodyn.</w:t>
      </w:r>
      <w:r w:rsidRPr="00951D7C">
        <w:rPr>
          <w:noProof/>
          <w:szCs w:val="24"/>
        </w:rPr>
        <w:t>, vol. 13, pp. 131–137, 1981.</w:t>
      </w:r>
    </w:p>
    <w:p w14:paraId="3B0EADF7"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[83]</w:t>
      </w:r>
      <w:r w:rsidRPr="00951D7C">
        <w:rPr>
          <w:noProof/>
          <w:szCs w:val="24"/>
        </w:rPr>
        <w:tab/>
        <w:t>H. F. Holmes and R. E. Mesmer, “Isopiestic studies of aqueous solutions at elevated temperatures VII. MgSO</w:t>
      </w:r>
      <w:r w:rsidRPr="00951D7C">
        <w:rPr>
          <w:noProof/>
          <w:szCs w:val="24"/>
          <w:vertAlign w:val="subscript"/>
        </w:rPr>
        <w:t>4</w:t>
      </w:r>
      <w:r w:rsidRPr="00951D7C">
        <w:rPr>
          <w:noProof/>
          <w:szCs w:val="24"/>
        </w:rPr>
        <w:t xml:space="preserve"> and NiSO</w:t>
      </w:r>
      <w:r w:rsidRPr="00951D7C">
        <w:rPr>
          <w:noProof/>
          <w:szCs w:val="24"/>
          <w:vertAlign w:val="subscript"/>
        </w:rPr>
        <w:t>4</w:t>
      </w:r>
      <w:r w:rsidRPr="00951D7C">
        <w:rPr>
          <w:noProof/>
          <w:szCs w:val="24"/>
        </w:rPr>
        <w:t xml:space="preserve">,” </w:t>
      </w:r>
      <w:r w:rsidRPr="00951D7C">
        <w:rPr>
          <w:i/>
          <w:iCs/>
          <w:noProof/>
          <w:szCs w:val="24"/>
        </w:rPr>
        <w:t>J. Chem. Thermodyn.</w:t>
      </w:r>
      <w:r w:rsidRPr="00951D7C">
        <w:rPr>
          <w:noProof/>
          <w:szCs w:val="24"/>
        </w:rPr>
        <w:t>, vol. 15, pp. 709–719, 1983.</w:t>
      </w:r>
    </w:p>
    <w:p w14:paraId="3D34B885"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[84]</w:t>
      </w:r>
      <w:r w:rsidRPr="00951D7C">
        <w:rPr>
          <w:noProof/>
          <w:szCs w:val="24"/>
        </w:rPr>
        <w:tab/>
        <w:t xml:space="preserve">H. F. Holmes and R. E. Mesmer, “Isopiestic studies of aqueous solutions at </w:t>
      </w:r>
      <w:r w:rsidRPr="00951D7C">
        <w:rPr>
          <w:noProof/>
          <w:szCs w:val="24"/>
        </w:rPr>
        <w:lastRenderedPageBreak/>
        <w:t xml:space="preserve">elevated temperatures VI. LiCl and CsCl,” </w:t>
      </w:r>
      <w:r w:rsidRPr="00951D7C">
        <w:rPr>
          <w:i/>
          <w:iCs/>
          <w:noProof/>
          <w:szCs w:val="24"/>
        </w:rPr>
        <w:t>J. Chem. Thermodyn.</w:t>
      </w:r>
      <w:r w:rsidRPr="00951D7C">
        <w:rPr>
          <w:noProof/>
          <w:szCs w:val="24"/>
        </w:rPr>
        <w:t>, vol. 13, pp. 1035–1046, 1981.</w:t>
      </w:r>
    </w:p>
    <w:p w14:paraId="2A978D5A"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[85]</w:t>
      </w:r>
      <w:r w:rsidRPr="00951D7C">
        <w:rPr>
          <w:noProof/>
          <w:szCs w:val="24"/>
        </w:rPr>
        <w:tab/>
        <w:t xml:space="preserve">H. F. Holmes and R. E. Mesmer, “Isopiestic molalities for aqueous solutions of the alkali metal hydroxides at elevated temperatures,” </w:t>
      </w:r>
      <w:r w:rsidRPr="00951D7C">
        <w:rPr>
          <w:i/>
          <w:iCs/>
          <w:noProof/>
          <w:szCs w:val="24"/>
        </w:rPr>
        <w:t>J. Chem. Thermodyn.</w:t>
      </w:r>
      <w:r w:rsidRPr="00951D7C">
        <w:rPr>
          <w:noProof/>
          <w:szCs w:val="24"/>
        </w:rPr>
        <w:t>, vol. 30, pp. 311–326, 1998.</w:t>
      </w:r>
    </w:p>
    <w:p w14:paraId="131670AB"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[86]</w:t>
      </w:r>
      <w:r w:rsidRPr="00951D7C">
        <w:rPr>
          <w:noProof/>
          <w:szCs w:val="24"/>
        </w:rPr>
        <w:tab/>
        <w:t xml:space="preserve">H. F. Holmes and R. E. Mesmer, “An isopiestic study of aqueous solutions of the alkali metal bromides at elevated temperatures,” </w:t>
      </w:r>
      <w:r w:rsidRPr="00951D7C">
        <w:rPr>
          <w:i/>
          <w:iCs/>
          <w:noProof/>
          <w:szCs w:val="24"/>
        </w:rPr>
        <w:t>J. Chem. Thermodyn.</w:t>
      </w:r>
      <w:r w:rsidRPr="00951D7C">
        <w:rPr>
          <w:noProof/>
          <w:szCs w:val="24"/>
        </w:rPr>
        <w:t>, vol. 30, pp. 723–741, 1998.</w:t>
      </w:r>
    </w:p>
    <w:p w14:paraId="5EED01B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[87]</w:t>
      </w:r>
      <w:r w:rsidRPr="00951D7C">
        <w:rPr>
          <w:noProof/>
          <w:szCs w:val="24"/>
        </w:rPr>
        <w:tab/>
        <w:t xml:space="preserve">H. F. Holmes and R. E. Mesmer, “Aqueous solutions of the alkaline-earth metal chlorides at elevated temperatures. Isopiestic molalities and thermodynamic properties,” </w:t>
      </w:r>
      <w:r w:rsidRPr="00951D7C">
        <w:rPr>
          <w:i/>
          <w:iCs/>
          <w:noProof/>
          <w:szCs w:val="24"/>
        </w:rPr>
        <w:t>J. Chem. Thermodyn.</w:t>
      </w:r>
      <w:r w:rsidRPr="00951D7C">
        <w:rPr>
          <w:noProof/>
          <w:szCs w:val="24"/>
        </w:rPr>
        <w:t>, vol. 28, pp. 1325–1358, 1996.</w:t>
      </w:r>
    </w:p>
    <w:p w14:paraId="4567F97D"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[88]</w:t>
      </w:r>
      <w:r w:rsidRPr="00951D7C">
        <w:rPr>
          <w:noProof/>
          <w:szCs w:val="24"/>
        </w:rPr>
        <w:tab/>
        <w:t xml:space="preserve">P. Wang, K. S. Pitzer, and J. M. Simonson, “Thermodynamic Properties of Aqueous Magnesium Chloride Solutions From 250 to 600 K and to 100 MPa,” </w:t>
      </w:r>
      <w:r w:rsidRPr="00951D7C">
        <w:rPr>
          <w:i/>
          <w:iCs/>
          <w:noProof/>
          <w:szCs w:val="24"/>
        </w:rPr>
        <w:t>J. Phys. Chem. Ref. Data</w:t>
      </w:r>
      <w:r w:rsidRPr="00951D7C">
        <w:rPr>
          <w:noProof/>
          <w:szCs w:val="24"/>
        </w:rPr>
        <w:t>, vol. 27, pp. 971–991, 1998.</w:t>
      </w:r>
    </w:p>
    <w:p w14:paraId="40DAFDBD"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[89]</w:t>
      </w:r>
      <w:r w:rsidRPr="00951D7C">
        <w:rPr>
          <w:noProof/>
          <w:szCs w:val="24"/>
        </w:rPr>
        <w:tab/>
        <w:t xml:space="preserve">C. M. Criss and F. J. Millero, “Modeling the Heat Capacities of Aqueous 1−1 Electrolyte Solutions with Pitzer’s Equations,” </w:t>
      </w:r>
      <w:r w:rsidRPr="00951D7C">
        <w:rPr>
          <w:i/>
          <w:iCs/>
          <w:noProof/>
          <w:szCs w:val="24"/>
        </w:rPr>
        <w:t>J. Phys. Chem.</w:t>
      </w:r>
      <w:r w:rsidRPr="00951D7C">
        <w:rPr>
          <w:noProof/>
          <w:szCs w:val="24"/>
        </w:rPr>
        <w:t>, vol. 100, pp. 1288–1294, 1996.</w:t>
      </w:r>
    </w:p>
    <w:p w14:paraId="2C450085"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[90]</w:t>
      </w:r>
      <w:r w:rsidRPr="00951D7C">
        <w:rPr>
          <w:noProof/>
          <w:szCs w:val="24"/>
        </w:rPr>
        <w:tab/>
        <w:t xml:space="preserve">C. M. Criss and F. J. Millero, “Modeling Heat Capacities of High Valence-Type Electrolyte Solutions with Pitzer’s Equations,” </w:t>
      </w:r>
      <w:r w:rsidRPr="00951D7C">
        <w:rPr>
          <w:i/>
          <w:iCs/>
          <w:noProof/>
          <w:szCs w:val="24"/>
        </w:rPr>
        <w:t>J. Solution Chem.</w:t>
      </w:r>
      <w:r w:rsidRPr="00951D7C">
        <w:rPr>
          <w:noProof/>
          <w:szCs w:val="24"/>
        </w:rPr>
        <w:t>, vol. 28, pp. 849–864, 1999.</w:t>
      </w:r>
    </w:p>
    <w:p w14:paraId="6E31C561"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[91]</w:t>
      </w:r>
      <w:r w:rsidRPr="00951D7C">
        <w:rPr>
          <w:noProof/>
          <w:szCs w:val="24"/>
        </w:rPr>
        <w:tab/>
        <w:t xml:space="preserve">V. B. Parker, “Heats of Dilution,” in </w:t>
      </w:r>
      <w:r w:rsidRPr="00951D7C">
        <w:rPr>
          <w:i/>
          <w:iCs/>
          <w:noProof/>
          <w:szCs w:val="24"/>
        </w:rPr>
        <w:t>Thermal Properties of Aqueous Uni-univalent Electrolytes</w:t>
      </w:r>
      <w:r w:rsidRPr="00951D7C">
        <w:rPr>
          <w:noProof/>
          <w:szCs w:val="24"/>
        </w:rPr>
        <w:t>, Office, U., Washington DC, 1965, pp. 50–61.</w:t>
      </w:r>
    </w:p>
    <w:p w14:paraId="066E1CFE"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[92]</w:t>
      </w:r>
      <w:r w:rsidRPr="00951D7C">
        <w:rPr>
          <w:noProof/>
          <w:szCs w:val="24"/>
        </w:rPr>
        <w:tab/>
        <w:t xml:space="preserve">C. E. Vanderzee, J. D. Nutter, W. W. Rodenburg, M. L. N. Rodenburg, and D. L. King, “Enthalpies of Dilution and Related Thermodynamic Properties of Aqueous Hydrobromic Acid,” </w:t>
      </w:r>
      <w:r w:rsidRPr="00951D7C">
        <w:rPr>
          <w:i/>
          <w:iCs/>
          <w:noProof/>
          <w:szCs w:val="24"/>
        </w:rPr>
        <w:t>J. Chem. Eng. Data</w:t>
      </w:r>
      <w:r w:rsidRPr="00951D7C">
        <w:rPr>
          <w:noProof/>
          <w:szCs w:val="24"/>
        </w:rPr>
        <w:t>, vol. 19, pp. 320–323, 1974.</w:t>
      </w:r>
    </w:p>
    <w:p w14:paraId="495AEE66"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[93]</w:t>
      </w:r>
      <w:r w:rsidRPr="00951D7C">
        <w:rPr>
          <w:noProof/>
          <w:szCs w:val="24"/>
        </w:rPr>
        <w:tab/>
        <w:t xml:space="preserve">C. E. Vanderzee and L. J. Gier, “The enthalpy of solution of gaseous hydrogen iodide in water, and the relative apparent molar enthalpies of hydriodic acid,” </w:t>
      </w:r>
      <w:r w:rsidRPr="00951D7C">
        <w:rPr>
          <w:i/>
          <w:iCs/>
          <w:noProof/>
          <w:szCs w:val="24"/>
        </w:rPr>
        <w:t>J. Chem. Thermodyn.</w:t>
      </w:r>
      <w:r w:rsidRPr="00951D7C">
        <w:rPr>
          <w:noProof/>
          <w:szCs w:val="24"/>
        </w:rPr>
        <w:t>, vol. 6, pp. 441–452, 1974.</w:t>
      </w:r>
    </w:p>
    <w:p w14:paraId="4078ACC0"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[94]</w:t>
      </w:r>
      <w:r w:rsidRPr="00951D7C">
        <w:rPr>
          <w:noProof/>
          <w:szCs w:val="24"/>
        </w:rPr>
        <w:tab/>
        <w:t xml:space="preserve">J. L. Fortier, P. A. Leduc, and J. E. Desnoyers, “Thermodynamic properties of </w:t>
      </w:r>
      <w:r w:rsidRPr="00951D7C">
        <w:rPr>
          <w:noProof/>
          <w:szCs w:val="24"/>
        </w:rPr>
        <w:lastRenderedPageBreak/>
        <w:t xml:space="preserve">alkali halides. II. Enthalpies of dilution and heat capacities in water at 25°C,” </w:t>
      </w:r>
      <w:r w:rsidRPr="00951D7C">
        <w:rPr>
          <w:i/>
          <w:iCs/>
          <w:noProof/>
          <w:szCs w:val="24"/>
        </w:rPr>
        <w:t>J. Solution Chem.</w:t>
      </w:r>
      <w:r w:rsidRPr="00951D7C">
        <w:rPr>
          <w:noProof/>
          <w:szCs w:val="24"/>
        </w:rPr>
        <w:t>, vol. 3, pp. 323–349, 1974.</w:t>
      </w:r>
    </w:p>
    <w:p w14:paraId="70881897"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[95]</w:t>
      </w:r>
      <w:r w:rsidRPr="00951D7C">
        <w:rPr>
          <w:noProof/>
          <w:szCs w:val="24"/>
        </w:rPr>
        <w:tab/>
        <w:t xml:space="preserve">A. S. Levine and R. H. Wood, “Heat of dilution of cesium chloride,” </w:t>
      </w:r>
      <w:r w:rsidRPr="00951D7C">
        <w:rPr>
          <w:i/>
          <w:iCs/>
          <w:noProof/>
          <w:szCs w:val="24"/>
        </w:rPr>
        <w:t>J. Chem. Eng. Data</w:t>
      </w:r>
      <w:r w:rsidRPr="00951D7C">
        <w:rPr>
          <w:noProof/>
          <w:szCs w:val="24"/>
        </w:rPr>
        <w:t>, vol. 15, pp. 33–34, 1970.</w:t>
      </w:r>
    </w:p>
    <w:p w14:paraId="302446B4"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[96]</w:t>
      </w:r>
      <w:r w:rsidRPr="00951D7C">
        <w:rPr>
          <w:noProof/>
          <w:szCs w:val="24"/>
        </w:rPr>
        <w:tab/>
        <w:t xml:space="preserve">L. F. Silvester and K. S. Pitzer, “Thermodynamics of electrolytes. X. Enthalpy and the effect of temperature on the activity coefficients,” </w:t>
      </w:r>
      <w:r w:rsidRPr="00951D7C">
        <w:rPr>
          <w:i/>
          <w:iCs/>
          <w:noProof/>
          <w:szCs w:val="24"/>
        </w:rPr>
        <w:t>J. Solution Chem.</w:t>
      </w:r>
      <w:r w:rsidRPr="00951D7C">
        <w:rPr>
          <w:noProof/>
          <w:szCs w:val="24"/>
        </w:rPr>
        <w:t>, vol. 7, pp. 327–337, 1978.</w:t>
      </w:r>
    </w:p>
    <w:p w14:paraId="7AB925CD"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[97]</w:t>
      </w:r>
      <w:r w:rsidRPr="00951D7C">
        <w:rPr>
          <w:noProof/>
          <w:szCs w:val="24"/>
        </w:rPr>
        <w:tab/>
        <w:t xml:space="preserve">F. H. Spedding, C. W. DeKock, G. W. Pepple, and A. Habenschuss, “Heats of dilution of some aqueous rare earth electrolyte solutions at 25.degree.C. 3. Rare earth chlorides,” </w:t>
      </w:r>
      <w:r w:rsidRPr="00951D7C">
        <w:rPr>
          <w:i/>
          <w:iCs/>
          <w:noProof/>
          <w:szCs w:val="24"/>
        </w:rPr>
        <w:t>J. Chem. Eng. Data</w:t>
      </w:r>
      <w:r w:rsidRPr="00951D7C">
        <w:rPr>
          <w:noProof/>
          <w:szCs w:val="24"/>
        </w:rPr>
        <w:t>, vol. 22, pp. 58–70, 1977.</w:t>
      </w:r>
    </w:p>
    <w:p w14:paraId="2BEC3571"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[98]</w:t>
      </w:r>
      <w:r w:rsidRPr="00951D7C">
        <w:rPr>
          <w:noProof/>
          <w:szCs w:val="24"/>
        </w:rPr>
        <w:tab/>
        <w:t xml:space="preserve">F. H. Spedding, M. A. Mohs, J. L. Derer, and A. Habenschuss, “Heats of dilution of some aqueous rare earth electrolyte solutions at 25°C. 1. Rare earth perchlorates,” </w:t>
      </w:r>
      <w:r w:rsidRPr="00951D7C">
        <w:rPr>
          <w:i/>
          <w:iCs/>
          <w:noProof/>
          <w:szCs w:val="24"/>
        </w:rPr>
        <w:t>J. Chem. Eng. Data</w:t>
      </w:r>
      <w:r w:rsidRPr="00951D7C">
        <w:rPr>
          <w:noProof/>
          <w:szCs w:val="24"/>
        </w:rPr>
        <w:t>, vol. 22, pp. 142–153, 1977.</w:t>
      </w:r>
    </w:p>
    <w:p w14:paraId="1FCAEF38"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[99]</w:t>
      </w:r>
      <w:r w:rsidRPr="00951D7C">
        <w:rPr>
          <w:noProof/>
          <w:szCs w:val="24"/>
        </w:rPr>
        <w:tab/>
        <w:t xml:space="preserve">R. L. Berg and C. E. Vanderzee, “Zinc perchlorate: enthalpies of dilution with water and some enthalpies of mixing with perchloric acid,” </w:t>
      </w:r>
      <w:r w:rsidRPr="00951D7C">
        <w:rPr>
          <w:i/>
          <w:iCs/>
          <w:noProof/>
          <w:szCs w:val="24"/>
        </w:rPr>
        <w:t>J. Chem. Thermodyn.</w:t>
      </w:r>
      <w:r w:rsidRPr="00951D7C">
        <w:rPr>
          <w:noProof/>
          <w:szCs w:val="24"/>
        </w:rPr>
        <w:t>, vol. 7, pp. 219–228, 1975.</w:t>
      </w:r>
    </w:p>
    <w:p w14:paraId="4747EF8A"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[100]</w:t>
      </w:r>
      <w:r w:rsidRPr="00951D7C">
        <w:rPr>
          <w:noProof/>
          <w:szCs w:val="24"/>
        </w:rPr>
        <w:tab/>
        <w:t xml:space="preserve">L. J. Gier and C. E. Vanderzee, “Enthalpies of Dilution and Relative Apparent Molar Enthalpies of Aqueous Calcium and Manganous Perchlorates,” </w:t>
      </w:r>
      <w:r w:rsidRPr="00951D7C">
        <w:rPr>
          <w:i/>
          <w:iCs/>
          <w:noProof/>
          <w:szCs w:val="24"/>
        </w:rPr>
        <w:t>J. Chem. Eng. Data</w:t>
      </w:r>
      <w:r w:rsidRPr="00951D7C">
        <w:rPr>
          <w:noProof/>
          <w:szCs w:val="24"/>
        </w:rPr>
        <w:t>, vol. 19, pp. 323–325, 1974.</w:t>
      </w:r>
    </w:p>
    <w:p w14:paraId="2DBD63D1"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[101]</w:t>
      </w:r>
      <w:r w:rsidRPr="00951D7C">
        <w:rPr>
          <w:noProof/>
          <w:szCs w:val="24"/>
        </w:rPr>
        <w:tab/>
        <w:t xml:space="preserve">L. J. Gier and C. E. Vanderzee, “Enthalpies of dilution and relative apparent molar enthalpies of aqueous cobalt and nickel perchlorates,” </w:t>
      </w:r>
      <w:r w:rsidRPr="00951D7C">
        <w:rPr>
          <w:i/>
          <w:iCs/>
          <w:noProof/>
          <w:szCs w:val="24"/>
        </w:rPr>
        <w:t>J. Chem. Eng. Data</w:t>
      </w:r>
      <w:r w:rsidRPr="00951D7C">
        <w:rPr>
          <w:noProof/>
          <w:szCs w:val="24"/>
        </w:rPr>
        <w:t>, vol. 19, pp. 315–319, 1974.</w:t>
      </w:r>
    </w:p>
    <w:p w14:paraId="55AB04DE"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[102]</w:t>
      </w:r>
      <w:r w:rsidRPr="00951D7C">
        <w:rPr>
          <w:noProof/>
          <w:szCs w:val="24"/>
        </w:rPr>
        <w:tab/>
        <w:t xml:space="preserve">H. S. Jongenburger and R. H. Wood, “The Heats and Entropies of Dilution of the Perchlorates of Magnesium and Strontium,” </w:t>
      </w:r>
      <w:r w:rsidRPr="00951D7C">
        <w:rPr>
          <w:i/>
          <w:iCs/>
          <w:noProof/>
          <w:szCs w:val="24"/>
        </w:rPr>
        <w:t>J. Phys. Chem.</w:t>
      </w:r>
      <w:r w:rsidRPr="00951D7C">
        <w:rPr>
          <w:noProof/>
          <w:szCs w:val="24"/>
        </w:rPr>
        <w:t>, vol. 69, pp. 4231–4238, 1965.</w:t>
      </w:r>
    </w:p>
    <w:p w14:paraId="1CE69E7A"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[103]</w:t>
      </w:r>
      <w:r w:rsidRPr="00951D7C">
        <w:rPr>
          <w:noProof/>
          <w:szCs w:val="24"/>
        </w:rPr>
        <w:tab/>
        <w:t xml:space="preserve">H. P. Snipes, C. Manly, and D. D. Ensor, “Heats of dilution of aqueous electrolytes. Temperature dependence,” </w:t>
      </w:r>
      <w:r w:rsidRPr="00951D7C">
        <w:rPr>
          <w:i/>
          <w:iCs/>
          <w:noProof/>
          <w:szCs w:val="24"/>
        </w:rPr>
        <w:t>J. Chem. Eng. Data</w:t>
      </w:r>
      <w:r w:rsidRPr="00951D7C">
        <w:rPr>
          <w:noProof/>
          <w:szCs w:val="24"/>
        </w:rPr>
        <w:t>, vol. 20, pp. 287–291, 1975.</w:t>
      </w:r>
    </w:p>
    <w:p w14:paraId="565A8264"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[104]</w:t>
      </w:r>
      <w:r w:rsidRPr="00951D7C">
        <w:rPr>
          <w:noProof/>
          <w:szCs w:val="24"/>
        </w:rPr>
        <w:tab/>
        <w:t xml:space="preserve">K. S. Pitzer, J. R. Peterson, and L. F. Silvester, “Thermodynamics of </w:t>
      </w:r>
      <w:r w:rsidRPr="00951D7C">
        <w:rPr>
          <w:noProof/>
          <w:szCs w:val="24"/>
        </w:rPr>
        <w:lastRenderedPageBreak/>
        <w:t xml:space="preserve">electrolytes. IX. Rare earth chlorides, nitrates, and perchlorates,” </w:t>
      </w:r>
      <w:r w:rsidRPr="00951D7C">
        <w:rPr>
          <w:i/>
          <w:iCs/>
          <w:noProof/>
          <w:szCs w:val="24"/>
        </w:rPr>
        <w:t>J. Solution Chem.</w:t>
      </w:r>
      <w:r w:rsidRPr="00951D7C">
        <w:rPr>
          <w:noProof/>
          <w:szCs w:val="24"/>
        </w:rPr>
        <w:t>, vol. 7, pp. 45–56, 1978.</w:t>
      </w:r>
    </w:p>
    <w:p w14:paraId="69490886"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[105]</w:t>
      </w:r>
      <w:r w:rsidRPr="00951D7C">
        <w:rPr>
          <w:noProof/>
          <w:szCs w:val="24"/>
        </w:rPr>
        <w:tab/>
        <w:t xml:space="preserve">H. F. Holmes, J. M. Simonson, and R. E. Mesmer, “Additions and Corrections Aqueous solutions of the alkaline earth metal chlorides. Corrected constants for the ion-interaction model,” </w:t>
      </w:r>
      <w:r w:rsidRPr="00951D7C">
        <w:rPr>
          <w:i/>
          <w:iCs/>
          <w:noProof/>
          <w:szCs w:val="24"/>
        </w:rPr>
        <w:t>J. Chem. Thermodyn.</w:t>
      </w:r>
      <w:r w:rsidRPr="00951D7C">
        <w:rPr>
          <w:noProof/>
          <w:szCs w:val="24"/>
        </w:rPr>
        <w:t>, vol. 29, pp. 1363–1373, 1997.</w:t>
      </w:r>
    </w:p>
    <w:p w14:paraId="31D8E07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[106]</w:t>
      </w:r>
      <w:r w:rsidRPr="00951D7C">
        <w:rPr>
          <w:noProof/>
          <w:szCs w:val="24"/>
        </w:rPr>
        <w:tab/>
        <w:t>H. Jahn and G. Wolf, “The enthalpy of solution of MgCl</w:t>
      </w:r>
      <w:r w:rsidRPr="00B908A1">
        <w:rPr>
          <w:noProof/>
          <w:szCs w:val="24"/>
          <w:vertAlign w:val="subscript"/>
        </w:rPr>
        <w:t>2</w:t>
      </w:r>
      <w:r w:rsidRPr="00951D7C">
        <w:rPr>
          <w:noProof/>
          <w:szCs w:val="24"/>
        </w:rPr>
        <w:t xml:space="preserve"> and MgCl</w:t>
      </w:r>
      <w:r w:rsidRPr="00B908A1">
        <w:rPr>
          <w:noProof/>
          <w:szCs w:val="24"/>
          <w:vertAlign w:val="subscript"/>
        </w:rPr>
        <w:t>2</w:t>
      </w:r>
      <w:r w:rsidRPr="00951D7C">
        <w:rPr>
          <w:noProof/>
          <w:szCs w:val="24"/>
        </w:rPr>
        <w:t>·6H</w:t>
      </w:r>
      <w:r w:rsidRPr="00B908A1">
        <w:rPr>
          <w:noProof/>
          <w:szCs w:val="24"/>
          <w:vertAlign w:val="subscript"/>
        </w:rPr>
        <w:t>2</w:t>
      </w:r>
      <w:r w:rsidRPr="00951D7C">
        <w:rPr>
          <w:noProof/>
          <w:szCs w:val="24"/>
        </w:rPr>
        <w:t xml:space="preserve">O in water at 25°C. I. The integral molar enthalpy of solution,” </w:t>
      </w:r>
      <w:r w:rsidRPr="00951D7C">
        <w:rPr>
          <w:i/>
          <w:iCs/>
          <w:noProof/>
          <w:szCs w:val="24"/>
        </w:rPr>
        <w:t>J. Solution Chem.</w:t>
      </w:r>
      <w:r w:rsidRPr="00951D7C">
        <w:rPr>
          <w:noProof/>
          <w:szCs w:val="24"/>
        </w:rPr>
        <w:t>, vol. 22, pp. 983–994, 1993.</w:t>
      </w:r>
    </w:p>
    <w:p w14:paraId="6828CCC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[107]</w:t>
      </w:r>
      <w:r w:rsidRPr="00951D7C">
        <w:rPr>
          <w:noProof/>
          <w:szCs w:val="24"/>
        </w:rPr>
        <w:tab/>
        <w:t xml:space="preserve">C. E. Vanderzee and J. A. Swanson, “Enthalpies of Dilution and Relative Apparent Molal Enthalpies of Aqueous Barium Perchlorate,” </w:t>
      </w:r>
      <w:r w:rsidRPr="00951D7C">
        <w:rPr>
          <w:i/>
          <w:iCs/>
          <w:noProof/>
          <w:szCs w:val="24"/>
        </w:rPr>
        <w:t>J. Chem. Eng. Data</w:t>
      </w:r>
      <w:r w:rsidRPr="00951D7C">
        <w:rPr>
          <w:noProof/>
          <w:szCs w:val="24"/>
        </w:rPr>
        <w:t>, vol. 17, pp. 488–490, 1972.</w:t>
      </w:r>
    </w:p>
    <w:p w14:paraId="00452FC3"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[108]</w:t>
      </w:r>
      <w:r w:rsidRPr="00951D7C">
        <w:rPr>
          <w:noProof/>
          <w:szCs w:val="24"/>
        </w:rPr>
        <w:tab/>
        <w:t xml:space="preserve">C. E. Vanderzee, “Enthalpies of dilution and relative apparent molar enthalpies of aqueous chromium(III) perchlorate,” </w:t>
      </w:r>
      <w:r w:rsidRPr="00951D7C">
        <w:rPr>
          <w:i/>
          <w:iCs/>
          <w:noProof/>
          <w:szCs w:val="24"/>
        </w:rPr>
        <w:t>J. Chem. Thermodyn.</w:t>
      </w:r>
      <w:r w:rsidRPr="00951D7C">
        <w:rPr>
          <w:noProof/>
          <w:szCs w:val="24"/>
        </w:rPr>
        <w:t>, vol. 11, pp. 25–30, 1979.</w:t>
      </w:r>
    </w:p>
    <w:p w14:paraId="7945FF2A"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[109]</w:t>
      </w:r>
      <w:r w:rsidRPr="00951D7C">
        <w:rPr>
          <w:noProof/>
          <w:szCs w:val="24"/>
        </w:rPr>
        <w:tab/>
        <w:t xml:space="preserve">G. C. Hood, O. Redlich, and C. A. Reilly, “Ionization of Strong Electrolytes. III. Proton Magnetic Resonance in Nitric, Perchloric, and Hydrochloric Acids,” </w:t>
      </w:r>
      <w:r w:rsidRPr="00951D7C">
        <w:rPr>
          <w:i/>
          <w:iCs/>
          <w:noProof/>
          <w:szCs w:val="24"/>
        </w:rPr>
        <w:t>J. Chem. Phys.</w:t>
      </w:r>
      <w:r w:rsidRPr="00951D7C">
        <w:rPr>
          <w:noProof/>
          <w:szCs w:val="24"/>
        </w:rPr>
        <w:t>, vol. 22, pp. 2067–2071, 1954.</w:t>
      </w:r>
    </w:p>
    <w:p w14:paraId="0D5AD85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[110]</w:t>
      </w:r>
      <w:r w:rsidRPr="00951D7C">
        <w:rPr>
          <w:noProof/>
          <w:szCs w:val="24"/>
        </w:rPr>
        <w:tab/>
        <w:t xml:space="preserve">M. C. Simoes, K. J. Hughes, D. B. Ingham, L. Ma, and M. Pourkashanian, “Estimation of the Pitzer Parameters for 1−1, 2−1, 3−1, 4−1, and 2−2 Single Electrolytes at 25 °C,” </w:t>
      </w:r>
      <w:r w:rsidRPr="00951D7C">
        <w:rPr>
          <w:i/>
          <w:iCs/>
          <w:noProof/>
          <w:szCs w:val="24"/>
        </w:rPr>
        <w:t>J. Chem. Eng. Data</w:t>
      </w:r>
      <w:r w:rsidRPr="00951D7C">
        <w:rPr>
          <w:noProof/>
          <w:szCs w:val="24"/>
        </w:rPr>
        <w:t>, vol. 61, p. 2536−2554, 2016.</w:t>
      </w:r>
    </w:p>
    <w:p w14:paraId="712B0B13"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[111]</w:t>
      </w:r>
      <w:r w:rsidRPr="00951D7C">
        <w:rPr>
          <w:noProof/>
          <w:szCs w:val="24"/>
        </w:rPr>
        <w:tab/>
        <w:t xml:space="preserve">S. Manohar and G. Atkinson, “The effect of high pressure on the ion pair equilibrium constant of alkali metal fluorides: A spectrophotometric study,” </w:t>
      </w:r>
      <w:r w:rsidRPr="00951D7C">
        <w:rPr>
          <w:i/>
          <w:iCs/>
          <w:noProof/>
          <w:szCs w:val="24"/>
        </w:rPr>
        <w:t>J Solut. Chem</w:t>
      </w:r>
      <w:r w:rsidRPr="00951D7C">
        <w:rPr>
          <w:noProof/>
          <w:szCs w:val="24"/>
        </w:rPr>
        <w:t>, vol. 22, pp. 859–872, 1993.</w:t>
      </w:r>
    </w:p>
    <w:p w14:paraId="1B54C6F3"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[112]</w:t>
      </w:r>
      <w:r w:rsidRPr="00951D7C">
        <w:rPr>
          <w:noProof/>
          <w:szCs w:val="24"/>
        </w:rPr>
        <w:tab/>
        <w:t xml:space="preserve">H. S. Harned, A. S. Keston, and J. G. Donelson, “The Thermodynamics of Hydrobromic Acid in Aqueous Solution from Electromotive Force Measurements,” </w:t>
      </w:r>
      <w:r w:rsidRPr="00951D7C">
        <w:rPr>
          <w:i/>
          <w:iCs/>
          <w:noProof/>
          <w:szCs w:val="24"/>
        </w:rPr>
        <w:t>J. Am. Chem. Soc.</w:t>
      </w:r>
      <w:r w:rsidRPr="00951D7C">
        <w:rPr>
          <w:noProof/>
          <w:szCs w:val="24"/>
        </w:rPr>
        <w:t>, vol. 58, pp. 989–994, 1936.</w:t>
      </w:r>
    </w:p>
    <w:p w14:paraId="1E61131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[113]</w:t>
      </w:r>
      <w:r w:rsidRPr="00951D7C">
        <w:rPr>
          <w:noProof/>
          <w:szCs w:val="24"/>
        </w:rPr>
        <w:tab/>
        <w:t xml:space="preserve">G. Åkerlöf and J. W. Teare, “Thermodynamics of Concentrated Aqueous Solutions of Hydrochloric Acid,” </w:t>
      </w:r>
      <w:r w:rsidRPr="00951D7C">
        <w:rPr>
          <w:i/>
          <w:iCs/>
          <w:noProof/>
          <w:szCs w:val="24"/>
        </w:rPr>
        <w:t>J. Am. Chem. Soc.</w:t>
      </w:r>
      <w:r w:rsidRPr="00951D7C">
        <w:rPr>
          <w:noProof/>
          <w:szCs w:val="24"/>
        </w:rPr>
        <w:t>, vol. 59, pp. 1855–1868, 1937.</w:t>
      </w:r>
    </w:p>
    <w:p w14:paraId="0D26701D"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lastRenderedPageBreak/>
        <w:t>[114]</w:t>
      </w:r>
      <w:r w:rsidRPr="00951D7C">
        <w:rPr>
          <w:noProof/>
          <w:szCs w:val="24"/>
        </w:rPr>
        <w:tab/>
        <w:t>M. S. Gruszkiewicz and J. M. Simonson, “Vapor pressures and isopiestic molalities of concentrated CaCl</w:t>
      </w:r>
      <w:r w:rsidRPr="00B908A1">
        <w:rPr>
          <w:noProof/>
          <w:szCs w:val="24"/>
          <w:vertAlign w:val="subscript"/>
        </w:rPr>
        <w:t>2(aq)</w:t>
      </w:r>
      <w:r w:rsidRPr="00951D7C">
        <w:rPr>
          <w:noProof/>
          <w:szCs w:val="24"/>
        </w:rPr>
        <w:t>, CaBr</w:t>
      </w:r>
      <w:r w:rsidRPr="00B908A1">
        <w:rPr>
          <w:noProof/>
          <w:szCs w:val="24"/>
          <w:vertAlign w:val="subscript"/>
        </w:rPr>
        <w:t>2(aq)</w:t>
      </w:r>
      <w:r w:rsidRPr="00951D7C">
        <w:rPr>
          <w:noProof/>
          <w:szCs w:val="24"/>
        </w:rPr>
        <w:t>, and NaCl</w:t>
      </w:r>
      <w:r w:rsidRPr="00B908A1">
        <w:rPr>
          <w:noProof/>
          <w:szCs w:val="24"/>
          <w:vertAlign w:val="subscript"/>
        </w:rPr>
        <w:t>(aq)</w:t>
      </w:r>
      <w:r w:rsidRPr="00951D7C">
        <w:rPr>
          <w:noProof/>
          <w:szCs w:val="24"/>
        </w:rPr>
        <w:t xml:space="preserve"> to T=523 K,” </w:t>
      </w:r>
      <w:r w:rsidRPr="00951D7C">
        <w:rPr>
          <w:i/>
          <w:iCs/>
          <w:noProof/>
          <w:szCs w:val="24"/>
        </w:rPr>
        <w:t>J. Chem. Thermodyn.</w:t>
      </w:r>
      <w:r w:rsidRPr="00951D7C">
        <w:rPr>
          <w:noProof/>
          <w:szCs w:val="24"/>
        </w:rPr>
        <w:t>, vol. 37, pp. 906–930, 2005.</w:t>
      </w:r>
    </w:p>
    <w:p w14:paraId="16A7CDB2"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[115]</w:t>
      </w:r>
      <w:r w:rsidRPr="00951D7C">
        <w:rPr>
          <w:noProof/>
          <w:szCs w:val="24"/>
        </w:rPr>
        <w:tab/>
        <w:t>K. S. Pitzer, P. Wang, J. a. Rard, and S. L. Clegg, “Thermodynamics of Electrolytes. 13. Ionic Strength Dependence of Higher-Order Terms; Equations for CaCl</w:t>
      </w:r>
      <w:r w:rsidRPr="00B908A1">
        <w:rPr>
          <w:noProof/>
          <w:szCs w:val="24"/>
          <w:vertAlign w:val="subscript"/>
        </w:rPr>
        <w:t>2</w:t>
      </w:r>
      <w:r w:rsidRPr="00951D7C">
        <w:rPr>
          <w:noProof/>
          <w:szCs w:val="24"/>
        </w:rPr>
        <w:t xml:space="preserve"> and MgCl</w:t>
      </w:r>
      <w:r w:rsidRPr="00B908A1">
        <w:rPr>
          <w:noProof/>
          <w:szCs w:val="24"/>
          <w:vertAlign w:val="subscript"/>
        </w:rPr>
        <w:t>2</w:t>
      </w:r>
      <w:r w:rsidRPr="00951D7C">
        <w:rPr>
          <w:noProof/>
          <w:szCs w:val="24"/>
        </w:rPr>
        <w:t xml:space="preserve">,” </w:t>
      </w:r>
      <w:r w:rsidRPr="00951D7C">
        <w:rPr>
          <w:i/>
          <w:iCs/>
          <w:noProof/>
          <w:szCs w:val="24"/>
        </w:rPr>
        <w:t>J. Solution Chem.</w:t>
      </w:r>
      <w:r w:rsidRPr="00951D7C">
        <w:rPr>
          <w:noProof/>
          <w:szCs w:val="24"/>
        </w:rPr>
        <w:t>, vol. 28, pp. 265–282, 1999.</w:t>
      </w:r>
    </w:p>
    <w:p w14:paraId="3E8AF23E"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[116]</w:t>
      </w:r>
      <w:r w:rsidRPr="00951D7C">
        <w:rPr>
          <w:noProof/>
          <w:szCs w:val="24"/>
        </w:rPr>
        <w:tab/>
        <w:t xml:space="preserve">U. Richter, P. Brand, K. Bohmhammel, and T. Konnecke, “Thermodynamic investigations of aqueous solutions of aluminium chloride,” </w:t>
      </w:r>
      <w:r w:rsidRPr="00951D7C">
        <w:rPr>
          <w:i/>
          <w:iCs/>
          <w:noProof/>
          <w:szCs w:val="24"/>
        </w:rPr>
        <w:t>J. Chem. Thermodyn.</w:t>
      </w:r>
      <w:r w:rsidRPr="00951D7C">
        <w:rPr>
          <w:noProof/>
          <w:szCs w:val="24"/>
        </w:rPr>
        <w:t>, vol. 32, pp. 145–154, 2000.</w:t>
      </w:r>
    </w:p>
    <w:p w14:paraId="737C006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[117]</w:t>
      </w:r>
      <w:r w:rsidRPr="00951D7C">
        <w:rPr>
          <w:noProof/>
          <w:szCs w:val="24"/>
        </w:rPr>
        <w:tab/>
        <w:t xml:space="preserve">M. Yizhak, “Ionic Radii in Aqueous Solutions,” </w:t>
      </w:r>
      <w:r w:rsidRPr="00951D7C">
        <w:rPr>
          <w:i/>
          <w:iCs/>
          <w:noProof/>
          <w:szCs w:val="24"/>
        </w:rPr>
        <w:t>Chem. Rev.</w:t>
      </w:r>
      <w:r w:rsidRPr="00951D7C">
        <w:rPr>
          <w:noProof/>
          <w:szCs w:val="24"/>
        </w:rPr>
        <w:t>, vol. 88, pp. 1475–1498, 1988.</w:t>
      </w:r>
    </w:p>
    <w:p w14:paraId="77292F82"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[118]</w:t>
      </w:r>
      <w:r w:rsidRPr="00951D7C">
        <w:rPr>
          <w:noProof/>
          <w:szCs w:val="24"/>
        </w:rPr>
        <w:tab/>
        <w:t xml:space="preserve">A. F. Kapustinskii, “Lattice Energy of ionic Crystals,” </w:t>
      </w:r>
      <w:r w:rsidRPr="00951D7C">
        <w:rPr>
          <w:i/>
          <w:iCs/>
          <w:noProof/>
          <w:szCs w:val="24"/>
        </w:rPr>
        <w:t>Q. Rev. Chem. Soc.</w:t>
      </w:r>
      <w:r w:rsidRPr="00951D7C">
        <w:rPr>
          <w:noProof/>
          <w:szCs w:val="24"/>
        </w:rPr>
        <w:t>, vol. 10, pp. 283–294, 1956.</w:t>
      </w:r>
    </w:p>
    <w:p w14:paraId="02108D3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[119]</w:t>
      </w:r>
      <w:r w:rsidRPr="00951D7C">
        <w:rPr>
          <w:noProof/>
          <w:szCs w:val="24"/>
        </w:rPr>
        <w:tab/>
        <w:t xml:space="preserve">L. Glasser, “Lattice Energies of Crystals with Multiple Ions: A Generalized Kapustinskii Equation,” </w:t>
      </w:r>
      <w:r w:rsidRPr="00951D7C">
        <w:rPr>
          <w:i/>
          <w:iCs/>
          <w:noProof/>
          <w:szCs w:val="24"/>
        </w:rPr>
        <w:t>Inorg. Chem.</w:t>
      </w:r>
      <w:r w:rsidRPr="00951D7C">
        <w:rPr>
          <w:noProof/>
          <w:szCs w:val="24"/>
        </w:rPr>
        <w:t>, vol. 34, pp. 4935–4936, 1995.</w:t>
      </w:r>
    </w:p>
    <w:p w14:paraId="5006E5C7"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[120]</w:t>
      </w:r>
      <w:r w:rsidRPr="00951D7C">
        <w:rPr>
          <w:noProof/>
          <w:szCs w:val="24"/>
        </w:rPr>
        <w:tab/>
        <w:t xml:space="preserve">H. D. B. Jenkins, H. K. Roobottom, J. Passmore, and L. Glasser, “Relationships among Ionic Lattice Energies, Molecular (Formula Unit) Volumes, and Thermochemical Radii,” </w:t>
      </w:r>
      <w:r w:rsidRPr="00951D7C">
        <w:rPr>
          <w:i/>
          <w:iCs/>
          <w:noProof/>
          <w:szCs w:val="24"/>
        </w:rPr>
        <w:t>Inorg. Chem.</w:t>
      </w:r>
      <w:r w:rsidRPr="00951D7C">
        <w:rPr>
          <w:noProof/>
          <w:szCs w:val="24"/>
        </w:rPr>
        <w:t>, vol. 38, pp. 3609–3620, 1999.</w:t>
      </w:r>
    </w:p>
    <w:p w14:paraId="33A9D8DD"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[121]</w:t>
      </w:r>
      <w:r w:rsidRPr="00951D7C">
        <w:rPr>
          <w:noProof/>
          <w:szCs w:val="24"/>
        </w:rPr>
        <w:tab/>
        <w:t xml:space="preserve">L. Glasser and H. D. B. Jenkins, “Predictive thermodynamics for ionic solids and liquids,” </w:t>
      </w:r>
      <w:r w:rsidRPr="00951D7C">
        <w:rPr>
          <w:i/>
          <w:iCs/>
          <w:noProof/>
          <w:szCs w:val="24"/>
        </w:rPr>
        <w:t>Phys. Chem. Chem. Phys.</w:t>
      </w:r>
      <w:r w:rsidRPr="00951D7C">
        <w:rPr>
          <w:noProof/>
          <w:szCs w:val="24"/>
        </w:rPr>
        <w:t>, vol. 18, pp. 21226--21240, 2016.</w:t>
      </w:r>
    </w:p>
    <w:p w14:paraId="15F17167"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[122]</w:t>
      </w:r>
      <w:r w:rsidRPr="00951D7C">
        <w:rPr>
          <w:noProof/>
          <w:szCs w:val="24"/>
        </w:rPr>
        <w:tab/>
        <w:t>H. Solis-Correa and J. Gomez-Lara, “Approximation of spherical polyatomic thermochemical radii of general formula MX</w:t>
      </w:r>
      <w:r w:rsidRPr="00B908A1">
        <w:rPr>
          <w:noProof/>
          <w:szCs w:val="24"/>
          <w:vertAlign w:val="subscript"/>
        </w:rPr>
        <w:t>n</w:t>
      </w:r>
      <w:r w:rsidRPr="00B908A1">
        <w:rPr>
          <w:noProof/>
          <w:szCs w:val="24"/>
          <w:vertAlign w:val="superscript"/>
        </w:rPr>
        <w:t>z-</w:t>
      </w:r>
      <w:r w:rsidRPr="00951D7C">
        <w:rPr>
          <w:noProof/>
          <w:szCs w:val="24"/>
        </w:rPr>
        <w:t xml:space="preserve">,” </w:t>
      </w:r>
      <w:r w:rsidRPr="00951D7C">
        <w:rPr>
          <w:i/>
          <w:iCs/>
          <w:noProof/>
          <w:szCs w:val="24"/>
        </w:rPr>
        <w:t>J. Chem. Educ.</w:t>
      </w:r>
      <w:r w:rsidRPr="00951D7C">
        <w:rPr>
          <w:noProof/>
          <w:szCs w:val="24"/>
        </w:rPr>
        <w:t>, vol. 64, p. 942, 1987.</w:t>
      </w:r>
    </w:p>
    <w:p w14:paraId="6A982B1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[123]</w:t>
      </w:r>
      <w:r w:rsidRPr="00951D7C">
        <w:rPr>
          <w:noProof/>
          <w:szCs w:val="24"/>
        </w:rPr>
        <w:tab/>
        <w:t xml:space="preserve">H. D. B. Jenkins and K. P. Thakur, “Reappraisal of thermochemical radii for complex ions,” </w:t>
      </w:r>
      <w:r w:rsidRPr="00951D7C">
        <w:rPr>
          <w:i/>
          <w:iCs/>
          <w:noProof/>
          <w:szCs w:val="24"/>
        </w:rPr>
        <w:t>J. Chem. Educ.</w:t>
      </w:r>
      <w:r w:rsidRPr="00951D7C">
        <w:rPr>
          <w:noProof/>
          <w:szCs w:val="24"/>
        </w:rPr>
        <w:t>, vol. 56, p. 576, 1979.</w:t>
      </w:r>
    </w:p>
    <w:p w14:paraId="6ABA3E23"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[124]</w:t>
      </w:r>
      <w:r w:rsidRPr="00951D7C">
        <w:rPr>
          <w:noProof/>
          <w:szCs w:val="24"/>
        </w:rPr>
        <w:tab/>
        <w:t xml:space="preserve">P. F. Lang and B. C. Smith, “Ionic radii for Group 1 and Group 2 halide, hydride, fluoride, oxide, sulfide, selenide and telluride crystals.,” </w:t>
      </w:r>
      <w:r w:rsidRPr="00951D7C">
        <w:rPr>
          <w:i/>
          <w:iCs/>
          <w:noProof/>
          <w:szCs w:val="24"/>
        </w:rPr>
        <w:t>Dalton Trans.</w:t>
      </w:r>
      <w:r w:rsidRPr="00951D7C">
        <w:rPr>
          <w:noProof/>
          <w:szCs w:val="24"/>
        </w:rPr>
        <w:t>, vol. 39, pp. 7786–7791, 2010.</w:t>
      </w:r>
    </w:p>
    <w:p w14:paraId="05EEBFAD"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lastRenderedPageBreak/>
        <w:t>[125]</w:t>
      </w:r>
      <w:r w:rsidRPr="00951D7C">
        <w:rPr>
          <w:noProof/>
          <w:szCs w:val="24"/>
        </w:rPr>
        <w:tab/>
        <w:t xml:space="preserve">B. Cordero, V. Gómez, A. E. Platero-Prats, M. Revés, J. Echeverría, E. Cremades, F. Barragán, and S. Alvarez, “Covalent radii revisited,” </w:t>
      </w:r>
      <w:r w:rsidRPr="00951D7C">
        <w:rPr>
          <w:i/>
          <w:iCs/>
          <w:noProof/>
          <w:szCs w:val="24"/>
        </w:rPr>
        <w:t>Dalt. Trans.</w:t>
      </w:r>
      <w:r w:rsidRPr="00951D7C">
        <w:rPr>
          <w:noProof/>
          <w:szCs w:val="24"/>
        </w:rPr>
        <w:t>, no. 21, pp. 2832–2838, 2008.</w:t>
      </w:r>
    </w:p>
    <w:p w14:paraId="333C061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[126]</w:t>
      </w:r>
      <w:r w:rsidRPr="00951D7C">
        <w:rPr>
          <w:noProof/>
          <w:szCs w:val="24"/>
        </w:rPr>
        <w:tab/>
        <w:t xml:space="preserve">R. D. Shannon, “Revised effective ionic radii and systematic studies of interatomic distances in halides and chalcogenides,” </w:t>
      </w:r>
      <w:r w:rsidRPr="00951D7C">
        <w:rPr>
          <w:i/>
          <w:iCs/>
          <w:noProof/>
          <w:szCs w:val="24"/>
        </w:rPr>
        <w:t>Acta Crystallogr. Sect. A</w:t>
      </w:r>
      <w:r w:rsidRPr="00951D7C">
        <w:rPr>
          <w:noProof/>
          <w:szCs w:val="24"/>
        </w:rPr>
        <w:t>, vol. 32, pp. 751–767, 1976.</w:t>
      </w:r>
    </w:p>
    <w:p w14:paraId="20C2B40B"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[127]</w:t>
      </w:r>
      <w:r w:rsidRPr="00951D7C">
        <w:rPr>
          <w:noProof/>
          <w:szCs w:val="24"/>
        </w:rPr>
        <w:tab/>
        <w:t xml:space="preserve">T. Sato, S. Takagi, S. Deledda, B. C. Hauback, and S.-I. Orimo, “Extending the applicability of the Goldschmidt tolerance factor to arbitrary ionic compounds.,” </w:t>
      </w:r>
      <w:r w:rsidRPr="00951D7C">
        <w:rPr>
          <w:i/>
          <w:iCs/>
          <w:noProof/>
          <w:szCs w:val="24"/>
        </w:rPr>
        <w:t>Sci. Rep.</w:t>
      </w:r>
      <w:r w:rsidRPr="00951D7C">
        <w:rPr>
          <w:noProof/>
          <w:szCs w:val="24"/>
        </w:rPr>
        <w:t>, vol. 6, no. April, p. 23592, 2016.</w:t>
      </w:r>
    </w:p>
    <w:p w14:paraId="6881BDFF"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[128]</w:t>
      </w:r>
      <w:r w:rsidRPr="00951D7C">
        <w:rPr>
          <w:noProof/>
          <w:szCs w:val="24"/>
        </w:rPr>
        <w:tab/>
        <w:t>S. H. Bauer, “Reanalysis of the electron diffraction data on Be(BH</w:t>
      </w:r>
      <w:r w:rsidRPr="00B908A1">
        <w:rPr>
          <w:noProof/>
          <w:szCs w:val="24"/>
          <w:vertAlign w:val="subscript"/>
        </w:rPr>
        <w:t>4</w:t>
      </w:r>
      <w:r w:rsidRPr="00951D7C">
        <w:rPr>
          <w:noProof/>
          <w:szCs w:val="24"/>
        </w:rPr>
        <w:t>)</w:t>
      </w:r>
      <w:r w:rsidRPr="00B908A1">
        <w:rPr>
          <w:noProof/>
          <w:szCs w:val="24"/>
          <w:vertAlign w:val="subscript"/>
        </w:rPr>
        <w:t>2</w:t>
      </w:r>
      <w:r w:rsidRPr="00951D7C">
        <w:rPr>
          <w:noProof/>
          <w:szCs w:val="24"/>
        </w:rPr>
        <w:t xml:space="preserve"> and Al(BH</w:t>
      </w:r>
      <w:r w:rsidRPr="00B908A1">
        <w:rPr>
          <w:noProof/>
          <w:szCs w:val="24"/>
          <w:vertAlign w:val="subscript"/>
        </w:rPr>
        <w:t>4</w:t>
      </w:r>
      <w:r w:rsidRPr="00951D7C">
        <w:rPr>
          <w:noProof/>
          <w:szCs w:val="24"/>
        </w:rPr>
        <w:t>)</w:t>
      </w:r>
      <w:r w:rsidRPr="00B908A1">
        <w:rPr>
          <w:noProof/>
          <w:szCs w:val="24"/>
          <w:vertAlign w:val="subscript"/>
        </w:rPr>
        <w:t>3</w:t>
      </w:r>
      <w:r w:rsidRPr="00951D7C">
        <w:rPr>
          <w:noProof/>
          <w:szCs w:val="24"/>
        </w:rPr>
        <w:t xml:space="preserve">,” </w:t>
      </w:r>
      <w:r w:rsidRPr="00951D7C">
        <w:rPr>
          <w:i/>
          <w:iCs/>
          <w:noProof/>
          <w:szCs w:val="24"/>
        </w:rPr>
        <w:t>J. Am. Chem. Soc.</w:t>
      </w:r>
      <w:r w:rsidRPr="00951D7C">
        <w:rPr>
          <w:noProof/>
          <w:szCs w:val="24"/>
        </w:rPr>
        <w:t>, vol. 72, pp. 622–623, 1950.</w:t>
      </w:r>
    </w:p>
    <w:p w14:paraId="5462BBB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[129]</w:t>
      </w:r>
      <w:r w:rsidRPr="00951D7C">
        <w:rPr>
          <w:noProof/>
          <w:szCs w:val="24"/>
        </w:rPr>
        <w:tab/>
        <w:t>S. F. Parker, K. Refson, K. P. J. Williams, D. A. Braden, B. S. Hudson, and K. Yvon, “Spectroscopic and Ab Initio Characterization of the [ReH</w:t>
      </w:r>
      <w:r w:rsidRPr="00B908A1">
        <w:rPr>
          <w:noProof/>
          <w:szCs w:val="24"/>
          <w:vertAlign w:val="subscript"/>
        </w:rPr>
        <w:t>9</w:t>
      </w:r>
      <w:r w:rsidRPr="00951D7C">
        <w:rPr>
          <w:noProof/>
          <w:szCs w:val="24"/>
        </w:rPr>
        <w:t>]</w:t>
      </w:r>
      <w:r w:rsidRPr="00B908A1">
        <w:rPr>
          <w:noProof/>
          <w:szCs w:val="24"/>
          <w:vertAlign w:val="superscript"/>
        </w:rPr>
        <w:t>2-</w:t>
      </w:r>
      <w:r w:rsidRPr="00951D7C">
        <w:rPr>
          <w:noProof/>
          <w:szCs w:val="24"/>
        </w:rPr>
        <w:t xml:space="preserve"> Ion,” </w:t>
      </w:r>
      <w:r w:rsidRPr="00951D7C">
        <w:rPr>
          <w:i/>
          <w:iCs/>
          <w:noProof/>
          <w:szCs w:val="24"/>
        </w:rPr>
        <w:t>Inorg. Chem.</w:t>
      </w:r>
      <w:r w:rsidRPr="00951D7C">
        <w:rPr>
          <w:noProof/>
          <w:szCs w:val="24"/>
        </w:rPr>
        <w:t>, vol. 45, pp. 10951–10957, 2006.</w:t>
      </w:r>
    </w:p>
    <w:p w14:paraId="6AC88B1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[130]</w:t>
      </w:r>
      <w:r w:rsidRPr="00951D7C">
        <w:rPr>
          <w:noProof/>
          <w:szCs w:val="24"/>
        </w:rPr>
        <w:tab/>
        <w:t xml:space="preserve">L. Glasser and H. D. B. Jenkins, “Internally Consistent Ion Volumes and Their Application in Volume-Based Thermodynamics,” </w:t>
      </w:r>
      <w:r w:rsidRPr="00951D7C">
        <w:rPr>
          <w:i/>
          <w:iCs/>
          <w:noProof/>
          <w:szCs w:val="24"/>
        </w:rPr>
        <w:t>Inorg. Chem.</w:t>
      </w:r>
      <w:r w:rsidRPr="00951D7C">
        <w:rPr>
          <w:noProof/>
          <w:szCs w:val="24"/>
        </w:rPr>
        <w:t>, vol. 47, pp. 6195–6202, 2008.</w:t>
      </w:r>
    </w:p>
    <w:p w14:paraId="2A8DA862"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[131]</w:t>
      </w:r>
      <w:r w:rsidRPr="00951D7C">
        <w:rPr>
          <w:noProof/>
          <w:szCs w:val="24"/>
        </w:rPr>
        <w:tab/>
        <w:t xml:space="preserve">D. R. Lide, </w:t>
      </w:r>
      <w:r w:rsidRPr="00951D7C">
        <w:rPr>
          <w:i/>
          <w:iCs/>
          <w:noProof/>
          <w:szCs w:val="24"/>
        </w:rPr>
        <w:t>CRC Handbook of Chemistry and Physics, 94th Edition, 2013-2014</w:t>
      </w:r>
      <w:r w:rsidRPr="00951D7C">
        <w:rPr>
          <w:noProof/>
          <w:szCs w:val="24"/>
        </w:rPr>
        <w:t>, vol. 53. 2013.</w:t>
      </w:r>
    </w:p>
    <w:p w14:paraId="17819125"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[132]</w:t>
      </w:r>
      <w:r w:rsidRPr="00951D7C">
        <w:rPr>
          <w:noProof/>
          <w:szCs w:val="24"/>
        </w:rPr>
        <w:tab/>
        <w:t xml:space="preserve">V. M. Goldschmidt, </w:t>
      </w:r>
      <w:r w:rsidRPr="00951D7C">
        <w:rPr>
          <w:i/>
          <w:iCs/>
          <w:noProof/>
          <w:szCs w:val="24"/>
        </w:rPr>
        <w:t>Skrifter Norske Videnskaps-Akad</w:t>
      </w:r>
      <w:r w:rsidRPr="00951D7C">
        <w:rPr>
          <w:noProof/>
          <w:szCs w:val="24"/>
        </w:rPr>
        <w:t>, I. Oslo: Mat. Naturn. Kl, 1926.</w:t>
      </w:r>
    </w:p>
    <w:p w14:paraId="60A9EE3D"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[133]</w:t>
      </w:r>
      <w:r w:rsidRPr="00951D7C">
        <w:rPr>
          <w:noProof/>
          <w:szCs w:val="24"/>
        </w:rPr>
        <w:tab/>
        <w:t xml:space="preserve">T. C. Waddington, “Lattice energies of phosphonium bromide and iodide and the proton affinity of phosphine,” </w:t>
      </w:r>
      <w:r w:rsidRPr="00951D7C">
        <w:rPr>
          <w:i/>
          <w:iCs/>
          <w:noProof/>
          <w:szCs w:val="24"/>
        </w:rPr>
        <w:t>Trans. Faraday Soc.</w:t>
      </w:r>
      <w:r w:rsidRPr="00951D7C">
        <w:rPr>
          <w:noProof/>
          <w:szCs w:val="24"/>
        </w:rPr>
        <w:t>, vol. 61, pp. 2652–2655, 1965.</w:t>
      </w:r>
    </w:p>
    <w:p w14:paraId="72258408"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[134]</w:t>
      </w:r>
      <w:r w:rsidRPr="00951D7C">
        <w:rPr>
          <w:noProof/>
          <w:szCs w:val="24"/>
        </w:rPr>
        <w:tab/>
        <w:t xml:space="preserve">B. C. O’Neill, M. Oppenheimer, R. Warren, S. Hallegatte, R. E. Kopp, H. O. Pörtner, R. Scholes, J. Birkmann, W. Foden, R. Licker, K. J. Mach, P. Marbaix, M. D. Mastrandrea, J. Price, K. Takahashi, J.-P. van Ypersele, and G. Yohe, “IPCC reasons for concern regarding climate change risks,” </w:t>
      </w:r>
      <w:r w:rsidRPr="00951D7C">
        <w:rPr>
          <w:i/>
          <w:iCs/>
          <w:noProof/>
          <w:szCs w:val="24"/>
        </w:rPr>
        <w:t>Nat. Clim. Chang.</w:t>
      </w:r>
      <w:r w:rsidRPr="00951D7C">
        <w:rPr>
          <w:noProof/>
          <w:szCs w:val="24"/>
        </w:rPr>
        <w:t>, vol. 7, pp. 28–37, 2017.</w:t>
      </w:r>
    </w:p>
    <w:p w14:paraId="24471A00"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lastRenderedPageBreak/>
        <w:t>[135]</w:t>
      </w:r>
      <w:r w:rsidRPr="00951D7C">
        <w:rPr>
          <w:noProof/>
          <w:szCs w:val="24"/>
        </w:rPr>
        <w:tab/>
        <w:t>G. R. Pazuki, H. Pahlevanzadeh, and A. M. Ahooei, “Prediction of phase behavior of CO</w:t>
      </w:r>
      <w:r w:rsidRPr="00B908A1">
        <w:rPr>
          <w:noProof/>
          <w:szCs w:val="24"/>
          <w:vertAlign w:val="subscript"/>
        </w:rPr>
        <w:t>2</w:t>
      </w:r>
      <w:r w:rsidRPr="00951D7C">
        <w:rPr>
          <w:noProof/>
          <w:szCs w:val="24"/>
        </w:rPr>
        <w:t>-NH</w:t>
      </w:r>
      <w:r w:rsidRPr="00B908A1">
        <w:rPr>
          <w:noProof/>
          <w:szCs w:val="24"/>
          <w:vertAlign w:val="subscript"/>
        </w:rPr>
        <w:t>3</w:t>
      </w:r>
      <w:r w:rsidRPr="00951D7C">
        <w:rPr>
          <w:noProof/>
          <w:szCs w:val="24"/>
        </w:rPr>
        <w:t>-H</w:t>
      </w:r>
      <w:r w:rsidRPr="00B908A1">
        <w:rPr>
          <w:noProof/>
          <w:szCs w:val="24"/>
          <w:vertAlign w:val="subscript"/>
        </w:rPr>
        <w:t>2</w:t>
      </w:r>
      <w:r w:rsidRPr="00951D7C">
        <w:rPr>
          <w:noProof/>
          <w:szCs w:val="24"/>
        </w:rPr>
        <w:t xml:space="preserve">O system by using the UNIQUAC-Non Random Factor (NRF) model,” </w:t>
      </w:r>
      <w:r w:rsidRPr="00951D7C">
        <w:rPr>
          <w:i/>
          <w:iCs/>
          <w:noProof/>
          <w:szCs w:val="24"/>
        </w:rPr>
        <w:t>Fluid Phase Equilib.</w:t>
      </w:r>
      <w:r w:rsidRPr="00951D7C">
        <w:rPr>
          <w:noProof/>
          <w:szCs w:val="24"/>
        </w:rPr>
        <w:t>, vol. 242, no. 1, pp. 57–64, 2006.</w:t>
      </w:r>
    </w:p>
    <w:p w14:paraId="56BD257A"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[136]</w:t>
      </w:r>
      <w:r w:rsidRPr="00951D7C">
        <w:rPr>
          <w:noProof/>
          <w:szCs w:val="24"/>
        </w:rPr>
        <w:tab/>
        <w:t xml:space="preserve">K. Thomsen and P. Rasmussen, “Modeling of vapor-liquid-solid equilibrium in gas-aqueous electrolyte systems,” </w:t>
      </w:r>
      <w:r w:rsidRPr="00951D7C">
        <w:rPr>
          <w:i/>
          <w:iCs/>
          <w:noProof/>
          <w:szCs w:val="24"/>
        </w:rPr>
        <w:t>Chem. Eng. Sci.</w:t>
      </w:r>
      <w:r w:rsidRPr="00951D7C">
        <w:rPr>
          <w:noProof/>
          <w:szCs w:val="24"/>
        </w:rPr>
        <w:t>, vol. 54, no. 12, pp. 1787–1802, 1999.</w:t>
      </w:r>
    </w:p>
    <w:p w14:paraId="31538AFE"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[137]</w:t>
      </w:r>
      <w:r w:rsidRPr="00951D7C">
        <w:rPr>
          <w:noProof/>
          <w:szCs w:val="24"/>
        </w:rPr>
        <w:tab/>
        <w:t>F. Kurz, B. Rumpf, and G. Maurer, “Vapor-liquid-solid equilibria in the system NH</w:t>
      </w:r>
      <w:r w:rsidRPr="00C648A3">
        <w:rPr>
          <w:noProof/>
          <w:szCs w:val="24"/>
          <w:vertAlign w:val="subscript"/>
        </w:rPr>
        <w:t>3</w:t>
      </w:r>
      <w:r w:rsidRPr="00951D7C">
        <w:rPr>
          <w:noProof/>
          <w:szCs w:val="24"/>
        </w:rPr>
        <w:t>-CO</w:t>
      </w:r>
      <w:r w:rsidRPr="00C648A3">
        <w:rPr>
          <w:noProof/>
          <w:szCs w:val="24"/>
          <w:vertAlign w:val="subscript"/>
        </w:rPr>
        <w:t>2</w:t>
      </w:r>
      <w:r w:rsidRPr="00951D7C">
        <w:rPr>
          <w:noProof/>
          <w:szCs w:val="24"/>
        </w:rPr>
        <w:t>-H</w:t>
      </w:r>
      <w:r w:rsidRPr="00C648A3">
        <w:rPr>
          <w:noProof/>
          <w:szCs w:val="24"/>
          <w:vertAlign w:val="subscript"/>
        </w:rPr>
        <w:t>2</w:t>
      </w:r>
      <w:r w:rsidRPr="00951D7C">
        <w:rPr>
          <w:noProof/>
          <w:szCs w:val="24"/>
        </w:rPr>
        <w:t xml:space="preserve">O from around 310 to 470 K: New experimental data and modeling,” </w:t>
      </w:r>
      <w:r w:rsidRPr="00951D7C">
        <w:rPr>
          <w:i/>
          <w:iCs/>
          <w:noProof/>
          <w:szCs w:val="24"/>
        </w:rPr>
        <w:t>Fluid Phase Equilib.</w:t>
      </w:r>
      <w:r w:rsidRPr="00951D7C">
        <w:rPr>
          <w:noProof/>
          <w:szCs w:val="24"/>
        </w:rPr>
        <w:t>, vol. 104, no. C, pp. 261–275, 1995.</w:t>
      </w:r>
    </w:p>
    <w:p w14:paraId="6D080BA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[138]</w:t>
      </w:r>
      <w:r w:rsidRPr="00951D7C">
        <w:rPr>
          <w:noProof/>
          <w:szCs w:val="24"/>
        </w:rPr>
        <w:tab/>
        <w:t>Y. Xu, Z. Wang, X. Liu, and B. Jin, “Modeling of the NH</w:t>
      </w:r>
      <w:r w:rsidRPr="00B908A1">
        <w:rPr>
          <w:noProof/>
          <w:szCs w:val="24"/>
          <w:vertAlign w:val="subscript"/>
        </w:rPr>
        <w:t>3</w:t>
      </w:r>
      <w:r w:rsidRPr="00951D7C">
        <w:rPr>
          <w:noProof/>
          <w:szCs w:val="24"/>
        </w:rPr>
        <w:t>-CO</w:t>
      </w:r>
      <w:r w:rsidRPr="00B908A1">
        <w:rPr>
          <w:noProof/>
          <w:szCs w:val="24"/>
          <w:vertAlign w:val="subscript"/>
        </w:rPr>
        <w:t>2</w:t>
      </w:r>
      <w:r w:rsidRPr="00951D7C">
        <w:rPr>
          <w:noProof/>
          <w:szCs w:val="24"/>
        </w:rPr>
        <w:t>-H</w:t>
      </w:r>
      <w:r w:rsidRPr="00B908A1">
        <w:rPr>
          <w:noProof/>
          <w:szCs w:val="24"/>
          <w:vertAlign w:val="subscript"/>
        </w:rPr>
        <w:t>2</w:t>
      </w:r>
      <w:r w:rsidRPr="00951D7C">
        <w:rPr>
          <w:noProof/>
          <w:szCs w:val="24"/>
        </w:rPr>
        <w:t xml:space="preserve">O vapor-liquid equilibria behavior with species-group Pitzer activity coefficient model,” </w:t>
      </w:r>
      <w:r w:rsidRPr="00951D7C">
        <w:rPr>
          <w:i/>
          <w:iCs/>
          <w:noProof/>
          <w:szCs w:val="24"/>
        </w:rPr>
        <w:t>Int. J. Greenh. Gas Control</w:t>
      </w:r>
      <w:r w:rsidRPr="00951D7C">
        <w:rPr>
          <w:noProof/>
          <w:szCs w:val="24"/>
        </w:rPr>
        <w:t>, vol. 31, pp. 113–120, 2014.</w:t>
      </w:r>
    </w:p>
    <w:p w14:paraId="68B446FB"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[139]</w:t>
      </w:r>
      <w:r w:rsidRPr="00951D7C">
        <w:rPr>
          <w:noProof/>
          <w:szCs w:val="24"/>
        </w:rPr>
        <w:tab/>
        <w:t>L. He, D. Yu, W. Lv, J. Wu, and M. Xu, “A Novel Method for CO</w:t>
      </w:r>
      <w:r w:rsidRPr="00B908A1">
        <w:rPr>
          <w:noProof/>
          <w:szCs w:val="24"/>
          <w:vertAlign w:val="subscript"/>
        </w:rPr>
        <w:t>2</w:t>
      </w:r>
      <w:r w:rsidRPr="00951D7C">
        <w:rPr>
          <w:noProof/>
          <w:szCs w:val="24"/>
        </w:rPr>
        <w:t xml:space="preserve"> Sequestration via Indirect Carbonation of Coal Fly Ash,” </w:t>
      </w:r>
      <w:r w:rsidRPr="00951D7C">
        <w:rPr>
          <w:i/>
          <w:iCs/>
          <w:noProof/>
          <w:szCs w:val="24"/>
        </w:rPr>
        <w:t>Ind. Eng. Chem. Res.</w:t>
      </w:r>
      <w:r w:rsidRPr="00951D7C">
        <w:rPr>
          <w:noProof/>
          <w:szCs w:val="24"/>
        </w:rPr>
        <w:t>, vol. 52, no. 43, pp. 15138–15145, 2013.</w:t>
      </w:r>
    </w:p>
    <w:p w14:paraId="6713FD4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[140]</w:t>
      </w:r>
      <w:r w:rsidRPr="00951D7C">
        <w:rPr>
          <w:noProof/>
          <w:szCs w:val="24"/>
        </w:rPr>
        <w:tab/>
        <w:t xml:space="preserve">T. J. Edwards, G. Maurer, J. Newman, and J. M. Prausnitz, “Vapor-liquid equilibria in multicomponent aqueous solutions of volatile weak electrolytes,” </w:t>
      </w:r>
      <w:r w:rsidRPr="00951D7C">
        <w:rPr>
          <w:i/>
          <w:iCs/>
          <w:noProof/>
          <w:szCs w:val="24"/>
        </w:rPr>
        <w:t>AIChE J.</w:t>
      </w:r>
      <w:r w:rsidRPr="00951D7C">
        <w:rPr>
          <w:noProof/>
          <w:szCs w:val="24"/>
        </w:rPr>
        <w:t>, vol. 24, pp. 966–976, 1978.</w:t>
      </w:r>
    </w:p>
    <w:p w14:paraId="04E93EF4"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[141]</w:t>
      </w:r>
      <w:r w:rsidRPr="00951D7C">
        <w:rPr>
          <w:noProof/>
          <w:szCs w:val="24"/>
        </w:rPr>
        <w:tab/>
        <w:t>C. K. Ahn, H. W. Lee, M. W. Lee, Y. S. Chang, K. Han, C. H. Rhee, J. Y. Kim, H. D. Chun, and J. M. Park, “Determination of ammonium salt/ion speciation in the CO</w:t>
      </w:r>
      <w:r w:rsidRPr="00B908A1">
        <w:rPr>
          <w:noProof/>
          <w:szCs w:val="24"/>
          <w:vertAlign w:val="subscript"/>
        </w:rPr>
        <w:t>2</w:t>
      </w:r>
      <w:r w:rsidRPr="00951D7C">
        <w:rPr>
          <w:noProof/>
          <w:szCs w:val="24"/>
        </w:rPr>
        <w:t xml:space="preserve"> absorption process using ammonia solution: Modeling and experimental approaches,” in </w:t>
      </w:r>
      <w:r w:rsidRPr="00951D7C">
        <w:rPr>
          <w:i/>
          <w:iCs/>
          <w:noProof/>
          <w:szCs w:val="24"/>
        </w:rPr>
        <w:t>Energy Procedia</w:t>
      </w:r>
      <w:r w:rsidRPr="00951D7C">
        <w:rPr>
          <w:noProof/>
          <w:szCs w:val="24"/>
        </w:rPr>
        <w:t>, 2011, vol. 4, pp. 541–547.</w:t>
      </w:r>
    </w:p>
    <w:p w14:paraId="0320D12A"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[142]</w:t>
      </w:r>
      <w:r w:rsidRPr="00951D7C">
        <w:rPr>
          <w:noProof/>
          <w:szCs w:val="24"/>
        </w:rPr>
        <w:tab/>
        <w:t xml:space="preserve">V. Darde, K. Thomsen, W. J. M. van Well, D. Bonalumi, G. Valenti, and E. Macchi, “Comparison of two electrolyte models for the carbon capture with aqueous ammonia,” </w:t>
      </w:r>
      <w:r w:rsidRPr="00951D7C">
        <w:rPr>
          <w:i/>
          <w:iCs/>
          <w:noProof/>
          <w:szCs w:val="24"/>
        </w:rPr>
        <w:t>Int. J. Greenh. Gas Control</w:t>
      </w:r>
      <w:r w:rsidRPr="00951D7C">
        <w:rPr>
          <w:noProof/>
          <w:szCs w:val="24"/>
        </w:rPr>
        <w:t>, vol. 8, pp. 61–72, 2012.</w:t>
      </w:r>
    </w:p>
    <w:p w14:paraId="1D04E66B"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[143]</w:t>
      </w:r>
      <w:r w:rsidRPr="00951D7C">
        <w:rPr>
          <w:noProof/>
          <w:szCs w:val="24"/>
        </w:rPr>
        <w:tab/>
        <w:t xml:space="preserve">E. M. Pawlikowski, J. Newman, and J. M. Prausnitz, “Phase equilibriums for aqueous solutions of ammonia and carbon dioxide,” </w:t>
      </w:r>
      <w:r w:rsidRPr="00951D7C">
        <w:rPr>
          <w:i/>
          <w:iCs/>
          <w:noProof/>
          <w:szCs w:val="24"/>
        </w:rPr>
        <w:t>Ind. Eng. Chem. Process Des. Dev.</w:t>
      </w:r>
      <w:r w:rsidRPr="00951D7C">
        <w:rPr>
          <w:noProof/>
          <w:szCs w:val="24"/>
        </w:rPr>
        <w:t>, vol. 21, pp. 764–770, 1982.</w:t>
      </w:r>
    </w:p>
    <w:p w14:paraId="60084627"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[144]</w:t>
      </w:r>
      <w:r w:rsidRPr="00951D7C">
        <w:rPr>
          <w:noProof/>
          <w:szCs w:val="24"/>
        </w:rPr>
        <w:tab/>
        <w:t>D. M. Austgen, G. T. Rochelle, X. Peng, and C. C. Chen, “Model of Vapor—</w:t>
      </w:r>
      <w:r w:rsidRPr="00951D7C">
        <w:rPr>
          <w:noProof/>
          <w:szCs w:val="24"/>
        </w:rPr>
        <w:lastRenderedPageBreak/>
        <w:t xml:space="preserve">Liquid Equilibria for Aqueous Acid Gas—Alkanolamine Systems Using the Electrolyte—NRTL Equation,” </w:t>
      </w:r>
      <w:r w:rsidRPr="00951D7C">
        <w:rPr>
          <w:i/>
          <w:iCs/>
          <w:noProof/>
          <w:szCs w:val="24"/>
        </w:rPr>
        <w:t>Ind. Eng. Chem. Res.</w:t>
      </w:r>
      <w:r w:rsidRPr="00951D7C">
        <w:rPr>
          <w:noProof/>
          <w:szCs w:val="24"/>
        </w:rPr>
        <w:t>, vol. 28, no. 7, pp. 1060–1073, 1989.</w:t>
      </w:r>
    </w:p>
    <w:p w14:paraId="38782840"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[145]</w:t>
      </w:r>
      <w:r w:rsidRPr="00951D7C">
        <w:rPr>
          <w:noProof/>
          <w:szCs w:val="24"/>
        </w:rPr>
        <w:tab/>
        <w:t xml:space="preserve">M. K. Wong, A. M. Shariff, and M. A. Bustam, “Raman spectroscopic study on the equilibrium of carbon dioxide in aqueous monoethanolamine,” </w:t>
      </w:r>
      <w:r w:rsidRPr="00951D7C">
        <w:rPr>
          <w:i/>
          <w:iCs/>
          <w:noProof/>
          <w:szCs w:val="24"/>
        </w:rPr>
        <w:t>RSC Adv</w:t>
      </w:r>
      <w:r w:rsidRPr="00951D7C">
        <w:rPr>
          <w:noProof/>
          <w:szCs w:val="24"/>
        </w:rPr>
        <w:t>, vol. 6, pp. 10816–10823, 2016.</w:t>
      </w:r>
    </w:p>
    <w:p w14:paraId="74ACF02B"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[146]</w:t>
      </w:r>
      <w:r w:rsidRPr="00951D7C">
        <w:rPr>
          <w:noProof/>
          <w:szCs w:val="24"/>
        </w:rPr>
        <w:tab/>
        <w:t xml:space="preserve">D. Tong, J. P. M. Trusler, G. C. Maitland, J. Gibbins, and P. S. Fennell, “Solubility of carbon dioxide in aqueous solution of monoethanolamine or 2-amino-2-methyl-1-propanol: Experimental measurements and modelling,” </w:t>
      </w:r>
      <w:r w:rsidRPr="00951D7C">
        <w:rPr>
          <w:i/>
          <w:iCs/>
          <w:noProof/>
          <w:szCs w:val="24"/>
        </w:rPr>
        <w:t>Int. J. Greenh. Gas Control</w:t>
      </w:r>
      <w:r w:rsidRPr="00951D7C">
        <w:rPr>
          <w:noProof/>
          <w:szCs w:val="24"/>
        </w:rPr>
        <w:t>, vol. 6, pp. 37–47, 2012.</w:t>
      </w:r>
    </w:p>
    <w:p w14:paraId="2986A86B"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[147]</w:t>
      </w:r>
      <w:r w:rsidRPr="00951D7C">
        <w:rPr>
          <w:noProof/>
          <w:szCs w:val="24"/>
        </w:rPr>
        <w:tab/>
        <w:t>A. Benamor and M. K. Aroua, “Modeling of CO</w:t>
      </w:r>
      <w:r w:rsidRPr="00B908A1">
        <w:rPr>
          <w:noProof/>
          <w:szCs w:val="24"/>
          <w:vertAlign w:val="subscript"/>
        </w:rPr>
        <w:t>2</w:t>
      </w:r>
      <w:r w:rsidRPr="00951D7C">
        <w:rPr>
          <w:noProof/>
          <w:szCs w:val="24"/>
        </w:rPr>
        <w:t xml:space="preserve"> solubility and carbamate concentration in DEA, MDEA and their mixtures using the Deshmukh-Mather model,” </w:t>
      </w:r>
      <w:r w:rsidRPr="00951D7C">
        <w:rPr>
          <w:i/>
          <w:iCs/>
          <w:noProof/>
          <w:szCs w:val="24"/>
        </w:rPr>
        <w:t>Fluid Phase Equilib.</w:t>
      </w:r>
      <w:r w:rsidRPr="00951D7C">
        <w:rPr>
          <w:noProof/>
          <w:szCs w:val="24"/>
        </w:rPr>
        <w:t>, vol. 231, no. 2, pp. 150–162, 2005.</w:t>
      </w:r>
    </w:p>
    <w:p w14:paraId="2DF7E205"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[148]</w:t>
      </w:r>
      <w:r w:rsidRPr="00951D7C">
        <w:rPr>
          <w:noProof/>
          <w:szCs w:val="24"/>
        </w:rPr>
        <w:tab/>
        <w:t>U. E. Aronu, S. Gondal, E. T. Hessen, T. Haug-Warberg, A. Hartono, K. A. Hoff, and H. F. Svendsen, “Solubility of CO</w:t>
      </w:r>
      <w:r w:rsidRPr="00B908A1">
        <w:rPr>
          <w:noProof/>
          <w:szCs w:val="24"/>
          <w:vertAlign w:val="subscript"/>
        </w:rPr>
        <w:t>2</w:t>
      </w:r>
      <w:r w:rsidRPr="00951D7C">
        <w:rPr>
          <w:noProof/>
          <w:szCs w:val="24"/>
        </w:rPr>
        <w:t xml:space="preserve"> in 15, 30, 45 and 60 mass% MEA from 40 to 120°C and model representation using the extended UNIQUAC framework,” </w:t>
      </w:r>
      <w:r w:rsidRPr="00951D7C">
        <w:rPr>
          <w:i/>
          <w:iCs/>
          <w:noProof/>
          <w:szCs w:val="24"/>
        </w:rPr>
        <w:t>Chem. Eng. Sci.</w:t>
      </w:r>
      <w:r w:rsidRPr="00951D7C">
        <w:rPr>
          <w:noProof/>
          <w:szCs w:val="24"/>
        </w:rPr>
        <w:t>, vol. 66, no. 24, pp. 6393–6406, 2011.</w:t>
      </w:r>
    </w:p>
    <w:p w14:paraId="19A6A8CB"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[149]</w:t>
      </w:r>
      <w:r w:rsidRPr="00951D7C">
        <w:rPr>
          <w:noProof/>
          <w:szCs w:val="24"/>
        </w:rPr>
        <w:tab/>
        <w:t>G. J. Fan, A. G. H. Wee, R. Idem, and P. Tontiwachwuthikul, “NMR studies of amine species in MEA-CO</w:t>
      </w:r>
      <w:r w:rsidRPr="00B908A1">
        <w:rPr>
          <w:noProof/>
          <w:szCs w:val="24"/>
          <w:vertAlign w:val="subscript"/>
        </w:rPr>
        <w:t>2</w:t>
      </w:r>
      <w:r w:rsidRPr="00951D7C">
        <w:rPr>
          <w:noProof/>
          <w:szCs w:val="24"/>
        </w:rPr>
        <w:t>-H</w:t>
      </w:r>
      <w:r w:rsidRPr="00B908A1">
        <w:rPr>
          <w:noProof/>
          <w:szCs w:val="24"/>
          <w:vertAlign w:val="subscript"/>
        </w:rPr>
        <w:t>2</w:t>
      </w:r>
      <w:r w:rsidRPr="00951D7C">
        <w:rPr>
          <w:noProof/>
          <w:szCs w:val="24"/>
        </w:rPr>
        <w:t xml:space="preserve">O system: Modification of the model of vapor-liquid equilibrium (VLE),” </w:t>
      </w:r>
      <w:r w:rsidRPr="00951D7C">
        <w:rPr>
          <w:i/>
          <w:iCs/>
          <w:noProof/>
          <w:szCs w:val="24"/>
        </w:rPr>
        <w:t>Ind. Eng. Chem. Res.</w:t>
      </w:r>
      <w:r w:rsidRPr="00951D7C">
        <w:rPr>
          <w:noProof/>
          <w:szCs w:val="24"/>
        </w:rPr>
        <w:t>, vol. 48, no. 5, pp. 2717–2720, 2009.</w:t>
      </w:r>
    </w:p>
    <w:p w14:paraId="29A63875"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[150]</w:t>
      </w:r>
      <w:r w:rsidRPr="00951D7C">
        <w:rPr>
          <w:noProof/>
          <w:szCs w:val="24"/>
        </w:rPr>
        <w:tab/>
        <w:t>M. W. Arshad, P. L. Fosbol, N. Von Solms, H. F. Svendsen, and K. Thomsen, “Equilibrium solubility of CO</w:t>
      </w:r>
      <w:r w:rsidRPr="00B908A1">
        <w:rPr>
          <w:noProof/>
          <w:szCs w:val="24"/>
          <w:vertAlign w:val="subscript"/>
        </w:rPr>
        <w:t>2</w:t>
      </w:r>
      <w:r w:rsidRPr="00951D7C">
        <w:rPr>
          <w:noProof/>
          <w:szCs w:val="24"/>
        </w:rPr>
        <w:t xml:space="preserve"> in alkanolamines,” in </w:t>
      </w:r>
      <w:r w:rsidRPr="00951D7C">
        <w:rPr>
          <w:i/>
          <w:iCs/>
          <w:noProof/>
          <w:szCs w:val="24"/>
        </w:rPr>
        <w:t>Energy Procedia</w:t>
      </w:r>
      <w:r w:rsidRPr="00951D7C">
        <w:rPr>
          <w:noProof/>
          <w:szCs w:val="24"/>
        </w:rPr>
        <w:t>, 2013, vol. 51, pp. 217–223.</w:t>
      </w:r>
    </w:p>
    <w:p w14:paraId="68D0A9A2"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[151]</w:t>
      </w:r>
      <w:r w:rsidRPr="00951D7C">
        <w:rPr>
          <w:noProof/>
          <w:szCs w:val="24"/>
        </w:rPr>
        <w:tab/>
        <w:t>Y. Liu, L. Zhang, and S. Watanasiri, “Representing Vapor−Liquid Equilibrium for an Aqueous MEA−CO</w:t>
      </w:r>
      <w:r w:rsidRPr="00B908A1">
        <w:rPr>
          <w:noProof/>
          <w:szCs w:val="24"/>
          <w:vertAlign w:val="subscript"/>
        </w:rPr>
        <w:t>2</w:t>
      </w:r>
      <w:r w:rsidRPr="00951D7C">
        <w:rPr>
          <w:noProof/>
          <w:szCs w:val="24"/>
        </w:rPr>
        <w:t xml:space="preserve"> System Using the Electrolyte Nonrandom-Two-Liquid Model,” </w:t>
      </w:r>
      <w:r w:rsidRPr="00951D7C">
        <w:rPr>
          <w:i/>
          <w:iCs/>
          <w:noProof/>
          <w:szCs w:val="24"/>
        </w:rPr>
        <w:t>Ind. Eng. Chem. Res.</w:t>
      </w:r>
      <w:r w:rsidRPr="00951D7C">
        <w:rPr>
          <w:noProof/>
          <w:szCs w:val="24"/>
        </w:rPr>
        <w:t>, vol. 38, no. 5, pp. 2080–2090, 1999.</w:t>
      </w:r>
    </w:p>
    <w:p w14:paraId="2808907B"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[152]</w:t>
      </w:r>
      <w:r w:rsidRPr="00951D7C">
        <w:rPr>
          <w:noProof/>
          <w:szCs w:val="24"/>
        </w:rPr>
        <w:tab/>
        <w:t>Y. Zhang, H. Que, and C. C. Chen, “Thermodynamic modeling for CO</w:t>
      </w:r>
      <w:r w:rsidRPr="00B908A1">
        <w:rPr>
          <w:noProof/>
          <w:szCs w:val="24"/>
          <w:vertAlign w:val="subscript"/>
        </w:rPr>
        <w:t>2</w:t>
      </w:r>
      <w:r w:rsidRPr="00951D7C">
        <w:rPr>
          <w:noProof/>
          <w:szCs w:val="24"/>
        </w:rPr>
        <w:t xml:space="preserve"> absorption in aqueous MEA solution with electrolyte NRTL model,” </w:t>
      </w:r>
      <w:r w:rsidRPr="00951D7C">
        <w:rPr>
          <w:i/>
          <w:iCs/>
          <w:noProof/>
          <w:szCs w:val="24"/>
        </w:rPr>
        <w:t>Fluid Phase Equilib.</w:t>
      </w:r>
      <w:r w:rsidRPr="00951D7C">
        <w:rPr>
          <w:noProof/>
          <w:szCs w:val="24"/>
        </w:rPr>
        <w:t>, vol. 311, no. 1, pp. 67–75, 2011.</w:t>
      </w:r>
    </w:p>
    <w:p w14:paraId="6B9B965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lastRenderedPageBreak/>
        <w:t>[153]</w:t>
      </w:r>
      <w:r w:rsidRPr="00951D7C">
        <w:rPr>
          <w:noProof/>
          <w:szCs w:val="24"/>
        </w:rPr>
        <w:tab/>
        <w:t>Z. Idris, K. J. Jens, and D. A. Eimer, “Speciation of MEA-CO</w:t>
      </w:r>
      <w:r w:rsidRPr="00B908A1">
        <w:rPr>
          <w:noProof/>
          <w:szCs w:val="24"/>
          <w:vertAlign w:val="subscript"/>
        </w:rPr>
        <w:t>2</w:t>
      </w:r>
      <w:r w:rsidRPr="00951D7C">
        <w:rPr>
          <w:noProof/>
          <w:szCs w:val="24"/>
        </w:rPr>
        <w:t xml:space="preserve"> adducts at equilibrium using raman spectroscopy,” in </w:t>
      </w:r>
      <w:r w:rsidRPr="00951D7C">
        <w:rPr>
          <w:i/>
          <w:iCs/>
          <w:noProof/>
          <w:szCs w:val="24"/>
        </w:rPr>
        <w:t>Energy Procedia</w:t>
      </w:r>
      <w:r w:rsidRPr="00951D7C">
        <w:rPr>
          <w:noProof/>
          <w:szCs w:val="24"/>
        </w:rPr>
        <w:t>, 2014, vol. 63, pp. 1424–1431.</w:t>
      </w:r>
    </w:p>
    <w:p w14:paraId="4AE3C21A"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[154]</w:t>
      </w:r>
      <w:r w:rsidRPr="00951D7C">
        <w:rPr>
          <w:noProof/>
          <w:szCs w:val="24"/>
        </w:rPr>
        <w:tab/>
        <w:t>W. Böttinger, M. Maiwald, and H. Hasse, “Online NMR spectroscopic study of species distribution in MEA-H</w:t>
      </w:r>
      <w:r w:rsidRPr="00B908A1">
        <w:rPr>
          <w:noProof/>
          <w:szCs w:val="24"/>
          <w:vertAlign w:val="subscript"/>
        </w:rPr>
        <w:t>2</w:t>
      </w:r>
      <w:r w:rsidRPr="00951D7C">
        <w:rPr>
          <w:noProof/>
          <w:szCs w:val="24"/>
        </w:rPr>
        <w:t>O-CO</w:t>
      </w:r>
      <w:r w:rsidRPr="00B908A1">
        <w:rPr>
          <w:noProof/>
          <w:szCs w:val="24"/>
          <w:vertAlign w:val="subscript"/>
        </w:rPr>
        <w:t>2</w:t>
      </w:r>
      <w:r w:rsidRPr="00951D7C">
        <w:rPr>
          <w:noProof/>
          <w:szCs w:val="24"/>
        </w:rPr>
        <w:t xml:space="preserve"> and DEA-H</w:t>
      </w:r>
      <w:r w:rsidRPr="00B908A1">
        <w:rPr>
          <w:noProof/>
          <w:szCs w:val="24"/>
          <w:vertAlign w:val="subscript"/>
        </w:rPr>
        <w:t>2</w:t>
      </w:r>
      <w:r w:rsidRPr="00951D7C">
        <w:rPr>
          <w:noProof/>
          <w:szCs w:val="24"/>
        </w:rPr>
        <w:t>O-CO</w:t>
      </w:r>
      <w:r w:rsidRPr="00B908A1">
        <w:rPr>
          <w:noProof/>
          <w:szCs w:val="24"/>
          <w:vertAlign w:val="subscript"/>
        </w:rPr>
        <w:t>2</w:t>
      </w:r>
      <w:r w:rsidRPr="00951D7C">
        <w:rPr>
          <w:noProof/>
          <w:szCs w:val="24"/>
        </w:rPr>
        <w:t xml:space="preserve">,” </w:t>
      </w:r>
      <w:r w:rsidRPr="00951D7C">
        <w:rPr>
          <w:i/>
          <w:iCs/>
          <w:noProof/>
          <w:szCs w:val="24"/>
        </w:rPr>
        <w:t>Fluid Phase Equilib.</w:t>
      </w:r>
      <w:r w:rsidRPr="00951D7C">
        <w:rPr>
          <w:noProof/>
          <w:szCs w:val="24"/>
        </w:rPr>
        <w:t>, vol. 263, no. 2, pp. 131–143, 2008.</w:t>
      </w:r>
    </w:p>
    <w:p w14:paraId="1E9A3D55"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[155]</w:t>
      </w:r>
      <w:r w:rsidRPr="00951D7C">
        <w:rPr>
          <w:noProof/>
          <w:szCs w:val="24"/>
        </w:rPr>
        <w:tab/>
        <w:t xml:space="preserve">M. C. Simoes, K. J. Hughes, D. B. Ingham, L. Ma, and M. Pourkashanian, “Estimation of the Thermochemical Radii and Ionic Volumes of Complex Ions,” </w:t>
      </w:r>
      <w:r w:rsidRPr="00951D7C">
        <w:rPr>
          <w:i/>
          <w:iCs/>
          <w:noProof/>
          <w:szCs w:val="24"/>
        </w:rPr>
        <w:t>Inorg. Chem.</w:t>
      </w:r>
      <w:r w:rsidRPr="00951D7C">
        <w:rPr>
          <w:noProof/>
          <w:szCs w:val="24"/>
        </w:rPr>
        <w:t>, vol. 56, p. 7566−7573, 2017.</w:t>
      </w:r>
    </w:p>
    <w:p w14:paraId="1E2FB036"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[156]</w:t>
      </w:r>
      <w:r w:rsidRPr="00951D7C">
        <w:rPr>
          <w:noProof/>
          <w:szCs w:val="24"/>
        </w:rPr>
        <w:tab/>
        <w:t>D. M. Austgen, G. T. Rochelle, and C.-C. Chen, “Model of Vapor-Liquid Equilibria for Aqueous Acid Gas-Alkanolamine Systems. 2. Representation of H</w:t>
      </w:r>
      <w:r w:rsidRPr="00B908A1">
        <w:rPr>
          <w:noProof/>
          <w:szCs w:val="24"/>
          <w:vertAlign w:val="subscript"/>
        </w:rPr>
        <w:t>2</w:t>
      </w:r>
      <w:r w:rsidRPr="00951D7C">
        <w:rPr>
          <w:noProof/>
          <w:szCs w:val="24"/>
        </w:rPr>
        <w:t>S and CO</w:t>
      </w:r>
      <w:r w:rsidRPr="00B908A1">
        <w:rPr>
          <w:noProof/>
          <w:szCs w:val="24"/>
          <w:vertAlign w:val="subscript"/>
        </w:rPr>
        <w:t>2</w:t>
      </w:r>
      <w:r w:rsidRPr="00951D7C">
        <w:rPr>
          <w:noProof/>
          <w:szCs w:val="24"/>
        </w:rPr>
        <w:t xml:space="preserve"> Solubility in Aqueous MDEA and C</w:t>
      </w:r>
      <w:r>
        <w:rPr>
          <w:noProof/>
          <w:szCs w:val="24"/>
        </w:rPr>
        <w:t>O</w:t>
      </w:r>
      <w:r w:rsidRPr="00B908A1">
        <w:rPr>
          <w:noProof/>
          <w:szCs w:val="24"/>
          <w:vertAlign w:val="subscript"/>
        </w:rPr>
        <w:t>2</w:t>
      </w:r>
      <w:r w:rsidRPr="00951D7C">
        <w:rPr>
          <w:noProof/>
          <w:szCs w:val="24"/>
        </w:rPr>
        <w:t xml:space="preserve"> Solubility in Aqueous Mixtures of MDEA with MEA or DEA,” </w:t>
      </w:r>
      <w:r w:rsidRPr="00951D7C">
        <w:rPr>
          <w:i/>
          <w:iCs/>
          <w:noProof/>
          <w:szCs w:val="24"/>
        </w:rPr>
        <w:t>Ind. Eng. Chem. Res.</w:t>
      </w:r>
      <w:r w:rsidRPr="00951D7C">
        <w:rPr>
          <w:noProof/>
          <w:szCs w:val="24"/>
        </w:rPr>
        <w:t>, vol. 30, no. 543–555, 1991.</w:t>
      </w:r>
    </w:p>
    <w:p w14:paraId="2687C24A"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[157]</w:t>
      </w:r>
      <w:r w:rsidRPr="00951D7C">
        <w:rPr>
          <w:noProof/>
          <w:szCs w:val="24"/>
        </w:rPr>
        <w:tab/>
        <w:t xml:space="preserve">K. S. Pitzer, “Thermodynamics of electrolytes. V. effects of higher-order electrostatic terms,” </w:t>
      </w:r>
      <w:r w:rsidRPr="00951D7C">
        <w:rPr>
          <w:i/>
          <w:iCs/>
          <w:noProof/>
          <w:szCs w:val="24"/>
        </w:rPr>
        <w:t>J. Solution Chem.</w:t>
      </w:r>
      <w:r w:rsidRPr="00951D7C">
        <w:rPr>
          <w:noProof/>
          <w:szCs w:val="24"/>
        </w:rPr>
        <w:t>, vol. 4, pp. 249–265, 1975.</w:t>
      </w:r>
    </w:p>
    <w:p w14:paraId="41354CFA"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[158]</w:t>
      </w:r>
      <w:r w:rsidRPr="00951D7C">
        <w:rPr>
          <w:noProof/>
          <w:szCs w:val="24"/>
        </w:rPr>
        <w:tab/>
        <w:t>C. E. Harvie, N. Møller, and J. H. Weare, “The prediction of mineral solubilities in natural waters: The Na-K-Mg-Ca-H-Cl-SO</w:t>
      </w:r>
      <w:r w:rsidRPr="00B908A1">
        <w:rPr>
          <w:noProof/>
          <w:szCs w:val="24"/>
          <w:vertAlign w:val="subscript"/>
        </w:rPr>
        <w:t>4</w:t>
      </w:r>
      <w:r w:rsidRPr="00951D7C">
        <w:rPr>
          <w:noProof/>
          <w:szCs w:val="24"/>
        </w:rPr>
        <w:t>-OH-HCO</w:t>
      </w:r>
      <w:r w:rsidRPr="00B908A1">
        <w:rPr>
          <w:noProof/>
          <w:szCs w:val="24"/>
          <w:vertAlign w:val="subscript"/>
        </w:rPr>
        <w:t>3</w:t>
      </w:r>
      <w:r w:rsidRPr="00951D7C">
        <w:rPr>
          <w:noProof/>
          <w:szCs w:val="24"/>
        </w:rPr>
        <w:t>-CO</w:t>
      </w:r>
      <w:r w:rsidRPr="00B908A1">
        <w:rPr>
          <w:noProof/>
          <w:szCs w:val="24"/>
          <w:vertAlign w:val="subscript"/>
        </w:rPr>
        <w:t>3</w:t>
      </w:r>
      <w:r w:rsidRPr="00951D7C">
        <w:rPr>
          <w:noProof/>
          <w:szCs w:val="24"/>
        </w:rPr>
        <w:t>-CO</w:t>
      </w:r>
      <w:r w:rsidRPr="00B908A1">
        <w:rPr>
          <w:noProof/>
          <w:szCs w:val="24"/>
          <w:vertAlign w:val="subscript"/>
        </w:rPr>
        <w:t>2</w:t>
      </w:r>
      <w:r w:rsidRPr="00951D7C">
        <w:rPr>
          <w:noProof/>
          <w:szCs w:val="24"/>
        </w:rPr>
        <w:t>-H</w:t>
      </w:r>
      <w:r w:rsidRPr="00B908A1">
        <w:rPr>
          <w:noProof/>
          <w:szCs w:val="24"/>
          <w:vertAlign w:val="subscript"/>
        </w:rPr>
        <w:t>2</w:t>
      </w:r>
      <w:r w:rsidRPr="00951D7C">
        <w:rPr>
          <w:noProof/>
          <w:szCs w:val="24"/>
        </w:rPr>
        <w:t xml:space="preserve">O system to high ionic strengths at 25°C,” </w:t>
      </w:r>
      <w:r w:rsidRPr="00951D7C">
        <w:rPr>
          <w:i/>
          <w:iCs/>
          <w:noProof/>
          <w:szCs w:val="24"/>
        </w:rPr>
        <w:t>Geochim. Cosmochim. Acta</w:t>
      </w:r>
      <w:r w:rsidRPr="00951D7C">
        <w:rPr>
          <w:noProof/>
          <w:szCs w:val="24"/>
        </w:rPr>
        <w:t>, vol. 48, pp. 723–751, 1984.</w:t>
      </w:r>
    </w:p>
    <w:p w14:paraId="34D6E03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[159]</w:t>
      </w:r>
      <w:r w:rsidRPr="00951D7C">
        <w:rPr>
          <w:noProof/>
          <w:szCs w:val="24"/>
        </w:rPr>
        <w:tab/>
        <w:t xml:space="preserve">B. Rumpf, F. Weyrich, and G. Maurer, “Enthalpy Changes upon Partial Evaporation of Aqueous Solutions Containing Ammonia and Carbon Dioxide,” </w:t>
      </w:r>
      <w:r w:rsidRPr="00951D7C">
        <w:rPr>
          <w:i/>
          <w:iCs/>
          <w:noProof/>
          <w:szCs w:val="24"/>
        </w:rPr>
        <w:t>Ind. Eng. Chem. Res.</w:t>
      </w:r>
      <w:r w:rsidRPr="00951D7C">
        <w:rPr>
          <w:noProof/>
          <w:szCs w:val="24"/>
        </w:rPr>
        <w:t>, vol. 37, pp. 2983–2995, 1998.</w:t>
      </w:r>
    </w:p>
    <w:p w14:paraId="3264B68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[160]</w:t>
      </w:r>
      <w:r w:rsidRPr="00951D7C">
        <w:rPr>
          <w:noProof/>
          <w:szCs w:val="24"/>
        </w:rPr>
        <w:tab/>
        <w:t xml:space="preserve">O. Redlich and J. N. S. Kwong, “On the thermodynamics of solutions; an equation of state; fugacities of gaseous solutions.,” </w:t>
      </w:r>
      <w:r w:rsidRPr="00951D7C">
        <w:rPr>
          <w:i/>
          <w:iCs/>
          <w:noProof/>
          <w:szCs w:val="24"/>
        </w:rPr>
        <w:t>Chem. Rev.</w:t>
      </w:r>
      <w:r w:rsidRPr="00951D7C">
        <w:rPr>
          <w:noProof/>
          <w:szCs w:val="24"/>
        </w:rPr>
        <w:t>, vol. 44, no. 1, pp. 233–244, 1949.</w:t>
      </w:r>
    </w:p>
    <w:p w14:paraId="5CBB78B7"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[161]</w:t>
      </w:r>
      <w:r w:rsidRPr="00951D7C">
        <w:rPr>
          <w:noProof/>
          <w:szCs w:val="24"/>
        </w:rPr>
        <w:tab/>
        <w:t xml:space="preserve">A. Lucia, A. Amale, and R. Taylor, “Distillation pinch points and more,” </w:t>
      </w:r>
      <w:r w:rsidRPr="00951D7C">
        <w:rPr>
          <w:i/>
          <w:iCs/>
          <w:noProof/>
          <w:szCs w:val="24"/>
        </w:rPr>
        <w:t>Comput. Chem. Eng.</w:t>
      </w:r>
      <w:r w:rsidRPr="00951D7C">
        <w:rPr>
          <w:noProof/>
          <w:szCs w:val="24"/>
        </w:rPr>
        <w:t>, vol. 32, no. 6, pp. 1350–1372, 2008.</w:t>
      </w:r>
    </w:p>
    <w:p w14:paraId="1F12E13E"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[162]</w:t>
      </w:r>
      <w:r w:rsidRPr="00951D7C">
        <w:rPr>
          <w:noProof/>
          <w:szCs w:val="24"/>
        </w:rPr>
        <w:tab/>
        <w:t>P. E. Holmes, M. Naaz, and B. E. Poling, “Ion Concentrations in the CO</w:t>
      </w:r>
      <w:r w:rsidRPr="00B908A1">
        <w:rPr>
          <w:noProof/>
          <w:szCs w:val="24"/>
          <w:vertAlign w:val="subscript"/>
        </w:rPr>
        <w:t>2</w:t>
      </w:r>
      <w:r w:rsidRPr="00951D7C">
        <w:rPr>
          <w:noProof/>
          <w:szCs w:val="24"/>
        </w:rPr>
        <w:t>-</w:t>
      </w:r>
      <w:r w:rsidRPr="00951D7C">
        <w:rPr>
          <w:noProof/>
          <w:szCs w:val="24"/>
        </w:rPr>
        <w:lastRenderedPageBreak/>
        <w:t>NH</w:t>
      </w:r>
      <w:r w:rsidRPr="00B908A1">
        <w:rPr>
          <w:noProof/>
          <w:szCs w:val="24"/>
          <w:vertAlign w:val="subscript"/>
        </w:rPr>
        <w:t>3</w:t>
      </w:r>
      <w:r w:rsidRPr="00951D7C">
        <w:rPr>
          <w:noProof/>
          <w:szCs w:val="24"/>
        </w:rPr>
        <w:t>−H</w:t>
      </w:r>
      <w:r w:rsidRPr="00B908A1">
        <w:rPr>
          <w:noProof/>
          <w:szCs w:val="24"/>
          <w:vertAlign w:val="subscript"/>
        </w:rPr>
        <w:t>2</w:t>
      </w:r>
      <w:r w:rsidRPr="00951D7C">
        <w:rPr>
          <w:noProof/>
          <w:szCs w:val="24"/>
        </w:rPr>
        <w:t xml:space="preserve">O System from </w:t>
      </w:r>
      <w:r w:rsidRPr="00B908A1">
        <w:rPr>
          <w:noProof/>
          <w:szCs w:val="24"/>
          <w:vertAlign w:val="superscript"/>
        </w:rPr>
        <w:t xml:space="preserve">13 </w:t>
      </w:r>
      <w:r w:rsidRPr="00951D7C">
        <w:rPr>
          <w:noProof/>
          <w:szCs w:val="24"/>
        </w:rPr>
        <w:t xml:space="preserve">C NMR Spectroscopy,” </w:t>
      </w:r>
      <w:r w:rsidRPr="00951D7C">
        <w:rPr>
          <w:i/>
          <w:iCs/>
          <w:noProof/>
          <w:szCs w:val="24"/>
        </w:rPr>
        <w:t>Ind. Eng. Chem. Res.</w:t>
      </w:r>
      <w:r w:rsidRPr="00951D7C">
        <w:rPr>
          <w:noProof/>
          <w:szCs w:val="24"/>
        </w:rPr>
        <w:t>, vol. 37, pp. 3281–3287, 1998.</w:t>
      </w:r>
    </w:p>
    <w:p w14:paraId="3257DC6B"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[163]</w:t>
      </w:r>
      <w:r w:rsidRPr="00951D7C">
        <w:rPr>
          <w:noProof/>
          <w:szCs w:val="24"/>
        </w:rPr>
        <w:tab/>
        <w:t xml:space="preserve">S. Pexton and E. H. M. Badger, “The Examination of Aqueous Solutions Containing Only Ammonia and Carbon Dioxide,” </w:t>
      </w:r>
      <w:r w:rsidRPr="00951D7C">
        <w:rPr>
          <w:i/>
          <w:iCs/>
          <w:noProof/>
          <w:szCs w:val="24"/>
        </w:rPr>
        <w:t>J. Soc. Chem. Ind.</w:t>
      </w:r>
      <w:r w:rsidRPr="00951D7C">
        <w:rPr>
          <w:noProof/>
          <w:szCs w:val="24"/>
        </w:rPr>
        <w:t>, vol. 57, pp. 107–110, 1938.</w:t>
      </w:r>
    </w:p>
    <w:p w14:paraId="6FAFC6FD"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[164]</w:t>
      </w:r>
      <w:r w:rsidRPr="00951D7C">
        <w:rPr>
          <w:noProof/>
          <w:szCs w:val="24"/>
        </w:rPr>
        <w:tab/>
        <w:t xml:space="preserve">J. J. Carroll, J. D. Slupsky, and A. E. Mather, “The Solubility of Carbon Dioxide in Water at Low Pressure,” </w:t>
      </w:r>
      <w:r w:rsidRPr="00951D7C">
        <w:rPr>
          <w:i/>
          <w:iCs/>
          <w:noProof/>
          <w:szCs w:val="24"/>
        </w:rPr>
        <w:t>J. Phys. Chem. Ref. Data</w:t>
      </w:r>
      <w:r w:rsidRPr="00951D7C">
        <w:rPr>
          <w:noProof/>
          <w:szCs w:val="24"/>
        </w:rPr>
        <w:t>, vol. 20, no. 6, pp. 1201–1209, 1991.</w:t>
      </w:r>
    </w:p>
    <w:p w14:paraId="4571DB1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[165]</w:t>
      </w:r>
      <w:r w:rsidRPr="00951D7C">
        <w:rPr>
          <w:noProof/>
          <w:szCs w:val="24"/>
        </w:rPr>
        <w:tab/>
        <w:t xml:space="preserve">M. C. Simoes, K. J. Hughes, D. B. Ingham, L. Ma, and M. Pourkashanian, “Temperature Dependence of the Parameters in the Pitzer Equations,” </w:t>
      </w:r>
      <w:r w:rsidRPr="00951D7C">
        <w:rPr>
          <w:i/>
          <w:iCs/>
          <w:noProof/>
          <w:szCs w:val="24"/>
        </w:rPr>
        <w:t>J. Chem. Eng. Data</w:t>
      </w:r>
      <w:r w:rsidRPr="00951D7C">
        <w:rPr>
          <w:noProof/>
          <w:szCs w:val="24"/>
        </w:rPr>
        <w:t>, vol. 62, p. 2000−2013, 2017.</w:t>
      </w:r>
    </w:p>
    <w:p w14:paraId="3BEF9D1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[166]</w:t>
      </w:r>
      <w:r w:rsidRPr="00951D7C">
        <w:rPr>
          <w:noProof/>
          <w:szCs w:val="24"/>
        </w:rPr>
        <w:tab/>
        <w:t xml:space="preserve">U. Lichtfers and B. Rump, “Infrarotspektroskopische Untersuchungen zur Ermittlung von Spezieskonzentrationen in wassrigen Losungen, die Ammoniak und Kohlendioxid enthalten,” </w:t>
      </w:r>
      <w:r w:rsidRPr="00951D7C">
        <w:rPr>
          <w:i/>
          <w:iCs/>
          <w:noProof/>
          <w:szCs w:val="24"/>
        </w:rPr>
        <w:t>Chemie Ing. Tech.</w:t>
      </w:r>
      <w:r w:rsidRPr="00951D7C">
        <w:rPr>
          <w:noProof/>
          <w:szCs w:val="24"/>
        </w:rPr>
        <w:t>, vol. 72, pp. 1526–1530, 2000.</w:t>
      </w:r>
    </w:p>
    <w:p w14:paraId="726B1023"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[167]</w:t>
      </w:r>
      <w:r w:rsidRPr="00951D7C">
        <w:rPr>
          <w:noProof/>
          <w:szCs w:val="24"/>
        </w:rPr>
        <w:tab/>
        <w:t>F. Diab, E. Provost, N. Laloué, P. Alix, V. Souchon, O. Delpoux, and W. Fürst, “Quantitative analysis of the liquid phase by FT-IR spectroscopy in the system CO</w:t>
      </w:r>
      <w:r w:rsidRPr="00B908A1">
        <w:rPr>
          <w:noProof/>
          <w:szCs w:val="24"/>
          <w:vertAlign w:val="subscript"/>
        </w:rPr>
        <w:t>2</w:t>
      </w:r>
      <w:r w:rsidRPr="00951D7C">
        <w:rPr>
          <w:noProof/>
          <w:szCs w:val="24"/>
        </w:rPr>
        <w:t>/diethanolamine (DEA)/H</w:t>
      </w:r>
      <w:r w:rsidRPr="00B908A1">
        <w:rPr>
          <w:noProof/>
          <w:szCs w:val="24"/>
          <w:vertAlign w:val="subscript"/>
        </w:rPr>
        <w:t>2</w:t>
      </w:r>
      <w:r w:rsidRPr="00951D7C">
        <w:rPr>
          <w:noProof/>
          <w:szCs w:val="24"/>
        </w:rPr>
        <w:t xml:space="preserve">O,” </w:t>
      </w:r>
      <w:r w:rsidRPr="00951D7C">
        <w:rPr>
          <w:i/>
          <w:iCs/>
          <w:noProof/>
          <w:szCs w:val="24"/>
        </w:rPr>
        <w:t>Fluid Phase Equilib.</w:t>
      </w:r>
      <w:r w:rsidRPr="00951D7C">
        <w:rPr>
          <w:noProof/>
          <w:szCs w:val="24"/>
        </w:rPr>
        <w:t>, vol. 325, pp. 90–99, 2012.</w:t>
      </w:r>
    </w:p>
    <w:p w14:paraId="10570E2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[168]</w:t>
      </w:r>
      <w:r w:rsidRPr="00951D7C">
        <w:rPr>
          <w:noProof/>
          <w:szCs w:val="24"/>
        </w:rPr>
        <w:tab/>
        <w:t>P. Mores, N. Scenna, and S. Mussati, “CO</w:t>
      </w:r>
      <w:r w:rsidRPr="00B908A1">
        <w:rPr>
          <w:noProof/>
          <w:szCs w:val="24"/>
          <w:vertAlign w:val="subscript"/>
        </w:rPr>
        <w:t>2</w:t>
      </w:r>
      <w:r w:rsidRPr="00951D7C">
        <w:rPr>
          <w:noProof/>
          <w:szCs w:val="24"/>
        </w:rPr>
        <w:t xml:space="preserve"> capture using monoethanolamine (MEA) aqueous solution: Modeling and optimization of the solvent regeneration and CO</w:t>
      </w:r>
      <w:r w:rsidRPr="00B908A1">
        <w:rPr>
          <w:noProof/>
          <w:szCs w:val="24"/>
          <w:vertAlign w:val="subscript"/>
        </w:rPr>
        <w:t>2</w:t>
      </w:r>
      <w:r w:rsidRPr="00951D7C">
        <w:rPr>
          <w:noProof/>
          <w:szCs w:val="24"/>
        </w:rPr>
        <w:t xml:space="preserve"> desorption process,” </w:t>
      </w:r>
      <w:r w:rsidRPr="00951D7C">
        <w:rPr>
          <w:i/>
          <w:iCs/>
          <w:noProof/>
          <w:szCs w:val="24"/>
        </w:rPr>
        <w:t>Energy</w:t>
      </w:r>
      <w:r w:rsidRPr="00951D7C">
        <w:rPr>
          <w:noProof/>
          <w:szCs w:val="24"/>
        </w:rPr>
        <w:t>, vol. 45, no. 1, pp. 1042–1058, 2012.</w:t>
      </w:r>
    </w:p>
    <w:p w14:paraId="76C76068"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[169]</w:t>
      </w:r>
      <w:r w:rsidRPr="00951D7C">
        <w:rPr>
          <w:noProof/>
          <w:szCs w:val="24"/>
        </w:rPr>
        <w:tab/>
        <w:t>F. Chu, L. Yang, X. Du, and Y. Yang, “CO</w:t>
      </w:r>
      <w:r w:rsidRPr="00B908A1">
        <w:rPr>
          <w:noProof/>
          <w:szCs w:val="24"/>
          <w:vertAlign w:val="subscript"/>
        </w:rPr>
        <w:t>2</w:t>
      </w:r>
      <w:r w:rsidRPr="00951D7C">
        <w:rPr>
          <w:noProof/>
          <w:szCs w:val="24"/>
        </w:rPr>
        <w:t xml:space="preserve"> capture using MEA (monoethanolamine) aqueous solution in coal-fired power plants: Modeling and optimization of the absorbing columns,” </w:t>
      </w:r>
      <w:r w:rsidRPr="00951D7C">
        <w:rPr>
          <w:i/>
          <w:iCs/>
          <w:noProof/>
          <w:szCs w:val="24"/>
        </w:rPr>
        <w:t>Energy</w:t>
      </w:r>
      <w:r w:rsidRPr="00951D7C">
        <w:rPr>
          <w:noProof/>
          <w:szCs w:val="24"/>
        </w:rPr>
        <w:t>, vol. 109, pp. 495–505, 2016.</w:t>
      </w:r>
    </w:p>
    <w:p w14:paraId="59CA7F5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[170]</w:t>
      </w:r>
      <w:r w:rsidRPr="00951D7C">
        <w:rPr>
          <w:noProof/>
          <w:szCs w:val="24"/>
        </w:rPr>
        <w:tab/>
        <w:t>Y. Le Moullec and M. Kanniche, “Optimization of MEA based post combustion CO</w:t>
      </w:r>
      <w:r w:rsidRPr="00B908A1">
        <w:rPr>
          <w:noProof/>
          <w:szCs w:val="24"/>
          <w:vertAlign w:val="subscript"/>
        </w:rPr>
        <w:t>2</w:t>
      </w:r>
      <w:r w:rsidRPr="00951D7C">
        <w:rPr>
          <w:noProof/>
          <w:szCs w:val="24"/>
        </w:rPr>
        <w:t xml:space="preserve"> capture process: Flowsheeting and energetic integration,” in </w:t>
      </w:r>
      <w:r w:rsidRPr="00951D7C">
        <w:rPr>
          <w:i/>
          <w:iCs/>
          <w:noProof/>
          <w:szCs w:val="24"/>
        </w:rPr>
        <w:t>Energy Procedia</w:t>
      </w:r>
      <w:r w:rsidRPr="00951D7C">
        <w:rPr>
          <w:noProof/>
          <w:szCs w:val="24"/>
        </w:rPr>
        <w:t>, 2011, vol. 4, pp. 1303–1309.</w:t>
      </w:r>
    </w:p>
    <w:p w14:paraId="4884660E"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[171]</w:t>
      </w:r>
      <w:r w:rsidRPr="00951D7C">
        <w:rPr>
          <w:noProof/>
          <w:szCs w:val="24"/>
        </w:rPr>
        <w:tab/>
        <w:t>K. Li, W. Leigh, P. Feron, H. Yu, and M. Tade, “Systematic study of aqueous monoethanolamine (MEA)-based CO</w:t>
      </w:r>
      <w:r w:rsidRPr="00B908A1">
        <w:rPr>
          <w:noProof/>
          <w:szCs w:val="24"/>
          <w:vertAlign w:val="subscript"/>
        </w:rPr>
        <w:t>2</w:t>
      </w:r>
      <w:r w:rsidRPr="00951D7C">
        <w:rPr>
          <w:noProof/>
          <w:szCs w:val="24"/>
        </w:rPr>
        <w:t xml:space="preserve"> capture process: Techno-economic </w:t>
      </w:r>
      <w:r w:rsidRPr="00951D7C">
        <w:rPr>
          <w:noProof/>
          <w:szCs w:val="24"/>
        </w:rPr>
        <w:lastRenderedPageBreak/>
        <w:t xml:space="preserve">assessment of the MEA process and its improvements,” </w:t>
      </w:r>
      <w:r w:rsidRPr="00951D7C">
        <w:rPr>
          <w:i/>
          <w:iCs/>
          <w:noProof/>
          <w:szCs w:val="24"/>
        </w:rPr>
        <w:t>Appl. Energy</w:t>
      </w:r>
      <w:r w:rsidRPr="00951D7C">
        <w:rPr>
          <w:noProof/>
          <w:szCs w:val="24"/>
        </w:rPr>
        <w:t>, vol. 165, pp. 648–659, 2016.</w:t>
      </w:r>
    </w:p>
    <w:p w14:paraId="1A4BF012"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[172]</w:t>
      </w:r>
      <w:r w:rsidRPr="00951D7C">
        <w:rPr>
          <w:noProof/>
          <w:szCs w:val="24"/>
        </w:rPr>
        <w:tab/>
        <w:t>S. Kodama, T. Nishimoto, N. Yamamoto, K. Yogo, and K. Yamada, “Development of a new pH-swing CO</w:t>
      </w:r>
      <w:r w:rsidRPr="00B908A1">
        <w:rPr>
          <w:noProof/>
          <w:szCs w:val="24"/>
          <w:vertAlign w:val="subscript"/>
        </w:rPr>
        <w:t>2</w:t>
      </w:r>
      <w:r w:rsidRPr="00951D7C">
        <w:rPr>
          <w:noProof/>
          <w:szCs w:val="24"/>
        </w:rPr>
        <w:t xml:space="preserve"> mineralization process with a recyclable reaction solution,” </w:t>
      </w:r>
      <w:r w:rsidRPr="00951D7C">
        <w:rPr>
          <w:i/>
          <w:iCs/>
          <w:noProof/>
          <w:szCs w:val="24"/>
        </w:rPr>
        <w:t>Energy</w:t>
      </w:r>
      <w:r w:rsidRPr="00951D7C">
        <w:rPr>
          <w:noProof/>
          <w:szCs w:val="24"/>
        </w:rPr>
        <w:t>, vol. 33, no. 5, pp. 776–784, 2008.</w:t>
      </w:r>
    </w:p>
    <w:p w14:paraId="6E4592DE"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[173]</w:t>
      </w:r>
      <w:r w:rsidRPr="00951D7C">
        <w:rPr>
          <w:noProof/>
          <w:szCs w:val="24"/>
        </w:rPr>
        <w:tab/>
        <w:t xml:space="preserve">H.-P. Mattila and R. Zevenhoven, “Design of a continuous process setup for precipitated calcium carbonate production from steel converter slag.,” </w:t>
      </w:r>
      <w:r w:rsidRPr="00951D7C">
        <w:rPr>
          <w:i/>
          <w:iCs/>
          <w:noProof/>
          <w:szCs w:val="24"/>
        </w:rPr>
        <w:t>ChemSusChem.</w:t>
      </w:r>
      <w:r w:rsidRPr="00951D7C">
        <w:rPr>
          <w:noProof/>
          <w:szCs w:val="24"/>
        </w:rPr>
        <w:t>, vol. 3, pp. 903–913, 2014.</w:t>
      </w:r>
    </w:p>
    <w:p w14:paraId="7E202E8E"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[174]</w:t>
      </w:r>
      <w:r w:rsidRPr="00951D7C">
        <w:rPr>
          <w:noProof/>
          <w:szCs w:val="24"/>
        </w:rPr>
        <w:tab/>
        <w:t xml:space="preserve">A. Kothandaraman, “Carbon Dioxide Capture by Chemical Absorption : A Solvent Comparison Study,” </w:t>
      </w:r>
      <w:r w:rsidRPr="00951D7C">
        <w:rPr>
          <w:i/>
          <w:iCs/>
          <w:noProof/>
          <w:szCs w:val="24"/>
        </w:rPr>
        <w:t>Carbon N. Y.</w:t>
      </w:r>
      <w:r w:rsidRPr="00951D7C">
        <w:rPr>
          <w:noProof/>
          <w:szCs w:val="24"/>
        </w:rPr>
        <w:t>, pp. 144–184, 2010.</w:t>
      </w:r>
    </w:p>
    <w:p w14:paraId="33A6EA9C"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[175]</w:t>
      </w:r>
      <w:r w:rsidRPr="00951D7C">
        <w:rPr>
          <w:noProof/>
          <w:szCs w:val="24"/>
        </w:rPr>
        <w:tab/>
        <w:t>H. Jilvero, F. Normann, K. Andersson, and F. Johnsson, “The rate of CO</w:t>
      </w:r>
      <w:r w:rsidRPr="00B908A1">
        <w:rPr>
          <w:noProof/>
          <w:szCs w:val="24"/>
          <w:vertAlign w:val="subscript"/>
        </w:rPr>
        <w:t>2</w:t>
      </w:r>
      <w:r w:rsidRPr="00951D7C">
        <w:rPr>
          <w:noProof/>
          <w:szCs w:val="24"/>
        </w:rPr>
        <w:t xml:space="preserve"> absorption in ammonia-implications on absorber design,” </w:t>
      </w:r>
      <w:r w:rsidRPr="00951D7C">
        <w:rPr>
          <w:i/>
          <w:iCs/>
          <w:noProof/>
          <w:szCs w:val="24"/>
        </w:rPr>
        <w:t>Ind. Eng. Chem. Res.</w:t>
      </w:r>
      <w:r w:rsidRPr="00951D7C">
        <w:rPr>
          <w:noProof/>
          <w:szCs w:val="24"/>
        </w:rPr>
        <w:t>, vol. 53, no. 16, pp. 6750–6758, 2014.</w:t>
      </w:r>
    </w:p>
    <w:p w14:paraId="2583213D"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[176]</w:t>
      </w:r>
      <w:r w:rsidRPr="00951D7C">
        <w:rPr>
          <w:noProof/>
          <w:szCs w:val="24"/>
        </w:rPr>
        <w:tab/>
        <w:t xml:space="preserve">S. Teir, T. Auvinen, A. Said, T. Kotiranta, and H. Peltola, “Performance of Separation Processes for Precipitated Calcium Carbonate Produced with an Innovative Method from Steelmaking Slag and Carbon Dioxide,” </w:t>
      </w:r>
      <w:r w:rsidRPr="00951D7C">
        <w:rPr>
          <w:i/>
          <w:iCs/>
          <w:noProof/>
          <w:szCs w:val="24"/>
        </w:rPr>
        <w:t>Front. Energy Res.</w:t>
      </w:r>
      <w:r w:rsidRPr="00951D7C">
        <w:rPr>
          <w:noProof/>
          <w:szCs w:val="24"/>
        </w:rPr>
        <w:t>, vol. 4, no. 1–13, 2016.</w:t>
      </w:r>
    </w:p>
    <w:p w14:paraId="329EEE56"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[177]</w:t>
      </w:r>
      <w:r w:rsidRPr="00951D7C">
        <w:rPr>
          <w:noProof/>
          <w:szCs w:val="24"/>
        </w:rPr>
        <w:tab/>
        <w:t>A. S. Joel, M. Wang, C. Ramshaw, and E. Oko, “Process analysis of intensified absorber for post-combustion CO</w:t>
      </w:r>
      <w:r w:rsidRPr="00C648A3">
        <w:rPr>
          <w:noProof/>
          <w:szCs w:val="24"/>
          <w:vertAlign w:val="subscript"/>
        </w:rPr>
        <w:t>2</w:t>
      </w:r>
      <w:r w:rsidRPr="00951D7C">
        <w:rPr>
          <w:noProof/>
          <w:szCs w:val="24"/>
        </w:rPr>
        <w:t xml:space="preserve"> capture through modelling and simulation,” </w:t>
      </w:r>
      <w:r w:rsidRPr="00951D7C">
        <w:rPr>
          <w:i/>
          <w:iCs/>
          <w:noProof/>
          <w:szCs w:val="24"/>
        </w:rPr>
        <w:t>Int. J. Greenh. Gas Control</w:t>
      </w:r>
      <w:r w:rsidRPr="00951D7C">
        <w:rPr>
          <w:noProof/>
          <w:szCs w:val="24"/>
        </w:rPr>
        <w:t>, vol. 21, pp. 91–100, 2014.</w:t>
      </w:r>
    </w:p>
    <w:p w14:paraId="162A3688"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[178]</w:t>
      </w:r>
      <w:r w:rsidRPr="00951D7C">
        <w:rPr>
          <w:noProof/>
          <w:szCs w:val="24"/>
        </w:rPr>
        <w:tab/>
        <w:t>K. S. Fisher, S. A. Street, G. Rochelle, and J. D. Figueroa, “Integrating MEA regeneration with CO2 compression to reduce CO</w:t>
      </w:r>
      <w:r w:rsidRPr="00B908A1">
        <w:rPr>
          <w:noProof/>
          <w:szCs w:val="24"/>
          <w:vertAlign w:val="subscript"/>
        </w:rPr>
        <w:t>2</w:t>
      </w:r>
      <w:r w:rsidRPr="00951D7C">
        <w:rPr>
          <w:noProof/>
          <w:szCs w:val="24"/>
        </w:rPr>
        <w:t xml:space="preserve"> capture costs,” in </w:t>
      </w:r>
      <w:r w:rsidRPr="00951D7C">
        <w:rPr>
          <w:i/>
          <w:iCs/>
          <w:noProof/>
          <w:szCs w:val="24"/>
        </w:rPr>
        <w:t>4th Annual Conference on Carbon Capture and Sequestration DOE/NETL</w:t>
      </w:r>
      <w:r w:rsidRPr="00951D7C">
        <w:rPr>
          <w:noProof/>
          <w:szCs w:val="24"/>
        </w:rPr>
        <w:t>, 2005, pp. 1–11.</w:t>
      </w:r>
    </w:p>
    <w:p w14:paraId="6C7AB859"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[179]</w:t>
      </w:r>
      <w:r w:rsidRPr="00951D7C">
        <w:rPr>
          <w:noProof/>
          <w:szCs w:val="24"/>
        </w:rPr>
        <w:tab/>
        <w:t xml:space="preserve">I. Nawaz, “Disposal and Utilization of Fly Ash to Protect the Environment,” </w:t>
      </w:r>
      <w:r w:rsidRPr="00951D7C">
        <w:rPr>
          <w:i/>
          <w:iCs/>
          <w:noProof/>
          <w:szCs w:val="24"/>
        </w:rPr>
        <w:t>Int. J. Innov. Res. Sci. Eng. Technol.</w:t>
      </w:r>
      <w:r w:rsidRPr="00951D7C">
        <w:rPr>
          <w:noProof/>
          <w:szCs w:val="24"/>
        </w:rPr>
        <w:t>, vol. 2, no. 10, pp. 5259–5266, 2013.</w:t>
      </w:r>
    </w:p>
    <w:p w14:paraId="3AFF3055" w14:textId="77777777" w:rsidR="00A00243" w:rsidRPr="00951D7C" w:rsidRDefault="00A00243" w:rsidP="00A00243">
      <w:pPr>
        <w:widowControl w:val="0"/>
        <w:autoSpaceDE w:val="0"/>
        <w:autoSpaceDN w:val="0"/>
        <w:adjustRightInd w:val="0"/>
        <w:spacing w:before="240" w:line="360" w:lineRule="auto"/>
        <w:ind w:left="640" w:hanging="640"/>
        <w:jc w:val="both"/>
        <w:rPr>
          <w:noProof/>
          <w:szCs w:val="24"/>
        </w:rPr>
      </w:pPr>
      <w:r w:rsidRPr="00951D7C">
        <w:rPr>
          <w:noProof/>
          <w:szCs w:val="24"/>
        </w:rPr>
        <w:t>[180]</w:t>
      </w:r>
      <w:r w:rsidRPr="00951D7C">
        <w:rPr>
          <w:noProof/>
          <w:szCs w:val="24"/>
        </w:rPr>
        <w:tab/>
        <w:t xml:space="preserve">P. E. WRIGHT and K. SHIPMAN, </w:t>
      </w:r>
      <w:r w:rsidRPr="00951D7C">
        <w:rPr>
          <w:i/>
          <w:iCs/>
          <w:noProof/>
          <w:szCs w:val="24"/>
        </w:rPr>
        <w:t>Reclamation, Treatment and Utilization of Coal Mining Wastes - Nottingham, England, September 7-11,1987</w:t>
      </w:r>
      <w:r w:rsidRPr="00951D7C">
        <w:rPr>
          <w:noProof/>
          <w:szCs w:val="24"/>
        </w:rPr>
        <w:t>, vol. 2. 1987.</w:t>
      </w:r>
    </w:p>
    <w:p w14:paraId="6AEE0C69" w14:textId="77777777" w:rsidR="00A00243" w:rsidRPr="00951D7C" w:rsidRDefault="00A00243" w:rsidP="00A00243">
      <w:pPr>
        <w:widowControl w:val="0"/>
        <w:autoSpaceDE w:val="0"/>
        <w:autoSpaceDN w:val="0"/>
        <w:adjustRightInd w:val="0"/>
        <w:spacing w:before="240" w:line="360" w:lineRule="auto"/>
        <w:ind w:left="640" w:hanging="640"/>
        <w:jc w:val="both"/>
        <w:rPr>
          <w:noProof/>
        </w:rPr>
      </w:pPr>
      <w:r>
        <w:rPr>
          <w:noProof/>
          <w:szCs w:val="24"/>
        </w:rPr>
        <w:t>[181] Checalc, “Agitator Power, available </w:t>
      </w:r>
      <w:r w:rsidRPr="00951D7C">
        <w:rPr>
          <w:noProof/>
          <w:szCs w:val="24"/>
        </w:rPr>
        <w:t>at</w:t>
      </w:r>
      <w:r>
        <w:rPr>
          <w:noProof/>
          <w:szCs w:val="24"/>
        </w:rPr>
        <w:t> </w:t>
      </w:r>
      <w:r w:rsidRPr="00951D7C">
        <w:rPr>
          <w:noProof/>
          <w:szCs w:val="24"/>
        </w:rPr>
        <w:t>&lt;https://checalc.com/solved/agitator.html?&gt;,” 2017.</w:t>
      </w:r>
    </w:p>
    <w:p w14:paraId="066DEBD7" w14:textId="40FEC575" w:rsidR="00BD0177" w:rsidRPr="00F37864" w:rsidRDefault="00A00243" w:rsidP="00C648A3">
      <w:pPr>
        <w:pStyle w:val="ListParagraph"/>
        <w:rPr>
          <w:sz w:val="4"/>
        </w:rPr>
      </w:pPr>
      <w:r w:rsidRPr="00F37864">
        <w:lastRenderedPageBreak/>
        <w:fldChar w:fldCharType="end"/>
      </w:r>
    </w:p>
    <w:p w14:paraId="157E1A30" w14:textId="77777777" w:rsidR="00AC1C32" w:rsidRPr="00F37864" w:rsidRDefault="00D170A3" w:rsidP="00777452">
      <w:pPr>
        <w:pStyle w:val="Heading7"/>
        <w:ind w:left="0" w:firstLine="284"/>
        <w:rPr>
          <w:rFonts w:ascii="Times New Roman" w:hAnsi="Times New Roman" w:cs="Times New Roman"/>
          <w:b/>
          <w:i w:val="0"/>
          <w:color w:val="auto"/>
        </w:rPr>
      </w:pPr>
      <w:bookmarkStart w:id="493" w:name="_Toc520641015"/>
      <w:r w:rsidRPr="00F37864">
        <w:rPr>
          <w:rFonts w:ascii="Times New Roman" w:hAnsi="Times New Roman" w:cs="Times New Roman"/>
          <w:b/>
          <w:i w:val="0"/>
          <w:color w:val="auto"/>
        </w:rPr>
        <w:t>SUPPORTING INFORMATION FOR CHAPTER 4</w:t>
      </w:r>
      <w:bookmarkEnd w:id="493"/>
    </w:p>
    <w:p w14:paraId="21BF592A" w14:textId="77777777" w:rsidR="005107D5" w:rsidRPr="00F37864" w:rsidRDefault="005107D5" w:rsidP="009F72AC">
      <w:pPr>
        <w:tabs>
          <w:tab w:val="left" w:pos="720"/>
        </w:tabs>
        <w:ind w:left="720" w:hanging="720"/>
        <w:jc w:val="both"/>
        <w:rPr>
          <w:sz w:val="22"/>
        </w:rPr>
      </w:pPr>
    </w:p>
    <w:p w14:paraId="44CC5CCD" w14:textId="77777777" w:rsidR="009B292D" w:rsidRPr="00F37864" w:rsidRDefault="00FC5793" w:rsidP="00FC5793">
      <w:pPr>
        <w:pStyle w:val="Caption"/>
        <w:rPr>
          <w:i w:val="0"/>
        </w:rPr>
      </w:pPr>
      <w:bookmarkStart w:id="494" w:name="_Ref498695117"/>
      <w:bookmarkStart w:id="495" w:name="_Toc506732827"/>
      <w:r w:rsidRPr="00F37864">
        <w:rPr>
          <w:i w:val="0"/>
        </w:rPr>
        <w:t xml:space="preserve">Table </w:t>
      </w:r>
      <w:r w:rsidRPr="00F37864">
        <w:rPr>
          <w:i w:val="0"/>
        </w:rPr>
        <w:fldChar w:fldCharType="begin"/>
      </w:r>
      <w:r w:rsidRPr="00F37864">
        <w:rPr>
          <w:i w:val="0"/>
        </w:rPr>
        <w:instrText xml:space="preserve"> STYLEREF 7 \s </w:instrText>
      </w:r>
      <w:r w:rsidRPr="00F37864">
        <w:rPr>
          <w:i w:val="0"/>
        </w:rPr>
        <w:fldChar w:fldCharType="separate"/>
      </w:r>
      <w:r w:rsidR="0049558E" w:rsidRPr="00F37864">
        <w:rPr>
          <w:i w:val="0"/>
          <w:noProof/>
        </w:rPr>
        <w:t>A</w:t>
      </w:r>
      <w:r w:rsidRPr="00F37864">
        <w:rPr>
          <w:i w:val="0"/>
        </w:rPr>
        <w:fldChar w:fldCharType="end"/>
      </w:r>
      <w:r w:rsidRPr="00F37864">
        <w:rPr>
          <w:i w:val="0"/>
        </w:rPr>
        <w:t>.</w:t>
      </w:r>
      <w:r w:rsidRPr="00F37864">
        <w:rPr>
          <w:i w:val="0"/>
        </w:rPr>
        <w:fldChar w:fldCharType="begin"/>
      </w:r>
      <w:r w:rsidRPr="00F37864">
        <w:rPr>
          <w:i w:val="0"/>
        </w:rPr>
        <w:instrText xml:space="preserve"> SEQ Table_ \* ARABIC \s 7 </w:instrText>
      </w:r>
      <w:r w:rsidRPr="00F37864">
        <w:rPr>
          <w:i w:val="0"/>
        </w:rPr>
        <w:fldChar w:fldCharType="separate"/>
      </w:r>
      <w:r w:rsidR="0049558E" w:rsidRPr="00F37864">
        <w:rPr>
          <w:i w:val="0"/>
          <w:noProof/>
        </w:rPr>
        <w:t>1</w:t>
      </w:r>
      <w:r w:rsidRPr="00F37864">
        <w:rPr>
          <w:i w:val="0"/>
        </w:rPr>
        <w:fldChar w:fldCharType="end"/>
      </w:r>
      <w:bookmarkEnd w:id="494"/>
      <w:r w:rsidR="002606E5" w:rsidRPr="00F37864">
        <w:rPr>
          <w:i w:val="0"/>
        </w:rPr>
        <w:t xml:space="preserve">. </w:t>
      </w:r>
      <w:r w:rsidR="009B292D" w:rsidRPr="00F37864">
        <w:rPr>
          <w:i w:val="0"/>
        </w:rPr>
        <w:t>Comparison between calculated and reference values of the thermochemical radius of complex anions containing prevalence of ionic bond.</w:t>
      </w:r>
      <w:bookmarkEnd w:id="495"/>
    </w:p>
    <w:tbl>
      <w:tblPr>
        <w:tblW w:w="5000" w:type="pct"/>
        <w:tblLook w:val="04A0" w:firstRow="1" w:lastRow="0" w:firstColumn="1" w:lastColumn="0" w:noHBand="0" w:noVBand="1"/>
      </w:tblPr>
      <w:tblGrid>
        <w:gridCol w:w="1734"/>
        <w:gridCol w:w="1734"/>
        <w:gridCol w:w="1733"/>
        <w:gridCol w:w="1733"/>
        <w:gridCol w:w="1733"/>
      </w:tblGrid>
      <w:tr w:rsidR="009B292D" w:rsidRPr="00F37864" w14:paraId="0B224037" w14:textId="77777777" w:rsidTr="009B292D">
        <w:trPr>
          <w:trHeight w:val="340"/>
        </w:trPr>
        <w:tc>
          <w:tcPr>
            <w:tcW w:w="1000" w:type="pct"/>
            <w:tcBorders>
              <w:top w:val="single" w:sz="4" w:space="0" w:color="auto"/>
              <w:left w:val="nil"/>
              <w:bottom w:val="single" w:sz="4" w:space="0" w:color="auto"/>
              <w:right w:val="nil"/>
            </w:tcBorders>
            <w:shd w:val="clear" w:color="auto" w:fill="auto"/>
            <w:noWrap/>
            <w:vAlign w:val="center"/>
            <w:hideMark/>
          </w:tcPr>
          <w:p w14:paraId="6F10F551" w14:textId="77777777" w:rsidR="009B292D" w:rsidRPr="00F37864" w:rsidRDefault="009B292D" w:rsidP="009B292D">
            <w:pPr>
              <w:jc w:val="center"/>
              <w:rPr>
                <w:sz w:val="20"/>
              </w:rPr>
            </w:pPr>
            <w:r w:rsidRPr="00F37864">
              <w:rPr>
                <w:sz w:val="20"/>
              </w:rPr>
              <w:t>Anion</w:t>
            </w:r>
          </w:p>
        </w:tc>
        <w:tc>
          <w:tcPr>
            <w:tcW w:w="1000" w:type="pct"/>
            <w:tcBorders>
              <w:top w:val="single" w:sz="4" w:space="0" w:color="auto"/>
              <w:left w:val="nil"/>
              <w:bottom w:val="single" w:sz="4" w:space="0" w:color="auto"/>
              <w:right w:val="nil"/>
            </w:tcBorders>
            <w:shd w:val="clear" w:color="auto" w:fill="auto"/>
            <w:noWrap/>
            <w:vAlign w:val="center"/>
            <w:hideMark/>
          </w:tcPr>
          <w:p w14:paraId="78A02440" w14:textId="77777777" w:rsidR="009B292D" w:rsidRPr="00F37864" w:rsidRDefault="009B292D" w:rsidP="009B292D">
            <w:pPr>
              <w:jc w:val="center"/>
              <w:rPr>
                <w:sz w:val="20"/>
              </w:rPr>
            </w:pPr>
            <w:r w:rsidRPr="00F37864">
              <w:rPr>
                <w:sz w:val="20"/>
              </w:rPr>
              <w:t>Ions</w:t>
            </w:r>
          </w:p>
        </w:tc>
        <w:tc>
          <w:tcPr>
            <w:tcW w:w="1000" w:type="pct"/>
            <w:tcBorders>
              <w:top w:val="single" w:sz="4" w:space="0" w:color="auto"/>
              <w:left w:val="nil"/>
              <w:bottom w:val="single" w:sz="4" w:space="0" w:color="auto"/>
              <w:right w:val="nil"/>
            </w:tcBorders>
            <w:shd w:val="clear" w:color="auto" w:fill="auto"/>
            <w:noWrap/>
            <w:vAlign w:val="center"/>
            <w:hideMark/>
          </w:tcPr>
          <w:p w14:paraId="329BA6F5" w14:textId="77777777" w:rsidR="009B292D" w:rsidRPr="00F37864" w:rsidRDefault="00740350" w:rsidP="009B292D">
            <w:pPr>
              <w:jc w:val="center"/>
              <w:rPr>
                <w:sz w:val="20"/>
              </w:rPr>
            </w:pPr>
            <m:oMathPara>
              <m:oMath>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j</m:t>
                        </m:r>
                      </m:sub>
                    </m:sSub>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X</m:t>
                        </m:r>
                      </m:e>
                      <m:sub>
                        <m:r>
                          <w:rPr>
                            <w:rFonts w:ascii="Cambria Math" w:hAnsi="Cambria Math"/>
                            <w:sz w:val="20"/>
                          </w:rPr>
                          <m:t>k</m:t>
                        </m:r>
                      </m:sub>
                    </m:sSub>
                  </m:sub>
                </m:sSub>
              </m:oMath>
            </m:oMathPara>
          </w:p>
          <w:p w14:paraId="1860DAA6" w14:textId="77777777" w:rsidR="009B292D" w:rsidRPr="00F37864" w:rsidRDefault="00740350" w:rsidP="009B292D">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1000" w:type="pct"/>
            <w:tcBorders>
              <w:top w:val="single" w:sz="4" w:space="0" w:color="auto"/>
              <w:left w:val="nil"/>
              <w:bottom w:val="single" w:sz="4" w:space="0" w:color="auto"/>
              <w:right w:val="nil"/>
            </w:tcBorders>
            <w:shd w:val="clear" w:color="auto" w:fill="auto"/>
            <w:noWrap/>
            <w:vAlign w:val="center"/>
            <w:hideMark/>
          </w:tcPr>
          <w:p w14:paraId="56B0DD62" w14:textId="77777777" w:rsidR="009B292D" w:rsidRPr="00F37864" w:rsidRDefault="00740350" w:rsidP="009B292D">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ref</m:t>
                    </m:r>
                  </m:sup>
                </m:sSubSup>
              </m:oMath>
            </m:oMathPara>
          </w:p>
          <w:p w14:paraId="5A29D297" w14:textId="77777777" w:rsidR="009B292D" w:rsidRPr="00F37864" w:rsidRDefault="00740350" w:rsidP="009B292D">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1000" w:type="pct"/>
            <w:tcBorders>
              <w:top w:val="single" w:sz="4" w:space="0" w:color="auto"/>
              <w:left w:val="nil"/>
              <w:bottom w:val="single" w:sz="4" w:space="0" w:color="auto"/>
              <w:right w:val="nil"/>
            </w:tcBorders>
            <w:shd w:val="clear" w:color="auto" w:fill="auto"/>
            <w:noWrap/>
            <w:vAlign w:val="center"/>
            <w:hideMark/>
          </w:tcPr>
          <w:p w14:paraId="1180CA78" w14:textId="77777777" w:rsidR="009B292D" w:rsidRPr="00F37864" w:rsidRDefault="00740350" w:rsidP="009B292D">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calc</m:t>
                    </m:r>
                  </m:sup>
                </m:sSubSup>
              </m:oMath>
            </m:oMathPara>
          </w:p>
          <w:p w14:paraId="14E40861" w14:textId="77777777" w:rsidR="009B292D" w:rsidRPr="00F37864" w:rsidRDefault="00740350" w:rsidP="009B292D">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r>
      <w:tr w:rsidR="009B292D" w:rsidRPr="00F37864" w14:paraId="59CFC6CD" w14:textId="77777777" w:rsidTr="009B292D">
        <w:trPr>
          <w:trHeight w:val="340"/>
        </w:trPr>
        <w:tc>
          <w:tcPr>
            <w:tcW w:w="1000" w:type="pct"/>
            <w:tcBorders>
              <w:top w:val="single" w:sz="4" w:space="0" w:color="auto"/>
              <w:left w:val="nil"/>
              <w:bottom w:val="nil"/>
              <w:right w:val="nil"/>
            </w:tcBorders>
            <w:shd w:val="clear" w:color="auto" w:fill="auto"/>
            <w:noWrap/>
            <w:vAlign w:val="center"/>
            <w:hideMark/>
          </w:tcPr>
          <w:p w14:paraId="3C0642B1" w14:textId="77777777" w:rsidR="009B292D" w:rsidRPr="00F37864" w:rsidRDefault="009B292D" w:rsidP="009B292D">
            <w:pPr>
              <w:jc w:val="center"/>
              <w:rPr>
                <w:sz w:val="20"/>
              </w:rPr>
            </w:pPr>
            <w:r w:rsidRPr="00F37864">
              <w:rPr>
                <w:sz w:val="20"/>
              </w:rPr>
              <w:t>AgF</w:t>
            </w:r>
            <w:r w:rsidRPr="00F37864">
              <w:rPr>
                <w:sz w:val="20"/>
                <w:vertAlign w:val="subscript"/>
              </w:rPr>
              <w:t>4</w:t>
            </w:r>
            <w:r w:rsidRPr="00F37864">
              <w:rPr>
                <w:rFonts w:ascii="Cambria Math" w:eastAsia="MS Mincho" w:hAnsi="Cambria Math" w:cs="Cambria Math"/>
                <w:sz w:val="20"/>
              </w:rPr>
              <w:t>⁻</w:t>
            </w:r>
          </w:p>
        </w:tc>
        <w:tc>
          <w:tcPr>
            <w:tcW w:w="1000" w:type="pct"/>
            <w:tcBorders>
              <w:top w:val="single" w:sz="4" w:space="0" w:color="auto"/>
              <w:left w:val="nil"/>
              <w:bottom w:val="nil"/>
              <w:right w:val="nil"/>
            </w:tcBorders>
            <w:shd w:val="clear" w:color="auto" w:fill="auto"/>
            <w:noWrap/>
            <w:vAlign w:val="center"/>
            <w:hideMark/>
          </w:tcPr>
          <w:p w14:paraId="5739496E" w14:textId="77777777" w:rsidR="009B292D" w:rsidRPr="00F37864" w:rsidRDefault="009B292D" w:rsidP="009B292D">
            <w:pPr>
              <w:jc w:val="center"/>
              <w:rPr>
                <w:sz w:val="20"/>
              </w:rPr>
            </w:pPr>
            <w:r w:rsidRPr="00F37864">
              <w:rPr>
                <w:sz w:val="20"/>
              </w:rPr>
              <w:t>Ag</w:t>
            </w:r>
            <w:r w:rsidRPr="00F37864">
              <w:rPr>
                <w:sz w:val="20"/>
                <w:vertAlign w:val="superscript"/>
              </w:rPr>
              <w:t>3+</w:t>
            </w:r>
            <w:r w:rsidRPr="00F37864">
              <w:rPr>
                <w:sz w:val="20"/>
              </w:rPr>
              <w:t>; F</w:t>
            </w:r>
            <w:r w:rsidRPr="00F37864">
              <w:rPr>
                <w:rFonts w:ascii="Cambria Math" w:eastAsia="MS Mincho" w:hAnsi="Cambria Math" w:cs="Cambria Math"/>
                <w:sz w:val="20"/>
              </w:rPr>
              <w:t>⁻</w:t>
            </w:r>
          </w:p>
        </w:tc>
        <w:tc>
          <w:tcPr>
            <w:tcW w:w="1000" w:type="pct"/>
            <w:tcBorders>
              <w:top w:val="single" w:sz="4" w:space="0" w:color="auto"/>
              <w:left w:val="nil"/>
              <w:bottom w:val="nil"/>
              <w:right w:val="nil"/>
            </w:tcBorders>
            <w:shd w:val="clear" w:color="auto" w:fill="auto"/>
            <w:noWrap/>
            <w:vAlign w:val="center"/>
            <w:hideMark/>
          </w:tcPr>
          <w:p w14:paraId="4BC2E597" w14:textId="77777777" w:rsidR="009B292D" w:rsidRPr="00F37864" w:rsidRDefault="009B292D" w:rsidP="009B292D">
            <w:pPr>
              <w:jc w:val="center"/>
              <w:rPr>
                <w:sz w:val="20"/>
              </w:rPr>
            </w:pPr>
            <w:r w:rsidRPr="00F37864">
              <w:rPr>
                <w:sz w:val="20"/>
              </w:rPr>
              <w:t>0.75; 1.33</w:t>
            </w:r>
          </w:p>
        </w:tc>
        <w:tc>
          <w:tcPr>
            <w:tcW w:w="1000" w:type="pct"/>
            <w:tcBorders>
              <w:top w:val="single" w:sz="4" w:space="0" w:color="auto"/>
              <w:left w:val="nil"/>
              <w:bottom w:val="nil"/>
              <w:right w:val="nil"/>
            </w:tcBorders>
            <w:shd w:val="clear" w:color="auto" w:fill="auto"/>
            <w:noWrap/>
            <w:vAlign w:val="center"/>
            <w:hideMark/>
          </w:tcPr>
          <w:p w14:paraId="0EEEA986" w14:textId="77777777" w:rsidR="009B292D" w:rsidRPr="00F37864" w:rsidRDefault="009B292D" w:rsidP="009B292D">
            <w:pPr>
              <w:jc w:val="center"/>
              <w:rPr>
                <w:sz w:val="20"/>
              </w:rPr>
            </w:pPr>
            <w:r w:rsidRPr="00F37864">
              <w:rPr>
                <w:sz w:val="20"/>
              </w:rPr>
              <w:t>2.31</w:t>
            </w:r>
          </w:p>
        </w:tc>
        <w:tc>
          <w:tcPr>
            <w:tcW w:w="1000" w:type="pct"/>
            <w:tcBorders>
              <w:top w:val="single" w:sz="4" w:space="0" w:color="auto"/>
              <w:left w:val="nil"/>
              <w:bottom w:val="nil"/>
              <w:right w:val="nil"/>
            </w:tcBorders>
            <w:shd w:val="clear" w:color="auto" w:fill="auto"/>
            <w:noWrap/>
            <w:vAlign w:val="center"/>
            <w:hideMark/>
          </w:tcPr>
          <w:p w14:paraId="74EA4115" w14:textId="77777777" w:rsidR="009B292D" w:rsidRPr="00F37864" w:rsidRDefault="009B292D" w:rsidP="009B292D">
            <w:pPr>
              <w:jc w:val="center"/>
              <w:rPr>
                <w:sz w:val="20"/>
              </w:rPr>
            </w:pPr>
            <w:r w:rsidRPr="00F37864">
              <w:rPr>
                <w:sz w:val="20"/>
              </w:rPr>
              <w:t>2.14</w:t>
            </w:r>
          </w:p>
        </w:tc>
      </w:tr>
      <w:tr w:rsidR="009B292D" w:rsidRPr="00F37864" w14:paraId="2F5EE73C" w14:textId="77777777" w:rsidTr="009B292D">
        <w:trPr>
          <w:trHeight w:val="340"/>
        </w:trPr>
        <w:tc>
          <w:tcPr>
            <w:tcW w:w="1000" w:type="pct"/>
            <w:tcBorders>
              <w:top w:val="nil"/>
              <w:left w:val="nil"/>
              <w:bottom w:val="nil"/>
              <w:right w:val="nil"/>
            </w:tcBorders>
            <w:shd w:val="clear" w:color="auto" w:fill="auto"/>
            <w:noWrap/>
            <w:vAlign w:val="center"/>
            <w:hideMark/>
          </w:tcPr>
          <w:p w14:paraId="130A9033" w14:textId="77777777" w:rsidR="009B292D" w:rsidRPr="00F37864" w:rsidRDefault="009B292D" w:rsidP="009B292D">
            <w:pPr>
              <w:jc w:val="center"/>
              <w:rPr>
                <w:sz w:val="20"/>
              </w:rPr>
            </w:pPr>
            <w:r w:rsidRPr="00F37864">
              <w:rPr>
                <w:sz w:val="20"/>
              </w:rPr>
              <w:t>AlBr</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74AB352" w14:textId="77777777" w:rsidR="009B292D" w:rsidRPr="00F37864" w:rsidRDefault="009B292D" w:rsidP="009B292D">
            <w:pPr>
              <w:jc w:val="center"/>
              <w:rPr>
                <w:sz w:val="20"/>
              </w:rPr>
            </w:pPr>
            <w:r w:rsidRPr="00F37864">
              <w:rPr>
                <w:sz w:val="20"/>
              </w:rPr>
              <w:t>Al</w:t>
            </w:r>
            <w:r w:rsidRPr="00F37864">
              <w:rPr>
                <w:sz w:val="20"/>
                <w:vertAlign w:val="superscript"/>
              </w:rPr>
              <w:t>3+</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7CE0C82" w14:textId="77777777" w:rsidR="009B292D" w:rsidRPr="00F37864" w:rsidRDefault="009B292D" w:rsidP="009B292D">
            <w:pPr>
              <w:jc w:val="center"/>
              <w:rPr>
                <w:sz w:val="20"/>
              </w:rPr>
            </w:pPr>
            <w:r w:rsidRPr="00F37864">
              <w:rPr>
                <w:sz w:val="20"/>
              </w:rPr>
              <w:t>0.54; 1.96</w:t>
            </w:r>
          </w:p>
        </w:tc>
        <w:tc>
          <w:tcPr>
            <w:tcW w:w="1000" w:type="pct"/>
            <w:tcBorders>
              <w:top w:val="nil"/>
              <w:left w:val="nil"/>
              <w:bottom w:val="nil"/>
              <w:right w:val="nil"/>
            </w:tcBorders>
            <w:shd w:val="clear" w:color="auto" w:fill="auto"/>
            <w:noWrap/>
            <w:vAlign w:val="center"/>
            <w:hideMark/>
          </w:tcPr>
          <w:p w14:paraId="26C2A827" w14:textId="77777777" w:rsidR="009B292D" w:rsidRPr="00F37864" w:rsidRDefault="009B292D" w:rsidP="009B292D">
            <w:pPr>
              <w:jc w:val="center"/>
              <w:rPr>
                <w:sz w:val="20"/>
              </w:rPr>
            </w:pPr>
            <w:r w:rsidRPr="00F37864">
              <w:rPr>
                <w:sz w:val="20"/>
              </w:rPr>
              <w:t>3.21</w:t>
            </w:r>
          </w:p>
        </w:tc>
        <w:tc>
          <w:tcPr>
            <w:tcW w:w="1000" w:type="pct"/>
            <w:tcBorders>
              <w:top w:val="nil"/>
              <w:left w:val="nil"/>
              <w:bottom w:val="nil"/>
              <w:right w:val="nil"/>
            </w:tcBorders>
            <w:shd w:val="clear" w:color="auto" w:fill="auto"/>
            <w:noWrap/>
            <w:vAlign w:val="center"/>
            <w:hideMark/>
          </w:tcPr>
          <w:p w14:paraId="14B99A3E" w14:textId="77777777" w:rsidR="009B292D" w:rsidRPr="00F37864" w:rsidRDefault="009B292D" w:rsidP="009B292D">
            <w:pPr>
              <w:jc w:val="center"/>
              <w:rPr>
                <w:sz w:val="20"/>
              </w:rPr>
            </w:pPr>
            <w:r w:rsidRPr="00F37864">
              <w:rPr>
                <w:sz w:val="20"/>
              </w:rPr>
              <w:t>3.12</w:t>
            </w:r>
          </w:p>
        </w:tc>
      </w:tr>
      <w:tr w:rsidR="009B292D" w:rsidRPr="00F37864" w14:paraId="5E9CA63F" w14:textId="77777777" w:rsidTr="009B292D">
        <w:trPr>
          <w:trHeight w:val="340"/>
        </w:trPr>
        <w:tc>
          <w:tcPr>
            <w:tcW w:w="1000" w:type="pct"/>
            <w:tcBorders>
              <w:top w:val="nil"/>
              <w:left w:val="nil"/>
              <w:bottom w:val="nil"/>
              <w:right w:val="nil"/>
            </w:tcBorders>
            <w:shd w:val="clear" w:color="auto" w:fill="auto"/>
            <w:noWrap/>
            <w:vAlign w:val="center"/>
            <w:hideMark/>
          </w:tcPr>
          <w:p w14:paraId="66D9B0CD" w14:textId="77777777" w:rsidR="009B292D" w:rsidRPr="00F37864" w:rsidRDefault="009B292D" w:rsidP="009B292D">
            <w:pPr>
              <w:jc w:val="center"/>
              <w:rPr>
                <w:sz w:val="20"/>
              </w:rPr>
            </w:pPr>
            <w:r w:rsidRPr="00F37864">
              <w:rPr>
                <w:sz w:val="20"/>
              </w:rPr>
              <w:t>AlCl</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86097AB" w14:textId="77777777" w:rsidR="009B292D" w:rsidRPr="00F37864" w:rsidRDefault="009B292D" w:rsidP="009B292D">
            <w:pPr>
              <w:jc w:val="center"/>
              <w:rPr>
                <w:sz w:val="20"/>
              </w:rPr>
            </w:pPr>
            <w:r w:rsidRPr="00F37864">
              <w:rPr>
                <w:sz w:val="20"/>
              </w:rPr>
              <w:t>Al</w:t>
            </w:r>
            <w:r w:rsidRPr="00F37864">
              <w:rPr>
                <w:sz w:val="20"/>
                <w:vertAlign w:val="superscript"/>
              </w:rPr>
              <w:t>3+</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CA743E1" w14:textId="77777777" w:rsidR="009B292D" w:rsidRPr="00F37864" w:rsidRDefault="009B292D" w:rsidP="009B292D">
            <w:pPr>
              <w:jc w:val="center"/>
              <w:rPr>
                <w:sz w:val="20"/>
              </w:rPr>
            </w:pPr>
            <w:r w:rsidRPr="00F37864">
              <w:rPr>
                <w:sz w:val="20"/>
              </w:rPr>
              <w:t>0.54; 1.81</w:t>
            </w:r>
          </w:p>
        </w:tc>
        <w:tc>
          <w:tcPr>
            <w:tcW w:w="1000" w:type="pct"/>
            <w:tcBorders>
              <w:top w:val="nil"/>
              <w:left w:val="nil"/>
              <w:bottom w:val="nil"/>
              <w:right w:val="nil"/>
            </w:tcBorders>
            <w:shd w:val="clear" w:color="auto" w:fill="auto"/>
            <w:noWrap/>
            <w:vAlign w:val="center"/>
            <w:hideMark/>
          </w:tcPr>
          <w:p w14:paraId="77E3D086" w14:textId="77777777" w:rsidR="009B292D" w:rsidRPr="00F37864" w:rsidRDefault="009B292D" w:rsidP="009B292D">
            <w:pPr>
              <w:jc w:val="center"/>
              <w:rPr>
                <w:sz w:val="20"/>
              </w:rPr>
            </w:pPr>
            <w:r w:rsidRPr="00F37864">
              <w:rPr>
                <w:sz w:val="20"/>
              </w:rPr>
              <w:t>2.95</w:t>
            </w:r>
          </w:p>
        </w:tc>
        <w:tc>
          <w:tcPr>
            <w:tcW w:w="1000" w:type="pct"/>
            <w:tcBorders>
              <w:top w:val="nil"/>
              <w:left w:val="nil"/>
              <w:bottom w:val="nil"/>
              <w:right w:val="nil"/>
            </w:tcBorders>
            <w:shd w:val="clear" w:color="auto" w:fill="auto"/>
            <w:noWrap/>
            <w:vAlign w:val="center"/>
            <w:hideMark/>
          </w:tcPr>
          <w:p w14:paraId="79C390F3" w14:textId="77777777" w:rsidR="009B292D" w:rsidRPr="00F37864" w:rsidRDefault="009B292D" w:rsidP="009B292D">
            <w:pPr>
              <w:jc w:val="center"/>
              <w:rPr>
                <w:sz w:val="20"/>
              </w:rPr>
            </w:pPr>
            <w:r w:rsidRPr="00F37864">
              <w:rPr>
                <w:sz w:val="20"/>
              </w:rPr>
              <w:t>2.88</w:t>
            </w:r>
          </w:p>
        </w:tc>
      </w:tr>
      <w:tr w:rsidR="009B292D" w:rsidRPr="00F37864" w14:paraId="1F0FC776" w14:textId="77777777" w:rsidTr="009B292D">
        <w:trPr>
          <w:trHeight w:val="340"/>
        </w:trPr>
        <w:tc>
          <w:tcPr>
            <w:tcW w:w="1000" w:type="pct"/>
            <w:tcBorders>
              <w:top w:val="nil"/>
              <w:left w:val="nil"/>
              <w:bottom w:val="nil"/>
              <w:right w:val="nil"/>
            </w:tcBorders>
            <w:shd w:val="clear" w:color="auto" w:fill="auto"/>
            <w:noWrap/>
            <w:vAlign w:val="center"/>
            <w:hideMark/>
          </w:tcPr>
          <w:p w14:paraId="3AA2B559" w14:textId="77777777" w:rsidR="009B292D" w:rsidRPr="00F37864" w:rsidRDefault="009B292D" w:rsidP="009B292D">
            <w:pPr>
              <w:jc w:val="center"/>
              <w:rPr>
                <w:sz w:val="20"/>
              </w:rPr>
            </w:pPr>
            <w:r w:rsidRPr="00F37864">
              <w:rPr>
                <w:sz w:val="20"/>
              </w:rPr>
              <w:t>AlF</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F13F7D8" w14:textId="77777777" w:rsidR="009B292D" w:rsidRPr="00F37864" w:rsidRDefault="009B292D" w:rsidP="009B292D">
            <w:pPr>
              <w:jc w:val="center"/>
              <w:rPr>
                <w:sz w:val="20"/>
              </w:rPr>
            </w:pPr>
            <w:r w:rsidRPr="00F37864">
              <w:rPr>
                <w:sz w:val="20"/>
              </w:rPr>
              <w:t>Al</w:t>
            </w:r>
            <w:r w:rsidRPr="00F37864">
              <w:rPr>
                <w:sz w:val="20"/>
                <w:vertAlign w:val="superscript"/>
              </w:rPr>
              <w:t>3+</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C17CB26" w14:textId="77777777" w:rsidR="009B292D" w:rsidRPr="00F37864" w:rsidRDefault="009B292D" w:rsidP="009B292D">
            <w:pPr>
              <w:jc w:val="center"/>
              <w:rPr>
                <w:sz w:val="20"/>
              </w:rPr>
            </w:pPr>
            <w:r w:rsidRPr="00F37864">
              <w:rPr>
                <w:sz w:val="20"/>
              </w:rPr>
              <w:t>0.54; 1.33</w:t>
            </w:r>
          </w:p>
        </w:tc>
        <w:tc>
          <w:tcPr>
            <w:tcW w:w="1000" w:type="pct"/>
            <w:tcBorders>
              <w:top w:val="nil"/>
              <w:left w:val="nil"/>
              <w:bottom w:val="nil"/>
              <w:right w:val="nil"/>
            </w:tcBorders>
            <w:shd w:val="clear" w:color="auto" w:fill="auto"/>
            <w:noWrap/>
            <w:vAlign w:val="center"/>
            <w:hideMark/>
          </w:tcPr>
          <w:p w14:paraId="07D934B2" w14:textId="77777777" w:rsidR="009B292D" w:rsidRPr="00F37864" w:rsidRDefault="009B292D" w:rsidP="009B292D">
            <w:pPr>
              <w:jc w:val="center"/>
              <w:rPr>
                <w:sz w:val="20"/>
              </w:rPr>
            </w:pPr>
            <w:r w:rsidRPr="00F37864">
              <w:rPr>
                <w:sz w:val="20"/>
              </w:rPr>
              <w:t>2.14</w:t>
            </w:r>
          </w:p>
        </w:tc>
        <w:tc>
          <w:tcPr>
            <w:tcW w:w="1000" w:type="pct"/>
            <w:tcBorders>
              <w:top w:val="nil"/>
              <w:left w:val="nil"/>
              <w:bottom w:val="nil"/>
              <w:right w:val="nil"/>
            </w:tcBorders>
            <w:shd w:val="clear" w:color="auto" w:fill="auto"/>
            <w:noWrap/>
            <w:vAlign w:val="center"/>
            <w:hideMark/>
          </w:tcPr>
          <w:p w14:paraId="32C73382" w14:textId="77777777" w:rsidR="009B292D" w:rsidRPr="00F37864" w:rsidRDefault="009B292D" w:rsidP="009B292D">
            <w:pPr>
              <w:jc w:val="center"/>
              <w:rPr>
                <w:sz w:val="20"/>
              </w:rPr>
            </w:pPr>
            <w:r w:rsidRPr="00F37864">
              <w:rPr>
                <w:sz w:val="20"/>
              </w:rPr>
              <w:t>2.12</w:t>
            </w:r>
          </w:p>
        </w:tc>
      </w:tr>
      <w:tr w:rsidR="009B292D" w:rsidRPr="00F37864" w14:paraId="2F013531" w14:textId="77777777" w:rsidTr="009B292D">
        <w:trPr>
          <w:trHeight w:val="340"/>
        </w:trPr>
        <w:tc>
          <w:tcPr>
            <w:tcW w:w="1000" w:type="pct"/>
            <w:tcBorders>
              <w:top w:val="nil"/>
              <w:left w:val="nil"/>
              <w:bottom w:val="nil"/>
              <w:right w:val="nil"/>
            </w:tcBorders>
            <w:shd w:val="clear" w:color="auto" w:fill="auto"/>
            <w:noWrap/>
            <w:vAlign w:val="center"/>
            <w:hideMark/>
          </w:tcPr>
          <w:p w14:paraId="3B63CD6A" w14:textId="77777777" w:rsidR="009B292D" w:rsidRPr="00F37864" w:rsidRDefault="009B292D" w:rsidP="009B292D">
            <w:pPr>
              <w:jc w:val="center"/>
              <w:rPr>
                <w:sz w:val="20"/>
              </w:rPr>
            </w:pPr>
            <w:r w:rsidRPr="00F37864">
              <w:rPr>
                <w:sz w:val="20"/>
              </w:rPr>
              <w:t>AlH</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ECC2349" w14:textId="77777777" w:rsidR="009B292D" w:rsidRPr="00F37864" w:rsidRDefault="009B292D" w:rsidP="009B292D">
            <w:pPr>
              <w:jc w:val="center"/>
              <w:rPr>
                <w:sz w:val="20"/>
              </w:rPr>
            </w:pPr>
            <w:r w:rsidRPr="00F37864">
              <w:rPr>
                <w:sz w:val="20"/>
              </w:rPr>
              <w:t>Al</w:t>
            </w:r>
            <w:r w:rsidRPr="00F37864">
              <w:rPr>
                <w:sz w:val="20"/>
                <w:vertAlign w:val="superscript"/>
              </w:rPr>
              <w:t>3+</w:t>
            </w:r>
            <w:r w:rsidRPr="00F37864">
              <w:rPr>
                <w:sz w:val="20"/>
              </w:rPr>
              <w:t>; H</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872A82B" w14:textId="77777777" w:rsidR="009B292D" w:rsidRPr="00F37864" w:rsidRDefault="009B292D" w:rsidP="009B292D">
            <w:pPr>
              <w:jc w:val="center"/>
              <w:rPr>
                <w:sz w:val="20"/>
              </w:rPr>
            </w:pPr>
            <w:r w:rsidRPr="00F37864">
              <w:rPr>
                <w:sz w:val="20"/>
              </w:rPr>
              <w:t>0.54; 1.28</w:t>
            </w:r>
          </w:p>
        </w:tc>
        <w:tc>
          <w:tcPr>
            <w:tcW w:w="1000" w:type="pct"/>
            <w:tcBorders>
              <w:top w:val="nil"/>
              <w:left w:val="nil"/>
              <w:bottom w:val="nil"/>
              <w:right w:val="nil"/>
            </w:tcBorders>
            <w:shd w:val="clear" w:color="auto" w:fill="auto"/>
            <w:noWrap/>
            <w:vAlign w:val="center"/>
            <w:hideMark/>
          </w:tcPr>
          <w:p w14:paraId="61AA752D" w14:textId="77777777" w:rsidR="009B292D" w:rsidRPr="00F37864" w:rsidRDefault="009B292D" w:rsidP="009B292D">
            <w:pPr>
              <w:jc w:val="center"/>
              <w:rPr>
                <w:sz w:val="20"/>
              </w:rPr>
            </w:pPr>
            <w:r w:rsidRPr="00F37864">
              <w:rPr>
                <w:sz w:val="20"/>
              </w:rPr>
              <w:t>2.26</w:t>
            </w:r>
          </w:p>
        </w:tc>
        <w:tc>
          <w:tcPr>
            <w:tcW w:w="1000" w:type="pct"/>
            <w:tcBorders>
              <w:top w:val="nil"/>
              <w:left w:val="nil"/>
              <w:bottom w:val="nil"/>
              <w:right w:val="nil"/>
            </w:tcBorders>
            <w:shd w:val="clear" w:color="auto" w:fill="auto"/>
            <w:noWrap/>
            <w:vAlign w:val="center"/>
            <w:hideMark/>
          </w:tcPr>
          <w:p w14:paraId="635E2D6A" w14:textId="77777777" w:rsidR="009B292D" w:rsidRPr="00F37864" w:rsidRDefault="009B292D" w:rsidP="009B292D">
            <w:pPr>
              <w:jc w:val="center"/>
              <w:rPr>
                <w:sz w:val="20"/>
              </w:rPr>
            </w:pPr>
            <w:r w:rsidRPr="00F37864">
              <w:rPr>
                <w:sz w:val="20"/>
              </w:rPr>
              <w:t>2.04</w:t>
            </w:r>
          </w:p>
        </w:tc>
      </w:tr>
      <w:tr w:rsidR="009B292D" w:rsidRPr="00F37864" w14:paraId="7CF66F94" w14:textId="77777777" w:rsidTr="009B292D">
        <w:trPr>
          <w:trHeight w:val="340"/>
        </w:trPr>
        <w:tc>
          <w:tcPr>
            <w:tcW w:w="1000" w:type="pct"/>
            <w:tcBorders>
              <w:top w:val="nil"/>
              <w:left w:val="nil"/>
              <w:bottom w:val="nil"/>
              <w:right w:val="nil"/>
            </w:tcBorders>
            <w:shd w:val="clear" w:color="auto" w:fill="auto"/>
            <w:noWrap/>
            <w:vAlign w:val="center"/>
            <w:hideMark/>
          </w:tcPr>
          <w:p w14:paraId="5C62720A" w14:textId="77777777" w:rsidR="009B292D" w:rsidRPr="00F37864" w:rsidRDefault="009B292D" w:rsidP="009B292D">
            <w:pPr>
              <w:jc w:val="center"/>
              <w:rPr>
                <w:sz w:val="20"/>
              </w:rPr>
            </w:pPr>
            <w:r w:rsidRPr="00F37864">
              <w:rPr>
                <w:sz w:val="20"/>
              </w:rPr>
              <w:t>AlI</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7BDD049" w14:textId="77777777" w:rsidR="009B292D" w:rsidRPr="00F37864" w:rsidRDefault="009B292D" w:rsidP="009B292D">
            <w:pPr>
              <w:jc w:val="center"/>
              <w:rPr>
                <w:sz w:val="20"/>
              </w:rPr>
            </w:pPr>
            <w:r w:rsidRPr="00F37864">
              <w:rPr>
                <w:sz w:val="20"/>
              </w:rPr>
              <w:t>Al</w:t>
            </w:r>
            <w:r w:rsidRPr="00F37864">
              <w:rPr>
                <w:sz w:val="20"/>
                <w:vertAlign w:val="superscript"/>
              </w:rPr>
              <w:t>3+</w:t>
            </w:r>
            <w:r w:rsidRPr="00F37864">
              <w:rPr>
                <w:sz w:val="20"/>
              </w:rPr>
              <w:t>; I</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7EC5483" w14:textId="77777777" w:rsidR="009B292D" w:rsidRPr="00F37864" w:rsidRDefault="009B292D" w:rsidP="009B292D">
            <w:pPr>
              <w:jc w:val="center"/>
              <w:rPr>
                <w:sz w:val="20"/>
              </w:rPr>
            </w:pPr>
            <w:r w:rsidRPr="00F37864">
              <w:rPr>
                <w:sz w:val="20"/>
              </w:rPr>
              <w:t>0.54; 2.2</w:t>
            </w:r>
          </w:p>
        </w:tc>
        <w:tc>
          <w:tcPr>
            <w:tcW w:w="1000" w:type="pct"/>
            <w:tcBorders>
              <w:top w:val="nil"/>
              <w:left w:val="nil"/>
              <w:bottom w:val="nil"/>
              <w:right w:val="nil"/>
            </w:tcBorders>
            <w:shd w:val="clear" w:color="auto" w:fill="auto"/>
            <w:noWrap/>
            <w:vAlign w:val="center"/>
            <w:hideMark/>
          </w:tcPr>
          <w:p w14:paraId="2073172F" w14:textId="77777777" w:rsidR="009B292D" w:rsidRPr="00F37864" w:rsidRDefault="009B292D" w:rsidP="009B292D">
            <w:pPr>
              <w:jc w:val="center"/>
              <w:rPr>
                <w:sz w:val="20"/>
              </w:rPr>
            </w:pPr>
            <w:r w:rsidRPr="00F37864">
              <w:rPr>
                <w:sz w:val="20"/>
              </w:rPr>
              <w:t>3.74</w:t>
            </w:r>
          </w:p>
        </w:tc>
        <w:tc>
          <w:tcPr>
            <w:tcW w:w="1000" w:type="pct"/>
            <w:tcBorders>
              <w:top w:val="nil"/>
              <w:left w:val="nil"/>
              <w:bottom w:val="nil"/>
              <w:right w:val="nil"/>
            </w:tcBorders>
            <w:shd w:val="clear" w:color="auto" w:fill="auto"/>
            <w:noWrap/>
            <w:vAlign w:val="center"/>
            <w:hideMark/>
          </w:tcPr>
          <w:p w14:paraId="7A4D27A2" w14:textId="77777777" w:rsidR="009B292D" w:rsidRPr="00F37864" w:rsidRDefault="009B292D" w:rsidP="009B292D">
            <w:pPr>
              <w:jc w:val="center"/>
              <w:rPr>
                <w:sz w:val="20"/>
              </w:rPr>
            </w:pPr>
            <w:r w:rsidRPr="00F37864">
              <w:rPr>
                <w:sz w:val="20"/>
              </w:rPr>
              <w:t>3.50</w:t>
            </w:r>
          </w:p>
        </w:tc>
      </w:tr>
      <w:tr w:rsidR="009B292D" w:rsidRPr="00F37864" w14:paraId="3F9623B3" w14:textId="77777777" w:rsidTr="009B292D">
        <w:trPr>
          <w:trHeight w:val="340"/>
        </w:trPr>
        <w:tc>
          <w:tcPr>
            <w:tcW w:w="1000" w:type="pct"/>
            <w:tcBorders>
              <w:top w:val="nil"/>
              <w:left w:val="nil"/>
              <w:bottom w:val="nil"/>
              <w:right w:val="nil"/>
            </w:tcBorders>
            <w:shd w:val="clear" w:color="auto" w:fill="auto"/>
            <w:noWrap/>
            <w:vAlign w:val="center"/>
            <w:hideMark/>
          </w:tcPr>
          <w:p w14:paraId="1523792E" w14:textId="77777777" w:rsidR="009B292D" w:rsidRPr="00F37864" w:rsidRDefault="009B292D" w:rsidP="009B292D">
            <w:pPr>
              <w:jc w:val="center"/>
              <w:rPr>
                <w:sz w:val="20"/>
              </w:rPr>
            </w:pPr>
            <w:r w:rsidRPr="00F37864">
              <w:rPr>
                <w:sz w:val="20"/>
              </w:rPr>
              <w:t>AsF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CEC894B" w14:textId="77777777" w:rsidR="009B292D" w:rsidRPr="00F37864" w:rsidRDefault="009B292D" w:rsidP="009B292D">
            <w:pPr>
              <w:jc w:val="center"/>
              <w:rPr>
                <w:sz w:val="20"/>
              </w:rPr>
            </w:pPr>
            <w:r w:rsidRPr="00F37864">
              <w:rPr>
                <w:sz w:val="20"/>
              </w:rPr>
              <w:t>As</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95BC2D5" w14:textId="77777777" w:rsidR="009B292D" w:rsidRPr="00F37864" w:rsidRDefault="009B292D" w:rsidP="009B292D">
            <w:pPr>
              <w:jc w:val="center"/>
              <w:rPr>
                <w:sz w:val="20"/>
              </w:rPr>
            </w:pPr>
            <w:r w:rsidRPr="00F37864">
              <w:rPr>
                <w:sz w:val="20"/>
              </w:rPr>
              <w:t>0.46; 1.33</w:t>
            </w:r>
          </w:p>
        </w:tc>
        <w:tc>
          <w:tcPr>
            <w:tcW w:w="1000" w:type="pct"/>
            <w:tcBorders>
              <w:top w:val="nil"/>
              <w:left w:val="nil"/>
              <w:bottom w:val="nil"/>
              <w:right w:val="nil"/>
            </w:tcBorders>
            <w:shd w:val="clear" w:color="auto" w:fill="auto"/>
            <w:noWrap/>
            <w:vAlign w:val="center"/>
            <w:hideMark/>
          </w:tcPr>
          <w:p w14:paraId="004E5540" w14:textId="77777777" w:rsidR="009B292D" w:rsidRPr="00F37864" w:rsidRDefault="009B292D" w:rsidP="009B292D">
            <w:pPr>
              <w:jc w:val="center"/>
              <w:rPr>
                <w:sz w:val="20"/>
              </w:rPr>
            </w:pPr>
            <w:r w:rsidRPr="00F37864">
              <w:rPr>
                <w:sz w:val="20"/>
              </w:rPr>
              <w:t>2.43</w:t>
            </w:r>
          </w:p>
        </w:tc>
        <w:tc>
          <w:tcPr>
            <w:tcW w:w="1000" w:type="pct"/>
            <w:tcBorders>
              <w:top w:val="nil"/>
              <w:left w:val="nil"/>
              <w:bottom w:val="nil"/>
              <w:right w:val="nil"/>
            </w:tcBorders>
            <w:shd w:val="clear" w:color="auto" w:fill="auto"/>
            <w:noWrap/>
            <w:vAlign w:val="center"/>
            <w:hideMark/>
          </w:tcPr>
          <w:p w14:paraId="582932FE" w14:textId="77777777" w:rsidR="009B292D" w:rsidRPr="00F37864" w:rsidRDefault="009B292D" w:rsidP="009B292D">
            <w:pPr>
              <w:jc w:val="center"/>
              <w:rPr>
                <w:sz w:val="20"/>
              </w:rPr>
            </w:pPr>
            <w:r w:rsidRPr="00F37864">
              <w:rPr>
                <w:sz w:val="20"/>
              </w:rPr>
              <w:t>2.42</w:t>
            </w:r>
          </w:p>
        </w:tc>
      </w:tr>
      <w:tr w:rsidR="009B292D" w:rsidRPr="00F37864" w14:paraId="31BE2D72" w14:textId="77777777" w:rsidTr="009B292D">
        <w:trPr>
          <w:trHeight w:val="340"/>
        </w:trPr>
        <w:tc>
          <w:tcPr>
            <w:tcW w:w="1000" w:type="pct"/>
            <w:tcBorders>
              <w:top w:val="nil"/>
              <w:left w:val="nil"/>
              <w:bottom w:val="nil"/>
              <w:right w:val="nil"/>
            </w:tcBorders>
            <w:shd w:val="clear" w:color="auto" w:fill="auto"/>
            <w:noWrap/>
            <w:vAlign w:val="center"/>
            <w:hideMark/>
          </w:tcPr>
          <w:p w14:paraId="7DE461B1" w14:textId="77777777" w:rsidR="009B292D" w:rsidRPr="00F37864" w:rsidRDefault="009B292D" w:rsidP="009B292D">
            <w:pPr>
              <w:jc w:val="center"/>
              <w:rPr>
                <w:sz w:val="20"/>
              </w:rPr>
            </w:pPr>
            <w:r w:rsidRPr="00F37864">
              <w:rPr>
                <w:sz w:val="20"/>
              </w:rPr>
              <w:t>AuCl</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D84B112" w14:textId="77777777" w:rsidR="009B292D" w:rsidRPr="00F37864" w:rsidRDefault="009B292D" w:rsidP="009B292D">
            <w:pPr>
              <w:jc w:val="center"/>
              <w:rPr>
                <w:sz w:val="20"/>
              </w:rPr>
            </w:pPr>
            <w:r w:rsidRPr="00F37864">
              <w:rPr>
                <w:sz w:val="20"/>
              </w:rPr>
              <w:t>Au</w:t>
            </w:r>
            <w:r w:rsidRPr="00F37864">
              <w:rPr>
                <w:sz w:val="20"/>
                <w:vertAlign w:val="superscript"/>
              </w:rPr>
              <w:t>3+</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689DD6D" w14:textId="77777777" w:rsidR="009B292D" w:rsidRPr="00F37864" w:rsidRDefault="009B292D" w:rsidP="009B292D">
            <w:pPr>
              <w:jc w:val="center"/>
              <w:rPr>
                <w:sz w:val="20"/>
              </w:rPr>
            </w:pPr>
            <w:r w:rsidRPr="00F37864">
              <w:rPr>
                <w:sz w:val="20"/>
              </w:rPr>
              <w:t>0.85; 1.81</w:t>
            </w:r>
          </w:p>
        </w:tc>
        <w:tc>
          <w:tcPr>
            <w:tcW w:w="1000" w:type="pct"/>
            <w:tcBorders>
              <w:top w:val="nil"/>
              <w:left w:val="nil"/>
              <w:bottom w:val="nil"/>
              <w:right w:val="nil"/>
            </w:tcBorders>
            <w:shd w:val="clear" w:color="auto" w:fill="auto"/>
            <w:noWrap/>
            <w:vAlign w:val="center"/>
            <w:hideMark/>
          </w:tcPr>
          <w:p w14:paraId="120068EE" w14:textId="77777777" w:rsidR="009B292D" w:rsidRPr="00F37864" w:rsidRDefault="009B292D" w:rsidP="009B292D">
            <w:pPr>
              <w:jc w:val="center"/>
              <w:rPr>
                <w:sz w:val="20"/>
              </w:rPr>
            </w:pPr>
            <w:r w:rsidRPr="00F37864">
              <w:rPr>
                <w:sz w:val="20"/>
              </w:rPr>
              <w:t>2.88</w:t>
            </w:r>
          </w:p>
        </w:tc>
        <w:tc>
          <w:tcPr>
            <w:tcW w:w="1000" w:type="pct"/>
            <w:tcBorders>
              <w:top w:val="nil"/>
              <w:left w:val="nil"/>
              <w:bottom w:val="nil"/>
              <w:right w:val="nil"/>
            </w:tcBorders>
            <w:shd w:val="clear" w:color="auto" w:fill="auto"/>
            <w:noWrap/>
            <w:vAlign w:val="center"/>
            <w:hideMark/>
          </w:tcPr>
          <w:p w14:paraId="34C62D21" w14:textId="77777777" w:rsidR="009B292D" w:rsidRPr="00F37864" w:rsidRDefault="009B292D" w:rsidP="009B292D">
            <w:pPr>
              <w:jc w:val="center"/>
              <w:rPr>
                <w:sz w:val="20"/>
              </w:rPr>
            </w:pPr>
            <w:r w:rsidRPr="00F37864">
              <w:rPr>
                <w:sz w:val="20"/>
              </w:rPr>
              <w:t>2.90</w:t>
            </w:r>
          </w:p>
        </w:tc>
      </w:tr>
      <w:tr w:rsidR="009B292D" w:rsidRPr="00F37864" w14:paraId="500D9C9A" w14:textId="77777777" w:rsidTr="009B292D">
        <w:trPr>
          <w:trHeight w:val="340"/>
        </w:trPr>
        <w:tc>
          <w:tcPr>
            <w:tcW w:w="1000" w:type="pct"/>
            <w:tcBorders>
              <w:top w:val="nil"/>
              <w:left w:val="nil"/>
              <w:bottom w:val="nil"/>
              <w:right w:val="nil"/>
            </w:tcBorders>
            <w:shd w:val="clear" w:color="auto" w:fill="auto"/>
            <w:noWrap/>
            <w:vAlign w:val="center"/>
            <w:hideMark/>
          </w:tcPr>
          <w:p w14:paraId="67E23BD0" w14:textId="77777777" w:rsidR="009B292D" w:rsidRPr="00F37864" w:rsidRDefault="009B292D" w:rsidP="009B292D">
            <w:pPr>
              <w:jc w:val="center"/>
              <w:rPr>
                <w:sz w:val="20"/>
              </w:rPr>
            </w:pPr>
            <w:r w:rsidRPr="00F37864">
              <w:rPr>
                <w:sz w:val="20"/>
              </w:rPr>
              <w:t>AuF</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D1D8CC0" w14:textId="77777777" w:rsidR="009B292D" w:rsidRPr="00F37864" w:rsidRDefault="009B292D" w:rsidP="009B292D">
            <w:pPr>
              <w:jc w:val="center"/>
              <w:rPr>
                <w:sz w:val="20"/>
              </w:rPr>
            </w:pPr>
            <w:r w:rsidRPr="00F37864">
              <w:rPr>
                <w:sz w:val="20"/>
              </w:rPr>
              <w:t>Au</w:t>
            </w:r>
            <w:r w:rsidRPr="00F37864">
              <w:rPr>
                <w:sz w:val="20"/>
                <w:vertAlign w:val="superscript"/>
              </w:rPr>
              <w:t>3+</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1AD9B10" w14:textId="77777777" w:rsidR="009B292D" w:rsidRPr="00F37864" w:rsidRDefault="009B292D" w:rsidP="009B292D">
            <w:pPr>
              <w:jc w:val="center"/>
              <w:rPr>
                <w:sz w:val="20"/>
              </w:rPr>
            </w:pPr>
            <w:r w:rsidRPr="00F37864">
              <w:rPr>
                <w:sz w:val="20"/>
              </w:rPr>
              <w:t>0.85; 1.33</w:t>
            </w:r>
          </w:p>
        </w:tc>
        <w:tc>
          <w:tcPr>
            <w:tcW w:w="1000" w:type="pct"/>
            <w:tcBorders>
              <w:top w:val="nil"/>
              <w:left w:val="nil"/>
              <w:bottom w:val="nil"/>
              <w:right w:val="nil"/>
            </w:tcBorders>
            <w:shd w:val="clear" w:color="auto" w:fill="auto"/>
            <w:noWrap/>
            <w:vAlign w:val="center"/>
            <w:hideMark/>
          </w:tcPr>
          <w:p w14:paraId="1C226B4A" w14:textId="77777777" w:rsidR="009B292D" w:rsidRPr="00F37864" w:rsidRDefault="009B292D" w:rsidP="009B292D">
            <w:pPr>
              <w:jc w:val="center"/>
              <w:rPr>
                <w:sz w:val="20"/>
              </w:rPr>
            </w:pPr>
            <w:r w:rsidRPr="00F37864">
              <w:rPr>
                <w:sz w:val="20"/>
              </w:rPr>
              <w:t>2.40</w:t>
            </w:r>
          </w:p>
        </w:tc>
        <w:tc>
          <w:tcPr>
            <w:tcW w:w="1000" w:type="pct"/>
            <w:tcBorders>
              <w:top w:val="nil"/>
              <w:left w:val="nil"/>
              <w:bottom w:val="nil"/>
              <w:right w:val="nil"/>
            </w:tcBorders>
            <w:shd w:val="clear" w:color="auto" w:fill="auto"/>
            <w:noWrap/>
            <w:vAlign w:val="center"/>
            <w:hideMark/>
          </w:tcPr>
          <w:p w14:paraId="6F7AAB61" w14:textId="77777777" w:rsidR="009B292D" w:rsidRPr="00F37864" w:rsidRDefault="009B292D" w:rsidP="009B292D">
            <w:pPr>
              <w:jc w:val="center"/>
              <w:rPr>
                <w:sz w:val="20"/>
              </w:rPr>
            </w:pPr>
            <w:r w:rsidRPr="00F37864">
              <w:rPr>
                <w:sz w:val="20"/>
              </w:rPr>
              <w:t>2.16</w:t>
            </w:r>
          </w:p>
        </w:tc>
      </w:tr>
      <w:tr w:rsidR="009B292D" w:rsidRPr="00F37864" w14:paraId="7650F5C8" w14:textId="77777777" w:rsidTr="009B292D">
        <w:trPr>
          <w:trHeight w:val="340"/>
        </w:trPr>
        <w:tc>
          <w:tcPr>
            <w:tcW w:w="1000" w:type="pct"/>
            <w:tcBorders>
              <w:top w:val="nil"/>
              <w:left w:val="nil"/>
              <w:bottom w:val="nil"/>
              <w:right w:val="nil"/>
            </w:tcBorders>
            <w:shd w:val="clear" w:color="auto" w:fill="auto"/>
            <w:noWrap/>
            <w:vAlign w:val="center"/>
            <w:hideMark/>
          </w:tcPr>
          <w:p w14:paraId="353D9D3B" w14:textId="77777777" w:rsidR="009B292D" w:rsidRPr="00F37864" w:rsidRDefault="009B292D" w:rsidP="009B292D">
            <w:pPr>
              <w:jc w:val="center"/>
              <w:rPr>
                <w:sz w:val="20"/>
              </w:rPr>
            </w:pPr>
            <w:r w:rsidRPr="00F37864">
              <w:rPr>
                <w:sz w:val="20"/>
              </w:rPr>
              <w:t>AuF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7C5BFBF" w14:textId="77777777" w:rsidR="009B292D" w:rsidRPr="00F37864" w:rsidRDefault="009B292D" w:rsidP="009B292D">
            <w:pPr>
              <w:jc w:val="center"/>
              <w:rPr>
                <w:sz w:val="20"/>
              </w:rPr>
            </w:pPr>
            <w:r w:rsidRPr="00F37864">
              <w:rPr>
                <w:sz w:val="20"/>
              </w:rPr>
              <w:t>Au</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859B7AA" w14:textId="77777777" w:rsidR="009B292D" w:rsidRPr="00F37864" w:rsidRDefault="009B292D" w:rsidP="009B292D">
            <w:pPr>
              <w:jc w:val="center"/>
              <w:rPr>
                <w:sz w:val="20"/>
              </w:rPr>
            </w:pPr>
            <w:r w:rsidRPr="00F37864">
              <w:rPr>
                <w:sz w:val="20"/>
              </w:rPr>
              <w:t>0.57; 1.33</w:t>
            </w:r>
          </w:p>
        </w:tc>
        <w:tc>
          <w:tcPr>
            <w:tcW w:w="1000" w:type="pct"/>
            <w:tcBorders>
              <w:top w:val="nil"/>
              <w:left w:val="nil"/>
              <w:bottom w:val="nil"/>
              <w:right w:val="nil"/>
            </w:tcBorders>
            <w:shd w:val="clear" w:color="auto" w:fill="auto"/>
            <w:noWrap/>
            <w:vAlign w:val="center"/>
            <w:hideMark/>
          </w:tcPr>
          <w:p w14:paraId="44E7ADDA" w14:textId="77777777" w:rsidR="009B292D" w:rsidRPr="00F37864" w:rsidRDefault="009B292D" w:rsidP="009B292D">
            <w:pPr>
              <w:jc w:val="center"/>
              <w:rPr>
                <w:sz w:val="20"/>
              </w:rPr>
            </w:pPr>
            <w:r w:rsidRPr="00F37864">
              <w:rPr>
                <w:sz w:val="20"/>
              </w:rPr>
              <w:t>2.35</w:t>
            </w:r>
          </w:p>
        </w:tc>
        <w:tc>
          <w:tcPr>
            <w:tcW w:w="1000" w:type="pct"/>
            <w:tcBorders>
              <w:top w:val="nil"/>
              <w:left w:val="nil"/>
              <w:bottom w:val="nil"/>
              <w:right w:val="nil"/>
            </w:tcBorders>
            <w:shd w:val="clear" w:color="auto" w:fill="auto"/>
            <w:noWrap/>
            <w:vAlign w:val="center"/>
            <w:hideMark/>
          </w:tcPr>
          <w:p w14:paraId="07056DC6" w14:textId="77777777" w:rsidR="009B292D" w:rsidRPr="00F37864" w:rsidRDefault="009B292D" w:rsidP="009B292D">
            <w:pPr>
              <w:jc w:val="center"/>
              <w:rPr>
                <w:sz w:val="20"/>
              </w:rPr>
            </w:pPr>
            <w:r w:rsidRPr="00F37864">
              <w:rPr>
                <w:sz w:val="20"/>
              </w:rPr>
              <w:t>2.43</w:t>
            </w:r>
          </w:p>
        </w:tc>
      </w:tr>
      <w:tr w:rsidR="009B292D" w:rsidRPr="00F37864" w14:paraId="24625C5E" w14:textId="77777777" w:rsidTr="009B292D">
        <w:trPr>
          <w:trHeight w:val="340"/>
        </w:trPr>
        <w:tc>
          <w:tcPr>
            <w:tcW w:w="1000" w:type="pct"/>
            <w:tcBorders>
              <w:top w:val="nil"/>
              <w:left w:val="nil"/>
              <w:bottom w:val="nil"/>
              <w:right w:val="nil"/>
            </w:tcBorders>
            <w:shd w:val="clear" w:color="auto" w:fill="auto"/>
            <w:noWrap/>
            <w:vAlign w:val="center"/>
            <w:hideMark/>
          </w:tcPr>
          <w:p w14:paraId="1AF1E3FB" w14:textId="77777777" w:rsidR="009B292D" w:rsidRPr="00F37864" w:rsidRDefault="009B292D" w:rsidP="009B292D">
            <w:pPr>
              <w:jc w:val="center"/>
              <w:rPr>
                <w:sz w:val="20"/>
              </w:rPr>
            </w:pPr>
            <w:r w:rsidRPr="00F37864">
              <w:rPr>
                <w:sz w:val="20"/>
              </w:rPr>
              <w:t>BF</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CC3E46E" w14:textId="77777777" w:rsidR="009B292D" w:rsidRPr="00F37864" w:rsidRDefault="009B292D" w:rsidP="009B292D">
            <w:pPr>
              <w:jc w:val="center"/>
              <w:rPr>
                <w:sz w:val="20"/>
              </w:rPr>
            </w:pPr>
            <w:r w:rsidRPr="00F37864">
              <w:rPr>
                <w:sz w:val="20"/>
              </w:rPr>
              <w:t>B</w:t>
            </w:r>
            <w:r w:rsidRPr="00F37864">
              <w:rPr>
                <w:sz w:val="20"/>
                <w:vertAlign w:val="superscript"/>
              </w:rPr>
              <w:t>3+</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21F3E69" w14:textId="77777777" w:rsidR="009B292D" w:rsidRPr="00F37864" w:rsidRDefault="009B292D" w:rsidP="009B292D">
            <w:pPr>
              <w:jc w:val="center"/>
              <w:rPr>
                <w:sz w:val="20"/>
              </w:rPr>
            </w:pPr>
            <w:r w:rsidRPr="00F37864">
              <w:rPr>
                <w:sz w:val="20"/>
              </w:rPr>
              <w:t>0.27; 1.33</w:t>
            </w:r>
          </w:p>
        </w:tc>
        <w:tc>
          <w:tcPr>
            <w:tcW w:w="1000" w:type="pct"/>
            <w:tcBorders>
              <w:top w:val="nil"/>
              <w:left w:val="nil"/>
              <w:bottom w:val="nil"/>
              <w:right w:val="nil"/>
            </w:tcBorders>
            <w:shd w:val="clear" w:color="auto" w:fill="auto"/>
            <w:noWrap/>
            <w:vAlign w:val="center"/>
            <w:hideMark/>
          </w:tcPr>
          <w:p w14:paraId="53A9EB94" w14:textId="77777777" w:rsidR="009B292D" w:rsidRPr="00F37864" w:rsidRDefault="009B292D" w:rsidP="009B292D">
            <w:pPr>
              <w:jc w:val="center"/>
              <w:rPr>
                <w:sz w:val="20"/>
              </w:rPr>
            </w:pPr>
            <w:r w:rsidRPr="00F37864">
              <w:rPr>
                <w:sz w:val="20"/>
              </w:rPr>
              <w:t>2.05</w:t>
            </w:r>
          </w:p>
        </w:tc>
        <w:tc>
          <w:tcPr>
            <w:tcW w:w="1000" w:type="pct"/>
            <w:tcBorders>
              <w:top w:val="nil"/>
              <w:left w:val="nil"/>
              <w:bottom w:val="nil"/>
              <w:right w:val="nil"/>
            </w:tcBorders>
            <w:shd w:val="clear" w:color="auto" w:fill="auto"/>
            <w:noWrap/>
            <w:vAlign w:val="center"/>
            <w:hideMark/>
          </w:tcPr>
          <w:p w14:paraId="38BF77C4" w14:textId="77777777" w:rsidR="009B292D" w:rsidRPr="00F37864" w:rsidRDefault="009B292D" w:rsidP="009B292D">
            <w:pPr>
              <w:jc w:val="center"/>
              <w:rPr>
                <w:sz w:val="20"/>
              </w:rPr>
            </w:pPr>
            <w:r w:rsidRPr="00F37864">
              <w:rPr>
                <w:sz w:val="20"/>
              </w:rPr>
              <w:t>2.11</w:t>
            </w:r>
          </w:p>
        </w:tc>
      </w:tr>
      <w:tr w:rsidR="009B292D" w:rsidRPr="00F37864" w14:paraId="5B1F6CB6" w14:textId="77777777" w:rsidTr="009B292D">
        <w:trPr>
          <w:trHeight w:val="340"/>
        </w:trPr>
        <w:tc>
          <w:tcPr>
            <w:tcW w:w="1000" w:type="pct"/>
            <w:tcBorders>
              <w:top w:val="nil"/>
              <w:left w:val="nil"/>
              <w:bottom w:val="nil"/>
              <w:right w:val="nil"/>
            </w:tcBorders>
            <w:shd w:val="clear" w:color="auto" w:fill="auto"/>
            <w:noWrap/>
            <w:vAlign w:val="center"/>
            <w:hideMark/>
          </w:tcPr>
          <w:p w14:paraId="6C7E4488" w14:textId="77777777" w:rsidR="009B292D" w:rsidRPr="00F37864" w:rsidRDefault="009B292D" w:rsidP="009B292D">
            <w:pPr>
              <w:jc w:val="center"/>
              <w:rPr>
                <w:sz w:val="20"/>
              </w:rPr>
            </w:pPr>
            <w:r w:rsidRPr="00F37864">
              <w:rPr>
                <w:sz w:val="20"/>
              </w:rPr>
              <w:t>BH</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3181310" w14:textId="77777777" w:rsidR="009B292D" w:rsidRPr="00F37864" w:rsidRDefault="009B292D" w:rsidP="009B292D">
            <w:pPr>
              <w:jc w:val="center"/>
              <w:rPr>
                <w:sz w:val="20"/>
              </w:rPr>
            </w:pPr>
            <w:r w:rsidRPr="00F37864">
              <w:rPr>
                <w:sz w:val="20"/>
              </w:rPr>
              <w:t>B</w:t>
            </w:r>
            <w:r w:rsidRPr="00F37864">
              <w:rPr>
                <w:sz w:val="20"/>
                <w:vertAlign w:val="superscript"/>
              </w:rPr>
              <w:t>3+</w:t>
            </w:r>
            <w:r w:rsidRPr="00F37864">
              <w:rPr>
                <w:sz w:val="20"/>
              </w:rPr>
              <w:t>; H</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DA017D2" w14:textId="77777777" w:rsidR="009B292D" w:rsidRPr="00F37864" w:rsidRDefault="009B292D" w:rsidP="009B292D">
            <w:pPr>
              <w:jc w:val="center"/>
              <w:rPr>
                <w:sz w:val="20"/>
              </w:rPr>
            </w:pPr>
            <w:r w:rsidRPr="00F37864">
              <w:rPr>
                <w:sz w:val="20"/>
              </w:rPr>
              <w:t>0.27; 1.28</w:t>
            </w:r>
          </w:p>
        </w:tc>
        <w:tc>
          <w:tcPr>
            <w:tcW w:w="1000" w:type="pct"/>
            <w:tcBorders>
              <w:top w:val="nil"/>
              <w:left w:val="nil"/>
              <w:bottom w:val="nil"/>
              <w:right w:val="nil"/>
            </w:tcBorders>
            <w:shd w:val="clear" w:color="auto" w:fill="auto"/>
            <w:noWrap/>
            <w:vAlign w:val="center"/>
            <w:hideMark/>
          </w:tcPr>
          <w:p w14:paraId="51BE7FF2" w14:textId="77777777" w:rsidR="009B292D" w:rsidRPr="00F37864" w:rsidRDefault="009B292D" w:rsidP="009B292D">
            <w:pPr>
              <w:jc w:val="center"/>
              <w:rPr>
                <w:sz w:val="20"/>
              </w:rPr>
            </w:pPr>
            <w:r w:rsidRPr="00F37864">
              <w:rPr>
                <w:sz w:val="20"/>
              </w:rPr>
              <w:t>2.05</w:t>
            </w:r>
          </w:p>
        </w:tc>
        <w:tc>
          <w:tcPr>
            <w:tcW w:w="1000" w:type="pct"/>
            <w:tcBorders>
              <w:top w:val="nil"/>
              <w:left w:val="nil"/>
              <w:bottom w:val="nil"/>
              <w:right w:val="nil"/>
            </w:tcBorders>
            <w:shd w:val="clear" w:color="auto" w:fill="auto"/>
            <w:noWrap/>
            <w:vAlign w:val="center"/>
            <w:hideMark/>
          </w:tcPr>
          <w:p w14:paraId="143F4AA6" w14:textId="77777777" w:rsidR="009B292D" w:rsidRPr="00F37864" w:rsidRDefault="009B292D" w:rsidP="009B292D">
            <w:pPr>
              <w:jc w:val="center"/>
              <w:rPr>
                <w:sz w:val="20"/>
              </w:rPr>
            </w:pPr>
            <w:r w:rsidRPr="00F37864">
              <w:rPr>
                <w:sz w:val="20"/>
              </w:rPr>
              <w:t>2.03</w:t>
            </w:r>
          </w:p>
        </w:tc>
      </w:tr>
      <w:tr w:rsidR="009B292D" w:rsidRPr="00F37864" w14:paraId="05B13617" w14:textId="77777777" w:rsidTr="009B292D">
        <w:trPr>
          <w:trHeight w:val="340"/>
        </w:trPr>
        <w:tc>
          <w:tcPr>
            <w:tcW w:w="1000" w:type="pct"/>
            <w:tcBorders>
              <w:top w:val="nil"/>
              <w:left w:val="nil"/>
              <w:bottom w:val="nil"/>
              <w:right w:val="nil"/>
            </w:tcBorders>
            <w:shd w:val="clear" w:color="auto" w:fill="auto"/>
            <w:noWrap/>
            <w:vAlign w:val="center"/>
            <w:hideMark/>
          </w:tcPr>
          <w:p w14:paraId="5F9A7AFA" w14:textId="77777777" w:rsidR="009B292D" w:rsidRPr="00F37864" w:rsidRDefault="009B292D" w:rsidP="009B292D">
            <w:pPr>
              <w:jc w:val="center"/>
              <w:rPr>
                <w:sz w:val="20"/>
              </w:rPr>
            </w:pPr>
            <w:r w:rsidRPr="00F37864">
              <w:rPr>
                <w:sz w:val="20"/>
              </w:rPr>
              <w:t>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46CA223" w14:textId="77777777" w:rsidR="009B292D" w:rsidRPr="00F37864" w:rsidRDefault="009B292D" w:rsidP="009B292D">
            <w:pPr>
              <w:jc w:val="center"/>
              <w:rPr>
                <w:sz w:val="20"/>
              </w:rPr>
            </w:pPr>
            <w:r w:rsidRPr="00F37864">
              <w:rPr>
                <w:sz w:val="20"/>
              </w:rPr>
              <w:t>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694DFF9" w14:textId="77777777" w:rsidR="009B292D" w:rsidRPr="00F37864" w:rsidRDefault="009B292D" w:rsidP="009B292D">
            <w:pPr>
              <w:jc w:val="center"/>
              <w:rPr>
                <w:sz w:val="20"/>
              </w:rPr>
            </w:pPr>
            <w:r w:rsidRPr="00F37864">
              <w:rPr>
                <w:sz w:val="20"/>
              </w:rPr>
              <w:t>1.96</w:t>
            </w:r>
          </w:p>
        </w:tc>
        <w:tc>
          <w:tcPr>
            <w:tcW w:w="1000" w:type="pct"/>
            <w:tcBorders>
              <w:top w:val="nil"/>
              <w:left w:val="nil"/>
              <w:bottom w:val="nil"/>
              <w:right w:val="nil"/>
            </w:tcBorders>
            <w:shd w:val="clear" w:color="auto" w:fill="auto"/>
            <w:noWrap/>
            <w:vAlign w:val="center"/>
            <w:hideMark/>
          </w:tcPr>
          <w:p w14:paraId="68612354" w14:textId="77777777" w:rsidR="009B292D" w:rsidRPr="00F37864" w:rsidRDefault="009B292D" w:rsidP="009B292D">
            <w:pPr>
              <w:jc w:val="center"/>
              <w:rPr>
                <w:sz w:val="20"/>
              </w:rPr>
            </w:pPr>
            <w:r w:rsidRPr="00F37864">
              <w:rPr>
                <w:sz w:val="20"/>
              </w:rPr>
              <w:t>1.90</w:t>
            </w:r>
          </w:p>
        </w:tc>
        <w:tc>
          <w:tcPr>
            <w:tcW w:w="1000" w:type="pct"/>
            <w:tcBorders>
              <w:top w:val="nil"/>
              <w:left w:val="nil"/>
              <w:bottom w:val="nil"/>
              <w:right w:val="nil"/>
            </w:tcBorders>
            <w:shd w:val="clear" w:color="auto" w:fill="auto"/>
            <w:noWrap/>
            <w:vAlign w:val="center"/>
            <w:hideMark/>
          </w:tcPr>
          <w:p w14:paraId="71953F7B" w14:textId="77777777" w:rsidR="009B292D" w:rsidRPr="00F37864" w:rsidRDefault="009B292D" w:rsidP="009B292D">
            <w:pPr>
              <w:jc w:val="center"/>
              <w:rPr>
                <w:sz w:val="20"/>
              </w:rPr>
            </w:pPr>
            <w:r w:rsidRPr="00F37864">
              <w:rPr>
                <w:sz w:val="20"/>
              </w:rPr>
              <w:t>1.96</w:t>
            </w:r>
          </w:p>
        </w:tc>
      </w:tr>
      <w:tr w:rsidR="009B292D" w:rsidRPr="00F37864" w14:paraId="5168088E" w14:textId="77777777" w:rsidTr="009B292D">
        <w:trPr>
          <w:trHeight w:val="340"/>
        </w:trPr>
        <w:tc>
          <w:tcPr>
            <w:tcW w:w="1000" w:type="pct"/>
            <w:tcBorders>
              <w:top w:val="nil"/>
              <w:left w:val="nil"/>
              <w:bottom w:val="nil"/>
              <w:right w:val="nil"/>
            </w:tcBorders>
            <w:shd w:val="clear" w:color="auto" w:fill="auto"/>
            <w:noWrap/>
            <w:vAlign w:val="center"/>
            <w:hideMark/>
          </w:tcPr>
          <w:p w14:paraId="7A74D31D" w14:textId="77777777" w:rsidR="009B292D" w:rsidRPr="00F37864" w:rsidRDefault="009B292D" w:rsidP="009B292D">
            <w:pPr>
              <w:jc w:val="center"/>
              <w:rPr>
                <w:sz w:val="20"/>
              </w:rPr>
            </w:pPr>
            <w:r w:rsidRPr="00F37864">
              <w:rPr>
                <w:sz w:val="20"/>
              </w:rPr>
              <w:t>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ED3F9AA" w14:textId="77777777" w:rsidR="009B292D" w:rsidRPr="00F37864" w:rsidRDefault="009B292D" w:rsidP="009B292D">
            <w:pPr>
              <w:jc w:val="center"/>
              <w:rPr>
                <w:sz w:val="20"/>
              </w:rPr>
            </w:pPr>
            <w:r w:rsidRPr="00F37864">
              <w:rPr>
                <w:sz w:val="20"/>
              </w:rPr>
              <w:t>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51DF1F5" w14:textId="77777777" w:rsidR="009B292D" w:rsidRPr="00F37864" w:rsidRDefault="009B292D" w:rsidP="009B292D">
            <w:pPr>
              <w:jc w:val="center"/>
              <w:rPr>
                <w:sz w:val="20"/>
              </w:rPr>
            </w:pPr>
            <w:r w:rsidRPr="00F37864">
              <w:rPr>
                <w:sz w:val="20"/>
              </w:rPr>
              <w:t>1.81</w:t>
            </w:r>
          </w:p>
        </w:tc>
        <w:tc>
          <w:tcPr>
            <w:tcW w:w="1000" w:type="pct"/>
            <w:tcBorders>
              <w:top w:val="nil"/>
              <w:left w:val="nil"/>
              <w:bottom w:val="nil"/>
              <w:right w:val="nil"/>
            </w:tcBorders>
            <w:shd w:val="clear" w:color="auto" w:fill="auto"/>
            <w:noWrap/>
            <w:vAlign w:val="center"/>
            <w:hideMark/>
          </w:tcPr>
          <w:p w14:paraId="78D81FF0" w14:textId="77777777" w:rsidR="009B292D" w:rsidRPr="00F37864" w:rsidRDefault="009B292D" w:rsidP="009B292D">
            <w:pPr>
              <w:jc w:val="center"/>
              <w:rPr>
                <w:sz w:val="20"/>
              </w:rPr>
            </w:pPr>
            <w:r w:rsidRPr="00F37864">
              <w:rPr>
                <w:sz w:val="20"/>
              </w:rPr>
              <w:t>1.68</w:t>
            </w:r>
          </w:p>
        </w:tc>
        <w:tc>
          <w:tcPr>
            <w:tcW w:w="1000" w:type="pct"/>
            <w:tcBorders>
              <w:top w:val="nil"/>
              <w:left w:val="nil"/>
              <w:bottom w:val="nil"/>
              <w:right w:val="nil"/>
            </w:tcBorders>
            <w:shd w:val="clear" w:color="auto" w:fill="auto"/>
            <w:noWrap/>
            <w:vAlign w:val="center"/>
            <w:hideMark/>
          </w:tcPr>
          <w:p w14:paraId="164E3586" w14:textId="77777777" w:rsidR="009B292D" w:rsidRPr="00F37864" w:rsidRDefault="009B292D" w:rsidP="009B292D">
            <w:pPr>
              <w:jc w:val="center"/>
              <w:rPr>
                <w:sz w:val="20"/>
              </w:rPr>
            </w:pPr>
            <w:r w:rsidRPr="00F37864">
              <w:rPr>
                <w:sz w:val="20"/>
              </w:rPr>
              <w:t>1.81</w:t>
            </w:r>
          </w:p>
        </w:tc>
      </w:tr>
      <w:tr w:rsidR="009B292D" w:rsidRPr="00F37864" w14:paraId="6F8E6BEA" w14:textId="77777777" w:rsidTr="009B292D">
        <w:trPr>
          <w:trHeight w:val="340"/>
        </w:trPr>
        <w:tc>
          <w:tcPr>
            <w:tcW w:w="1000" w:type="pct"/>
            <w:tcBorders>
              <w:top w:val="nil"/>
              <w:left w:val="nil"/>
              <w:bottom w:val="nil"/>
              <w:right w:val="nil"/>
            </w:tcBorders>
            <w:shd w:val="clear" w:color="auto" w:fill="auto"/>
            <w:noWrap/>
            <w:vAlign w:val="center"/>
            <w:hideMark/>
          </w:tcPr>
          <w:p w14:paraId="1F1D163D" w14:textId="77777777" w:rsidR="009B292D" w:rsidRPr="00F37864" w:rsidRDefault="009B292D" w:rsidP="009B292D">
            <w:pPr>
              <w:jc w:val="center"/>
              <w:rPr>
                <w:sz w:val="20"/>
              </w:rPr>
            </w:pPr>
            <w:r w:rsidRPr="00F37864">
              <w:rPr>
                <w:sz w:val="20"/>
              </w:rPr>
              <w:t>CuBr</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9EAF628" w14:textId="77777777" w:rsidR="009B292D" w:rsidRPr="00F37864" w:rsidRDefault="009B292D" w:rsidP="009B292D">
            <w:pPr>
              <w:jc w:val="center"/>
              <w:rPr>
                <w:sz w:val="20"/>
              </w:rPr>
            </w:pPr>
            <w:r w:rsidRPr="00F37864">
              <w:rPr>
                <w:sz w:val="20"/>
              </w:rPr>
              <w:t>Cu</w:t>
            </w:r>
            <w:r w:rsidRPr="00F37864">
              <w:rPr>
                <w:sz w:val="20"/>
                <w:vertAlign w:val="superscript"/>
              </w:rPr>
              <w:t>3+</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5F227C3" w14:textId="77777777" w:rsidR="009B292D" w:rsidRPr="00F37864" w:rsidRDefault="009B292D" w:rsidP="009B292D">
            <w:pPr>
              <w:jc w:val="center"/>
              <w:rPr>
                <w:sz w:val="20"/>
              </w:rPr>
            </w:pPr>
            <w:r w:rsidRPr="00F37864">
              <w:rPr>
                <w:sz w:val="20"/>
              </w:rPr>
              <w:t>0.54; 1.96</w:t>
            </w:r>
          </w:p>
        </w:tc>
        <w:tc>
          <w:tcPr>
            <w:tcW w:w="1000" w:type="pct"/>
            <w:tcBorders>
              <w:top w:val="nil"/>
              <w:left w:val="nil"/>
              <w:bottom w:val="nil"/>
              <w:right w:val="nil"/>
            </w:tcBorders>
            <w:shd w:val="clear" w:color="auto" w:fill="auto"/>
            <w:noWrap/>
            <w:vAlign w:val="center"/>
            <w:hideMark/>
          </w:tcPr>
          <w:p w14:paraId="35EC2567" w14:textId="77777777" w:rsidR="009B292D" w:rsidRPr="00F37864" w:rsidRDefault="009B292D" w:rsidP="009B292D">
            <w:pPr>
              <w:jc w:val="center"/>
              <w:rPr>
                <w:sz w:val="20"/>
              </w:rPr>
            </w:pPr>
            <w:r w:rsidRPr="00F37864">
              <w:rPr>
                <w:sz w:val="20"/>
              </w:rPr>
              <w:t>3.15</w:t>
            </w:r>
          </w:p>
        </w:tc>
        <w:tc>
          <w:tcPr>
            <w:tcW w:w="1000" w:type="pct"/>
            <w:tcBorders>
              <w:top w:val="nil"/>
              <w:left w:val="nil"/>
              <w:bottom w:val="nil"/>
              <w:right w:val="nil"/>
            </w:tcBorders>
            <w:shd w:val="clear" w:color="auto" w:fill="auto"/>
            <w:noWrap/>
            <w:vAlign w:val="center"/>
            <w:hideMark/>
          </w:tcPr>
          <w:p w14:paraId="3F63B7C9" w14:textId="77777777" w:rsidR="009B292D" w:rsidRPr="00F37864" w:rsidRDefault="009B292D" w:rsidP="009B292D">
            <w:pPr>
              <w:jc w:val="center"/>
              <w:rPr>
                <w:sz w:val="20"/>
              </w:rPr>
            </w:pPr>
            <w:r w:rsidRPr="00F37864">
              <w:rPr>
                <w:sz w:val="20"/>
              </w:rPr>
              <w:t>3.12</w:t>
            </w:r>
          </w:p>
        </w:tc>
      </w:tr>
      <w:tr w:rsidR="009B292D" w:rsidRPr="00F37864" w14:paraId="5993885B" w14:textId="77777777" w:rsidTr="009B292D">
        <w:trPr>
          <w:trHeight w:val="340"/>
        </w:trPr>
        <w:tc>
          <w:tcPr>
            <w:tcW w:w="1000" w:type="pct"/>
            <w:tcBorders>
              <w:top w:val="nil"/>
              <w:left w:val="nil"/>
              <w:bottom w:val="nil"/>
              <w:right w:val="nil"/>
            </w:tcBorders>
            <w:shd w:val="clear" w:color="auto" w:fill="auto"/>
            <w:noWrap/>
            <w:vAlign w:val="center"/>
            <w:hideMark/>
          </w:tcPr>
          <w:p w14:paraId="45CEDE4D" w14:textId="77777777" w:rsidR="009B292D" w:rsidRPr="00F37864" w:rsidRDefault="009B292D" w:rsidP="009B292D">
            <w:pPr>
              <w:jc w:val="center"/>
              <w:rPr>
                <w:sz w:val="20"/>
              </w:rPr>
            </w:pPr>
            <w:r w:rsidRPr="00F37864">
              <w:rPr>
                <w:sz w:val="20"/>
              </w:rPr>
              <w:t>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C331833" w14:textId="77777777" w:rsidR="009B292D" w:rsidRPr="00F37864" w:rsidRDefault="009B292D" w:rsidP="009B292D">
            <w:pPr>
              <w:jc w:val="center"/>
              <w:rPr>
                <w:sz w:val="20"/>
              </w:rPr>
            </w:pPr>
            <w:r w:rsidRPr="00F37864">
              <w:rPr>
                <w:sz w:val="20"/>
              </w:rPr>
              <w:t>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F342967" w14:textId="77777777" w:rsidR="009B292D" w:rsidRPr="00F37864" w:rsidRDefault="009B292D" w:rsidP="009B292D">
            <w:pPr>
              <w:jc w:val="center"/>
              <w:rPr>
                <w:sz w:val="20"/>
              </w:rPr>
            </w:pPr>
            <w:r w:rsidRPr="00F37864">
              <w:rPr>
                <w:sz w:val="20"/>
              </w:rPr>
              <w:t>1.33</w:t>
            </w:r>
          </w:p>
        </w:tc>
        <w:tc>
          <w:tcPr>
            <w:tcW w:w="1000" w:type="pct"/>
            <w:tcBorders>
              <w:top w:val="nil"/>
              <w:left w:val="nil"/>
              <w:bottom w:val="nil"/>
              <w:right w:val="nil"/>
            </w:tcBorders>
            <w:shd w:val="clear" w:color="auto" w:fill="auto"/>
            <w:noWrap/>
            <w:vAlign w:val="center"/>
            <w:hideMark/>
          </w:tcPr>
          <w:p w14:paraId="4F253C31" w14:textId="77777777" w:rsidR="009B292D" w:rsidRPr="00F37864" w:rsidRDefault="009B292D" w:rsidP="009B292D">
            <w:pPr>
              <w:jc w:val="center"/>
              <w:rPr>
                <w:sz w:val="20"/>
              </w:rPr>
            </w:pPr>
            <w:r w:rsidRPr="00F37864">
              <w:rPr>
                <w:sz w:val="20"/>
              </w:rPr>
              <w:t>1.26</w:t>
            </w:r>
          </w:p>
        </w:tc>
        <w:tc>
          <w:tcPr>
            <w:tcW w:w="1000" w:type="pct"/>
            <w:tcBorders>
              <w:top w:val="nil"/>
              <w:left w:val="nil"/>
              <w:bottom w:val="nil"/>
              <w:right w:val="nil"/>
            </w:tcBorders>
            <w:shd w:val="clear" w:color="auto" w:fill="auto"/>
            <w:noWrap/>
            <w:vAlign w:val="center"/>
            <w:hideMark/>
          </w:tcPr>
          <w:p w14:paraId="62831398" w14:textId="77777777" w:rsidR="009B292D" w:rsidRPr="00F37864" w:rsidRDefault="009B292D" w:rsidP="009B292D">
            <w:pPr>
              <w:jc w:val="center"/>
              <w:rPr>
                <w:sz w:val="20"/>
              </w:rPr>
            </w:pPr>
            <w:r w:rsidRPr="00F37864">
              <w:rPr>
                <w:sz w:val="20"/>
              </w:rPr>
              <w:t>1.33</w:t>
            </w:r>
          </w:p>
        </w:tc>
      </w:tr>
      <w:tr w:rsidR="009B292D" w:rsidRPr="00F37864" w14:paraId="59E58254" w14:textId="77777777" w:rsidTr="009B292D">
        <w:trPr>
          <w:trHeight w:val="340"/>
        </w:trPr>
        <w:tc>
          <w:tcPr>
            <w:tcW w:w="1000" w:type="pct"/>
            <w:tcBorders>
              <w:top w:val="nil"/>
              <w:left w:val="nil"/>
              <w:bottom w:val="nil"/>
              <w:right w:val="nil"/>
            </w:tcBorders>
            <w:shd w:val="clear" w:color="auto" w:fill="auto"/>
            <w:noWrap/>
            <w:vAlign w:val="center"/>
            <w:hideMark/>
          </w:tcPr>
          <w:p w14:paraId="0BE2F89B" w14:textId="77777777" w:rsidR="009B292D" w:rsidRPr="00F37864" w:rsidRDefault="009B292D" w:rsidP="009B292D">
            <w:pPr>
              <w:jc w:val="center"/>
              <w:rPr>
                <w:sz w:val="20"/>
              </w:rPr>
            </w:pPr>
            <w:r w:rsidRPr="00F37864">
              <w:rPr>
                <w:sz w:val="20"/>
              </w:rPr>
              <w:t>FeCl</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D681B37" w14:textId="77777777" w:rsidR="009B292D" w:rsidRPr="00F37864" w:rsidRDefault="009B292D" w:rsidP="009B292D">
            <w:pPr>
              <w:jc w:val="center"/>
              <w:rPr>
                <w:sz w:val="20"/>
              </w:rPr>
            </w:pPr>
            <w:r w:rsidRPr="00F37864">
              <w:rPr>
                <w:sz w:val="20"/>
              </w:rPr>
              <w:t>Fe</w:t>
            </w:r>
            <w:r w:rsidRPr="00F37864">
              <w:rPr>
                <w:sz w:val="20"/>
                <w:vertAlign w:val="superscript"/>
              </w:rPr>
              <w:t>3+</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DE8DCB4" w14:textId="77777777" w:rsidR="009B292D" w:rsidRPr="00F37864" w:rsidRDefault="009B292D" w:rsidP="009B292D">
            <w:pPr>
              <w:jc w:val="center"/>
              <w:rPr>
                <w:sz w:val="20"/>
              </w:rPr>
            </w:pPr>
            <w:r w:rsidRPr="00F37864">
              <w:rPr>
                <w:sz w:val="20"/>
              </w:rPr>
              <w:t>0.65; 1.81</w:t>
            </w:r>
          </w:p>
        </w:tc>
        <w:tc>
          <w:tcPr>
            <w:tcW w:w="1000" w:type="pct"/>
            <w:tcBorders>
              <w:top w:val="nil"/>
              <w:left w:val="nil"/>
              <w:bottom w:val="nil"/>
              <w:right w:val="nil"/>
            </w:tcBorders>
            <w:shd w:val="clear" w:color="auto" w:fill="auto"/>
            <w:noWrap/>
            <w:vAlign w:val="center"/>
            <w:hideMark/>
          </w:tcPr>
          <w:p w14:paraId="2967C96C" w14:textId="77777777" w:rsidR="009B292D" w:rsidRPr="00F37864" w:rsidRDefault="009B292D" w:rsidP="009B292D">
            <w:pPr>
              <w:jc w:val="center"/>
              <w:rPr>
                <w:sz w:val="20"/>
              </w:rPr>
            </w:pPr>
            <w:r w:rsidRPr="00F37864">
              <w:rPr>
                <w:sz w:val="20"/>
              </w:rPr>
              <w:t>3.17</w:t>
            </w:r>
          </w:p>
        </w:tc>
        <w:tc>
          <w:tcPr>
            <w:tcW w:w="1000" w:type="pct"/>
            <w:tcBorders>
              <w:top w:val="nil"/>
              <w:left w:val="nil"/>
              <w:bottom w:val="nil"/>
              <w:right w:val="nil"/>
            </w:tcBorders>
            <w:shd w:val="clear" w:color="auto" w:fill="auto"/>
            <w:noWrap/>
            <w:vAlign w:val="center"/>
            <w:hideMark/>
          </w:tcPr>
          <w:p w14:paraId="0DA6FA85" w14:textId="77777777" w:rsidR="009B292D" w:rsidRPr="00F37864" w:rsidRDefault="009B292D" w:rsidP="009B292D">
            <w:pPr>
              <w:jc w:val="center"/>
              <w:rPr>
                <w:sz w:val="20"/>
              </w:rPr>
            </w:pPr>
            <w:r w:rsidRPr="00F37864">
              <w:rPr>
                <w:sz w:val="20"/>
              </w:rPr>
              <w:t>2.88</w:t>
            </w:r>
          </w:p>
        </w:tc>
      </w:tr>
      <w:tr w:rsidR="009B292D" w:rsidRPr="00F37864" w14:paraId="1380E50A" w14:textId="77777777" w:rsidTr="009B292D">
        <w:trPr>
          <w:trHeight w:val="340"/>
        </w:trPr>
        <w:tc>
          <w:tcPr>
            <w:tcW w:w="1000" w:type="pct"/>
            <w:tcBorders>
              <w:top w:val="nil"/>
              <w:left w:val="nil"/>
              <w:bottom w:val="nil"/>
              <w:right w:val="nil"/>
            </w:tcBorders>
            <w:shd w:val="clear" w:color="auto" w:fill="auto"/>
            <w:noWrap/>
            <w:vAlign w:val="center"/>
            <w:hideMark/>
          </w:tcPr>
          <w:p w14:paraId="54C5AB54" w14:textId="77777777" w:rsidR="009B292D" w:rsidRPr="00F37864" w:rsidRDefault="009B292D" w:rsidP="009B292D">
            <w:pPr>
              <w:jc w:val="center"/>
              <w:rPr>
                <w:sz w:val="20"/>
              </w:rPr>
            </w:pPr>
            <w:r w:rsidRPr="00F37864">
              <w:rPr>
                <w:sz w:val="20"/>
              </w:rPr>
              <w:t>GaBr</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E4A950D" w14:textId="77777777" w:rsidR="009B292D" w:rsidRPr="00F37864" w:rsidRDefault="009B292D" w:rsidP="009B292D">
            <w:pPr>
              <w:jc w:val="center"/>
              <w:rPr>
                <w:sz w:val="20"/>
              </w:rPr>
            </w:pPr>
            <w:r w:rsidRPr="00F37864">
              <w:rPr>
                <w:sz w:val="20"/>
              </w:rPr>
              <w:t>Ga</w:t>
            </w:r>
            <w:r w:rsidRPr="00F37864">
              <w:rPr>
                <w:sz w:val="20"/>
                <w:vertAlign w:val="superscript"/>
              </w:rPr>
              <w:t>3+</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E44DDE7" w14:textId="77777777" w:rsidR="009B292D" w:rsidRPr="00F37864" w:rsidRDefault="009B292D" w:rsidP="009B292D">
            <w:pPr>
              <w:jc w:val="center"/>
              <w:rPr>
                <w:sz w:val="20"/>
              </w:rPr>
            </w:pPr>
            <w:r w:rsidRPr="00F37864">
              <w:rPr>
                <w:sz w:val="20"/>
              </w:rPr>
              <w:t>0.62; 1.96</w:t>
            </w:r>
          </w:p>
        </w:tc>
        <w:tc>
          <w:tcPr>
            <w:tcW w:w="1000" w:type="pct"/>
            <w:tcBorders>
              <w:top w:val="nil"/>
              <w:left w:val="nil"/>
              <w:bottom w:val="nil"/>
              <w:right w:val="nil"/>
            </w:tcBorders>
            <w:shd w:val="clear" w:color="auto" w:fill="auto"/>
            <w:noWrap/>
            <w:vAlign w:val="center"/>
            <w:hideMark/>
          </w:tcPr>
          <w:p w14:paraId="4301BA03" w14:textId="77777777" w:rsidR="009B292D" w:rsidRPr="00F37864" w:rsidRDefault="009B292D" w:rsidP="009B292D">
            <w:pPr>
              <w:jc w:val="center"/>
              <w:rPr>
                <w:sz w:val="20"/>
              </w:rPr>
            </w:pPr>
            <w:r w:rsidRPr="00F37864">
              <w:rPr>
                <w:sz w:val="20"/>
              </w:rPr>
              <w:t>3.17</w:t>
            </w:r>
          </w:p>
        </w:tc>
        <w:tc>
          <w:tcPr>
            <w:tcW w:w="1000" w:type="pct"/>
            <w:tcBorders>
              <w:top w:val="nil"/>
              <w:left w:val="nil"/>
              <w:bottom w:val="nil"/>
              <w:right w:val="nil"/>
            </w:tcBorders>
            <w:shd w:val="clear" w:color="auto" w:fill="auto"/>
            <w:noWrap/>
            <w:vAlign w:val="center"/>
            <w:hideMark/>
          </w:tcPr>
          <w:p w14:paraId="3449EFCA" w14:textId="77777777" w:rsidR="009B292D" w:rsidRPr="00F37864" w:rsidRDefault="009B292D" w:rsidP="009B292D">
            <w:pPr>
              <w:jc w:val="center"/>
              <w:rPr>
                <w:sz w:val="20"/>
              </w:rPr>
            </w:pPr>
            <w:r w:rsidRPr="00F37864">
              <w:rPr>
                <w:sz w:val="20"/>
              </w:rPr>
              <w:t>3.12</w:t>
            </w:r>
          </w:p>
        </w:tc>
      </w:tr>
      <w:tr w:rsidR="009B292D" w:rsidRPr="00F37864" w14:paraId="7D91F020" w14:textId="77777777" w:rsidTr="009B292D">
        <w:trPr>
          <w:trHeight w:val="340"/>
        </w:trPr>
        <w:tc>
          <w:tcPr>
            <w:tcW w:w="1000" w:type="pct"/>
            <w:tcBorders>
              <w:top w:val="nil"/>
              <w:left w:val="nil"/>
              <w:bottom w:val="nil"/>
              <w:right w:val="nil"/>
            </w:tcBorders>
            <w:shd w:val="clear" w:color="auto" w:fill="auto"/>
            <w:noWrap/>
            <w:vAlign w:val="center"/>
            <w:hideMark/>
          </w:tcPr>
          <w:p w14:paraId="52DF5D24" w14:textId="77777777" w:rsidR="009B292D" w:rsidRPr="00F37864" w:rsidRDefault="009B292D" w:rsidP="009B292D">
            <w:pPr>
              <w:jc w:val="center"/>
              <w:rPr>
                <w:sz w:val="20"/>
              </w:rPr>
            </w:pPr>
            <w:r w:rsidRPr="00F37864">
              <w:rPr>
                <w:sz w:val="20"/>
              </w:rPr>
              <w:t>GaCl</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E0503DF" w14:textId="77777777" w:rsidR="009B292D" w:rsidRPr="00F37864" w:rsidRDefault="009B292D" w:rsidP="009B292D">
            <w:pPr>
              <w:jc w:val="center"/>
              <w:rPr>
                <w:sz w:val="20"/>
              </w:rPr>
            </w:pPr>
            <w:r w:rsidRPr="00F37864">
              <w:rPr>
                <w:sz w:val="20"/>
              </w:rPr>
              <w:t>Ga</w:t>
            </w:r>
            <w:r w:rsidRPr="00F37864">
              <w:rPr>
                <w:sz w:val="20"/>
                <w:vertAlign w:val="superscript"/>
              </w:rPr>
              <w:t>3+</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1725B08" w14:textId="77777777" w:rsidR="009B292D" w:rsidRPr="00F37864" w:rsidRDefault="009B292D" w:rsidP="009B292D">
            <w:pPr>
              <w:jc w:val="center"/>
              <w:rPr>
                <w:sz w:val="20"/>
              </w:rPr>
            </w:pPr>
            <w:r w:rsidRPr="00F37864">
              <w:rPr>
                <w:sz w:val="20"/>
              </w:rPr>
              <w:t>0.62; 1.81</w:t>
            </w:r>
          </w:p>
        </w:tc>
        <w:tc>
          <w:tcPr>
            <w:tcW w:w="1000" w:type="pct"/>
            <w:tcBorders>
              <w:top w:val="nil"/>
              <w:left w:val="nil"/>
              <w:bottom w:val="nil"/>
              <w:right w:val="nil"/>
            </w:tcBorders>
            <w:shd w:val="clear" w:color="auto" w:fill="auto"/>
            <w:noWrap/>
            <w:vAlign w:val="center"/>
            <w:hideMark/>
          </w:tcPr>
          <w:p w14:paraId="1B1AED4B" w14:textId="77777777" w:rsidR="009B292D" w:rsidRPr="00F37864" w:rsidRDefault="009B292D" w:rsidP="009B292D">
            <w:pPr>
              <w:jc w:val="center"/>
              <w:rPr>
                <w:sz w:val="20"/>
              </w:rPr>
            </w:pPr>
            <w:r w:rsidRPr="00F37864">
              <w:rPr>
                <w:sz w:val="20"/>
              </w:rPr>
              <w:t>2.89</w:t>
            </w:r>
          </w:p>
        </w:tc>
        <w:tc>
          <w:tcPr>
            <w:tcW w:w="1000" w:type="pct"/>
            <w:tcBorders>
              <w:top w:val="nil"/>
              <w:left w:val="nil"/>
              <w:bottom w:val="nil"/>
              <w:right w:val="nil"/>
            </w:tcBorders>
            <w:shd w:val="clear" w:color="auto" w:fill="auto"/>
            <w:noWrap/>
            <w:vAlign w:val="center"/>
            <w:hideMark/>
          </w:tcPr>
          <w:p w14:paraId="730E103D" w14:textId="77777777" w:rsidR="009B292D" w:rsidRPr="00F37864" w:rsidRDefault="009B292D" w:rsidP="009B292D">
            <w:pPr>
              <w:jc w:val="center"/>
              <w:rPr>
                <w:sz w:val="20"/>
              </w:rPr>
            </w:pPr>
            <w:r w:rsidRPr="00F37864">
              <w:rPr>
                <w:sz w:val="20"/>
              </w:rPr>
              <w:t>2.88</w:t>
            </w:r>
          </w:p>
        </w:tc>
      </w:tr>
      <w:tr w:rsidR="009B292D" w:rsidRPr="00F37864" w14:paraId="5F164854" w14:textId="77777777" w:rsidTr="009B292D">
        <w:trPr>
          <w:trHeight w:val="340"/>
        </w:trPr>
        <w:tc>
          <w:tcPr>
            <w:tcW w:w="1000" w:type="pct"/>
            <w:tcBorders>
              <w:top w:val="nil"/>
              <w:left w:val="nil"/>
              <w:bottom w:val="nil"/>
              <w:right w:val="nil"/>
            </w:tcBorders>
            <w:shd w:val="clear" w:color="auto" w:fill="auto"/>
            <w:noWrap/>
            <w:vAlign w:val="center"/>
            <w:hideMark/>
          </w:tcPr>
          <w:p w14:paraId="62B5FCE0" w14:textId="77777777" w:rsidR="009B292D" w:rsidRPr="00F37864" w:rsidRDefault="009B292D" w:rsidP="009B292D">
            <w:pPr>
              <w:jc w:val="center"/>
              <w:rPr>
                <w:sz w:val="20"/>
              </w:rPr>
            </w:pPr>
            <w:r w:rsidRPr="00F37864">
              <w:rPr>
                <w:sz w:val="20"/>
              </w:rPr>
              <w:t>H</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AB303F3" w14:textId="77777777" w:rsidR="009B292D" w:rsidRPr="00F37864" w:rsidRDefault="009B292D" w:rsidP="009B292D">
            <w:pPr>
              <w:jc w:val="center"/>
              <w:rPr>
                <w:sz w:val="20"/>
              </w:rPr>
            </w:pPr>
            <w:r w:rsidRPr="00F37864">
              <w:rPr>
                <w:sz w:val="20"/>
              </w:rPr>
              <w:t>H</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0AB74AB" w14:textId="77777777" w:rsidR="009B292D" w:rsidRPr="00F37864" w:rsidRDefault="009B292D" w:rsidP="009B292D">
            <w:pPr>
              <w:jc w:val="center"/>
              <w:rPr>
                <w:sz w:val="20"/>
              </w:rPr>
            </w:pPr>
            <w:r w:rsidRPr="00F37864">
              <w:rPr>
                <w:sz w:val="20"/>
              </w:rPr>
              <w:t>1.28</w:t>
            </w:r>
          </w:p>
        </w:tc>
        <w:tc>
          <w:tcPr>
            <w:tcW w:w="1000" w:type="pct"/>
            <w:tcBorders>
              <w:top w:val="nil"/>
              <w:left w:val="nil"/>
              <w:bottom w:val="nil"/>
              <w:right w:val="nil"/>
            </w:tcBorders>
            <w:shd w:val="clear" w:color="auto" w:fill="auto"/>
            <w:noWrap/>
            <w:vAlign w:val="center"/>
            <w:hideMark/>
          </w:tcPr>
          <w:p w14:paraId="0CA79379" w14:textId="77777777" w:rsidR="009B292D" w:rsidRPr="00F37864" w:rsidRDefault="009B292D" w:rsidP="009B292D">
            <w:pPr>
              <w:jc w:val="center"/>
              <w:rPr>
                <w:sz w:val="20"/>
              </w:rPr>
            </w:pPr>
            <w:r w:rsidRPr="00F37864">
              <w:rPr>
                <w:sz w:val="20"/>
              </w:rPr>
              <w:t>1.48</w:t>
            </w:r>
          </w:p>
        </w:tc>
        <w:tc>
          <w:tcPr>
            <w:tcW w:w="1000" w:type="pct"/>
            <w:tcBorders>
              <w:top w:val="nil"/>
              <w:left w:val="nil"/>
              <w:bottom w:val="nil"/>
              <w:right w:val="nil"/>
            </w:tcBorders>
            <w:shd w:val="clear" w:color="auto" w:fill="auto"/>
            <w:noWrap/>
            <w:vAlign w:val="center"/>
            <w:hideMark/>
          </w:tcPr>
          <w:p w14:paraId="13D14A26" w14:textId="77777777" w:rsidR="009B292D" w:rsidRPr="00F37864" w:rsidRDefault="009B292D" w:rsidP="009B292D">
            <w:pPr>
              <w:jc w:val="center"/>
              <w:rPr>
                <w:sz w:val="20"/>
              </w:rPr>
            </w:pPr>
            <w:r w:rsidRPr="00F37864">
              <w:rPr>
                <w:sz w:val="20"/>
              </w:rPr>
              <w:t>1.28</w:t>
            </w:r>
          </w:p>
        </w:tc>
      </w:tr>
      <w:tr w:rsidR="009B292D" w:rsidRPr="00F37864" w14:paraId="35C150A5" w14:textId="77777777" w:rsidTr="009B292D">
        <w:trPr>
          <w:trHeight w:val="340"/>
        </w:trPr>
        <w:tc>
          <w:tcPr>
            <w:tcW w:w="1000" w:type="pct"/>
            <w:tcBorders>
              <w:top w:val="nil"/>
              <w:left w:val="nil"/>
              <w:bottom w:val="nil"/>
              <w:right w:val="nil"/>
            </w:tcBorders>
            <w:shd w:val="clear" w:color="auto" w:fill="auto"/>
            <w:noWrap/>
            <w:vAlign w:val="center"/>
            <w:hideMark/>
          </w:tcPr>
          <w:p w14:paraId="74E1A504" w14:textId="77777777" w:rsidR="009B292D" w:rsidRPr="00F37864" w:rsidRDefault="009B292D" w:rsidP="009B292D">
            <w:pPr>
              <w:jc w:val="center"/>
              <w:rPr>
                <w:sz w:val="20"/>
              </w:rPr>
            </w:pPr>
            <w:r w:rsidRPr="00F37864">
              <w:rPr>
                <w:sz w:val="20"/>
              </w:rPr>
              <w:t>I</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F8476E1" w14:textId="77777777" w:rsidR="009B292D" w:rsidRPr="00F37864" w:rsidRDefault="009B292D" w:rsidP="009B292D">
            <w:pPr>
              <w:jc w:val="center"/>
              <w:rPr>
                <w:sz w:val="20"/>
              </w:rPr>
            </w:pPr>
            <w:r w:rsidRPr="00F37864">
              <w:rPr>
                <w:sz w:val="20"/>
              </w:rPr>
              <w:t>I</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7D142EB" w14:textId="77777777" w:rsidR="009B292D" w:rsidRPr="00F37864" w:rsidRDefault="009B292D" w:rsidP="009B292D">
            <w:pPr>
              <w:jc w:val="center"/>
              <w:rPr>
                <w:sz w:val="20"/>
              </w:rPr>
            </w:pPr>
            <w:r w:rsidRPr="00F37864">
              <w:rPr>
                <w:sz w:val="20"/>
              </w:rPr>
              <w:t>2.2</w:t>
            </w:r>
          </w:p>
        </w:tc>
        <w:tc>
          <w:tcPr>
            <w:tcW w:w="1000" w:type="pct"/>
            <w:tcBorders>
              <w:top w:val="nil"/>
              <w:left w:val="nil"/>
              <w:bottom w:val="nil"/>
              <w:right w:val="nil"/>
            </w:tcBorders>
            <w:shd w:val="clear" w:color="auto" w:fill="auto"/>
            <w:noWrap/>
            <w:vAlign w:val="center"/>
            <w:hideMark/>
          </w:tcPr>
          <w:p w14:paraId="62011F84" w14:textId="77777777" w:rsidR="009B292D" w:rsidRPr="00F37864" w:rsidRDefault="009B292D" w:rsidP="009B292D">
            <w:pPr>
              <w:jc w:val="center"/>
              <w:rPr>
                <w:sz w:val="20"/>
              </w:rPr>
            </w:pPr>
            <w:r w:rsidRPr="00F37864">
              <w:rPr>
                <w:sz w:val="20"/>
              </w:rPr>
              <w:t>2.11</w:t>
            </w:r>
          </w:p>
        </w:tc>
        <w:tc>
          <w:tcPr>
            <w:tcW w:w="1000" w:type="pct"/>
            <w:tcBorders>
              <w:top w:val="nil"/>
              <w:left w:val="nil"/>
              <w:bottom w:val="nil"/>
              <w:right w:val="nil"/>
            </w:tcBorders>
            <w:shd w:val="clear" w:color="auto" w:fill="auto"/>
            <w:noWrap/>
            <w:vAlign w:val="center"/>
            <w:hideMark/>
          </w:tcPr>
          <w:p w14:paraId="6022E53D" w14:textId="77777777" w:rsidR="009B292D" w:rsidRPr="00F37864" w:rsidRDefault="009B292D" w:rsidP="009B292D">
            <w:pPr>
              <w:jc w:val="center"/>
              <w:rPr>
                <w:sz w:val="20"/>
              </w:rPr>
            </w:pPr>
            <w:r w:rsidRPr="00F37864">
              <w:rPr>
                <w:sz w:val="20"/>
              </w:rPr>
              <w:t>2.20</w:t>
            </w:r>
          </w:p>
        </w:tc>
      </w:tr>
      <w:tr w:rsidR="009B292D" w:rsidRPr="00F37864" w14:paraId="2C45A499" w14:textId="77777777" w:rsidTr="009B292D">
        <w:trPr>
          <w:trHeight w:val="340"/>
        </w:trPr>
        <w:tc>
          <w:tcPr>
            <w:tcW w:w="1000" w:type="pct"/>
            <w:tcBorders>
              <w:top w:val="nil"/>
              <w:left w:val="nil"/>
              <w:bottom w:val="nil"/>
              <w:right w:val="nil"/>
            </w:tcBorders>
            <w:shd w:val="clear" w:color="auto" w:fill="auto"/>
            <w:noWrap/>
            <w:vAlign w:val="center"/>
            <w:hideMark/>
          </w:tcPr>
          <w:p w14:paraId="543F8A9B" w14:textId="77777777" w:rsidR="009B292D" w:rsidRPr="00F37864" w:rsidRDefault="009B292D" w:rsidP="009B292D">
            <w:pPr>
              <w:jc w:val="center"/>
              <w:rPr>
                <w:sz w:val="20"/>
              </w:rPr>
            </w:pPr>
            <w:r w:rsidRPr="00F37864">
              <w:rPr>
                <w:sz w:val="20"/>
              </w:rPr>
              <w:t>IrF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4B52CC9" w14:textId="77777777" w:rsidR="009B292D" w:rsidRPr="00F37864" w:rsidRDefault="009B292D" w:rsidP="009B292D">
            <w:pPr>
              <w:jc w:val="center"/>
              <w:rPr>
                <w:sz w:val="20"/>
              </w:rPr>
            </w:pPr>
            <w:r w:rsidRPr="00F37864">
              <w:rPr>
                <w:sz w:val="20"/>
              </w:rPr>
              <w:t>Ir</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583D1A4" w14:textId="77777777" w:rsidR="009B292D" w:rsidRPr="00F37864" w:rsidRDefault="009B292D" w:rsidP="009B292D">
            <w:pPr>
              <w:jc w:val="center"/>
              <w:rPr>
                <w:sz w:val="20"/>
              </w:rPr>
            </w:pPr>
            <w:r w:rsidRPr="00F37864">
              <w:rPr>
                <w:sz w:val="20"/>
              </w:rPr>
              <w:t>0.57; 1.33</w:t>
            </w:r>
          </w:p>
        </w:tc>
        <w:tc>
          <w:tcPr>
            <w:tcW w:w="1000" w:type="pct"/>
            <w:tcBorders>
              <w:top w:val="nil"/>
              <w:left w:val="nil"/>
              <w:bottom w:val="nil"/>
              <w:right w:val="nil"/>
            </w:tcBorders>
            <w:shd w:val="clear" w:color="auto" w:fill="auto"/>
            <w:noWrap/>
            <w:vAlign w:val="center"/>
            <w:hideMark/>
          </w:tcPr>
          <w:p w14:paraId="3D0E6A61" w14:textId="77777777" w:rsidR="009B292D" w:rsidRPr="00F37864" w:rsidRDefault="009B292D" w:rsidP="009B292D">
            <w:pPr>
              <w:jc w:val="center"/>
              <w:rPr>
                <w:sz w:val="20"/>
              </w:rPr>
            </w:pPr>
            <w:r w:rsidRPr="00F37864">
              <w:rPr>
                <w:sz w:val="20"/>
              </w:rPr>
              <w:t>2.42</w:t>
            </w:r>
          </w:p>
        </w:tc>
        <w:tc>
          <w:tcPr>
            <w:tcW w:w="1000" w:type="pct"/>
            <w:tcBorders>
              <w:top w:val="nil"/>
              <w:left w:val="nil"/>
              <w:bottom w:val="nil"/>
              <w:right w:val="nil"/>
            </w:tcBorders>
            <w:shd w:val="clear" w:color="auto" w:fill="auto"/>
            <w:noWrap/>
            <w:vAlign w:val="center"/>
            <w:hideMark/>
          </w:tcPr>
          <w:p w14:paraId="6D13D0FE" w14:textId="77777777" w:rsidR="009B292D" w:rsidRPr="00F37864" w:rsidRDefault="009B292D" w:rsidP="009B292D">
            <w:pPr>
              <w:jc w:val="center"/>
              <w:rPr>
                <w:sz w:val="20"/>
              </w:rPr>
            </w:pPr>
            <w:r w:rsidRPr="00F37864">
              <w:rPr>
                <w:sz w:val="20"/>
              </w:rPr>
              <w:t>2.43</w:t>
            </w:r>
          </w:p>
        </w:tc>
      </w:tr>
      <w:tr w:rsidR="009B292D" w:rsidRPr="00F37864" w14:paraId="2AA6A28B" w14:textId="77777777" w:rsidTr="009B292D">
        <w:trPr>
          <w:trHeight w:val="340"/>
        </w:trPr>
        <w:tc>
          <w:tcPr>
            <w:tcW w:w="1000" w:type="pct"/>
            <w:tcBorders>
              <w:top w:val="nil"/>
              <w:left w:val="nil"/>
              <w:bottom w:val="nil"/>
              <w:right w:val="nil"/>
            </w:tcBorders>
            <w:shd w:val="clear" w:color="auto" w:fill="auto"/>
            <w:noWrap/>
            <w:vAlign w:val="center"/>
            <w:hideMark/>
          </w:tcPr>
          <w:p w14:paraId="06C85308" w14:textId="77777777" w:rsidR="009B292D" w:rsidRPr="00F37864" w:rsidRDefault="009B292D" w:rsidP="009B292D">
            <w:pPr>
              <w:jc w:val="center"/>
              <w:rPr>
                <w:sz w:val="20"/>
              </w:rPr>
            </w:pPr>
            <w:r w:rsidRPr="00F37864">
              <w:rPr>
                <w:sz w:val="20"/>
              </w:rPr>
              <w:t>MnO</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E261E64" w14:textId="77777777" w:rsidR="009B292D" w:rsidRPr="00F37864" w:rsidRDefault="009B292D" w:rsidP="009B292D">
            <w:pPr>
              <w:jc w:val="center"/>
              <w:rPr>
                <w:sz w:val="20"/>
              </w:rPr>
            </w:pPr>
            <w:r w:rsidRPr="00F37864">
              <w:rPr>
                <w:sz w:val="20"/>
              </w:rPr>
              <w:t>Mn</w:t>
            </w:r>
            <w:r w:rsidRPr="00F37864">
              <w:rPr>
                <w:sz w:val="20"/>
                <w:vertAlign w:val="superscript"/>
              </w:rPr>
              <w:t>7+</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768BCEB" w14:textId="77777777" w:rsidR="009B292D" w:rsidRPr="00F37864" w:rsidRDefault="009B292D" w:rsidP="009B292D">
            <w:pPr>
              <w:jc w:val="center"/>
              <w:rPr>
                <w:sz w:val="20"/>
              </w:rPr>
            </w:pPr>
            <w:r w:rsidRPr="00F37864">
              <w:rPr>
                <w:sz w:val="20"/>
              </w:rPr>
              <w:t>0.46; 1.4</w:t>
            </w:r>
          </w:p>
        </w:tc>
        <w:tc>
          <w:tcPr>
            <w:tcW w:w="1000" w:type="pct"/>
            <w:tcBorders>
              <w:top w:val="nil"/>
              <w:left w:val="nil"/>
              <w:bottom w:val="nil"/>
              <w:right w:val="nil"/>
            </w:tcBorders>
            <w:shd w:val="clear" w:color="auto" w:fill="auto"/>
            <w:noWrap/>
            <w:vAlign w:val="center"/>
            <w:hideMark/>
          </w:tcPr>
          <w:p w14:paraId="78244DFF" w14:textId="77777777" w:rsidR="009B292D" w:rsidRPr="00F37864" w:rsidRDefault="009B292D" w:rsidP="009B292D">
            <w:pPr>
              <w:jc w:val="center"/>
              <w:rPr>
                <w:sz w:val="20"/>
              </w:rPr>
            </w:pPr>
            <w:r w:rsidRPr="00F37864">
              <w:rPr>
                <w:sz w:val="20"/>
              </w:rPr>
              <w:t>2.20</w:t>
            </w:r>
          </w:p>
        </w:tc>
        <w:tc>
          <w:tcPr>
            <w:tcW w:w="1000" w:type="pct"/>
            <w:tcBorders>
              <w:top w:val="nil"/>
              <w:left w:val="nil"/>
              <w:bottom w:val="nil"/>
              <w:right w:val="nil"/>
            </w:tcBorders>
            <w:shd w:val="clear" w:color="auto" w:fill="auto"/>
            <w:noWrap/>
            <w:vAlign w:val="center"/>
            <w:hideMark/>
          </w:tcPr>
          <w:p w14:paraId="23D12C8B" w14:textId="77777777" w:rsidR="009B292D" w:rsidRPr="00F37864" w:rsidRDefault="009B292D" w:rsidP="009B292D">
            <w:pPr>
              <w:jc w:val="center"/>
              <w:rPr>
                <w:sz w:val="20"/>
              </w:rPr>
            </w:pPr>
            <w:r w:rsidRPr="00F37864">
              <w:rPr>
                <w:sz w:val="20"/>
              </w:rPr>
              <w:t>2.23</w:t>
            </w:r>
          </w:p>
        </w:tc>
      </w:tr>
      <w:tr w:rsidR="009B292D" w:rsidRPr="00F37864" w14:paraId="46C25A73" w14:textId="77777777" w:rsidTr="009B292D">
        <w:trPr>
          <w:trHeight w:val="340"/>
        </w:trPr>
        <w:tc>
          <w:tcPr>
            <w:tcW w:w="1000" w:type="pct"/>
            <w:tcBorders>
              <w:top w:val="nil"/>
              <w:left w:val="nil"/>
              <w:bottom w:val="nil"/>
              <w:right w:val="nil"/>
            </w:tcBorders>
            <w:shd w:val="clear" w:color="auto" w:fill="auto"/>
            <w:noWrap/>
            <w:vAlign w:val="center"/>
            <w:hideMark/>
          </w:tcPr>
          <w:p w14:paraId="55B6845D" w14:textId="77777777" w:rsidR="009B292D" w:rsidRPr="00F37864" w:rsidRDefault="009B292D" w:rsidP="009B292D">
            <w:pPr>
              <w:jc w:val="center"/>
              <w:rPr>
                <w:sz w:val="20"/>
              </w:rPr>
            </w:pPr>
            <w:r w:rsidRPr="00F37864">
              <w:rPr>
                <w:sz w:val="20"/>
              </w:rPr>
              <w:t>MoF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600C3C4" w14:textId="77777777" w:rsidR="009B292D" w:rsidRPr="00F37864" w:rsidRDefault="009B292D" w:rsidP="009B292D">
            <w:pPr>
              <w:jc w:val="center"/>
              <w:rPr>
                <w:sz w:val="20"/>
              </w:rPr>
            </w:pPr>
            <w:r w:rsidRPr="00F37864">
              <w:rPr>
                <w:sz w:val="20"/>
              </w:rPr>
              <w:t>Mo</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6632A30" w14:textId="77777777" w:rsidR="009B292D" w:rsidRPr="00F37864" w:rsidRDefault="009B292D" w:rsidP="009B292D">
            <w:pPr>
              <w:jc w:val="center"/>
              <w:rPr>
                <w:sz w:val="20"/>
              </w:rPr>
            </w:pPr>
            <w:r w:rsidRPr="00F37864">
              <w:rPr>
                <w:sz w:val="20"/>
              </w:rPr>
              <w:t>0.61; 1.33</w:t>
            </w:r>
          </w:p>
        </w:tc>
        <w:tc>
          <w:tcPr>
            <w:tcW w:w="1000" w:type="pct"/>
            <w:tcBorders>
              <w:top w:val="nil"/>
              <w:left w:val="nil"/>
              <w:bottom w:val="nil"/>
              <w:right w:val="nil"/>
            </w:tcBorders>
            <w:shd w:val="clear" w:color="auto" w:fill="auto"/>
            <w:noWrap/>
            <w:vAlign w:val="center"/>
            <w:hideMark/>
          </w:tcPr>
          <w:p w14:paraId="55567A88" w14:textId="77777777" w:rsidR="009B292D" w:rsidRPr="00F37864" w:rsidRDefault="009B292D" w:rsidP="009B292D">
            <w:pPr>
              <w:jc w:val="center"/>
              <w:rPr>
                <w:sz w:val="20"/>
              </w:rPr>
            </w:pPr>
            <w:r w:rsidRPr="00F37864">
              <w:rPr>
                <w:sz w:val="20"/>
              </w:rPr>
              <w:t>2.41</w:t>
            </w:r>
          </w:p>
        </w:tc>
        <w:tc>
          <w:tcPr>
            <w:tcW w:w="1000" w:type="pct"/>
            <w:tcBorders>
              <w:top w:val="nil"/>
              <w:left w:val="nil"/>
              <w:bottom w:val="nil"/>
              <w:right w:val="nil"/>
            </w:tcBorders>
            <w:shd w:val="clear" w:color="auto" w:fill="auto"/>
            <w:noWrap/>
            <w:vAlign w:val="center"/>
            <w:hideMark/>
          </w:tcPr>
          <w:p w14:paraId="71A7A06D" w14:textId="77777777" w:rsidR="009B292D" w:rsidRPr="00F37864" w:rsidRDefault="009B292D" w:rsidP="009B292D">
            <w:pPr>
              <w:jc w:val="center"/>
              <w:rPr>
                <w:sz w:val="20"/>
              </w:rPr>
            </w:pPr>
            <w:r w:rsidRPr="00F37864">
              <w:rPr>
                <w:sz w:val="20"/>
              </w:rPr>
              <w:t>2.43</w:t>
            </w:r>
          </w:p>
        </w:tc>
      </w:tr>
      <w:tr w:rsidR="009B292D" w:rsidRPr="00F37864" w14:paraId="383EB234" w14:textId="77777777" w:rsidTr="009B292D">
        <w:trPr>
          <w:trHeight w:val="340"/>
        </w:trPr>
        <w:tc>
          <w:tcPr>
            <w:tcW w:w="1000" w:type="pct"/>
            <w:tcBorders>
              <w:top w:val="nil"/>
              <w:left w:val="nil"/>
              <w:bottom w:val="nil"/>
              <w:right w:val="nil"/>
            </w:tcBorders>
            <w:shd w:val="clear" w:color="auto" w:fill="auto"/>
            <w:noWrap/>
            <w:vAlign w:val="center"/>
            <w:hideMark/>
          </w:tcPr>
          <w:p w14:paraId="2914DA80" w14:textId="77777777" w:rsidR="009B292D" w:rsidRPr="00F37864" w:rsidRDefault="009B292D" w:rsidP="009B292D">
            <w:pPr>
              <w:jc w:val="center"/>
              <w:rPr>
                <w:sz w:val="20"/>
              </w:rPr>
            </w:pPr>
            <w:r w:rsidRPr="00F37864">
              <w:rPr>
                <w:sz w:val="20"/>
              </w:rPr>
              <w:t>MoOF</w:t>
            </w:r>
            <w:r w:rsidRPr="00F37864">
              <w:rPr>
                <w:sz w:val="20"/>
                <w:vertAlign w:val="subscript"/>
              </w:rPr>
              <w:t>5</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00F297C" w14:textId="77777777" w:rsidR="009B292D" w:rsidRPr="00F37864" w:rsidRDefault="009B292D" w:rsidP="009B292D">
            <w:pPr>
              <w:jc w:val="center"/>
              <w:rPr>
                <w:sz w:val="20"/>
              </w:rPr>
            </w:pPr>
            <w:r w:rsidRPr="00F37864">
              <w:rPr>
                <w:sz w:val="20"/>
              </w:rPr>
              <w:t>Mo</w:t>
            </w:r>
            <w:r w:rsidRPr="00F37864">
              <w:rPr>
                <w:sz w:val="20"/>
                <w:vertAlign w:val="superscript"/>
              </w:rPr>
              <w:t>6+</w:t>
            </w:r>
            <w:r w:rsidRPr="00F37864">
              <w:rPr>
                <w:sz w:val="20"/>
              </w:rPr>
              <w:t>; O</w:t>
            </w:r>
            <w:r w:rsidRPr="00F37864">
              <w:rPr>
                <w:sz w:val="20"/>
                <w:vertAlign w:val="superscript"/>
              </w:rPr>
              <w:t>2-</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0B72A61" w14:textId="77777777" w:rsidR="009B292D" w:rsidRPr="00F37864" w:rsidRDefault="009B292D" w:rsidP="009B292D">
            <w:pPr>
              <w:jc w:val="center"/>
              <w:rPr>
                <w:sz w:val="20"/>
              </w:rPr>
            </w:pPr>
            <w:r w:rsidRPr="00F37864">
              <w:rPr>
                <w:sz w:val="20"/>
              </w:rPr>
              <w:t>0.59; 1.4; 1.33</w:t>
            </w:r>
          </w:p>
        </w:tc>
        <w:tc>
          <w:tcPr>
            <w:tcW w:w="1000" w:type="pct"/>
            <w:tcBorders>
              <w:top w:val="nil"/>
              <w:left w:val="nil"/>
              <w:bottom w:val="nil"/>
              <w:right w:val="nil"/>
            </w:tcBorders>
            <w:shd w:val="clear" w:color="auto" w:fill="auto"/>
            <w:noWrap/>
            <w:vAlign w:val="center"/>
            <w:hideMark/>
          </w:tcPr>
          <w:p w14:paraId="0DE184C9" w14:textId="77777777" w:rsidR="009B292D" w:rsidRPr="00F37864" w:rsidRDefault="009B292D" w:rsidP="009B292D">
            <w:pPr>
              <w:jc w:val="center"/>
              <w:rPr>
                <w:sz w:val="20"/>
              </w:rPr>
            </w:pPr>
            <w:r w:rsidRPr="00F37864">
              <w:rPr>
                <w:sz w:val="20"/>
              </w:rPr>
              <w:t>2.41</w:t>
            </w:r>
          </w:p>
        </w:tc>
        <w:tc>
          <w:tcPr>
            <w:tcW w:w="1000" w:type="pct"/>
            <w:tcBorders>
              <w:top w:val="nil"/>
              <w:left w:val="nil"/>
              <w:bottom w:val="nil"/>
              <w:right w:val="nil"/>
            </w:tcBorders>
            <w:shd w:val="clear" w:color="auto" w:fill="auto"/>
            <w:noWrap/>
            <w:vAlign w:val="center"/>
            <w:hideMark/>
          </w:tcPr>
          <w:p w14:paraId="1FAFD9AE" w14:textId="77777777" w:rsidR="009B292D" w:rsidRPr="00F37864" w:rsidRDefault="009B292D" w:rsidP="009B292D">
            <w:pPr>
              <w:jc w:val="center"/>
              <w:rPr>
                <w:sz w:val="20"/>
              </w:rPr>
            </w:pPr>
            <w:r w:rsidRPr="00F37864">
              <w:rPr>
                <w:sz w:val="20"/>
              </w:rPr>
              <w:t>2.45</w:t>
            </w:r>
          </w:p>
        </w:tc>
      </w:tr>
      <w:tr w:rsidR="009B292D" w:rsidRPr="00F37864" w14:paraId="280B3689" w14:textId="77777777" w:rsidTr="009B292D">
        <w:trPr>
          <w:trHeight w:val="340"/>
        </w:trPr>
        <w:tc>
          <w:tcPr>
            <w:tcW w:w="1000" w:type="pct"/>
            <w:tcBorders>
              <w:top w:val="nil"/>
              <w:left w:val="nil"/>
              <w:bottom w:val="nil"/>
              <w:right w:val="nil"/>
            </w:tcBorders>
            <w:shd w:val="clear" w:color="auto" w:fill="auto"/>
            <w:noWrap/>
            <w:vAlign w:val="center"/>
            <w:hideMark/>
          </w:tcPr>
          <w:p w14:paraId="584749BF" w14:textId="77777777" w:rsidR="009B292D" w:rsidRPr="00F37864" w:rsidRDefault="009B292D" w:rsidP="009B292D">
            <w:pPr>
              <w:jc w:val="center"/>
              <w:rPr>
                <w:sz w:val="20"/>
              </w:rPr>
            </w:pPr>
            <w:r w:rsidRPr="00F37864">
              <w:rPr>
                <w:sz w:val="20"/>
              </w:rPr>
              <w:t>NbCl</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1E5063E" w14:textId="77777777" w:rsidR="009B292D" w:rsidRPr="00F37864" w:rsidRDefault="009B292D" w:rsidP="009B292D">
            <w:pPr>
              <w:jc w:val="center"/>
              <w:rPr>
                <w:sz w:val="20"/>
              </w:rPr>
            </w:pPr>
            <w:r w:rsidRPr="00F37864">
              <w:rPr>
                <w:sz w:val="20"/>
              </w:rPr>
              <w:t>Nb</w:t>
            </w:r>
            <w:r w:rsidRPr="00F37864">
              <w:rPr>
                <w:sz w:val="20"/>
                <w:vertAlign w:val="superscript"/>
              </w:rPr>
              <w:t>5+</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A2D5AE8" w14:textId="77777777" w:rsidR="009B292D" w:rsidRPr="00F37864" w:rsidRDefault="009B292D" w:rsidP="009B292D">
            <w:pPr>
              <w:jc w:val="center"/>
              <w:rPr>
                <w:sz w:val="20"/>
              </w:rPr>
            </w:pPr>
            <w:r w:rsidRPr="00F37864">
              <w:rPr>
                <w:sz w:val="20"/>
              </w:rPr>
              <w:t>0.64; 1.81</w:t>
            </w:r>
          </w:p>
        </w:tc>
        <w:tc>
          <w:tcPr>
            <w:tcW w:w="1000" w:type="pct"/>
            <w:tcBorders>
              <w:top w:val="nil"/>
              <w:left w:val="nil"/>
              <w:bottom w:val="nil"/>
              <w:right w:val="nil"/>
            </w:tcBorders>
            <w:shd w:val="clear" w:color="auto" w:fill="auto"/>
            <w:noWrap/>
            <w:vAlign w:val="center"/>
            <w:hideMark/>
          </w:tcPr>
          <w:p w14:paraId="09053CB8" w14:textId="77777777" w:rsidR="009B292D" w:rsidRPr="00F37864" w:rsidRDefault="009B292D" w:rsidP="009B292D">
            <w:pPr>
              <w:jc w:val="center"/>
              <w:rPr>
                <w:sz w:val="20"/>
              </w:rPr>
            </w:pPr>
            <w:r w:rsidRPr="00F37864">
              <w:rPr>
                <w:sz w:val="20"/>
              </w:rPr>
              <w:t>3.38</w:t>
            </w:r>
          </w:p>
        </w:tc>
        <w:tc>
          <w:tcPr>
            <w:tcW w:w="1000" w:type="pct"/>
            <w:tcBorders>
              <w:top w:val="nil"/>
              <w:left w:val="nil"/>
              <w:bottom w:val="nil"/>
              <w:right w:val="nil"/>
            </w:tcBorders>
            <w:shd w:val="clear" w:color="auto" w:fill="auto"/>
            <w:noWrap/>
            <w:vAlign w:val="center"/>
            <w:hideMark/>
          </w:tcPr>
          <w:p w14:paraId="28F7086E" w14:textId="77777777" w:rsidR="009B292D" w:rsidRPr="00F37864" w:rsidRDefault="009B292D" w:rsidP="009B292D">
            <w:pPr>
              <w:jc w:val="center"/>
              <w:rPr>
                <w:sz w:val="20"/>
              </w:rPr>
            </w:pPr>
            <w:r w:rsidRPr="00F37864">
              <w:rPr>
                <w:sz w:val="20"/>
              </w:rPr>
              <w:t>3.30</w:t>
            </w:r>
          </w:p>
        </w:tc>
      </w:tr>
      <w:tr w:rsidR="009B292D" w:rsidRPr="00F37864" w14:paraId="0BC6D249" w14:textId="77777777" w:rsidTr="009B292D">
        <w:trPr>
          <w:trHeight w:val="340"/>
        </w:trPr>
        <w:tc>
          <w:tcPr>
            <w:tcW w:w="1000" w:type="pct"/>
            <w:tcBorders>
              <w:top w:val="nil"/>
              <w:left w:val="nil"/>
              <w:bottom w:val="nil"/>
              <w:right w:val="nil"/>
            </w:tcBorders>
            <w:shd w:val="clear" w:color="auto" w:fill="auto"/>
            <w:noWrap/>
            <w:vAlign w:val="center"/>
            <w:hideMark/>
          </w:tcPr>
          <w:p w14:paraId="5137DFB0" w14:textId="77777777" w:rsidR="009B292D" w:rsidRPr="00F37864" w:rsidRDefault="009B292D" w:rsidP="009B292D">
            <w:pPr>
              <w:jc w:val="center"/>
              <w:rPr>
                <w:sz w:val="20"/>
              </w:rPr>
            </w:pPr>
            <w:r w:rsidRPr="00F37864">
              <w:rPr>
                <w:sz w:val="20"/>
              </w:rPr>
              <w:t>NbF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78D4C6F" w14:textId="77777777" w:rsidR="009B292D" w:rsidRPr="00F37864" w:rsidRDefault="009B292D" w:rsidP="009B292D">
            <w:pPr>
              <w:jc w:val="center"/>
              <w:rPr>
                <w:sz w:val="20"/>
              </w:rPr>
            </w:pPr>
            <w:r w:rsidRPr="00F37864">
              <w:rPr>
                <w:sz w:val="20"/>
              </w:rPr>
              <w:t>Nb</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2BA34F0" w14:textId="77777777" w:rsidR="009B292D" w:rsidRPr="00F37864" w:rsidRDefault="009B292D" w:rsidP="009B292D">
            <w:pPr>
              <w:jc w:val="center"/>
              <w:rPr>
                <w:sz w:val="20"/>
              </w:rPr>
            </w:pPr>
            <w:r w:rsidRPr="00F37864">
              <w:rPr>
                <w:sz w:val="20"/>
              </w:rPr>
              <w:t>0.64; 1.33</w:t>
            </w:r>
          </w:p>
        </w:tc>
        <w:tc>
          <w:tcPr>
            <w:tcW w:w="1000" w:type="pct"/>
            <w:tcBorders>
              <w:top w:val="nil"/>
              <w:left w:val="nil"/>
              <w:bottom w:val="nil"/>
              <w:right w:val="nil"/>
            </w:tcBorders>
            <w:shd w:val="clear" w:color="auto" w:fill="auto"/>
            <w:noWrap/>
            <w:vAlign w:val="center"/>
            <w:hideMark/>
          </w:tcPr>
          <w:p w14:paraId="2C8DA345" w14:textId="77777777" w:rsidR="009B292D" w:rsidRPr="00F37864" w:rsidRDefault="009B292D" w:rsidP="009B292D">
            <w:pPr>
              <w:jc w:val="center"/>
              <w:rPr>
                <w:sz w:val="20"/>
              </w:rPr>
            </w:pPr>
            <w:r w:rsidRPr="00F37864">
              <w:rPr>
                <w:sz w:val="20"/>
              </w:rPr>
              <w:t>2.54</w:t>
            </w:r>
          </w:p>
        </w:tc>
        <w:tc>
          <w:tcPr>
            <w:tcW w:w="1000" w:type="pct"/>
            <w:tcBorders>
              <w:top w:val="nil"/>
              <w:left w:val="nil"/>
              <w:bottom w:val="nil"/>
              <w:right w:val="nil"/>
            </w:tcBorders>
            <w:shd w:val="clear" w:color="auto" w:fill="auto"/>
            <w:noWrap/>
            <w:vAlign w:val="center"/>
            <w:hideMark/>
          </w:tcPr>
          <w:p w14:paraId="50BD5DDD" w14:textId="77777777" w:rsidR="009B292D" w:rsidRPr="00F37864" w:rsidRDefault="009B292D" w:rsidP="009B292D">
            <w:pPr>
              <w:jc w:val="center"/>
              <w:rPr>
                <w:sz w:val="20"/>
              </w:rPr>
            </w:pPr>
            <w:r w:rsidRPr="00F37864">
              <w:rPr>
                <w:sz w:val="20"/>
              </w:rPr>
              <w:t>2.43</w:t>
            </w:r>
          </w:p>
        </w:tc>
      </w:tr>
      <w:tr w:rsidR="009B292D" w:rsidRPr="00F37864" w14:paraId="3E55C7BE" w14:textId="77777777" w:rsidTr="009B292D">
        <w:trPr>
          <w:trHeight w:val="340"/>
        </w:trPr>
        <w:tc>
          <w:tcPr>
            <w:tcW w:w="1000" w:type="pct"/>
            <w:tcBorders>
              <w:top w:val="nil"/>
              <w:left w:val="nil"/>
              <w:bottom w:val="nil"/>
              <w:right w:val="nil"/>
            </w:tcBorders>
            <w:shd w:val="clear" w:color="auto" w:fill="auto"/>
            <w:noWrap/>
            <w:vAlign w:val="center"/>
            <w:hideMark/>
          </w:tcPr>
          <w:p w14:paraId="657DFCAE" w14:textId="77777777" w:rsidR="009B292D" w:rsidRPr="00F37864" w:rsidRDefault="009B292D" w:rsidP="009B292D">
            <w:pPr>
              <w:jc w:val="center"/>
              <w:rPr>
                <w:sz w:val="20"/>
              </w:rPr>
            </w:pPr>
            <w:r w:rsidRPr="00F37864">
              <w:rPr>
                <w:sz w:val="20"/>
              </w:rPr>
              <w:t>NbO</w:t>
            </w:r>
            <w:r w:rsidRPr="00F37864">
              <w:rPr>
                <w:sz w:val="20"/>
                <w:vertAlign w:val="subscript"/>
              </w:rPr>
              <w:t>3</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D5387F6" w14:textId="77777777" w:rsidR="009B292D" w:rsidRPr="00F37864" w:rsidRDefault="009B292D" w:rsidP="009B292D">
            <w:pPr>
              <w:jc w:val="center"/>
              <w:rPr>
                <w:sz w:val="20"/>
              </w:rPr>
            </w:pPr>
            <w:r w:rsidRPr="00F37864">
              <w:rPr>
                <w:sz w:val="20"/>
              </w:rPr>
              <w:t>Nb</w:t>
            </w:r>
            <w:r w:rsidRPr="00F37864">
              <w:rPr>
                <w:sz w:val="20"/>
                <w:vertAlign w:val="superscript"/>
              </w:rPr>
              <w:t>5+</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7893BFA8" w14:textId="77777777" w:rsidR="009B292D" w:rsidRPr="00F37864" w:rsidRDefault="009B292D" w:rsidP="009B292D">
            <w:pPr>
              <w:jc w:val="center"/>
              <w:rPr>
                <w:sz w:val="20"/>
              </w:rPr>
            </w:pPr>
            <w:r w:rsidRPr="00F37864">
              <w:rPr>
                <w:sz w:val="20"/>
              </w:rPr>
              <w:t>0.64; 1.4</w:t>
            </w:r>
          </w:p>
        </w:tc>
        <w:tc>
          <w:tcPr>
            <w:tcW w:w="1000" w:type="pct"/>
            <w:tcBorders>
              <w:top w:val="nil"/>
              <w:left w:val="nil"/>
              <w:bottom w:val="nil"/>
              <w:right w:val="nil"/>
            </w:tcBorders>
            <w:shd w:val="clear" w:color="auto" w:fill="auto"/>
            <w:noWrap/>
            <w:vAlign w:val="center"/>
            <w:hideMark/>
          </w:tcPr>
          <w:p w14:paraId="572C8152" w14:textId="77777777" w:rsidR="009B292D" w:rsidRPr="00F37864" w:rsidRDefault="009B292D" w:rsidP="009B292D">
            <w:pPr>
              <w:jc w:val="center"/>
              <w:rPr>
                <w:sz w:val="20"/>
              </w:rPr>
            </w:pPr>
            <w:r w:rsidRPr="00F37864">
              <w:rPr>
                <w:sz w:val="20"/>
              </w:rPr>
              <w:t>1.94</w:t>
            </w:r>
          </w:p>
        </w:tc>
        <w:tc>
          <w:tcPr>
            <w:tcW w:w="1000" w:type="pct"/>
            <w:tcBorders>
              <w:top w:val="nil"/>
              <w:left w:val="nil"/>
              <w:bottom w:val="nil"/>
              <w:right w:val="nil"/>
            </w:tcBorders>
            <w:shd w:val="clear" w:color="auto" w:fill="auto"/>
            <w:noWrap/>
            <w:vAlign w:val="center"/>
            <w:hideMark/>
          </w:tcPr>
          <w:p w14:paraId="616A1934" w14:textId="77777777" w:rsidR="009B292D" w:rsidRPr="00F37864" w:rsidRDefault="009B292D" w:rsidP="009B292D">
            <w:pPr>
              <w:jc w:val="center"/>
              <w:rPr>
                <w:sz w:val="20"/>
              </w:rPr>
            </w:pPr>
            <w:r w:rsidRPr="00F37864">
              <w:rPr>
                <w:sz w:val="20"/>
              </w:rPr>
              <w:t>2.04</w:t>
            </w:r>
          </w:p>
        </w:tc>
      </w:tr>
      <w:tr w:rsidR="009B292D" w:rsidRPr="00F37864" w14:paraId="53697877" w14:textId="77777777" w:rsidTr="009B292D">
        <w:trPr>
          <w:trHeight w:val="340"/>
        </w:trPr>
        <w:tc>
          <w:tcPr>
            <w:tcW w:w="1000" w:type="pct"/>
            <w:tcBorders>
              <w:top w:val="nil"/>
              <w:left w:val="nil"/>
              <w:bottom w:val="nil"/>
              <w:right w:val="nil"/>
            </w:tcBorders>
            <w:shd w:val="clear" w:color="auto" w:fill="auto"/>
            <w:noWrap/>
            <w:vAlign w:val="center"/>
            <w:hideMark/>
          </w:tcPr>
          <w:p w14:paraId="7BDC946B" w14:textId="77777777" w:rsidR="009B292D" w:rsidRPr="00F37864" w:rsidRDefault="009B292D" w:rsidP="009B292D">
            <w:pPr>
              <w:jc w:val="center"/>
              <w:rPr>
                <w:sz w:val="20"/>
              </w:rPr>
            </w:pPr>
            <w:r w:rsidRPr="00F37864">
              <w:rPr>
                <w:sz w:val="20"/>
              </w:rPr>
              <w:t>OsF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836C940" w14:textId="77777777" w:rsidR="009B292D" w:rsidRPr="00F37864" w:rsidRDefault="009B292D" w:rsidP="009B292D">
            <w:pPr>
              <w:jc w:val="center"/>
              <w:rPr>
                <w:sz w:val="20"/>
              </w:rPr>
            </w:pPr>
            <w:r w:rsidRPr="00F37864">
              <w:rPr>
                <w:sz w:val="20"/>
              </w:rPr>
              <w:t>Os</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8D38A2B" w14:textId="77777777" w:rsidR="009B292D" w:rsidRPr="00F37864" w:rsidRDefault="009B292D" w:rsidP="009B292D">
            <w:pPr>
              <w:jc w:val="center"/>
              <w:rPr>
                <w:sz w:val="20"/>
              </w:rPr>
            </w:pPr>
            <w:r w:rsidRPr="00F37864">
              <w:rPr>
                <w:sz w:val="20"/>
              </w:rPr>
              <w:t>0.58; 1.33</w:t>
            </w:r>
          </w:p>
        </w:tc>
        <w:tc>
          <w:tcPr>
            <w:tcW w:w="1000" w:type="pct"/>
            <w:tcBorders>
              <w:top w:val="nil"/>
              <w:left w:val="nil"/>
              <w:bottom w:val="nil"/>
              <w:right w:val="nil"/>
            </w:tcBorders>
            <w:shd w:val="clear" w:color="auto" w:fill="auto"/>
            <w:noWrap/>
            <w:vAlign w:val="center"/>
            <w:hideMark/>
          </w:tcPr>
          <w:p w14:paraId="76687F5D" w14:textId="77777777" w:rsidR="009B292D" w:rsidRPr="00F37864" w:rsidRDefault="009B292D" w:rsidP="009B292D">
            <w:pPr>
              <w:jc w:val="center"/>
              <w:rPr>
                <w:sz w:val="20"/>
              </w:rPr>
            </w:pPr>
            <w:r w:rsidRPr="00F37864">
              <w:rPr>
                <w:sz w:val="20"/>
              </w:rPr>
              <w:t>2.52</w:t>
            </w:r>
          </w:p>
        </w:tc>
        <w:tc>
          <w:tcPr>
            <w:tcW w:w="1000" w:type="pct"/>
            <w:tcBorders>
              <w:top w:val="nil"/>
              <w:left w:val="nil"/>
              <w:bottom w:val="nil"/>
              <w:right w:val="nil"/>
            </w:tcBorders>
            <w:shd w:val="clear" w:color="auto" w:fill="auto"/>
            <w:noWrap/>
            <w:vAlign w:val="center"/>
            <w:hideMark/>
          </w:tcPr>
          <w:p w14:paraId="21EB1AA2" w14:textId="77777777" w:rsidR="009B292D" w:rsidRPr="00F37864" w:rsidRDefault="009B292D" w:rsidP="009B292D">
            <w:pPr>
              <w:jc w:val="center"/>
              <w:rPr>
                <w:sz w:val="20"/>
              </w:rPr>
            </w:pPr>
            <w:r w:rsidRPr="00F37864">
              <w:rPr>
                <w:sz w:val="20"/>
              </w:rPr>
              <w:t>2.43</w:t>
            </w:r>
          </w:p>
        </w:tc>
      </w:tr>
      <w:tr w:rsidR="009B292D" w:rsidRPr="00F37864" w14:paraId="13E87579" w14:textId="77777777" w:rsidTr="009B292D">
        <w:trPr>
          <w:trHeight w:val="340"/>
        </w:trPr>
        <w:tc>
          <w:tcPr>
            <w:tcW w:w="1000" w:type="pct"/>
            <w:tcBorders>
              <w:top w:val="nil"/>
              <w:left w:val="nil"/>
              <w:bottom w:val="nil"/>
              <w:right w:val="nil"/>
            </w:tcBorders>
            <w:shd w:val="clear" w:color="auto" w:fill="auto"/>
            <w:noWrap/>
            <w:vAlign w:val="center"/>
            <w:hideMark/>
          </w:tcPr>
          <w:p w14:paraId="103F4F3D" w14:textId="77777777" w:rsidR="009B292D" w:rsidRPr="00F37864" w:rsidRDefault="009B292D" w:rsidP="009B292D">
            <w:pPr>
              <w:jc w:val="center"/>
              <w:rPr>
                <w:sz w:val="20"/>
              </w:rPr>
            </w:pPr>
            <w:r w:rsidRPr="00F37864">
              <w:rPr>
                <w:sz w:val="20"/>
              </w:rPr>
              <w:t>OsOF</w:t>
            </w:r>
            <w:r w:rsidRPr="00F37864">
              <w:rPr>
                <w:sz w:val="20"/>
                <w:vertAlign w:val="subscript"/>
              </w:rPr>
              <w:t>5</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7CFA11D" w14:textId="77777777" w:rsidR="009B292D" w:rsidRPr="00F37864" w:rsidRDefault="009B292D" w:rsidP="009B292D">
            <w:pPr>
              <w:jc w:val="center"/>
              <w:rPr>
                <w:sz w:val="20"/>
              </w:rPr>
            </w:pPr>
            <w:r w:rsidRPr="00F37864">
              <w:rPr>
                <w:sz w:val="20"/>
              </w:rPr>
              <w:t>Os</w:t>
            </w:r>
            <w:r w:rsidRPr="00F37864">
              <w:rPr>
                <w:sz w:val="20"/>
                <w:vertAlign w:val="superscript"/>
              </w:rPr>
              <w:t>6+</w:t>
            </w:r>
            <w:r w:rsidRPr="00F37864">
              <w:rPr>
                <w:sz w:val="20"/>
              </w:rPr>
              <w:t>; O</w:t>
            </w:r>
            <w:r w:rsidRPr="00F37864">
              <w:rPr>
                <w:sz w:val="20"/>
                <w:vertAlign w:val="superscript"/>
              </w:rPr>
              <w:t>2-</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364BA17" w14:textId="77777777" w:rsidR="009B292D" w:rsidRPr="00F37864" w:rsidRDefault="009B292D" w:rsidP="009B292D">
            <w:pPr>
              <w:jc w:val="center"/>
              <w:rPr>
                <w:sz w:val="20"/>
              </w:rPr>
            </w:pPr>
            <w:r w:rsidRPr="00F37864">
              <w:rPr>
                <w:sz w:val="20"/>
              </w:rPr>
              <w:t>0.55; 1.4; 1.33</w:t>
            </w:r>
          </w:p>
        </w:tc>
        <w:tc>
          <w:tcPr>
            <w:tcW w:w="1000" w:type="pct"/>
            <w:tcBorders>
              <w:top w:val="nil"/>
              <w:left w:val="nil"/>
              <w:bottom w:val="nil"/>
              <w:right w:val="nil"/>
            </w:tcBorders>
            <w:shd w:val="clear" w:color="auto" w:fill="auto"/>
            <w:noWrap/>
            <w:vAlign w:val="center"/>
            <w:hideMark/>
          </w:tcPr>
          <w:p w14:paraId="6A43D50D" w14:textId="77777777" w:rsidR="009B292D" w:rsidRPr="00F37864" w:rsidRDefault="009B292D" w:rsidP="009B292D">
            <w:pPr>
              <w:jc w:val="center"/>
              <w:rPr>
                <w:sz w:val="20"/>
              </w:rPr>
            </w:pPr>
            <w:r w:rsidRPr="00F37864">
              <w:rPr>
                <w:sz w:val="20"/>
              </w:rPr>
              <w:t>2.46</w:t>
            </w:r>
          </w:p>
        </w:tc>
        <w:tc>
          <w:tcPr>
            <w:tcW w:w="1000" w:type="pct"/>
            <w:tcBorders>
              <w:top w:val="nil"/>
              <w:left w:val="nil"/>
              <w:bottom w:val="nil"/>
              <w:right w:val="nil"/>
            </w:tcBorders>
            <w:shd w:val="clear" w:color="auto" w:fill="auto"/>
            <w:noWrap/>
            <w:vAlign w:val="center"/>
            <w:hideMark/>
          </w:tcPr>
          <w:p w14:paraId="4751459D" w14:textId="77777777" w:rsidR="009B292D" w:rsidRPr="00F37864" w:rsidRDefault="009B292D" w:rsidP="009B292D">
            <w:pPr>
              <w:jc w:val="center"/>
              <w:rPr>
                <w:sz w:val="20"/>
              </w:rPr>
            </w:pPr>
            <w:r w:rsidRPr="00F37864">
              <w:rPr>
                <w:sz w:val="20"/>
              </w:rPr>
              <w:t>2.45</w:t>
            </w:r>
          </w:p>
        </w:tc>
      </w:tr>
      <w:tr w:rsidR="009B292D" w:rsidRPr="00F37864" w14:paraId="37502E89" w14:textId="77777777" w:rsidTr="009B292D">
        <w:trPr>
          <w:trHeight w:val="340"/>
        </w:trPr>
        <w:tc>
          <w:tcPr>
            <w:tcW w:w="1000" w:type="pct"/>
            <w:tcBorders>
              <w:top w:val="nil"/>
              <w:left w:val="nil"/>
              <w:bottom w:val="nil"/>
              <w:right w:val="nil"/>
            </w:tcBorders>
            <w:shd w:val="clear" w:color="auto" w:fill="auto"/>
            <w:noWrap/>
            <w:vAlign w:val="center"/>
            <w:hideMark/>
          </w:tcPr>
          <w:p w14:paraId="57EF69D7" w14:textId="77777777" w:rsidR="009B292D" w:rsidRPr="00F37864" w:rsidRDefault="009B292D" w:rsidP="009B292D">
            <w:pPr>
              <w:jc w:val="center"/>
              <w:rPr>
                <w:sz w:val="20"/>
              </w:rPr>
            </w:pPr>
            <w:r w:rsidRPr="00F37864">
              <w:rPr>
                <w:sz w:val="20"/>
              </w:rPr>
              <w:t>PaF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6BC3081" w14:textId="77777777" w:rsidR="009B292D" w:rsidRPr="00F37864" w:rsidRDefault="009B292D" w:rsidP="009B292D">
            <w:pPr>
              <w:jc w:val="center"/>
              <w:rPr>
                <w:sz w:val="20"/>
              </w:rPr>
            </w:pPr>
            <w:r w:rsidRPr="00F37864">
              <w:rPr>
                <w:sz w:val="20"/>
              </w:rPr>
              <w:t>Pa</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C9D7EB5" w14:textId="77777777" w:rsidR="009B292D" w:rsidRPr="00F37864" w:rsidRDefault="009B292D" w:rsidP="009B292D">
            <w:pPr>
              <w:jc w:val="center"/>
              <w:rPr>
                <w:sz w:val="20"/>
              </w:rPr>
            </w:pPr>
            <w:r w:rsidRPr="00F37864">
              <w:rPr>
                <w:sz w:val="20"/>
              </w:rPr>
              <w:t>0.78; 1.33</w:t>
            </w:r>
          </w:p>
        </w:tc>
        <w:tc>
          <w:tcPr>
            <w:tcW w:w="1000" w:type="pct"/>
            <w:tcBorders>
              <w:top w:val="nil"/>
              <w:left w:val="nil"/>
              <w:bottom w:val="nil"/>
              <w:right w:val="nil"/>
            </w:tcBorders>
            <w:shd w:val="clear" w:color="auto" w:fill="auto"/>
            <w:noWrap/>
            <w:vAlign w:val="center"/>
            <w:hideMark/>
          </w:tcPr>
          <w:p w14:paraId="5112C849" w14:textId="77777777" w:rsidR="009B292D" w:rsidRPr="00F37864" w:rsidRDefault="009B292D" w:rsidP="009B292D">
            <w:pPr>
              <w:jc w:val="center"/>
              <w:rPr>
                <w:sz w:val="20"/>
              </w:rPr>
            </w:pPr>
            <w:r w:rsidRPr="00F37864">
              <w:rPr>
                <w:sz w:val="20"/>
              </w:rPr>
              <w:t>2.49</w:t>
            </w:r>
          </w:p>
        </w:tc>
        <w:tc>
          <w:tcPr>
            <w:tcW w:w="1000" w:type="pct"/>
            <w:tcBorders>
              <w:top w:val="nil"/>
              <w:left w:val="nil"/>
              <w:bottom w:val="nil"/>
              <w:right w:val="nil"/>
            </w:tcBorders>
            <w:shd w:val="clear" w:color="auto" w:fill="auto"/>
            <w:noWrap/>
            <w:vAlign w:val="center"/>
            <w:hideMark/>
          </w:tcPr>
          <w:p w14:paraId="589A6CE3" w14:textId="77777777" w:rsidR="009B292D" w:rsidRPr="00F37864" w:rsidRDefault="009B292D" w:rsidP="009B292D">
            <w:pPr>
              <w:jc w:val="center"/>
              <w:rPr>
                <w:sz w:val="20"/>
              </w:rPr>
            </w:pPr>
            <w:r w:rsidRPr="00F37864">
              <w:rPr>
                <w:sz w:val="20"/>
              </w:rPr>
              <w:t>2.44</w:t>
            </w:r>
          </w:p>
        </w:tc>
      </w:tr>
      <w:tr w:rsidR="009B292D" w:rsidRPr="00F37864" w14:paraId="4A6DA391" w14:textId="77777777" w:rsidTr="009B292D">
        <w:trPr>
          <w:trHeight w:val="340"/>
        </w:trPr>
        <w:tc>
          <w:tcPr>
            <w:tcW w:w="1000" w:type="pct"/>
            <w:tcBorders>
              <w:top w:val="nil"/>
              <w:left w:val="nil"/>
              <w:right w:val="nil"/>
            </w:tcBorders>
            <w:shd w:val="clear" w:color="auto" w:fill="auto"/>
            <w:noWrap/>
            <w:vAlign w:val="center"/>
            <w:hideMark/>
          </w:tcPr>
          <w:p w14:paraId="1A161118" w14:textId="77777777" w:rsidR="009B292D" w:rsidRPr="00F37864" w:rsidRDefault="009B292D" w:rsidP="009B292D">
            <w:pPr>
              <w:jc w:val="center"/>
              <w:rPr>
                <w:sz w:val="20"/>
              </w:rPr>
            </w:pPr>
            <w:r w:rsidRPr="00F37864">
              <w:rPr>
                <w:sz w:val="20"/>
              </w:rPr>
              <w:t>PtF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right w:val="nil"/>
            </w:tcBorders>
            <w:shd w:val="clear" w:color="auto" w:fill="auto"/>
            <w:noWrap/>
            <w:vAlign w:val="center"/>
            <w:hideMark/>
          </w:tcPr>
          <w:p w14:paraId="5B9A7898" w14:textId="77777777" w:rsidR="009B292D" w:rsidRPr="00F37864" w:rsidRDefault="009B292D" w:rsidP="009B292D">
            <w:pPr>
              <w:jc w:val="center"/>
              <w:rPr>
                <w:sz w:val="20"/>
              </w:rPr>
            </w:pPr>
            <w:r w:rsidRPr="00F37864">
              <w:rPr>
                <w:sz w:val="20"/>
              </w:rPr>
              <w:t>Pt</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right w:val="nil"/>
            </w:tcBorders>
            <w:shd w:val="clear" w:color="auto" w:fill="auto"/>
            <w:noWrap/>
            <w:vAlign w:val="center"/>
            <w:hideMark/>
          </w:tcPr>
          <w:p w14:paraId="501145DF" w14:textId="77777777" w:rsidR="009B292D" w:rsidRPr="00F37864" w:rsidRDefault="009B292D" w:rsidP="009B292D">
            <w:pPr>
              <w:jc w:val="center"/>
              <w:rPr>
                <w:sz w:val="20"/>
              </w:rPr>
            </w:pPr>
            <w:r w:rsidRPr="00F37864">
              <w:rPr>
                <w:sz w:val="20"/>
              </w:rPr>
              <w:t>0.57; 1.33</w:t>
            </w:r>
          </w:p>
        </w:tc>
        <w:tc>
          <w:tcPr>
            <w:tcW w:w="1000" w:type="pct"/>
            <w:tcBorders>
              <w:top w:val="nil"/>
              <w:left w:val="nil"/>
              <w:right w:val="nil"/>
            </w:tcBorders>
            <w:shd w:val="clear" w:color="auto" w:fill="auto"/>
            <w:noWrap/>
            <w:vAlign w:val="center"/>
            <w:hideMark/>
          </w:tcPr>
          <w:p w14:paraId="41B25002" w14:textId="77777777" w:rsidR="009B292D" w:rsidRPr="00F37864" w:rsidRDefault="009B292D" w:rsidP="009B292D">
            <w:pPr>
              <w:jc w:val="center"/>
              <w:rPr>
                <w:sz w:val="20"/>
              </w:rPr>
            </w:pPr>
            <w:r w:rsidRPr="00F37864">
              <w:rPr>
                <w:sz w:val="20"/>
              </w:rPr>
              <w:t>2.47</w:t>
            </w:r>
          </w:p>
        </w:tc>
        <w:tc>
          <w:tcPr>
            <w:tcW w:w="1000" w:type="pct"/>
            <w:tcBorders>
              <w:top w:val="nil"/>
              <w:left w:val="nil"/>
              <w:right w:val="nil"/>
            </w:tcBorders>
            <w:shd w:val="clear" w:color="auto" w:fill="auto"/>
            <w:noWrap/>
            <w:vAlign w:val="center"/>
            <w:hideMark/>
          </w:tcPr>
          <w:p w14:paraId="70B427F4" w14:textId="77777777" w:rsidR="009B292D" w:rsidRPr="00F37864" w:rsidRDefault="009B292D" w:rsidP="009B292D">
            <w:pPr>
              <w:jc w:val="center"/>
              <w:rPr>
                <w:sz w:val="20"/>
              </w:rPr>
            </w:pPr>
            <w:r w:rsidRPr="00F37864">
              <w:rPr>
                <w:sz w:val="20"/>
              </w:rPr>
              <w:t>2.43</w:t>
            </w:r>
          </w:p>
        </w:tc>
      </w:tr>
      <w:tr w:rsidR="009B292D" w:rsidRPr="00F37864" w14:paraId="591D919B" w14:textId="77777777" w:rsidTr="009B292D">
        <w:trPr>
          <w:trHeight w:val="340"/>
        </w:trPr>
        <w:tc>
          <w:tcPr>
            <w:tcW w:w="1000" w:type="pct"/>
            <w:tcBorders>
              <w:top w:val="nil"/>
              <w:left w:val="nil"/>
              <w:bottom w:val="nil"/>
              <w:right w:val="nil"/>
            </w:tcBorders>
            <w:shd w:val="clear" w:color="auto" w:fill="auto"/>
            <w:noWrap/>
            <w:vAlign w:val="center"/>
            <w:hideMark/>
          </w:tcPr>
          <w:p w14:paraId="6B28C91D" w14:textId="77777777" w:rsidR="009B292D" w:rsidRPr="00F37864" w:rsidRDefault="009B292D" w:rsidP="009B292D">
            <w:pPr>
              <w:jc w:val="center"/>
              <w:rPr>
                <w:sz w:val="20"/>
              </w:rPr>
            </w:pPr>
            <w:r w:rsidRPr="00F37864">
              <w:rPr>
                <w:sz w:val="20"/>
              </w:rPr>
              <w:t>PuF</w:t>
            </w:r>
            <w:r w:rsidRPr="00F37864">
              <w:rPr>
                <w:sz w:val="20"/>
                <w:vertAlign w:val="subscript"/>
              </w:rPr>
              <w:t>5</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6B85CC4" w14:textId="77777777" w:rsidR="009B292D" w:rsidRPr="00F37864" w:rsidRDefault="009B292D" w:rsidP="009B292D">
            <w:pPr>
              <w:jc w:val="center"/>
              <w:rPr>
                <w:sz w:val="20"/>
              </w:rPr>
            </w:pPr>
            <w:r w:rsidRPr="00F37864">
              <w:rPr>
                <w:sz w:val="20"/>
              </w:rPr>
              <w:t>Pu</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9CB8F2A" w14:textId="77777777" w:rsidR="009B292D" w:rsidRPr="00F37864" w:rsidRDefault="009B292D" w:rsidP="009B292D">
            <w:pPr>
              <w:jc w:val="center"/>
              <w:rPr>
                <w:sz w:val="20"/>
              </w:rPr>
            </w:pPr>
            <w:r w:rsidRPr="00F37864">
              <w:rPr>
                <w:sz w:val="20"/>
              </w:rPr>
              <w:t>0.86; 1.33</w:t>
            </w:r>
          </w:p>
        </w:tc>
        <w:tc>
          <w:tcPr>
            <w:tcW w:w="1000" w:type="pct"/>
            <w:tcBorders>
              <w:top w:val="nil"/>
              <w:left w:val="nil"/>
              <w:bottom w:val="nil"/>
              <w:right w:val="nil"/>
            </w:tcBorders>
            <w:shd w:val="clear" w:color="auto" w:fill="auto"/>
            <w:noWrap/>
            <w:vAlign w:val="center"/>
            <w:hideMark/>
          </w:tcPr>
          <w:p w14:paraId="51400E6E" w14:textId="77777777" w:rsidR="009B292D" w:rsidRPr="00F37864" w:rsidRDefault="009B292D" w:rsidP="009B292D">
            <w:pPr>
              <w:jc w:val="center"/>
              <w:rPr>
                <w:sz w:val="20"/>
              </w:rPr>
            </w:pPr>
            <w:r w:rsidRPr="00F37864">
              <w:rPr>
                <w:sz w:val="20"/>
              </w:rPr>
              <w:t>2.39</w:t>
            </w:r>
          </w:p>
        </w:tc>
        <w:tc>
          <w:tcPr>
            <w:tcW w:w="1000" w:type="pct"/>
            <w:tcBorders>
              <w:top w:val="nil"/>
              <w:left w:val="nil"/>
              <w:bottom w:val="nil"/>
              <w:right w:val="nil"/>
            </w:tcBorders>
            <w:shd w:val="clear" w:color="auto" w:fill="auto"/>
            <w:noWrap/>
            <w:vAlign w:val="center"/>
            <w:hideMark/>
          </w:tcPr>
          <w:p w14:paraId="21767970" w14:textId="77777777" w:rsidR="009B292D" w:rsidRPr="00F37864" w:rsidRDefault="009B292D" w:rsidP="009B292D">
            <w:pPr>
              <w:jc w:val="center"/>
              <w:rPr>
                <w:sz w:val="20"/>
              </w:rPr>
            </w:pPr>
            <w:r w:rsidRPr="00F37864">
              <w:rPr>
                <w:sz w:val="20"/>
              </w:rPr>
              <w:t>2.31</w:t>
            </w:r>
          </w:p>
        </w:tc>
      </w:tr>
      <w:tr w:rsidR="009B292D" w:rsidRPr="00F37864" w14:paraId="3C90383A" w14:textId="77777777" w:rsidTr="009B292D">
        <w:trPr>
          <w:trHeight w:val="340"/>
        </w:trPr>
        <w:tc>
          <w:tcPr>
            <w:tcW w:w="1000" w:type="pct"/>
            <w:tcBorders>
              <w:top w:val="nil"/>
              <w:left w:val="nil"/>
              <w:bottom w:val="nil"/>
              <w:right w:val="nil"/>
            </w:tcBorders>
            <w:shd w:val="clear" w:color="auto" w:fill="auto"/>
            <w:noWrap/>
            <w:vAlign w:val="center"/>
            <w:hideMark/>
          </w:tcPr>
          <w:p w14:paraId="5E67D1EE" w14:textId="77777777" w:rsidR="009B292D" w:rsidRPr="00F37864" w:rsidRDefault="009B292D" w:rsidP="009B292D">
            <w:pPr>
              <w:jc w:val="center"/>
              <w:rPr>
                <w:sz w:val="20"/>
              </w:rPr>
            </w:pPr>
            <w:r w:rsidRPr="00F37864">
              <w:rPr>
                <w:sz w:val="20"/>
              </w:rPr>
              <w:t>ReF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FED8382" w14:textId="77777777" w:rsidR="009B292D" w:rsidRPr="00F37864" w:rsidRDefault="009B292D" w:rsidP="009B292D">
            <w:pPr>
              <w:jc w:val="center"/>
              <w:rPr>
                <w:sz w:val="20"/>
              </w:rPr>
            </w:pPr>
            <w:r w:rsidRPr="00F37864">
              <w:rPr>
                <w:sz w:val="20"/>
              </w:rPr>
              <w:t>Re</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5DAE937" w14:textId="77777777" w:rsidR="009B292D" w:rsidRPr="00F37864" w:rsidRDefault="009B292D" w:rsidP="009B292D">
            <w:pPr>
              <w:jc w:val="center"/>
              <w:rPr>
                <w:sz w:val="20"/>
              </w:rPr>
            </w:pPr>
            <w:r w:rsidRPr="00F37864">
              <w:rPr>
                <w:sz w:val="20"/>
              </w:rPr>
              <w:t>0.58; 1.33</w:t>
            </w:r>
          </w:p>
        </w:tc>
        <w:tc>
          <w:tcPr>
            <w:tcW w:w="1000" w:type="pct"/>
            <w:tcBorders>
              <w:top w:val="nil"/>
              <w:left w:val="nil"/>
              <w:bottom w:val="nil"/>
              <w:right w:val="nil"/>
            </w:tcBorders>
            <w:shd w:val="clear" w:color="auto" w:fill="auto"/>
            <w:noWrap/>
            <w:vAlign w:val="center"/>
            <w:hideMark/>
          </w:tcPr>
          <w:p w14:paraId="1A31DEC4" w14:textId="77777777" w:rsidR="009B292D" w:rsidRPr="00F37864" w:rsidRDefault="009B292D" w:rsidP="009B292D">
            <w:pPr>
              <w:jc w:val="center"/>
              <w:rPr>
                <w:sz w:val="20"/>
              </w:rPr>
            </w:pPr>
            <w:r w:rsidRPr="00F37864">
              <w:rPr>
                <w:sz w:val="20"/>
              </w:rPr>
              <w:t>2.40</w:t>
            </w:r>
          </w:p>
        </w:tc>
        <w:tc>
          <w:tcPr>
            <w:tcW w:w="1000" w:type="pct"/>
            <w:tcBorders>
              <w:top w:val="nil"/>
              <w:left w:val="nil"/>
              <w:bottom w:val="nil"/>
              <w:right w:val="nil"/>
            </w:tcBorders>
            <w:shd w:val="clear" w:color="auto" w:fill="auto"/>
            <w:noWrap/>
            <w:vAlign w:val="center"/>
            <w:hideMark/>
          </w:tcPr>
          <w:p w14:paraId="063BBB61" w14:textId="77777777" w:rsidR="009B292D" w:rsidRPr="00F37864" w:rsidRDefault="009B292D" w:rsidP="009B292D">
            <w:pPr>
              <w:jc w:val="center"/>
              <w:rPr>
                <w:sz w:val="20"/>
              </w:rPr>
            </w:pPr>
            <w:r w:rsidRPr="00F37864">
              <w:rPr>
                <w:sz w:val="20"/>
              </w:rPr>
              <w:t>2.43</w:t>
            </w:r>
          </w:p>
        </w:tc>
      </w:tr>
      <w:tr w:rsidR="009B292D" w:rsidRPr="00F37864" w14:paraId="7C4EC0CC" w14:textId="77777777" w:rsidTr="009B292D">
        <w:trPr>
          <w:trHeight w:val="340"/>
        </w:trPr>
        <w:tc>
          <w:tcPr>
            <w:tcW w:w="1000" w:type="pct"/>
            <w:tcBorders>
              <w:top w:val="nil"/>
              <w:left w:val="nil"/>
              <w:bottom w:val="nil"/>
              <w:right w:val="nil"/>
            </w:tcBorders>
            <w:shd w:val="clear" w:color="auto" w:fill="auto"/>
            <w:noWrap/>
            <w:vAlign w:val="center"/>
            <w:hideMark/>
          </w:tcPr>
          <w:p w14:paraId="03C9E78F" w14:textId="77777777" w:rsidR="009B292D" w:rsidRPr="00F37864" w:rsidRDefault="009B292D" w:rsidP="009B292D">
            <w:pPr>
              <w:jc w:val="center"/>
              <w:rPr>
                <w:sz w:val="20"/>
              </w:rPr>
            </w:pPr>
            <w:r w:rsidRPr="00F37864">
              <w:rPr>
                <w:sz w:val="20"/>
              </w:rPr>
              <w:t>ReOF</w:t>
            </w:r>
            <w:r w:rsidRPr="00F37864">
              <w:rPr>
                <w:sz w:val="20"/>
                <w:vertAlign w:val="subscript"/>
              </w:rPr>
              <w:t>5</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3C50E4C" w14:textId="77777777" w:rsidR="009B292D" w:rsidRPr="00F37864" w:rsidRDefault="009B292D" w:rsidP="009B292D">
            <w:pPr>
              <w:jc w:val="center"/>
              <w:rPr>
                <w:sz w:val="20"/>
              </w:rPr>
            </w:pPr>
            <w:r w:rsidRPr="00F37864">
              <w:rPr>
                <w:sz w:val="20"/>
              </w:rPr>
              <w:t>Re</w:t>
            </w:r>
            <w:r w:rsidRPr="00F37864">
              <w:rPr>
                <w:sz w:val="20"/>
                <w:vertAlign w:val="superscript"/>
              </w:rPr>
              <w:t>6+</w:t>
            </w:r>
            <w:r w:rsidRPr="00F37864">
              <w:rPr>
                <w:sz w:val="20"/>
              </w:rPr>
              <w:t>; O</w:t>
            </w:r>
            <w:r w:rsidRPr="00F37864">
              <w:rPr>
                <w:sz w:val="20"/>
                <w:vertAlign w:val="superscript"/>
              </w:rPr>
              <w:t>2-</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9C26009" w14:textId="77777777" w:rsidR="009B292D" w:rsidRPr="00F37864" w:rsidRDefault="009B292D" w:rsidP="009B292D">
            <w:pPr>
              <w:jc w:val="center"/>
              <w:rPr>
                <w:sz w:val="20"/>
              </w:rPr>
            </w:pPr>
            <w:r w:rsidRPr="00F37864">
              <w:rPr>
                <w:sz w:val="20"/>
              </w:rPr>
              <w:t>0.55; 1.4; 1.33</w:t>
            </w:r>
          </w:p>
        </w:tc>
        <w:tc>
          <w:tcPr>
            <w:tcW w:w="1000" w:type="pct"/>
            <w:tcBorders>
              <w:top w:val="nil"/>
              <w:left w:val="nil"/>
              <w:bottom w:val="nil"/>
              <w:right w:val="nil"/>
            </w:tcBorders>
            <w:shd w:val="clear" w:color="auto" w:fill="auto"/>
            <w:noWrap/>
            <w:vAlign w:val="center"/>
            <w:hideMark/>
          </w:tcPr>
          <w:p w14:paraId="60EB1ECC" w14:textId="77777777" w:rsidR="009B292D" w:rsidRPr="00F37864" w:rsidRDefault="009B292D" w:rsidP="009B292D">
            <w:pPr>
              <w:jc w:val="center"/>
              <w:rPr>
                <w:sz w:val="20"/>
              </w:rPr>
            </w:pPr>
            <w:r w:rsidRPr="00F37864">
              <w:rPr>
                <w:sz w:val="20"/>
              </w:rPr>
              <w:t>2.45</w:t>
            </w:r>
          </w:p>
        </w:tc>
        <w:tc>
          <w:tcPr>
            <w:tcW w:w="1000" w:type="pct"/>
            <w:tcBorders>
              <w:top w:val="nil"/>
              <w:left w:val="nil"/>
              <w:bottom w:val="nil"/>
              <w:right w:val="nil"/>
            </w:tcBorders>
            <w:shd w:val="clear" w:color="auto" w:fill="auto"/>
            <w:noWrap/>
            <w:vAlign w:val="center"/>
            <w:hideMark/>
          </w:tcPr>
          <w:p w14:paraId="370956AB" w14:textId="77777777" w:rsidR="009B292D" w:rsidRPr="00F37864" w:rsidRDefault="009B292D" w:rsidP="009B292D">
            <w:pPr>
              <w:jc w:val="center"/>
              <w:rPr>
                <w:sz w:val="20"/>
              </w:rPr>
            </w:pPr>
            <w:r w:rsidRPr="00F37864">
              <w:rPr>
                <w:sz w:val="20"/>
              </w:rPr>
              <w:t>2.45</w:t>
            </w:r>
          </w:p>
        </w:tc>
      </w:tr>
      <w:tr w:rsidR="009B292D" w:rsidRPr="00F37864" w14:paraId="0FEDD78B" w14:textId="77777777" w:rsidTr="009B292D">
        <w:trPr>
          <w:trHeight w:val="340"/>
        </w:trPr>
        <w:tc>
          <w:tcPr>
            <w:tcW w:w="1000" w:type="pct"/>
            <w:tcBorders>
              <w:top w:val="nil"/>
              <w:left w:val="nil"/>
              <w:bottom w:val="nil"/>
              <w:right w:val="nil"/>
            </w:tcBorders>
            <w:shd w:val="clear" w:color="auto" w:fill="auto"/>
            <w:noWrap/>
            <w:vAlign w:val="center"/>
            <w:hideMark/>
          </w:tcPr>
          <w:p w14:paraId="44762CF6" w14:textId="77777777" w:rsidR="009B292D" w:rsidRPr="00F37864" w:rsidRDefault="009B292D" w:rsidP="009B292D">
            <w:pPr>
              <w:jc w:val="center"/>
              <w:rPr>
                <w:sz w:val="20"/>
              </w:rPr>
            </w:pPr>
            <w:r w:rsidRPr="00F37864">
              <w:rPr>
                <w:sz w:val="20"/>
              </w:rPr>
              <w:lastRenderedPageBreak/>
              <w:t>ReO</w:t>
            </w:r>
            <w:r w:rsidRPr="00F37864">
              <w:rPr>
                <w:sz w:val="20"/>
                <w:vertAlign w:val="subscript"/>
              </w:rPr>
              <w:t>4</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4A7B250" w14:textId="77777777" w:rsidR="009B292D" w:rsidRPr="00F37864" w:rsidRDefault="009B292D" w:rsidP="009B292D">
            <w:pPr>
              <w:jc w:val="center"/>
              <w:rPr>
                <w:sz w:val="20"/>
              </w:rPr>
            </w:pPr>
            <w:r w:rsidRPr="00F37864">
              <w:rPr>
                <w:sz w:val="20"/>
              </w:rPr>
              <w:t>Re</w:t>
            </w:r>
            <w:r w:rsidRPr="00F37864">
              <w:rPr>
                <w:sz w:val="20"/>
                <w:vertAlign w:val="superscript"/>
              </w:rPr>
              <w:t>7+</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0704B7B" w14:textId="77777777" w:rsidR="009B292D" w:rsidRPr="00F37864" w:rsidRDefault="009B292D" w:rsidP="009B292D">
            <w:pPr>
              <w:jc w:val="center"/>
              <w:rPr>
                <w:sz w:val="20"/>
              </w:rPr>
            </w:pPr>
            <w:r w:rsidRPr="00F37864">
              <w:rPr>
                <w:sz w:val="20"/>
              </w:rPr>
              <w:t>0.53; 1.4</w:t>
            </w:r>
          </w:p>
        </w:tc>
        <w:tc>
          <w:tcPr>
            <w:tcW w:w="1000" w:type="pct"/>
            <w:tcBorders>
              <w:top w:val="nil"/>
              <w:left w:val="nil"/>
              <w:bottom w:val="nil"/>
              <w:right w:val="nil"/>
            </w:tcBorders>
            <w:shd w:val="clear" w:color="auto" w:fill="auto"/>
            <w:noWrap/>
            <w:vAlign w:val="center"/>
            <w:hideMark/>
          </w:tcPr>
          <w:p w14:paraId="5F0C6BCC" w14:textId="77777777" w:rsidR="009B292D" w:rsidRPr="00F37864" w:rsidRDefault="009B292D" w:rsidP="009B292D">
            <w:pPr>
              <w:jc w:val="center"/>
              <w:rPr>
                <w:sz w:val="20"/>
              </w:rPr>
            </w:pPr>
            <w:r w:rsidRPr="00F37864">
              <w:rPr>
                <w:sz w:val="20"/>
              </w:rPr>
              <w:t>2.27</w:t>
            </w:r>
          </w:p>
        </w:tc>
        <w:tc>
          <w:tcPr>
            <w:tcW w:w="1000" w:type="pct"/>
            <w:tcBorders>
              <w:top w:val="nil"/>
              <w:left w:val="nil"/>
              <w:bottom w:val="nil"/>
              <w:right w:val="nil"/>
            </w:tcBorders>
            <w:shd w:val="clear" w:color="auto" w:fill="auto"/>
            <w:noWrap/>
            <w:vAlign w:val="center"/>
            <w:hideMark/>
          </w:tcPr>
          <w:p w14:paraId="7A906133" w14:textId="77777777" w:rsidR="009B292D" w:rsidRPr="00F37864" w:rsidRDefault="009B292D" w:rsidP="009B292D">
            <w:pPr>
              <w:jc w:val="center"/>
              <w:rPr>
                <w:sz w:val="20"/>
              </w:rPr>
            </w:pPr>
            <w:r w:rsidRPr="00F37864">
              <w:rPr>
                <w:sz w:val="20"/>
              </w:rPr>
              <w:t>2.23</w:t>
            </w:r>
          </w:p>
        </w:tc>
      </w:tr>
      <w:tr w:rsidR="00BD0177" w:rsidRPr="00F37864" w14:paraId="384EE339" w14:textId="77777777" w:rsidTr="0055794F">
        <w:trPr>
          <w:trHeight w:val="340"/>
        </w:trPr>
        <w:tc>
          <w:tcPr>
            <w:tcW w:w="5000" w:type="pct"/>
            <w:gridSpan w:val="5"/>
            <w:tcBorders>
              <w:left w:val="nil"/>
              <w:bottom w:val="single" w:sz="4" w:space="0" w:color="auto"/>
              <w:right w:val="nil"/>
            </w:tcBorders>
            <w:shd w:val="clear" w:color="auto" w:fill="auto"/>
            <w:noWrap/>
            <w:vAlign w:val="center"/>
          </w:tcPr>
          <w:p w14:paraId="6F4B56D4" w14:textId="77777777" w:rsidR="00BD0177" w:rsidRPr="00F37864" w:rsidRDefault="00BD0177" w:rsidP="0055794F">
            <w:pPr>
              <w:rPr>
                <w:szCs w:val="24"/>
              </w:rPr>
            </w:pPr>
            <w:r w:rsidRPr="00F37864">
              <w:rPr>
                <w:szCs w:val="24"/>
              </w:rPr>
              <w:t>Table A1. Continued</w:t>
            </w:r>
          </w:p>
        </w:tc>
      </w:tr>
      <w:tr w:rsidR="00BD0177" w:rsidRPr="00F37864" w14:paraId="1B6D324C" w14:textId="77777777" w:rsidTr="0055794F">
        <w:trPr>
          <w:trHeight w:val="340"/>
        </w:trPr>
        <w:tc>
          <w:tcPr>
            <w:tcW w:w="1000" w:type="pct"/>
            <w:tcBorders>
              <w:top w:val="single" w:sz="4" w:space="0" w:color="auto"/>
              <w:left w:val="nil"/>
              <w:bottom w:val="single" w:sz="4" w:space="0" w:color="auto"/>
              <w:right w:val="nil"/>
            </w:tcBorders>
            <w:shd w:val="clear" w:color="auto" w:fill="auto"/>
            <w:noWrap/>
            <w:vAlign w:val="center"/>
            <w:hideMark/>
          </w:tcPr>
          <w:p w14:paraId="456FE43D" w14:textId="77777777" w:rsidR="00BD0177" w:rsidRPr="00F37864" w:rsidRDefault="00BD0177" w:rsidP="0055794F">
            <w:pPr>
              <w:jc w:val="center"/>
              <w:rPr>
                <w:sz w:val="20"/>
              </w:rPr>
            </w:pPr>
            <w:r w:rsidRPr="00F37864">
              <w:rPr>
                <w:sz w:val="20"/>
              </w:rPr>
              <w:t>Anion</w:t>
            </w:r>
          </w:p>
        </w:tc>
        <w:tc>
          <w:tcPr>
            <w:tcW w:w="1000" w:type="pct"/>
            <w:tcBorders>
              <w:top w:val="single" w:sz="4" w:space="0" w:color="auto"/>
              <w:left w:val="nil"/>
              <w:bottom w:val="single" w:sz="4" w:space="0" w:color="auto"/>
              <w:right w:val="nil"/>
            </w:tcBorders>
            <w:shd w:val="clear" w:color="auto" w:fill="auto"/>
            <w:noWrap/>
            <w:vAlign w:val="center"/>
            <w:hideMark/>
          </w:tcPr>
          <w:p w14:paraId="7093CC87" w14:textId="77777777" w:rsidR="00BD0177" w:rsidRPr="00F37864" w:rsidRDefault="00BD0177" w:rsidP="0055794F">
            <w:pPr>
              <w:jc w:val="center"/>
              <w:rPr>
                <w:sz w:val="20"/>
              </w:rPr>
            </w:pPr>
            <w:r w:rsidRPr="00F37864">
              <w:rPr>
                <w:sz w:val="20"/>
              </w:rPr>
              <w:t>Ions</w:t>
            </w:r>
          </w:p>
        </w:tc>
        <w:tc>
          <w:tcPr>
            <w:tcW w:w="1000" w:type="pct"/>
            <w:tcBorders>
              <w:top w:val="single" w:sz="4" w:space="0" w:color="auto"/>
              <w:left w:val="nil"/>
              <w:bottom w:val="single" w:sz="4" w:space="0" w:color="auto"/>
              <w:right w:val="nil"/>
            </w:tcBorders>
            <w:shd w:val="clear" w:color="auto" w:fill="auto"/>
            <w:noWrap/>
            <w:vAlign w:val="center"/>
            <w:hideMark/>
          </w:tcPr>
          <w:p w14:paraId="711A451C" w14:textId="77777777" w:rsidR="00BD0177" w:rsidRPr="00F37864" w:rsidRDefault="00740350" w:rsidP="0055794F">
            <w:pPr>
              <w:jc w:val="center"/>
              <w:rPr>
                <w:sz w:val="20"/>
              </w:rPr>
            </w:pPr>
            <m:oMathPara>
              <m:oMath>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j</m:t>
                        </m:r>
                      </m:sub>
                    </m:sSub>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X</m:t>
                        </m:r>
                      </m:e>
                      <m:sub>
                        <m:r>
                          <w:rPr>
                            <w:rFonts w:ascii="Cambria Math" w:hAnsi="Cambria Math"/>
                            <w:sz w:val="20"/>
                          </w:rPr>
                          <m:t>k</m:t>
                        </m:r>
                      </m:sub>
                    </m:sSub>
                  </m:sub>
                </m:sSub>
              </m:oMath>
            </m:oMathPara>
          </w:p>
          <w:p w14:paraId="17DA3CEF"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1000" w:type="pct"/>
            <w:tcBorders>
              <w:top w:val="single" w:sz="4" w:space="0" w:color="auto"/>
              <w:left w:val="nil"/>
              <w:bottom w:val="single" w:sz="4" w:space="0" w:color="auto"/>
              <w:right w:val="nil"/>
            </w:tcBorders>
            <w:shd w:val="clear" w:color="auto" w:fill="auto"/>
            <w:noWrap/>
            <w:vAlign w:val="center"/>
            <w:hideMark/>
          </w:tcPr>
          <w:p w14:paraId="2A6056BF" w14:textId="77777777" w:rsidR="00BD0177" w:rsidRPr="00F37864" w:rsidRDefault="00740350" w:rsidP="0055794F">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ref</m:t>
                    </m:r>
                  </m:sup>
                </m:sSubSup>
              </m:oMath>
            </m:oMathPara>
          </w:p>
          <w:p w14:paraId="4CECA086"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1000" w:type="pct"/>
            <w:tcBorders>
              <w:top w:val="single" w:sz="4" w:space="0" w:color="auto"/>
              <w:left w:val="nil"/>
              <w:bottom w:val="single" w:sz="4" w:space="0" w:color="auto"/>
              <w:right w:val="nil"/>
            </w:tcBorders>
            <w:shd w:val="clear" w:color="auto" w:fill="auto"/>
            <w:noWrap/>
            <w:vAlign w:val="center"/>
            <w:hideMark/>
          </w:tcPr>
          <w:p w14:paraId="2CD704EE" w14:textId="77777777" w:rsidR="00BD0177" w:rsidRPr="00F37864" w:rsidRDefault="00740350" w:rsidP="0055794F">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calc</m:t>
                    </m:r>
                  </m:sup>
                </m:sSubSup>
              </m:oMath>
            </m:oMathPara>
          </w:p>
          <w:p w14:paraId="4FE4E68B"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r>
      <w:tr w:rsidR="009B292D" w:rsidRPr="00F37864" w14:paraId="1F467B3F" w14:textId="77777777" w:rsidTr="009B292D">
        <w:trPr>
          <w:trHeight w:val="340"/>
        </w:trPr>
        <w:tc>
          <w:tcPr>
            <w:tcW w:w="1000" w:type="pct"/>
            <w:tcBorders>
              <w:top w:val="nil"/>
              <w:left w:val="nil"/>
              <w:bottom w:val="nil"/>
              <w:right w:val="nil"/>
            </w:tcBorders>
            <w:shd w:val="clear" w:color="auto" w:fill="auto"/>
            <w:noWrap/>
            <w:vAlign w:val="center"/>
            <w:hideMark/>
          </w:tcPr>
          <w:p w14:paraId="3272A645" w14:textId="77777777" w:rsidR="009B292D" w:rsidRPr="00F37864" w:rsidRDefault="009B292D" w:rsidP="009B292D">
            <w:pPr>
              <w:jc w:val="center"/>
              <w:rPr>
                <w:sz w:val="20"/>
              </w:rPr>
            </w:pPr>
            <w:r w:rsidRPr="00F37864">
              <w:rPr>
                <w:sz w:val="20"/>
              </w:rPr>
              <w:t>RuF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3617670" w14:textId="77777777" w:rsidR="009B292D" w:rsidRPr="00F37864" w:rsidRDefault="009B292D" w:rsidP="009B292D">
            <w:pPr>
              <w:jc w:val="center"/>
              <w:rPr>
                <w:sz w:val="20"/>
              </w:rPr>
            </w:pPr>
            <w:r w:rsidRPr="00F37864">
              <w:rPr>
                <w:sz w:val="20"/>
              </w:rPr>
              <w:t>Ru</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D098A90" w14:textId="77777777" w:rsidR="009B292D" w:rsidRPr="00F37864" w:rsidRDefault="009B292D" w:rsidP="009B292D">
            <w:pPr>
              <w:jc w:val="center"/>
              <w:rPr>
                <w:sz w:val="20"/>
              </w:rPr>
            </w:pPr>
            <w:r w:rsidRPr="00F37864">
              <w:rPr>
                <w:sz w:val="20"/>
              </w:rPr>
              <w:t>0.57; 1.33</w:t>
            </w:r>
          </w:p>
        </w:tc>
        <w:tc>
          <w:tcPr>
            <w:tcW w:w="1000" w:type="pct"/>
            <w:tcBorders>
              <w:top w:val="nil"/>
              <w:left w:val="nil"/>
              <w:bottom w:val="nil"/>
              <w:right w:val="nil"/>
            </w:tcBorders>
            <w:shd w:val="clear" w:color="auto" w:fill="auto"/>
            <w:noWrap/>
            <w:vAlign w:val="center"/>
            <w:hideMark/>
          </w:tcPr>
          <w:p w14:paraId="7215BB75" w14:textId="77777777" w:rsidR="009B292D" w:rsidRPr="00F37864" w:rsidRDefault="009B292D" w:rsidP="009B292D">
            <w:pPr>
              <w:jc w:val="center"/>
              <w:rPr>
                <w:sz w:val="20"/>
              </w:rPr>
            </w:pPr>
            <w:r w:rsidRPr="00F37864">
              <w:rPr>
                <w:sz w:val="20"/>
              </w:rPr>
              <w:t>2.42</w:t>
            </w:r>
          </w:p>
        </w:tc>
        <w:tc>
          <w:tcPr>
            <w:tcW w:w="1000" w:type="pct"/>
            <w:tcBorders>
              <w:top w:val="nil"/>
              <w:left w:val="nil"/>
              <w:bottom w:val="nil"/>
              <w:right w:val="nil"/>
            </w:tcBorders>
            <w:shd w:val="clear" w:color="auto" w:fill="auto"/>
            <w:noWrap/>
            <w:vAlign w:val="center"/>
            <w:hideMark/>
          </w:tcPr>
          <w:p w14:paraId="46C56F2A" w14:textId="77777777" w:rsidR="009B292D" w:rsidRPr="00F37864" w:rsidRDefault="009B292D" w:rsidP="009B292D">
            <w:pPr>
              <w:jc w:val="center"/>
              <w:rPr>
                <w:sz w:val="20"/>
              </w:rPr>
            </w:pPr>
            <w:r w:rsidRPr="00F37864">
              <w:rPr>
                <w:sz w:val="20"/>
              </w:rPr>
              <w:t>2.43</w:t>
            </w:r>
          </w:p>
        </w:tc>
      </w:tr>
      <w:tr w:rsidR="009B292D" w:rsidRPr="00F37864" w14:paraId="00F9E962" w14:textId="77777777" w:rsidTr="009B292D">
        <w:trPr>
          <w:trHeight w:val="340"/>
        </w:trPr>
        <w:tc>
          <w:tcPr>
            <w:tcW w:w="1000" w:type="pct"/>
            <w:tcBorders>
              <w:top w:val="nil"/>
              <w:left w:val="nil"/>
              <w:bottom w:val="nil"/>
              <w:right w:val="nil"/>
            </w:tcBorders>
            <w:shd w:val="clear" w:color="auto" w:fill="auto"/>
            <w:noWrap/>
            <w:vAlign w:val="center"/>
            <w:hideMark/>
          </w:tcPr>
          <w:p w14:paraId="6DF2E352" w14:textId="77777777" w:rsidR="009B292D" w:rsidRPr="00F37864" w:rsidRDefault="009B292D" w:rsidP="009B292D">
            <w:pPr>
              <w:jc w:val="center"/>
              <w:rPr>
                <w:sz w:val="20"/>
              </w:rPr>
            </w:pPr>
            <w:r w:rsidRPr="00F37864">
              <w:rPr>
                <w:sz w:val="20"/>
              </w:rPr>
              <w:t>SbCl</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A07ACEA" w14:textId="77777777" w:rsidR="009B292D" w:rsidRPr="00F37864" w:rsidRDefault="009B292D" w:rsidP="009B292D">
            <w:pPr>
              <w:jc w:val="center"/>
              <w:rPr>
                <w:sz w:val="20"/>
              </w:rPr>
            </w:pPr>
            <w:r w:rsidRPr="00F37864">
              <w:rPr>
                <w:sz w:val="20"/>
              </w:rPr>
              <w:t>Sb</w:t>
            </w:r>
            <w:r w:rsidRPr="00F37864">
              <w:rPr>
                <w:sz w:val="20"/>
                <w:vertAlign w:val="superscript"/>
              </w:rPr>
              <w:t>5+</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38144AE" w14:textId="77777777" w:rsidR="009B292D" w:rsidRPr="00F37864" w:rsidRDefault="009B292D" w:rsidP="009B292D">
            <w:pPr>
              <w:jc w:val="center"/>
              <w:rPr>
                <w:sz w:val="20"/>
              </w:rPr>
            </w:pPr>
            <w:r w:rsidRPr="00F37864">
              <w:rPr>
                <w:sz w:val="20"/>
              </w:rPr>
              <w:t>0.6; 1.81</w:t>
            </w:r>
          </w:p>
        </w:tc>
        <w:tc>
          <w:tcPr>
            <w:tcW w:w="1000" w:type="pct"/>
            <w:tcBorders>
              <w:top w:val="nil"/>
              <w:left w:val="nil"/>
              <w:bottom w:val="nil"/>
              <w:right w:val="nil"/>
            </w:tcBorders>
            <w:shd w:val="clear" w:color="auto" w:fill="auto"/>
            <w:noWrap/>
            <w:vAlign w:val="center"/>
            <w:hideMark/>
          </w:tcPr>
          <w:p w14:paraId="01349F7B" w14:textId="77777777" w:rsidR="009B292D" w:rsidRPr="00F37864" w:rsidRDefault="009B292D" w:rsidP="009B292D">
            <w:pPr>
              <w:jc w:val="center"/>
              <w:rPr>
                <w:sz w:val="20"/>
              </w:rPr>
            </w:pPr>
            <w:r w:rsidRPr="00F37864">
              <w:rPr>
                <w:sz w:val="20"/>
              </w:rPr>
              <w:t>3.20</w:t>
            </w:r>
          </w:p>
        </w:tc>
        <w:tc>
          <w:tcPr>
            <w:tcW w:w="1000" w:type="pct"/>
            <w:tcBorders>
              <w:top w:val="nil"/>
              <w:left w:val="nil"/>
              <w:bottom w:val="nil"/>
              <w:right w:val="nil"/>
            </w:tcBorders>
            <w:shd w:val="clear" w:color="auto" w:fill="auto"/>
            <w:noWrap/>
            <w:vAlign w:val="center"/>
            <w:hideMark/>
          </w:tcPr>
          <w:p w14:paraId="5AD6E41C" w14:textId="77777777" w:rsidR="009B292D" w:rsidRPr="00F37864" w:rsidRDefault="009B292D" w:rsidP="009B292D">
            <w:pPr>
              <w:jc w:val="center"/>
              <w:rPr>
                <w:sz w:val="20"/>
              </w:rPr>
            </w:pPr>
            <w:r w:rsidRPr="00F37864">
              <w:rPr>
                <w:sz w:val="20"/>
              </w:rPr>
              <w:t>3.30</w:t>
            </w:r>
          </w:p>
        </w:tc>
      </w:tr>
      <w:tr w:rsidR="009B292D" w:rsidRPr="00F37864" w14:paraId="284EAFBE" w14:textId="77777777" w:rsidTr="009B292D">
        <w:trPr>
          <w:trHeight w:val="340"/>
        </w:trPr>
        <w:tc>
          <w:tcPr>
            <w:tcW w:w="1000" w:type="pct"/>
            <w:tcBorders>
              <w:top w:val="nil"/>
              <w:left w:val="nil"/>
              <w:bottom w:val="nil"/>
              <w:right w:val="nil"/>
            </w:tcBorders>
            <w:shd w:val="clear" w:color="auto" w:fill="auto"/>
            <w:noWrap/>
            <w:vAlign w:val="center"/>
            <w:hideMark/>
          </w:tcPr>
          <w:p w14:paraId="0E7B0010" w14:textId="77777777" w:rsidR="009B292D" w:rsidRPr="00F37864" w:rsidRDefault="009B292D" w:rsidP="009B292D">
            <w:pPr>
              <w:jc w:val="center"/>
              <w:rPr>
                <w:sz w:val="20"/>
              </w:rPr>
            </w:pPr>
            <w:r w:rsidRPr="00F37864">
              <w:rPr>
                <w:sz w:val="20"/>
              </w:rPr>
              <w:t>SbF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FBE26C7" w14:textId="77777777" w:rsidR="009B292D" w:rsidRPr="00F37864" w:rsidRDefault="009B292D" w:rsidP="009B292D">
            <w:pPr>
              <w:jc w:val="center"/>
              <w:rPr>
                <w:sz w:val="20"/>
              </w:rPr>
            </w:pPr>
            <w:r w:rsidRPr="00F37864">
              <w:rPr>
                <w:sz w:val="20"/>
              </w:rPr>
              <w:t>Sb</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CE271C7" w14:textId="77777777" w:rsidR="009B292D" w:rsidRPr="00F37864" w:rsidRDefault="009B292D" w:rsidP="009B292D">
            <w:pPr>
              <w:jc w:val="center"/>
              <w:rPr>
                <w:sz w:val="20"/>
              </w:rPr>
            </w:pPr>
            <w:r w:rsidRPr="00F37864">
              <w:rPr>
                <w:sz w:val="20"/>
              </w:rPr>
              <w:t>0.6; 1.33</w:t>
            </w:r>
          </w:p>
        </w:tc>
        <w:tc>
          <w:tcPr>
            <w:tcW w:w="1000" w:type="pct"/>
            <w:tcBorders>
              <w:top w:val="nil"/>
              <w:left w:val="nil"/>
              <w:bottom w:val="nil"/>
              <w:right w:val="nil"/>
            </w:tcBorders>
            <w:shd w:val="clear" w:color="auto" w:fill="auto"/>
            <w:noWrap/>
            <w:vAlign w:val="center"/>
            <w:hideMark/>
          </w:tcPr>
          <w:p w14:paraId="7633BA71" w14:textId="77777777" w:rsidR="009B292D" w:rsidRPr="00F37864" w:rsidRDefault="009B292D" w:rsidP="009B292D">
            <w:pPr>
              <w:jc w:val="center"/>
              <w:rPr>
                <w:sz w:val="20"/>
              </w:rPr>
            </w:pPr>
            <w:r w:rsidRPr="00F37864">
              <w:rPr>
                <w:sz w:val="20"/>
              </w:rPr>
              <w:t>2.52</w:t>
            </w:r>
          </w:p>
        </w:tc>
        <w:tc>
          <w:tcPr>
            <w:tcW w:w="1000" w:type="pct"/>
            <w:tcBorders>
              <w:top w:val="nil"/>
              <w:left w:val="nil"/>
              <w:bottom w:val="nil"/>
              <w:right w:val="nil"/>
            </w:tcBorders>
            <w:shd w:val="clear" w:color="auto" w:fill="auto"/>
            <w:noWrap/>
            <w:vAlign w:val="center"/>
            <w:hideMark/>
          </w:tcPr>
          <w:p w14:paraId="39846CCC" w14:textId="77777777" w:rsidR="009B292D" w:rsidRPr="00F37864" w:rsidRDefault="009B292D" w:rsidP="009B292D">
            <w:pPr>
              <w:jc w:val="center"/>
              <w:rPr>
                <w:sz w:val="20"/>
              </w:rPr>
            </w:pPr>
            <w:r w:rsidRPr="00F37864">
              <w:rPr>
                <w:sz w:val="20"/>
              </w:rPr>
              <w:t>2.43</w:t>
            </w:r>
          </w:p>
        </w:tc>
      </w:tr>
      <w:tr w:rsidR="009B292D" w:rsidRPr="00F37864" w14:paraId="6CF03F3D" w14:textId="77777777" w:rsidTr="009B292D">
        <w:trPr>
          <w:trHeight w:val="340"/>
        </w:trPr>
        <w:tc>
          <w:tcPr>
            <w:tcW w:w="1000" w:type="pct"/>
            <w:tcBorders>
              <w:top w:val="nil"/>
              <w:left w:val="nil"/>
              <w:bottom w:val="nil"/>
              <w:right w:val="nil"/>
            </w:tcBorders>
            <w:shd w:val="clear" w:color="auto" w:fill="auto"/>
            <w:noWrap/>
            <w:vAlign w:val="center"/>
            <w:hideMark/>
          </w:tcPr>
          <w:p w14:paraId="6DB8D97F" w14:textId="77777777" w:rsidR="009B292D" w:rsidRPr="00F37864" w:rsidRDefault="009B292D" w:rsidP="009B292D">
            <w:pPr>
              <w:jc w:val="center"/>
              <w:rPr>
                <w:sz w:val="20"/>
              </w:rPr>
            </w:pPr>
            <w:r w:rsidRPr="00F37864">
              <w:rPr>
                <w:sz w:val="20"/>
              </w:rPr>
              <w:t>SbO</w:t>
            </w:r>
            <w:r w:rsidRPr="00F37864">
              <w:rPr>
                <w:sz w:val="20"/>
                <w:vertAlign w:val="subscript"/>
              </w:rPr>
              <w:t>3</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77CD64B" w14:textId="77777777" w:rsidR="009B292D" w:rsidRPr="00F37864" w:rsidRDefault="009B292D" w:rsidP="009B292D">
            <w:pPr>
              <w:jc w:val="center"/>
              <w:rPr>
                <w:sz w:val="20"/>
              </w:rPr>
            </w:pPr>
            <w:r w:rsidRPr="00F37864">
              <w:rPr>
                <w:sz w:val="20"/>
              </w:rPr>
              <w:t>Sb</w:t>
            </w:r>
            <w:r w:rsidRPr="00F37864">
              <w:rPr>
                <w:sz w:val="20"/>
                <w:vertAlign w:val="superscript"/>
              </w:rPr>
              <w:t>5+</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B35F082" w14:textId="77777777" w:rsidR="009B292D" w:rsidRPr="00F37864" w:rsidRDefault="009B292D" w:rsidP="009B292D">
            <w:pPr>
              <w:jc w:val="center"/>
              <w:rPr>
                <w:sz w:val="20"/>
              </w:rPr>
            </w:pPr>
            <w:r w:rsidRPr="00F37864">
              <w:rPr>
                <w:sz w:val="20"/>
              </w:rPr>
              <w:t>0.6; 1.4</w:t>
            </w:r>
          </w:p>
        </w:tc>
        <w:tc>
          <w:tcPr>
            <w:tcW w:w="1000" w:type="pct"/>
            <w:tcBorders>
              <w:top w:val="nil"/>
              <w:left w:val="nil"/>
              <w:bottom w:val="nil"/>
              <w:right w:val="nil"/>
            </w:tcBorders>
            <w:shd w:val="clear" w:color="auto" w:fill="auto"/>
            <w:noWrap/>
            <w:vAlign w:val="center"/>
            <w:hideMark/>
          </w:tcPr>
          <w:p w14:paraId="1F588F55" w14:textId="77777777" w:rsidR="009B292D" w:rsidRPr="00F37864" w:rsidRDefault="009B292D" w:rsidP="009B292D">
            <w:pPr>
              <w:jc w:val="center"/>
              <w:rPr>
                <w:sz w:val="20"/>
              </w:rPr>
            </w:pPr>
            <w:r w:rsidRPr="00F37864">
              <w:rPr>
                <w:sz w:val="20"/>
              </w:rPr>
              <w:t>2.05</w:t>
            </w:r>
          </w:p>
        </w:tc>
        <w:tc>
          <w:tcPr>
            <w:tcW w:w="1000" w:type="pct"/>
            <w:tcBorders>
              <w:top w:val="nil"/>
              <w:left w:val="nil"/>
              <w:bottom w:val="nil"/>
              <w:right w:val="nil"/>
            </w:tcBorders>
            <w:shd w:val="clear" w:color="auto" w:fill="auto"/>
            <w:noWrap/>
            <w:vAlign w:val="center"/>
            <w:hideMark/>
          </w:tcPr>
          <w:p w14:paraId="237F7D22" w14:textId="77777777" w:rsidR="009B292D" w:rsidRPr="00F37864" w:rsidRDefault="009B292D" w:rsidP="009B292D">
            <w:pPr>
              <w:jc w:val="center"/>
              <w:rPr>
                <w:sz w:val="20"/>
              </w:rPr>
            </w:pPr>
            <w:r w:rsidRPr="00F37864">
              <w:rPr>
                <w:sz w:val="20"/>
              </w:rPr>
              <w:t>2.04</w:t>
            </w:r>
          </w:p>
        </w:tc>
      </w:tr>
      <w:tr w:rsidR="009B292D" w:rsidRPr="00F37864" w14:paraId="373D9DCA" w14:textId="77777777" w:rsidTr="009B292D">
        <w:trPr>
          <w:trHeight w:val="340"/>
        </w:trPr>
        <w:tc>
          <w:tcPr>
            <w:tcW w:w="1000" w:type="pct"/>
            <w:tcBorders>
              <w:top w:val="nil"/>
              <w:left w:val="nil"/>
              <w:bottom w:val="nil"/>
              <w:right w:val="nil"/>
            </w:tcBorders>
            <w:shd w:val="clear" w:color="auto" w:fill="auto"/>
            <w:noWrap/>
            <w:vAlign w:val="center"/>
            <w:hideMark/>
          </w:tcPr>
          <w:p w14:paraId="57B708B6" w14:textId="77777777" w:rsidR="009B292D" w:rsidRPr="00F37864" w:rsidRDefault="009B292D" w:rsidP="009B292D">
            <w:pPr>
              <w:jc w:val="center"/>
              <w:rPr>
                <w:sz w:val="20"/>
              </w:rPr>
            </w:pPr>
            <w:r w:rsidRPr="00F37864">
              <w:rPr>
                <w:sz w:val="20"/>
              </w:rPr>
              <w:t>TaBr</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3D60A35" w14:textId="77777777" w:rsidR="009B292D" w:rsidRPr="00F37864" w:rsidRDefault="009B292D" w:rsidP="009B292D">
            <w:pPr>
              <w:jc w:val="center"/>
              <w:rPr>
                <w:sz w:val="20"/>
              </w:rPr>
            </w:pPr>
            <w:r w:rsidRPr="00F37864">
              <w:rPr>
                <w:sz w:val="20"/>
              </w:rPr>
              <w:t>Ta</w:t>
            </w:r>
            <w:r w:rsidRPr="00F37864">
              <w:rPr>
                <w:sz w:val="20"/>
                <w:vertAlign w:val="superscript"/>
              </w:rPr>
              <w:t>5+</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5524FCB" w14:textId="77777777" w:rsidR="009B292D" w:rsidRPr="00F37864" w:rsidRDefault="009B292D" w:rsidP="009B292D">
            <w:pPr>
              <w:jc w:val="center"/>
              <w:rPr>
                <w:sz w:val="20"/>
              </w:rPr>
            </w:pPr>
            <w:r w:rsidRPr="00F37864">
              <w:rPr>
                <w:sz w:val="20"/>
              </w:rPr>
              <w:t>0.64; 1.96</w:t>
            </w:r>
          </w:p>
        </w:tc>
        <w:tc>
          <w:tcPr>
            <w:tcW w:w="1000" w:type="pct"/>
            <w:tcBorders>
              <w:top w:val="nil"/>
              <w:left w:val="nil"/>
              <w:bottom w:val="nil"/>
              <w:right w:val="nil"/>
            </w:tcBorders>
            <w:shd w:val="clear" w:color="auto" w:fill="auto"/>
            <w:noWrap/>
            <w:vAlign w:val="center"/>
            <w:hideMark/>
          </w:tcPr>
          <w:p w14:paraId="21CC15F6" w14:textId="77777777" w:rsidR="009B292D" w:rsidRPr="00F37864" w:rsidRDefault="009B292D" w:rsidP="009B292D">
            <w:pPr>
              <w:jc w:val="center"/>
              <w:rPr>
                <w:sz w:val="20"/>
              </w:rPr>
            </w:pPr>
            <w:r w:rsidRPr="00F37864">
              <w:rPr>
                <w:sz w:val="20"/>
              </w:rPr>
              <w:t>3.51</w:t>
            </w:r>
          </w:p>
        </w:tc>
        <w:tc>
          <w:tcPr>
            <w:tcW w:w="1000" w:type="pct"/>
            <w:tcBorders>
              <w:top w:val="nil"/>
              <w:left w:val="nil"/>
              <w:bottom w:val="nil"/>
              <w:right w:val="nil"/>
            </w:tcBorders>
            <w:shd w:val="clear" w:color="auto" w:fill="auto"/>
            <w:noWrap/>
            <w:vAlign w:val="center"/>
            <w:hideMark/>
          </w:tcPr>
          <w:p w14:paraId="2D733178" w14:textId="77777777" w:rsidR="009B292D" w:rsidRPr="00F37864" w:rsidRDefault="009B292D" w:rsidP="009B292D">
            <w:pPr>
              <w:jc w:val="center"/>
              <w:rPr>
                <w:sz w:val="20"/>
              </w:rPr>
            </w:pPr>
            <w:r w:rsidRPr="00F37864">
              <w:rPr>
                <w:sz w:val="20"/>
              </w:rPr>
              <w:t>3.57</w:t>
            </w:r>
          </w:p>
        </w:tc>
      </w:tr>
      <w:tr w:rsidR="009B292D" w:rsidRPr="00F37864" w14:paraId="2D768B83" w14:textId="77777777" w:rsidTr="009B292D">
        <w:trPr>
          <w:trHeight w:val="340"/>
        </w:trPr>
        <w:tc>
          <w:tcPr>
            <w:tcW w:w="1000" w:type="pct"/>
            <w:tcBorders>
              <w:top w:val="nil"/>
              <w:left w:val="nil"/>
              <w:bottom w:val="nil"/>
              <w:right w:val="nil"/>
            </w:tcBorders>
            <w:shd w:val="clear" w:color="auto" w:fill="auto"/>
            <w:noWrap/>
            <w:vAlign w:val="center"/>
            <w:hideMark/>
          </w:tcPr>
          <w:p w14:paraId="51DB1603" w14:textId="77777777" w:rsidR="009B292D" w:rsidRPr="00F37864" w:rsidRDefault="009B292D" w:rsidP="009B292D">
            <w:pPr>
              <w:jc w:val="center"/>
              <w:rPr>
                <w:sz w:val="20"/>
              </w:rPr>
            </w:pPr>
            <w:r w:rsidRPr="00F37864">
              <w:rPr>
                <w:sz w:val="20"/>
              </w:rPr>
              <w:t>TaCl</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CE863CE" w14:textId="77777777" w:rsidR="009B292D" w:rsidRPr="00F37864" w:rsidRDefault="009B292D" w:rsidP="009B292D">
            <w:pPr>
              <w:jc w:val="center"/>
              <w:rPr>
                <w:sz w:val="20"/>
              </w:rPr>
            </w:pPr>
            <w:r w:rsidRPr="00F37864">
              <w:rPr>
                <w:sz w:val="20"/>
              </w:rPr>
              <w:t>Ta</w:t>
            </w:r>
            <w:r w:rsidRPr="00F37864">
              <w:rPr>
                <w:sz w:val="20"/>
                <w:vertAlign w:val="superscript"/>
              </w:rPr>
              <w:t>5+</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A49B332" w14:textId="77777777" w:rsidR="009B292D" w:rsidRPr="00F37864" w:rsidRDefault="009B292D" w:rsidP="009B292D">
            <w:pPr>
              <w:jc w:val="center"/>
              <w:rPr>
                <w:sz w:val="20"/>
              </w:rPr>
            </w:pPr>
            <w:r w:rsidRPr="00F37864">
              <w:rPr>
                <w:sz w:val="20"/>
              </w:rPr>
              <w:t>0.64; 1.81</w:t>
            </w:r>
          </w:p>
        </w:tc>
        <w:tc>
          <w:tcPr>
            <w:tcW w:w="1000" w:type="pct"/>
            <w:tcBorders>
              <w:top w:val="nil"/>
              <w:left w:val="nil"/>
              <w:bottom w:val="nil"/>
              <w:right w:val="nil"/>
            </w:tcBorders>
            <w:shd w:val="clear" w:color="auto" w:fill="auto"/>
            <w:noWrap/>
            <w:vAlign w:val="center"/>
            <w:hideMark/>
          </w:tcPr>
          <w:p w14:paraId="586C6B71" w14:textId="77777777" w:rsidR="009B292D" w:rsidRPr="00F37864" w:rsidRDefault="009B292D" w:rsidP="009B292D">
            <w:pPr>
              <w:jc w:val="center"/>
              <w:rPr>
                <w:sz w:val="20"/>
              </w:rPr>
            </w:pPr>
            <w:r w:rsidRPr="00F37864">
              <w:rPr>
                <w:sz w:val="20"/>
              </w:rPr>
              <w:t>3.52</w:t>
            </w:r>
          </w:p>
        </w:tc>
        <w:tc>
          <w:tcPr>
            <w:tcW w:w="1000" w:type="pct"/>
            <w:tcBorders>
              <w:top w:val="nil"/>
              <w:left w:val="nil"/>
              <w:bottom w:val="nil"/>
              <w:right w:val="nil"/>
            </w:tcBorders>
            <w:shd w:val="clear" w:color="auto" w:fill="auto"/>
            <w:noWrap/>
            <w:vAlign w:val="center"/>
            <w:hideMark/>
          </w:tcPr>
          <w:p w14:paraId="5262A591" w14:textId="77777777" w:rsidR="009B292D" w:rsidRPr="00F37864" w:rsidRDefault="009B292D" w:rsidP="009B292D">
            <w:pPr>
              <w:jc w:val="center"/>
              <w:rPr>
                <w:sz w:val="20"/>
              </w:rPr>
            </w:pPr>
            <w:r w:rsidRPr="00F37864">
              <w:rPr>
                <w:sz w:val="20"/>
              </w:rPr>
              <w:t>3.30</w:t>
            </w:r>
          </w:p>
        </w:tc>
      </w:tr>
      <w:tr w:rsidR="009B292D" w:rsidRPr="00F37864" w14:paraId="6CF15E7E" w14:textId="77777777" w:rsidTr="009B292D">
        <w:trPr>
          <w:trHeight w:val="340"/>
        </w:trPr>
        <w:tc>
          <w:tcPr>
            <w:tcW w:w="1000" w:type="pct"/>
            <w:tcBorders>
              <w:top w:val="nil"/>
              <w:left w:val="nil"/>
              <w:bottom w:val="nil"/>
              <w:right w:val="nil"/>
            </w:tcBorders>
            <w:shd w:val="clear" w:color="auto" w:fill="auto"/>
            <w:noWrap/>
            <w:vAlign w:val="center"/>
            <w:hideMark/>
          </w:tcPr>
          <w:p w14:paraId="37D2E048" w14:textId="77777777" w:rsidR="009B292D" w:rsidRPr="00F37864" w:rsidRDefault="009B292D" w:rsidP="009B292D">
            <w:pPr>
              <w:jc w:val="center"/>
              <w:rPr>
                <w:sz w:val="20"/>
              </w:rPr>
            </w:pPr>
            <w:r w:rsidRPr="00F37864">
              <w:rPr>
                <w:sz w:val="20"/>
              </w:rPr>
              <w:t>TaF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FF2ECC5" w14:textId="77777777" w:rsidR="009B292D" w:rsidRPr="00F37864" w:rsidRDefault="009B292D" w:rsidP="009B292D">
            <w:pPr>
              <w:jc w:val="center"/>
              <w:rPr>
                <w:sz w:val="20"/>
              </w:rPr>
            </w:pPr>
            <w:r w:rsidRPr="00F37864">
              <w:rPr>
                <w:sz w:val="20"/>
              </w:rPr>
              <w:t>Ta</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5720767" w14:textId="77777777" w:rsidR="009B292D" w:rsidRPr="00F37864" w:rsidRDefault="009B292D" w:rsidP="009B292D">
            <w:pPr>
              <w:jc w:val="center"/>
              <w:rPr>
                <w:sz w:val="20"/>
              </w:rPr>
            </w:pPr>
            <w:r w:rsidRPr="00F37864">
              <w:rPr>
                <w:sz w:val="20"/>
              </w:rPr>
              <w:t>0.64; 1.33</w:t>
            </w:r>
          </w:p>
        </w:tc>
        <w:tc>
          <w:tcPr>
            <w:tcW w:w="1000" w:type="pct"/>
            <w:tcBorders>
              <w:top w:val="nil"/>
              <w:left w:val="nil"/>
              <w:bottom w:val="nil"/>
              <w:right w:val="nil"/>
            </w:tcBorders>
            <w:shd w:val="clear" w:color="auto" w:fill="auto"/>
            <w:noWrap/>
            <w:vAlign w:val="center"/>
            <w:hideMark/>
          </w:tcPr>
          <w:p w14:paraId="5292B8FB" w14:textId="77777777" w:rsidR="009B292D" w:rsidRPr="00F37864" w:rsidRDefault="009B292D" w:rsidP="009B292D">
            <w:pPr>
              <w:jc w:val="center"/>
              <w:rPr>
                <w:sz w:val="20"/>
              </w:rPr>
            </w:pPr>
            <w:r w:rsidRPr="00F37864">
              <w:rPr>
                <w:sz w:val="20"/>
              </w:rPr>
              <w:t>2.50</w:t>
            </w:r>
          </w:p>
        </w:tc>
        <w:tc>
          <w:tcPr>
            <w:tcW w:w="1000" w:type="pct"/>
            <w:tcBorders>
              <w:top w:val="nil"/>
              <w:left w:val="nil"/>
              <w:bottom w:val="nil"/>
              <w:right w:val="nil"/>
            </w:tcBorders>
            <w:shd w:val="clear" w:color="auto" w:fill="auto"/>
            <w:noWrap/>
            <w:vAlign w:val="center"/>
            <w:hideMark/>
          </w:tcPr>
          <w:p w14:paraId="61CF68B9" w14:textId="77777777" w:rsidR="009B292D" w:rsidRPr="00F37864" w:rsidRDefault="009B292D" w:rsidP="009B292D">
            <w:pPr>
              <w:jc w:val="center"/>
              <w:rPr>
                <w:sz w:val="20"/>
              </w:rPr>
            </w:pPr>
            <w:r w:rsidRPr="00F37864">
              <w:rPr>
                <w:sz w:val="20"/>
              </w:rPr>
              <w:t>2.43</w:t>
            </w:r>
          </w:p>
        </w:tc>
      </w:tr>
      <w:tr w:rsidR="009B292D" w:rsidRPr="00F37864" w14:paraId="14FC4EC5" w14:textId="77777777" w:rsidTr="009B292D">
        <w:trPr>
          <w:trHeight w:val="340"/>
        </w:trPr>
        <w:tc>
          <w:tcPr>
            <w:tcW w:w="1000" w:type="pct"/>
            <w:tcBorders>
              <w:top w:val="nil"/>
              <w:left w:val="nil"/>
              <w:bottom w:val="nil"/>
              <w:right w:val="nil"/>
            </w:tcBorders>
            <w:shd w:val="clear" w:color="auto" w:fill="auto"/>
            <w:noWrap/>
            <w:vAlign w:val="center"/>
            <w:hideMark/>
          </w:tcPr>
          <w:p w14:paraId="02C2E716" w14:textId="77777777" w:rsidR="009B292D" w:rsidRPr="00F37864" w:rsidRDefault="009B292D" w:rsidP="009B292D">
            <w:pPr>
              <w:jc w:val="center"/>
              <w:rPr>
                <w:sz w:val="20"/>
              </w:rPr>
            </w:pPr>
            <w:r w:rsidRPr="00F37864">
              <w:rPr>
                <w:sz w:val="20"/>
              </w:rPr>
              <w:t>TaO</w:t>
            </w:r>
            <w:r w:rsidRPr="00F37864">
              <w:rPr>
                <w:sz w:val="20"/>
                <w:vertAlign w:val="subscript"/>
              </w:rPr>
              <w:t>3</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A27EC45" w14:textId="77777777" w:rsidR="009B292D" w:rsidRPr="00F37864" w:rsidRDefault="009B292D" w:rsidP="009B292D">
            <w:pPr>
              <w:jc w:val="center"/>
              <w:rPr>
                <w:sz w:val="20"/>
              </w:rPr>
            </w:pPr>
            <w:r w:rsidRPr="00F37864">
              <w:rPr>
                <w:sz w:val="20"/>
              </w:rPr>
              <w:t>Ta</w:t>
            </w:r>
            <w:r w:rsidRPr="00F37864">
              <w:rPr>
                <w:sz w:val="20"/>
                <w:vertAlign w:val="superscript"/>
              </w:rPr>
              <w:t>5+</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89FCC2A" w14:textId="77777777" w:rsidR="009B292D" w:rsidRPr="00F37864" w:rsidRDefault="009B292D" w:rsidP="009B292D">
            <w:pPr>
              <w:jc w:val="center"/>
              <w:rPr>
                <w:sz w:val="20"/>
              </w:rPr>
            </w:pPr>
            <w:r w:rsidRPr="00F37864">
              <w:rPr>
                <w:sz w:val="20"/>
              </w:rPr>
              <w:t>0.64; 1.4</w:t>
            </w:r>
          </w:p>
        </w:tc>
        <w:tc>
          <w:tcPr>
            <w:tcW w:w="1000" w:type="pct"/>
            <w:tcBorders>
              <w:top w:val="nil"/>
              <w:left w:val="nil"/>
              <w:bottom w:val="nil"/>
              <w:right w:val="nil"/>
            </w:tcBorders>
            <w:shd w:val="clear" w:color="auto" w:fill="auto"/>
            <w:noWrap/>
            <w:vAlign w:val="center"/>
            <w:hideMark/>
          </w:tcPr>
          <w:p w14:paraId="65684176" w14:textId="77777777" w:rsidR="009B292D" w:rsidRPr="00F37864" w:rsidRDefault="009B292D" w:rsidP="009B292D">
            <w:pPr>
              <w:jc w:val="center"/>
              <w:rPr>
                <w:sz w:val="20"/>
              </w:rPr>
            </w:pPr>
            <w:r w:rsidRPr="00F37864">
              <w:rPr>
                <w:sz w:val="20"/>
              </w:rPr>
              <w:t>1.92</w:t>
            </w:r>
          </w:p>
        </w:tc>
        <w:tc>
          <w:tcPr>
            <w:tcW w:w="1000" w:type="pct"/>
            <w:tcBorders>
              <w:top w:val="nil"/>
              <w:left w:val="nil"/>
              <w:bottom w:val="nil"/>
              <w:right w:val="nil"/>
            </w:tcBorders>
            <w:shd w:val="clear" w:color="auto" w:fill="auto"/>
            <w:noWrap/>
            <w:vAlign w:val="center"/>
            <w:hideMark/>
          </w:tcPr>
          <w:p w14:paraId="6BA43118" w14:textId="77777777" w:rsidR="009B292D" w:rsidRPr="00F37864" w:rsidRDefault="009B292D" w:rsidP="009B292D">
            <w:pPr>
              <w:jc w:val="center"/>
              <w:rPr>
                <w:sz w:val="20"/>
              </w:rPr>
            </w:pPr>
            <w:r w:rsidRPr="00F37864">
              <w:rPr>
                <w:sz w:val="20"/>
              </w:rPr>
              <w:t>2.04</w:t>
            </w:r>
          </w:p>
        </w:tc>
      </w:tr>
      <w:tr w:rsidR="009B292D" w:rsidRPr="00F37864" w14:paraId="4FA55261" w14:textId="77777777" w:rsidTr="009B292D">
        <w:trPr>
          <w:trHeight w:val="340"/>
        </w:trPr>
        <w:tc>
          <w:tcPr>
            <w:tcW w:w="1000" w:type="pct"/>
            <w:tcBorders>
              <w:top w:val="nil"/>
              <w:left w:val="nil"/>
              <w:bottom w:val="nil"/>
              <w:right w:val="nil"/>
            </w:tcBorders>
            <w:shd w:val="clear" w:color="auto" w:fill="auto"/>
            <w:noWrap/>
            <w:vAlign w:val="center"/>
            <w:hideMark/>
          </w:tcPr>
          <w:p w14:paraId="2E66A885" w14:textId="77777777" w:rsidR="009B292D" w:rsidRPr="00F37864" w:rsidRDefault="009B292D" w:rsidP="009B292D">
            <w:pPr>
              <w:jc w:val="center"/>
              <w:rPr>
                <w:sz w:val="20"/>
              </w:rPr>
            </w:pPr>
            <w:r w:rsidRPr="00F37864">
              <w:rPr>
                <w:sz w:val="20"/>
              </w:rPr>
              <w:t>UF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35BBEB3" w14:textId="77777777" w:rsidR="009B292D" w:rsidRPr="00F37864" w:rsidRDefault="009B292D" w:rsidP="009B292D">
            <w:pPr>
              <w:jc w:val="center"/>
              <w:rPr>
                <w:sz w:val="20"/>
              </w:rPr>
            </w:pPr>
            <w:r w:rsidRPr="00F37864">
              <w:rPr>
                <w:sz w:val="20"/>
              </w:rPr>
              <w:t>U</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1AF9E56" w14:textId="77777777" w:rsidR="009B292D" w:rsidRPr="00F37864" w:rsidRDefault="009B292D" w:rsidP="009B292D">
            <w:pPr>
              <w:jc w:val="center"/>
              <w:rPr>
                <w:sz w:val="20"/>
              </w:rPr>
            </w:pPr>
            <w:r w:rsidRPr="00F37864">
              <w:rPr>
                <w:sz w:val="20"/>
              </w:rPr>
              <w:t>0.76; 1.33</w:t>
            </w:r>
          </w:p>
        </w:tc>
        <w:tc>
          <w:tcPr>
            <w:tcW w:w="1000" w:type="pct"/>
            <w:tcBorders>
              <w:top w:val="nil"/>
              <w:left w:val="nil"/>
              <w:bottom w:val="nil"/>
              <w:right w:val="nil"/>
            </w:tcBorders>
            <w:shd w:val="clear" w:color="auto" w:fill="auto"/>
            <w:noWrap/>
            <w:vAlign w:val="center"/>
            <w:hideMark/>
          </w:tcPr>
          <w:p w14:paraId="295A23C2" w14:textId="77777777" w:rsidR="009B292D" w:rsidRPr="00F37864" w:rsidRDefault="009B292D" w:rsidP="009B292D">
            <w:pPr>
              <w:jc w:val="center"/>
              <w:rPr>
                <w:sz w:val="20"/>
              </w:rPr>
            </w:pPr>
            <w:r w:rsidRPr="00F37864">
              <w:rPr>
                <w:sz w:val="20"/>
              </w:rPr>
              <w:t>3.01</w:t>
            </w:r>
          </w:p>
        </w:tc>
        <w:tc>
          <w:tcPr>
            <w:tcW w:w="1000" w:type="pct"/>
            <w:tcBorders>
              <w:top w:val="nil"/>
              <w:left w:val="nil"/>
              <w:bottom w:val="nil"/>
              <w:right w:val="nil"/>
            </w:tcBorders>
            <w:shd w:val="clear" w:color="auto" w:fill="auto"/>
            <w:noWrap/>
            <w:vAlign w:val="center"/>
            <w:hideMark/>
          </w:tcPr>
          <w:p w14:paraId="021A8D24" w14:textId="77777777" w:rsidR="009B292D" w:rsidRPr="00F37864" w:rsidRDefault="009B292D" w:rsidP="009B292D">
            <w:pPr>
              <w:jc w:val="center"/>
              <w:rPr>
                <w:sz w:val="20"/>
              </w:rPr>
            </w:pPr>
            <w:r w:rsidRPr="00F37864">
              <w:rPr>
                <w:sz w:val="20"/>
              </w:rPr>
              <w:t>2.44</w:t>
            </w:r>
          </w:p>
        </w:tc>
      </w:tr>
      <w:tr w:rsidR="009B292D" w:rsidRPr="00F37864" w14:paraId="08C7E719" w14:textId="77777777" w:rsidTr="009B292D">
        <w:trPr>
          <w:trHeight w:val="340"/>
        </w:trPr>
        <w:tc>
          <w:tcPr>
            <w:tcW w:w="1000" w:type="pct"/>
            <w:tcBorders>
              <w:top w:val="nil"/>
              <w:left w:val="nil"/>
              <w:bottom w:val="nil"/>
              <w:right w:val="nil"/>
            </w:tcBorders>
            <w:shd w:val="clear" w:color="auto" w:fill="auto"/>
            <w:noWrap/>
            <w:vAlign w:val="center"/>
            <w:hideMark/>
          </w:tcPr>
          <w:p w14:paraId="145624D7" w14:textId="77777777" w:rsidR="009B292D" w:rsidRPr="00F37864" w:rsidRDefault="009B292D" w:rsidP="009B292D">
            <w:pPr>
              <w:jc w:val="center"/>
              <w:rPr>
                <w:sz w:val="20"/>
              </w:rPr>
            </w:pPr>
            <w:r w:rsidRPr="00F37864">
              <w:rPr>
                <w:sz w:val="20"/>
              </w:rPr>
              <w:t>VF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7D00F2B" w14:textId="77777777" w:rsidR="009B292D" w:rsidRPr="00F37864" w:rsidRDefault="009B292D" w:rsidP="009B292D">
            <w:pPr>
              <w:jc w:val="center"/>
              <w:rPr>
                <w:sz w:val="20"/>
              </w:rPr>
            </w:pPr>
            <w:r w:rsidRPr="00F37864">
              <w:rPr>
                <w:sz w:val="20"/>
              </w:rPr>
              <w:t>V</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3E2ADE7" w14:textId="77777777" w:rsidR="009B292D" w:rsidRPr="00F37864" w:rsidRDefault="009B292D" w:rsidP="009B292D">
            <w:pPr>
              <w:jc w:val="center"/>
              <w:rPr>
                <w:sz w:val="20"/>
              </w:rPr>
            </w:pPr>
            <w:r w:rsidRPr="00F37864">
              <w:rPr>
                <w:sz w:val="20"/>
              </w:rPr>
              <w:t>0.54; 1.33</w:t>
            </w:r>
          </w:p>
        </w:tc>
        <w:tc>
          <w:tcPr>
            <w:tcW w:w="1000" w:type="pct"/>
            <w:tcBorders>
              <w:top w:val="nil"/>
              <w:left w:val="nil"/>
              <w:bottom w:val="nil"/>
              <w:right w:val="nil"/>
            </w:tcBorders>
            <w:shd w:val="clear" w:color="auto" w:fill="auto"/>
            <w:noWrap/>
            <w:vAlign w:val="center"/>
            <w:hideMark/>
          </w:tcPr>
          <w:p w14:paraId="7A36431E" w14:textId="77777777" w:rsidR="009B292D" w:rsidRPr="00F37864" w:rsidRDefault="009B292D" w:rsidP="009B292D">
            <w:pPr>
              <w:jc w:val="center"/>
              <w:rPr>
                <w:sz w:val="20"/>
              </w:rPr>
            </w:pPr>
            <w:r w:rsidRPr="00F37864">
              <w:rPr>
                <w:sz w:val="20"/>
              </w:rPr>
              <w:t>2.35</w:t>
            </w:r>
          </w:p>
        </w:tc>
        <w:tc>
          <w:tcPr>
            <w:tcW w:w="1000" w:type="pct"/>
            <w:tcBorders>
              <w:top w:val="nil"/>
              <w:left w:val="nil"/>
              <w:bottom w:val="nil"/>
              <w:right w:val="nil"/>
            </w:tcBorders>
            <w:shd w:val="clear" w:color="auto" w:fill="auto"/>
            <w:noWrap/>
            <w:vAlign w:val="center"/>
            <w:hideMark/>
          </w:tcPr>
          <w:p w14:paraId="0EB9CBB0" w14:textId="77777777" w:rsidR="009B292D" w:rsidRPr="00F37864" w:rsidRDefault="009B292D" w:rsidP="009B292D">
            <w:pPr>
              <w:jc w:val="center"/>
              <w:rPr>
                <w:sz w:val="20"/>
              </w:rPr>
            </w:pPr>
            <w:r w:rsidRPr="00F37864">
              <w:rPr>
                <w:sz w:val="20"/>
              </w:rPr>
              <w:t>2.43</w:t>
            </w:r>
          </w:p>
        </w:tc>
      </w:tr>
      <w:tr w:rsidR="009B292D" w:rsidRPr="00F37864" w14:paraId="610A2F6E" w14:textId="77777777" w:rsidTr="009B292D">
        <w:trPr>
          <w:trHeight w:val="340"/>
        </w:trPr>
        <w:tc>
          <w:tcPr>
            <w:tcW w:w="1000" w:type="pct"/>
            <w:tcBorders>
              <w:top w:val="nil"/>
              <w:left w:val="nil"/>
              <w:bottom w:val="nil"/>
              <w:right w:val="nil"/>
            </w:tcBorders>
            <w:shd w:val="clear" w:color="auto" w:fill="auto"/>
            <w:noWrap/>
            <w:vAlign w:val="center"/>
            <w:hideMark/>
          </w:tcPr>
          <w:p w14:paraId="77F95A7C" w14:textId="77777777" w:rsidR="009B292D" w:rsidRPr="00F37864" w:rsidRDefault="009B292D" w:rsidP="009B292D">
            <w:pPr>
              <w:jc w:val="center"/>
              <w:rPr>
                <w:sz w:val="20"/>
              </w:rPr>
            </w:pPr>
            <w:r w:rsidRPr="00F37864">
              <w:rPr>
                <w:sz w:val="20"/>
              </w:rPr>
              <w:t>VO</w:t>
            </w:r>
            <w:r w:rsidRPr="00F37864">
              <w:rPr>
                <w:sz w:val="20"/>
                <w:vertAlign w:val="subscript"/>
              </w:rPr>
              <w:t>3</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4112DED" w14:textId="77777777" w:rsidR="009B292D" w:rsidRPr="00F37864" w:rsidRDefault="009B292D" w:rsidP="009B292D">
            <w:pPr>
              <w:jc w:val="center"/>
              <w:rPr>
                <w:sz w:val="20"/>
              </w:rPr>
            </w:pPr>
            <w:r w:rsidRPr="00F37864">
              <w:rPr>
                <w:sz w:val="20"/>
              </w:rPr>
              <w:t>V</w:t>
            </w:r>
            <w:r w:rsidRPr="00F37864">
              <w:rPr>
                <w:sz w:val="20"/>
                <w:vertAlign w:val="superscript"/>
              </w:rPr>
              <w:t>5+</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21B9FB6" w14:textId="77777777" w:rsidR="009B292D" w:rsidRPr="00F37864" w:rsidRDefault="009B292D" w:rsidP="009B292D">
            <w:pPr>
              <w:jc w:val="center"/>
              <w:rPr>
                <w:sz w:val="20"/>
              </w:rPr>
            </w:pPr>
            <w:r w:rsidRPr="00F37864">
              <w:rPr>
                <w:sz w:val="20"/>
              </w:rPr>
              <w:t>0.54; 1.4</w:t>
            </w:r>
          </w:p>
        </w:tc>
        <w:tc>
          <w:tcPr>
            <w:tcW w:w="1000" w:type="pct"/>
            <w:tcBorders>
              <w:top w:val="nil"/>
              <w:left w:val="nil"/>
              <w:bottom w:val="nil"/>
              <w:right w:val="nil"/>
            </w:tcBorders>
            <w:shd w:val="clear" w:color="auto" w:fill="auto"/>
            <w:noWrap/>
            <w:vAlign w:val="center"/>
            <w:hideMark/>
          </w:tcPr>
          <w:p w14:paraId="48CACEF3" w14:textId="77777777" w:rsidR="009B292D" w:rsidRPr="00F37864" w:rsidRDefault="009B292D" w:rsidP="009B292D">
            <w:pPr>
              <w:jc w:val="center"/>
              <w:rPr>
                <w:sz w:val="20"/>
              </w:rPr>
            </w:pPr>
            <w:r w:rsidRPr="00F37864">
              <w:rPr>
                <w:sz w:val="20"/>
              </w:rPr>
              <w:t>2.01</w:t>
            </w:r>
          </w:p>
        </w:tc>
        <w:tc>
          <w:tcPr>
            <w:tcW w:w="1000" w:type="pct"/>
            <w:tcBorders>
              <w:top w:val="nil"/>
              <w:left w:val="nil"/>
              <w:bottom w:val="nil"/>
              <w:right w:val="nil"/>
            </w:tcBorders>
            <w:shd w:val="clear" w:color="auto" w:fill="auto"/>
            <w:noWrap/>
            <w:vAlign w:val="center"/>
            <w:hideMark/>
          </w:tcPr>
          <w:p w14:paraId="27722535" w14:textId="77777777" w:rsidR="009B292D" w:rsidRPr="00F37864" w:rsidRDefault="009B292D" w:rsidP="009B292D">
            <w:pPr>
              <w:jc w:val="center"/>
              <w:rPr>
                <w:sz w:val="20"/>
              </w:rPr>
            </w:pPr>
            <w:r w:rsidRPr="00F37864">
              <w:rPr>
                <w:sz w:val="20"/>
              </w:rPr>
              <w:t>2.03</w:t>
            </w:r>
          </w:p>
        </w:tc>
      </w:tr>
      <w:tr w:rsidR="009B292D" w:rsidRPr="00F37864" w14:paraId="0E6B8C7D" w14:textId="77777777" w:rsidTr="009B292D">
        <w:trPr>
          <w:trHeight w:val="340"/>
        </w:trPr>
        <w:tc>
          <w:tcPr>
            <w:tcW w:w="1000" w:type="pct"/>
            <w:tcBorders>
              <w:top w:val="nil"/>
              <w:left w:val="nil"/>
              <w:bottom w:val="nil"/>
              <w:right w:val="nil"/>
            </w:tcBorders>
            <w:shd w:val="clear" w:color="auto" w:fill="auto"/>
            <w:noWrap/>
            <w:vAlign w:val="center"/>
            <w:hideMark/>
          </w:tcPr>
          <w:p w14:paraId="5ECA6C3F" w14:textId="77777777" w:rsidR="009B292D" w:rsidRPr="00F37864" w:rsidRDefault="009B292D" w:rsidP="009B292D">
            <w:pPr>
              <w:jc w:val="center"/>
              <w:rPr>
                <w:sz w:val="20"/>
              </w:rPr>
            </w:pPr>
            <w:r w:rsidRPr="00F37864">
              <w:rPr>
                <w:sz w:val="20"/>
              </w:rPr>
              <w:t>WCl</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6A78C33" w14:textId="77777777" w:rsidR="009B292D" w:rsidRPr="00F37864" w:rsidRDefault="009B292D" w:rsidP="009B292D">
            <w:pPr>
              <w:jc w:val="center"/>
              <w:rPr>
                <w:sz w:val="20"/>
              </w:rPr>
            </w:pPr>
            <w:r w:rsidRPr="00F37864">
              <w:rPr>
                <w:sz w:val="20"/>
              </w:rPr>
              <w:t>W</w:t>
            </w:r>
            <w:r w:rsidRPr="00F37864">
              <w:rPr>
                <w:sz w:val="20"/>
                <w:vertAlign w:val="superscript"/>
              </w:rPr>
              <w:t>5+</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4BA35CD" w14:textId="77777777" w:rsidR="009B292D" w:rsidRPr="00F37864" w:rsidRDefault="009B292D" w:rsidP="009B292D">
            <w:pPr>
              <w:jc w:val="center"/>
              <w:rPr>
                <w:sz w:val="20"/>
              </w:rPr>
            </w:pPr>
            <w:r w:rsidRPr="00F37864">
              <w:rPr>
                <w:sz w:val="20"/>
              </w:rPr>
              <w:t>0.62; 1.81</w:t>
            </w:r>
          </w:p>
        </w:tc>
        <w:tc>
          <w:tcPr>
            <w:tcW w:w="1000" w:type="pct"/>
            <w:tcBorders>
              <w:top w:val="nil"/>
              <w:left w:val="nil"/>
              <w:bottom w:val="nil"/>
              <w:right w:val="nil"/>
            </w:tcBorders>
            <w:shd w:val="clear" w:color="auto" w:fill="auto"/>
            <w:noWrap/>
            <w:vAlign w:val="center"/>
            <w:hideMark/>
          </w:tcPr>
          <w:p w14:paraId="66AED8EE" w14:textId="77777777" w:rsidR="009B292D" w:rsidRPr="00F37864" w:rsidRDefault="009B292D" w:rsidP="009B292D">
            <w:pPr>
              <w:jc w:val="center"/>
              <w:rPr>
                <w:sz w:val="20"/>
              </w:rPr>
            </w:pPr>
            <w:r w:rsidRPr="00F37864">
              <w:rPr>
                <w:sz w:val="20"/>
              </w:rPr>
              <w:t>3.37</w:t>
            </w:r>
          </w:p>
        </w:tc>
        <w:tc>
          <w:tcPr>
            <w:tcW w:w="1000" w:type="pct"/>
            <w:tcBorders>
              <w:top w:val="nil"/>
              <w:left w:val="nil"/>
              <w:bottom w:val="nil"/>
              <w:right w:val="nil"/>
            </w:tcBorders>
            <w:shd w:val="clear" w:color="auto" w:fill="auto"/>
            <w:noWrap/>
            <w:vAlign w:val="center"/>
            <w:hideMark/>
          </w:tcPr>
          <w:p w14:paraId="5CC50C09" w14:textId="77777777" w:rsidR="009B292D" w:rsidRPr="00F37864" w:rsidRDefault="009B292D" w:rsidP="009B292D">
            <w:pPr>
              <w:jc w:val="center"/>
              <w:rPr>
                <w:sz w:val="20"/>
              </w:rPr>
            </w:pPr>
            <w:r w:rsidRPr="00F37864">
              <w:rPr>
                <w:sz w:val="20"/>
              </w:rPr>
              <w:t>3.30</w:t>
            </w:r>
          </w:p>
        </w:tc>
      </w:tr>
      <w:tr w:rsidR="009B292D" w:rsidRPr="00F37864" w14:paraId="4E507C93" w14:textId="77777777" w:rsidTr="009B292D">
        <w:trPr>
          <w:trHeight w:val="340"/>
        </w:trPr>
        <w:tc>
          <w:tcPr>
            <w:tcW w:w="1000" w:type="pct"/>
            <w:tcBorders>
              <w:top w:val="nil"/>
              <w:left w:val="nil"/>
              <w:bottom w:val="nil"/>
              <w:right w:val="nil"/>
            </w:tcBorders>
            <w:shd w:val="clear" w:color="auto" w:fill="auto"/>
            <w:noWrap/>
            <w:vAlign w:val="center"/>
            <w:hideMark/>
          </w:tcPr>
          <w:p w14:paraId="4EF95B5F" w14:textId="77777777" w:rsidR="009B292D" w:rsidRPr="00F37864" w:rsidRDefault="009B292D" w:rsidP="009B292D">
            <w:pPr>
              <w:jc w:val="center"/>
              <w:rPr>
                <w:sz w:val="20"/>
              </w:rPr>
            </w:pPr>
            <w:r w:rsidRPr="00F37864">
              <w:rPr>
                <w:sz w:val="20"/>
              </w:rPr>
              <w:t>WF</w:t>
            </w:r>
            <w:r w:rsidRPr="00F37864">
              <w:rPr>
                <w:sz w:val="20"/>
                <w:vertAlign w:val="subscript"/>
              </w:rPr>
              <w:t>6</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F331BAF" w14:textId="77777777" w:rsidR="009B292D" w:rsidRPr="00F37864" w:rsidRDefault="009B292D" w:rsidP="009B292D">
            <w:pPr>
              <w:jc w:val="center"/>
              <w:rPr>
                <w:sz w:val="20"/>
              </w:rPr>
            </w:pPr>
            <w:r w:rsidRPr="00F37864">
              <w:rPr>
                <w:sz w:val="20"/>
              </w:rPr>
              <w:t>W</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6B9F00C" w14:textId="77777777" w:rsidR="009B292D" w:rsidRPr="00F37864" w:rsidRDefault="009B292D" w:rsidP="009B292D">
            <w:pPr>
              <w:jc w:val="center"/>
              <w:rPr>
                <w:sz w:val="20"/>
              </w:rPr>
            </w:pPr>
            <w:r w:rsidRPr="00F37864">
              <w:rPr>
                <w:sz w:val="20"/>
              </w:rPr>
              <w:t>0.62; 1.33</w:t>
            </w:r>
          </w:p>
        </w:tc>
        <w:tc>
          <w:tcPr>
            <w:tcW w:w="1000" w:type="pct"/>
            <w:tcBorders>
              <w:top w:val="nil"/>
              <w:left w:val="nil"/>
              <w:bottom w:val="nil"/>
              <w:right w:val="nil"/>
            </w:tcBorders>
            <w:shd w:val="clear" w:color="auto" w:fill="auto"/>
            <w:noWrap/>
            <w:vAlign w:val="center"/>
            <w:hideMark/>
          </w:tcPr>
          <w:p w14:paraId="563AF6A4" w14:textId="77777777" w:rsidR="009B292D" w:rsidRPr="00F37864" w:rsidRDefault="009B292D" w:rsidP="009B292D">
            <w:pPr>
              <w:jc w:val="center"/>
              <w:rPr>
                <w:sz w:val="20"/>
              </w:rPr>
            </w:pPr>
            <w:r w:rsidRPr="00F37864">
              <w:rPr>
                <w:sz w:val="20"/>
              </w:rPr>
              <w:t>2.46</w:t>
            </w:r>
          </w:p>
        </w:tc>
        <w:tc>
          <w:tcPr>
            <w:tcW w:w="1000" w:type="pct"/>
            <w:tcBorders>
              <w:top w:val="nil"/>
              <w:left w:val="nil"/>
              <w:bottom w:val="nil"/>
              <w:right w:val="nil"/>
            </w:tcBorders>
            <w:shd w:val="clear" w:color="auto" w:fill="auto"/>
            <w:noWrap/>
            <w:vAlign w:val="center"/>
            <w:hideMark/>
          </w:tcPr>
          <w:p w14:paraId="2F14DC34" w14:textId="77777777" w:rsidR="009B292D" w:rsidRPr="00F37864" w:rsidRDefault="009B292D" w:rsidP="009B292D">
            <w:pPr>
              <w:jc w:val="center"/>
              <w:rPr>
                <w:sz w:val="20"/>
              </w:rPr>
            </w:pPr>
            <w:r w:rsidRPr="00F37864">
              <w:rPr>
                <w:sz w:val="20"/>
              </w:rPr>
              <w:t>2.43</w:t>
            </w:r>
          </w:p>
        </w:tc>
      </w:tr>
      <w:tr w:rsidR="009B292D" w:rsidRPr="00F37864" w14:paraId="46D93F3E" w14:textId="77777777" w:rsidTr="009B292D">
        <w:trPr>
          <w:trHeight w:val="340"/>
        </w:trPr>
        <w:tc>
          <w:tcPr>
            <w:tcW w:w="1000" w:type="pct"/>
            <w:tcBorders>
              <w:top w:val="nil"/>
              <w:left w:val="nil"/>
              <w:bottom w:val="nil"/>
              <w:right w:val="nil"/>
            </w:tcBorders>
            <w:shd w:val="clear" w:color="auto" w:fill="auto"/>
            <w:noWrap/>
            <w:vAlign w:val="center"/>
            <w:hideMark/>
          </w:tcPr>
          <w:p w14:paraId="00C7EA66" w14:textId="77777777" w:rsidR="009B292D" w:rsidRPr="00F37864" w:rsidRDefault="009B292D" w:rsidP="009B292D">
            <w:pPr>
              <w:jc w:val="center"/>
              <w:rPr>
                <w:sz w:val="20"/>
              </w:rPr>
            </w:pPr>
            <w:r w:rsidRPr="00F37864">
              <w:rPr>
                <w:sz w:val="20"/>
              </w:rPr>
              <w:t>WOF</w:t>
            </w:r>
            <w:r w:rsidRPr="00F37864">
              <w:rPr>
                <w:sz w:val="20"/>
                <w:vertAlign w:val="subscript"/>
              </w:rPr>
              <w:t>5</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077FA1D" w14:textId="77777777" w:rsidR="009B292D" w:rsidRPr="00F37864" w:rsidRDefault="009B292D" w:rsidP="009B292D">
            <w:pPr>
              <w:jc w:val="center"/>
              <w:rPr>
                <w:sz w:val="20"/>
              </w:rPr>
            </w:pPr>
            <w:r w:rsidRPr="00F37864">
              <w:rPr>
                <w:sz w:val="20"/>
              </w:rPr>
              <w:t>W</w:t>
            </w:r>
            <w:r w:rsidRPr="00F37864">
              <w:rPr>
                <w:sz w:val="20"/>
                <w:vertAlign w:val="superscript"/>
              </w:rPr>
              <w:t>6+</w:t>
            </w:r>
            <w:r w:rsidRPr="00F37864">
              <w:rPr>
                <w:sz w:val="20"/>
              </w:rPr>
              <w:t>; O</w:t>
            </w:r>
            <w:r w:rsidRPr="00F37864">
              <w:rPr>
                <w:sz w:val="20"/>
                <w:vertAlign w:val="superscript"/>
              </w:rPr>
              <w:t>2-</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5C2E0B5" w14:textId="77777777" w:rsidR="009B292D" w:rsidRPr="00F37864" w:rsidRDefault="009B292D" w:rsidP="009B292D">
            <w:pPr>
              <w:jc w:val="center"/>
              <w:rPr>
                <w:sz w:val="20"/>
              </w:rPr>
            </w:pPr>
            <w:r w:rsidRPr="00F37864">
              <w:rPr>
                <w:sz w:val="20"/>
              </w:rPr>
              <w:t>0.6; 1.4; 1.33</w:t>
            </w:r>
          </w:p>
        </w:tc>
        <w:tc>
          <w:tcPr>
            <w:tcW w:w="1000" w:type="pct"/>
            <w:tcBorders>
              <w:top w:val="nil"/>
              <w:left w:val="nil"/>
              <w:bottom w:val="nil"/>
              <w:right w:val="nil"/>
            </w:tcBorders>
            <w:shd w:val="clear" w:color="auto" w:fill="auto"/>
            <w:noWrap/>
            <w:vAlign w:val="center"/>
            <w:hideMark/>
          </w:tcPr>
          <w:p w14:paraId="0033719D" w14:textId="77777777" w:rsidR="009B292D" w:rsidRPr="00F37864" w:rsidRDefault="009B292D" w:rsidP="009B292D">
            <w:pPr>
              <w:jc w:val="center"/>
              <w:rPr>
                <w:sz w:val="20"/>
              </w:rPr>
            </w:pPr>
            <w:r w:rsidRPr="00F37864">
              <w:rPr>
                <w:sz w:val="20"/>
              </w:rPr>
              <w:t>2.41</w:t>
            </w:r>
          </w:p>
        </w:tc>
        <w:tc>
          <w:tcPr>
            <w:tcW w:w="1000" w:type="pct"/>
            <w:tcBorders>
              <w:top w:val="nil"/>
              <w:left w:val="nil"/>
              <w:bottom w:val="nil"/>
              <w:right w:val="nil"/>
            </w:tcBorders>
            <w:shd w:val="clear" w:color="auto" w:fill="auto"/>
            <w:noWrap/>
            <w:vAlign w:val="center"/>
            <w:hideMark/>
          </w:tcPr>
          <w:p w14:paraId="509A3467" w14:textId="77777777" w:rsidR="009B292D" w:rsidRPr="00F37864" w:rsidRDefault="009B292D" w:rsidP="009B292D">
            <w:pPr>
              <w:jc w:val="center"/>
              <w:rPr>
                <w:sz w:val="20"/>
              </w:rPr>
            </w:pPr>
            <w:r w:rsidRPr="00F37864">
              <w:rPr>
                <w:sz w:val="20"/>
              </w:rPr>
              <w:t>2.45</w:t>
            </w:r>
          </w:p>
        </w:tc>
      </w:tr>
      <w:tr w:rsidR="009B292D" w:rsidRPr="00F37864" w14:paraId="573E66CC" w14:textId="77777777" w:rsidTr="009B292D">
        <w:trPr>
          <w:trHeight w:val="340"/>
        </w:trPr>
        <w:tc>
          <w:tcPr>
            <w:tcW w:w="1000" w:type="pct"/>
            <w:tcBorders>
              <w:top w:val="nil"/>
              <w:left w:val="nil"/>
              <w:bottom w:val="nil"/>
              <w:right w:val="nil"/>
            </w:tcBorders>
            <w:shd w:val="clear" w:color="auto" w:fill="auto"/>
            <w:noWrap/>
            <w:vAlign w:val="center"/>
            <w:hideMark/>
          </w:tcPr>
          <w:p w14:paraId="175BFE00" w14:textId="77777777" w:rsidR="009B292D" w:rsidRPr="00F37864" w:rsidRDefault="009B292D" w:rsidP="009B292D">
            <w:pPr>
              <w:jc w:val="center"/>
              <w:rPr>
                <w:sz w:val="20"/>
              </w:rPr>
            </w:pPr>
            <w:r w:rsidRPr="00F37864">
              <w:rPr>
                <w:sz w:val="20"/>
              </w:rPr>
              <w:t>AmF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F2BFCA0" w14:textId="77777777" w:rsidR="009B292D" w:rsidRPr="00F37864" w:rsidRDefault="009B292D" w:rsidP="009B292D">
            <w:pPr>
              <w:jc w:val="center"/>
              <w:rPr>
                <w:sz w:val="20"/>
              </w:rPr>
            </w:pPr>
            <w:r w:rsidRPr="00F37864">
              <w:rPr>
                <w:sz w:val="20"/>
              </w:rPr>
              <w:t>Am</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5874990" w14:textId="77777777" w:rsidR="009B292D" w:rsidRPr="00F37864" w:rsidRDefault="009B292D" w:rsidP="009B292D">
            <w:pPr>
              <w:jc w:val="center"/>
              <w:rPr>
                <w:sz w:val="20"/>
              </w:rPr>
            </w:pPr>
            <w:r w:rsidRPr="00F37864">
              <w:rPr>
                <w:sz w:val="20"/>
              </w:rPr>
              <w:t>0.85; 1.33</w:t>
            </w:r>
          </w:p>
        </w:tc>
        <w:tc>
          <w:tcPr>
            <w:tcW w:w="1000" w:type="pct"/>
            <w:tcBorders>
              <w:top w:val="nil"/>
              <w:left w:val="nil"/>
              <w:bottom w:val="nil"/>
              <w:right w:val="nil"/>
            </w:tcBorders>
            <w:shd w:val="clear" w:color="auto" w:fill="auto"/>
            <w:noWrap/>
            <w:vAlign w:val="center"/>
            <w:hideMark/>
          </w:tcPr>
          <w:p w14:paraId="021DDF13" w14:textId="77777777" w:rsidR="009B292D" w:rsidRPr="00F37864" w:rsidRDefault="009B292D" w:rsidP="009B292D">
            <w:pPr>
              <w:jc w:val="center"/>
              <w:rPr>
                <w:sz w:val="20"/>
              </w:rPr>
            </w:pPr>
            <w:r w:rsidRPr="00F37864">
              <w:rPr>
                <w:sz w:val="20"/>
              </w:rPr>
              <w:t>2.55</w:t>
            </w:r>
          </w:p>
        </w:tc>
        <w:tc>
          <w:tcPr>
            <w:tcW w:w="1000" w:type="pct"/>
            <w:tcBorders>
              <w:top w:val="nil"/>
              <w:left w:val="nil"/>
              <w:bottom w:val="nil"/>
              <w:right w:val="nil"/>
            </w:tcBorders>
            <w:shd w:val="clear" w:color="auto" w:fill="auto"/>
            <w:noWrap/>
            <w:vAlign w:val="center"/>
            <w:hideMark/>
          </w:tcPr>
          <w:p w14:paraId="4F039380" w14:textId="77777777" w:rsidR="009B292D" w:rsidRPr="00F37864" w:rsidRDefault="009B292D" w:rsidP="009B292D">
            <w:pPr>
              <w:jc w:val="center"/>
              <w:rPr>
                <w:sz w:val="20"/>
              </w:rPr>
            </w:pPr>
            <w:r w:rsidRPr="00F37864">
              <w:rPr>
                <w:sz w:val="20"/>
              </w:rPr>
              <w:t>2.55</w:t>
            </w:r>
          </w:p>
        </w:tc>
      </w:tr>
      <w:tr w:rsidR="009B292D" w:rsidRPr="00F37864" w14:paraId="1AFA426A" w14:textId="77777777" w:rsidTr="009B292D">
        <w:trPr>
          <w:trHeight w:val="340"/>
        </w:trPr>
        <w:tc>
          <w:tcPr>
            <w:tcW w:w="1000" w:type="pct"/>
            <w:tcBorders>
              <w:top w:val="nil"/>
              <w:left w:val="nil"/>
              <w:bottom w:val="nil"/>
              <w:right w:val="nil"/>
            </w:tcBorders>
            <w:shd w:val="clear" w:color="auto" w:fill="auto"/>
            <w:noWrap/>
            <w:vAlign w:val="center"/>
            <w:hideMark/>
          </w:tcPr>
          <w:p w14:paraId="0FFA9407" w14:textId="77777777" w:rsidR="009B292D" w:rsidRPr="00F37864" w:rsidRDefault="009B292D" w:rsidP="009B292D">
            <w:pPr>
              <w:jc w:val="center"/>
              <w:rPr>
                <w:sz w:val="20"/>
              </w:rPr>
            </w:pPr>
            <w:r w:rsidRPr="00F37864">
              <w:rPr>
                <w:sz w:val="20"/>
              </w:rPr>
              <w:t>CdCl</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B0D83F2" w14:textId="77777777" w:rsidR="009B292D" w:rsidRPr="00F37864" w:rsidRDefault="009B292D" w:rsidP="009B292D">
            <w:pPr>
              <w:jc w:val="center"/>
              <w:rPr>
                <w:sz w:val="20"/>
              </w:rPr>
            </w:pPr>
            <w:r w:rsidRPr="00F37864">
              <w:rPr>
                <w:sz w:val="20"/>
              </w:rPr>
              <w:t>Cd</w:t>
            </w:r>
            <w:r w:rsidRPr="00F37864">
              <w:rPr>
                <w:sz w:val="20"/>
                <w:vertAlign w:val="superscript"/>
              </w:rPr>
              <w:t>2+</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08BA59D" w14:textId="77777777" w:rsidR="009B292D" w:rsidRPr="00F37864" w:rsidRDefault="009B292D" w:rsidP="009B292D">
            <w:pPr>
              <w:jc w:val="center"/>
              <w:rPr>
                <w:sz w:val="20"/>
              </w:rPr>
            </w:pPr>
            <w:r w:rsidRPr="00F37864">
              <w:rPr>
                <w:sz w:val="20"/>
              </w:rPr>
              <w:t>0.95; 1.81</w:t>
            </w:r>
          </w:p>
        </w:tc>
        <w:tc>
          <w:tcPr>
            <w:tcW w:w="1000" w:type="pct"/>
            <w:tcBorders>
              <w:top w:val="nil"/>
              <w:left w:val="nil"/>
              <w:bottom w:val="nil"/>
              <w:right w:val="nil"/>
            </w:tcBorders>
            <w:shd w:val="clear" w:color="auto" w:fill="auto"/>
            <w:noWrap/>
            <w:vAlign w:val="center"/>
            <w:hideMark/>
          </w:tcPr>
          <w:p w14:paraId="385D7BE9" w14:textId="77777777" w:rsidR="009B292D" w:rsidRPr="00F37864" w:rsidRDefault="009B292D" w:rsidP="009B292D">
            <w:pPr>
              <w:jc w:val="center"/>
              <w:rPr>
                <w:sz w:val="20"/>
              </w:rPr>
            </w:pPr>
            <w:r w:rsidRPr="00F37864">
              <w:rPr>
                <w:sz w:val="20"/>
              </w:rPr>
              <w:t>3.07</w:t>
            </w:r>
          </w:p>
        </w:tc>
        <w:tc>
          <w:tcPr>
            <w:tcW w:w="1000" w:type="pct"/>
            <w:tcBorders>
              <w:top w:val="nil"/>
              <w:left w:val="nil"/>
              <w:bottom w:val="nil"/>
              <w:right w:val="nil"/>
            </w:tcBorders>
            <w:shd w:val="clear" w:color="auto" w:fill="auto"/>
            <w:noWrap/>
            <w:vAlign w:val="center"/>
            <w:hideMark/>
          </w:tcPr>
          <w:p w14:paraId="7567677E" w14:textId="77777777" w:rsidR="009B292D" w:rsidRPr="00F37864" w:rsidRDefault="009B292D" w:rsidP="009B292D">
            <w:pPr>
              <w:jc w:val="center"/>
              <w:rPr>
                <w:sz w:val="20"/>
              </w:rPr>
            </w:pPr>
            <w:r w:rsidRPr="00F37864">
              <w:rPr>
                <w:sz w:val="20"/>
              </w:rPr>
              <w:t>3.02</w:t>
            </w:r>
          </w:p>
        </w:tc>
      </w:tr>
      <w:tr w:rsidR="009B292D" w:rsidRPr="00F37864" w14:paraId="29105CB2" w14:textId="77777777" w:rsidTr="009B292D">
        <w:trPr>
          <w:trHeight w:val="340"/>
        </w:trPr>
        <w:tc>
          <w:tcPr>
            <w:tcW w:w="1000" w:type="pct"/>
            <w:tcBorders>
              <w:top w:val="nil"/>
              <w:left w:val="nil"/>
              <w:bottom w:val="nil"/>
              <w:right w:val="nil"/>
            </w:tcBorders>
            <w:shd w:val="clear" w:color="auto" w:fill="auto"/>
            <w:noWrap/>
            <w:vAlign w:val="center"/>
            <w:hideMark/>
          </w:tcPr>
          <w:p w14:paraId="0DD296E1" w14:textId="77777777" w:rsidR="009B292D" w:rsidRPr="00F37864" w:rsidRDefault="009B292D" w:rsidP="009B292D">
            <w:pPr>
              <w:jc w:val="center"/>
              <w:rPr>
                <w:sz w:val="20"/>
              </w:rPr>
            </w:pPr>
            <w:r w:rsidRPr="00F37864">
              <w:rPr>
                <w:sz w:val="20"/>
              </w:rPr>
              <w:t>CeCl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62F2FC52" w14:textId="77777777" w:rsidR="009B292D" w:rsidRPr="00F37864" w:rsidRDefault="009B292D" w:rsidP="009B292D">
            <w:pPr>
              <w:jc w:val="center"/>
              <w:rPr>
                <w:sz w:val="20"/>
              </w:rPr>
            </w:pPr>
            <w:r w:rsidRPr="00F37864">
              <w:rPr>
                <w:sz w:val="20"/>
              </w:rPr>
              <w:t>Ce</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EC6B3AD" w14:textId="77777777" w:rsidR="009B292D" w:rsidRPr="00F37864" w:rsidRDefault="009B292D" w:rsidP="009B292D">
            <w:pPr>
              <w:jc w:val="center"/>
              <w:rPr>
                <w:sz w:val="20"/>
              </w:rPr>
            </w:pPr>
            <w:r w:rsidRPr="00F37864">
              <w:rPr>
                <w:sz w:val="20"/>
              </w:rPr>
              <w:t>0.87; 1.81</w:t>
            </w:r>
          </w:p>
        </w:tc>
        <w:tc>
          <w:tcPr>
            <w:tcW w:w="1000" w:type="pct"/>
            <w:tcBorders>
              <w:top w:val="nil"/>
              <w:left w:val="nil"/>
              <w:bottom w:val="nil"/>
              <w:right w:val="nil"/>
            </w:tcBorders>
            <w:shd w:val="clear" w:color="auto" w:fill="auto"/>
            <w:noWrap/>
            <w:vAlign w:val="center"/>
            <w:hideMark/>
          </w:tcPr>
          <w:p w14:paraId="47E7BE2D" w14:textId="77777777" w:rsidR="009B292D" w:rsidRPr="00F37864" w:rsidRDefault="009B292D" w:rsidP="009B292D">
            <w:pPr>
              <w:jc w:val="center"/>
              <w:rPr>
                <w:sz w:val="20"/>
              </w:rPr>
            </w:pPr>
            <w:r w:rsidRPr="00F37864">
              <w:rPr>
                <w:sz w:val="20"/>
              </w:rPr>
              <w:t>3.52</w:t>
            </w:r>
          </w:p>
        </w:tc>
        <w:tc>
          <w:tcPr>
            <w:tcW w:w="1000" w:type="pct"/>
            <w:tcBorders>
              <w:top w:val="nil"/>
              <w:left w:val="nil"/>
              <w:bottom w:val="nil"/>
              <w:right w:val="nil"/>
            </w:tcBorders>
            <w:shd w:val="clear" w:color="auto" w:fill="auto"/>
            <w:noWrap/>
            <w:vAlign w:val="center"/>
            <w:hideMark/>
          </w:tcPr>
          <w:p w14:paraId="2077A562" w14:textId="77777777" w:rsidR="009B292D" w:rsidRPr="00F37864" w:rsidRDefault="009B292D" w:rsidP="009B292D">
            <w:pPr>
              <w:jc w:val="center"/>
              <w:rPr>
                <w:sz w:val="20"/>
              </w:rPr>
            </w:pPr>
            <w:r w:rsidRPr="00F37864">
              <w:rPr>
                <w:sz w:val="20"/>
              </w:rPr>
              <w:t>3.44</w:t>
            </w:r>
          </w:p>
        </w:tc>
      </w:tr>
      <w:tr w:rsidR="009B292D" w:rsidRPr="00F37864" w14:paraId="5B71CFF6" w14:textId="77777777" w:rsidTr="009B292D">
        <w:trPr>
          <w:trHeight w:val="340"/>
        </w:trPr>
        <w:tc>
          <w:tcPr>
            <w:tcW w:w="1000" w:type="pct"/>
            <w:tcBorders>
              <w:top w:val="nil"/>
              <w:left w:val="nil"/>
              <w:bottom w:val="nil"/>
              <w:right w:val="nil"/>
            </w:tcBorders>
            <w:shd w:val="clear" w:color="auto" w:fill="auto"/>
            <w:noWrap/>
            <w:vAlign w:val="center"/>
            <w:hideMark/>
          </w:tcPr>
          <w:p w14:paraId="73C0E610" w14:textId="77777777" w:rsidR="009B292D" w:rsidRPr="00F37864" w:rsidRDefault="009B292D" w:rsidP="009B292D">
            <w:pPr>
              <w:jc w:val="center"/>
              <w:rPr>
                <w:sz w:val="20"/>
              </w:rPr>
            </w:pPr>
            <w:r w:rsidRPr="00F37864">
              <w:rPr>
                <w:sz w:val="20"/>
              </w:rPr>
              <w:t>CeF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A46E601" w14:textId="77777777" w:rsidR="009B292D" w:rsidRPr="00F37864" w:rsidRDefault="009B292D" w:rsidP="009B292D">
            <w:pPr>
              <w:jc w:val="center"/>
              <w:rPr>
                <w:sz w:val="20"/>
              </w:rPr>
            </w:pPr>
            <w:r w:rsidRPr="00F37864">
              <w:rPr>
                <w:sz w:val="20"/>
              </w:rPr>
              <w:t>Ce</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CF28750" w14:textId="77777777" w:rsidR="009B292D" w:rsidRPr="00F37864" w:rsidRDefault="009B292D" w:rsidP="009B292D">
            <w:pPr>
              <w:jc w:val="center"/>
              <w:rPr>
                <w:sz w:val="20"/>
              </w:rPr>
            </w:pPr>
            <w:r w:rsidRPr="00F37864">
              <w:rPr>
                <w:sz w:val="20"/>
              </w:rPr>
              <w:t>0.87; 1.33</w:t>
            </w:r>
          </w:p>
        </w:tc>
        <w:tc>
          <w:tcPr>
            <w:tcW w:w="1000" w:type="pct"/>
            <w:tcBorders>
              <w:top w:val="nil"/>
              <w:left w:val="nil"/>
              <w:bottom w:val="nil"/>
              <w:right w:val="nil"/>
            </w:tcBorders>
            <w:shd w:val="clear" w:color="auto" w:fill="auto"/>
            <w:noWrap/>
            <w:vAlign w:val="center"/>
            <w:hideMark/>
          </w:tcPr>
          <w:p w14:paraId="1F3DBE76" w14:textId="77777777" w:rsidR="009B292D" w:rsidRPr="00F37864" w:rsidRDefault="009B292D" w:rsidP="009B292D">
            <w:pPr>
              <w:jc w:val="center"/>
              <w:rPr>
                <w:sz w:val="20"/>
              </w:rPr>
            </w:pPr>
            <w:r w:rsidRPr="00F37864">
              <w:rPr>
                <w:sz w:val="20"/>
              </w:rPr>
              <w:t>2.49</w:t>
            </w:r>
          </w:p>
        </w:tc>
        <w:tc>
          <w:tcPr>
            <w:tcW w:w="1000" w:type="pct"/>
            <w:tcBorders>
              <w:top w:val="nil"/>
              <w:left w:val="nil"/>
              <w:bottom w:val="nil"/>
              <w:right w:val="nil"/>
            </w:tcBorders>
            <w:shd w:val="clear" w:color="auto" w:fill="auto"/>
            <w:noWrap/>
            <w:vAlign w:val="center"/>
            <w:hideMark/>
          </w:tcPr>
          <w:p w14:paraId="1EC089C3" w14:textId="77777777" w:rsidR="009B292D" w:rsidRPr="00F37864" w:rsidRDefault="009B292D" w:rsidP="009B292D">
            <w:pPr>
              <w:jc w:val="center"/>
              <w:rPr>
                <w:sz w:val="20"/>
              </w:rPr>
            </w:pPr>
            <w:r w:rsidRPr="00F37864">
              <w:rPr>
                <w:sz w:val="20"/>
              </w:rPr>
              <w:t>2.55</w:t>
            </w:r>
          </w:p>
        </w:tc>
      </w:tr>
      <w:tr w:rsidR="009B292D" w:rsidRPr="00F37864" w14:paraId="493B2854" w14:textId="77777777" w:rsidTr="009B292D">
        <w:trPr>
          <w:trHeight w:val="340"/>
        </w:trPr>
        <w:tc>
          <w:tcPr>
            <w:tcW w:w="1000" w:type="pct"/>
            <w:tcBorders>
              <w:top w:val="nil"/>
              <w:left w:val="nil"/>
              <w:bottom w:val="nil"/>
              <w:right w:val="nil"/>
            </w:tcBorders>
            <w:shd w:val="clear" w:color="auto" w:fill="auto"/>
            <w:noWrap/>
            <w:vAlign w:val="center"/>
            <w:hideMark/>
          </w:tcPr>
          <w:p w14:paraId="3843ED34" w14:textId="77777777" w:rsidR="009B292D" w:rsidRPr="00F37864" w:rsidRDefault="009B292D" w:rsidP="009B292D">
            <w:pPr>
              <w:jc w:val="center"/>
              <w:rPr>
                <w:sz w:val="20"/>
              </w:rPr>
            </w:pPr>
            <w:r w:rsidRPr="00F37864">
              <w:rPr>
                <w:sz w:val="20"/>
              </w:rPr>
              <w:t>CoCl</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0EFBFC1" w14:textId="77777777" w:rsidR="009B292D" w:rsidRPr="00F37864" w:rsidRDefault="009B292D" w:rsidP="009B292D">
            <w:pPr>
              <w:jc w:val="center"/>
              <w:rPr>
                <w:sz w:val="20"/>
              </w:rPr>
            </w:pPr>
            <w:r w:rsidRPr="00F37864">
              <w:rPr>
                <w:sz w:val="20"/>
              </w:rPr>
              <w:t>Co</w:t>
            </w:r>
            <w:r w:rsidRPr="00F37864">
              <w:rPr>
                <w:sz w:val="20"/>
                <w:vertAlign w:val="superscript"/>
              </w:rPr>
              <w:t>2+</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89C1D1E" w14:textId="77777777" w:rsidR="009B292D" w:rsidRPr="00F37864" w:rsidRDefault="009B292D" w:rsidP="009B292D">
            <w:pPr>
              <w:jc w:val="center"/>
              <w:rPr>
                <w:sz w:val="20"/>
              </w:rPr>
            </w:pPr>
            <w:r w:rsidRPr="00F37864">
              <w:rPr>
                <w:sz w:val="20"/>
              </w:rPr>
              <w:t>0.75; 1.81</w:t>
            </w:r>
          </w:p>
        </w:tc>
        <w:tc>
          <w:tcPr>
            <w:tcW w:w="1000" w:type="pct"/>
            <w:tcBorders>
              <w:top w:val="nil"/>
              <w:left w:val="nil"/>
              <w:bottom w:val="nil"/>
              <w:right w:val="nil"/>
            </w:tcBorders>
            <w:shd w:val="clear" w:color="auto" w:fill="auto"/>
            <w:noWrap/>
            <w:vAlign w:val="center"/>
            <w:hideMark/>
          </w:tcPr>
          <w:p w14:paraId="0815BEC0" w14:textId="77777777" w:rsidR="009B292D" w:rsidRPr="00F37864" w:rsidRDefault="009B292D" w:rsidP="009B292D">
            <w:pPr>
              <w:jc w:val="center"/>
              <w:rPr>
                <w:sz w:val="20"/>
              </w:rPr>
            </w:pPr>
            <w:r w:rsidRPr="00F37864">
              <w:rPr>
                <w:sz w:val="20"/>
              </w:rPr>
              <w:t>3.06</w:t>
            </w:r>
          </w:p>
        </w:tc>
        <w:tc>
          <w:tcPr>
            <w:tcW w:w="1000" w:type="pct"/>
            <w:tcBorders>
              <w:top w:val="nil"/>
              <w:left w:val="nil"/>
              <w:bottom w:val="nil"/>
              <w:right w:val="nil"/>
            </w:tcBorders>
            <w:shd w:val="clear" w:color="auto" w:fill="auto"/>
            <w:noWrap/>
            <w:vAlign w:val="center"/>
            <w:hideMark/>
          </w:tcPr>
          <w:p w14:paraId="45437DBA" w14:textId="77777777" w:rsidR="009B292D" w:rsidRPr="00F37864" w:rsidRDefault="009B292D" w:rsidP="009B292D">
            <w:pPr>
              <w:jc w:val="center"/>
              <w:rPr>
                <w:sz w:val="20"/>
              </w:rPr>
            </w:pPr>
            <w:r w:rsidRPr="00F37864">
              <w:rPr>
                <w:sz w:val="20"/>
              </w:rPr>
              <w:t>3.01</w:t>
            </w:r>
          </w:p>
        </w:tc>
      </w:tr>
      <w:tr w:rsidR="009B292D" w:rsidRPr="00F37864" w14:paraId="668300B3" w14:textId="77777777" w:rsidTr="009B292D">
        <w:trPr>
          <w:trHeight w:val="340"/>
        </w:trPr>
        <w:tc>
          <w:tcPr>
            <w:tcW w:w="1000" w:type="pct"/>
            <w:tcBorders>
              <w:top w:val="nil"/>
              <w:left w:val="nil"/>
              <w:bottom w:val="nil"/>
              <w:right w:val="nil"/>
            </w:tcBorders>
            <w:shd w:val="clear" w:color="auto" w:fill="auto"/>
            <w:noWrap/>
            <w:vAlign w:val="center"/>
            <w:hideMark/>
          </w:tcPr>
          <w:p w14:paraId="7D86FD99" w14:textId="77777777" w:rsidR="009B292D" w:rsidRPr="00F37864" w:rsidRDefault="009B292D" w:rsidP="009B292D">
            <w:pPr>
              <w:jc w:val="center"/>
              <w:rPr>
                <w:sz w:val="20"/>
              </w:rPr>
            </w:pPr>
            <w:r w:rsidRPr="00F37864">
              <w:rPr>
                <w:sz w:val="20"/>
              </w:rPr>
              <w:t>CoF</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EBBC3AE" w14:textId="77777777" w:rsidR="009B292D" w:rsidRPr="00F37864" w:rsidRDefault="009B292D" w:rsidP="009B292D">
            <w:pPr>
              <w:jc w:val="center"/>
              <w:rPr>
                <w:sz w:val="20"/>
              </w:rPr>
            </w:pPr>
            <w:r w:rsidRPr="00F37864">
              <w:rPr>
                <w:sz w:val="20"/>
              </w:rPr>
              <w:t>Co</w:t>
            </w:r>
            <w:r w:rsidRPr="00F37864">
              <w:rPr>
                <w:sz w:val="20"/>
                <w:vertAlign w:val="superscript"/>
              </w:rPr>
              <w:t>2+</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44EAFAB" w14:textId="77777777" w:rsidR="009B292D" w:rsidRPr="00F37864" w:rsidRDefault="009B292D" w:rsidP="009B292D">
            <w:pPr>
              <w:jc w:val="center"/>
              <w:rPr>
                <w:sz w:val="20"/>
              </w:rPr>
            </w:pPr>
            <w:r w:rsidRPr="00F37864">
              <w:rPr>
                <w:sz w:val="20"/>
              </w:rPr>
              <w:t>0.75; 1.33</w:t>
            </w:r>
          </w:p>
        </w:tc>
        <w:tc>
          <w:tcPr>
            <w:tcW w:w="1000" w:type="pct"/>
            <w:tcBorders>
              <w:top w:val="nil"/>
              <w:left w:val="nil"/>
              <w:bottom w:val="nil"/>
              <w:right w:val="nil"/>
            </w:tcBorders>
            <w:shd w:val="clear" w:color="auto" w:fill="auto"/>
            <w:noWrap/>
            <w:vAlign w:val="center"/>
            <w:hideMark/>
          </w:tcPr>
          <w:p w14:paraId="19B61B93" w14:textId="77777777" w:rsidR="009B292D" w:rsidRPr="00F37864" w:rsidRDefault="009B292D" w:rsidP="009B292D">
            <w:pPr>
              <w:jc w:val="center"/>
              <w:rPr>
                <w:sz w:val="20"/>
              </w:rPr>
            </w:pPr>
            <w:r w:rsidRPr="00F37864">
              <w:rPr>
                <w:sz w:val="20"/>
              </w:rPr>
              <w:t>2.09</w:t>
            </w:r>
          </w:p>
        </w:tc>
        <w:tc>
          <w:tcPr>
            <w:tcW w:w="1000" w:type="pct"/>
            <w:tcBorders>
              <w:top w:val="nil"/>
              <w:left w:val="nil"/>
              <w:bottom w:val="nil"/>
              <w:right w:val="nil"/>
            </w:tcBorders>
            <w:shd w:val="clear" w:color="auto" w:fill="auto"/>
            <w:noWrap/>
            <w:vAlign w:val="center"/>
            <w:hideMark/>
          </w:tcPr>
          <w:p w14:paraId="7A4C91D1" w14:textId="77777777" w:rsidR="009B292D" w:rsidRPr="00F37864" w:rsidRDefault="009B292D" w:rsidP="009B292D">
            <w:pPr>
              <w:jc w:val="center"/>
              <w:rPr>
                <w:sz w:val="20"/>
              </w:rPr>
            </w:pPr>
            <w:r w:rsidRPr="00F37864">
              <w:rPr>
                <w:sz w:val="20"/>
              </w:rPr>
              <w:t>2.23</w:t>
            </w:r>
          </w:p>
        </w:tc>
      </w:tr>
      <w:tr w:rsidR="009B292D" w:rsidRPr="00F37864" w14:paraId="0EC185B7" w14:textId="77777777" w:rsidTr="009B292D">
        <w:trPr>
          <w:trHeight w:val="340"/>
        </w:trPr>
        <w:tc>
          <w:tcPr>
            <w:tcW w:w="1000" w:type="pct"/>
            <w:tcBorders>
              <w:top w:val="nil"/>
              <w:left w:val="nil"/>
              <w:bottom w:val="nil"/>
              <w:right w:val="nil"/>
            </w:tcBorders>
            <w:shd w:val="clear" w:color="auto" w:fill="auto"/>
            <w:noWrap/>
            <w:vAlign w:val="center"/>
            <w:hideMark/>
          </w:tcPr>
          <w:p w14:paraId="4ABEC3F2" w14:textId="77777777" w:rsidR="009B292D" w:rsidRPr="00F37864" w:rsidRDefault="009B292D" w:rsidP="009B292D">
            <w:pPr>
              <w:jc w:val="center"/>
              <w:rPr>
                <w:sz w:val="20"/>
              </w:rPr>
            </w:pPr>
            <w:r w:rsidRPr="00F37864">
              <w:rPr>
                <w:sz w:val="20"/>
              </w:rPr>
              <w:t>CoF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36FEA7E" w14:textId="77777777" w:rsidR="009B292D" w:rsidRPr="00F37864" w:rsidRDefault="009B292D" w:rsidP="009B292D">
            <w:pPr>
              <w:jc w:val="center"/>
              <w:rPr>
                <w:sz w:val="20"/>
              </w:rPr>
            </w:pPr>
            <w:r w:rsidRPr="00F37864">
              <w:rPr>
                <w:sz w:val="20"/>
              </w:rPr>
              <w:t>Co</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7839381" w14:textId="77777777" w:rsidR="009B292D" w:rsidRPr="00F37864" w:rsidRDefault="009B292D" w:rsidP="009B292D">
            <w:pPr>
              <w:jc w:val="center"/>
              <w:rPr>
                <w:sz w:val="20"/>
              </w:rPr>
            </w:pPr>
            <w:r w:rsidRPr="00F37864">
              <w:rPr>
                <w:sz w:val="20"/>
              </w:rPr>
              <w:t>0.53; 1.33</w:t>
            </w:r>
          </w:p>
        </w:tc>
        <w:tc>
          <w:tcPr>
            <w:tcW w:w="1000" w:type="pct"/>
            <w:tcBorders>
              <w:top w:val="nil"/>
              <w:left w:val="nil"/>
              <w:bottom w:val="nil"/>
              <w:right w:val="nil"/>
            </w:tcBorders>
            <w:shd w:val="clear" w:color="auto" w:fill="auto"/>
            <w:noWrap/>
            <w:vAlign w:val="center"/>
            <w:hideMark/>
          </w:tcPr>
          <w:p w14:paraId="1DBE8A64" w14:textId="77777777" w:rsidR="009B292D" w:rsidRPr="00F37864" w:rsidRDefault="009B292D" w:rsidP="009B292D">
            <w:pPr>
              <w:jc w:val="center"/>
              <w:rPr>
                <w:sz w:val="20"/>
              </w:rPr>
            </w:pPr>
            <w:r w:rsidRPr="00F37864">
              <w:rPr>
                <w:sz w:val="20"/>
              </w:rPr>
              <w:t>2.56</w:t>
            </w:r>
          </w:p>
        </w:tc>
        <w:tc>
          <w:tcPr>
            <w:tcW w:w="1000" w:type="pct"/>
            <w:tcBorders>
              <w:top w:val="nil"/>
              <w:left w:val="nil"/>
              <w:bottom w:val="nil"/>
              <w:right w:val="nil"/>
            </w:tcBorders>
            <w:shd w:val="clear" w:color="auto" w:fill="auto"/>
            <w:noWrap/>
            <w:vAlign w:val="center"/>
            <w:hideMark/>
          </w:tcPr>
          <w:p w14:paraId="31CFDF98" w14:textId="77777777" w:rsidR="009B292D" w:rsidRPr="00F37864" w:rsidRDefault="009B292D" w:rsidP="009B292D">
            <w:pPr>
              <w:jc w:val="center"/>
              <w:rPr>
                <w:sz w:val="20"/>
              </w:rPr>
            </w:pPr>
            <w:r w:rsidRPr="00F37864">
              <w:rPr>
                <w:sz w:val="20"/>
              </w:rPr>
              <w:t>2.52</w:t>
            </w:r>
          </w:p>
        </w:tc>
      </w:tr>
      <w:tr w:rsidR="009B292D" w:rsidRPr="00F37864" w14:paraId="69FF3F27" w14:textId="77777777" w:rsidTr="009B292D">
        <w:trPr>
          <w:trHeight w:val="340"/>
        </w:trPr>
        <w:tc>
          <w:tcPr>
            <w:tcW w:w="1000" w:type="pct"/>
            <w:tcBorders>
              <w:top w:val="nil"/>
              <w:left w:val="nil"/>
              <w:bottom w:val="nil"/>
              <w:right w:val="nil"/>
            </w:tcBorders>
            <w:shd w:val="clear" w:color="auto" w:fill="auto"/>
            <w:noWrap/>
            <w:vAlign w:val="center"/>
            <w:hideMark/>
          </w:tcPr>
          <w:p w14:paraId="31337980" w14:textId="77777777" w:rsidR="009B292D" w:rsidRPr="00F37864" w:rsidRDefault="009B292D" w:rsidP="009B292D">
            <w:pPr>
              <w:jc w:val="center"/>
              <w:rPr>
                <w:sz w:val="20"/>
              </w:rPr>
            </w:pPr>
            <w:r w:rsidRPr="00F37864">
              <w:rPr>
                <w:sz w:val="20"/>
              </w:rPr>
              <w:t>CrF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EC8E9EF" w14:textId="77777777" w:rsidR="009B292D" w:rsidRPr="00F37864" w:rsidRDefault="009B292D" w:rsidP="009B292D">
            <w:pPr>
              <w:jc w:val="center"/>
              <w:rPr>
                <w:sz w:val="20"/>
              </w:rPr>
            </w:pPr>
            <w:r w:rsidRPr="00F37864">
              <w:rPr>
                <w:sz w:val="20"/>
              </w:rPr>
              <w:t>Cr</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CC345C6" w14:textId="77777777" w:rsidR="009B292D" w:rsidRPr="00F37864" w:rsidRDefault="009B292D" w:rsidP="009B292D">
            <w:pPr>
              <w:jc w:val="center"/>
              <w:rPr>
                <w:sz w:val="20"/>
              </w:rPr>
            </w:pPr>
            <w:r w:rsidRPr="00F37864">
              <w:rPr>
                <w:sz w:val="20"/>
              </w:rPr>
              <w:t>0.55; 1.33</w:t>
            </w:r>
          </w:p>
        </w:tc>
        <w:tc>
          <w:tcPr>
            <w:tcW w:w="1000" w:type="pct"/>
            <w:tcBorders>
              <w:top w:val="nil"/>
              <w:left w:val="nil"/>
              <w:bottom w:val="nil"/>
              <w:right w:val="nil"/>
            </w:tcBorders>
            <w:shd w:val="clear" w:color="auto" w:fill="auto"/>
            <w:noWrap/>
            <w:vAlign w:val="center"/>
            <w:hideMark/>
          </w:tcPr>
          <w:p w14:paraId="0A588F81" w14:textId="77777777" w:rsidR="009B292D" w:rsidRPr="00F37864" w:rsidRDefault="009B292D" w:rsidP="009B292D">
            <w:pPr>
              <w:jc w:val="center"/>
              <w:rPr>
                <w:sz w:val="20"/>
              </w:rPr>
            </w:pPr>
            <w:r w:rsidRPr="00F37864">
              <w:rPr>
                <w:sz w:val="20"/>
              </w:rPr>
              <w:t>2.53</w:t>
            </w:r>
          </w:p>
        </w:tc>
        <w:tc>
          <w:tcPr>
            <w:tcW w:w="1000" w:type="pct"/>
            <w:tcBorders>
              <w:top w:val="nil"/>
              <w:left w:val="nil"/>
              <w:bottom w:val="nil"/>
              <w:right w:val="nil"/>
            </w:tcBorders>
            <w:shd w:val="clear" w:color="auto" w:fill="auto"/>
            <w:noWrap/>
            <w:vAlign w:val="center"/>
            <w:hideMark/>
          </w:tcPr>
          <w:p w14:paraId="028601C9" w14:textId="77777777" w:rsidR="009B292D" w:rsidRPr="00F37864" w:rsidRDefault="009B292D" w:rsidP="009B292D">
            <w:pPr>
              <w:jc w:val="center"/>
              <w:rPr>
                <w:sz w:val="20"/>
              </w:rPr>
            </w:pPr>
            <w:r w:rsidRPr="00F37864">
              <w:rPr>
                <w:sz w:val="20"/>
              </w:rPr>
              <w:t>2.52</w:t>
            </w:r>
          </w:p>
        </w:tc>
      </w:tr>
      <w:tr w:rsidR="009B292D" w:rsidRPr="00F37864" w14:paraId="60F36D37" w14:textId="77777777" w:rsidTr="009B292D">
        <w:trPr>
          <w:trHeight w:val="340"/>
        </w:trPr>
        <w:tc>
          <w:tcPr>
            <w:tcW w:w="1000" w:type="pct"/>
            <w:tcBorders>
              <w:top w:val="nil"/>
              <w:left w:val="nil"/>
              <w:bottom w:val="nil"/>
              <w:right w:val="nil"/>
            </w:tcBorders>
            <w:shd w:val="clear" w:color="auto" w:fill="auto"/>
            <w:noWrap/>
            <w:vAlign w:val="center"/>
            <w:hideMark/>
          </w:tcPr>
          <w:p w14:paraId="0026B1C9" w14:textId="77777777" w:rsidR="009B292D" w:rsidRPr="00F37864" w:rsidRDefault="009B292D" w:rsidP="009B292D">
            <w:pPr>
              <w:jc w:val="center"/>
              <w:rPr>
                <w:sz w:val="20"/>
              </w:rPr>
            </w:pPr>
            <w:r w:rsidRPr="00F37864">
              <w:rPr>
                <w:sz w:val="20"/>
              </w:rPr>
              <w:t>CrO</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677F24BD" w14:textId="77777777" w:rsidR="009B292D" w:rsidRPr="00F37864" w:rsidRDefault="009B292D" w:rsidP="009B292D">
            <w:pPr>
              <w:jc w:val="center"/>
              <w:rPr>
                <w:sz w:val="20"/>
              </w:rPr>
            </w:pPr>
            <w:r w:rsidRPr="00F37864">
              <w:rPr>
                <w:sz w:val="20"/>
              </w:rPr>
              <w:t>Cr</w:t>
            </w:r>
            <w:r w:rsidRPr="00F37864">
              <w:rPr>
                <w:sz w:val="20"/>
                <w:vertAlign w:val="superscript"/>
              </w:rPr>
              <w:t>6+</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3B153C3" w14:textId="77777777" w:rsidR="009B292D" w:rsidRPr="00F37864" w:rsidRDefault="009B292D" w:rsidP="009B292D">
            <w:pPr>
              <w:jc w:val="center"/>
              <w:rPr>
                <w:sz w:val="20"/>
              </w:rPr>
            </w:pPr>
            <w:r w:rsidRPr="00F37864">
              <w:rPr>
                <w:sz w:val="20"/>
              </w:rPr>
              <w:t>0.44; 1.4</w:t>
            </w:r>
          </w:p>
        </w:tc>
        <w:tc>
          <w:tcPr>
            <w:tcW w:w="1000" w:type="pct"/>
            <w:tcBorders>
              <w:top w:val="nil"/>
              <w:left w:val="nil"/>
              <w:bottom w:val="nil"/>
              <w:right w:val="nil"/>
            </w:tcBorders>
            <w:shd w:val="clear" w:color="auto" w:fill="auto"/>
            <w:noWrap/>
            <w:vAlign w:val="center"/>
            <w:hideMark/>
          </w:tcPr>
          <w:p w14:paraId="14E70D53" w14:textId="77777777" w:rsidR="009B292D" w:rsidRPr="00F37864" w:rsidRDefault="009B292D" w:rsidP="009B292D">
            <w:pPr>
              <w:jc w:val="center"/>
              <w:rPr>
                <w:sz w:val="20"/>
              </w:rPr>
            </w:pPr>
            <w:r w:rsidRPr="00F37864">
              <w:rPr>
                <w:sz w:val="20"/>
              </w:rPr>
              <w:t>2.29</w:t>
            </w:r>
          </w:p>
        </w:tc>
        <w:tc>
          <w:tcPr>
            <w:tcW w:w="1000" w:type="pct"/>
            <w:tcBorders>
              <w:top w:val="nil"/>
              <w:left w:val="nil"/>
              <w:bottom w:val="nil"/>
              <w:right w:val="nil"/>
            </w:tcBorders>
            <w:shd w:val="clear" w:color="auto" w:fill="auto"/>
            <w:noWrap/>
            <w:vAlign w:val="center"/>
            <w:hideMark/>
          </w:tcPr>
          <w:p w14:paraId="7EF6E671" w14:textId="77777777" w:rsidR="009B292D" w:rsidRPr="00F37864" w:rsidRDefault="009B292D" w:rsidP="009B292D">
            <w:pPr>
              <w:jc w:val="center"/>
              <w:rPr>
                <w:sz w:val="20"/>
              </w:rPr>
            </w:pPr>
            <w:r w:rsidRPr="00F37864">
              <w:rPr>
                <w:sz w:val="20"/>
              </w:rPr>
              <w:t>2.32</w:t>
            </w:r>
          </w:p>
        </w:tc>
      </w:tr>
      <w:tr w:rsidR="009B292D" w:rsidRPr="00F37864" w14:paraId="3D31B572" w14:textId="77777777" w:rsidTr="009B292D">
        <w:trPr>
          <w:trHeight w:val="340"/>
        </w:trPr>
        <w:tc>
          <w:tcPr>
            <w:tcW w:w="1000" w:type="pct"/>
            <w:tcBorders>
              <w:top w:val="nil"/>
              <w:left w:val="nil"/>
              <w:bottom w:val="nil"/>
              <w:right w:val="nil"/>
            </w:tcBorders>
            <w:shd w:val="clear" w:color="auto" w:fill="auto"/>
            <w:noWrap/>
            <w:vAlign w:val="center"/>
            <w:hideMark/>
          </w:tcPr>
          <w:p w14:paraId="75B1D408" w14:textId="77777777" w:rsidR="009B292D" w:rsidRPr="00F37864" w:rsidRDefault="009B292D" w:rsidP="009B292D">
            <w:pPr>
              <w:jc w:val="center"/>
              <w:rPr>
                <w:sz w:val="20"/>
              </w:rPr>
            </w:pPr>
            <w:r w:rsidRPr="00F37864">
              <w:rPr>
                <w:sz w:val="20"/>
              </w:rPr>
              <w:t>CuCl</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2203D2E" w14:textId="77777777" w:rsidR="009B292D" w:rsidRPr="00F37864" w:rsidRDefault="009B292D" w:rsidP="009B292D">
            <w:pPr>
              <w:jc w:val="center"/>
              <w:rPr>
                <w:sz w:val="20"/>
              </w:rPr>
            </w:pPr>
            <w:r w:rsidRPr="00F37864">
              <w:rPr>
                <w:sz w:val="20"/>
              </w:rPr>
              <w:t>Cu</w:t>
            </w:r>
            <w:r w:rsidRPr="00F37864">
              <w:rPr>
                <w:sz w:val="20"/>
                <w:vertAlign w:val="superscript"/>
              </w:rPr>
              <w:t>2+</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9D7D45E" w14:textId="77777777" w:rsidR="009B292D" w:rsidRPr="00F37864" w:rsidRDefault="009B292D" w:rsidP="009B292D">
            <w:pPr>
              <w:jc w:val="center"/>
              <w:rPr>
                <w:sz w:val="20"/>
              </w:rPr>
            </w:pPr>
            <w:r w:rsidRPr="00F37864">
              <w:rPr>
                <w:sz w:val="20"/>
              </w:rPr>
              <w:t>0.73; 1.81</w:t>
            </w:r>
          </w:p>
        </w:tc>
        <w:tc>
          <w:tcPr>
            <w:tcW w:w="1000" w:type="pct"/>
            <w:tcBorders>
              <w:top w:val="nil"/>
              <w:left w:val="nil"/>
              <w:bottom w:val="nil"/>
              <w:right w:val="nil"/>
            </w:tcBorders>
            <w:shd w:val="clear" w:color="auto" w:fill="auto"/>
            <w:noWrap/>
            <w:vAlign w:val="center"/>
            <w:hideMark/>
          </w:tcPr>
          <w:p w14:paraId="17FAFF01" w14:textId="77777777" w:rsidR="009B292D" w:rsidRPr="00F37864" w:rsidRDefault="009B292D" w:rsidP="009B292D">
            <w:pPr>
              <w:jc w:val="center"/>
              <w:rPr>
                <w:sz w:val="20"/>
              </w:rPr>
            </w:pPr>
            <w:r w:rsidRPr="00F37864">
              <w:rPr>
                <w:sz w:val="20"/>
              </w:rPr>
              <w:t>3.04</w:t>
            </w:r>
          </w:p>
        </w:tc>
        <w:tc>
          <w:tcPr>
            <w:tcW w:w="1000" w:type="pct"/>
            <w:tcBorders>
              <w:top w:val="nil"/>
              <w:left w:val="nil"/>
              <w:bottom w:val="nil"/>
              <w:right w:val="nil"/>
            </w:tcBorders>
            <w:shd w:val="clear" w:color="auto" w:fill="auto"/>
            <w:noWrap/>
            <w:vAlign w:val="center"/>
            <w:hideMark/>
          </w:tcPr>
          <w:p w14:paraId="13158F93" w14:textId="77777777" w:rsidR="009B292D" w:rsidRPr="00F37864" w:rsidRDefault="009B292D" w:rsidP="009B292D">
            <w:pPr>
              <w:jc w:val="center"/>
              <w:rPr>
                <w:sz w:val="20"/>
              </w:rPr>
            </w:pPr>
            <w:r w:rsidRPr="00F37864">
              <w:rPr>
                <w:sz w:val="20"/>
              </w:rPr>
              <w:t>3.01</w:t>
            </w:r>
          </w:p>
        </w:tc>
      </w:tr>
      <w:tr w:rsidR="009B292D" w:rsidRPr="00F37864" w14:paraId="3408AE6F" w14:textId="77777777" w:rsidTr="009B292D">
        <w:trPr>
          <w:trHeight w:val="340"/>
        </w:trPr>
        <w:tc>
          <w:tcPr>
            <w:tcW w:w="1000" w:type="pct"/>
            <w:tcBorders>
              <w:top w:val="nil"/>
              <w:left w:val="nil"/>
              <w:bottom w:val="nil"/>
              <w:right w:val="nil"/>
            </w:tcBorders>
            <w:shd w:val="clear" w:color="auto" w:fill="auto"/>
            <w:noWrap/>
            <w:vAlign w:val="center"/>
            <w:hideMark/>
          </w:tcPr>
          <w:p w14:paraId="370AB559" w14:textId="77777777" w:rsidR="009B292D" w:rsidRPr="00F37864" w:rsidRDefault="009B292D" w:rsidP="009B292D">
            <w:pPr>
              <w:jc w:val="center"/>
              <w:rPr>
                <w:sz w:val="20"/>
              </w:rPr>
            </w:pPr>
            <w:r w:rsidRPr="00F37864">
              <w:rPr>
                <w:sz w:val="20"/>
              </w:rPr>
              <w:t>CuF</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0DBF67E" w14:textId="77777777" w:rsidR="009B292D" w:rsidRPr="00F37864" w:rsidRDefault="009B292D" w:rsidP="009B292D">
            <w:pPr>
              <w:jc w:val="center"/>
              <w:rPr>
                <w:sz w:val="20"/>
              </w:rPr>
            </w:pPr>
            <w:r w:rsidRPr="00F37864">
              <w:rPr>
                <w:sz w:val="20"/>
              </w:rPr>
              <w:t>Cu</w:t>
            </w:r>
            <w:r w:rsidRPr="00F37864">
              <w:rPr>
                <w:sz w:val="20"/>
                <w:vertAlign w:val="superscript"/>
              </w:rPr>
              <w:t>2+</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18C0D7A" w14:textId="77777777" w:rsidR="009B292D" w:rsidRPr="00F37864" w:rsidRDefault="009B292D" w:rsidP="009B292D">
            <w:pPr>
              <w:jc w:val="center"/>
              <w:rPr>
                <w:sz w:val="20"/>
              </w:rPr>
            </w:pPr>
            <w:r w:rsidRPr="00F37864">
              <w:rPr>
                <w:sz w:val="20"/>
              </w:rPr>
              <w:t>0.73; 1.33</w:t>
            </w:r>
          </w:p>
        </w:tc>
        <w:tc>
          <w:tcPr>
            <w:tcW w:w="1000" w:type="pct"/>
            <w:tcBorders>
              <w:top w:val="nil"/>
              <w:left w:val="nil"/>
              <w:bottom w:val="nil"/>
              <w:right w:val="nil"/>
            </w:tcBorders>
            <w:shd w:val="clear" w:color="auto" w:fill="auto"/>
            <w:noWrap/>
            <w:vAlign w:val="center"/>
            <w:hideMark/>
          </w:tcPr>
          <w:p w14:paraId="74EDC2A8" w14:textId="77777777" w:rsidR="009B292D" w:rsidRPr="00F37864" w:rsidRDefault="009B292D" w:rsidP="009B292D">
            <w:pPr>
              <w:jc w:val="center"/>
              <w:rPr>
                <w:sz w:val="20"/>
              </w:rPr>
            </w:pPr>
            <w:r w:rsidRPr="00F37864">
              <w:rPr>
                <w:sz w:val="20"/>
              </w:rPr>
              <w:t>2.13</w:t>
            </w:r>
          </w:p>
        </w:tc>
        <w:tc>
          <w:tcPr>
            <w:tcW w:w="1000" w:type="pct"/>
            <w:tcBorders>
              <w:top w:val="nil"/>
              <w:left w:val="nil"/>
              <w:bottom w:val="nil"/>
              <w:right w:val="nil"/>
            </w:tcBorders>
            <w:shd w:val="clear" w:color="auto" w:fill="auto"/>
            <w:noWrap/>
            <w:vAlign w:val="center"/>
            <w:hideMark/>
          </w:tcPr>
          <w:p w14:paraId="60518FDB" w14:textId="77777777" w:rsidR="009B292D" w:rsidRPr="00F37864" w:rsidRDefault="009B292D" w:rsidP="009B292D">
            <w:pPr>
              <w:jc w:val="center"/>
              <w:rPr>
                <w:sz w:val="20"/>
              </w:rPr>
            </w:pPr>
            <w:r w:rsidRPr="00F37864">
              <w:rPr>
                <w:sz w:val="20"/>
              </w:rPr>
              <w:t>2.23</w:t>
            </w:r>
          </w:p>
        </w:tc>
      </w:tr>
      <w:tr w:rsidR="009B292D" w:rsidRPr="00F37864" w14:paraId="37B40143" w14:textId="77777777" w:rsidTr="009B292D">
        <w:trPr>
          <w:trHeight w:val="340"/>
        </w:trPr>
        <w:tc>
          <w:tcPr>
            <w:tcW w:w="1000" w:type="pct"/>
            <w:tcBorders>
              <w:top w:val="nil"/>
              <w:left w:val="nil"/>
              <w:bottom w:val="nil"/>
              <w:right w:val="nil"/>
            </w:tcBorders>
            <w:shd w:val="clear" w:color="auto" w:fill="auto"/>
            <w:noWrap/>
            <w:vAlign w:val="center"/>
            <w:hideMark/>
          </w:tcPr>
          <w:p w14:paraId="4C18A50D" w14:textId="77777777" w:rsidR="009B292D" w:rsidRPr="00F37864" w:rsidRDefault="009B292D" w:rsidP="009B292D">
            <w:pPr>
              <w:jc w:val="center"/>
              <w:rPr>
                <w:sz w:val="20"/>
              </w:rPr>
            </w:pPr>
            <w:r w:rsidRPr="00F37864">
              <w:rPr>
                <w:sz w:val="20"/>
              </w:rPr>
              <w:t>GeCl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6880BD8F" w14:textId="77777777" w:rsidR="009B292D" w:rsidRPr="00F37864" w:rsidRDefault="009B292D" w:rsidP="009B292D">
            <w:pPr>
              <w:jc w:val="center"/>
              <w:rPr>
                <w:sz w:val="20"/>
              </w:rPr>
            </w:pPr>
            <w:r w:rsidRPr="00F37864">
              <w:rPr>
                <w:sz w:val="20"/>
              </w:rPr>
              <w:t>Ge</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DF50EFC" w14:textId="77777777" w:rsidR="009B292D" w:rsidRPr="00F37864" w:rsidRDefault="009B292D" w:rsidP="009B292D">
            <w:pPr>
              <w:jc w:val="center"/>
              <w:rPr>
                <w:sz w:val="20"/>
              </w:rPr>
            </w:pPr>
            <w:r w:rsidRPr="00F37864">
              <w:rPr>
                <w:sz w:val="20"/>
              </w:rPr>
              <w:t>0.53; 1.81</w:t>
            </w:r>
          </w:p>
        </w:tc>
        <w:tc>
          <w:tcPr>
            <w:tcW w:w="1000" w:type="pct"/>
            <w:tcBorders>
              <w:top w:val="nil"/>
              <w:left w:val="nil"/>
              <w:bottom w:val="nil"/>
              <w:right w:val="nil"/>
            </w:tcBorders>
            <w:shd w:val="clear" w:color="auto" w:fill="auto"/>
            <w:noWrap/>
            <w:vAlign w:val="center"/>
            <w:hideMark/>
          </w:tcPr>
          <w:p w14:paraId="2D4CB2F0" w14:textId="77777777" w:rsidR="009B292D" w:rsidRPr="00F37864" w:rsidRDefault="009B292D" w:rsidP="009B292D">
            <w:pPr>
              <w:jc w:val="center"/>
              <w:rPr>
                <w:sz w:val="20"/>
              </w:rPr>
            </w:pPr>
            <w:r w:rsidRPr="00F37864">
              <w:rPr>
                <w:sz w:val="20"/>
              </w:rPr>
              <w:t>3.35</w:t>
            </w:r>
          </w:p>
        </w:tc>
        <w:tc>
          <w:tcPr>
            <w:tcW w:w="1000" w:type="pct"/>
            <w:tcBorders>
              <w:top w:val="nil"/>
              <w:left w:val="nil"/>
              <w:bottom w:val="nil"/>
              <w:right w:val="nil"/>
            </w:tcBorders>
            <w:shd w:val="clear" w:color="auto" w:fill="auto"/>
            <w:noWrap/>
            <w:vAlign w:val="center"/>
            <w:hideMark/>
          </w:tcPr>
          <w:p w14:paraId="72796F69" w14:textId="77777777" w:rsidR="009B292D" w:rsidRPr="00F37864" w:rsidRDefault="009B292D" w:rsidP="009B292D">
            <w:pPr>
              <w:jc w:val="center"/>
              <w:rPr>
                <w:sz w:val="20"/>
              </w:rPr>
            </w:pPr>
            <w:r w:rsidRPr="00F37864">
              <w:rPr>
                <w:sz w:val="20"/>
              </w:rPr>
              <w:t>3.43</w:t>
            </w:r>
          </w:p>
        </w:tc>
      </w:tr>
      <w:tr w:rsidR="009B292D" w:rsidRPr="00F37864" w14:paraId="3346FDCE" w14:textId="77777777" w:rsidTr="009B292D">
        <w:trPr>
          <w:trHeight w:val="340"/>
        </w:trPr>
        <w:tc>
          <w:tcPr>
            <w:tcW w:w="1000" w:type="pct"/>
            <w:tcBorders>
              <w:top w:val="nil"/>
              <w:left w:val="nil"/>
              <w:bottom w:val="nil"/>
              <w:right w:val="nil"/>
            </w:tcBorders>
            <w:shd w:val="clear" w:color="auto" w:fill="auto"/>
            <w:noWrap/>
            <w:vAlign w:val="center"/>
            <w:hideMark/>
          </w:tcPr>
          <w:p w14:paraId="0FA13365" w14:textId="77777777" w:rsidR="009B292D" w:rsidRPr="00F37864" w:rsidRDefault="009B292D" w:rsidP="009B292D">
            <w:pPr>
              <w:jc w:val="center"/>
              <w:rPr>
                <w:sz w:val="20"/>
              </w:rPr>
            </w:pPr>
            <w:r w:rsidRPr="00F37864">
              <w:rPr>
                <w:sz w:val="20"/>
              </w:rPr>
              <w:t>GeF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63D6B2E" w14:textId="77777777" w:rsidR="009B292D" w:rsidRPr="00F37864" w:rsidRDefault="009B292D" w:rsidP="009B292D">
            <w:pPr>
              <w:jc w:val="center"/>
              <w:rPr>
                <w:sz w:val="20"/>
              </w:rPr>
            </w:pPr>
            <w:r w:rsidRPr="00F37864">
              <w:rPr>
                <w:sz w:val="20"/>
              </w:rPr>
              <w:t>Ge</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D45941B" w14:textId="77777777" w:rsidR="009B292D" w:rsidRPr="00F37864" w:rsidRDefault="009B292D" w:rsidP="009B292D">
            <w:pPr>
              <w:jc w:val="center"/>
              <w:rPr>
                <w:sz w:val="20"/>
              </w:rPr>
            </w:pPr>
            <w:r w:rsidRPr="00F37864">
              <w:rPr>
                <w:sz w:val="20"/>
              </w:rPr>
              <w:t>0.53; 1.33</w:t>
            </w:r>
          </w:p>
        </w:tc>
        <w:tc>
          <w:tcPr>
            <w:tcW w:w="1000" w:type="pct"/>
            <w:tcBorders>
              <w:top w:val="nil"/>
              <w:left w:val="nil"/>
              <w:bottom w:val="nil"/>
              <w:right w:val="nil"/>
            </w:tcBorders>
            <w:shd w:val="clear" w:color="auto" w:fill="auto"/>
            <w:noWrap/>
            <w:vAlign w:val="center"/>
            <w:hideMark/>
          </w:tcPr>
          <w:p w14:paraId="214FCC31" w14:textId="77777777" w:rsidR="009B292D" w:rsidRPr="00F37864" w:rsidRDefault="009B292D" w:rsidP="009B292D">
            <w:pPr>
              <w:jc w:val="center"/>
              <w:rPr>
                <w:sz w:val="20"/>
              </w:rPr>
            </w:pPr>
            <w:r w:rsidRPr="00F37864">
              <w:rPr>
                <w:sz w:val="20"/>
              </w:rPr>
              <w:t>2.44</w:t>
            </w:r>
          </w:p>
        </w:tc>
        <w:tc>
          <w:tcPr>
            <w:tcW w:w="1000" w:type="pct"/>
            <w:tcBorders>
              <w:top w:val="nil"/>
              <w:left w:val="nil"/>
              <w:bottom w:val="nil"/>
              <w:right w:val="nil"/>
            </w:tcBorders>
            <w:shd w:val="clear" w:color="auto" w:fill="auto"/>
            <w:noWrap/>
            <w:vAlign w:val="center"/>
            <w:hideMark/>
          </w:tcPr>
          <w:p w14:paraId="0D593B5C" w14:textId="77777777" w:rsidR="009B292D" w:rsidRPr="00F37864" w:rsidRDefault="009B292D" w:rsidP="009B292D">
            <w:pPr>
              <w:jc w:val="center"/>
              <w:rPr>
                <w:sz w:val="20"/>
              </w:rPr>
            </w:pPr>
            <w:r w:rsidRPr="00F37864">
              <w:rPr>
                <w:sz w:val="20"/>
              </w:rPr>
              <w:t>2.52</w:t>
            </w:r>
          </w:p>
        </w:tc>
      </w:tr>
      <w:tr w:rsidR="009B292D" w:rsidRPr="00F37864" w14:paraId="0C4856A0" w14:textId="77777777" w:rsidTr="009B292D">
        <w:trPr>
          <w:trHeight w:val="340"/>
        </w:trPr>
        <w:tc>
          <w:tcPr>
            <w:tcW w:w="1000" w:type="pct"/>
            <w:tcBorders>
              <w:top w:val="nil"/>
              <w:left w:val="nil"/>
              <w:bottom w:val="nil"/>
              <w:right w:val="nil"/>
            </w:tcBorders>
            <w:shd w:val="clear" w:color="auto" w:fill="auto"/>
            <w:noWrap/>
            <w:vAlign w:val="center"/>
            <w:hideMark/>
          </w:tcPr>
          <w:p w14:paraId="4583A951" w14:textId="77777777" w:rsidR="009B292D" w:rsidRPr="00F37864" w:rsidRDefault="009B292D" w:rsidP="009B292D">
            <w:pPr>
              <w:jc w:val="center"/>
              <w:rPr>
                <w:sz w:val="20"/>
              </w:rPr>
            </w:pPr>
            <w:r w:rsidRPr="00F37864">
              <w:rPr>
                <w:sz w:val="20"/>
              </w:rPr>
              <w:t>HfF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67036E54" w14:textId="77777777" w:rsidR="009B292D" w:rsidRPr="00F37864" w:rsidRDefault="009B292D" w:rsidP="009B292D">
            <w:pPr>
              <w:jc w:val="center"/>
              <w:rPr>
                <w:sz w:val="20"/>
              </w:rPr>
            </w:pPr>
            <w:r w:rsidRPr="00F37864">
              <w:rPr>
                <w:sz w:val="20"/>
              </w:rPr>
              <w:t>Hf</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9AC678F" w14:textId="77777777" w:rsidR="009B292D" w:rsidRPr="00F37864" w:rsidRDefault="009B292D" w:rsidP="009B292D">
            <w:pPr>
              <w:jc w:val="center"/>
              <w:rPr>
                <w:sz w:val="20"/>
              </w:rPr>
            </w:pPr>
            <w:r w:rsidRPr="00F37864">
              <w:rPr>
                <w:sz w:val="20"/>
              </w:rPr>
              <w:t>0.71; 1.33</w:t>
            </w:r>
          </w:p>
        </w:tc>
        <w:tc>
          <w:tcPr>
            <w:tcW w:w="1000" w:type="pct"/>
            <w:tcBorders>
              <w:top w:val="nil"/>
              <w:left w:val="nil"/>
              <w:bottom w:val="nil"/>
              <w:right w:val="nil"/>
            </w:tcBorders>
            <w:shd w:val="clear" w:color="auto" w:fill="auto"/>
            <w:noWrap/>
            <w:vAlign w:val="center"/>
            <w:hideMark/>
          </w:tcPr>
          <w:p w14:paraId="360D80AA" w14:textId="77777777" w:rsidR="009B292D" w:rsidRPr="00F37864" w:rsidRDefault="009B292D" w:rsidP="009B292D">
            <w:pPr>
              <w:jc w:val="center"/>
              <w:rPr>
                <w:sz w:val="20"/>
              </w:rPr>
            </w:pPr>
            <w:r w:rsidRPr="00F37864">
              <w:rPr>
                <w:sz w:val="20"/>
              </w:rPr>
              <w:t>2.48</w:t>
            </w:r>
          </w:p>
        </w:tc>
        <w:tc>
          <w:tcPr>
            <w:tcW w:w="1000" w:type="pct"/>
            <w:tcBorders>
              <w:top w:val="nil"/>
              <w:left w:val="nil"/>
              <w:bottom w:val="nil"/>
              <w:right w:val="nil"/>
            </w:tcBorders>
            <w:shd w:val="clear" w:color="auto" w:fill="auto"/>
            <w:noWrap/>
            <w:vAlign w:val="center"/>
            <w:hideMark/>
          </w:tcPr>
          <w:p w14:paraId="3F0DB793" w14:textId="77777777" w:rsidR="009B292D" w:rsidRPr="00F37864" w:rsidRDefault="009B292D" w:rsidP="009B292D">
            <w:pPr>
              <w:jc w:val="center"/>
              <w:rPr>
                <w:sz w:val="20"/>
              </w:rPr>
            </w:pPr>
            <w:r w:rsidRPr="00F37864">
              <w:rPr>
                <w:sz w:val="20"/>
              </w:rPr>
              <w:t>2.54</w:t>
            </w:r>
          </w:p>
        </w:tc>
      </w:tr>
      <w:tr w:rsidR="009B292D" w:rsidRPr="00F37864" w14:paraId="6EF81EB7" w14:textId="77777777" w:rsidTr="009B292D">
        <w:trPr>
          <w:trHeight w:val="340"/>
        </w:trPr>
        <w:tc>
          <w:tcPr>
            <w:tcW w:w="1000" w:type="pct"/>
            <w:tcBorders>
              <w:top w:val="nil"/>
              <w:left w:val="nil"/>
              <w:bottom w:val="nil"/>
              <w:right w:val="nil"/>
            </w:tcBorders>
            <w:shd w:val="clear" w:color="auto" w:fill="auto"/>
            <w:noWrap/>
            <w:vAlign w:val="center"/>
            <w:hideMark/>
          </w:tcPr>
          <w:p w14:paraId="4E2FF1E5" w14:textId="77777777" w:rsidR="009B292D" w:rsidRPr="00F37864" w:rsidRDefault="009B292D" w:rsidP="009B292D">
            <w:pPr>
              <w:jc w:val="center"/>
              <w:rPr>
                <w:sz w:val="20"/>
              </w:rPr>
            </w:pPr>
            <w:r w:rsidRPr="00F37864">
              <w:rPr>
                <w:sz w:val="20"/>
              </w:rPr>
              <w:t>HgI</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05FB9C2" w14:textId="77777777" w:rsidR="009B292D" w:rsidRPr="00F37864" w:rsidRDefault="009B292D" w:rsidP="009B292D">
            <w:pPr>
              <w:jc w:val="center"/>
              <w:rPr>
                <w:sz w:val="20"/>
              </w:rPr>
            </w:pPr>
            <w:r w:rsidRPr="00F37864">
              <w:rPr>
                <w:sz w:val="20"/>
              </w:rPr>
              <w:t>Hg</w:t>
            </w:r>
            <w:r w:rsidRPr="00F37864">
              <w:rPr>
                <w:sz w:val="20"/>
                <w:vertAlign w:val="superscript"/>
              </w:rPr>
              <w:t>2+</w:t>
            </w:r>
            <w:r w:rsidRPr="00F37864">
              <w:rPr>
                <w:sz w:val="20"/>
              </w:rPr>
              <w:t>; I</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365F99B" w14:textId="77777777" w:rsidR="009B292D" w:rsidRPr="00F37864" w:rsidRDefault="009B292D" w:rsidP="009B292D">
            <w:pPr>
              <w:jc w:val="center"/>
              <w:rPr>
                <w:sz w:val="20"/>
              </w:rPr>
            </w:pPr>
            <w:r w:rsidRPr="00F37864">
              <w:rPr>
                <w:sz w:val="20"/>
              </w:rPr>
              <w:t>1.02; 2.2</w:t>
            </w:r>
          </w:p>
        </w:tc>
        <w:tc>
          <w:tcPr>
            <w:tcW w:w="1000" w:type="pct"/>
            <w:tcBorders>
              <w:top w:val="nil"/>
              <w:left w:val="nil"/>
              <w:bottom w:val="nil"/>
              <w:right w:val="nil"/>
            </w:tcBorders>
            <w:shd w:val="clear" w:color="auto" w:fill="auto"/>
            <w:noWrap/>
            <w:vAlign w:val="center"/>
            <w:hideMark/>
          </w:tcPr>
          <w:p w14:paraId="4A2576A4" w14:textId="77777777" w:rsidR="009B292D" w:rsidRPr="00F37864" w:rsidRDefault="009B292D" w:rsidP="009B292D">
            <w:pPr>
              <w:jc w:val="center"/>
              <w:rPr>
                <w:sz w:val="20"/>
              </w:rPr>
            </w:pPr>
            <w:r w:rsidRPr="00F37864">
              <w:rPr>
                <w:sz w:val="20"/>
              </w:rPr>
              <w:t>3.77</w:t>
            </w:r>
          </w:p>
        </w:tc>
        <w:tc>
          <w:tcPr>
            <w:tcW w:w="1000" w:type="pct"/>
            <w:tcBorders>
              <w:top w:val="nil"/>
              <w:left w:val="nil"/>
              <w:bottom w:val="nil"/>
              <w:right w:val="nil"/>
            </w:tcBorders>
            <w:shd w:val="clear" w:color="auto" w:fill="auto"/>
            <w:noWrap/>
            <w:vAlign w:val="center"/>
            <w:hideMark/>
          </w:tcPr>
          <w:p w14:paraId="1A45486C" w14:textId="77777777" w:rsidR="009B292D" w:rsidRPr="00F37864" w:rsidRDefault="009B292D" w:rsidP="009B292D">
            <w:pPr>
              <w:jc w:val="center"/>
              <w:rPr>
                <w:sz w:val="20"/>
              </w:rPr>
            </w:pPr>
            <w:r w:rsidRPr="00F37864">
              <w:rPr>
                <w:sz w:val="20"/>
              </w:rPr>
              <w:t>3.66</w:t>
            </w:r>
          </w:p>
        </w:tc>
      </w:tr>
      <w:tr w:rsidR="009B292D" w:rsidRPr="00F37864" w14:paraId="089334A2" w14:textId="77777777" w:rsidTr="009B292D">
        <w:trPr>
          <w:trHeight w:val="340"/>
        </w:trPr>
        <w:tc>
          <w:tcPr>
            <w:tcW w:w="1000" w:type="pct"/>
            <w:tcBorders>
              <w:top w:val="nil"/>
              <w:left w:val="nil"/>
              <w:bottom w:val="nil"/>
              <w:right w:val="nil"/>
            </w:tcBorders>
            <w:shd w:val="clear" w:color="auto" w:fill="auto"/>
            <w:noWrap/>
            <w:vAlign w:val="center"/>
            <w:hideMark/>
          </w:tcPr>
          <w:p w14:paraId="3FBF3742" w14:textId="77777777" w:rsidR="009B292D" w:rsidRPr="00F37864" w:rsidRDefault="009B292D" w:rsidP="009B292D">
            <w:pPr>
              <w:jc w:val="center"/>
              <w:rPr>
                <w:sz w:val="20"/>
              </w:rPr>
            </w:pPr>
            <w:r w:rsidRPr="00F37864">
              <w:rPr>
                <w:sz w:val="20"/>
              </w:rPr>
              <w:t>IrCl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5B7C4A8" w14:textId="77777777" w:rsidR="009B292D" w:rsidRPr="00F37864" w:rsidRDefault="009B292D" w:rsidP="009B292D">
            <w:pPr>
              <w:jc w:val="center"/>
              <w:rPr>
                <w:sz w:val="20"/>
              </w:rPr>
            </w:pPr>
            <w:r w:rsidRPr="00F37864">
              <w:rPr>
                <w:sz w:val="20"/>
              </w:rPr>
              <w:t>Ir</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600272B" w14:textId="77777777" w:rsidR="009B292D" w:rsidRPr="00F37864" w:rsidRDefault="009B292D" w:rsidP="009B292D">
            <w:pPr>
              <w:jc w:val="center"/>
              <w:rPr>
                <w:sz w:val="20"/>
              </w:rPr>
            </w:pPr>
            <w:r w:rsidRPr="00F37864">
              <w:rPr>
                <w:sz w:val="20"/>
              </w:rPr>
              <w:t>0.63; 1.81</w:t>
            </w:r>
          </w:p>
        </w:tc>
        <w:tc>
          <w:tcPr>
            <w:tcW w:w="1000" w:type="pct"/>
            <w:tcBorders>
              <w:top w:val="nil"/>
              <w:left w:val="nil"/>
              <w:bottom w:val="nil"/>
              <w:right w:val="nil"/>
            </w:tcBorders>
            <w:shd w:val="clear" w:color="auto" w:fill="auto"/>
            <w:noWrap/>
            <w:vAlign w:val="center"/>
            <w:hideMark/>
          </w:tcPr>
          <w:p w14:paraId="1EEB50B3" w14:textId="77777777" w:rsidR="009B292D" w:rsidRPr="00F37864" w:rsidRDefault="009B292D" w:rsidP="009B292D">
            <w:pPr>
              <w:jc w:val="center"/>
              <w:rPr>
                <w:sz w:val="20"/>
              </w:rPr>
            </w:pPr>
            <w:r w:rsidRPr="00F37864">
              <w:rPr>
                <w:sz w:val="20"/>
              </w:rPr>
              <w:t>3.32</w:t>
            </w:r>
          </w:p>
        </w:tc>
        <w:tc>
          <w:tcPr>
            <w:tcW w:w="1000" w:type="pct"/>
            <w:tcBorders>
              <w:top w:val="nil"/>
              <w:left w:val="nil"/>
              <w:bottom w:val="nil"/>
              <w:right w:val="nil"/>
            </w:tcBorders>
            <w:shd w:val="clear" w:color="auto" w:fill="auto"/>
            <w:noWrap/>
            <w:vAlign w:val="center"/>
            <w:hideMark/>
          </w:tcPr>
          <w:p w14:paraId="44839FB8" w14:textId="77777777" w:rsidR="009B292D" w:rsidRPr="00F37864" w:rsidRDefault="009B292D" w:rsidP="009B292D">
            <w:pPr>
              <w:jc w:val="center"/>
              <w:rPr>
                <w:sz w:val="20"/>
              </w:rPr>
            </w:pPr>
            <w:r w:rsidRPr="00F37864">
              <w:rPr>
                <w:sz w:val="20"/>
              </w:rPr>
              <w:t>3.43</w:t>
            </w:r>
          </w:p>
        </w:tc>
      </w:tr>
      <w:tr w:rsidR="009B292D" w:rsidRPr="00F37864" w14:paraId="0E356A88" w14:textId="77777777" w:rsidTr="009B292D">
        <w:trPr>
          <w:trHeight w:val="340"/>
        </w:trPr>
        <w:tc>
          <w:tcPr>
            <w:tcW w:w="1000" w:type="pct"/>
            <w:tcBorders>
              <w:top w:val="nil"/>
              <w:left w:val="nil"/>
              <w:bottom w:val="nil"/>
              <w:right w:val="nil"/>
            </w:tcBorders>
            <w:shd w:val="clear" w:color="auto" w:fill="auto"/>
            <w:noWrap/>
            <w:vAlign w:val="center"/>
            <w:hideMark/>
          </w:tcPr>
          <w:p w14:paraId="1256D5B7" w14:textId="77777777" w:rsidR="009B292D" w:rsidRPr="00F37864" w:rsidRDefault="009B292D" w:rsidP="009B292D">
            <w:pPr>
              <w:jc w:val="center"/>
              <w:rPr>
                <w:sz w:val="20"/>
              </w:rPr>
            </w:pPr>
            <w:r w:rsidRPr="00F37864">
              <w:rPr>
                <w:sz w:val="20"/>
              </w:rPr>
              <w:t>MnCl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8517D10" w14:textId="77777777" w:rsidR="009B292D" w:rsidRPr="00F37864" w:rsidRDefault="009B292D" w:rsidP="009B292D">
            <w:pPr>
              <w:jc w:val="center"/>
              <w:rPr>
                <w:sz w:val="20"/>
              </w:rPr>
            </w:pPr>
            <w:r w:rsidRPr="00F37864">
              <w:rPr>
                <w:sz w:val="20"/>
              </w:rPr>
              <w:t>Mn</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9378F66" w14:textId="77777777" w:rsidR="009B292D" w:rsidRPr="00F37864" w:rsidRDefault="009B292D" w:rsidP="009B292D">
            <w:pPr>
              <w:jc w:val="center"/>
              <w:rPr>
                <w:sz w:val="20"/>
              </w:rPr>
            </w:pPr>
            <w:r w:rsidRPr="00F37864">
              <w:rPr>
                <w:sz w:val="20"/>
              </w:rPr>
              <w:t>0.53; 1.81</w:t>
            </w:r>
          </w:p>
        </w:tc>
        <w:tc>
          <w:tcPr>
            <w:tcW w:w="1000" w:type="pct"/>
            <w:tcBorders>
              <w:top w:val="nil"/>
              <w:left w:val="nil"/>
              <w:bottom w:val="nil"/>
              <w:right w:val="nil"/>
            </w:tcBorders>
            <w:shd w:val="clear" w:color="auto" w:fill="auto"/>
            <w:noWrap/>
            <w:vAlign w:val="center"/>
            <w:hideMark/>
          </w:tcPr>
          <w:p w14:paraId="43852BEC" w14:textId="77777777" w:rsidR="009B292D" w:rsidRPr="00F37864" w:rsidRDefault="009B292D" w:rsidP="009B292D">
            <w:pPr>
              <w:jc w:val="center"/>
              <w:rPr>
                <w:sz w:val="20"/>
              </w:rPr>
            </w:pPr>
            <w:r w:rsidRPr="00F37864">
              <w:rPr>
                <w:sz w:val="20"/>
              </w:rPr>
              <w:t>3.14</w:t>
            </w:r>
          </w:p>
        </w:tc>
        <w:tc>
          <w:tcPr>
            <w:tcW w:w="1000" w:type="pct"/>
            <w:tcBorders>
              <w:top w:val="nil"/>
              <w:left w:val="nil"/>
              <w:bottom w:val="nil"/>
              <w:right w:val="nil"/>
            </w:tcBorders>
            <w:shd w:val="clear" w:color="auto" w:fill="auto"/>
            <w:noWrap/>
            <w:vAlign w:val="center"/>
            <w:hideMark/>
          </w:tcPr>
          <w:p w14:paraId="66F2DDD7" w14:textId="77777777" w:rsidR="009B292D" w:rsidRPr="00F37864" w:rsidRDefault="009B292D" w:rsidP="009B292D">
            <w:pPr>
              <w:jc w:val="center"/>
              <w:rPr>
                <w:sz w:val="20"/>
              </w:rPr>
            </w:pPr>
            <w:r w:rsidRPr="00F37864">
              <w:rPr>
                <w:sz w:val="20"/>
              </w:rPr>
              <w:t>3.43</w:t>
            </w:r>
          </w:p>
        </w:tc>
      </w:tr>
      <w:tr w:rsidR="009B292D" w:rsidRPr="00F37864" w14:paraId="0183AA02" w14:textId="77777777" w:rsidTr="009B292D">
        <w:trPr>
          <w:trHeight w:val="340"/>
        </w:trPr>
        <w:tc>
          <w:tcPr>
            <w:tcW w:w="1000" w:type="pct"/>
            <w:tcBorders>
              <w:top w:val="nil"/>
              <w:left w:val="nil"/>
              <w:bottom w:val="nil"/>
              <w:right w:val="nil"/>
            </w:tcBorders>
            <w:shd w:val="clear" w:color="auto" w:fill="auto"/>
            <w:noWrap/>
            <w:vAlign w:val="center"/>
            <w:hideMark/>
          </w:tcPr>
          <w:p w14:paraId="3244ACB0" w14:textId="77777777" w:rsidR="009B292D" w:rsidRPr="00F37864" w:rsidRDefault="009B292D" w:rsidP="009B292D">
            <w:pPr>
              <w:jc w:val="center"/>
              <w:rPr>
                <w:sz w:val="20"/>
              </w:rPr>
            </w:pPr>
            <w:r w:rsidRPr="00F37864">
              <w:rPr>
                <w:sz w:val="20"/>
              </w:rPr>
              <w:t>MnF</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0FA1A825" w14:textId="77777777" w:rsidR="009B292D" w:rsidRPr="00F37864" w:rsidRDefault="009B292D" w:rsidP="009B292D">
            <w:pPr>
              <w:jc w:val="center"/>
              <w:rPr>
                <w:sz w:val="20"/>
              </w:rPr>
            </w:pPr>
            <w:r w:rsidRPr="00F37864">
              <w:rPr>
                <w:sz w:val="20"/>
              </w:rPr>
              <w:t>Mn</w:t>
            </w:r>
            <w:r w:rsidRPr="00F37864">
              <w:rPr>
                <w:sz w:val="20"/>
                <w:vertAlign w:val="superscript"/>
              </w:rPr>
              <w:t>2+</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7BC3C81" w14:textId="77777777" w:rsidR="009B292D" w:rsidRPr="00F37864" w:rsidRDefault="009B292D" w:rsidP="009B292D">
            <w:pPr>
              <w:jc w:val="center"/>
              <w:rPr>
                <w:sz w:val="20"/>
              </w:rPr>
            </w:pPr>
            <w:r w:rsidRPr="00F37864">
              <w:rPr>
                <w:sz w:val="20"/>
              </w:rPr>
              <w:t>0.83; 1.33</w:t>
            </w:r>
          </w:p>
        </w:tc>
        <w:tc>
          <w:tcPr>
            <w:tcW w:w="1000" w:type="pct"/>
            <w:tcBorders>
              <w:top w:val="nil"/>
              <w:left w:val="nil"/>
              <w:bottom w:val="nil"/>
              <w:right w:val="nil"/>
            </w:tcBorders>
            <w:shd w:val="clear" w:color="auto" w:fill="auto"/>
            <w:noWrap/>
            <w:vAlign w:val="center"/>
            <w:hideMark/>
          </w:tcPr>
          <w:p w14:paraId="1B69E906" w14:textId="77777777" w:rsidR="009B292D" w:rsidRPr="00F37864" w:rsidRDefault="009B292D" w:rsidP="009B292D">
            <w:pPr>
              <w:jc w:val="center"/>
              <w:rPr>
                <w:sz w:val="20"/>
              </w:rPr>
            </w:pPr>
            <w:r w:rsidRPr="00F37864">
              <w:rPr>
                <w:sz w:val="20"/>
              </w:rPr>
              <w:t>2.19</w:t>
            </w:r>
          </w:p>
        </w:tc>
        <w:tc>
          <w:tcPr>
            <w:tcW w:w="1000" w:type="pct"/>
            <w:tcBorders>
              <w:top w:val="nil"/>
              <w:left w:val="nil"/>
              <w:bottom w:val="nil"/>
              <w:right w:val="nil"/>
            </w:tcBorders>
            <w:shd w:val="clear" w:color="auto" w:fill="auto"/>
            <w:noWrap/>
            <w:vAlign w:val="center"/>
            <w:hideMark/>
          </w:tcPr>
          <w:p w14:paraId="491D3B95" w14:textId="77777777" w:rsidR="009B292D" w:rsidRPr="00F37864" w:rsidRDefault="009B292D" w:rsidP="009B292D">
            <w:pPr>
              <w:jc w:val="center"/>
              <w:rPr>
                <w:sz w:val="20"/>
              </w:rPr>
            </w:pPr>
            <w:r w:rsidRPr="00F37864">
              <w:rPr>
                <w:sz w:val="20"/>
              </w:rPr>
              <w:t>2.24</w:t>
            </w:r>
          </w:p>
        </w:tc>
      </w:tr>
      <w:tr w:rsidR="009B292D" w:rsidRPr="00F37864" w14:paraId="506FDE45" w14:textId="77777777" w:rsidTr="009B292D">
        <w:trPr>
          <w:trHeight w:val="340"/>
        </w:trPr>
        <w:tc>
          <w:tcPr>
            <w:tcW w:w="1000" w:type="pct"/>
            <w:tcBorders>
              <w:top w:val="nil"/>
              <w:left w:val="nil"/>
              <w:bottom w:val="nil"/>
              <w:right w:val="nil"/>
            </w:tcBorders>
            <w:shd w:val="clear" w:color="auto" w:fill="auto"/>
            <w:noWrap/>
            <w:vAlign w:val="center"/>
            <w:hideMark/>
          </w:tcPr>
          <w:p w14:paraId="331DD144" w14:textId="77777777" w:rsidR="009B292D" w:rsidRPr="00F37864" w:rsidRDefault="009B292D" w:rsidP="009B292D">
            <w:pPr>
              <w:jc w:val="center"/>
              <w:rPr>
                <w:sz w:val="20"/>
              </w:rPr>
            </w:pPr>
            <w:r w:rsidRPr="00F37864">
              <w:rPr>
                <w:sz w:val="20"/>
              </w:rPr>
              <w:t>MnF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9F1DC92" w14:textId="77777777" w:rsidR="009B292D" w:rsidRPr="00F37864" w:rsidRDefault="009B292D" w:rsidP="009B292D">
            <w:pPr>
              <w:jc w:val="center"/>
              <w:rPr>
                <w:sz w:val="20"/>
              </w:rPr>
            </w:pPr>
            <w:r w:rsidRPr="00F37864">
              <w:rPr>
                <w:sz w:val="20"/>
              </w:rPr>
              <w:t>Mn</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EA79B39" w14:textId="77777777" w:rsidR="009B292D" w:rsidRPr="00F37864" w:rsidRDefault="009B292D" w:rsidP="009B292D">
            <w:pPr>
              <w:jc w:val="center"/>
              <w:rPr>
                <w:sz w:val="20"/>
              </w:rPr>
            </w:pPr>
            <w:r w:rsidRPr="00F37864">
              <w:rPr>
                <w:sz w:val="20"/>
              </w:rPr>
              <w:t>0.53; 1.33</w:t>
            </w:r>
          </w:p>
        </w:tc>
        <w:tc>
          <w:tcPr>
            <w:tcW w:w="1000" w:type="pct"/>
            <w:tcBorders>
              <w:top w:val="nil"/>
              <w:left w:val="nil"/>
              <w:bottom w:val="nil"/>
              <w:right w:val="nil"/>
            </w:tcBorders>
            <w:shd w:val="clear" w:color="auto" w:fill="auto"/>
            <w:noWrap/>
            <w:vAlign w:val="center"/>
            <w:hideMark/>
          </w:tcPr>
          <w:p w14:paraId="2EFADB86" w14:textId="77777777" w:rsidR="009B292D" w:rsidRPr="00F37864" w:rsidRDefault="009B292D" w:rsidP="009B292D">
            <w:pPr>
              <w:jc w:val="center"/>
              <w:rPr>
                <w:sz w:val="20"/>
              </w:rPr>
            </w:pPr>
            <w:r w:rsidRPr="00F37864">
              <w:rPr>
                <w:sz w:val="20"/>
              </w:rPr>
              <w:t>2.41</w:t>
            </w:r>
          </w:p>
        </w:tc>
        <w:tc>
          <w:tcPr>
            <w:tcW w:w="1000" w:type="pct"/>
            <w:tcBorders>
              <w:top w:val="nil"/>
              <w:left w:val="nil"/>
              <w:bottom w:val="nil"/>
              <w:right w:val="nil"/>
            </w:tcBorders>
            <w:shd w:val="clear" w:color="auto" w:fill="auto"/>
            <w:noWrap/>
            <w:vAlign w:val="center"/>
            <w:hideMark/>
          </w:tcPr>
          <w:p w14:paraId="68C45EA5" w14:textId="77777777" w:rsidR="009B292D" w:rsidRPr="00F37864" w:rsidRDefault="009B292D" w:rsidP="009B292D">
            <w:pPr>
              <w:jc w:val="center"/>
              <w:rPr>
                <w:sz w:val="20"/>
              </w:rPr>
            </w:pPr>
            <w:r w:rsidRPr="00F37864">
              <w:rPr>
                <w:sz w:val="20"/>
              </w:rPr>
              <w:t>2.52</w:t>
            </w:r>
          </w:p>
        </w:tc>
      </w:tr>
      <w:tr w:rsidR="009B292D" w:rsidRPr="00F37864" w14:paraId="5715F7BD" w14:textId="77777777" w:rsidTr="009B292D">
        <w:trPr>
          <w:trHeight w:val="340"/>
        </w:trPr>
        <w:tc>
          <w:tcPr>
            <w:tcW w:w="1000" w:type="pct"/>
            <w:tcBorders>
              <w:top w:val="nil"/>
              <w:left w:val="nil"/>
              <w:bottom w:val="nil"/>
              <w:right w:val="nil"/>
            </w:tcBorders>
            <w:shd w:val="clear" w:color="auto" w:fill="auto"/>
            <w:noWrap/>
            <w:vAlign w:val="center"/>
            <w:hideMark/>
          </w:tcPr>
          <w:p w14:paraId="6EAEE058" w14:textId="77777777" w:rsidR="009B292D" w:rsidRPr="00F37864" w:rsidRDefault="009B292D" w:rsidP="009B292D">
            <w:pPr>
              <w:jc w:val="center"/>
              <w:rPr>
                <w:sz w:val="20"/>
              </w:rPr>
            </w:pPr>
            <w:r w:rsidRPr="00F37864">
              <w:rPr>
                <w:sz w:val="20"/>
              </w:rPr>
              <w:t>MoBr</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5E183A8" w14:textId="77777777" w:rsidR="009B292D" w:rsidRPr="00F37864" w:rsidRDefault="009B292D" w:rsidP="009B292D">
            <w:pPr>
              <w:jc w:val="center"/>
              <w:rPr>
                <w:sz w:val="20"/>
              </w:rPr>
            </w:pPr>
            <w:r w:rsidRPr="00F37864">
              <w:rPr>
                <w:sz w:val="20"/>
              </w:rPr>
              <w:t>Mo</w:t>
            </w:r>
            <w:r w:rsidRPr="00F37864">
              <w:rPr>
                <w:sz w:val="20"/>
                <w:vertAlign w:val="superscript"/>
              </w:rPr>
              <w:t>4+</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784AF40" w14:textId="77777777" w:rsidR="009B292D" w:rsidRPr="00F37864" w:rsidRDefault="009B292D" w:rsidP="009B292D">
            <w:pPr>
              <w:jc w:val="center"/>
              <w:rPr>
                <w:sz w:val="20"/>
              </w:rPr>
            </w:pPr>
            <w:r w:rsidRPr="00F37864">
              <w:rPr>
                <w:sz w:val="20"/>
              </w:rPr>
              <w:t>0.65; 1.96</w:t>
            </w:r>
          </w:p>
        </w:tc>
        <w:tc>
          <w:tcPr>
            <w:tcW w:w="1000" w:type="pct"/>
            <w:tcBorders>
              <w:top w:val="nil"/>
              <w:left w:val="nil"/>
              <w:bottom w:val="nil"/>
              <w:right w:val="nil"/>
            </w:tcBorders>
            <w:shd w:val="clear" w:color="auto" w:fill="auto"/>
            <w:noWrap/>
            <w:vAlign w:val="center"/>
            <w:hideMark/>
          </w:tcPr>
          <w:p w14:paraId="384427AE" w14:textId="77777777" w:rsidR="009B292D" w:rsidRPr="00F37864" w:rsidRDefault="009B292D" w:rsidP="009B292D">
            <w:pPr>
              <w:jc w:val="center"/>
              <w:rPr>
                <w:sz w:val="20"/>
              </w:rPr>
            </w:pPr>
            <w:r w:rsidRPr="00F37864">
              <w:rPr>
                <w:sz w:val="20"/>
              </w:rPr>
              <w:t>3.64</w:t>
            </w:r>
          </w:p>
        </w:tc>
        <w:tc>
          <w:tcPr>
            <w:tcW w:w="1000" w:type="pct"/>
            <w:tcBorders>
              <w:top w:val="nil"/>
              <w:left w:val="nil"/>
              <w:bottom w:val="nil"/>
              <w:right w:val="nil"/>
            </w:tcBorders>
            <w:shd w:val="clear" w:color="auto" w:fill="auto"/>
            <w:noWrap/>
            <w:vAlign w:val="center"/>
            <w:hideMark/>
          </w:tcPr>
          <w:p w14:paraId="29B31AC0" w14:textId="77777777" w:rsidR="009B292D" w:rsidRPr="00F37864" w:rsidRDefault="009B292D" w:rsidP="009B292D">
            <w:pPr>
              <w:jc w:val="center"/>
              <w:rPr>
                <w:sz w:val="20"/>
              </w:rPr>
            </w:pPr>
            <w:r w:rsidRPr="00F37864">
              <w:rPr>
                <w:sz w:val="20"/>
              </w:rPr>
              <w:t>3.71</w:t>
            </w:r>
          </w:p>
        </w:tc>
      </w:tr>
      <w:tr w:rsidR="009B292D" w:rsidRPr="00F37864" w14:paraId="786397C1" w14:textId="77777777" w:rsidTr="009B292D">
        <w:trPr>
          <w:trHeight w:val="340"/>
        </w:trPr>
        <w:tc>
          <w:tcPr>
            <w:tcW w:w="1000" w:type="pct"/>
            <w:tcBorders>
              <w:top w:val="nil"/>
              <w:left w:val="nil"/>
              <w:bottom w:val="nil"/>
              <w:right w:val="nil"/>
            </w:tcBorders>
            <w:shd w:val="clear" w:color="auto" w:fill="auto"/>
            <w:noWrap/>
            <w:vAlign w:val="center"/>
            <w:hideMark/>
          </w:tcPr>
          <w:p w14:paraId="00CDEC26" w14:textId="77777777" w:rsidR="009B292D" w:rsidRPr="00F37864" w:rsidRDefault="009B292D" w:rsidP="009B292D">
            <w:pPr>
              <w:jc w:val="center"/>
              <w:rPr>
                <w:sz w:val="20"/>
              </w:rPr>
            </w:pPr>
            <w:r w:rsidRPr="00F37864">
              <w:rPr>
                <w:sz w:val="20"/>
              </w:rPr>
              <w:t>MoCl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76E92327" w14:textId="77777777" w:rsidR="009B292D" w:rsidRPr="00F37864" w:rsidRDefault="009B292D" w:rsidP="009B292D">
            <w:pPr>
              <w:jc w:val="center"/>
              <w:rPr>
                <w:sz w:val="20"/>
              </w:rPr>
            </w:pPr>
            <w:r w:rsidRPr="00F37864">
              <w:rPr>
                <w:sz w:val="20"/>
              </w:rPr>
              <w:t>Mo</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8F67598" w14:textId="77777777" w:rsidR="009B292D" w:rsidRPr="00F37864" w:rsidRDefault="009B292D" w:rsidP="009B292D">
            <w:pPr>
              <w:jc w:val="center"/>
              <w:rPr>
                <w:sz w:val="20"/>
              </w:rPr>
            </w:pPr>
            <w:r w:rsidRPr="00F37864">
              <w:rPr>
                <w:sz w:val="20"/>
              </w:rPr>
              <w:t>0.65; 1.81</w:t>
            </w:r>
          </w:p>
        </w:tc>
        <w:tc>
          <w:tcPr>
            <w:tcW w:w="1000" w:type="pct"/>
            <w:tcBorders>
              <w:top w:val="nil"/>
              <w:left w:val="nil"/>
              <w:bottom w:val="nil"/>
              <w:right w:val="nil"/>
            </w:tcBorders>
            <w:shd w:val="clear" w:color="auto" w:fill="auto"/>
            <w:noWrap/>
            <w:vAlign w:val="center"/>
            <w:hideMark/>
          </w:tcPr>
          <w:p w14:paraId="520A3949" w14:textId="77777777" w:rsidR="009B292D" w:rsidRPr="00F37864" w:rsidRDefault="009B292D" w:rsidP="009B292D">
            <w:pPr>
              <w:jc w:val="center"/>
              <w:rPr>
                <w:sz w:val="20"/>
              </w:rPr>
            </w:pPr>
            <w:r w:rsidRPr="00F37864">
              <w:rPr>
                <w:sz w:val="20"/>
              </w:rPr>
              <w:t>3.38</w:t>
            </w:r>
          </w:p>
        </w:tc>
        <w:tc>
          <w:tcPr>
            <w:tcW w:w="1000" w:type="pct"/>
            <w:tcBorders>
              <w:top w:val="nil"/>
              <w:left w:val="nil"/>
              <w:bottom w:val="nil"/>
              <w:right w:val="nil"/>
            </w:tcBorders>
            <w:shd w:val="clear" w:color="auto" w:fill="auto"/>
            <w:noWrap/>
            <w:vAlign w:val="center"/>
            <w:hideMark/>
          </w:tcPr>
          <w:p w14:paraId="6D448307" w14:textId="77777777" w:rsidR="009B292D" w:rsidRPr="00F37864" w:rsidRDefault="009B292D" w:rsidP="009B292D">
            <w:pPr>
              <w:jc w:val="center"/>
              <w:rPr>
                <w:sz w:val="20"/>
              </w:rPr>
            </w:pPr>
            <w:r w:rsidRPr="00F37864">
              <w:rPr>
                <w:sz w:val="20"/>
              </w:rPr>
              <w:t>3.43</w:t>
            </w:r>
          </w:p>
        </w:tc>
      </w:tr>
      <w:tr w:rsidR="009B292D" w:rsidRPr="00F37864" w14:paraId="0AE33777" w14:textId="77777777" w:rsidTr="009B292D">
        <w:trPr>
          <w:trHeight w:val="340"/>
        </w:trPr>
        <w:tc>
          <w:tcPr>
            <w:tcW w:w="1000" w:type="pct"/>
            <w:tcBorders>
              <w:top w:val="nil"/>
              <w:left w:val="nil"/>
              <w:bottom w:val="nil"/>
              <w:right w:val="nil"/>
            </w:tcBorders>
            <w:shd w:val="clear" w:color="auto" w:fill="auto"/>
            <w:noWrap/>
            <w:vAlign w:val="center"/>
            <w:hideMark/>
          </w:tcPr>
          <w:p w14:paraId="1FC1BCD4" w14:textId="77777777" w:rsidR="009B292D" w:rsidRPr="00F37864" w:rsidRDefault="009B292D" w:rsidP="009B292D">
            <w:pPr>
              <w:jc w:val="center"/>
              <w:rPr>
                <w:sz w:val="20"/>
              </w:rPr>
            </w:pPr>
            <w:r w:rsidRPr="00F37864">
              <w:rPr>
                <w:sz w:val="20"/>
              </w:rPr>
              <w:t>MoF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6675D247" w14:textId="77777777" w:rsidR="009B292D" w:rsidRPr="00F37864" w:rsidRDefault="009B292D" w:rsidP="009B292D">
            <w:pPr>
              <w:jc w:val="center"/>
              <w:rPr>
                <w:sz w:val="20"/>
              </w:rPr>
            </w:pPr>
            <w:r w:rsidRPr="00F37864">
              <w:rPr>
                <w:sz w:val="20"/>
              </w:rPr>
              <w:t>Mo</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110CFA6" w14:textId="77777777" w:rsidR="009B292D" w:rsidRPr="00F37864" w:rsidRDefault="009B292D" w:rsidP="009B292D">
            <w:pPr>
              <w:jc w:val="center"/>
              <w:rPr>
                <w:sz w:val="20"/>
              </w:rPr>
            </w:pPr>
            <w:r w:rsidRPr="00F37864">
              <w:rPr>
                <w:sz w:val="20"/>
              </w:rPr>
              <w:t>0.65; 1.33</w:t>
            </w:r>
          </w:p>
        </w:tc>
        <w:tc>
          <w:tcPr>
            <w:tcW w:w="1000" w:type="pct"/>
            <w:tcBorders>
              <w:top w:val="nil"/>
              <w:left w:val="nil"/>
              <w:bottom w:val="nil"/>
              <w:right w:val="nil"/>
            </w:tcBorders>
            <w:shd w:val="clear" w:color="auto" w:fill="auto"/>
            <w:noWrap/>
            <w:vAlign w:val="center"/>
            <w:hideMark/>
          </w:tcPr>
          <w:p w14:paraId="0CFAF5B0" w14:textId="77777777" w:rsidR="009B292D" w:rsidRPr="00F37864" w:rsidRDefault="009B292D" w:rsidP="009B292D">
            <w:pPr>
              <w:jc w:val="center"/>
              <w:rPr>
                <w:sz w:val="20"/>
              </w:rPr>
            </w:pPr>
            <w:r w:rsidRPr="00F37864">
              <w:rPr>
                <w:sz w:val="20"/>
              </w:rPr>
              <w:t>2.74</w:t>
            </w:r>
          </w:p>
        </w:tc>
        <w:tc>
          <w:tcPr>
            <w:tcW w:w="1000" w:type="pct"/>
            <w:tcBorders>
              <w:top w:val="nil"/>
              <w:left w:val="nil"/>
              <w:bottom w:val="nil"/>
              <w:right w:val="nil"/>
            </w:tcBorders>
            <w:shd w:val="clear" w:color="auto" w:fill="auto"/>
            <w:noWrap/>
            <w:vAlign w:val="center"/>
            <w:hideMark/>
          </w:tcPr>
          <w:p w14:paraId="12B02760" w14:textId="77777777" w:rsidR="009B292D" w:rsidRPr="00F37864" w:rsidRDefault="009B292D" w:rsidP="009B292D">
            <w:pPr>
              <w:jc w:val="center"/>
              <w:rPr>
                <w:sz w:val="20"/>
              </w:rPr>
            </w:pPr>
            <w:r w:rsidRPr="00F37864">
              <w:rPr>
                <w:sz w:val="20"/>
              </w:rPr>
              <w:t>2.53</w:t>
            </w:r>
          </w:p>
        </w:tc>
      </w:tr>
      <w:tr w:rsidR="009B292D" w:rsidRPr="00F37864" w14:paraId="162F5585" w14:textId="77777777" w:rsidTr="009B292D">
        <w:trPr>
          <w:trHeight w:val="340"/>
        </w:trPr>
        <w:tc>
          <w:tcPr>
            <w:tcW w:w="1000" w:type="pct"/>
            <w:tcBorders>
              <w:top w:val="nil"/>
              <w:left w:val="nil"/>
              <w:bottom w:val="nil"/>
              <w:right w:val="nil"/>
            </w:tcBorders>
            <w:shd w:val="clear" w:color="auto" w:fill="auto"/>
            <w:noWrap/>
            <w:vAlign w:val="center"/>
            <w:hideMark/>
          </w:tcPr>
          <w:p w14:paraId="49D37C70" w14:textId="77777777" w:rsidR="009B292D" w:rsidRPr="00F37864" w:rsidRDefault="009B292D" w:rsidP="009B292D">
            <w:pPr>
              <w:jc w:val="center"/>
              <w:rPr>
                <w:sz w:val="20"/>
              </w:rPr>
            </w:pPr>
            <w:r w:rsidRPr="00F37864">
              <w:rPr>
                <w:sz w:val="20"/>
              </w:rPr>
              <w:t>MoO</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5159B4F8" w14:textId="77777777" w:rsidR="009B292D" w:rsidRPr="00F37864" w:rsidRDefault="009B292D" w:rsidP="009B292D">
            <w:pPr>
              <w:jc w:val="center"/>
              <w:rPr>
                <w:sz w:val="20"/>
              </w:rPr>
            </w:pPr>
            <w:r w:rsidRPr="00F37864">
              <w:rPr>
                <w:sz w:val="20"/>
              </w:rPr>
              <w:t>Mo</w:t>
            </w:r>
            <w:r w:rsidRPr="00F37864">
              <w:rPr>
                <w:sz w:val="20"/>
                <w:vertAlign w:val="superscript"/>
              </w:rPr>
              <w:t>6+</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79807797" w14:textId="77777777" w:rsidR="009B292D" w:rsidRPr="00F37864" w:rsidRDefault="009B292D" w:rsidP="009B292D">
            <w:pPr>
              <w:jc w:val="center"/>
              <w:rPr>
                <w:sz w:val="20"/>
              </w:rPr>
            </w:pPr>
            <w:r w:rsidRPr="00F37864">
              <w:rPr>
                <w:sz w:val="20"/>
              </w:rPr>
              <w:t>0.59; 1.4</w:t>
            </w:r>
          </w:p>
        </w:tc>
        <w:tc>
          <w:tcPr>
            <w:tcW w:w="1000" w:type="pct"/>
            <w:tcBorders>
              <w:top w:val="nil"/>
              <w:left w:val="nil"/>
              <w:bottom w:val="nil"/>
              <w:right w:val="nil"/>
            </w:tcBorders>
            <w:shd w:val="clear" w:color="auto" w:fill="auto"/>
            <w:noWrap/>
            <w:vAlign w:val="center"/>
            <w:hideMark/>
          </w:tcPr>
          <w:p w14:paraId="5078D277" w14:textId="77777777" w:rsidR="009B292D" w:rsidRPr="00F37864" w:rsidRDefault="009B292D" w:rsidP="009B292D">
            <w:pPr>
              <w:jc w:val="center"/>
              <w:rPr>
                <w:sz w:val="20"/>
              </w:rPr>
            </w:pPr>
            <w:r w:rsidRPr="00F37864">
              <w:rPr>
                <w:sz w:val="20"/>
              </w:rPr>
              <w:t>2.31</w:t>
            </w:r>
          </w:p>
        </w:tc>
        <w:tc>
          <w:tcPr>
            <w:tcW w:w="1000" w:type="pct"/>
            <w:tcBorders>
              <w:top w:val="nil"/>
              <w:left w:val="nil"/>
              <w:bottom w:val="nil"/>
              <w:right w:val="nil"/>
            </w:tcBorders>
            <w:shd w:val="clear" w:color="auto" w:fill="auto"/>
            <w:noWrap/>
            <w:vAlign w:val="center"/>
            <w:hideMark/>
          </w:tcPr>
          <w:p w14:paraId="462F0DC0" w14:textId="77777777" w:rsidR="009B292D" w:rsidRPr="00F37864" w:rsidRDefault="009B292D" w:rsidP="009B292D">
            <w:pPr>
              <w:jc w:val="center"/>
              <w:rPr>
                <w:sz w:val="20"/>
              </w:rPr>
            </w:pPr>
            <w:r w:rsidRPr="00F37864">
              <w:rPr>
                <w:sz w:val="20"/>
              </w:rPr>
              <w:t>2.33</w:t>
            </w:r>
          </w:p>
        </w:tc>
      </w:tr>
      <w:tr w:rsidR="009B292D" w:rsidRPr="00F37864" w14:paraId="728D98A8" w14:textId="77777777" w:rsidTr="009B292D">
        <w:trPr>
          <w:trHeight w:val="340"/>
        </w:trPr>
        <w:tc>
          <w:tcPr>
            <w:tcW w:w="1000" w:type="pct"/>
            <w:tcBorders>
              <w:top w:val="nil"/>
              <w:left w:val="nil"/>
              <w:bottom w:val="nil"/>
              <w:right w:val="nil"/>
            </w:tcBorders>
            <w:shd w:val="clear" w:color="auto" w:fill="auto"/>
            <w:noWrap/>
            <w:vAlign w:val="center"/>
            <w:hideMark/>
          </w:tcPr>
          <w:p w14:paraId="30F08FD5" w14:textId="77777777" w:rsidR="009B292D" w:rsidRPr="00F37864" w:rsidRDefault="009B292D" w:rsidP="009B292D">
            <w:pPr>
              <w:jc w:val="center"/>
              <w:rPr>
                <w:sz w:val="20"/>
              </w:rPr>
            </w:pPr>
            <w:r w:rsidRPr="00F37864">
              <w:rPr>
                <w:sz w:val="20"/>
              </w:rPr>
              <w:t>MoOCl</w:t>
            </w:r>
            <w:r w:rsidRPr="00F37864">
              <w:rPr>
                <w:sz w:val="20"/>
                <w:vertAlign w:val="subscript"/>
              </w:rPr>
              <w:t>5</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7CAA0EB" w14:textId="77777777" w:rsidR="009B292D" w:rsidRPr="00F37864" w:rsidRDefault="009B292D" w:rsidP="009B292D">
            <w:pPr>
              <w:jc w:val="center"/>
              <w:rPr>
                <w:sz w:val="20"/>
              </w:rPr>
            </w:pPr>
            <w:r w:rsidRPr="00F37864">
              <w:rPr>
                <w:sz w:val="20"/>
              </w:rPr>
              <w:t>Mo</w:t>
            </w:r>
            <w:r w:rsidRPr="00F37864">
              <w:rPr>
                <w:sz w:val="20"/>
                <w:vertAlign w:val="superscript"/>
              </w:rPr>
              <w:t>5+</w:t>
            </w:r>
            <w:r w:rsidRPr="00F37864">
              <w:rPr>
                <w:sz w:val="20"/>
              </w:rPr>
              <w:t>; O</w:t>
            </w:r>
            <w:r w:rsidRPr="00F37864">
              <w:rPr>
                <w:sz w:val="20"/>
                <w:vertAlign w:val="superscript"/>
              </w:rPr>
              <w:t>2-</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38C163C" w14:textId="77777777" w:rsidR="009B292D" w:rsidRPr="00F37864" w:rsidRDefault="009B292D" w:rsidP="009B292D">
            <w:pPr>
              <w:jc w:val="center"/>
              <w:rPr>
                <w:sz w:val="20"/>
              </w:rPr>
            </w:pPr>
            <w:r w:rsidRPr="00F37864">
              <w:rPr>
                <w:sz w:val="20"/>
              </w:rPr>
              <w:t>0.61; 1.4; 1.81</w:t>
            </w:r>
          </w:p>
        </w:tc>
        <w:tc>
          <w:tcPr>
            <w:tcW w:w="1000" w:type="pct"/>
            <w:tcBorders>
              <w:top w:val="nil"/>
              <w:left w:val="nil"/>
              <w:bottom w:val="nil"/>
              <w:right w:val="nil"/>
            </w:tcBorders>
            <w:shd w:val="clear" w:color="auto" w:fill="auto"/>
            <w:noWrap/>
            <w:vAlign w:val="center"/>
            <w:hideMark/>
          </w:tcPr>
          <w:p w14:paraId="403DE4D9" w14:textId="77777777" w:rsidR="009B292D" w:rsidRPr="00F37864" w:rsidRDefault="009B292D" w:rsidP="009B292D">
            <w:pPr>
              <w:jc w:val="center"/>
              <w:rPr>
                <w:sz w:val="20"/>
              </w:rPr>
            </w:pPr>
            <w:r w:rsidRPr="00F37864">
              <w:rPr>
                <w:sz w:val="20"/>
              </w:rPr>
              <w:t>3.34</w:t>
            </w:r>
          </w:p>
        </w:tc>
        <w:tc>
          <w:tcPr>
            <w:tcW w:w="1000" w:type="pct"/>
            <w:tcBorders>
              <w:top w:val="nil"/>
              <w:left w:val="nil"/>
              <w:bottom w:val="nil"/>
              <w:right w:val="nil"/>
            </w:tcBorders>
            <w:shd w:val="clear" w:color="auto" w:fill="auto"/>
            <w:noWrap/>
            <w:vAlign w:val="center"/>
            <w:hideMark/>
          </w:tcPr>
          <w:p w14:paraId="218125A3" w14:textId="77777777" w:rsidR="009B292D" w:rsidRPr="00F37864" w:rsidRDefault="009B292D" w:rsidP="009B292D">
            <w:pPr>
              <w:jc w:val="center"/>
              <w:rPr>
                <w:sz w:val="20"/>
              </w:rPr>
            </w:pPr>
            <w:r w:rsidRPr="00F37864">
              <w:rPr>
                <w:sz w:val="20"/>
              </w:rPr>
              <w:t>3.32</w:t>
            </w:r>
          </w:p>
        </w:tc>
      </w:tr>
      <w:tr w:rsidR="009B292D" w:rsidRPr="00F37864" w14:paraId="4921EEC4" w14:textId="77777777" w:rsidTr="009B292D">
        <w:trPr>
          <w:trHeight w:val="340"/>
        </w:trPr>
        <w:tc>
          <w:tcPr>
            <w:tcW w:w="1000" w:type="pct"/>
            <w:tcBorders>
              <w:top w:val="nil"/>
              <w:left w:val="nil"/>
              <w:bottom w:val="nil"/>
              <w:right w:val="nil"/>
            </w:tcBorders>
            <w:shd w:val="clear" w:color="auto" w:fill="auto"/>
            <w:noWrap/>
            <w:vAlign w:val="center"/>
            <w:hideMark/>
          </w:tcPr>
          <w:p w14:paraId="41FDC964" w14:textId="77777777" w:rsidR="009B292D" w:rsidRPr="00F37864" w:rsidRDefault="009B292D" w:rsidP="009B292D">
            <w:pPr>
              <w:jc w:val="center"/>
              <w:rPr>
                <w:sz w:val="20"/>
              </w:rPr>
            </w:pPr>
            <w:r w:rsidRPr="00F37864">
              <w:rPr>
                <w:sz w:val="20"/>
              </w:rPr>
              <w:lastRenderedPageBreak/>
              <w:t>NbCl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023CF2E" w14:textId="77777777" w:rsidR="009B292D" w:rsidRPr="00F37864" w:rsidRDefault="009B292D" w:rsidP="009B292D">
            <w:pPr>
              <w:jc w:val="center"/>
              <w:rPr>
                <w:sz w:val="20"/>
              </w:rPr>
            </w:pPr>
            <w:r w:rsidRPr="00F37864">
              <w:rPr>
                <w:sz w:val="20"/>
              </w:rPr>
              <w:t>Nb</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8CFE6FC" w14:textId="77777777" w:rsidR="009B292D" w:rsidRPr="00F37864" w:rsidRDefault="009B292D" w:rsidP="009B292D">
            <w:pPr>
              <w:jc w:val="center"/>
              <w:rPr>
                <w:sz w:val="20"/>
              </w:rPr>
            </w:pPr>
            <w:r w:rsidRPr="00F37864">
              <w:rPr>
                <w:sz w:val="20"/>
              </w:rPr>
              <w:t>0.68; 1.81</w:t>
            </w:r>
          </w:p>
        </w:tc>
        <w:tc>
          <w:tcPr>
            <w:tcW w:w="1000" w:type="pct"/>
            <w:tcBorders>
              <w:top w:val="nil"/>
              <w:left w:val="nil"/>
              <w:bottom w:val="nil"/>
              <w:right w:val="nil"/>
            </w:tcBorders>
            <w:shd w:val="clear" w:color="auto" w:fill="auto"/>
            <w:noWrap/>
            <w:vAlign w:val="center"/>
            <w:hideMark/>
          </w:tcPr>
          <w:p w14:paraId="1ADD3222" w14:textId="77777777" w:rsidR="009B292D" w:rsidRPr="00F37864" w:rsidRDefault="009B292D" w:rsidP="009B292D">
            <w:pPr>
              <w:jc w:val="center"/>
              <w:rPr>
                <w:sz w:val="20"/>
              </w:rPr>
            </w:pPr>
            <w:r w:rsidRPr="00F37864">
              <w:rPr>
                <w:sz w:val="20"/>
              </w:rPr>
              <w:t>3.43</w:t>
            </w:r>
          </w:p>
        </w:tc>
        <w:tc>
          <w:tcPr>
            <w:tcW w:w="1000" w:type="pct"/>
            <w:tcBorders>
              <w:top w:val="nil"/>
              <w:left w:val="nil"/>
              <w:bottom w:val="nil"/>
              <w:right w:val="nil"/>
            </w:tcBorders>
            <w:shd w:val="clear" w:color="auto" w:fill="auto"/>
            <w:noWrap/>
            <w:vAlign w:val="center"/>
            <w:hideMark/>
          </w:tcPr>
          <w:p w14:paraId="32D8FB00" w14:textId="77777777" w:rsidR="009B292D" w:rsidRPr="00F37864" w:rsidRDefault="009B292D" w:rsidP="009B292D">
            <w:pPr>
              <w:jc w:val="center"/>
              <w:rPr>
                <w:sz w:val="20"/>
              </w:rPr>
            </w:pPr>
            <w:r w:rsidRPr="00F37864">
              <w:rPr>
                <w:sz w:val="20"/>
              </w:rPr>
              <w:t>3.43</w:t>
            </w:r>
          </w:p>
        </w:tc>
      </w:tr>
      <w:tr w:rsidR="00BD0177" w:rsidRPr="00F37864" w14:paraId="5C90B055" w14:textId="77777777" w:rsidTr="0055794F">
        <w:trPr>
          <w:trHeight w:val="340"/>
        </w:trPr>
        <w:tc>
          <w:tcPr>
            <w:tcW w:w="5000" w:type="pct"/>
            <w:gridSpan w:val="5"/>
            <w:tcBorders>
              <w:left w:val="nil"/>
              <w:bottom w:val="single" w:sz="4" w:space="0" w:color="auto"/>
              <w:right w:val="nil"/>
            </w:tcBorders>
            <w:shd w:val="clear" w:color="auto" w:fill="auto"/>
            <w:noWrap/>
            <w:vAlign w:val="center"/>
          </w:tcPr>
          <w:p w14:paraId="253E27FC" w14:textId="77777777" w:rsidR="00BD0177" w:rsidRPr="00F37864" w:rsidRDefault="00BD0177" w:rsidP="0055794F">
            <w:pPr>
              <w:rPr>
                <w:szCs w:val="24"/>
              </w:rPr>
            </w:pPr>
            <w:r w:rsidRPr="00F37864">
              <w:rPr>
                <w:szCs w:val="24"/>
              </w:rPr>
              <w:t>Table A1. Continued</w:t>
            </w:r>
          </w:p>
        </w:tc>
      </w:tr>
      <w:tr w:rsidR="00BD0177" w:rsidRPr="00F37864" w14:paraId="52B0A769" w14:textId="77777777" w:rsidTr="0055794F">
        <w:trPr>
          <w:trHeight w:val="340"/>
        </w:trPr>
        <w:tc>
          <w:tcPr>
            <w:tcW w:w="1000" w:type="pct"/>
            <w:tcBorders>
              <w:top w:val="single" w:sz="4" w:space="0" w:color="auto"/>
              <w:left w:val="nil"/>
              <w:bottom w:val="single" w:sz="4" w:space="0" w:color="auto"/>
              <w:right w:val="nil"/>
            </w:tcBorders>
            <w:shd w:val="clear" w:color="auto" w:fill="auto"/>
            <w:noWrap/>
            <w:vAlign w:val="center"/>
            <w:hideMark/>
          </w:tcPr>
          <w:p w14:paraId="35C99927" w14:textId="77777777" w:rsidR="00BD0177" w:rsidRPr="00F37864" w:rsidRDefault="00BD0177" w:rsidP="0055794F">
            <w:pPr>
              <w:jc w:val="center"/>
              <w:rPr>
                <w:sz w:val="20"/>
              </w:rPr>
            </w:pPr>
            <w:r w:rsidRPr="00F37864">
              <w:rPr>
                <w:sz w:val="20"/>
              </w:rPr>
              <w:t>Anion</w:t>
            </w:r>
          </w:p>
        </w:tc>
        <w:tc>
          <w:tcPr>
            <w:tcW w:w="1000" w:type="pct"/>
            <w:tcBorders>
              <w:top w:val="single" w:sz="4" w:space="0" w:color="auto"/>
              <w:left w:val="nil"/>
              <w:bottom w:val="single" w:sz="4" w:space="0" w:color="auto"/>
              <w:right w:val="nil"/>
            </w:tcBorders>
            <w:shd w:val="clear" w:color="auto" w:fill="auto"/>
            <w:noWrap/>
            <w:vAlign w:val="center"/>
            <w:hideMark/>
          </w:tcPr>
          <w:p w14:paraId="120532B4" w14:textId="77777777" w:rsidR="00BD0177" w:rsidRPr="00F37864" w:rsidRDefault="00BD0177" w:rsidP="0055794F">
            <w:pPr>
              <w:jc w:val="center"/>
              <w:rPr>
                <w:sz w:val="20"/>
              </w:rPr>
            </w:pPr>
            <w:r w:rsidRPr="00F37864">
              <w:rPr>
                <w:sz w:val="20"/>
              </w:rPr>
              <w:t>Ions</w:t>
            </w:r>
          </w:p>
        </w:tc>
        <w:tc>
          <w:tcPr>
            <w:tcW w:w="1000" w:type="pct"/>
            <w:tcBorders>
              <w:top w:val="single" w:sz="4" w:space="0" w:color="auto"/>
              <w:left w:val="nil"/>
              <w:bottom w:val="single" w:sz="4" w:space="0" w:color="auto"/>
              <w:right w:val="nil"/>
            </w:tcBorders>
            <w:shd w:val="clear" w:color="auto" w:fill="auto"/>
            <w:noWrap/>
            <w:vAlign w:val="center"/>
            <w:hideMark/>
          </w:tcPr>
          <w:p w14:paraId="6C76EC71" w14:textId="77777777" w:rsidR="00BD0177" w:rsidRPr="00F37864" w:rsidRDefault="00740350" w:rsidP="0055794F">
            <w:pPr>
              <w:jc w:val="center"/>
              <w:rPr>
                <w:sz w:val="20"/>
              </w:rPr>
            </w:pPr>
            <m:oMathPara>
              <m:oMath>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j</m:t>
                        </m:r>
                      </m:sub>
                    </m:sSub>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X</m:t>
                        </m:r>
                      </m:e>
                      <m:sub>
                        <m:r>
                          <w:rPr>
                            <w:rFonts w:ascii="Cambria Math" w:hAnsi="Cambria Math"/>
                            <w:sz w:val="20"/>
                          </w:rPr>
                          <m:t>k</m:t>
                        </m:r>
                      </m:sub>
                    </m:sSub>
                  </m:sub>
                </m:sSub>
              </m:oMath>
            </m:oMathPara>
          </w:p>
          <w:p w14:paraId="2959AF13"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1000" w:type="pct"/>
            <w:tcBorders>
              <w:top w:val="single" w:sz="4" w:space="0" w:color="auto"/>
              <w:left w:val="nil"/>
              <w:bottom w:val="single" w:sz="4" w:space="0" w:color="auto"/>
              <w:right w:val="nil"/>
            </w:tcBorders>
            <w:shd w:val="clear" w:color="auto" w:fill="auto"/>
            <w:noWrap/>
            <w:vAlign w:val="center"/>
            <w:hideMark/>
          </w:tcPr>
          <w:p w14:paraId="709E47B0" w14:textId="77777777" w:rsidR="00BD0177" w:rsidRPr="00F37864" w:rsidRDefault="00740350" w:rsidP="0055794F">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ref</m:t>
                    </m:r>
                  </m:sup>
                </m:sSubSup>
              </m:oMath>
            </m:oMathPara>
          </w:p>
          <w:p w14:paraId="03311856"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1000" w:type="pct"/>
            <w:tcBorders>
              <w:top w:val="single" w:sz="4" w:space="0" w:color="auto"/>
              <w:left w:val="nil"/>
              <w:bottom w:val="single" w:sz="4" w:space="0" w:color="auto"/>
              <w:right w:val="nil"/>
            </w:tcBorders>
            <w:shd w:val="clear" w:color="auto" w:fill="auto"/>
            <w:noWrap/>
            <w:vAlign w:val="center"/>
            <w:hideMark/>
          </w:tcPr>
          <w:p w14:paraId="0D7F5637" w14:textId="77777777" w:rsidR="00BD0177" w:rsidRPr="00F37864" w:rsidRDefault="00740350" w:rsidP="0055794F">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calc</m:t>
                    </m:r>
                  </m:sup>
                </m:sSubSup>
              </m:oMath>
            </m:oMathPara>
          </w:p>
          <w:p w14:paraId="691B2D95"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r>
      <w:tr w:rsidR="009B292D" w:rsidRPr="00F37864" w14:paraId="12D25F7E" w14:textId="77777777" w:rsidTr="009B292D">
        <w:trPr>
          <w:trHeight w:val="340"/>
        </w:trPr>
        <w:tc>
          <w:tcPr>
            <w:tcW w:w="1000" w:type="pct"/>
            <w:tcBorders>
              <w:top w:val="nil"/>
              <w:left w:val="nil"/>
              <w:bottom w:val="nil"/>
              <w:right w:val="nil"/>
            </w:tcBorders>
            <w:shd w:val="clear" w:color="auto" w:fill="auto"/>
            <w:noWrap/>
            <w:vAlign w:val="center"/>
            <w:hideMark/>
          </w:tcPr>
          <w:p w14:paraId="35D19EC9" w14:textId="77777777" w:rsidR="009B292D" w:rsidRPr="00F37864" w:rsidRDefault="009B292D" w:rsidP="009B292D">
            <w:pPr>
              <w:jc w:val="center"/>
              <w:rPr>
                <w:sz w:val="20"/>
              </w:rPr>
            </w:pPr>
            <w:r w:rsidRPr="00F37864">
              <w:rPr>
                <w:sz w:val="20"/>
              </w:rPr>
              <w:t>NbOCl</w:t>
            </w:r>
            <w:r w:rsidRPr="00F37864">
              <w:rPr>
                <w:sz w:val="20"/>
                <w:vertAlign w:val="subscript"/>
              </w:rPr>
              <w:t>5</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5C546BB" w14:textId="77777777" w:rsidR="009B292D" w:rsidRPr="00F37864" w:rsidRDefault="009B292D" w:rsidP="009B292D">
            <w:pPr>
              <w:jc w:val="center"/>
              <w:rPr>
                <w:sz w:val="20"/>
              </w:rPr>
            </w:pPr>
            <w:r w:rsidRPr="00F37864">
              <w:rPr>
                <w:sz w:val="20"/>
              </w:rPr>
              <w:t>Nb</w:t>
            </w:r>
            <w:r w:rsidRPr="00F37864">
              <w:rPr>
                <w:sz w:val="20"/>
                <w:vertAlign w:val="superscript"/>
              </w:rPr>
              <w:t>5+</w:t>
            </w:r>
            <w:r w:rsidRPr="00F37864">
              <w:rPr>
                <w:sz w:val="20"/>
              </w:rPr>
              <w:t>; O</w:t>
            </w:r>
            <w:r w:rsidRPr="00F37864">
              <w:rPr>
                <w:sz w:val="20"/>
                <w:vertAlign w:val="superscript"/>
              </w:rPr>
              <w:t>2-</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C37593D" w14:textId="77777777" w:rsidR="009B292D" w:rsidRPr="00F37864" w:rsidRDefault="009B292D" w:rsidP="009B292D">
            <w:pPr>
              <w:jc w:val="center"/>
              <w:rPr>
                <w:sz w:val="20"/>
              </w:rPr>
            </w:pPr>
            <w:r w:rsidRPr="00F37864">
              <w:rPr>
                <w:sz w:val="20"/>
              </w:rPr>
              <w:t>0.64; 1.4; 1.81</w:t>
            </w:r>
          </w:p>
        </w:tc>
        <w:tc>
          <w:tcPr>
            <w:tcW w:w="1000" w:type="pct"/>
            <w:tcBorders>
              <w:top w:val="nil"/>
              <w:left w:val="nil"/>
              <w:bottom w:val="nil"/>
              <w:right w:val="nil"/>
            </w:tcBorders>
            <w:shd w:val="clear" w:color="auto" w:fill="auto"/>
            <w:noWrap/>
            <w:vAlign w:val="center"/>
            <w:hideMark/>
          </w:tcPr>
          <w:p w14:paraId="326742D1" w14:textId="77777777" w:rsidR="009B292D" w:rsidRPr="00F37864" w:rsidRDefault="009B292D" w:rsidP="009B292D">
            <w:pPr>
              <w:jc w:val="center"/>
              <w:rPr>
                <w:sz w:val="20"/>
              </w:rPr>
            </w:pPr>
            <w:r w:rsidRPr="00F37864">
              <w:rPr>
                <w:sz w:val="20"/>
              </w:rPr>
              <w:t>3.35</w:t>
            </w:r>
          </w:p>
        </w:tc>
        <w:tc>
          <w:tcPr>
            <w:tcW w:w="1000" w:type="pct"/>
            <w:tcBorders>
              <w:top w:val="nil"/>
              <w:left w:val="nil"/>
              <w:bottom w:val="nil"/>
              <w:right w:val="nil"/>
            </w:tcBorders>
            <w:shd w:val="clear" w:color="auto" w:fill="auto"/>
            <w:noWrap/>
            <w:vAlign w:val="center"/>
            <w:hideMark/>
          </w:tcPr>
          <w:p w14:paraId="3E7B149B" w14:textId="77777777" w:rsidR="009B292D" w:rsidRPr="00F37864" w:rsidRDefault="009B292D" w:rsidP="009B292D">
            <w:pPr>
              <w:jc w:val="center"/>
              <w:rPr>
                <w:sz w:val="20"/>
              </w:rPr>
            </w:pPr>
            <w:r w:rsidRPr="00F37864">
              <w:rPr>
                <w:sz w:val="20"/>
              </w:rPr>
              <w:t>3.33</w:t>
            </w:r>
          </w:p>
        </w:tc>
      </w:tr>
      <w:tr w:rsidR="009B292D" w:rsidRPr="00F37864" w14:paraId="1BAC1319" w14:textId="77777777" w:rsidTr="009B292D">
        <w:trPr>
          <w:trHeight w:val="340"/>
        </w:trPr>
        <w:tc>
          <w:tcPr>
            <w:tcW w:w="1000" w:type="pct"/>
            <w:tcBorders>
              <w:top w:val="nil"/>
              <w:left w:val="nil"/>
              <w:bottom w:val="nil"/>
              <w:right w:val="nil"/>
            </w:tcBorders>
            <w:shd w:val="clear" w:color="auto" w:fill="auto"/>
            <w:noWrap/>
            <w:vAlign w:val="center"/>
            <w:hideMark/>
          </w:tcPr>
          <w:p w14:paraId="2BA62ECE" w14:textId="77777777" w:rsidR="009B292D" w:rsidRPr="00F37864" w:rsidRDefault="009B292D" w:rsidP="009B292D">
            <w:pPr>
              <w:jc w:val="center"/>
              <w:rPr>
                <w:sz w:val="20"/>
              </w:rPr>
            </w:pPr>
            <w:r w:rsidRPr="00F37864">
              <w:rPr>
                <w:sz w:val="20"/>
              </w:rPr>
              <w:t>NbOF</w:t>
            </w:r>
            <w:r w:rsidRPr="00F37864">
              <w:rPr>
                <w:sz w:val="20"/>
                <w:vertAlign w:val="subscript"/>
              </w:rPr>
              <w:t>5</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15E59FF" w14:textId="77777777" w:rsidR="009B292D" w:rsidRPr="00F37864" w:rsidRDefault="009B292D" w:rsidP="009B292D">
            <w:pPr>
              <w:jc w:val="center"/>
              <w:rPr>
                <w:sz w:val="20"/>
              </w:rPr>
            </w:pPr>
            <w:r w:rsidRPr="00F37864">
              <w:rPr>
                <w:sz w:val="20"/>
              </w:rPr>
              <w:t>Nb</w:t>
            </w:r>
            <w:r w:rsidRPr="00F37864">
              <w:rPr>
                <w:sz w:val="20"/>
                <w:vertAlign w:val="superscript"/>
              </w:rPr>
              <w:t>5+</w:t>
            </w:r>
            <w:r w:rsidRPr="00F37864">
              <w:rPr>
                <w:sz w:val="20"/>
              </w:rPr>
              <w:t>; O</w:t>
            </w:r>
            <w:r w:rsidRPr="00F37864">
              <w:rPr>
                <w:sz w:val="20"/>
                <w:vertAlign w:val="superscript"/>
              </w:rPr>
              <w:t>2-</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BAF5837" w14:textId="77777777" w:rsidR="009B292D" w:rsidRPr="00F37864" w:rsidRDefault="009B292D" w:rsidP="009B292D">
            <w:pPr>
              <w:jc w:val="center"/>
              <w:rPr>
                <w:sz w:val="20"/>
              </w:rPr>
            </w:pPr>
            <w:r w:rsidRPr="00F37864">
              <w:rPr>
                <w:sz w:val="20"/>
              </w:rPr>
              <w:t>0.64; 1.4; 1.33</w:t>
            </w:r>
          </w:p>
        </w:tc>
        <w:tc>
          <w:tcPr>
            <w:tcW w:w="1000" w:type="pct"/>
            <w:tcBorders>
              <w:top w:val="nil"/>
              <w:left w:val="nil"/>
              <w:bottom w:val="nil"/>
              <w:right w:val="nil"/>
            </w:tcBorders>
            <w:shd w:val="clear" w:color="auto" w:fill="auto"/>
            <w:noWrap/>
            <w:vAlign w:val="center"/>
            <w:hideMark/>
          </w:tcPr>
          <w:p w14:paraId="50D801E2" w14:textId="77777777" w:rsidR="009B292D" w:rsidRPr="00F37864" w:rsidRDefault="009B292D" w:rsidP="009B292D">
            <w:pPr>
              <w:jc w:val="center"/>
              <w:rPr>
                <w:sz w:val="20"/>
              </w:rPr>
            </w:pPr>
            <w:r w:rsidRPr="00F37864">
              <w:rPr>
                <w:sz w:val="20"/>
              </w:rPr>
              <w:t>2.80</w:t>
            </w:r>
          </w:p>
        </w:tc>
        <w:tc>
          <w:tcPr>
            <w:tcW w:w="1000" w:type="pct"/>
            <w:tcBorders>
              <w:top w:val="nil"/>
              <w:left w:val="nil"/>
              <w:bottom w:val="nil"/>
              <w:right w:val="nil"/>
            </w:tcBorders>
            <w:shd w:val="clear" w:color="auto" w:fill="auto"/>
            <w:noWrap/>
            <w:vAlign w:val="center"/>
            <w:hideMark/>
          </w:tcPr>
          <w:p w14:paraId="09CD1505" w14:textId="77777777" w:rsidR="009B292D" w:rsidRPr="00F37864" w:rsidRDefault="009B292D" w:rsidP="009B292D">
            <w:pPr>
              <w:jc w:val="center"/>
              <w:rPr>
                <w:sz w:val="20"/>
              </w:rPr>
            </w:pPr>
            <w:r w:rsidRPr="00F37864">
              <w:rPr>
                <w:sz w:val="20"/>
              </w:rPr>
              <w:t>2.55</w:t>
            </w:r>
          </w:p>
        </w:tc>
      </w:tr>
      <w:tr w:rsidR="009B292D" w:rsidRPr="00F37864" w14:paraId="4DC8F119" w14:textId="77777777" w:rsidTr="009B292D">
        <w:trPr>
          <w:trHeight w:val="340"/>
        </w:trPr>
        <w:tc>
          <w:tcPr>
            <w:tcW w:w="1000" w:type="pct"/>
            <w:tcBorders>
              <w:top w:val="nil"/>
              <w:left w:val="nil"/>
              <w:bottom w:val="nil"/>
              <w:right w:val="nil"/>
            </w:tcBorders>
            <w:shd w:val="clear" w:color="auto" w:fill="auto"/>
            <w:noWrap/>
            <w:vAlign w:val="center"/>
            <w:hideMark/>
          </w:tcPr>
          <w:p w14:paraId="336554FD" w14:textId="77777777" w:rsidR="009B292D" w:rsidRPr="00F37864" w:rsidRDefault="009B292D" w:rsidP="009B292D">
            <w:pPr>
              <w:jc w:val="center"/>
              <w:rPr>
                <w:sz w:val="20"/>
              </w:rPr>
            </w:pPr>
            <w:r w:rsidRPr="00F37864">
              <w:rPr>
                <w:sz w:val="20"/>
              </w:rPr>
              <w:t>NiF</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517A3C82" w14:textId="77777777" w:rsidR="009B292D" w:rsidRPr="00F37864" w:rsidRDefault="009B292D" w:rsidP="009B292D">
            <w:pPr>
              <w:jc w:val="center"/>
              <w:rPr>
                <w:sz w:val="20"/>
              </w:rPr>
            </w:pPr>
            <w:r w:rsidRPr="00F37864">
              <w:rPr>
                <w:sz w:val="20"/>
              </w:rPr>
              <w:t>Ni</w:t>
            </w:r>
            <w:r w:rsidRPr="00F37864">
              <w:rPr>
                <w:sz w:val="20"/>
                <w:vertAlign w:val="superscript"/>
              </w:rPr>
              <w:t>2+</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97035D2" w14:textId="77777777" w:rsidR="009B292D" w:rsidRPr="00F37864" w:rsidRDefault="009B292D" w:rsidP="009B292D">
            <w:pPr>
              <w:jc w:val="center"/>
              <w:rPr>
                <w:sz w:val="20"/>
              </w:rPr>
            </w:pPr>
            <w:r w:rsidRPr="00F37864">
              <w:rPr>
                <w:sz w:val="20"/>
              </w:rPr>
              <w:t>0.69; 1.33</w:t>
            </w:r>
          </w:p>
        </w:tc>
        <w:tc>
          <w:tcPr>
            <w:tcW w:w="1000" w:type="pct"/>
            <w:tcBorders>
              <w:top w:val="nil"/>
              <w:left w:val="nil"/>
              <w:bottom w:val="nil"/>
              <w:right w:val="nil"/>
            </w:tcBorders>
            <w:shd w:val="clear" w:color="auto" w:fill="auto"/>
            <w:noWrap/>
            <w:vAlign w:val="center"/>
            <w:hideMark/>
          </w:tcPr>
          <w:p w14:paraId="40CD9706" w14:textId="77777777" w:rsidR="009B292D" w:rsidRPr="00F37864" w:rsidRDefault="009B292D" w:rsidP="009B292D">
            <w:pPr>
              <w:jc w:val="center"/>
              <w:rPr>
                <w:sz w:val="20"/>
              </w:rPr>
            </w:pPr>
            <w:r w:rsidRPr="00F37864">
              <w:rPr>
                <w:sz w:val="20"/>
              </w:rPr>
              <w:t>2.11</w:t>
            </w:r>
          </w:p>
        </w:tc>
        <w:tc>
          <w:tcPr>
            <w:tcW w:w="1000" w:type="pct"/>
            <w:tcBorders>
              <w:top w:val="nil"/>
              <w:left w:val="nil"/>
              <w:bottom w:val="nil"/>
              <w:right w:val="nil"/>
            </w:tcBorders>
            <w:shd w:val="clear" w:color="auto" w:fill="auto"/>
            <w:noWrap/>
            <w:vAlign w:val="center"/>
            <w:hideMark/>
          </w:tcPr>
          <w:p w14:paraId="2A27A3F0" w14:textId="77777777" w:rsidR="009B292D" w:rsidRPr="00F37864" w:rsidRDefault="009B292D" w:rsidP="009B292D">
            <w:pPr>
              <w:jc w:val="center"/>
              <w:rPr>
                <w:sz w:val="20"/>
              </w:rPr>
            </w:pPr>
            <w:r w:rsidRPr="00F37864">
              <w:rPr>
                <w:sz w:val="20"/>
              </w:rPr>
              <w:t>2.22</w:t>
            </w:r>
          </w:p>
        </w:tc>
      </w:tr>
      <w:tr w:rsidR="009B292D" w:rsidRPr="00F37864" w14:paraId="3BCFD1AA" w14:textId="77777777" w:rsidTr="009B292D">
        <w:trPr>
          <w:trHeight w:val="340"/>
        </w:trPr>
        <w:tc>
          <w:tcPr>
            <w:tcW w:w="1000" w:type="pct"/>
            <w:tcBorders>
              <w:top w:val="nil"/>
              <w:left w:val="nil"/>
              <w:bottom w:val="nil"/>
              <w:right w:val="nil"/>
            </w:tcBorders>
            <w:shd w:val="clear" w:color="auto" w:fill="auto"/>
            <w:noWrap/>
            <w:vAlign w:val="center"/>
            <w:hideMark/>
          </w:tcPr>
          <w:p w14:paraId="30D62DCA" w14:textId="77777777" w:rsidR="009B292D" w:rsidRPr="00F37864" w:rsidRDefault="009B292D" w:rsidP="009B292D">
            <w:pPr>
              <w:jc w:val="center"/>
              <w:rPr>
                <w:sz w:val="20"/>
              </w:rPr>
            </w:pPr>
            <w:r w:rsidRPr="00F37864">
              <w:rPr>
                <w:sz w:val="20"/>
              </w:rPr>
              <w:t>NiF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3A772D4" w14:textId="77777777" w:rsidR="009B292D" w:rsidRPr="00F37864" w:rsidRDefault="009B292D" w:rsidP="009B292D">
            <w:pPr>
              <w:jc w:val="center"/>
              <w:rPr>
                <w:sz w:val="20"/>
              </w:rPr>
            </w:pPr>
            <w:r w:rsidRPr="00F37864">
              <w:rPr>
                <w:sz w:val="20"/>
              </w:rPr>
              <w:t>Ni</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9ECFDB0" w14:textId="77777777" w:rsidR="009B292D" w:rsidRPr="00F37864" w:rsidRDefault="009B292D" w:rsidP="009B292D">
            <w:pPr>
              <w:jc w:val="center"/>
              <w:rPr>
                <w:sz w:val="20"/>
              </w:rPr>
            </w:pPr>
            <w:r w:rsidRPr="00F37864">
              <w:rPr>
                <w:sz w:val="20"/>
              </w:rPr>
              <w:t>0.48; 1.33</w:t>
            </w:r>
          </w:p>
        </w:tc>
        <w:tc>
          <w:tcPr>
            <w:tcW w:w="1000" w:type="pct"/>
            <w:tcBorders>
              <w:top w:val="nil"/>
              <w:left w:val="nil"/>
              <w:bottom w:val="nil"/>
              <w:right w:val="nil"/>
            </w:tcBorders>
            <w:shd w:val="clear" w:color="auto" w:fill="auto"/>
            <w:noWrap/>
            <w:vAlign w:val="center"/>
            <w:hideMark/>
          </w:tcPr>
          <w:p w14:paraId="43CD3E80" w14:textId="77777777" w:rsidR="009B292D" w:rsidRPr="00F37864" w:rsidRDefault="009B292D" w:rsidP="009B292D">
            <w:pPr>
              <w:jc w:val="center"/>
              <w:rPr>
                <w:sz w:val="20"/>
              </w:rPr>
            </w:pPr>
            <w:r w:rsidRPr="00F37864">
              <w:rPr>
                <w:sz w:val="20"/>
              </w:rPr>
              <w:t>2.49</w:t>
            </w:r>
          </w:p>
        </w:tc>
        <w:tc>
          <w:tcPr>
            <w:tcW w:w="1000" w:type="pct"/>
            <w:tcBorders>
              <w:top w:val="nil"/>
              <w:left w:val="nil"/>
              <w:bottom w:val="nil"/>
              <w:right w:val="nil"/>
            </w:tcBorders>
            <w:shd w:val="clear" w:color="auto" w:fill="auto"/>
            <w:noWrap/>
            <w:vAlign w:val="center"/>
            <w:hideMark/>
          </w:tcPr>
          <w:p w14:paraId="33E38E1E" w14:textId="77777777" w:rsidR="009B292D" w:rsidRPr="00F37864" w:rsidRDefault="009B292D" w:rsidP="009B292D">
            <w:pPr>
              <w:jc w:val="center"/>
              <w:rPr>
                <w:sz w:val="20"/>
              </w:rPr>
            </w:pPr>
            <w:r w:rsidRPr="00F37864">
              <w:rPr>
                <w:sz w:val="20"/>
              </w:rPr>
              <w:t>2.52</w:t>
            </w:r>
          </w:p>
        </w:tc>
      </w:tr>
      <w:tr w:rsidR="009B292D" w:rsidRPr="00F37864" w14:paraId="0DD8ACC7" w14:textId="77777777" w:rsidTr="009B292D">
        <w:trPr>
          <w:trHeight w:val="340"/>
        </w:trPr>
        <w:tc>
          <w:tcPr>
            <w:tcW w:w="1000" w:type="pct"/>
            <w:tcBorders>
              <w:top w:val="nil"/>
              <w:left w:val="nil"/>
              <w:bottom w:val="nil"/>
              <w:right w:val="nil"/>
            </w:tcBorders>
            <w:shd w:val="clear" w:color="auto" w:fill="auto"/>
            <w:noWrap/>
            <w:vAlign w:val="center"/>
            <w:hideMark/>
          </w:tcPr>
          <w:p w14:paraId="2EAB4C83" w14:textId="77777777" w:rsidR="009B292D" w:rsidRPr="00F37864" w:rsidRDefault="009B292D" w:rsidP="009B292D">
            <w:pPr>
              <w:jc w:val="center"/>
              <w:rPr>
                <w:sz w:val="20"/>
              </w:rPr>
            </w:pPr>
            <w:r w:rsidRPr="00F37864">
              <w:rPr>
                <w:sz w:val="20"/>
              </w:rPr>
              <w:t>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7CA30AB0" w14:textId="77777777" w:rsidR="009B292D" w:rsidRPr="00F37864" w:rsidRDefault="009B292D" w:rsidP="009B292D">
            <w:pPr>
              <w:jc w:val="center"/>
              <w:rPr>
                <w:sz w:val="20"/>
              </w:rPr>
            </w:pPr>
            <w:r w:rsidRPr="00F37864">
              <w:rPr>
                <w:sz w:val="20"/>
              </w:rPr>
              <w:t>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5DDFE9F" w14:textId="77777777" w:rsidR="009B292D" w:rsidRPr="00F37864" w:rsidRDefault="009B292D" w:rsidP="009B292D">
            <w:pPr>
              <w:jc w:val="center"/>
              <w:rPr>
                <w:sz w:val="20"/>
              </w:rPr>
            </w:pPr>
            <w:r w:rsidRPr="00F37864">
              <w:rPr>
                <w:sz w:val="20"/>
              </w:rPr>
              <w:t>1.4</w:t>
            </w:r>
          </w:p>
        </w:tc>
        <w:tc>
          <w:tcPr>
            <w:tcW w:w="1000" w:type="pct"/>
            <w:tcBorders>
              <w:top w:val="nil"/>
              <w:left w:val="nil"/>
              <w:bottom w:val="nil"/>
              <w:right w:val="nil"/>
            </w:tcBorders>
            <w:shd w:val="clear" w:color="auto" w:fill="auto"/>
            <w:noWrap/>
            <w:vAlign w:val="center"/>
            <w:hideMark/>
          </w:tcPr>
          <w:p w14:paraId="007DD6D5" w14:textId="77777777" w:rsidR="009B292D" w:rsidRPr="00F37864" w:rsidRDefault="009B292D" w:rsidP="009B292D">
            <w:pPr>
              <w:jc w:val="center"/>
              <w:rPr>
                <w:sz w:val="20"/>
              </w:rPr>
            </w:pPr>
            <w:r w:rsidRPr="00F37864">
              <w:rPr>
                <w:sz w:val="20"/>
              </w:rPr>
              <w:t>1.41</w:t>
            </w:r>
          </w:p>
        </w:tc>
        <w:tc>
          <w:tcPr>
            <w:tcW w:w="1000" w:type="pct"/>
            <w:tcBorders>
              <w:top w:val="nil"/>
              <w:left w:val="nil"/>
              <w:bottom w:val="nil"/>
              <w:right w:val="nil"/>
            </w:tcBorders>
            <w:shd w:val="clear" w:color="auto" w:fill="auto"/>
            <w:noWrap/>
            <w:vAlign w:val="center"/>
            <w:hideMark/>
          </w:tcPr>
          <w:p w14:paraId="76A75E46" w14:textId="77777777" w:rsidR="009B292D" w:rsidRPr="00F37864" w:rsidRDefault="009B292D" w:rsidP="009B292D">
            <w:pPr>
              <w:jc w:val="center"/>
              <w:rPr>
                <w:sz w:val="20"/>
              </w:rPr>
            </w:pPr>
            <w:r w:rsidRPr="00F37864">
              <w:rPr>
                <w:sz w:val="20"/>
              </w:rPr>
              <w:t>1.46</w:t>
            </w:r>
          </w:p>
        </w:tc>
      </w:tr>
      <w:tr w:rsidR="009B292D" w:rsidRPr="00F37864" w14:paraId="122D224D" w14:textId="77777777" w:rsidTr="009B292D">
        <w:trPr>
          <w:trHeight w:val="340"/>
        </w:trPr>
        <w:tc>
          <w:tcPr>
            <w:tcW w:w="1000" w:type="pct"/>
            <w:tcBorders>
              <w:top w:val="nil"/>
              <w:left w:val="nil"/>
              <w:bottom w:val="nil"/>
              <w:right w:val="nil"/>
            </w:tcBorders>
            <w:shd w:val="clear" w:color="auto" w:fill="auto"/>
            <w:noWrap/>
            <w:vAlign w:val="center"/>
            <w:hideMark/>
          </w:tcPr>
          <w:p w14:paraId="4C690B5C" w14:textId="77777777" w:rsidR="009B292D" w:rsidRPr="00F37864" w:rsidRDefault="009B292D" w:rsidP="009B292D">
            <w:pPr>
              <w:jc w:val="center"/>
              <w:rPr>
                <w:sz w:val="20"/>
              </w:rPr>
            </w:pPr>
            <w:r w:rsidRPr="00F37864">
              <w:rPr>
                <w:sz w:val="20"/>
              </w:rPr>
              <w:t>OsBr</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74E5A3AE" w14:textId="77777777" w:rsidR="009B292D" w:rsidRPr="00F37864" w:rsidRDefault="009B292D" w:rsidP="009B292D">
            <w:pPr>
              <w:jc w:val="center"/>
              <w:rPr>
                <w:sz w:val="20"/>
              </w:rPr>
            </w:pPr>
            <w:r w:rsidRPr="00F37864">
              <w:rPr>
                <w:sz w:val="20"/>
              </w:rPr>
              <w:t>Os</w:t>
            </w:r>
            <w:r w:rsidRPr="00F37864">
              <w:rPr>
                <w:sz w:val="20"/>
                <w:vertAlign w:val="superscript"/>
              </w:rPr>
              <w:t>4+</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8C5538E" w14:textId="77777777" w:rsidR="009B292D" w:rsidRPr="00F37864" w:rsidRDefault="009B292D" w:rsidP="009B292D">
            <w:pPr>
              <w:jc w:val="center"/>
              <w:rPr>
                <w:sz w:val="20"/>
              </w:rPr>
            </w:pPr>
            <w:r w:rsidRPr="00F37864">
              <w:rPr>
                <w:sz w:val="20"/>
              </w:rPr>
              <w:t>0.63; 1.96</w:t>
            </w:r>
          </w:p>
        </w:tc>
        <w:tc>
          <w:tcPr>
            <w:tcW w:w="1000" w:type="pct"/>
            <w:tcBorders>
              <w:top w:val="nil"/>
              <w:left w:val="nil"/>
              <w:bottom w:val="nil"/>
              <w:right w:val="nil"/>
            </w:tcBorders>
            <w:shd w:val="clear" w:color="auto" w:fill="auto"/>
            <w:noWrap/>
            <w:vAlign w:val="center"/>
            <w:hideMark/>
          </w:tcPr>
          <w:p w14:paraId="3523467A" w14:textId="77777777" w:rsidR="009B292D" w:rsidRPr="00F37864" w:rsidRDefault="009B292D" w:rsidP="009B292D">
            <w:pPr>
              <w:jc w:val="center"/>
              <w:rPr>
                <w:sz w:val="20"/>
              </w:rPr>
            </w:pPr>
            <w:r w:rsidRPr="00F37864">
              <w:rPr>
                <w:sz w:val="20"/>
              </w:rPr>
              <w:t>3.65</w:t>
            </w:r>
          </w:p>
        </w:tc>
        <w:tc>
          <w:tcPr>
            <w:tcW w:w="1000" w:type="pct"/>
            <w:tcBorders>
              <w:top w:val="nil"/>
              <w:left w:val="nil"/>
              <w:bottom w:val="nil"/>
              <w:right w:val="nil"/>
            </w:tcBorders>
            <w:shd w:val="clear" w:color="auto" w:fill="auto"/>
            <w:noWrap/>
            <w:vAlign w:val="center"/>
            <w:hideMark/>
          </w:tcPr>
          <w:p w14:paraId="255392A2" w14:textId="77777777" w:rsidR="009B292D" w:rsidRPr="00F37864" w:rsidRDefault="009B292D" w:rsidP="009B292D">
            <w:pPr>
              <w:jc w:val="center"/>
              <w:rPr>
                <w:sz w:val="20"/>
              </w:rPr>
            </w:pPr>
            <w:r w:rsidRPr="00F37864">
              <w:rPr>
                <w:sz w:val="20"/>
              </w:rPr>
              <w:t>3.71</w:t>
            </w:r>
          </w:p>
        </w:tc>
      </w:tr>
      <w:tr w:rsidR="009B292D" w:rsidRPr="00F37864" w14:paraId="05CCF23C" w14:textId="77777777" w:rsidTr="009B292D">
        <w:trPr>
          <w:trHeight w:val="340"/>
        </w:trPr>
        <w:tc>
          <w:tcPr>
            <w:tcW w:w="1000" w:type="pct"/>
            <w:tcBorders>
              <w:top w:val="nil"/>
              <w:left w:val="nil"/>
              <w:bottom w:val="nil"/>
              <w:right w:val="nil"/>
            </w:tcBorders>
            <w:shd w:val="clear" w:color="auto" w:fill="auto"/>
            <w:noWrap/>
            <w:vAlign w:val="center"/>
            <w:hideMark/>
          </w:tcPr>
          <w:p w14:paraId="6889A874" w14:textId="77777777" w:rsidR="009B292D" w:rsidRPr="00F37864" w:rsidRDefault="009B292D" w:rsidP="009B292D">
            <w:pPr>
              <w:jc w:val="center"/>
              <w:rPr>
                <w:sz w:val="20"/>
              </w:rPr>
            </w:pPr>
            <w:r w:rsidRPr="00F37864">
              <w:rPr>
                <w:sz w:val="20"/>
              </w:rPr>
              <w:t>OsCl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04106B19" w14:textId="77777777" w:rsidR="009B292D" w:rsidRPr="00F37864" w:rsidRDefault="009B292D" w:rsidP="009B292D">
            <w:pPr>
              <w:jc w:val="center"/>
              <w:rPr>
                <w:sz w:val="20"/>
              </w:rPr>
            </w:pPr>
            <w:r w:rsidRPr="00F37864">
              <w:rPr>
                <w:sz w:val="20"/>
              </w:rPr>
              <w:t>Os</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4E9425A" w14:textId="77777777" w:rsidR="009B292D" w:rsidRPr="00F37864" w:rsidRDefault="009B292D" w:rsidP="009B292D">
            <w:pPr>
              <w:jc w:val="center"/>
              <w:rPr>
                <w:sz w:val="20"/>
              </w:rPr>
            </w:pPr>
            <w:r w:rsidRPr="00F37864">
              <w:rPr>
                <w:sz w:val="20"/>
              </w:rPr>
              <w:t>0.63; 1.81</w:t>
            </w:r>
          </w:p>
        </w:tc>
        <w:tc>
          <w:tcPr>
            <w:tcW w:w="1000" w:type="pct"/>
            <w:tcBorders>
              <w:top w:val="nil"/>
              <w:left w:val="nil"/>
              <w:bottom w:val="nil"/>
              <w:right w:val="nil"/>
            </w:tcBorders>
            <w:shd w:val="clear" w:color="auto" w:fill="auto"/>
            <w:noWrap/>
            <w:vAlign w:val="center"/>
            <w:hideMark/>
          </w:tcPr>
          <w:p w14:paraId="03A326E1" w14:textId="77777777" w:rsidR="009B292D" w:rsidRPr="00F37864" w:rsidRDefault="009B292D" w:rsidP="009B292D">
            <w:pPr>
              <w:jc w:val="center"/>
              <w:rPr>
                <w:sz w:val="20"/>
              </w:rPr>
            </w:pPr>
            <w:r w:rsidRPr="00F37864">
              <w:rPr>
                <w:sz w:val="20"/>
              </w:rPr>
              <w:t>3.36</w:t>
            </w:r>
          </w:p>
        </w:tc>
        <w:tc>
          <w:tcPr>
            <w:tcW w:w="1000" w:type="pct"/>
            <w:tcBorders>
              <w:top w:val="nil"/>
              <w:left w:val="nil"/>
              <w:bottom w:val="nil"/>
              <w:right w:val="nil"/>
            </w:tcBorders>
            <w:shd w:val="clear" w:color="auto" w:fill="auto"/>
            <w:noWrap/>
            <w:vAlign w:val="center"/>
            <w:hideMark/>
          </w:tcPr>
          <w:p w14:paraId="25173159" w14:textId="77777777" w:rsidR="009B292D" w:rsidRPr="00F37864" w:rsidRDefault="009B292D" w:rsidP="009B292D">
            <w:pPr>
              <w:jc w:val="center"/>
              <w:rPr>
                <w:sz w:val="20"/>
              </w:rPr>
            </w:pPr>
            <w:r w:rsidRPr="00F37864">
              <w:rPr>
                <w:sz w:val="20"/>
              </w:rPr>
              <w:t>3.43</w:t>
            </w:r>
          </w:p>
        </w:tc>
      </w:tr>
      <w:tr w:rsidR="009B292D" w:rsidRPr="00F37864" w14:paraId="3094CADD" w14:textId="77777777" w:rsidTr="009B292D">
        <w:trPr>
          <w:trHeight w:val="340"/>
        </w:trPr>
        <w:tc>
          <w:tcPr>
            <w:tcW w:w="1000" w:type="pct"/>
            <w:tcBorders>
              <w:top w:val="nil"/>
              <w:left w:val="nil"/>
              <w:bottom w:val="nil"/>
              <w:right w:val="nil"/>
            </w:tcBorders>
            <w:shd w:val="clear" w:color="auto" w:fill="auto"/>
            <w:noWrap/>
            <w:vAlign w:val="center"/>
            <w:hideMark/>
          </w:tcPr>
          <w:p w14:paraId="2275A58A" w14:textId="77777777" w:rsidR="009B292D" w:rsidRPr="00F37864" w:rsidRDefault="009B292D" w:rsidP="009B292D">
            <w:pPr>
              <w:jc w:val="center"/>
              <w:rPr>
                <w:sz w:val="20"/>
              </w:rPr>
            </w:pPr>
            <w:r w:rsidRPr="00F37864">
              <w:rPr>
                <w:sz w:val="20"/>
              </w:rPr>
              <w:t>OsF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65C6C63" w14:textId="77777777" w:rsidR="009B292D" w:rsidRPr="00F37864" w:rsidRDefault="009B292D" w:rsidP="009B292D">
            <w:pPr>
              <w:jc w:val="center"/>
              <w:rPr>
                <w:sz w:val="20"/>
              </w:rPr>
            </w:pPr>
            <w:r w:rsidRPr="00F37864">
              <w:rPr>
                <w:sz w:val="20"/>
              </w:rPr>
              <w:t>Os</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2B6CFDA" w14:textId="77777777" w:rsidR="009B292D" w:rsidRPr="00F37864" w:rsidRDefault="009B292D" w:rsidP="009B292D">
            <w:pPr>
              <w:jc w:val="center"/>
              <w:rPr>
                <w:sz w:val="20"/>
              </w:rPr>
            </w:pPr>
            <w:r w:rsidRPr="00F37864">
              <w:rPr>
                <w:sz w:val="20"/>
              </w:rPr>
              <w:t>0.63; 1.33</w:t>
            </w:r>
          </w:p>
        </w:tc>
        <w:tc>
          <w:tcPr>
            <w:tcW w:w="1000" w:type="pct"/>
            <w:tcBorders>
              <w:top w:val="nil"/>
              <w:left w:val="nil"/>
              <w:bottom w:val="nil"/>
              <w:right w:val="nil"/>
            </w:tcBorders>
            <w:shd w:val="clear" w:color="auto" w:fill="auto"/>
            <w:noWrap/>
            <w:vAlign w:val="center"/>
            <w:hideMark/>
          </w:tcPr>
          <w:p w14:paraId="6A50DFBE" w14:textId="77777777" w:rsidR="009B292D" w:rsidRPr="00F37864" w:rsidRDefault="009B292D" w:rsidP="009B292D">
            <w:pPr>
              <w:jc w:val="center"/>
              <w:rPr>
                <w:sz w:val="20"/>
              </w:rPr>
            </w:pPr>
            <w:r w:rsidRPr="00F37864">
              <w:rPr>
                <w:sz w:val="20"/>
              </w:rPr>
              <w:t>2.76</w:t>
            </w:r>
          </w:p>
        </w:tc>
        <w:tc>
          <w:tcPr>
            <w:tcW w:w="1000" w:type="pct"/>
            <w:tcBorders>
              <w:top w:val="nil"/>
              <w:left w:val="nil"/>
              <w:bottom w:val="nil"/>
              <w:right w:val="nil"/>
            </w:tcBorders>
            <w:shd w:val="clear" w:color="auto" w:fill="auto"/>
            <w:noWrap/>
            <w:vAlign w:val="center"/>
            <w:hideMark/>
          </w:tcPr>
          <w:p w14:paraId="3BA47E79" w14:textId="77777777" w:rsidR="009B292D" w:rsidRPr="00F37864" w:rsidRDefault="009B292D" w:rsidP="009B292D">
            <w:pPr>
              <w:jc w:val="center"/>
              <w:rPr>
                <w:sz w:val="20"/>
              </w:rPr>
            </w:pPr>
            <w:r w:rsidRPr="00F37864">
              <w:rPr>
                <w:sz w:val="20"/>
              </w:rPr>
              <w:t>2.53</w:t>
            </w:r>
          </w:p>
        </w:tc>
      </w:tr>
      <w:tr w:rsidR="009B292D" w:rsidRPr="00F37864" w14:paraId="35C26F07" w14:textId="77777777" w:rsidTr="009B292D">
        <w:trPr>
          <w:trHeight w:val="340"/>
        </w:trPr>
        <w:tc>
          <w:tcPr>
            <w:tcW w:w="1000" w:type="pct"/>
            <w:tcBorders>
              <w:top w:val="nil"/>
              <w:left w:val="nil"/>
              <w:bottom w:val="nil"/>
              <w:right w:val="nil"/>
            </w:tcBorders>
            <w:shd w:val="clear" w:color="auto" w:fill="auto"/>
            <w:noWrap/>
            <w:vAlign w:val="center"/>
            <w:hideMark/>
          </w:tcPr>
          <w:p w14:paraId="57375122" w14:textId="77777777" w:rsidR="009B292D" w:rsidRPr="00F37864" w:rsidRDefault="009B292D" w:rsidP="009B292D">
            <w:pPr>
              <w:jc w:val="center"/>
              <w:rPr>
                <w:sz w:val="20"/>
              </w:rPr>
            </w:pPr>
            <w:r w:rsidRPr="00F37864">
              <w:rPr>
                <w:sz w:val="20"/>
              </w:rPr>
              <w:t>PbCl</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00305ED2" w14:textId="77777777" w:rsidR="009B292D" w:rsidRPr="00F37864" w:rsidRDefault="009B292D" w:rsidP="009B292D">
            <w:pPr>
              <w:jc w:val="center"/>
              <w:rPr>
                <w:sz w:val="20"/>
              </w:rPr>
            </w:pPr>
            <w:r w:rsidRPr="00F37864">
              <w:rPr>
                <w:sz w:val="20"/>
              </w:rPr>
              <w:t>Pb</w:t>
            </w:r>
            <w:r w:rsidRPr="00F37864">
              <w:rPr>
                <w:sz w:val="20"/>
                <w:vertAlign w:val="superscript"/>
              </w:rPr>
              <w:t>2+</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AB24D1E" w14:textId="77777777" w:rsidR="009B292D" w:rsidRPr="00F37864" w:rsidRDefault="009B292D" w:rsidP="009B292D">
            <w:pPr>
              <w:jc w:val="center"/>
              <w:rPr>
                <w:sz w:val="20"/>
              </w:rPr>
            </w:pPr>
            <w:r w:rsidRPr="00F37864">
              <w:rPr>
                <w:sz w:val="20"/>
              </w:rPr>
              <w:t>1.19; 1.81</w:t>
            </w:r>
          </w:p>
        </w:tc>
        <w:tc>
          <w:tcPr>
            <w:tcW w:w="1000" w:type="pct"/>
            <w:tcBorders>
              <w:top w:val="nil"/>
              <w:left w:val="nil"/>
              <w:bottom w:val="nil"/>
              <w:right w:val="nil"/>
            </w:tcBorders>
            <w:shd w:val="clear" w:color="auto" w:fill="auto"/>
            <w:noWrap/>
            <w:vAlign w:val="center"/>
            <w:hideMark/>
          </w:tcPr>
          <w:p w14:paraId="054565E6" w14:textId="77777777" w:rsidR="009B292D" w:rsidRPr="00F37864" w:rsidRDefault="009B292D" w:rsidP="009B292D">
            <w:pPr>
              <w:jc w:val="center"/>
              <w:rPr>
                <w:sz w:val="20"/>
              </w:rPr>
            </w:pPr>
            <w:r w:rsidRPr="00F37864">
              <w:rPr>
                <w:sz w:val="20"/>
              </w:rPr>
              <w:t>2.79</w:t>
            </w:r>
          </w:p>
        </w:tc>
        <w:tc>
          <w:tcPr>
            <w:tcW w:w="1000" w:type="pct"/>
            <w:tcBorders>
              <w:top w:val="nil"/>
              <w:left w:val="nil"/>
              <w:bottom w:val="nil"/>
              <w:right w:val="nil"/>
            </w:tcBorders>
            <w:shd w:val="clear" w:color="auto" w:fill="auto"/>
            <w:noWrap/>
            <w:vAlign w:val="center"/>
            <w:hideMark/>
          </w:tcPr>
          <w:p w14:paraId="5262DCEE" w14:textId="77777777" w:rsidR="009B292D" w:rsidRPr="00F37864" w:rsidRDefault="009B292D" w:rsidP="009B292D">
            <w:pPr>
              <w:jc w:val="center"/>
              <w:rPr>
                <w:sz w:val="20"/>
              </w:rPr>
            </w:pPr>
            <w:r w:rsidRPr="00F37864">
              <w:rPr>
                <w:sz w:val="20"/>
              </w:rPr>
              <w:t>3.06</w:t>
            </w:r>
          </w:p>
        </w:tc>
      </w:tr>
      <w:tr w:rsidR="009B292D" w:rsidRPr="00F37864" w14:paraId="6EAECD23" w14:textId="77777777" w:rsidTr="009B292D">
        <w:trPr>
          <w:trHeight w:val="340"/>
        </w:trPr>
        <w:tc>
          <w:tcPr>
            <w:tcW w:w="1000" w:type="pct"/>
            <w:tcBorders>
              <w:top w:val="nil"/>
              <w:left w:val="nil"/>
              <w:bottom w:val="nil"/>
              <w:right w:val="nil"/>
            </w:tcBorders>
            <w:shd w:val="clear" w:color="auto" w:fill="auto"/>
            <w:noWrap/>
            <w:vAlign w:val="center"/>
            <w:hideMark/>
          </w:tcPr>
          <w:p w14:paraId="7F2A2DD7" w14:textId="77777777" w:rsidR="009B292D" w:rsidRPr="00F37864" w:rsidRDefault="009B292D" w:rsidP="009B292D">
            <w:pPr>
              <w:jc w:val="center"/>
              <w:rPr>
                <w:sz w:val="20"/>
              </w:rPr>
            </w:pPr>
            <w:r w:rsidRPr="00F37864">
              <w:rPr>
                <w:sz w:val="20"/>
              </w:rPr>
              <w:t>PbCl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02D8A31" w14:textId="77777777" w:rsidR="009B292D" w:rsidRPr="00F37864" w:rsidRDefault="009B292D" w:rsidP="009B292D">
            <w:pPr>
              <w:jc w:val="center"/>
              <w:rPr>
                <w:sz w:val="20"/>
              </w:rPr>
            </w:pPr>
            <w:r w:rsidRPr="00F37864">
              <w:rPr>
                <w:sz w:val="20"/>
              </w:rPr>
              <w:t>Pb</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E1B41A8" w14:textId="77777777" w:rsidR="009B292D" w:rsidRPr="00F37864" w:rsidRDefault="009B292D" w:rsidP="009B292D">
            <w:pPr>
              <w:jc w:val="center"/>
              <w:rPr>
                <w:sz w:val="20"/>
              </w:rPr>
            </w:pPr>
            <w:r w:rsidRPr="00F37864">
              <w:rPr>
                <w:sz w:val="20"/>
              </w:rPr>
              <w:t>0.78; 1.81</w:t>
            </w:r>
          </w:p>
        </w:tc>
        <w:tc>
          <w:tcPr>
            <w:tcW w:w="1000" w:type="pct"/>
            <w:tcBorders>
              <w:top w:val="nil"/>
              <w:left w:val="nil"/>
              <w:bottom w:val="nil"/>
              <w:right w:val="nil"/>
            </w:tcBorders>
            <w:shd w:val="clear" w:color="auto" w:fill="auto"/>
            <w:noWrap/>
            <w:vAlign w:val="center"/>
            <w:hideMark/>
          </w:tcPr>
          <w:p w14:paraId="36B2AB4A" w14:textId="77777777" w:rsidR="009B292D" w:rsidRPr="00F37864" w:rsidRDefault="009B292D" w:rsidP="009B292D">
            <w:pPr>
              <w:jc w:val="center"/>
              <w:rPr>
                <w:sz w:val="20"/>
              </w:rPr>
            </w:pPr>
            <w:r w:rsidRPr="00F37864">
              <w:rPr>
                <w:sz w:val="20"/>
              </w:rPr>
              <w:t>3.47</w:t>
            </w:r>
          </w:p>
        </w:tc>
        <w:tc>
          <w:tcPr>
            <w:tcW w:w="1000" w:type="pct"/>
            <w:tcBorders>
              <w:top w:val="nil"/>
              <w:left w:val="nil"/>
              <w:bottom w:val="nil"/>
              <w:right w:val="nil"/>
            </w:tcBorders>
            <w:shd w:val="clear" w:color="auto" w:fill="auto"/>
            <w:noWrap/>
            <w:vAlign w:val="center"/>
            <w:hideMark/>
          </w:tcPr>
          <w:p w14:paraId="7F6206E0" w14:textId="77777777" w:rsidR="009B292D" w:rsidRPr="00F37864" w:rsidRDefault="009B292D" w:rsidP="009B292D">
            <w:pPr>
              <w:jc w:val="center"/>
              <w:rPr>
                <w:sz w:val="20"/>
              </w:rPr>
            </w:pPr>
            <w:r w:rsidRPr="00F37864">
              <w:rPr>
                <w:sz w:val="20"/>
              </w:rPr>
              <w:t>3.44</w:t>
            </w:r>
          </w:p>
        </w:tc>
      </w:tr>
      <w:tr w:rsidR="009B292D" w:rsidRPr="00F37864" w14:paraId="7ABCB105" w14:textId="77777777" w:rsidTr="009B292D">
        <w:trPr>
          <w:trHeight w:val="340"/>
        </w:trPr>
        <w:tc>
          <w:tcPr>
            <w:tcW w:w="1000" w:type="pct"/>
            <w:tcBorders>
              <w:top w:val="nil"/>
              <w:left w:val="nil"/>
              <w:bottom w:val="nil"/>
              <w:right w:val="nil"/>
            </w:tcBorders>
            <w:shd w:val="clear" w:color="auto" w:fill="auto"/>
            <w:noWrap/>
            <w:vAlign w:val="center"/>
            <w:hideMark/>
          </w:tcPr>
          <w:p w14:paraId="4300AB08" w14:textId="77777777" w:rsidR="009B292D" w:rsidRPr="00F37864" w:rsidRDefault="009B292D" w:rsidP="009B292D">
            <w:pPr>
              <w:jc w:val="center"/>
              <w:rPr>
                <w:sz w:val="20"/>
              </w:rPr>
            </w:pPr>
            <w:r w:rsidRPr="00F37864">
              <w:rPr>
                <w:sz w:val="20"/>
              </w:rPr>
              <w:t>PbF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0BAE1A5E" w14:textId="77777777" w:rsidR="009B292D" w:rsidRPr="00F37864" w:rsidRDefault="009B292D" w:rsidP="009B292D">
            <w:pPr>
              <w:jc w:val="center"/>
              <w:rPr>
                <w:sz w:val="20"/>
              </w:rPr>
            </w:pPr>
            <w:r w:rsidRPr="00F37864">
              <w:rPr>
                <w:sz w:val="20"/>
              </w:rPr>
              <w:t>Pb</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1362E10" w14:textId="77777777" w:rsidR="009B292D" w:rsidRPr="00F37864" w:rsidRDefault="009B292D" w:rsidP="009B292D">
            <w:pPr>
              <w:jc w:val="center"/>
              <w:rPr>
                <w:sz w:val="20"/>
              </w:rPr>
            </w:pPr>
            <w:r w:rsidRPr="00F37864">
              <w:rPr>
                <w:sz w:val="20"/>
              </w:rPr>
              <w:t>0.78; 1.33</w:t>
            </w:r>
          </w:p>
        </w:tc>
        <w:tc>
          <w:tcPr>
            <w:tcW w:w="1000" w:type="pct"/>
            <w:tcBorders>
              <w:top w:val="nil"/>
              <w:left w:val="nil"/>
              <w:bottom w:val="nil"/>
              <w:right w:val="nil"/>
            </w:tcBorders>
            <w:shd w:val="clear" w:color="auto" w:fill="auto"/>
            <w:noWrap/>
            <w:vAlign w:val="center"/>
            <w:hideMark/>
          </w:tcPr>
          <w:p w14:paraId="0691F235" w14:textId="77777777" w:rsidR="009B292D" w:rsidRPr="00F37864" w:rsidRDefault="009B292D" w:rsidP="009B292D">
            <w:pPr>
              <w:jc w:val="center"/>
              <w:rPr>
                <w:sz w:val="20"/>
              </w:rPr>
            </w:pPr>
            <w:r w:rsidRPr="00F37864">
              <w:rPr>
                <w:sz w:val="20"/>
              </w:rPr>
              <w:t>2.68</w:t>
            </w:r>
          </w:p>
        </w:tc>
        <w:tc>
          <w:tcPr>
            <w:tcW w:w="1000" w:type="pct"/>
            <w:tcBorders>
              <w:top w:val="nil"/>
              <w:left w:val="nil"/>
              <w:bottom w:val="nil"/>
              <w:right w:val="nil"/>
            </w:tcBorders>
            <w:shd w:val="clear" w:color="auto" w:fill="auto"/>
            <w:noWrap/>
            <w:vAlign w:val="center"/>
            <w:hideMark/>
          </w:tcPr>
          <w:p w14:paraId="28059F4A" w14:textId="77777777" w:rsidR="009B292D" w:rsidRPr="00F37864" w:rsidRDefault="009B292D" w:rsidP="009B292D">
            <w:pPr>
              <w:jc w:val="center"/>
              <w:rPr>
                <w:sz w:val="20"/>
              </w:rPr>
            </w:pPr>
            <w:r w:rsidRPr="00F37864">
              <w:rPr>
                <w:sz w:val="20"/>
              </w:rPr>
              <w:t>2.54</w:t>
            </w:r>
          </w:p>
        </w:tc>
      </w:tr>
      <w:tr w:rsidR="009B292D" w:rsidRPr="00F37864" w14:paraId="03BD6E5D" w14:textId="77777777" w:rsidTr="009B292D">
        <w:trPr>
          <w:trHeight w:val="340"/>
        </w:trPr>
        <w:tc>
          <w:tcPr>
            <w:tcW w:w="1000" w:type="pct"/>
            <w:tcBorders>
              <w:top w:val="nil"/>
              <w:left w:val="nil"/>
              <w:bottom w:val="nil"/>
              <w:right w:val="nil"/>
            </w:tcBorders>
            <w:shd w:val="clear" w:color="auto" w:fill="auto"/>
            <w:noWrap/>
            <w:vAlign w:val="center"/>
            <w:hideMark/>
          </w:tcPr>
          <w:p w14:paraId="33E01689" w14:textId="77777777" w:rsidR="009B292D" w:rsidRPr="00F37864" w:rsidRDefault="009B292D" w:rsidP="009B292D">
            <w:pPr>
              <w:jc w:val="center"/>
              <w:rPr>
                <w:sz w:val="20"/>
              </w:rPr>
            </w:pPr>
            <w:r w:rsidRPr="00F37864">
              <w:rPr>
                <w:sz w:val="20"/>
              </w:rPr>
              <w:t>PdBr</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6CD5A37" w14:textId="77777777" w:rsidR="009B292D" w:rsidRPr="00F37864" w:rsidRDefault="009B292D" w:rsidP="009B292D">
            <w:pPr>
              <w:jc w:val="center"/>
              <w:rPr>
                <w:sz w:val="20"/>
              </w:rPr>
            </w:pPr>
            <w:r w:rsidRPr="00F37864">
              <w:rPr>
                <w:sz w:val="20"/>
              </w:rPr>
              <w:t>Pd</w:t>
            </w:r>
            <w:r w:rsidRPr="00F37864">
              <w:rPr>
                <w:sz w:val="20"/>
                <w:vertAlign w:val="superscript"/>
              </w:rPr>
              <w:t>4+</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F0ABEA7" w14:textId="77777777" w:rsidR="009B292D" w:rsidRPr="00F37864" w:rsidRDefault="009B292D" w:rsidP="009B292D">
            <w:pPr>
              <w:jc w:val="center"/>
              <w:rPr>
                <w:sz w:val="20"/>
              </w:rPr>
            </w:pPr>
            <w:r w:rsidRPr="00F37864">
              <w:rPr>
                <w:sz w:val="20"/>
              </w:rPr>
              <w:t>0.62; 1.96</w:t>
            </w:r>
          </w:p>
        </w:tc>
        <w:tc>
          <w:tcPr>
            <w:tcW w:w="1000" w:type="pct"/>
            <w:tcBorders>
              <w:top w:val="nil"/>
              <w:left w:val="nil"/>
              <w:bottom w:val="nil"/>
              <w:right w:val="nil"/>
            </w:tcBorders>
            <w:shd w:val="clear" w:color="auto" w:fill="auto"/>
            <w:noWrap/>
            <w:vAlign w:val="center"/>
            <w:hideMark/>
          </w:tcPr>
          <w:p w14:paraId="5A41023B" w14:textId="77777777" w:rsidR="009B292D" w:rsidRPr="00F37864" w:rsidRDefault="009B292D" w:rsidP="009B292D">
            <w:pPr>
              <w:jc w:val="center"/>
              <w:rPr>
                <w:sz w:val="20"/>
              </w:rPr>
            </w:pPr>
            <w:r w:rsidRPr="00F37864">
              <w:rPr>
                <w:sz w:val="20"/>
              </w:rPr>
              <w:t>3.54</w:t>
            </w:r>
          </w:p>
        </w:tc>
        <w:tc>
          <w:tcPr>
            <w:tcW w:w="1000" w:type="pct"/>
            <w:tcBorders>
              <w:top w:val="nil"/>
              <w:left w:val="nil"/>
              <w:bottom w:val="nil"/>
              <w:right w:val="nil"/>
            </w:tcBorders>
            <w:shd w:val="clear" w:color="auto" w:fill="auto"/>
            <w:noWrap/>
            <w:vAlign w:val="center"/>
            <w:hideMark/>
          </w:tcPr>
          <w:p w14:paraId="0AFF6B20" w14:textId="77777777" w:rsidR="009B292D" w:rsidRPr="00F37864" w:rsidRDefault="009B292D" w:rsidP="009B292D">
            <w:pPr>
              <w:jc w:val="center"/>
              <w:rPr>
                <w:sz w:val="20"/>
              </w:rPr>
            </w:pPr>
            <w:r w:rsidRPr="00F37864">
              <w:rPr>
                <w:sz w:val="20"/>
              </w:rPr>
              <w:t>3.71</w:t>
            </w:r>
          </w:p>
        </w:tc>
      </w:tr>
      <w:tr w:rsidR="009B292D" w:rsidRPr="00F37864" w14:paraId="55DF3A4D" w14:textId="77777777" w:rsidTr="009B292D">
        <w:trPr>
          <w:trHeight w:val="340"/>
        </w:trPr>
        <w:tc>
          <w:tcPr>
            <w:tcW w:w="1000" w:type="pct"/>
            <w:tcBorders>
              <w:top w:val="nil"/>
              <w:left w:val="nil"/>
              <w:bottom w:val="nil"/>
              <w:right w:val="nil"/>
            </w:tcBorders>
            <w:shd w:val="clear" w:color="auto" w:fill="auto"/>
            <w:noWrap/>
            <w:vAlign w:val="center"/>
            <w:hideMark/>
          </w:tcPr>
          <w:p w14:paraId="153FA10E" w14:textId="77777777" w:rsidR="009B292D" w:rsidRPr="00F37864" w:rsidRDefault="009B292D" w:rsidP="009B292D">
            <w:pPr>
              <w:jc w:val="center"/>
              <w:rPr>
                <w:sz w:val="20"/>
              </w:rPr>
            </w:pPr>
            <w:r w:rsidRPr="00F37864">
              <w:rPr>
                <w:sz w:val="20"/>
              </w:rPr>
              <w:t>PdCl</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5126390" w14:textId="77777777" w:rsidR="009B292D" w:rsidRPr="00F37864" w:rsidRDefault="009B292D" w:rsidP="009B292D">
            <w:pPr>
              <w:jc w:val="center"/>
              <w:rPr>
                <w:sz w:val="20"/>
              </w:rPr>
            </w:pPr>
            <w:r w:rsidRPr="00F37864">
              <w:rPr>
                <w:sz w:val="20"/>
              </w:rPr>
              <w:t>Pd</w:t>
            </w:r>
            <w:r w:rsidRPr="00F37864">
              <w:rPr>
                <w:sz w:val="20"/>
                <w:vertAlign w:val="superscript"/>
              </w:rPr>
              <w:t>2+</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D825E1B" w14:textId="77777777" w:rsidR="009B292D" w:rsidRPr="00F37864" w:rsidRDefault="009B292D" w:rsidP="009B292D">
            <w:pPr>
              <w:jc w:val="center"/>
              <w:rPr>
                <w:sz w:val="20"/>
              </w:rPr>
            </w:pPr>
            <w:r w:rsidRPr="00F37864">
              <w:rPr>
                <w:sz w:val="20"/>
              </w:rPr>
              <w:t>0.86; 1.81</w:t>
            </w:r>
          </w:p>
        </w:tc>
        <w:tc>
          <w:tcPr>
            <w:tcW w:w="1000" w:type="pct"/>
            <w:tcBorders>
              <w:top w:val="nil"/>
              <w:left w:val="nil"/>
              <w:bottom w:val="nil"/>
              <w:right w:val="nil"/>
            </w:tcBorders>
            <w:shd w:val="clear" w:color="auto" w:fill="auto"/>
            <w:noWrap/>
            <w:vAlign w:val="center"/>
            <w:hideMark/>
          </w:tcPr>
          <w:p w14:paraId="3D6126FF" w14:textId="77777777" w:rsidR="009B292D" w:rsidRPr="00F37864" w:rsidRDefault="009B292D" w:rsidP="009B292D">
            <w:pPr>
              <w:jc w:val="center"/>
              <w:rPr>
                <w:sz w:val="20"/>
              </w:rPr>
            </w:pPr>
            <w:r w:rsidRPr="00F37864">
              <w:rPr>
                <w:sz w:val="20"/>
              </w:rPr>
              <w:t>3.13</w:t>
            </w:r>
          </w:p>
        </w:tc>
        <w:tc>
          <w:tcPr>
            <w:tcW w:w="1000" w:type="pct"/>
            <w:tcBorders>
              <w:top w:val="nil"/>
              <w:left w:val="nil"/>
              <w:bottom w:val="nil"/>
              <w:right w:val="nil"/>
            </w:tcBorders>
            <w:shd w:val="clear" w:color="auto" w:fill="auto"/>
            <w:noWrap/>
            <w:vAlign w:val="center"/>
            <w:hideMark/>
          </w:tcPr>
          <w:p w14:paraId="5321E1C6" w14:textId="77777777" w:rsidR="009B292D" w:rsidRPr="00F37864" w:rsidRDefault="009B292D" w:rsidP="009B292D">
            <w:pPr>
              <w:jc w:val="center"/>
              <w:rPr>
                <w:sz w:val="20"/>
              </w:rPr>
            </w:pPr>
            <w:r w:rsidRPr="00F37864">
              <w:rPr>
                <w:sz w:val="20"/>
              </w:rPr>
              <w:t>3.02</w:t>
            </w:r>
          </w:p>
        </w:tc>
      </w:tr>
      <w:tr w:rsidR="009B292D" w:rsidRPr="00F37864" w14:paraId="4D10CC08" w14:textId="77777777" w:rsidTr="009B292D">
        <w:trPr>
          <w:trHeight w:val="340"/>
        </w:trPr>
        <w:tc>
          <w:tcPr>
            <w:tcW w:w="1000" w:type="pct"/>
            <w:tcBorders>
              <w:top w:val="nil"/>
              <w:left w:val="nil"/>
              <w:bottom w:val="nil"/>
              <w:right w:val="nil"/>
            </w:tcBorders>
            <w:shd w:val="clear" w:color="auto" w:fill="auto"/>
            <w:noWrap/>
            <w:vAlign w:val="center"/>
            <w:hideMark/>
          </w:tcPr>
          <w:p w14:paraId="6FCC7FD9" w14:textId="77777777" w:rsidR="009B292D" w:rsidRPr="00F37864" w:rsidRDefault="009B292D" w:rsidP="009B292D">
            <w:pPr>
              <w:jc w:val="center"/>
              <w:rPr>
                <w:sz w:val="20"/>
              </w:rPr>
            </w:pPr>
            <w:r w:rsidRPr="00F37864">
              <w:rPr>
                <w:sz w:val="20"/>
              </w:rPr>
              <w:t>PdCl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351ACE8" w14:textId="77777777" w:rsidR="009B292D" w:rsidRPr="00F37864" w:rsidRDefault="009B292D" w:rsidP="009B292D">
            <w:pPr>
              <w:jc w:val="center"/>
              <w:rPr>
                <w:sz w:val="20"/>
              </w:rPr>
            </w:pPr>
            <w:r w:rsidRPr="00F37864">
              <w:rPr>
                <w:sz w:val="20"/>
              </w:rPr>
              <w:t>Pd</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F630A89" w14:textId="77777777" w:rsidR="009B292D" w:rsidRPr="00F37864" w:rsidRDefault="009B292D" w:rsidP="009B292D">
            <w:pPr>
              <w:jc w:val="center"/>
              <w:rPr>
                <w:sz w:val="20"/>
              </w:rPr>
            </w:pPr>
            <w:r w:rsidRPr="00F37864">
              <w:rPr>
                <w:sz w:val="20"/>
              </w:rPr>
              <w:t>0.62; 1.81</w:t>
            </w:r>
          </w:p>
        </w:tc>
        <w:tc>
          <w:tcPr>
            <w:tcW w:w="1000" w:type="pct"/>
            <w:tcBorders>
              <w:top w:val="nil"/>
              <w:left w:val="nil"/>
              <w:bottom w:val="nil"/>
              <w:right w:val="nil"/>
            </w:tcBorders>
            <w:shd w:val="clear" w:color="auto" w:fill="auto"/>
            <w:noWrap/>
            <w:vAlign w:val="center"/>
            <w:hideMark/>
          </w:tcPr>
          <w:p w14:paraId="559803D5" w14:textId="77777777" w:rsidR="009B292D" w:rsidRPr="00F37864" w:rsidRDefault="009B292D" w:rsidP="009B292D">
            <w:pPr>
              <w:jc w:val="center"/>
              <w:rPr>
                <w:sz w:val="20"/>
              </w:rPr>
            </w:pPr>
            <w:r w:rsidRPr="00F37864">
              <w:rPr>
                <w:sz w:val="20"/>
              </w:rPr>
              <w:t>3.33</w:t>
            </w:r>
          </w:p>
        </w:tc>
        <w:tc>
          <w:tcPr>
            <w:tcW w:w="1000" w:type="pct"/>
            <w:tcBorders>
              <w:top w:val="nil"/>
              <w:left w:val="nil"/>
              <w:bottom w:val="nil"/>
              <w:right w:val="nil"/>
            </w:tcBorders>
            <w:shd w:val="clear" w:color="auto" w:fill="auto"/>
            <w:noWrap/>
            <w:vAlign w:val="center"/>
            <w:hideMark/>
          </w:tcPr>
          <w:p w14:paraId="43D7E8F5" w14:textId="77777777" w:rsidR="009B292D" w:rsidRPr="00F37864" w:rsidRDefault="009B292D" w:rsidP="009B292D">
            <w:pPr>
              <w:jc w:val="center"/>
              <w:rPr>
                <w:sz w:val="20"/>
              </w:rPr>
            </w:pPr>
            <w:r w:rsidRPr="00F37864">
              <w:rPr>
                <w:sz w:val="20"/>
              </w:rPr>
              <w:t>3.43</w:t>
            </w:r>
          </w:p>
        </w:tc>
      </w:tr>
      <w:tr w:rsidR="009B292D" w:rsidRPr="00F37864" w14:paraId="74035AED" w14:textId="77777777" w:rsidTr="009B292D">
        <w:trPr>
          <w:trHeight w:val="340"/>
        </w:trPr>
        <w:tc>
          <w:tcPr>
            <w:tcW w:w="1000" w:type="pct"/>
            <w:tcBorders>
              <w:top w:val="nil"/>
              <w:left w:val="nil"/>
              <w:bottom w:val="nil"/>
              <w:right w:val="nil"/>
            </w:tcBorders>
            <w:shd w:val="clear" w:color="auto" w:fill="auto"/>
            <w:noWrap/>
            <w:vAlign w:val="center"/>
            <w:hideMark/>
          </w:tcPr>
          <w:p w14:paraId="18701E42" w14:textId="77777777" w:rsidR="009B292D" w:rsidRPr="00F37864" w:rsidRDefault="009B292D" w:rsidP="009B292D">
            <w:pPr>
              <w:jc w:val="center"/>
              <w:rPr>
                <w:sz w:val="20"/>
              </w:rPr>
            </w:pPr>
            <w:r w:rsidRPr="00F37864">
              <w:rPr>
                <w:sz w:val="20"/>
              </w:rPr>
              <w:t>PdF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0458B2B" w14:textId="77777777" w:rsidR="009B292D" w:rsidRPr="00F37864" w:rsidRDefault="009B292D" w:rsidP="009B292D">
            <w:pPr>
              <w:jc w:val="center"/>
              <w:rPr>
                <w:sz w:val="20"/>
              </w:rPr>
            </w:pPr>
            <w:r w:rsidRPr="00F37864">
              <w:rPr>
                <w:sz w:val="20"/>
              </w:rPr>
              <w:t>Pd</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6F8A526" w14:textId="77777777" w:rsidR="009B292D" w:rsidRPr="00F37864" w:rsidRDefault="009B292D" w:rsidP="009B292D">
            <w:pPr>
              <w:jc w:val="center"/>
              <w:rPr>
                <w:sz w:val="20"/>
              </w:rPr>
            </w:pPr>
            <w:r w:rsidRPr="00F37864">
              <w:rPr>
                <w:sz w:val="20"/>
              </w:rPr>
              <w:t>0.62; 1.33</w:t>
            </w:r>
          </w:p>
        </w:tc>
        <w:tc>
          <w:tcPr>
            <w:tcW w:w="1000" w:type="pct"/>
            <w:tcBorders>
              <w:top w:val="nil"/>
              <w:left w:val="nil"/>
              <w:bottom w:val="nil"/>
              <w:right w:val="nil"/>
            </w:tcBorders>
            <w:shd w:val="clear" w:color="auto" w:fill="auto"/>
            <w:noWrap/>
            <w:vAlign w:val="center"/>
            <w:hideMark/>
          </w:tcPr>
          <w:p w14:paraId="2BE462F2" w14:textId="77777777" w:rsidR="009B292D" w:rsidRPr="00F37864" w:rsidRDefault="009B292D" w:rsidP="009B292D">
            <w:pPr>
              <w:jc w:val="center"/>
              <w:rPr>
                <w:sz w:val="20"/>
              </w:rPr>
            </w:pPr>
            <w:r w:rsidRPr="00F37864">
              <w:rPr>
                <w:sz w:val="20"/>
              </w:rPr>
              <w:t>2.52</w:t>
            </w:r>
          </w:p>
        </w:tc>
        <w:tc>
          <w:tcPr>
            <w:tcW w:w="1000" w:type="pct"/>
            <w:tcBorders>
              <w:top w:val="nil"/>
              <w:left w:val="nil"/>
              <w:bottom w:val="nil"/>
              <w:right w:val="nil"/>
            </w:tcBorders>
            <w:shd w:val="clear" w:color="auto" w:fill="auto"/>
            <w:noWrap/>
            <w:vAlign w:val="center"/>
            <w:hideMark/>
          </w:tcPr>
          <w:p w14:paraId="73B4A3F8" w14:textId="77777777" w:rsidR="009B292D" w:rsidRPr="00F37864" w:rsidRDefault="009B292D" w:rsidP="009B292D">
            <w:pPr>
              <w:jc w:val="center"/>
              <w:rPr>
                <w:sz w:val="20"/>
              </w:rPr>
            </w:pPr>
            <w:r w:rsidRPr="00F37864">
              <w:rPr>
                <w:sz w:val="20"/>
              </w:rPr>
              <w:t>2.53</w:t>
            </w:r>
          </w:p>
        </w:tc>
      </w:tr>
      <w:tr w:rsidR="009B292D" w:rsidRPr="00F37864" w14:paraId="153AD8B9" w14:textId="77777777" w:rsidTr="009B292D">
        <w:trPr>
          <w:trHeight w:val="340"/>
        </w:trPr>
        <w:tc>
          <w:tcPr>
            <w:tcW w:w="1000" w:type="pct"/>
            <w:tcBorders>
              <w:top w:val="nil"/>
              <w:left w:val="nil"/>
              <w:bottom w:val="nil"/>
              <w:right w:val="nil"/>
            </w:tcBorders>
            <w:shd w:val="clear" w:color="auto" w:fill="auto"/>
            <w:noWrap/>
            <w:vAlign w:val="center"/>
            <w:hideMark/>
          </w:tcPr>
          <w:p w14:paraId="3FC41D6D" w14:textId="77777777" w:rsidR="009B292D" w:rsidRPr="00F37864" w:rsidRDefault="009B292D" w:rsidP="009B292D">
            <w:pPr>
              <w:jc w:val="center"/>
              <w:rPr>
                <w:sz w:val="20"/>
              </w:rPr>
            </w:pPr>
            <w:r w:rsidRPr="00F37864">
              <w:rPr>
                <w:sz w:val="20"/>
              </w:rPr>
              <w:t>PoBr</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61A9A4A7" w14:textId="77777777" w:rsidR="009B292D" w:rsidRPr="00F37864" w:rsidRDefault="009B292D" w:rsidP="009B292D">
            <w:pPr>
              <w:jc w:val="center"/>
              <w:rPr>
                <w:sz w:val="20"/>
              </w:rPr>
            </w:pPr>
            <w:r w:rsidRPr="00F37864">
              <w:rPr>
                <w:sz w:val="20"/>
              </w:rPr>
              <w:t>Po</w:t>
            </w:r>
            <w:r w:rsidRPr="00F37864">
              <w:rPr>
                <w:sz w:val="20"/>
                <w:vertAlign w:val="superscript"/>
              </w:rPr>
              <w:t>4+</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41E9480" w14:textId="77777777" w:rsidR="009B292D" w:rsidRPr="00F37864" w:rsidRDefault="009B292D" w:rsidP="009B292D">
            <w:pPr>
              <w:jc w:val="center"/>
              <w:rPr>
                <w:sz w:val="20"/>
              </w:rPr>
            </w:pPr>
            <w:r w:rsidRPr="00F37864">
              <w:rPr>
                <w:sz w:val="20"/>
              </w:rPr>
              <w:t>0.94; 1.96</w:t>
            </w:r>
          </w:p>
        </w:tc>
        <w:tc>
          <w:tcPr>
            <w:tcW w:w="1000" w:type="pct"/>
            <w:tcBorders>
              <w:top w:val="nil"/>
              <w:left w:val="nil"/>
              <w:bottom w:val="nil"/>
              <w:right w:val="nil"/>
            </w:tcBorders>
            <w:shd w:val="clear" w:color="auto" w:fill="auto"/>
            <w:noWrap/>
            <w:vAlign w:val="center"/>
            <w:hideMark/>
          </w:tcPr>
          <w:p w14:paraId="6433D9AD" w14:textId="77777777" w:rsidR="009B292D" w:rsidRPr="00F37864" w:rsidRDefault="009B292D" w:rsidP="009B292D">
            <w:pPr>
              <w:jc w:val="center"/>
              <w:rPr>
                <w:sz w:val="20"/>
              </w:rPr>
            </w:pPr>
            <w:r w:rsidRPr="00F37864">
              <w:rPr>
                <w:sz w:val="20"/>
              </w:rPr>
              <w:t>3.80</w:t>
            </w:r>
          </w:p>
        </w:tc>
        <w:tc>
          <w:tcPr>
            <w:tcW w:w="1000" w:type="pct"/>
            <w:tcBorders>
              <w:top w:val="nil"/>
              <w:left w:val="nil"/>
              <w:bottom w:val="nil"/>
              <w:right w:val="nil"/>
            </w:tcBorders>
            <w:shd w:val="clear" w:color="auto" w:fill="auto"/>
            <w:noWrap/>
            <w:vAlign w:val="center"/>
            <w:hideMark/>
          </w:tcPr>
          <w:p w14:paraId="3432A042" w14:textId="77777777" w:rsidR="009B292D" w:rsidRPr="00F37864" w:rsidRDefault="009B292D" w:rsidP="009B292D">
            <w:pPr>
              <w:jc w:val="center"/>
              <w:rPr>
                <w:sz w:val="20"/>
              </w:rPr>
            </w:pPr>
            <w:r w:rsidRPr="00F37864">
              <w:rPr>
                <w:sz w:val="20"/>
              </w:rPr>
              <w:t>3.73</w:t>
            </w:r>
          </w:p>
        </w:tc>
      </w:tr>
      <w:tr w:rsidR="009B292D" w:rsidRPr="00F37864" w14:paraId="2AE15706" w14:textId="77777777" w:rsidTr="009B292D">
        <w:trPr>
          <w:trHeight w:val="340"/>
        </w:trPr>
        <w:tc>
          <w:tcPr>
            <w:tcW w:w="1000" w:type="pct"/>
            <w:tcBorders>
              <w:top w:val="nil"/>
              <w:left w:val="nil"/>
              <w:bottom w:val="nil"/>
              <w:right w:val="nil"/>
            </w:tcBorders>
            <w:shd w:val="clear" w:color="auto" w:fill="auto"/>
            <w:noWrap/>
            <w:vAlign w:val="center"/>
            <w:hideMark/>
          </w:tcPr>
          <w:p w14:paraId="0D98F565" w14:textId="77777777" w:rsidR="009B292D" w:rsidRPr="00F37864" w:rsidRDefault="009B292D" w:rsidP="009B292D">
            <w:pPr>
              <w:jc w:val="center"/>
              <w:rPr>
                <w:sz w:val="20"/>
              </w:rPr>
            </w:pPr>
            <w:r w:rsidRPr="00F37864">
              <w:rPr>
                <w:sz w:val="20"/>
              </w:rPr>
              <w:t>PoI</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00AE268" w14:textId="77777777" w:rsidR="009B292D" w:rsidRPr="00F37864" w:rsidRDefault="009B292D" w:rsidP="009B292D">
            <w:pPr>
              <w:jc w:val="center"/>
              <w:rPr>
                <w:sz w:val="20"/>
              </w:rPr>
            </w:pPr>
            <w:r w:rsidRPr="00F37864">
              <w:rPr>
                <w:sz w:val="20"/>
              </w:rPr>
              <w:t>Po</w:t>
            </w:r>
            <w:r w:rsidRPr="00F37864">
              <w:rPr>
                <w:sz w:val="20"/>
                <w:vertAlign w:val="superscript"/>
              </w:rPr>
              <w:t>4+</w:t>
            </w:r>
            <w:r w:rsidRPr="00F37864">
              <w:rPr>
                <w:sz w:val="20"/>
              </w:rPr>
              <w:t>; I</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C9C8AE4" w14:textId="77777777" w:rsidR="009B292D" w:rsidRPr="00F37864" w:rsidRDefault="009B292D" w:rsidP="009B292D">
            <w:pPr>
              <w:jc w:val="center"/>
              <w:rPr>
                <w:sz w:val="20"/>
              </w:rPr>
            </w:pPr>
            <w:r w:rsidRPr="00F37864">
              <w:rPr>
                <w:sz w:val="20"/>
              </w:rPr>
              <w:t>0.94; 2.2</w:t>
            </w:r>
          </w:p>
        </w:tc>
        <w:tc>
          <w:tcPr>
            <w:tcW w:w="1000" w:type="pct"/>
            <w:tcBorders>
              <w:top w:val="nil"/>
              <w:left w:val="nil"/>
              <w:bottom w:val="nil"/>
              <w:right w:val="nil"/>
            </w:tcBorders>
            <w:shd w:val="clear" w:color="auto" w:fill="auto"/>
            <w:noWrap/>
            <w:vAlign w:val="center"/>
            <w:hideMark/>
          </w:tcPr>
          <w:p w14:paraId="1C89483D" w14:textId="77777777" w:rsidR="009B292D" w:rsidRPr="00F37864" w:rsidRDefault="009B292D" w:rsidP="009B292D">
            <w:pPr>
              <w:jc w:val="center"/>
              <w:rPr>
                <w:sz w:val="20"/>
              </w:rPr>
            </w:pPr>
            <w:r w:rsidRPr="00F37864">
              <w:rPr>
                <w:sz w:val="20"/>
              </w:rPr>
              <w:t>4.28</w:t>
            </w:r>
          </w:p>
        </w:tc>
        <w:tc>
          <w:tcPr>
            <w:tcW w:w="1000" w:type="pct"/>
            <w:tcBorders>
              <w:top w:val="nil"/>
              <w:left w:val="nil"/>
              <w:bottom w:val="nil"/>
              <w:right w:val="nil"/>
            </w:tcBorders>
            <w:shd w:val="clear" w:color="auto" w:fill="auto"/>
            <w:noWrap/>
            <w:vAlign w:val="center"/>
            <w:hideMark/>
          </w:tcPr>
          <w:p w14:paraId="59A505EE" w14:textId="77777777" w:rsidR="009B292D" w:rsidRPr="00F37864" w:rsidRDefault="009B292D" w:rsidP="009B292D">
            <w:pPr>
              <w:jc w:val="center"/>
              <w:rPr>
                <w:sz w:val="20"/>
              </w:rPr>
            </w:pPr>
            <w:r w:rsidRPr="00F37864">
              <w:rPr>
                <w:sz w:val="20"/>
              </w:rPr>
              <w:t>4.18</w:t>
            </w:r>
          </w:p>
        </w:tc>
      </w:tr>
      <w:tr w:rsidR="009B292D" w:rsidRPr="00F37864" w14:paraId="2D06F023" w14:textId="77777777" w:rsidTr="009B292D">
        <w:trPr>
          <w:trHeight w:val="340"/>
        </w:trPr>
        <w:tc>
          <w:tcPr>
            <w:tcW w:w="1000" w:type="pct"/>
            <w:tcBorders>
              <w:top w:val="nil"/>
              <w:left w:val="nil"/>
              <w:bottom w:val="nil"/>
              <w:right w:val="nil"/>
            </w:tcBorders>
            <w:shd w:val="clear" w:color="auto" w:fill="auto"/>
            <w:noWrap/>
            <w:vAlign w:val="center"/>
            <w:hideMark/>
          </w:tcPr>
          <w:p w14:paraId="21D459AC" w14:textId="77777777" w:rsidR="009B292D" w:rsidRPr="00F37864" w:rsidRDefault="009B292D" w:rsidP="009B292D">
            <w:pPr>
              <w:jc w:val="center"/>
              <w:rPr>
                <w:sz w:val="20"/>
              </w:rPr>
            </w:pPr>
            <w:r w:rsidRPr="00F37864">
              <w:rPr>
                <w:sz w:val="20"/>
              </w:rPr>
              <w:t>PtBr</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6A80E2D0" w14:textId="77777777" w:rsidR="009B292D" w:rsidRPr="00F37864" w:rsidRDefault="009B292D" w:rsidP="009B292D">
            <w:pPr>
              <w:jc w:val="center"/>
              <w:rPr>
                <w:sz w:val="20"/>
              </w:rPr>
            </w:pPr>
            <w:r w:rsidRPr="00F37864">
              <w:rPr>
                <w:sz w:val="20"/>
              </w:rPr>
              <w:t>Pt</w:t>
            </w:r>
            <w:r w:rsidRPr="00F37864">
              <w:rPr>
                <w:sz w:val="20"/>
                <w:vertAlign w:val="superscript"/>
              </w:rPr>
              <w:t>2+</w:t>
            </w:r>
            <w:r w:rsidRPr="00F37864">
              <w:rPr>
                <w:sz w:val="20"/>
              </w:rPr>
              <w:t>; Br</w:t>
            </w:r>
            <w:r w:rsidRPr="00F37864">
              <w:rPr>
                <w:rFonts w:ascii="Cambria Math" w:eastAsia="MS Mincho" w:hAnsi="Cambria Math" w:cs="Cambria Math"/>
                <w:sz w:val="20"/>
              </w:rPr>
              <w:t>⁻</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D8A42C4" w14:textId="77777777" w:rsidR="009B292D" w:rsidRPr="00F37864" w:rsidRDefault="009B292D" w:rsidP="009B292D">
            <w:pPr>
              <w:jc w:val="center"/>
              <w:rPr>
                <w:sz w:val="20"/>
              </w:rPr>
            </w:pPr>
            <w:r w:rsidRPr="00F37864">
              <w:rPr>
                <w:sz w:val="20"/>
              </w:rPr>
              <w:t>0.8; 1.96; 1.81</w:t>
            </w:r>
          </w:p>
        </w:tc>
        <w:tc>
          <w:tcPr>
            <w:tcW w:w="1000" w:type="pct"/>
            <w:tcBorders>
              <w:top w:val="nil"/>
              <w:left w:val="nil"/>
              <w:bottom w:val="nil"/>
              <w:right w:val="nil"/>
            </w:tcBorders>
            <w:shd w:val="clear" w:color="auto" w:fill="auto"/>
            <w:noWrap/>
            <w:vAlign w:val="center"/>
            <w:hideMark/>
          </w:tcPr>
          <w:p w14:paraId="6C30470C" w14:textId="77777777" w:rsidR="009B292D" w:rsidRPr="00F37864" w:rsidRDefault="009B292D" w:rsidP="009B292D">
            <w:pPr>
              <w:jc w:val="center"/>
              <w:rPr>
                <w:sz w:val="20"/>
              </w:rPr>
            </w:pPr>
            <w:r w:rsidRPr="00F37864">
              <w:rPr>
                <w:sz w:val="20"/>
              </w:rPr>
              <w:t>3.24</w:t>
            </w:r>
          </w:p>
        </w:tc>
        <w:tc>
          <w:tcPr>
            <w:tcW w:w="1000" w:type="pct"/>
            <w:tcBorders>
              <w:top w:val="nil"/>
              <w:left w:val="nil"/>
              <w:bottom w:val="nil"/>
              <w:right w:val="nil"/>
            </w:tcBorders>
            <w:shd w:val="clear" w:color="auto" w:fill="auto"/>
            <w:noWrap/>
            <w:vAlign w:val="center"/>
            <w:hideMark/>
          </w:tcPr>
          <w:p w14:paraId="13227C4A" w14:textId="77777777" w:rsidR="009B292D" w:rsidRPr="00F37864" w:rsidRDefault="009B292D" w:rsidP="009B292D">
            <w:pPr>
              <w:jc w:val="center"/>
              <w:rPr>
                <w:sz w:val="20"/>
              </w:rPr>
            </w:pPr>
            <w:r w:rsidRPr="00F37864">
              <w:rPr>
                <w:sz w:val="20"/>
              </w:rPr>
              <w:t>3.25</w:t>
            </w:r>
          </w:p>
        </w:tc>
      </w:tr>
      <w:tr w:rsidR="009B292D" w:rsidRPr="00F37864" w14:paraId="34A33C91" w14:textId="77777777" w:rsidTr="009B292D">
        <w:trPr>
          <w:trHeight w:val="340"/>
        </w:trPr>
        <w:tc>
          <w:tcPr>
            <w:tcW w:w="1000" w:type="pct"/>
            <w:tcBorders>
              <w:top w:val="nil"/>
              <w:left w:val="nil"/>
              <w:bottom w:val="nil"/>
              <w:right w:val="nil"/>
            </w:tcBorders>
            <w:shd w:val="clear" w:color="auto" w:fill="auto"/>
            <w:noWrap/>
            <w:vAlign w:val="center"/>
            <w:hideMark/>
          </w:tcPr>
          <w:p w14:paraId="7E372C9A" w14:textId="77777777" w:rsidR="009B292D" w:rsidRPr="00F37864" w:rsidRDefault="009B292D" w:rsidP="009B292D">
            <w:pPr>
              <w:jc w:val="center"/>
              <w:rPr>
                <w:sz w:val="20"/>
              </w:rPr>
            </w:pPr>
            <w:r w:rsidRPr="00F37864">
              <w:rPr>
                <w:sz w:val="20"/>
              </w:rPr>
              <w:t>PtBr</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5B71180" w14:textId="77777777" w:rsidR="009B292D" w:rsidRPr="00F37864" w:rsidRDefault="009B292D" w:rsidP="009B292D">
            <w:pPr>
              <w:jc w:val="center"/>
              <w:rPr>
                <w:sz w:val="20"/>
              </w:rPr>
            </w:pPr>
            <w:r w:rsidRPr="00F37864">
              <w:rPr>
                <w:sz w:val="20"/>
              </w:rPr>
              <w:t>Pt</w:t>
            </w:r>
            <w:r w:rsidRPr="00F37864">
              <w:rPr>
                <w:sz w:val="20"/>
                <w:vertAlign w:val="superscript"/>
              </w:rPr>
              <w:t>4+</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B271138" w14:textId="77777777" w:rsidR="009B292D" w:rsidRPr="00F37864" w:rsidRDefault="009B292D" w:rsidP="009B292D">
            <w:pPr>
              <w:jc w:val="center"/>
              <w:rPr>
                <w:sz w:val="20"/>
              </w:rPr>
            </w:pPr>
            <w:r w:rsidRPr="00F37864">
              <w:rPr>
                <w:sz w:val="20"/>
              </w:rPr>
              <w:t>0.63; 1.96</w:t>
            </w:r>
          </w:p>
        </w:tc>
        <w:tc>
          <w:tcPr>
            <w:tcW w:w="1000" w:type="pct"/>
            <w:tcBorders>
              <w:top w:val="nil"/>
              <w:left w:val="nil"/>
              <w:bottom w:val="nil"/>
              <w:right w:val="nil"/>
            </w:tcBorders>
            <w:shd w:val="clear" w:color="auto" w:fill="auto"/>
            <w:noWrap/>
            <w:vAlign w:val="center"/>
            <w:hideMark/>
          </w:tcPr>
          <w:p w14:paraId="24CC9A9D" w14:textId="77777777" w:rsidR="009B292D" w:rsidRPr="00F37864" w:rsidRDefault="009B292D" w:rsidP="009B292D">
            <w:pPr>
              <w:jc w:val="center"/>
              <w:rPr>
                <w:sz w:val="20"/>
              </w:rPr>
            </w:pPr>
            <w:r w:rsidRPr="00F37864">
              <w:rPr>
                <w:sz w:val="20"/>
              </w:rPr>
              <w:t>3.63</w:t>
            </w:r>
          </w:p>
        </w:tc>
        <w:tc>
          <w:tcPr>
            <w:tcW w:w="1000" w:type="pct"/>
            <w:tcBorders>
              <w:top w:val="nil"/>
              <w:left w:val="nil"/>
              <w:bottom w:val="nil"/>
              <w:right w:val="nil"/>
            </w:tcBorders>
            <w:shd w:val="clear" w:color="auto" w:fill="auto"/>
            <w:noWrap/>
            <w:vAlign w:val="center"/>
            <w:hideMark/>
          </w:tcPr>
          <w:p w14:paraId="585449E2" w14:textId="77777777" w:rsidR="009B292D" w:rsidRPr="00F37864" w:rsidRDefault="009B292D" w:rsidP="009B292D">
            <w:pPr>
              <w:jc w:val="center"/>
              <w:rPr>
                <w:sz w:val="20"/>
              </w:rPr>
            </w:pPr>
            <w:r w:rsidRPr="00F37864">
              <w:rPr>
                <w:sz w:val="20"/>
              </w:rPr>
              <w:t>3.71</w:t>
            </w:r>
          </w:p>
        </w:tc>
      </w:tr>
      <w:tr w:rsidR="009B292D" w:rsidRPr="00F37864" w14:paraId="3F150B02" w14:textId="77777777" w:rsidTr="009B292D">
        <w:trPr>
          <w:trHeight w:val="340"/>
        </w:trPr>
        <w:tc>
          <w:tcPr>
            <w:tcW w:w="1000" w:type="pct"/>
            <w:tcBorders>
              <w:top w:val="nil"/>
              <w:left w:val="nil"/>
              <w:bottom w:val="nil"/>
              <w:right w:val="nil"/>
            </w:tcBorders>
            <w:shd w:val="clear" w:color="auto" w:fill="auto"/>
            <w:noWrap/>
            <w:vAlign w:val="center"/>
            <w:hideMark/>
          </w:tcPr>
          <w:p w14:paraId="75575BDE" w14:textId="77777777" w:rsidR="009B292D" w:rsidRPr="00F37864" w:rsidRDefault="009B292D" w:rsidP="009B292D">
            <w:pPr>
              <w:jc w:val="center"/>
              <w:rPr>
                <w:sz w:val="20"/>
              </w:rPr>
            </w:pPr>
            <w:r w:rsidRPr="00F37864">
              <w:rPr>
                <w:sz w:val="20"/>
              </w:rPr>
              <w:t>PtCl</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36C41A5" w14:textId="77777777" w:rsidR="009B292D" w:rsidRPr="00F37864" w:rsidRDefault="009B292D" w:rsidP="009B292D">
            <w:pPr>
              <w:jc w:val="center"/>
              <w:rPr>
                <w:sz w:val="20"/>
              </w:rPr>
            </w:pPr>
            <w:r w:rsidRPr="00F37864">
              <w:rPr>
                <w:sz w:val="20"/>
              </w:rPr>
              <w:t>Pt</w:t>
            </w:r>
            <w:r w:rsidRPr="00F37864">
              <w:rPr>
                <w:sz w:val="20"/>
                <w:vertAlign w:val="superscript"/>
              </w:rPr>
              <w:t>2+</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B1F234B" w14:textId="77777777" w:rsidR="009B292D" w:rsidRPr="00F37864" w:rsidRDefault="009B292D" w:rsidP="009B292D">
            <w:pPr>
              <w:jc w:val="center"/>
              <w:rPr>
                <w:sz w:val="20"/>
              </w:rPr>
            </w:pPr>
            <w:r w:rsidRPr="00F37864">
              <w:rPr>
                <w:sz w:val="20"/>
              </w:rPr>
              <w:t>0.8; 1.81</w:t>
            </w:r>
          </w:p>
        </w:tc>
        <w:tc>
          <w:tcPr>
            <w:tcW w:w="1000" w:type="pct"/>
            <w:tcBorders>
              <w:top w:val="nil"/>
              <w:left w:val="nil"/>
              <w:bottom w:val="nil"/>
              <w:right w:val="nil"/>
            </w:tcBorders>
            <w:shd w:val="clear" w:color="auto" w:fill="auto"/>
            <w:noWrap/>
            <w:vAlign w:val="center"/>
            <w:hideMark/>
          </w:tcPr>
          <w:p w14:paraId="5499D19B" w14:textId="77777777" w:rsidR="009B292D" w:rsidRPr="00F37864" w:rsidRDefault="009B292D" w:rsidP="009B292D">
            <w:pPr>
              <w:jc w:val="center"/>
              <w:rPr>
                <w:sz w:val="20"/>
              </w:rPr>
            </w:pPr>
            <w:r w:rsidRPr="00F37864">
              <w:rPr>
                <w:sz w:val="20"/>
              </w:rPr>
              <w:t>3.07</w:t>
            </w:r>
          </w:p>
        </w:tc>
        <w:tc>
          <w:tcPr>
            <w:tcW w:w="1000" w:type="pct"/>
            <w:tcBorders>
              <w:top w:val="nil"/>
              <w:left w:val="nil"/>
              <w:bottom w:val="nil"/>
              <w:right w:val="nil"/>
            </w:tcBorders>
            <w:shd w:val="clear" w:color="auto" w:fill="auto"/>
            <w:noWrap/>
            <w:vAlign w:val="center"/>
            <w:hideMark/>
          </w:tcPr>
          <w:p w14:paraId="2C0B0D96" w14:textId="77777777" w:rsidR="009B292D" w:rsidRPr="00F37864" w:rsidRDefault="009B292D" w:rsidP="009B292D">
            <w:pPr>
              <w:jc w:val="center"/>
              <w:rPr>
                <w:sz w:val="20"/>
              </w:rPr>
            </w:pPr>
            <w:r w:rsidRPr="00F37864">
              <w:rPr>
                <w:sz w:val="20"/>
              </w:rPr>
              <w:t>3.01</w:t>
            </w:r>
          </w:p>
        </w:tc>
      </w:tr>
      <w:tr w:rsidR="009B292D" w:rsidRPr="00F37864" w14:paraId="315C20C2" w14:textId="77777777" w:rsidTr="009B292D">
        <w:trPr>
          <w:trHeight w:val="340"/>
        </w:trPr>
        <w:tc>
          <w:tcPr>
            <w:tcW w:w="1000" w:type="pct"/>
            <w:tcBorders>
              <w:top w:val="nil"/>
              <w:left w:val="nil"/>
              <w:bottom w:val="nil"/>
              <w:right w:val="nil"/>
            </w:tcBorders>
            <w:shd w:val="clear" w:color="auto" w:fill="auto"/>
            <w:noWrap/>
            <w:vAlign w:val="center"/>
            <w:hideMark/>
          </w:tcPr>
          <w:p w14:paraId="25542B90" w14:textId="77777777" w:rsidR="009B292D" w:rsidRPr="00F37864" w:rsidRDefault="009B292D" w:rsidP="009B292D">
            <w:pPr>
              <w:jc w:val="center"/>
              <w:rPr>
                <w:sz w:val="20"/>
              </w:rPr>
            </w:pPr>
            <w:r w:rsidRPr="00F37864">
              <w:rPr>
                <w:sz w:val="20"/>
              </w:rPr>
              <w:t>PtCl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917F301" w14:textId="77777777" w:rsidR="009B292D" w:rsidRPr="00F37864" w:rsidRDefault="009B292D" w:rsidP="009B292D">
            <w:pPr>
              <w:jc w:val="center"/>
              <w:rPr>
                <w:sz w:val="20"/>
              </w:rPr>
            </w:pPr>
            <w:r w:rsidRPr="00F37864">
              <w:rPr>
                <w:sz w:val="20"/>
              </w:rPr>
              <w:t>Pt</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6D22FFA" w14:textId="77777777" w:rsidR="009B292D" w:rsidRPr="00F37864" w:rsidRDefault="009B292D" w:rsidP="009B292D">
            <w:pPr>
              <w:jc w:val="center"/>
              <w:rPr>
                <w:sz w:val="20"/>
              </w:rPr>
            </w:pPr>
            <w:r w:rsidRPr="00F37864">
              <w:rPr>
                <w:sz w:val="20"/>
              </w:rPr>
              <w:t>0.63; 1.81</w:t>
            </w:r>
          </w:p>
        </w:tc>
        <w:tc>
          <w:tcPr>
            <w:tcW w:w="1000" w:type="pct"/>
            <w:tcBorders>
              <w:top w:val="nil"/>
              <w:left w:val="nil"/>
              <w:bottom w:val="nil"/>
              <w:right w:val="nil"/>
            </w:tcBorders>
            <w:shd w:val="clear" w:color="auto" w:fill="auto"/>
            <w:noWrap/>
            <w:vAlign w:val="center"/>
            <w:hideMark/>
          </w:tcPr>
          <w:p w14:paraId="18874FA8" w14:textId="77777777" w:rsidR="009B292D" w:rsidRPr="00F37864" w:rsidRDefault="009B292D" w:rsidP="009B292D">
            <w:pPr>
              <w:jc w:val="center"/>
              <w:rPr>
                <w:sz w:val="20"/>
              </w:rPr>
            </w:pPr>
            <w:r w:rsidRPr="00F37864">
              <w:rPr>
                <w:sz w:val="20"/>
              </w:rPr>
              <w:t>3.33</w:t>
            </w:r>
          </w:p>
        </w:tc>
        <w:tc>
          <w:tcPr>
            <w:tcW w:w="1000" w:type="pct"/>
            <w:tcBorders>
              <w:top w:val="nil"/>
              <w:left w:val="nil"/>
              <w:bottom w:val="nil"/>
              <w:right w:val="nil"/>
            </w:tcBorders>
            <w:shd w:val="clear" w:color="auto" w:fill="auto"/>
            <w:noWrap/>
            <w:vAlign w:val="center"/>
            <w:hideMark/>
          </w:tcPr>
          <w:p w14:paraId="1A079E99" w14:textId="77777777" w:rsidR="009B292D" w:rsidRPr="00F37864" w:rsidRDefault="009B292D" w:rsidP="009B292D">
            <w:pPr>
              <w:jc w:val="center"/>
              <w:rPr>
                <w:sz w:val="20"/>
              </w:rPr>
            </w:pPr>
            <w:r w:rsidRPr="00F37864">
              <w:rPr>
                <w:sz w:val="20"/>
              </w:rPr>
              <w:t>3.43</w:t>
            </w:r>
          </w:p>
        </w:tc>
      </w:tr>
      <w:tr w:rsidR="009B292D" w:rsidRPr="00F37864" w14:paraId="4B245DB0" w14:textId="77777777" w:rsidTr="009B292D">
        <w:trPr>
          <w:trHeight w:val="340"/>
        </w:trPr>
        <w:tc>
          <w:tcPr>
            <w:tcW w:w="1000" w:type="pct"/>
            <w:tcBorders>
              <w:top w:val="nil"/>
              <w:left w:val="nil"/>
              <w:bottom w:val="nil"/>
              <w:right w:val="nil"/>
            </w:tcBorders>
            <w:shd w:val="clear" w:color="auto" w:fill="auto"/>
            <w:noWrap/>
            <w:vAlign w:val="center"/>
            <w:hideMark/>
          </w:tcPr>
          <w:p w14:paraId="36618FC3" w14:textId="77777777" w:rsidR="009B292D" w:rsidRPr="00F37864" w:rsidRDefault="009B292D" w:rsidP="009B292D">
            <w:pPr>
              <w:jc w:val="center"/>
              <w:rPr>
                <w:sz w:val="20"/>
              </w:rPr>
            </w:pPr>
            <w:r w:rsidRPr="00F37864">
              <w:rPr>
                <w:sz w:val="20"/>
              </w:rPr>
              <w:t>PtF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57D50B26" w14:textId="77777777" w:rsidR="009B292D" w:rsidRPr="00F37864" w:rsidRDefault="009B292D" w:rsidP="009B292D">
            <w:pPr>
              <w:jc w:val="center"/>
              <w:rPr>
                <w:sz w:val="20"/>
              </w:rPr>
            </w:pPr>
            <w:r w:rsidRPr="00F37864">
              <w:rPr>
                <w:sz w:val="20"/>
              </w:rPr>
              <w:t>Pt</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3198C72" w14:textId="77777777" w:rsidR="009B292D" w:rsidRPr="00F37864" w:rsidRDefault="009B292D" w:rsidP="009B292D">
            <w:pPr>
              <w:jc w:val="center"/>
              <w:rPr>
                <w:sz w:val="20"/>
              </w:rPr>
            </w:pPr>
            <w:r w:rsidRPr="00F37864">
              <w:rPr>
                <w:sz w:val="20"/>
              </w:rPr>
              <w:t>0.63; 1.33</w:t>
            </w:r>
          </w:p>
        </w:tc>
        <w:tc>
          <w:tcPr>
            <w:tcW w:w="1000" w:type="pct"/>
            <w:tcBorders>
              <w:top w:val="nil"/>
              <w:left w:val="nil"/>
              <w:bottom w:val="nil"/>
              <w:right w:val="nil"/>
            </w:tcBorders>
            <w:shd w:val="clear" w:color="auto" w:fill="auto"/>
            <w:noWrap/>
            <w:vAlign w:val="center"/>
            <w:hideMark/>
          </w:tcPr>
          <w:p w14:paraId="262DAA83" w14:textId="77777777" w:rsidR="009B292D" w:rsidRPr="00F37864" w:rsidRDefault="009B292D" w:rsidP="009B292D">
            <w:pPr>
              <w:jc w:val="center"/>
              <w:rPr>
                <w:sz w:val="20"/>
              </w:rPr>
            </w:pPr>
            <w:r w:rsidRPr="00F37864">
              <w:rPr>
                <w:sz w:val="20"/>
              </w:rPr>
              <w:t>2.45</w:t>
            </w:r>
          </w:p>
        </w:tc>
        <w:tc>
          <w:tcPr>
            <w:tcW w:w="1000" w:type="pct"/>
            <w:tcBorders>
              <w:top w:val="nil"/>
              <w:left w:val="nil"/>
              <w:bottom w:val="nil"/>
              <w:right w:val="nil"/>
            </w:tcBorders>
            <w:shd w:val="clear" w:color="auto" w:fill="auto"/>
            <w:noWrap/>
            <w:vAlign w:val="center"/>
            <w:hideMark/>
          </w:tcPr>
          <w:p w14:paraId="40F326CD" w14:textId="77777777" w:rsidR="009B292D" w:rsidRPr="00F37864" w:rsidRDefault="009B292D" w:rsidP="009B292D">
            <w:pPr>
              <w:jc w:val="center"/>
              <w:rPr>
                <w:sz w:val="20"/>
              </w:rPr>
            </w:pPr>
            <w:r w:rsidRPr="00F37864">
              <w:rPr>
                <w:sz w:val="20"/>
              </w:rPr>
              <w:t>2.53</w:t>
            </w:r>
          </w:p>
        </w:tc>
      </w:tr>
      <w:tr w:rsidR="009B292D" w:rsidRPr="00F37864" w14:paraId="065B2AA8" w14:textId="77777777" w:rsidTr="009B292D">
        <w:trPr>
          <w:trHeight w:val="340"/>
        </w:trPr>
        <w:tc>
          <w:tcPr>
            <w:tcW w:w="1000" w:type="pct"/>
            <w:tcBorders>
              <w:top w:val="nil"/>
              <w:left w:val="nil"/>
              <w:bottom w:val="nil"/>
              <w:right w:val="nil"/>
            </w:tcBorders>
            <w:shd w:val="clear" w:color="auto" w:fill="auto"/>
            <w:noWrap/>
            <w:vAlign w:val="center"/>
            <w:hideMark/>
          </w:tcPr>
          <w:p w14:paraId="4D2B1343" w14:textId="77777777" w:rsidR="009B292D" w:rsidRPr="00F37864" w:rsidRDefault="009B292D" w:rsidP="009B292D">
            <w:pPr>
              <w:jc w:val="center"/>
              <w:rPr>
                <w:sz w:val="20"/>
              </w:rPr>
            </w:pPr>
            <w:r w:rsidRPr="00F37864">
              <w:rPr>
                <w:sz w:val="20"/>
              </w:rPr>
              <w:t>PuCl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088EC184" w14:textId="77777777" w:rsidR="009B292D" w:rsidRPr="00F37864" w:rsidRDefault="009B292D" w:rsidP="009B292D">
            <w:pPr>
              <w:jc w:val="center"/>
              <w:rPr>
                <w:sz w:val="20"/>
              </w:rPr>
            </w:pPr>
            <w:r w:rsidRPr="00F37864">
              <w:rPr>
                <w:sz w:val="20"/>
              </w:rPr>
              <w:t>Pu</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7A2A610" w14:textId="77777777" w:rsidR="009B292D" w:rsidRPr="00F37864" w:rsidRDefault="009B292D" w:rsidP="009B292D">
            <w:pPr>
              <w:jc w:val="center"/>
              <w:rPr>
                <w:sz w:val="20"/>
              </w:rPr>
            </w:pPr>
            <w:r w:rsidRPr="00F37864">
              <w:rPr>
                <w:sz w:val="20"/>
              </w:rPr>
              <w:t>0.86; 1.81</w:t>
            </w:r>
          </w:p>
        </w:tc>
        <w:tc>
          <w:tcPr>
            <w:tcW w:w="1000" w:type="pct"/>
            <w:tcBorders>
              <w:top w:val="nil"/>
              <w:left w:val="nil"/>
              <w:bottom w:val="nil"/>
              <w:right w:val="nil"/>
            </w:tcBorders>
            <w:shd w:val="clear" w:color="auto" w:fill="auto"/>
            <w:noWrap/>
            <w:vAlign w:val="center"/>
            <w:hideMark/>
          </w:tcPr>
          <w:p w14:paraId="65C9AE18" w14:textId="77777777" w:rsidR="009B292D" w:rsidRPr="00F37864" w:rsidRDefault="009B292D" w:rsidP="009B292D">
            <w:pPr>
              <w:jc w:val="center"/>
              <w:rPr>
                <w:sz w:val="20"/>
              </w:rPr>
            </w:pPr>
            <w:r w:rsidRPr="00F37864">
              <w:rPr>
                <w:sz w:val="20"/>
              </w:rPr>
              <w:t>3.49</w:t>
            </w:r>
          </w:p>
        </w:tc>
        <w:tc>
          <w:tcPr>
            <w:tcW w:w="1000" w:type="pct"/>
            <w:tcBorders>
              <w:top w:val="nil"/>
              <w:left w:val="nil"/>
              <w:bottom w:val="nil"/>
              <w:right w:val="nil"/>
            </w:tcBorders>
            <w:shd w:val="clear" w:color="auto" w:fill="auto"/>
            <w:noWrap/>
            <w:vAlign w:val="center"/>
            <w:hideMark/>
          </w:tcPr>
          <w:p w14:paraId="0528B958" w14:textId="77777777" w:rsidR="009B292D" w:rsidRPr="00F37864" w:rsidRDefault="009B292D" w:rsidP="009B292D">
            <w:pPr>
              <w:jc w:val="center"/>
              <w:rPr>
                <w:sz w:val="20"/>
              </w:rPr>
            </w:pPr>
            <w:r w:rsidRPr="00F37864">
              <w:rPr>
                <w:sz w:val="20"/>
              </w:rPr>
              <w:t>3.44</w:t>
            </w:r>
          </w:p>
        </w:tc>
      </w:tr>
      <w:tr w:rsidR="009B292D" w:rsidRPr="00F37864" w14:paraId="2E8170EA" w14:textId="77777777" w:rsidTr="009B292D">
        <w:trPr>
          <w:trHeight w:val="340"/>
        </w:trPr>
        <w:tc>
          <w:tcPr>
            <w:tcW w:w="1000" w:type="pct"/>
            <w:tcBorders>
              <w:top w:val="nil"/>
              <w:left w:val="nil"/>
              <w:bottom w:val="nil"/>
              <w:right w:val="nil"/>
            </w:tcBorders>
            <w:shd w:val="clear" w:color="auto" w:fill="auto"/>
            <w:noWrap/>
            <w:vAlign w:val="center"/>
            <w:hideMark/>
          </w:tcPr>
          <w:p w14:paraId="72801FA8" w14:textId="77777777" w:rsidR="009B292D" w:rsidRPr="00F37864" w:rsidRDefault="009B292D" w:rsidP="009B292D">
            <w:pPr>
              <w:jc w:val="center"/>
              <w:rPr>
                <w:sz w:val="20"/>
              </w:rPr>
            </w:pPr>
            <w:r w:rsidRPr="00F37864">
              <w:rPr>
                <w:sz w:val="20"/>
              </w:rPr>
              <w:t>ReBr</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84B6BD0" w14:textId="77777777" w:rsidR="009B292D" w:rsidRPr="00F37864" w:rsidRDefault="009B292D" w:rsidP="009B292D">
            <w:pPr>
              <w:jc w:val="center"/>
              <w:rPr>
                <w:sz w:val="20"/>
              </w:rPr>
            </w:pPr>
            <w:r w:rsidRPr="00F37864">
              <w:rPr>
                <w:sz w:val="20"/>
              </w:rPr>
              <w:t>Re</w:t>
            </w:r>
            <w:r w:rsidRPr="00F37864">
              <w:rPr>
                <w:sz w:val="20"/>
                <w:vertAlign w:val="superscript"/>
              </w:rPr>
              <w:t>4+</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073E719" w14:textId="77777777" w:rsidR="009B292D" w:rsidRPr="00F37864" w:rsidRDefault="009B292D" w:rsidP="009B292D">
            <w:pPr>
              <w:jc w:val="center"/>
              <w:rPr>
                <w:sz w:val="20"/>
              </w:rPr>
            </w:pPr>
            <w:r w:rsidRPr="00F37864">
              <w:rPr>
                <w:sz w:val="20"/>
              </w:rPr>
              <w:t>0.63; 1.96</w:t>
            </w:r>
          </w:p>
        </w:tc>
        <w:tc>
          <w:tcPr>
            <w:tcW w:w="1000" w:type="pct"/>
            <w:tcBorders>
              <w:top w:val="nil"/>
              <w:left w:val="nil"/>
              <w:bottom w:val="nil"/>
              <w:right w:val="nil"/>
            </w:tcBorders>
            <w:shd w:val="clear" w:color="auto" w:fill="auto"/>
            <w:noWrap/>
            <w:vAlign w:val="center"/>
            <w:hideMark/>
          </w:tcPr>
          <w:p w14:paraId="3975906F" w14:textId="77777777" w:rsidR="009B292D" w:rsidRPr="00F37864" w:rsidRDefault="009B292D" w:rsidP="009B292D">
            <w:pPr>
              <w:jc w:val="center"/>
              <w:rPr>
                <w:sz w:val="20"/>
              </w:rPr>
            </w:pPr>
            <w:r w:rsidRPr="00F37864">
              <w:rPr>
                <w:sz w:val="20"/>
              </w:rPr>
              <w:t>3.71</w:t>
            </w:r>
          </w:p>
        </w:tc>
        <w:tc>
          <w:tcPr>
            <w:tcW w:w="1000" w:type="pct"/>
            <w:tcBorders>
              <w:top w:val="nil"/>
              <w:left w:val="nil"/>
              <w:bottom w:val="nil"/>
              <w:right w:val="nil"/>
            </w:tcBorders>
            <w:shd w:val="clear" w:color="auto" w:fill="auto"/>
            <w:noWrap/>
            <w:vAlign w:val="center"/>
            <w:hideMark/>
          </w:tcPr>
          <w:p w14:paraId="6E32D0CE" w14:textId="77777777" w:rsidR="009B292D" w:rsidRPr="00F37864" w:rsidRDefault="009B292D" w:rsidP="009B292D">
            <w:pPr>
              <w:jc w:val="center"/>
              <w:rPr>
                <w:sz w:val="20"/>
              </w:rPr>
            </w:pPr>
            <w:r w:rsidRPr="00F37864">
              <w:rPr>
                <w:sz w:val="20"/>
              </w:rPr>
              <w:t>3.71</w:t>
            </w:r>
          </w:p>
        </w:tc>
      </w:tr>
      <w:tr w:rsidR="009B292D" w:rsidRPr="00F37864" w14:paraId="0DE7C416" w14:textId="77777777" w:rsidTr="009B292D">
        <w:trPr>
          <w:trHeight w:val="340"/>
        </w:trPr>
        <w:tc>
          <w:tcPr>
            <w:tcW w:w="1000" w:type="pct"/>
            <w:tcBorders>
              <w:top w:val="nil"/>
              <w:left w:val="nil"/>
              <w:bottom w:val="nil"/>
              <w:right w:val="nil"/>
            </w:tcBorders>
            <w:shd w:val="clear" w:color="auto" w:fill="auto"/>
            <w:noWrap/>
            <w:vAlign w:val="center"/>
            <w:hideMark/>
          </w:tcPr>
          <w:p w14:paraId="36D58113" w14:textId="77777777" w:rsidR="009B292D" w:rsidRPr="00F37864" w:rsidRDefault="009B292D" w:rsidP="009B292D">
            <w:pPr>
              <w:jc w:val="center"/>
              <w:rPr>
                <w:sz w:val="20"/>
              </w:rPr>
            </w:pPr>
            <w:r w:rsidRPr="00F37864">
              <w:rPr>
                <w:sz w:val="20"/>
              </w:rPr>
              <w:t>ReCl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7C574FE" w14:textId="77777777" w:rsidR="009B292D" w:rsidRPr="00F37864" w:rsidRDefault="009B292D" w:rsidP="009B292D">
            <w:pPr>
              <w:jc w:val="center"/>
              <w:rPr>
                <w:sz w:val="20"/>
              </w:rPr>
            </w:pPr>
            <w:r w:rsidRPr="00F37864">
              <w:rPr>
                <w:sz w:val="20"/>
              </w:rPr>
              <w:t>Re</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D260BDE" w14:textId="77777777" w:rsidR="009B292D" w:rsidRPr="00F37864" w:rsidRDefault="009B292D" w:rsidP="009B292D">
            <w:pPr>
              <w:jc w:val="center"/>
              <w:rPr>
                <w:sz w:val="20"/>
              </w:rPr>
            </w:pPr>
            <w:r w:rsidRPr="00F37864">
              <w:rPr>
                <w:sz w:val="20"/>
              </w:rPr>
              <w:t>0.63; 1.81</w:t>
            </w:r>
          </w:p>
        </w:tc>
        <w:tc>
          <w:tcPr>
            <w:tcW w:w="1000" w:type="pct"/>
            <w:tcBorders>
              <w:top w:val="nil"/>
              <w:left w:val="nil"/>
              <w:bottom w:val="nil"/>
              <w:right w:val="nil"/>
            </w:tcBorders>
            <w:shd w:val="clear" w:color="auto" w:fill="auto"/>
            <w:noWrap/>
            <w:vAlign w:val="center"/>
            <w:hideMark/>
          </w:tcPr>
          <w:p w14:paraId="27A20417" w14:textId="77777777" w:rsidR="009B292D" w:rsidRPr="00F37864" w:rsidRDefault="009B292D" w:rsidP="009B292D">
            <w:pPr>
              <w:jc w:val="center"/>
              <w:rPr>
                <w:sz w:val="20"/>
              </w:rPr>
            </w:pPr>
            <w:r w:rsidRPr="00F37864">
              <w:rPr>
                <w:sz w:val="20"/>
              </w:rPr>
              <w:t>3.37</w:t>
            </w:r>
          </w:p>
        </w:tc>
        <w:tc>
          <w:tcPr>
            <w:tcW w:w="1000" w:type="pct"/>
            <w:tcBorders>
              <w:top w:val="nil"/>
              <w:left w:val="nil"/>
              <w:bottom w:val="nil"/>
              <w:right w:val="nil"/>
            </w:tcBorders>
            <w:shd w:val="clear" w:color="auto" w:fill="auto"/>
            <w:noWrap/>
            <w:vAlign w:val="center"/>
            <w:hideMark/>
          </w:tcPr>
          <w:p w14:paraId="0D83A1ED" w14:textId="77777777" w:rsidR="009B292D" w:rsidRPr="00F37864" w:rsidRDefault="009B292D" w:rsidP="009B292D">
            <w:pPr>
              <w:jc w:val="center"/>
              <w:rPr>
                <w:sz w:val="20"/>
              </w:rPr>
            </w:pPr>
            <w:r w:rsidRPr="00F37864">
              <w:rPr>
                <w:sz w:val="20"/>
              </w:rPr>
              <w:t>3.43</w:t>
            </w:r>
          </w:p>
        </w:tc>
      </w:tr>
      <w:tr w:rsidR="009B292D" w:rsidRPr="00F37864" w14:paraId="44517A93" w14:textId="77777777" w:rsidTr="009B292D">
        <w:trPr>
          <w:trHeight w:val="340"/>
        </w:trPr>
        <w:tc>
          <w:tcPr>
            <w:tcW w:w="1000" w:type="pct"/>
            <w:tcBorders>
              <w:top w:val="nil"/>
              <w:left w:val="nil"/>
              <w:bottom w:val="nil"/>
              <w:right w:val="nil"/>
            </w:tcBorders>
            <w:shd w:val="clear" w:color="auto" w:fill="auto"/>
            <w:noWrap/>
            <w:vAlign w:val="center"/>
            <w:hideMark/>
          </w:tcPr>
          <w:p w14:paraId="0F5A424F" w14:textId="77777777" w:rsidR="009B292D" w:rsidRPr="00F37864" w:rsidRDefault="009B292D" w:rsidP="009B292D">
            <w:pPr>
              <w:jc w:val="center"/>
              <w:rPr>
                <w:sz w:val="20"/>
              </w:rPr>
            </w:pPr>
            <w:r w:rsidRPr="00F37864">
              <w:rPr>
                <w:sz w:val="20"/>
              </w:rPr>
              <w:t>ReF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4AE7AA9" w14:textId="77777777" w:rsidR="009B292D" w:rsidRPr="00F37864" w:rsidRDefault="009B292D" w:rsidP="009B292D">
            <w:pPr>
              <w:jc w:val="center"/>
              <w:rPr>
                <w:sz w:val="20"/>
              </w:rPr>
            </w:pPr>
            <w:r w:rsidRPr="00F37864">
              <w:rPr>
                <w:sz w:val="20"/>
              </w:rPr>
              <w:t>Re</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4A47473" w14:textId="77777777" w:rsidR="009B292D" w:rsidRPr="00F37864" w:rsidRDefault="009B292D" w:rsidP="009B292D">
            <w:pPr>
              <w:jc w:val="center"/>
              <w:rPr>
                <w:sz w:val="20"/>
              </w:rPr>
            </w:pPr>
            <w:r w:rsidRPr="00F37864">
              <w:rPr>
                <w:sz w:val="20"/>
              </w:rPr>
              <w:t>0.63; 1.33</w:t>
            </w:r>
          </w:p>
        </w:tc>
        <w:tc>
          <w:tcPr>
            <w:tcW w:w="1000" w:type="pct"/>
            <w:tcBorders>
              <w:top w:val="nil"/>
              <w:left w:val="nil"/>
              <w:bottom w:val="nil"/>
              <w:right w:val="nil"/>
            </w:tcBorders>
            <w:shd w:val="clear" w:color="auto" w:fill="auto"/>
            <w:noWrap/>
            <w:vAlign w:val="center"/>
            <w:hideMark/>
          </w:tcPr>
          <w:p w14:paraId="34140518" w14:textId="77777777" w:rsidR="009B292D" w:rsidRPr="00F37864" w:rsidRDefault="009B292D" w:rsidP="009B292D">
            <w:pPr>
              <w:jc w:val="center"/>
              <w:rPr>
                <w:sz w:val="20"/>
              </w:rPr>
            </w:pPr>
            <w:r w:rsidRPr="00F37864">
              <w:rPr>
                <w:sz w:val="20"/>
              </w:rPr>
              <w:t>2.56</w:t>
            </w:r>
          </w:p>
        </w:tc>
        <w:tc>
          <w:tcPr>
            <w:tcW w:w="1000" w:type="pct"/>
            <w:tcBorders>
              <w:top w:val="nil"/>
              <w:left w:val="nil"/>
              <w:bottom w:val="nil"/>
              <w:right w:val="nil"/>
            </w:tcBorders>
            <w:shd w:val="clear" w:color="auto" w:fill="auto"/>
            <w:noWrap/>
            <w:vAlign w:val="center"/>
            <w:hideMark/>
          </w:tcPr>
          <w:p w14:paraId="7F142EB9" w14:textId="77777777" w:rsidR="009B292D" w:rsidRPr="00F37864" w:rsidRDefault="009B292D" w:rsidP="009B292D">
            <w:pPr>
              <w:jc w:val="center"/>
              <w:rPr>
                <w:sz w:val="20"/>
              </w:rPr>
            </w:pPr>
            <w:r w:rsidRPr="00F37864">
              <w:rPr>
                <w:sz w:val="20"/>
              </w:rPr>
              <w:t>2.53</w:t>
            </w:r>
          </w:p>
        </w:tc>
      </w:tr>
      <w:tr w:rsidR="009B292D" w:rsidRPr="00F37864" w14:paraId="21365A5A" w14:textId="77777777" w:rsidTr="009B292D">
        <w:trPr>
          <w:trHeight w:val="340"/>
        </w:trPr>
        <w:tc>
          <w:tcPr>
            <w:tcW w:w="1000" w:type="pct"/>
            <w:tcBorders>
              <w:top w:val="nil"/>
              <w:left w:val="nil"/>
              <w:bottom w:val="nil"/>
              <w:right w:val="nil"/>
            </w:tcBorders>
            <w:shd w:val="clear" w:color="auto" w:fill="auto"/>
            <w:noWrap/>
            <w:vAlign w:val="center"/>
            <w:hideMark/>
          </w:tcPr>
          <w:p w14:paraId="04D82D8D" w14:textId="77777777" w:rsidR="009B292D" w:rsidRPr="00F37864" w:rsidRDefault="009B292D" w:rsidP="009B292D">
            <w:pPr>
              <w:jc w:val="center"/>
              <w:rPr>
                <w:sz w:val="20"/>
              </w:rPr>
            </w:pPr>
            <w:r w:rsidRPr="00F37864">
              <w:rPr>
                <w:sz w:val="20"/>
              </w:rPr>
              <w:t>ReF</w:t>
            </w:r>
            <w:r w:rsidRPr="00F37864">
              <w:rPr>
                <w:sz w:val="20"/>
                <w:vertAlign w:val="subscript"/>
              </w:rPr>
              <w:t>8</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74582D05" w14:textId="77777777" w:rsidR="009B292D" w:rsidRPr="00F37864" w:rsidRDefault="009B292D" w:rsidP="009B292D">
            <w:pPr>
              <w:jc w:val="center"/>
              <w:rPr>
                <w:sz w:val="20"/>
              </w:rPr>
            </w:pPr>
            <w:r w:rsidRPr="00F37864">
              <w:rPr>
                <w:sz w:val="20"/>
              </w:rPr>
              <w:t>Re</w:t>
            </w:r>
            <w:r w:rsidRPr="00F37864">
              <w:rPr>
                <w:sz w:val="20"/>
                <w:vertAlign w:val="superscript"/>
              </w:rPr>
              <w:t>6+</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5C41EDC" w14:textId="77777777" w:rsidR="009B292D" w:rsidRPr="00F37864" w:rsidRDefault="009B292D" w:rsidP="009B292D">
            <w:pPr>
              <w:jc w:val="center"/>
              <w:rPr>
                <w:sz w:val="20"/>
              </w:rPr>
            </w:pPr>
            <w:r w:rsidRPr="00F37864">
              <w:rPr>
                <w:sz w:val="20"/>
              </w:rPr>
              <w:t>0.55; 1.33</w:t>
            </w:r>
          </w:p>
        </w:tc>
        <w:tc>
          <w:tcPr>
            <w:tcW w:w="1000" w:type="pct"/>
            <w:tcBorders>
              <w:top w:val="nil"/>
              <w:left w:val="nil"/>
              <w:bottom w:val="nil"/>
              <w:right w:val="nil"/>
            </w:tcBorders>
            <w:shd w:val="clear" w:color="auto" w:fill="auto"/>
            <w:noWrap/>
            <w:vAlign w:val="center"/>
            <w:hideMark/>
          </w:tcPr>
          <w:p w14:paraId="7FE0DC79" w14:textId="77777777" w:rsidR="009B292D" w:rsidRPr="00F37864" w:rsidRDefault="009B292D" w:rsidP="009B292D">
            <w:pPr>
              <w:jc w:val="center"/>
              <w:rPr>
                <w:sz w:val="20"/>
              </w:rPr>
            </w:pPr>
            <w:r w:rsidRPr="00F37864">
              <w:rPr>
                <w:sz w:val="20"/>
              </w:rPr>
              <w:t>2.76</w:t>
            </w:r>
          </w:p>
        </w:tc>
        <w:tc>
          <w:tcPr>
            <w:tcW w:w="1000" w:type="pct"/>
            <w:tcBorders>
              <w:top w:val="nil"/>
              <w:left w:val="nil"/>
              <w:bottom w:val="nil"/>
              <w:right w:val="nil"/>
            </w:tcBorders>
            <w:shd w:val="clear" w:color="auto" w:fill="auto"/>
            <w:noWrap/>
            <w:vAlign w:val="center"/>
            <w:hideMark/>
          </w:tcPr>
          <w:p w14:paraId="70770637" w14:textId="77777777" w:rsidR="009B292D" w:rsidRPr="00F37864" w:rsidRDefault="009B292D" w:rsidP="009B292D">
            <w:pPr>
              <w:jc w:val="center"/>
              <w:rPr>
                <w:sz w:val="20"/>
              </w:rPr>
            </w:pPr>
            <w:r w:rsidRPr="00F37864">
              <w:rPr>
                <w:sz w:val="20"/>
              </w:rPr>
              <w:t>2.78</w:t>
            </w:r>
          </w:p>
        </w:tc>
      </w:tr>
      <w:tr w:rsidR="009B292D" w:rsidRPr="00F37864" w14:paraId="259066FC" w14:textId="77777777" w:rsidTr="009B292D">
        <w:trPr>
          <w:trHeight w:val="340"/>
        </w:trPr>
        <w:tc>
          <w:tcPr>
            <w:tcW w:w="1000" w:type="pct"/>
            <w:tcBorders>
              <w:top w:val="nil"/>
              <w:left w:val="nil"/>
              <w:bottom w:val="nil"/>
              <w:right w:val="nil"/>
            </w:tcBorders>
            <w:shd w:val="clear" w:color="auto" w:fill="auto"/>
            <w:noWrap/>
            <w:vAlign w:val="center"/>
            <w:hideMark/>
          </w:tcPr>
          <w:p w14:paraId="3D34F79A" w14:textId="77777777" w:rsidR="009B292D" w:rsidRPr="00F37864" w:rsidRDefault="009B292D" w:rsidP="009B292D">
            <w:pPr>
              <w:jc w:val="center"/>
              <w:rPr>
                <w:sz w:val="20"/>
              </w:rPr>
            </w:pPr>
            <w:r w:rsidRPr="00F37864">
              <w:rPr>
                <w:sz w:val="20"/>
              </w:rPr>
              <w:t>ReH</w:t>
            </w:r>
            <w:r w:rsidRPr="00F37864">
              <w:rPr>
                <w:sz w:val="20"/>
                <w:vertAlign w:val="subscript"/>
              </w:rPr>
              <w:t>9</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40B9EAC" w14:textId="77777777" w:rsidR="009B292D" w:rsidRPr="00F37864" w:rsidRDefault="009B292D" w:rsidP="009B292D">
            <w:pPr>
              <w:jc w:val="center"/>
              <w:rPr>
                <w:sz w:val="20"/>
              </w:rPr>
            </w:pPr>
            <w:r w:rsidRPr="00F37864">
              <w:rPr>
                <w:sz w:val="20"/>
              </w:rPr>
              <w:t>Re</w:t>
            </w:r>
            <w:r w:rsidRPr="00F37864">
              <w:rPr>
                <w:sz w:val="20"/>
                <w:vertAlign w:val="superscript"/>
              </w:rPr>
              <w:t>7+</w:t>
            </w:r>
            <w:r w:rsidRPr="00F37864">
              <w:rPr>
                <w:sz w:val="20"/>
              </w:rPr>
              <w:t>; H</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CD2EA27" w14:textId="77777777" w:rsidR="009B292D" w:rsidRPr="00F37864" w:rsidRDefault="009B292D" w:rsidP="009B292D">
            <w:pPr>
              <w:jc w:val="center"/>
              <w:rPr>
                <w:sz w:val="20"/>
              </w:rPr>
            </w:pPr>
            <w:r w:rsidRPr="00F37864">
              <w:rPr>
                <w:sz w:val="20"/>
              </w:rPr>
              <w:t>0.53; 1.28</w:t>
            </w:r>
          </w:p>
        </w:tc>
        <w:tc>
          <w:tcPr>
            <w:tcW w:w="1000" w:type="pct"/>
            <w:tcBorders>
              <w:top w:val="nil"/>
              <w:left w:val="nil"/>
              <w:bottom w:val="nil"/>
              <w:right w:val="nil"/>
            </w:tcBorders>
            <w:shd w:val="clear" w:color="auto" w:fill="auto"/>
            <w:noWrap/>
            <w:vAlign w:val="center"/>
            <w:hideMark/>
          </w:tcPr>
          <w:p w14:paraId="026DA074" w14:textId="77777777" w:rsidR="009B292D" w:rsidRPr="00F37864" w:rsidRDefault="009B292D" w:rsidP="009B292D">
            <w:pPr>
              <w:jc w:val="center"/>
              <w:rPr>
                <w:sz w:val="20"/>
              </w:rPr>
            </w:pPr>
            <w:r w:rsidRPr="00F37864">
              <w:rPr>
                <w:sz w:val="20"/>
              </w:rPr>
              <w:t>2.57</w:t>
            </w:r>
          </w:p>
        </w:tc>
        <w:tc>
          <w:tcPr>
            <w:tcW w:w="1000" w:type="pct"/>
            <w:tcBorders>
              <w:top w:val="nil"/>
              <w:left w:val="nil"/>
              <w:bottom w:val="nil"/>
              <w:right w:val="nil"/>
            </w:tcBorders>
            <w:shd w:val="clear" w:color="auto" w:fill="auto"/>
            <w:noWrap/>
            <w:vAlign w:val="center"/>
            <w:hideMark/>
          </w:tcPr>
          <w:p w14:paraId="42B14427" w14:textId="77777777" w:rsidR="009B292D" w:rsidRPr="00F37864" w:rsidRDefault="009B292D" w:rsidP="009B292D">
            <w:pPr>
              <w:jc w:val="center"/>
              <w:rPr>
                <w:sz w:val="20"/>
              </w:rPr>
            </w:pPr>
            <w:r w:rsidRPr="00F37864">
              <w:rPr>
                <w:sz w:val="20"/>
              </w:rPr>
              <w:t>2.78</w:t>
            </w:r>
          </w:p>
        </w:tc>
      </w:tr>
      <w:tr w:rsidR="009B292D" w:rsidRPr="00F37864" w14:paraId="538B7C99" w14:textId="77777777" w:rsidTr="009B292D">
        <w:trPr>
          <w:trHeight w:val="340"/>
        </w:trPr>
        <w:tc>
          <w:tcPr>
            <w:tcW w:w="1000" w:type="pct"/>
            <w:tcBorders>
              <w:top w:val="nil"/>
              <w:left w:val="nil"/>
              <w:bottom w:val="nil"/>
              <w:right w:val="nil"/>
            </w:tcBorders>
            <w:shd w:val="clear" w:color="auto" w:fill="auto"/>
            <w:noWrap/>
            <w:vAlign w:val="center"/>
            <w:hideMark/>
          </w:tcPr>
          <w:p w14:paraId="2FCBA1B9" w14:textId="77777777" w:rsidR="009B292D" w:rsidRPr="00F37864" w:rsidRDefault="009B292D" w:rsidP="009B292D">
            <w:pPr>
              <w:jc w:val="center"/>
              <w:rPr>
                <w:sz w:val="20"/>
              </w:rPr>
            </w:pPr>
            <w:r w:rsidRPr="00F37864">
              <w:rPr>
                <w:sz w:val="20"/>
              </w:rPr>
              <w:t>ReI</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207F752" w14:textId="77777777" w:rsidR="009B292D" w:rsidRPr="00F37864" w:rsidRDefault="009B292D" w:rsidP="009B292D">
            <w:pPr>
              <w:jc w:val="center"/>
              <w:rPr>
                <w:sz w:val="20"/>
              </w:rPr>
            </w:pPr>
            <w:r w:rsidRPr="00F37864">
              <w:rPr>
                <w:sz w:val="20"/>
              </w:rPr>
              <w:t>Re</w:t>
            </w:r>
            <w:r w:rsidRPr="00F37864">
              <w:rPr>
                <w:sz w:val="20"/>
                <w:vertAlign w:val="superscript"/>
              </w:rPr>
              <w:t>4+</w:t>
            </w:r>
            <w:r w:rsidRPr="00F37864">
              <w:rPr>
                <w:sz w:val="20"/>
              </w:rPr>
              <w:t>; I</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6A7D8B5" w14:textId="77777777" w:rsidR="009B292D" w:rsidRPr="00F37864" w:rsidRDefault="009B292D" w:rsidP="009B292D">
            <w:pPr>
              <w:jc w:val="center"/>
              <w:rPr>
                <w:sz w:val="20"/>
              </w:rPr>
            </w:pPr>
            <w:r w:rsidRPr="00F37864">
              <w:rPr>
                <w:sz w:val="20"/>
              </w:rPr>
              <w:t>0.63; 2.2</w:t>
            </w:r>
          </w:p>
        </w:tc>
        <w:tc>
          <w:tcPr>
            <w:tcW w:w="1000" w:type="pct"/>
            <w:tcBorders>
              <w:top w:val="nil"/>
              <w:left w:val="nil"/>
              <w:bottom w:val="nil"/>
              <w:right w:val="nil"/>
            </w:tcBorders>
            <w:shd w:val="clear" w:color="auto" w:fill="auto"/>
            <w:noWrap/>
            <w:vAlign w:val="center"/>
            <w:hideMark/>
          </w:tcPr>
          <w:p w14:paraId="20318261" w14:textId="77777777" w:rsidR="009B292D" w:rsidRPr="00F37864" w:rsidRDefault="009B292D" w:rsidP="009B292D">
            <w:pPr>
              <w:jc w:val="center"/>
              <w:rPr>
                <w:sz w:val="20"/>
              </w:rPr>
            </w:pPr>
            <w:r w:rsidRPr="00F37864">
              <w:rPr>
                <w:sz w:val="20"/>
              </w:rPr>
              <w:t>4.21</w:t>
            </w:r>
          </w:p>
        </w:tc>
        <w:tc>
          <w:tcPr>
            <w:tcW w:w="1000" w:type="pct"/>
            <w:tcBorders>
              <w:top w:val="nil"/>
              <w:left w:val="nil"/>
              <w:bottom w:val="nil"/>
              <w:right w:val="nil"/>
            </w:tcBorders>
            <w:shd w:val="clear" w:color="auto" w:fill="auto"/>
            <w:noWrap/>
            <w:vAlign w:val="center"/>
            <w:hideMark/>
          </w:tcPr>
          <w:p w14:paraId="26638900" w14:textId="77777777" w:rsidR="009B292D" w:rsidRPr="00F37864" w:rsidRDefault="009B292D" w:rsidP="009B292D">
            <w:pPr>
              <w:jc w:val="center"/>
              <w:rPr>
                <w:sz w:val="20"/>
              </w:rPr>
            </w:pPr>
            <w:r w:rsidRPr="00F37864">
              <w:rPr>
                <w:sz w:val="20"/>
              </w:rPr>
              <w:t>4.16</w:t>
            </w:r>
          </w:p>
        </w:tc>
      </w:tr>
      <w:tr w:rsidR="009B292D" w:rsidRPr="00F37864" w14:paraId="672C34A7" w14:textId="77777777" w:rsidTr="009B292D">
        <w:trPr>
          <w:trHeight w:val="340"/>
        </w:trPr>
        <w:tc>
          <w:tcPr>
            <w:tcW w:w="1000" w:type="pct"/>
            <w:tcBorders>
              <w:top w:val="nil"/>
              <w:left w:val="nil"/>
              <w:bottom w:val="nil"/>
              <w:right w:val="nil"/>
            </w:tcBorders>
            <w:shd w:val="clear" w:color="auto" w:fill="auto"/>
            <w:noWrap/>
            <w:vAlign w:val="center"/>
            <w:hideMark/>
          </w:tcPr>
          <w:p w14:paraId="2937CAE2" w14:textId="77777777" w:rsidR="009B292D" w:rsidRPr="00F37864" w:rsidRDefault="009B292D" w:rsidP="009B292D">
            <w:pPr>
              <w:jc w:val="center"/>
              <w:rPr>
                <w:sz w:val="20"/>
              </w:rPr>
            </w:pPr>
            <w:r w:rsidRPr="00F37864">
              <w:rPr>
                <w:sz w:val="20"/>
              </w:rPr>
              <w:t>RhF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5C6EF6A6" w14:textId="77777777" w:rsidR="009B292D" w:rsidRPr="00F37864" w:rsidRDefault="009B292D" w:rsidP="009B292D">
            <w:pPr>
              <w:jc w:val="center"/>
              <w:rPr>
                <w:sz w:val="20"/>
              </w:rPr>
            </w:pPr>
            <w:r w:rsidRPr="00F37864">
              <w:rPr>
                <w:sz w:val="20"/>
              </w:rPr>
              <w:t>Rh</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7F92123" w14:textId="77777777" w:rsidR="009B292D" w:rsidRPr="00F37864" w:rsidRDefault="009B292D" w:rsidP="009B292D">
            <w:pPr>
              <w:jc w:val="center"/>
              <w:rPr>
                <w:sz w:val="20"/>
              </w:rPr>
            </w:pPr>
            <w:r w:rsidRPr="00F37864">
              <w:rPr>
                <w:sz w:val="20"/>
              </w:rPr>
              <w:t>0.6; 1.33</w:t>
            </w:r>
          </w:p>
        </w:tc>
        <w:tc>
          <w:tcPr>
            <w:tcW w:w="1000" w:type="pct"/>
            <w:tcBorders>
              <w:top w:val="nil"/>
              <w:left w:val="nil"/>
              <w:bottom w:val="nil"/>
              <w:right w:val="nil"/>
            </w:tcBorders>
            <w:shd w:val="clear" w:color="auto" w:fill="auto"/>
            <w:noWrap/>
            <w:vAlign w:val="center"/>
            <w:hideMark/>
          </w:tcPr>
          <w:p w14:paraId="1B790599" w14:textId="77777777" w:rsidR="009B292D" w:rsidRPr="00F37864" w:rsidRDefault="009B292D" w:rsidP="009B292D">
            <w:pPr>
              <w:jc w:val="center"/>
              <w:rPr>
                <w:sz w:val="20"/>
              </w:rPr>
            </w:pPr>
            <w:r w:rsidRPr="00F37864">
              <w:rPr>
                <w:sz w:val="20"/>
              </w:rPr>
              <w:t>2.40</w:t>
            </w:r>
          </w:p>
        </w:tc>
        <w:tc>
          <w:tcPr>
            <w:tcW w:w="1000" w:type="pct"/>
            <w:tcBorders>
              <w:top w:val="nil"/>
              <w:left w:val="nil"/>
              <w:bottom w:val="nil"/>
              <w:right w:val="nil"/>
            </w:tcBorders>
            <w:shd w:val="clear" w:color="auto" w:fill="auto"/>
            <w:noWrap/>
            <w:vAlign w:val="center"/>
            <w:hideMark/>
          </w:tcPr>
          <w:p w14:paraId="0CD875CF" w14:textId="77777777" w:rsidR="009B292D" w:rsidRPr="00F37864" w:rsidRDefault="009B292D" w:rsidP="009B292D">
            <w:pPr>
              <w:jc w:val="center"/>
              <w:rPr>
                <w:sz w:val="20"/>
              </w:rPr>
            </w:pPr>
            <w:r w:rsidRPr="00F37864">
              <w:rPr>
                <w:sz w:val="20"/>
              </w:rPr>
              <w:t>2.53</w:t>
            </w:r>
          </w:p>
        </w:tc>
      </w:tr>
      <w:tr w:rsidR="009B292D" w:rsidRPr="00F37864" w14:paraId="4A73EFCB" w14:textId="77777777" w:rsidTr="009B292D">
        <w:trPr>
          <w:trHeight w:val="340"/>
        </w:trPr>
        <w:tc>
          <w:tcPr>
            <w:tcW w:w="1000" w:type="pct"/>
            <w:tcBorders>
              <w:top w:val="nil"/>
              <w:left w:val="nil"/>
              <w:bottom w:val="nil"/>
              <w:right w:val="nil"/>
            </w:tcBorders>
            <w:shd w:val="clear" w:color="auto" w:fill="auto"/>
            <w:noWrap/>
            <w:vAlign w:val="center"/>
            <w:hideMark/>
          </w:tcPr>
          <w:p w14:paraId="25ECDC30" w14:textId="77777777" w:rsidR="009B292D" w:rsidRPr="00F37864" w:rsidRDefault="009B292D" w:rsidP="009B292D">
            <w:pPr>
              <w:jc w:val="center"/>
              <w:rPr>
                <w:sz w:val="20"/>
              </w:rPr>
            </w:pPr>
            <w:r w:rsidRPr="00F37864">
              <w:rPr>
                <w:sz w:val="20"/>
              </w:rPr>
              <w:t>RuCl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0AC7D809" w14:textId="77777777" w:rsidR="009B292D" w:rsidRPr="00F37864" w:rsidRDefault="009B292D" w:rsidP="009B292D">
            <w:pPr>
              <w:jc w:val="center"/>
              <w:rPr>
                <w:sz w:val="20"/>
              </w:rPr>
            </w:pPr>
            <w:r w:rsidRPr="00F37864">
              <w:rPr>
                <w:sz w:val="20"/>
              </w:rPr>
              <w:t>Ru</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FB78665" w14:textId="77777777" w:rsidR="009B292D" w:rsidRPr="00F37864" w:rsidRDefault="009B292D" w:rsidP="009B292D">
            <w:pPr>
              <w:jc w:val="center"/>
              <w:rPr>
                <w:sz w:val="20"/>
              </w:rPr>
            </w:pPr>
            <w:r w:rsidRPr="00F37864">
              <w:rPr>
                <w:sz w:val="20"/>
              </w:rPr>
              <w:t>0.62; 1.81</w:t>
            </w:r>
          </w:p>
        </w:tc>
        <w:tc>
          <w:tcPr>
            <w:tcW w:w="1000" w:type="pct"/>
            <w:tcBorders>
              <w:top w:val="nil"/>
              <w:left w:val="nil"/>
              <w:bottom w:val="nil"/>
              <w:right w:val="nil"/>
            </w:tcBorders>
            <w:shd w:val="clear" w:color="auto" w:fill="auto"/>
            <w:noWrap/>
            <w:vAlign w:val="center"/>
            <w:hideMark/>
          </w:tcPr>
          <w:p w14:paraId="2EABA237" w14:textId="77777777" w:rsidR="009B292D" w:rsidRPr="00F37864" w:rsidRDefault="009B292D" w:rsidP="009B292D">
            <w:pPr>
              <w:jc w:val="center"/>
              <w:rPr>
                <w:sz w:val="20"/>
              </w:rPr>
            </w:pPr>
            <w:r w:rsidRPr="00F37864">
              <w:rPr>
                <w:sz w:val="20"/>
              </w:rPr>
              <w:t>3.36</w:t>
            </w:r>
          </w:p>
        </w:tc>
        <w:tc>
          <w:tcPr>
            <w:tcW w:w="1000" w:type="pct"/>
            <w:tcBorders>
              <w:top w:val="nil"/>
              <w:left w:val="nil"/>
              <w:bottom w:val="nil"/>
              <w:right w:val="nil"/>
            </w:tcBorders>
            <w:shd w:val="clear" w:color="auto" w:fill="auto"/>
            <w:noWrap/>
            <w:vAlign w:val="center"/>
            <w:hideMark/>
          </w:tcPr>
          <w:p w14:paraId="097AE370" w14:textId="77777777" w:rsidR="009B292D" w:rsidRPr="00F37864" w:rsidRDefault="009B292D" w:rsidP="009B292D">
            <w:pPr>
              <w:jc w:val="center"/>
              <w:rPr>
                <w:sz w:val="20"/>
              </w:rPr>
            </w:pPr>
            <w:r w:rsidRPr="00F37864">
              <w:rPr>
                <w:sz w:val="20"/>
              </w:rPr>
              <w:t>3.43</w:t>
            </w:r>
          </w:p>
        </w:tc>
      </w:tr>
      <w:tr w:rsidR="009B292D" w:rsidRPr="00F37864" w14:paraId="50E42065" w14:textId="77777777" w:rsidTr="009B292D">
        <w:trPr>
          <w:trHeight w:val="340"/>
        </w:trPr>
        <w:tc>
          <w:tcPr>
            <w:tcW w:w="1000" w:type="pct"/>
            <w:tcBorders>
              <w:top w:val="nil"/>
              <w:left w:val="nil"/>
              <w:bottom w:val="nil"/>
              <w:right w:val="nil"/>
            </w:tcBorders>
            <w:shd w:val="clear" w:color="auto" w:fill="auto"/>
            <w:noWrap/>
            <w:vAlign w:val="center"/>
            <w:hideMark/>
          </w:tcPr>
          <w:p w14:paraId="5CC309BF" w14:textId="77777777" w:rsidR="009B292D" w:rsidRPr="00F37864" w:rsidRDefault="009B292D" w:rsidP="009B292D">
            <w:pPr>
              <w:jc w:val="center"/>
              <w:rPr>
                <w:sz w:val="20"/>
              </w:rPr>
            </w:pPr>
            <w:r w:rsidRPr="00F37864">
              <w:rPr>
                <w:sz w:val="20"/>
              </w:rPr>
              <w:t>RuF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159DDC5" w14:textId="77777777" w:rsidR="009B292D" w:rsidRPr="00F37864" w:rsidRDefault="009B292D" w:rsidP="009B292D">
            <w:pPr>
              <w:jc w:val="center"/>
              <w:rPr>
                <w:sz w:val="20"/>
              </w:rPr>
            </w:pPr>
            <w:r w:rsidRPr="00F37864">
              <w:rPr>
                <w:sz w:val="20"/>
              </w:rPr>
              <w:t>Ru</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F9DB24C" w14:textId="77777777" w:rsidR="009B292D" w:rsidRPr="00F37864" w:rsidRDefault="009B292D" w:rsidP="009B292D">
            <w:pPr>
              <w:jc w:val="center"/>
              <w:rPr>
                <w:sz w:val="20"/>
              </w:rPr>
            </w:pPr>
            <w:r w:rsidRPr="00F37864">
              <w:rPr>
                <w:sz w:val="20"/>
              </w:rPr>
              <w:t>0.62; 1.33</w:t>
            </w:r>
          </w:p>
        </w:tc>
        <w:tc>
          <w:tcPr>
            <w:tcW w:w="1000" w:type="pct"/>
            <w:tcBorders>
              <w:top w:val="nil"/>
              <w:left w:val="nil"/>
              <w:bottom w:val="nil"/>
              <w:right w:val="nil"/>
            </w:tcBorders>
            <w:shd w:val="clear" w:color="auto" w:fill="auto"/>
            <w:noWrap/>
            <w:vAlign w:val="center"/>
            <w:hideMark/>
          </w:tcPr>
          <w:p w14:paraId="4FCDDE62" w14:textId="77777777" w:rsidR="009B292D" w:rsidRPr="00F37864" w:rsidRDefault="009B292D" w:rsidP="009B292D">
            <w:pPr>
              <w:jc w:val="center"/>
              <w:rPr>
                <w:sz w:val="20"/>
              </w:rPr>
            </w:pPr>
            <w:r w:rsidRPr="00F37864">
              <w:rPr>
                <w:sz w:val="20"/>
              </w:rPr>
              <w:t>2.48</w:t>
            </w:r>
          </w:p>
        </w:tc>
        <w:tc>
          <w:tcPr>
            <w:tcW w:w="1000" w:type="pct"/>
            <w:tcBorders>
              <w:top w:val="nil"/>
              <w:left w:val="nil"/>
              <w:bottom w:val="nil"/>
              <w:right w:val="nil"/>
            </w:tcBorders>
            <w:shd w:val="clear" w:color="auto" w:fill="auto"/>
            <w:noWrap/>
            <w:vAlign w:val="center"/>
            <w:hideMark/>
          </w:tcPr>
          <w:p w14:paraId="27D92819" w14:textId="77777777" w:rsidR="009B292D" w:rsidRPr="00F37864" w:rsidRDefault="009B292D" w:rsidP="009B292D">
            <w:pPr>
              <w:jc w:val="center"/>
              <w:rPr>
                <w:sz w:val="20"/>
              </w:rPr>
            </w:pPr>
            <w:r w:rsidRPr="00F37864">
              <w:rPr>
                <w:sz w:val="20"/>
              </w:rPr>
              <w:t>2.53</w:t>
            </w:r>
          </w:p>
        </w:tc>
      </w:tr>
      <w:tr w:rsidR="009B292D" w:rsidRPr="00F37864" w14:paraId="282B281B" w14:textId="77777777" w:rsidTr="009B292D">
        <w:trPr>
          <w:trHeight w:val="340"/>
        </w:trPr>
        <w:tc>
          <w:tcPr>
            <w:tcW w:w="1000" w:type="pct"/>
            <w:tcBorders>
              <w:top w:val="nil"/>
              <w:left w:val="nil"/>
              <w:bottom w:val="nil"/>
              <w:right w:val="nil"/>
            </w:tcBorders>
            <w:shd w:val="clear" w:color="auto" w:fill="auto"/>
            <w:noWrap/>
            <w:vAlign w:val="center"/>
            <w:hideMark/>
          </w:tcPr>
          <w:p w14:paraId="5ABBB04F" w14:textId="77777777" w:rsidR="009B292D" w:rsidRPr="00F37864" w:rsidRDefault="009B292D" w:rsidP="009B292D">
            <w:pPr>
              <w:jc w:val="center"/>
              <w:rPr>
                <w:sz w:val="20"/>
              </w:rPr>
            </w:pPr>
            <w:r w:rsidRPr="00F37864">
              <w:rPr>
                <w:sz w:val="20"/>
              </w:rPr>
              <w:t>S</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6D67BCEF" w14:textId="77777777" w:rsidR="009B292D" w:rsidRPr="00F37864" w:rsidRDefault="009B292D" w:rsidP="009B292D">
            <w:pPr>
              <w:jc w:val="center"/>
              <w:rPr>
                <w:sz w:val="20"/>
              </w:rPr>
            </w:pPr>
            <w:r w:rsidRPr="00F37864">
              <w:rPr>
                <w:sz w:val="20"/>
              </w:rPr>
              <w:t>S</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FC80ECA" w14:textId="77777777" w:rsidR="009B292D" w:rsidRPr="00F37864" w:rsidRDefault="009B292D" w:rsidP="009B292D">
            <w:pPr>
              <w:jc w:val="center"/>
              <w:rPr>
                <w:sz w:val="20"/>
              </w:rPr>
            </w:pPr>
            <w:r w:rsidRPr="00F37864">
              <w:rPr>
                <w:sz w:val="20"/>
              </w:rPr>
              <w:t>1.84</w:t>
            </w:r>
          </w:p>
        </w:tc>
        <w:tc>
          <w:tcPr>
            <w:tcW w:w="1000" w:type="pct"/>
            <w:tcBorders>
              <w:top w:val="nil"/>
              <w:left w:val="nil"/>
              <w:bottom w:val="nil"/>
              <w:right w:val="nil"/>
            </w:tcBorders>
            <w:shd w:val="clear" w:color="auto" w:fill="auto"/>
            <w:noWrap/>
            <w:vAlign w:val="center"/>
            <w:hideMark/>
          </w:tcPr>
          <w:p w14:paraId="78EC3FDC" w14:textId="77777777" w:rsidR="009B292D" w:rsidRPr="00F37864" w:rsidRDefault="009B292D" w:rsidP="009B292D">
            <w:pPr>
              <w:jc w:val="center"/>
              <w:rPr>
                <w:sz w:val="20"/>
              </w:rPr>
            </w:pPr>
            <w:r w:rsidRPr="00F37864">
              <w:rPr>
                <w:sz w:val="20"/>
              </w:rPr>
              <w:t>1.89</w:t>
            </w:r>
          </w:p>
        </w:tc>
        <w:tc>
          <w:tcPr>
            <w:tcW w:w="1000" w:type="pct"/>
            <w:tcBorders>
              <w:top w:val="nil"/>
              <w:left w:val="nil"/>
              <w:bottom w:val="nil"/>
              <w:right w:val="nil"/>
            </w:tcBorders>
            <w:shd w:val="clear" w:color="auto" w:fill="auto"/>
            <w:noWrap/>
            <w:vAlign w:val="center"/>
            <w:hideMark/>
          </w:tcPr>
          <w:p w14:paraId="1A5ACB04" w14:textId="77777777" w:rsidR="009B292D" w:rsidRPr="00F37864" w:rsidRDefault="009B292D" w:rsidP="009B292D">
            <w:pPr>
              <w:jc w:val="center"/>
              <w:rPr>
                <w:sz w:val="20"/>
              </w:rPr>
            </w:pPr>
            <w:r w:rsidRPr="00F37864">
              <w:rPr>
                <w:sz w:val="20"/>
              </w:rPr>
              <w:t>1.91</w:t>
            </w:r>
          </w:p>
        </w:tc>
      </w:tr>
      <w:tr w:rsidR="009B292D" w:rsidRPr="00F37864" w14:paraId="32D8CC91" w14:textId="77777777" w:rsidTr="009B292D">
        <w:trPr>
          <w:trHeight w:val="340"/>
        </w:trPr>
        <w:tc>
          <w:tcPr>
            <w:tcW w:w="1000" w:type="pct"/>
            <w:tcBorders>
              <w:top w:val="nil"/>
              <w:left w:val="nil"/>
              <w:bottom w:val="nil"/>
              <w:right w:val="nil"/>
            </w:tcBorders>
            <w:shd w:val="clear" w:color="auto" w:fill="auto"/>
            <w:noWrap/>
            <w:vAlign w:val="center"/>
            <w:hideMark/>
          </w:tcPr>
          <w:p w14:paraId="1AAE4A82" w14:textId="77777777" w:rsidR="009B292D" w:rsidRPr="00F37864" w:rsidRDefault="009B292D" w:rsidP="009B292D">
            <w:pPr>
              <w:jc w:val="center"/>
              <w:rPr>
                <w:sz w:val="20"/>
              </w:rPr>
            </w:pPr>
            <w:r w:rsidRPr="00F37864">
              <w:rPr>
                <w:sz w:val="20"/>
              </w:rPr>
              <w:t>Se</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B6D27A2" w14:textId="77777777" w:rsidR="009B292D" w:rsidRPr="00F37864" w:rsidRDefault="009B292D" w:rsidP="009B292D">
            <w:pPr>
              <w:jc w:val="center"/>
              <w:rPr>
                <w:sz w:val="20"/>
              </w:rPr>
            </w:pPr>
            <w:r w:rsidRPr="00F37864">
              <w:rPr>
                <w:sz w:val="20"/>
              </w:rPr>
              <w:t>Se</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596337E" w14:textId="77777777" w:rsidR="009B292D" w:rsidRPr="00F37864" w:rsidRDefault="009B292D" w:rsidP="009B292D">
            <w:pPr>
              <w:jc w:val="center"/>
              <w:rPr>
                <w:sz w:val="20"/>
              </w:rPr>
            </w:pPr>
            <w:r w:rsidRPr="00F37864">
              <w:rPr>
                <w:sz w:val="20"/>
              </w:rPr>
              <w:t>1.98</w:t>
            </w:r>
          </w:p>
        </w:tc>
        <w:tc>
          <w:tcPr>
            <w:tcW w:w="1000" w:type="pct"/>
            <w:tcBorders>
              <w:top w:val="nil"/>
              <w:left w:val="nil"/>
              <w:bottom w:val="nil"/>
              <w:right w:val="nil"/>
            </w:tcBorders>
            <w:shd w:val="clear" w:color="auto" w:fill="auto"/>
            <w:noWrap/>
            <w:vAlign w:val="center"/>
            <w:hideMark/>
          </w:tcPr>
          <w:p w14:paraId="3E4220BF" w14:textId="77777777" w:rsidR="009B292D" w:rsidRPr="00F37864" w:rsidRDefault="009B292D" w:rsidP="009B292D">
            <w:pPr>
              <w:jc w:val="center"/>
              <w:rPr>
                <w:sz w:val="20"/>
              </w:rPr>
            </w:pPr>
            <w:r w:rsidRPr="00F37864">
              <w:rPr>
                <w:sz w:val="20"/>
              </w:rPr>
              <w:t>2.09</w:t>
            </w:r>
          </w:p>
        </w:tc>
        <w:tc>
          <w:tcPr>
            <w:tcW w:w="1000" w:type="pct"/>
            <w:tcBorders>
              <w:top w:val="nil"/>
              <w:left w:val="nil"/>
              <w:bottom w:val="nil"/>
              <w:right w:val="nil"/>
            </w:tcBorders>
            <w:shd w:val="clear" w:color="auto" w:fill="auto"/>
            <w:noWrap/>
            <w:vAlign w:val="center"/>
            <w:hideMark/>
          </w:tcPr>
          <w:p w14:paraId="09EF0D2A" w14:textId="77777777" w:rsidR="009B292D" w:rsidRPr="00F37864" w:rsidRDefault="009B292D" w:rsidP="009B292D">
            <w:pPr>
              <w:jc w:val="center"/>
              <w:rPr>
                <w:sz w:val="20"/>
              </w:rPr>
            </w:pPr>
            <w:r w:rsidRPr="00F37864">
              <w:rPr>
                <w:sz w:val="20"/>
              </w:rPr>
              <w:t>2.06</w:t>
            </w:r>
          </w:p>
        </w:tc>
      </w:tr>
      <w:tr w:rsidR="009B292D" w:rsidRPr="00F37864" w14:paraId="257D447E" w14:textId="77777777" w:rsidTr="009B292D">
        <w:trPr>
          <w:trHeight w:val="340"/>
        </w:trPr>
        <w:tc>
          <w:tcPr>
            <w:tcW w:w="1000" w:type="pct"/>
            <w:tcBorders>
              <w:top w:val="nil"/>
              <w:left w:val="nil"/>
              <w:bottom w:val="nil"/>
              <w:right w:val="nil"/>
            </w:tcBorders>
            <w:shd w:val="clear" w:color="auto" w:fill="auto"/>
            <w:noWrap/>
            <w:vAlign w:val="center"/>
            <w:hideMark/>
          </w:tcPr>
          <w:p w14:paraId="422C9504" w14:textId="77777777" w:rsidR="009B292D" w:rsidRPr="00F37864" w:rsidRDefault="009B292D" w:rsidP="009B292D">
            <w:pPr>
              <w:jc w:val="center"/>
              <w:rPr>
                <w:sz w:val="20"/>
              </w:rPr>
            </w:pPr>
            <w:r w:rsidRPr="00F37864">
              <w:rPr>
                <w:sz w:val="20"/>
              </w:rPr>
              <w:t>SeBr</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35D9916" w14:textId="77777777" w:rsidR="009B292D" w:rsidRPr="00F37864" w:rsidRDefault="009B292D" w:rsidP="009B292D">
            <w:pPr>
              <w:jc w:val="center"/>
              <w:rPr>
                <w:sz w:val="20"/>
              </w:rPr>
            </w:pPr>
            <w:r w:rsidRPr="00F37864">
              <w:rPr>
                <w:sz w:val="20"/>
              </w:rPr>
              <w:t>Se</w:t>
            </w:r>
            <w:r w:rsidRPr="00F37864">
              <w:rPr>
                <w:sz w:val="20"/>
                <w:vertAlign w:val="superscript"/>
              </w:rPr>
              <w:t>4+</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8C6CAA3" w14:textId="77777777" w:rsidR="009B292D" w:rsidRPr="00F37864" w:rsidRDefault="009B292D" w:rsidP="009B292D">
            <w:pPr>
              <w:jc w:val="center"/>
              <w:rPr>
                <w:sz w:val="20"/>
              </w:rPr>
            </w:pPr>
            <w:r w:rsidRPr="00F37864">
              <w:rPr>
                <w:sz w:val="20"/>
              </w:rPr>
              <w:t>0.5; 1.96</w:t>
            </w:r>
          </w:p>
        </w:tc>
        <w:tc>
          <w:tcPr>
            <w:tcW w:w="1000" w:type="pct"/>
            <w:tcBorders>
              <w:top w:val="nil"/>
              <w:left w:val="nil"/>
              <w:bottom w:val="nil"/>
              <w:right w:val="nil"/>
            </w:tcBorders>
            <w:shd w:val="clear" w:color="auto" w:fill="auto"/>
            <w:noWrap/>
            <w:vAlign w:val="center"/>
            <w:hideMark/>
          </w:tcPr>
          <w:p w14:paraId="7D58D3C2" w14:textId="77777777" w:rsidR="009B292D" w:rsidRPr="00F37864" w:rsidRDefault="009B292D" w:rsidP="009B292D">
            <w:pPr>
              <w:jc w:val="center"/>
              <w:rPr>
                <w:sz w:val="20"/>
              </w:rPr>
            </w:pPr>
            <w:r w:rsidRPr="00F37864">
              <w:rPr>
                <w:sz w:val="20"/>
              </w:rPr>
              <w:t>3.63</w:t>
            </w:r>
          </w:p>
        </w:tc>
        <w:tc>
          <w:tcPr>
            <w:tcW w:w="1000" w:type="pct"/>
            <w:tcBorders>
              <w:top w:val="nil"/>
              <w:left w:val="nil"/>
              <w:bottom w:val="nil"/>
              <w:right w:val="nil"/>
            </w:tcBorders>
            <w:shd w:val="clear" w:color="auto" w:fill="auto"/>
            <w:noWrap/>
            <w:vAlign w:val="center"/>
            <w:hideMark/>
          </w:tcPr>
          <w:p w14:paraId="53C0C61E" w14:textId="77777777" w:rsidR="009B292D" w:rsidRPr="00F37864" w:rsidRDefault="009B292D" w:rsidP="009B292D">
            <w:pPr>
              <w:jc w:val="center"/>
              <w:rPr>
                <w:sz w:val="20"/>
              </w:rPr>
            </w:pPr>
            <w:r w:rsidRPr="00F37864">
              <w:rPr>
                <w:sz w:val="20"/>
              </w:rPr>
              <w:t>3.71</w:t>
            </w:r>
          </w:p>
        </w:tc>
      </w:tr>
      <w:tr w:rsidR="009B292D" w:rsidRPr="00F37864" w14:paraId="0E4AFC12" w14:textId="77777777" w:rsidTr="009B292D">
        <w:trPr>
          <w:trHeight w:val="340"/>
        </w:trPr>
        <w:tc>
          <w:tcPr>
            <w:tcW w:w="1000" w:type="pct"/>
            <w:tcBorders>
              <w:top w:val="nil"/>
              <w:left w:val="nil"/>
              <w:bottom w:val="nil"/>
              <w:right w:val="nil"/>
            </w:tcBorders>
            <w:shd w:val="clear" w:color="auto" w:fill="auto"/>
            <w:noWrap/>
            <w:vAlign w:val="center"/>
            <w:hideMark/>
          </w:tcPr>
          <w:p w14:paraId="51B95636" w14:textId="77777777" w:rsidR="009B292D" w:rsidRPr="00F37864" w:rsidRDefault="009B292D" w:rsidP="009B292D">
            <w:pPr>
              <w:jc w:val="center"/>
              <w:rPr>
                <w:sz w:val="20"/>
              </w:rPr>
            </w:pPr>
            <w:r w:rsidRPr="00F37864">
              <w:rPr>
                <w:sz w:val="20"/>
              </w:rPr>
              <w:t>SeCl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E2D378C" w14:textId="77777777" w:rsidR="009B292D" w:rsidRPr="00F37864" w:rsidRDefault="009B292D" w:rsidP="009B292D">
            <w:pPr>
              <w:jc w:val="center"/>
              <w:rPr>
                <w:sz w:val="20"/>
              </w:rPr>
            </w:pPr>
            <w:r w:rsidRPr="00F37864">
              <w:rPr>
                <w:sz w:val="20"/>
              </w:rPr>
              <w:t>Se</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7B8DF36" w14:textId="77777777" w:rsidR="009B292D" w:rsidRPr="00F37864" w:rsidRDefault="009B292D" w:rsidP="009B292D">
            <w:pPr>
              <w:jc w:val="center"/>
              <w:rPr>
                <w:sz w:val="20"/>
              </w:rPr>
            </w:pPr>
            <w:r w:rsidRPr="00F37864">
              <w:rPr>
                <w:sz w:val="20"/>
              </w:rPr>
              <w:t>0.5; 1.81</w:t>
            </w:r>
          </w:p>
        </w:tc>
        <w:tc>
          <w:tcPr>
            <w:tcW w:w="1000" w:type="pct"/>
            <w:tcBorders>
              <w:top w:val="nil"/>
              <w:left w:val="nil"/>
              <w:bottom w:val="nil"/>
              <w:right w:val="nil"/>
            </w:tcBorders>
            <w:shd w:val="clear" w:color="auto" w:fill="auto"/>
            <w:noWrap/>
            <w:vAlign w:val="center"/>
            <w:hideMark/>
          </w:tcPr>
          <w:p w14:paraId="4A57DCEE" w14:textId="77777777" w:rsidR="009B292D" w:rsidRPr="00F37864" w:rsidRDefault="009B292D" w:rsidP="009B292D">
            <w:pPr>
              <w:jc w:val="center"/>
              <w:rPr>
                <w:sz w:val="20"/>
              </w:rPr>
            </w:pPr>
            <w:r w:rsidRPr="00F37864">
              <w:rPr>
                <w:sz w:val="20"/>
              </w:rPr>
              <w:t>3.36</w:t>
            </w:r>
          </w:p>
        </w:tc>
        <w:tc>
          <w:tcPr>
            <w:tcW w:w="1000" w:type="pct"/>
            <w:tcBorders>
              <w:top w:val="nil"/>
              <w:left w:val="nil"/>
              <w:bottom w:val="nil"/>
              <w:right w:val="nil"/>
            </w:tcBorders>
            <w:shd w:val="clear" w:color="auto" w:fill="auto"/>
            <w:noWrap/>
            <w:vAlign w:val="center"/>
            <w:hideMark/>
          </w:tcPr>
          <w:p w14:paraId="27C366C9" w14:textId="77777777" w:rsidR="009B292D" w:rsidRPr="00F37864" w:rsidRDefault="009B292D" w:rsidP="009B292D">
            <w:pPr>
              <w:jc w:val="center"/>
              <w:rPr>
                <w:sz w:val="20"/>
              </w:rPr>
            </w:pPr>
            <w:r w:rsidRPr="00F37864">
              <w:rPr>
                <w:sz w:val="20"/>
              </w:rPr>
              <w:t>3.43</w:t>
            </w:r>
          </w:p>
        </w:tc>
      </w:tr>
      <w:tr w:rsidR="009B292D" w:rsidRPr="00F37864" w14:paraId="2EA5ADB1" w14:textId="77777777" w:rsidTr="009B292D">
        <w:trPr>
          <w:trHeight w:val="340"/>
        </w:trPr>
        <w:tc>
          <w:tcPr>
            <w:tcW w:w="1000" w:type="pct"/>
            <w:tcBorders>
              <w:top w:val="nil"/>
              <w:left w:val="nil"/>
              <w:bottom w:val="nil"/>
              <w:right w:val="nil"/>
            </w:tcBorders>
            <w:shd w:val="clear" w:color="auto" w:fill="auto"/>
            <w:noWrap/>
            <w:vAlign w:val="center"/>
            <w:hideMark/>
          </w:tcPr>
          <w:p w14:paraId="6DB50A37" w14:textId="77777777" w:rsidR="009B292D" w:rsidRPr="00F37864" w:rsidRDefault="009B292D" w:rsidP="009B292D">
            <w:pPr>
              <w:jc w:val="center"/>
              <w:rPr>
                <w:sz w:val="20"/>
              </w:rPr>
            </w:pPr>
            <w:r w:rsidRPr="00F37864">
              <w:rPr>
                <w:sz w:val="20"/>
              </w:rPr>
              <w:t>SeO</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5555CB5A" w14:textId="77777777" w:rsidR="009B292D" w:rsidRPr="00F37864" w:rsidRDefault="009B292D" w:rsidP="009B292D">
            <w:pPr>
              <w:jc w:val="center"/>
              <w:rPr>
                <w:sz w:val="20"/>
              </w:rPr>
            </w:pPr>
            <w:r w:rsidRPr="00F37864">
              <w:rPr>
                <w:sz w:val="20"/>
              </w:rPr>
              <w:t>Se</w:t>
            </w:r>
            <w:r w:rsidRPr="00F37864">
              <w:rPr>
                <w:sz w:val="20"/>
                <w:vertAlign w:val="superscript"/>
              </w:rPr>
              <w:t>6+</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576720C6" w14:textId="77777777" w:rsidR="009B292D" w:rsidRPr="00F37864" w:rsidRDefault="009B292D" w:rsidP="009B292D">
            <w:pPr>
              <w:jc w:val="center"/>
              <w:rPr>
                <w:sz w:val="20"/>
              </w:rPr>
            </w:pPr>
            <w:r w:rsidRPr="00F37864">
              <w:rPr>
                <w:sz w:val="20"/>
              </w:rPr>
              <w:t>0.42; 1.4</w:t>
            </w:r>
          </w:p>
        </w:tc>
        <w:tc>
          <w:tcPr>
            <w:tcW w:w="1000" w:type="pct"/>
            <w:tcBorders>
              <w:top w:val="nil"/>
              <w:left w:val="nil"/>
              <w:bottom w:val="nil"/>
              <w:right w:val="nil"/>
            </w:tcBorders>
            <w:shd w:val="clear" w:color="auto" w:fill="auto"/>
            <w:noWrap/>
            <w:vAlign w:val="center"/>
            <w:hideMark/>
          </w:tcPr>
          <w:p w14:paraId="2A61270B" w14:textId="77777777" w:rsidR="009B292D" w:rsidRPr="00F37864" w:rsidRDefault="009B292D" w:rsidP="009B292D">
            <w:pPr>
              <w:jc w:val="center"/>
              <w:rPr>
                <w:sz w:val="20"/>
              </w:rPr>
            </w:pPr>
            <w:r w:rsidRPr="00F37864">
              <w:rPr>
                <w:sz w:val="20"/>
              </w:rPr>
              <w:t>2.29</w:t>
            </w:r>
          </w:p>
        </w:tc>
        <w:tc>
          <w:tcPr>
            <w:tcW w:w="1000" w:type="pct"/>
            <w:tcBorders>
              <w:top w:val="nil"/>
              <w:left w:val="nil"/>
              <w:bottom w:val="nil"/>
              <w:right w:val="nil"/>
            </w:tcBorders>
            <w:shd w:val="clear" w:color="auto" w:fill="auto"/>
            <w:noWrap/>
            <w:vAlign w:val="center"/>
            <w:hideMark/>
          </w:tcPr>
          <w:p w14:paraId="6C23A60A" w14:textId="77777777" w:rsidR="009B292D" w:rsidRPr="00F37864" w:rsidRDefault="009B292D" w:rsidP="009B292D">
            <w:pPr>
              <w:jc w:val="center"/>
              <w:rPr>
                <w:sz w:val="20"/>
              </w:rPr>
            </w:pPr>
            <w:r w:rsidRPr="00F37864">
              <w:rPr>
                <w:sz w:val="20"/>
              </w:rPr>
              <w:t>2.32</w:t>
            </w:r>
          </w:p>
        </w:tc>
      </w:tr>
      <w:tr w:rsidR="009B292D" w:rsidRPr="00F37864" w14:paraId="387685B2" w14:textId="77777777" w:rsidTr="009B292D">
        <w:trPr>
          <w:trHeight w:val="340"/>
        </w:trPr>
        <w:tc>
          <w:tcPr>
            <w:tcW w:w="1000" w:type="pct"/>
            <w:tcBorders>
              <w:top w:val="nil"/>
              <w:left w:val="nil"/>
              <w:bottom w:val="nil"/>
              <w:right w:val="nil"/>
            </w:tcBorders>
            <w:shd w:val="clear" w:color="auto" w:fill="auto"/>
            <w:noWrap/>
            <w:vAlign w:val="center"/>
            <w:hideMark/>
          </w:tcPr>
          <w:p w14:paraId="2505340C" w14:textId="77777777" w:rsidR="009B292D" w:rsidRPr="00F37864" w:rsidRDefault="009B292D" w:rsidP="009B292D">
            <w:pPr>
              <w:jc w:val="center"/>
              <w:rPr>
                <w:sz w:val="20"/>
              </w:rPr>
            </w:pPr>
            <w:r w:rsidRPr="00F37864">
              <w:rPr>
                <w:sz w:val="20"/>
              </w:rPr>
              <w:t>SiF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53AA748B" w14:textId="77777777" w:rsidR="009B292D" w:rsidRPr="00F37864" w:rsidRDefault="009B292D" w:rsidP="009B292D">
            <w:pPr>
              <w:jc w:val="center"/>
              <w:rPr>
                <w:sz w:val="20"/>
              </w:rPr>
            </w:pPr>
            <w:r w:rsidRPr="00F37864">
              <w:rPr>
                <w:sz w:val="20"/>
              </w:rPr>
              <w:t>Si</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D45DD93" w14:textId="77777777" w:rsidR="009B292D" w:rsidRPr="00F37864" w:rsidRDefault="009B292D" w:rsidP="009B292D">
            <w:pPr>
              <w:jc w:val="center"/>
              <w:rPr>
                <w:sz w:val="20"/>
              </w:rPr>
            </w:pPr>
            <w:r w:rsidRPr="00F37864">
              <w:rPr>
                <w:sz w:val="20"/>
              </w:rPr>
              <w:t>0.4; 1.33</w:t>
            </w:r>
          </w:p>
        </w:tc>
        <w:tc>
          <w:tcPr>
            <w:tcW w:w="1000" w:type="pct"/>
            <w:tcBorders>
              <w:top w:val="nil"/>
              <w:left w:val="nil"/>
              <w:bottom w:val="nil"/>
              <w:right w:val="nil"/>
            </w:tcBorders>
            <w:shd w:val="clear" w:color="auto" w:fill="auto"/>
            <w:noWrap/>
            <w:vAlign w:val="center"/>
            <w:hideMark/>
          </w:tcPr>
          <w:p w14:paraId="0C522B85" w14:textId="77777777" w:rsidR="009B292D" w:rsidRPr="00F37864" w:rsidRDefault="009B292D" w:rsidP="009B292D">
            <w:pPr>
              <w:jc w:val="center"/>
              <w:rPr>
                <w:sz w:val="20"/>
              </w:rPr>
            </w:pPr>
            <w:r w:rsidRPr="00F37864">
              <w:rPr>
                <w:sz w:val="20"/>
              </w:rPr>
              <w:t>2.48</w:t>
            </w:r>
          </w:p>
        </w:tc>
        <w:tc>
          <w:tcPr>
            <w:tcW w:w="1000" w:type="pct"/>
            <w:tcBorders>
              <w:top w:val="nil"/>
              <w:left w:val="nil"/>
              <w:bottom w:val="nil"/>
              <w:right w:val="nil"/>
            </w:tcBorders>
            <w:shd w:val="clear" w:color="auto" w:fill="auto"/>
            <w:noWrap/>
            <w:vAlign w:val="center"/>
            <w:hideMark/>
          </w:tcPr>
          <w:p w14:paraId="475C3BFF" w14:textId="77777777" w:rsidR="009B292D" w:rsidRPr="00F37864" w:rsidRDefault="009B292D" w:rsidP="009B292D">
            <w:pPr>
              <w:jc w:val="center"/>
              <w:rPr>
                <w:sz w:val="20"/>
              </w:rPr>
            </w:pPr>
            <w:r w:rsidRPr="00F37864">
              <w:rPr>
                <w:sz w:val="20"/>
              </w:rPr>
              <w:t>2.52</w:t>
            </w:r>
          </w:p>
        </w:tc>
      </w:tr>
      <w:tr w:rsidR="009B292D" w:rsidRPr="00F37864" w14:paraId="4A58E3B8" w14:textId="77777777" w:rsidTr="009B292D">
        <w:trPr>
          <w:trHeight w:val="340"/>
        </w:trPr>
        <w:tc>
          <w:tcPr>
            <w:tcW w:w="1000" w:type="pct"/>
            <w:tcBorders>
              <w:top w:val="nil"/>
              <w:left w:val="nil"/>
              <w:bottom w:val="nil"/>
              <w:right w:val="nil"/>
            </w:tcBorders>
            <w:shd w:val="clear" w:color="auto" w:fill="auto"/>
            <w:noWrap/>
            <w:vAlign w:val="center"/>
            <w:hideMark/>
          </w:tcPr>
          <w:p w14:paraId="005BBFCA" w14:textId="77777777" w:rsidR="009B292D" w:rsidRPr="00F37864" w:rsidRDefault="009B292D" w:rsidP="009B292D">
            <w:pPr>
              <w:jc w:val="center"/>
              <w:rPr>
                <w:sz w:val="20"/>
              </w:rPr>
            </w:pPr>
            <w:r w:rsidRPr="00F37864">
              <w:rPr>
                <w:sz w:val="20"/>
              </w:rPr>
              <w:lastRenderedPageBreak/>
              <w:t>SiO</w:t>
            </w:r>
            <w:r w:rsidRPr="00F37864">
              <w:rPr>
                <w:sz w:val="20"/>
                <w:vertAlign w:val="subscript"/>
              </w:rPr>
              <w:t>3</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5AD9684C" w14:textId="77777777" w:rsidR="009B292D" w:rsidRPr="00F37864" w:rsidRDefault="009B292D" w:rsidP="009B292D">
            <w:pPr>
              <w:jc w:val="center"/>
              <w:rPr>
                <w:sz w:val="20"/>
              </w:rPr>
            </w:pPr>
            <w:r w:rsidRPr="00F37864">
              <w:rPr>
                <w:sz w:val="20"/>
              </w:rPr>
              <w:t>Si</w:t>
            </w:r>
            <w:r w:rsidRPr="00F37864">
              <w:rPr>
                <w:sz w:val="20"/>
                <w:vertAlign w:val="superscript"/>
              </w:rPr>
              <w:t>4+</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61830320" w14:textId="77777777" w:rsidR="009B292D" w:rsidRPr="00F37864" w:rsidRDefault="009B292D" w:rsidP="009B292D">
            <w:pPr>
              <w:jc w:val="center"/>
              <w:rPr>
                <w:sz w:val="20"/>
              </w:rPr>
            </w:pPr>
            <w:r w:rsidRPr="00F37864">
              <w:rPr>
                <w:sz w:val="20"/>
              </w:rPr>
              <w:t>0.4; 1.4</w:t>
            </w:r>
          </w:p>
        </w:tc>
        <w:tc>
          <w:tcPr>
            <w:tcW w:w="1000" w:type="pct"/>
            <w:tcBorders>
              <w:top w:val="nil"/>
              <w:left w:val="nil"/>
              <w:bottom w:val="nil"/>
              <w:right w:val="nil"/>
            </w:tcBorders>
            <w:shd w:val="clear" w:color="auto" w:fill="auto"/>
            <w:noWrap/>
            <w:vAlign w:val="center"/>
            <w:hideMark/>
          </w:tcPr>
          <w:p w14:paraId="7A1BD0D7" w14:textId="77777777" w:rsidR="009B292D" w:rsidRPr="00F37864" w:rsidRDefault="009B292D" w:rsidP="009B292D">
            <w:pPr>
              <w:jc w:val="center"/>
              <w:rPr>
                <w:sz w:val="20"/>
              </w:rPr>
            </w:pPr>
            <w:r w:rsidRPr="00F37864">
              <w:rPr>
                <w:sz w:val="20"/>
              </w:rPr>
              <w:t>1.95</w:t>
            </w:r>
          </w:p>
        </w:tc>
        <w:tc>
          <w:tcPr>
            <w:tcW w:w="1000" w:type="pct"/>
            <w:tcBorders>
              <w:top w:val="nil"/>
              <w:left w:val="nil"/>
              <w:bottom w:val="nil"/>
              <w:right w:val="nil"/>
            </w:tcBorders>
            <w:shd w:val="clear" w:color="auto" w:fill="auto"/>
            <w:noWrap/>
            <w:vAlign w:val="center"/>
            <w:hideMark/>
          </w:tcPr>
          <w:p w14:paraId="1827CFBA" w14:textId="77777777" w:rsidR="009B292D" w:rsidRPr="00F37864" w:rsidRDefault="009B292D" w:rsidP="009B292D">
            <w:pPr>
              <w:jc w:val="center"/>
              <w:rPr>
                <w:sz w:val="20"/>
              </w:rPr>
            </w:pPr>
            <w:r w:rsidRPr="00F37864">
              <w:rPr>
                <w:sz w:val="20"/>
              </w:rPr>
              <w:t>2.11</w:t>
            </w:r>
          </w:p>
        </w:tc>
      </w:tr>
      <w:tr w:rsidR="00BD0177" w:rsidRPr="00F37864" w14:paraId="6A0F90F5" w14:textId="77777777" w:rsidTr="0055794F">
        <w:trPr>
          <w:trHeight w:val="340"/>
        </w:trPr>
        <w:tc>
          <w:tcPr>
            <w:tcW w:w="5000" w:type="pct"/>
            <w:gridSpan w:val="5"/>
            <w:tcBorders>
              <w:left w:val="nil"/>
              <w:bottom w:val="single" w:sz="4" w:space="0" w:color="auto"/>
              <w:right w:val="nil"/>
            </w:tcBorders>
            <w:shd w:val="clear" w:color="auto" w:fill="auto"/>
            <w:noWrap/>
            <w:vAlign w:val="center"/>
          </w:tcPr>
          <w:p w14:paraId="263212FF" w14:textId="77777777" w:rsidR="00BD0177" w:rsidRPr="00F37864" w:rsidRDefault="00BD0177" w:rsidP="0055794F">
            <w:pPr>
              <w:rPr>
                <w:szCs w:val="24"/>
              </w:rPr>
            </w:pPr>
            <w:r w:rsidRPr="00F37864">
              <w:rPr>
                <w:szCs w:val="24"/>
              </w:rPr>
              <w:t>Table A1. Continued</w:t>
            </w:r>
          </w:p>
        </w:tc>
      </w:tr>
      <w:tr w:rsidR="00BD0177" w:rsidRPr="00F37864" w14:paraId="546AD908" w14:textId="77777777" w:rsidTr="0055794F">
        <w:trPr>
          <w:trHeight w:val="340"/>
        </w:trPr>
        <w:tc>
          <w:tcPr>
            <w:tcW w:w="1000" w:type="pct"/>
            <w:tcBorders>
              <w:top w:val="single" w:sz="4" w:space="0" w:color="auto"/>
              <w:left w:val="nil"/>
              <w:bottom w:val="single" w:sz="4" w:space="0" w:color="auto"/>
              <w:right w:val="nil"/>
            </w:tcBorders>
            <w:shd w:val="clear" w:color="auto" w:fill="auto"/>
            <w:noWrap/>
            <w:vAlign w:val="center"/>
            <w:hideMark/>
          </w:tcPr>
          <w:p w14:paraId="7238FC6A" w14:textId="77777777" w:rsidR="00BD0177" w:rsidRPr="00F37864" w:rsidRDefault="00BD0177" w:rsidP="0055794F">
            <w:pPr>
              <w:jc w:val="center"/>
              <w:rPr>
                <w:sz w:val="20"/>
              </w:rPr>
            </w:pPr>
            <w:r w:rsidRPr="00F37864">
              <w:rPr>
                <w:sz w:val="20"/>
              </w:rPr>
              <w:t>Anion</w:t>
            </w:r>
          </w:p>
        </w:tc>
        <w:tc>
          <w:tcPr>
            <w:tcW w:w="1000" w:type="pct"/>
            <w:tcBorders>
              <w:top w:val="single" w:sz="4" w:space="0" w:color="auto"/>
              <w:left w:val="nil"/>
              <w:bottom w:val="single" w:sz="4" w:space="0" w:color="auto"/>
              <w:right w:val="nil"/>
            </w:tcBorders>
            <w:shd w:val="clear" w:color="auto" w:fill="auto"/>
            <w:noWrap/>
            <w:vAlign w:val="center"/>
            <w:hideMark/>
          </w:tcPr>
          <w:p w14:paraId="0F38608D" w14:textId="77777777" w:rsidR="00BD0177" w:rsidRPr="00F37864" w:rsidRDefault="00BD0177" w:rsidP="0055794F">
            <w:pPr>
              <w:jc w:val="center"/>
              <w:rPr>
                <w:sz w:val="20"/>
              </w:rPr>
            </w:pPr>
            <w:r w:rsidRPr="00F37864">
              <w:rPr>
                <w:sz w:val="20"/>
              </w:rPr>
              <w:t>Ions</w:t>
            </w:r>
          </w:p>
        </w:tc>
        <w:tc>
          <w:tcPr>
            <w:tcW w:w="1000" w:type="pct"/>
            <w:tcBorders>
              <w:top w:val="single" w:sz="4" w:space="0" w:color="auto"/>
              <w:left w:val="nil"/>
              <w:bottom w:val="single" w:sz="4" w:space="0" w:color="auto"/>
              <w:right w:val="nil"/>
            </w:tcBorders>
            <w:shd w:val="clear" w:color="auto" w:fill="auto"/>
            <w:noWrap/>
            <w:vAlign w:val="center"/>
            <w:hideMark/>
          </w:tcPr>
          <w:p w14:paraId="00DCC63C" w14:textId="77777777" w:rsidR="00BD0177" w:rsidRPr="00F37864" w:rsidRDefault="00740350" w:rsidP="0055794F">
            <w:pPr>
              <w:jc w:val="center"/>
              <w:rPr>
                <w:sz w:val="20"/>
              </w:rPr>
            </w:pPr>
            <m:oMathPara>
              <m:oMath>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j</m:t>
                        </m:r>
                      </m:sub>
                    </m:sSub>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X</m:t>
                        </m:r>
                      </m:e>
                      <m:sub>
                        <m:r>
                          <w:rPr>
                            <w:rFonts w:ascii="Cambria Math" w:hAnsi="Cambria Math"/>
                            <w:sz w:val="20"/>
                          </w:rPr>
                          <m:t>k</m:t>
                        </m:r>
                      </m:sub>
                    </m:sSub>
                  </m:sub>
                </m:sSub>
              </m:oMath>
            </m:oMathPara>
          </w:p>
          <w:p w14:paraId="30ADAA70"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1000" w:type="pct"/>
            <w:tcBorders>
              <w:top w:val="single" w:sz="4" w:space="0" w:color="auto"/>
              <w:left w:val="nil"/>
              <w:bottom w:val="single" w:sz="4" w:space="0" w:color="auto"/>
              <w:right w:val="nil"/>
            </w:tcBorders>
            <w:shd w:val="clear" w:color="auto" w:fill="auto"/>
            <w:noWrap/>
            <w:vAlign w:val="center"/>
            <w:hideMark/>
          </w:tcPr>
          <w:p w14:paraId="11705ED6" w14:textId="77777777" w:rsidR="00BD0177" w:rsidRPr="00F37864" w:rsidRDefault="00740350" w:rsidP="0055794F">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ref</m:t>
                    </m:r>
                  </m:sup>
                </m:sSubSup>
              </m:oMath>
            </m:oMathPara>
          </w:p>
          <w:p w14:paraId="1EF2F60C"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1000" w:type="pct"/>
            <w:tcBorders>
              <w:top w:val="single" w:sz="4" w:space="0" w:color="auto"/>
              <w:left w:val="nil"/>
              <w:bottom w:val="single" w:sz="4" w:space="0" w:color="auto"/>
              <w:right w:val="nil"/>
            </w:tcBorders>
            <w:shd w:val="clear" w:color="auto" w:fill="auto"/>
            <w:noWrap/>
            <w:vAlign w:val="center"/>
            <w:hideMark/>
          </w:tcPr>
          <w:p w14:paraId="69D5F253" w14:textId="77777777" w:rsidR="00BD0177" w:rsidRPr="00F37864" w:rsidRDefault="00740350" w:rsidP="0055794F">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calc</m:t>
                    </m:r>
                  </m:sup>
                </m:sSubSup>
              </m:oMath>
            </m:oMathPara>
          </w:p>
          <w:p w14:paraId="4FBE590B"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r>
      <w:tr w:rsidR="009B292D" w:rsidRPr="00F37864" w14:paraId="67BD5C95" w14:textId="77777777" w:rsidTr="009B292D">
        <w:trPr>
          <w:trHeight w:val="340"/>
        </w:trPr>
        <w:tc>
          <w:tcPr>
            <w:tcW w:w="1000" w:type="pct"/>
            <w:tcBorders>
              <w:top w:val="nil"/>
              <w:left w:val="nil"/>
              <w:bottom w:val="nil"/>
              <w:right w:val="nil"/>
            </w:tcBorders>
            <w:shd w:val="clear" w:color="auto" w:fill="auto"/>
            <w:noWrap/>
            <w:vAlign w:val="center"/>
            <w:hideMark/>
          </w:tcPr>
          <w:p w14:paraId="4F24D8D1" w14:textId="77777777" w:rsidR="009B292D" w:rsidRPr="00F37864" w:rsidRDefault="009B292D" w:rsidP="009B292D">
            <w:pPr>
              <w:jc w:val="center"/>
              <w:rPr>
                <w:sz w:val="20"/>
              </w:rPr>
            </w:pPr>
            <w:r w:rsidRPr="00F37864">
              <w:rPr>
                <w:sz w:val="20"/>
              </w:rPr>
              <w:t>SmF</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539EB4FF" w14:textId="77777777" w:rsidR="009B292D" w:rsidRPr="00F37864" w:rsidRDefault="009B292D" w:rsidP="009B292D">
            <w:pPr>
              <w:jc w:val="center"/>
              <w:rPr>
                <w:sz w:val="20"/>
              </w:rPr>
            </w:pPr>
            <w:r w:rsidRPr="00F37864">
              <w:rPr>
                <w:sz w:val="20"/>
              </w:rPr>
              <w:t>Sm</w:t>
            </w:r>
            <w:r w:rsidRPr="00F37864">
              <w:rPr>
                <w:sz w:val="20"/>
                <w:vertAlign w:val="superscript"/>
              </w:rPr>
              <w:t>2+</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A928A22" w14:textId="77777777" w:rsidR="009B292D" w:rsidRPr="00F37864" w:rsidRDefault="009B292D" w:rsidP="009B292D">
            <w:pPr>
              <w:jc w:val="center"/>
              <w:rPr>
                <w:sz w:val="20"/>
              </w:rPr>
            </w:pPr>
            <w:r w:rsidRPr="00F37864">
              <w:rPr>
                <w:sz w:val="20"/>
              </w:rPr>
              <w:t>1.22; 1.33</w:t>
            </w:r>
          </w:p>
        </w:tc>
        <w:tc>
          <w:tcPr>
            <w:tcW w:w="1000" w:type="pct"/>
            <w:tcBorders>
              <w:top w:val="nil"/>
              <w:left w:val="nil"/>
              <w:bottom w:val="nil"/>
              <w:right w:val="nil"/>
            </w:tcBorders>
            <w:shd w:val="clear" w:color="auto" w:fill="auto"/>
            <w:noWrap/>
            <w:vAlign w:val="center"/>
            <w:hideMark/>
          </w:tcPr>
          <w:p w14:paraId="32C9F89E" w14:textId="77777777" w:rsidR="009B292D" w:rsidRPr="00F37864" w:rsidRDefault="009B292D" w:rsidP="009B292D">
            <w:pPr>
              <w:jc w:val="center"/>
              <w:rPr>
                <w:sz w:val="20"/>
              </w:rPr>
            </w:pPr>
            <w:r w:rsidRPr="00F37864">
              <w:rPr>
                <w:sz w:val="20"/>
              </w:rPr>
              <w:t>2.18</w:t>
            </w:r>
          </w:p>
        </w:tc>
        <w:tc>
          <w:tcPr>
            <w:tcW w:w="1000" w:type="pct"/>
            <w:tcBorders>
              <w:top w:val="nil"/>
              <w:left w:val="nil"/>
              <w:bottom w:val="nil"/>
              <w:right w:val="nil"/>
            </w:tcBorders>
            <w:shd w:val="clear" w:color="auto" w:fill="auto"/>
            <w:noWrap/>
            <w:vAlign w:val="center"/>
            <w:hideMark/>
          </w:tcPr>
          <w:p w14:paraId="09539D11" w14:textId="77777777" w:rsidR="009B292D" w:rsidRPr="00F37864" w:rsidRDefault="009B292D" w:rsidP="009B292D">
            <w:pPr>
              <w:jc w:val="center"/>
              <w:rPr>
                <w:sz w:val="20"/>
              </w:rPr>
            </w:pPr>
            <w:r w:rsidRPr="00F37864">
              <w:rPr>
                <w:sz w:val="20"/>
              </w:rPr>
              <w:t>2.33</w:t>
            </w:r>
          </w:p>
        </w:tc>
      </w:tr>
      <w:tr w:rsidR="009B292D" w:rsidRPr="00F37864" w14:paraId="4EA979A4" w14:textId="77777777" w:rsidTr="009B292D">
        <w:trPr>
          <w:trHeight w:val="340"/>
        </w:trPr>
        <w:tc>
          <w:tcPr>
            <w:tcW w:w="1000" w:type="pct"/>
            <w:tcBorders>
              <w:top w:val="nil"/>
              <w:left w:val="nil"/>
              <w:bottom w:val="nil"/>
              <w:right w:val="nil"/>
            </w:tcBorders>
            <w:shd w:val="clear" w:color="auto" w:fill="auto"/>
            <w:noWrap/>
            <w:vAlign w:val="center"/>
            <w:hideMark/>
          </w:tcPr>
          <w:p w14:paraId="66959DF0" w14:textId="77777777" w:rsidR="009B292D" w:rsidRPr="00F37864" w:rsidRDefault="009B292D" w:rsidP="009B292D">
            <w:pPr>
              <w:jc w:val="center"/>
              <w:rPr>
                <w:sz w:val="20"/>
              </w:rPr>
            </w:pPr>
            <w:r w:rsidRPr="00F37864">
              <w:rPr>
                <w:sz w:val="20"/>
              </w:rPr>
              <w:t>SnBr</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4D8E9EA" w14:textId="77777777" w:rsidR="009B292D" w:rsidRPr="00F37864" w:rsidRDefault="009B292D" w:rsidP="009B292D">
            <w:pPr>
              <w:jc w:val="center"/>
              <w:rPr>
                <w:sz w:val="20"/>
              </w:rPr>
            </w:pPr>
            <w:r w:rsidRPr="00F37864">
              <w:rPr>
                <w:sz w:val="20"/>
              </w:rPr>
              <w:t>Sn</w:t>
            </w:r>
            <w:r w:rsidRPr="00F37864">
              <w:rPr>
                <w:sz w:val="20"/>
                <w:vertAlign w:val="superscript"/>
              </w:rPr>
              <w:t>4+</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09274CC" w14:textId="77777777" w:rsidR="009B292D" w:rsidRPr="00F37864" w:rsidRDefault="009B292D" w:rsidP="009B292D">
            <w:pPr>
              <w:jc w:val="center"/>
              <w:rPr>
                <w:sz w:val="20"/>
              </w:rPr>
            </w:pPr>
            <w:r w:rsidRPr="00F37864">
              <w:rPr>
                <w:sz w:val="20"/>
              </w:rPr>
              <w:t>0.69; 1.96</w:t>
            </w:r>
          </w:p>
        </w:tc>
        <w:tc>
          <w:tcPr>
            <w:tcW w:w="1000" w:type="pct"/>
            <w:tcBorders>
              <w:top w:val="nil"/>
              <w:left w:val="nil"/>
              <w:bottom w:val="nil"/>
              <w:right w:val="nil"/>
            </w:tcBorders>
            <w:shd w:val="clear" w:color="auto" w:fill="auto"/>
            <w:noWrap/>
            <w:vAlign w:val="center"/>
            <w:hideMark/>
          </w:tcPr>
          <w:p w14:paraId="6D979830" w14:textId="77777777" w:rsidR="009B292D" w:rsidRPr="00F37864" w:rsidRDefault="009B292D" w:rsidP="009B292D">
            <w:pPr>
              <w:jc w:val="center"/>
              <w:rPr>
                <w:sz w:val="20"/>
              </w:rPr>
            </w:pPr>
            <w:r w:rsidRPr="00F37864">
              <w:rPr>
                <w:sz w:val="20"/>
              </w:rPr>
              <w:t>3.74</w:t>
            </w:r>
          </w:p>
        </w:tc>
        <w:tc>
          <w:tcPr>
            <w:tcW w:w="1000" w:type="pct"/>
            <w:tcBorders>
              <w:top w:val="nil"/>
              <w:left w:val="nil"/>
              <w:bottom w:val="nil"/>
              <w:right w:val="nil"/>
            </w:tcBorders>
            <w:shd w:val="clear" w:color="auto" w:fill="auto"/>
            <w:noWrap/>
            <w:vAlign w:val="center"/>
            <w:hideMark/>
          </w:tcPr>
          <w:p w14:paraId="6BB660B9" w14:textId="77777777" w:rsidR="009B292D" w:rsidRPr="00F37864" w:rsidRDefault="009B292D" w:rsidP="009B292D">
            <w:pPr>
              <w:jc w:val="center"/>
              <w:rPr>
                <w:sz w:val="20"/>
              </w:rPr>
            </w:pPr>
            <w:r w:rsidRPr="00F37864">
              <w:rPr>
                <w:sz w:val="20"/>
              </w:rPr>
              <w:t>3.71</w:t>
            </w:r>
          </w:p>
        </w:tc>
      </w:tr>
      <w:tr w:rsidR="009B292D" w:rsidRPr="00F37864" w14:paraId="749D54EA" w14:textId="77777777" w:rsidTr="009B292D">
        <w:trPr>
          <w:trHeight w:val="340"/>
        </w:trPr>
        <w:tc>
          <w:tcPr>
            <w:tcW w:w="1000" w:type="pct"/>
            <w:tcBorders>
              <w:top w:val="nil"/>
              <w:left w:val="nil"/>
              <w:bottom w:val="nil"/>
              <w:right w:val="nil"/>
            </w:tcBorders>
            <w:shd w:val="clear" w:color="auto" w:fill="auto"/>
            <w:noWrap/>
            <w:vAlign w:val="center"/>
            <w:hideMark/>
          </w:tcPr>
          <w:p w14:paraId="56AC59B9" w14:textId="77777777" w:rsidR="009B292D" w:rsidRPr="00F37864" w:rsidRDefault="009B292D" w:rsidP="009B292D">
            <w:pPr>
              <w:jc w:val="center"/>
              <w:rPr>
                <w:sz w:val="20"/>
              </w:rPr>
            </w:pPr>
            <w:r w:rsidRPr="00F37864">
              <w:rPr>
                <w:sz w:val="20"/>
              </w:rPr>
              <w:t>SnCl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CFB038C" w14:textId="77777777" w:rsidR="009B292D" w:rsidRPr="00F37864" w:rsidRDefault="009B292D" w:rsidP="009B292D">
            <w:pPr>
              <w:jc w:val="center"/>
              <w:rPr>
                <w:sz w:val="20"/>
              </w:rPr>
            </w:pPr>
            <w:r w:rsidRPr="00F37864">
              <w:rPr>
                <w:sz w:val="20"/>
              </w:rPr>
              <w:t>Sn</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4C3D692" w14:textId="77777777" w:rsidR="009B292D" w:rsidRPr="00F37864" w:rsidRDefault="009B292D" w:rsidP="009B292D">
            <w:pPr>
              <w:jc w:val="center"/>
              <w:rPr>
                <w:sz w:val="20"/>
              </w:rPr>
            </w:pPr>
            <w:r w:rsidRPr="00F37864">
              <w:rPr>
                <w:sz w:val="20"/>
              </w:rPr>
              <w:t>0.69; 1.81</w:t>
            </w:r>
          </w:p>
        </w:tc>
        <w:tc>
          <w:tcPr>
            <w:tcW w:w="1000" w:type="pct"/>
            <w:tcBorders>
              <w:top w:val="nil"/>
              <w:left w:val="nil"/>
              <w:bottom w:val="nil"/>
              <w:right w:val="nil"/>
            </w:tcBorders>
            <w:shd w:val="clear" w:color="auto" w:fill="auto"/>
            <w:noWrap/>
            <w:vAlign w:val="center"/>
            <w:hideMark/>
          </w:tcPr>
          <w:p w14:paraId="580B682B" w14:textId="77777777" w:rsidR="009B292D" w:rsidRPr="00F37864" w:rsidRDefault="009B292D" w:rsidP="009B292D">
            <w:pPr>
              <w:jc w:val="center"/>
              <w:rPr>
                <w:sz w:val="20"/>
              </w:rPr>
            </w:pPr>
            <w:r w:rsidRPr="00F37864">
              <w:rPr>
                <w:sz w:val="20"/>
              </w:rPr>
              <w:t>3.45</w:t>
            </w:r>
          </w:p>
        </w:tc>
        <w:tc>
          <w:tcPr>
            <w:tcW w:w="1000" w:type="pct"/>
            <w:tcBorders>
              <w:top w:val="nil"/>
              <w:left w:val="nil"/>
              <w:bottom w:val="nil"/>
              <w:right w:val="nil"/>
            </w:tcBorders>
            <w:shd w:val="clear" w:color="auto" w:fill="auto"/>
            <w:noWrap/>
            <w:vAlign w:val="center"/>
            <w:hideMark/>
          </w:tcPr>
          <w:p w14:paraId="48A81E40" w14:textId="77777777" w:rsidR="009B292D" w:rsidRPr="00F37864" w:rsidRDefault="009B292D" w:rsidP="009B292D">
            <w:pPr>
              <w:jc w:val="center"/>
              <w:rPr>
                <w:sz w:val="20"/>
              </w:rPr>
            </w:pPr>
            <w:r w:rsidRPr="00F37864">
              <w:rPr>
                <w:sz w:val="20"/>
              </w:rPr>
              <w:t>3.43</w:t>
            </w:r>
          </w:p>
        </w:tc>
      </w:tr>
      <w:tr w:rsidR="009B292D" w:rsidRPr="00F37864" w14:paraId="0E2D4C62" w14:textId="77777777" w:rsidTr="009B292D">
        <w:trPr>
          <w:trHeight w:val="340"/>
        </w:trPr>
        <w:tc>
          <w:tcPr>
            <w:tcW w:w="1000" w:type="pct"/>
            <w:tcBorders>
              <w:top w:val="nil"/>
              <w:left w:val="nil"/>
              <w:bottom w:val="nil"/>
              <w:right w:val="nil"/>
            </w:tcBorders>
            <w:shd w:val="clear" w:color="auto" w:fill="auto"/>
            <w:noWrap/>
            <w:vAlign w:val="center"/>
            <w:hideMark/>
          </w:tcPr>
          <w:p w14:paraId="52CF82C7" w14:textId="77777777" w:rsidR="009B292D" w:rsidRPr="00F37864" w:rsidRDefault="009B292D" w:rsidP="009B292D">
            <w:pPr>
              <w:jc w:val="center"/>
              <w:rPr>
                <w:sz w:val="20"/>
              </w:rPr>
            </w:pPr>
            <w:r w:rsidRPr="00F37864">
              <w:rPr>
                <w:sz w:val="20"/>
              </w:rPr>
              <w:t>SnF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7DD8EA2D" w14:textId="77777777" w:rsidR="009B292D" w:rsidRPr="00F37864" w:rsidRDefault="009B292D" w:rsidP="009B292D">
            <w:pPr>
              <w:jc w:val="center"/>
              <w:rPr>
                <w:sz w:val="20"/>
              </w:rPr>
            </w:pPr>
            <w:r w:rsidRPr="00F37864">
              <w:rPr>
                <w:sz w:val="20"/>
              </w:rPr>
              <w:t>Sn</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59CB10B" w14:textId="77777777" w:rsidR="009B292D" w:rsidRPr="00F37864" w:rsidRDefault="009B292D" w:rsidP="009B292D">
            <w:pPr>
              <w:jc w:val="center"/>
              <w:rPr>
                <w:sz w:val="20"/>
              </w:rPr>
            </w:pPr>
            <w:r w:rsidRPr="00F37864">
              <w:rPr>
                <w:sz w:val="20"/>
              </w:rPr>
              <w:t>0.69; 1.33</w:t>
            </w:r>
          </w:p>
        </w:tc>
        <w:tc>
          <w:tcPr>
            <w:tcW w:w="1000" w:type="pct"/>
            <w:tcBorders>
              <w:top w:val="nil"/>
              <w:left w:val="nil"/>
              <w:bottom w:val="nil"/>
              <w:right w:val="nil"/>
            </w:tcBorders>
            <w:shd w:val="clear" w:color="auto" w:fill="auto"/>
            <w:noWrap/>
            <w:vAlign w:val="center"/>
            <w:hideMark/>
          </w:tcPr>
          <w:p w14:paraId="6740ADAA" w14:textId="77777777" w:rsidR="009B292D" w:rsidRPr="00F37864" w:rsidRDefault="009B292D" w:rsidP="009B292D">
            <w:pPr>
              <w:jc w:val="center"/>
              <w:rPr>
                <w:sz w:val="20"/>
              </w:rPr>
            </w:pPr>
            <w:r w:rsidRPr="00F37864">
              <w:rPr>
                <w:sz w:val="20"/>
              </w:rPr>
              <w:t>2.65</w:t>
            </w:r>
          </w:p>
        </w:tc>
        <w:tc>
          <w:tcPr>
            <w:tcW w:w="1000" w:type="pct"/>
            <w:tcBorders>
              <w:top w:val="nil"/>
              <w:left w:val="nil"/>
              <w:bottom w:val="nil"/>
              <w:right w:val="nil"/>
            </w:tcBorders>
            <w:shd w:val="clear" w:color="auto" w:fill="auto"/>
            <w:noWrap/>
            <w:vAlign w:val="center"/>
            <w:hideMark/>
          </w:tcPr>
          <w:p w14:paraId="37533537" w14:textId="77777777" w:rsidR="009B292D" w:rsidRPr="00F37864" w:rsidRDefault="009B292D" w:rsidP="009B292D">
            <w:pPr>
              <w:jc w:val="center"/>
              <w:rPr>
                <w:sz w:val="20"/>
              </w:rPr>
            </w:pPr>
            <w:r w:rsidRPr="00F37864">
              <w:rPr>
                <w:sz w:val="20"/>
              </w:rPr>
              <w:t>2.53</w:t>
            </w:r>
          </w:p>
        </w:tc>
      </w:tr>
      <w:tr w:rsidR="009B292D" w:rsidRPr="00F37864" w14:paraId="1762CB0F" w14:textId="77777777" w:rsidTr="009B292D">
        <w:trPr>
          <w:trHeight w:val="340"/>
        </w:trPr>
        <w:tc>
          <w:tcPr>
            <w:tcW w:w="1000" w:type="pct"/>
            <w:tcBorders>
              <w:top w:val="nil"/>
              <w:left w:val="nil"/>
              <w:bottom w:val="nil"/>
              <w:right w:val="nil"/>
            </w:tcBorders>
            <w:shd w:val="clear" w:color="auto" w:fill="auto"/>
            <w:noWrap/>
            <w:vAlign w:val="center"/>
            <w:hideMark/>
          </w:tcPr>
          <w:p w14:paraId="7AD8176D" w14:textId="77777777" w:rsidR="009B292D" w:rsidRPr="00F37864" w:rsidRDefault="009B292D" w:rsidP="009B292D">
            <w:pPr>
              <w:jc w:val="center"/>
              <w:rPr>
                <w:sz w:val="20"/>
              </w:rPr>
            </w:pPr>
            <w:r w:rsidRPr="00F37864">
              <w:rPr>
                <w:sz w:val="20"/>
              </w:rPr>
              <w:t>SnI</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F07A9E8" w14:textId="77777777" w:rsidR="009B292D" w:rsidRPr="00F37864" w:rsidRDefault="009B292D" w:rsidP="009B292D">
            <w:pPr>
              <w:jc w:val="center"/>
              <w:rPr>
                <w:sz w:val="20"/>
              </w:rPr>
            </w:pPr>
            <w:r w:rsidRPr="00F37864">
              <w:rPr>
                <w:sz w:val="20"/>
              </w:rPr>
              <w:t>Sn</w:t>
            </w:r>
            <w:r w:rsidRPr="00F37864">
              <w:rPr>
                <w:sz w:val="20"/>
                <w:vertAlign w:val="superscript"/>
              </w:rPr>
              <w:t>4+</w:t>
            </w:r>
            <w:r w:rsidRPr="00F37864">
              <w:rPr>
                <w:sz w:val="20"/>
              </w:rPr>
              <w:t>; I</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40E061D" w14:textId="77777777" w:rsidR="009B292D" w:rsidRPr="00F37864" w:rsidRDefault="009B292D" w:rsidP="009B292D">
            <w:pPr>
              <w:jc w:val="center"/>
              <w:rPr>
                <w:sz w:val="20"/>
              </w:rPr>
            </w:pPr>
            <w:r w:rsidRPr="00F37864">
              <w:rPr>
                <w:sz w:val="20"/>
              </w:rPr>
              <w:t>0.69; 2.2</w:t>
            </w:r>
          </w:p>
        </w:tc>
        <w:tc>
          <w:tcPr>
            <w:tcW w:w="1000" w:type="pct"/>
            <w:tcBorders>
              <w:top w:val="nil"/>
              <w:left w:val="nil"/>
              <w:bottom w:val="nil"/>
              <w:right w:val="nil"/>
            </w:tcBorders>
            <w:shd w:val="clear" w:color="auto" w:fill="auto"/>
            <w:noWrap/>
            <w:vAlign w:val="center"/>
            <w:hideMark/>
          </w:tcPr>
          <w:p w14:paraId="590D88C2" w14:textId="77777777" w:rsidR="009B292D" w:rsidRPr="00F37864" w:rsidRDefault="009B292D" w:rsidP="009B292D">
            <w:pPr>
              <w:jc w:val="center"/>
              <w:rPr>
                <w:sz w:val="20"/>
              </w:rPr>
            </w:pPr>
            <w:r w:rsidRPr="00F37864">
              <w:rPr>
                <w:sz w:val="20"/>
              </w:rPr>
              <w:t>4.27</w:t>
            </w:r>
          </w:p>
        </w:tc>
        <w:tc>
          <w:tcPr>
            <w:tcW w:w="1000" w:type="pct"/>
            <w:tcBorders>
              <w:top w:val="nil"/>
              <w:left w:val="nil"/>
              <w:bottom w:val="nil"/>
              <w:right w:val="nil"/>
            </w:tcBorders>
            <w:shd w:val="clear" w:color="auto" w:fill="auto"/>
            <w:noWrap/>
            <w:vAlign w:val="center"/>
            <w:hideMark/>
          </w:tcPr>
          <w:p w14:paraId="77446EFD" w14:textId="77777777" w:rsidR="009B292D" w:rsidRPr="00F37864" w:rsidRDefault="009B292D" w:rsidP="009B292D">
            <w:pPr>
              <w:jc w:val="center"/>
              <w:rPr>
                <w:sz w:val="20"/>
              </w:rPr>
            </w:pPr>
            <w:r w:rsidRPr="00F37864">
              <w:rPr>
                <w:sz w:val="20"/>
              </w:rPr>
              <w:t>4.17</w:t>
            </w:r>
          </w:p>
        </w:tc>
      </w:tr>
      <w:tr w:rsidR="009B292D" w:rsidRPr="00F37864" w14:paraId="3AEF7F61" w14:textId="77777777" w:rsidTr="009B292D">
        <w:trPr>
          <w:trHeight w:val="340"/>
        </w:trPr>
        <w:tc>
          <w:tcPr>
            <w:tcW w:w="1000" w:type="pct"/>
            <w:tcBorders>
              <w:top w:val="nil"/>
              <w:left w:val="nil"/>
              <w:bottom w:val="nil"/>
              <w:right w:val="nil"/>
            </w:tcBorders>
            <w:shd w:val="clear" w:color="auto" w:fill="auto"/>
            <w:noWrap/>
            <w:vAlign w:val="center"/>
            <w:hideMark/>
          </w:tcPr>
          <w:p w14:paraId="4414CEB3" w14:textId="77777777" w:rsidR="009B292D" w:rsidRPr="00F37864" w:rsidRDefault="009B292D" w:rsidP="009B292D">
            <w:pPr>
              <w:jc w:val="center"/>
              <w:rPr>
                <w:sz w:val="20"/>
              </w:rPr>
            </w:pPr>
            <w:r w:rsidRPr="00F37864">
              <w:rPr>
                <w:sz w:val="20"/>
              </w:rPr>
              <w:t>TcBr</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6D4A711B" w14:textId="77777777" w:rsidR="009B292D" w:rsidRPr="00F37864" w:rsidRDefault="009B292D" w:rsidP="009B292D">
            <w:pPr>
              <w:jc w:val="center"/>
              <w:rPr>
                <w:sz w:val="20"/>
              </w:rPr>
            </w:pPr>
            <w:r w:rsidRPr="00F37864">
              <w:rPr>
                <w:sz w:val="20"/>
              </w:rPr>
              <w:t>Tc</w:t>
            </w:r>
            <w:r w:rsidRPr="00F37864">
              <w:rPr>
                <w:sz w:val="20"/>
                <w:vertAlign w:val="superscript"/>
              </w:rPr>
              <w:t>4+</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BE20EF8" w14:textId="77777777" w:rsidR="009B292D" w:rsidRPr="00F37864" w:rsidRDefault="009B292D" w:rsidP="009B292D">
            <w:pPr>
              <w:jc w:val="center"/>
              <w:rPr>
                <w:sz w:val="20"/>
              </w:rPr>
            </w:pPr>
            <w:r w:rsidRPr="00F37864">
              <w:rPr>
                <w:sz w:val="20"/>
              </w:rPr>
              <w:t>0.65; 1.96</w:t>
            </w:r>
          </w:p>
        </w:tc>
        <w:tc>
          <w:tcPr>
            <w:tcW w:w="1000" w:type="pct"/>
            <w:tcBorders>
              <w:top w:val="nil"/>
              <w:left w:val="nil"/>
              <w:bottom w:val="nil"/>
              <w:right w:val="nil"/>
            </w:tcBorders>
            <w:shd w:val="clear" w:color="auto" w:fill="auto"/>
            <w:noWrap/>
            <w:vAlign w:val="center"/>
            <w:hideMark/>
          </w:tcPr>
          <w:p w14:paraId="0A652B2B" w14:textId="77777777" w:rsidR="009B292D" w:rsidRPr="00F37864" w:rsidRDefault="009B292D" w:rsidP="009B292D">
            <w:pPr>
              <w:jc w:val="center"/>
              <w:rPr>
                <w:sz w:val="20"/>
              </w:rPr>
            </w:pPr>
            <w:r w:rsidRPr="00F37864">
              <w:rPr>
                <w:sz w:val="20"/>
              </w:rPr>
              <w:t>3.63</w:t>
            </w:r>
          </w:p>
        </w:tc>
        <w:tc>
          <w:tcPr>
            <w:tcW w:w="1000" w:type="pct"/>
            <w:tcBorders>
              <w:top w:val="nil"/>
              <w:left w:val="nil"/>
              <w:bottom w:val="nil"/>
              <w:right w:val="nil"/>
            </w:tcBorders>
            <w:shd w:val="clear" w:color="auto" w:fill="auto"/>
            <w:noWrap/>
            <w:vAlign w:val="center"/>
            <w:hideMark/>
          </w:tcPr>
          <w:p w14:paraId="6635D9C0" w14:textId="77777777" w:rsidR="009B292D" w:rsidRPr="00F37864" w:rsidRDefault="009B292D" w:rsidP="009B292D">
            <w:pPr>
              <w:jc w:val="center"/>
              <w:rPr>
                <w:sz w:val="20"/>
              </w:rPr>
            </w:pPr>
            <w:r w:rsidRPr="00F37864">
              <w:rPr>
                <w:sz w:val="20"/>
              </w:rPr>
              <w:t>3.71</w:t>
            </w:r>
          </w:p>
        </w:tc>
      </w:tr>
      <w:tr w:rsidR="009B292D" w:rsidRPr="00F37864" w14:paraId="1E0F313C" w14:textId="77777777" w:rsidTr="009B292D">
        <w:trPr>
          <w:trHeight w:val="340"/>
        </w:trPr>
        <w:tc>
          <w:tcPr>
            <w:tcW w:w="1000" w:type="pct"/>
            <w:tcBorders>
              <w:top w:val="nil"/>
              <w:left w:val="nil"/>
              <w:bottom w:val="nil"/>
              <w:right w:val="nil"/>
            </w:tcBorders>
            <w:shd w:val="clear" w:color="auto" w:fill="auto"/>
            <w:noWrap/>
            <w:vAlign w:val="center"/>
            <w:hideMark/>
          </w:tcPr>
          <w:p w14:paraId="10F683E8" w14:textId="77777777" w:rsidR="009B292D" w:rsidRPr="00F37864" w:rsidRDefault="009B292D" w:rsidP="009B292D">
            <w:pPr>
              <w:jc w:val="center"/>
              <w:rPr>
                <w:sz w:val="20"/>
              </w:rPr>
            </w:pPr>
            <w:r w:rsidRPr="00F37864">
              <w:rPr>
                <w:sz w:val="20"/>
              </w:rPr>
              <w:t>TcCl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5C2F22B0" w14:textId="77777777" w:rsidR="009B292D" w:rsidRPr="00F37864" w:rsidRDefault="009B292D" w:rsidP="009B292D">
            <w:pPr>
              <w:jc w:val="center"/>
              <w:rPr>
                <w:sz w:val="20"/>
              </w:rPr>
            </w:pPr>
            <w:r w:rsidRPr="00F37864">
              <w:rPr>
                <w:sz w:val="20"/>
              </w:rPr>
              <w:t>Tc</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75297C0" w14:textId="77777777" w:rsidR="009B292D" w:rsidRPr="00F37864" w:rsidRDefault="009B292D" w:rsidP="009B292D">
            <w:pPr>
              <w:jc w:val="center"/>
              <w:rPr>
                <w:sz w:val="20"/>
              </w:rPr>
            </w:pPr>
            <w:r w:rsidRPr="00F37864">
              <w:rPr>
                <w:sz w:val="20"/>
              </w:rPr>
              <w:t>0.65; 1.81</w:t>
            </w:r>
          </w:p>
        </w:tc>
        <w:tc>
          <w:tcPr>
            <w:tcW w:w="1000" w:type="pct"/>
            <w:tcBorders>
              <w:top w:val="nil"/>
              <w:left w:val="nil"/>
              <w:bottom w:val="nil"/>
              <w:right w:val="nil"/>
            </w:tcBorders>
            <w:shd w:val="clear" w:color="auto" w:fill="auto"/>
            <w:noWrap/>
            <w:vAlign w:val="center"/>
            <w:hideMark/>
          </w:tcPr>
          <w:p w14:paraId="5694641C" w14:textId="77777777" w:rsidR="009B292D" w:rsidRPr="00F37864" w:rsidRDefault="009B292D" w:rsidP="009B292D">
            <w:pPr>
              <w:jc w:val="center"/>
              <w:rPr>
                <w:sz w:val="20"/>
              </w:rPr>
            </w:pPr>
            <w:r w:rsidRPr="00F37864">
              <w:rPr>
                <w:sz w:val="20"/>
              </w:rPr>
              <w:t>3.37</w:t>
            </w:r>
          </w:p>
        </w:tc>
        <w:tc>
          <w:tcPr>
            <w:tcW w:w="1000" w:type="pct"/>
            <w:tcBorders>
              <w:top w:val="nil"/>
              <w:left w:val="nil"/>
              <w:bottom w:val="nil"/>
              <w:right w:val="nil"/>
            </w:tcBorders>
            <w:shd w:val="clear" w:color="auto" w:fill="auto"/>
            <w:noWrap/>
            <w:vAlign w:val="center"/>
            <w:hideMark/>
          </w:tcPr>
          <w:p w14:paraId="15D16B54" w14:textId="77777777" w:rsidR="009B292D" w:rsidRPr="00F37864" w:rsidRDefault="009B292D" w:rsidP="009B292D">
            <w:pPr>
              <w:jc w:val="center"/>
              <w:rPr>
                <w:sz w:val="20"/>
              </w:rPr>
            </w:pPr>
            <w:r w:rsidRPr="00F37864">
              <w:rPr>
                <w:sz w:val="20"/>
              </w:rPr>
              <w:t>3.43</w:t>
            </w:r>
          </w:p>
        </w:tc>
      </w:tr>
      <w:tr w:rsidR="009B292D" w:rsidRPr="00F37864" w14:paraId="037CFA0B" w14:textId="77777777" w:rsidTr="009B292D">
        <w:trPr>
          <w:trHeight w:val="340"/>
        </w:trPr>
        <w:tc>
          <w:tcPr>
            <w:tcW w:w="1000" w:type="pct"/>
            <w:tcBorders>
              <w:top w:val="nil"/>
              <w:left w:val="nil"/>
              <w:bottom w:val="nil"/>
              <w:right w:val="nil"/>
            </w:tcBorders>
            <w:shd w:val="clear" w:color="auto" w:fill="auto"/>
            <w:noWrap/>
            <w:vAlign w:val="center"/>
            <w:hideMark/>
          </w:tcPr>
          <w:p w14:paraId="47E09BB8" w14:textId="77777777" w:rsidR="009B292D" w:rsidRPr="00F37864" w:rsidRDefault="009B292D" w:rsidP="009B292D">
            <w:pPr>
              <w:jc w:val="center"/>
              <w:rPr>
                <w:sz w:val="20"/>
              </w:rPr>
            </w:pPr>
            <w:r w:rsidRPr="00F37864">
              <w:rPr>
                <w:sz w:val="20"/>
              </w:rPr>
              <w:t>TcF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0EC2C248" w14:textId="77777777" w:rsidR="009B292D" w:rsidRPr="00F37864" w:rsidRDefault="009B292D" w:rsidP="009B292D">
            <w:pPr>
              <w:jc w:val="center"/>
              <w:rPr>
                <w:sz w:val="20"/>
              </w:rPr>
            </w:pPr>
            <w:r w:rsidRPr="00F37864">
              <w:rPr>
                <w:sz w:val="20"/>
              </w:rPr>
              <w:t>Tc</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0A3EEDD" w14:textId="77777777" w:rsidR="009B292D" w:rsidRPr="00F37864" w:rsidRDefault="009B292D" w:rsidP="009B292D">
            <w:pPr>
              <w:jc w:val="center"/>
              <w:rPr>
                <w:sz w:val="20"/>
              </w:rPr>
            </w:pPr>
            <w:r w:rsidRPr="00F37864">
              <w:rPr>
                <w:sz w:val="20"/>
              </w:rPr>
              <w:t>0.65; 1.33</w:t>
            </w:r>
          </w:p>
        </w:tc>
        <w:tc>
          <w:tcPr>
            <w:tcW w:w="1000" w:type="pct"/>
            <w:tcBorders>
              <w:top w:val="nil"/>
              <w:left w:val="nil"/>
              <w:bottom w:val="nil"/>
              <w:right w:val="nil"/>
            </w:tcBorders>
            <w:shd w:val="clear" w:color="auto" w:fill="auto"/>
            <w:noWrap/>
            <w:vAlign w:val="center"/>
            <w:hideMark/>
          </w:tcPr>
          <w:p w14:paraId="0C0F82A8" w14:textId="77777777" w:rsidR="009B292D" w:rsidRPr="00F37864" w:rsidRDefault="009B292D" w:rsidP="009B292D">
            <w:pPr>
              <w:jc w:val="center"/>
              <w:rPr>
                <w:sz w:val="20"/>
              </w:rPr>
            </w:pPr>
            <w:r w:rsidRPr="00F37864">
              <w:rPr>
                <w:sz w:val="20"/>
              </w:rPr>
              <w:t>2.44</w:t>
            </w:r>
          </w:p>
        </w:tc>
        <w:tc>
          <w:tcPr>
            <w:tcW w:w="1000" w:type="pct"/>
            <w:tcBorders>
              <w:top w:val="nil"/>
              <w:left w:val="nil"/>
              <w:bottom w:val="nil"/>
              <w:right w:val="nil"/>
            </w:tcBorders>
            <w:shd w:val="clear" w:color="auto" w:fill="auto"/>
            <w:noWrap/>
            <w:vAlign w:val="center"/>
            <w:hideMark/>
          </w:tcPr>
          <w:p w14:paraId="4A142FDC" w14:textId="77777777" w:rsidR="009B292D" w:rsidRPr="00F37864" w:rsidRDefault="009B292D" w:rsidP="009B292D">
            <w:pPr>
              <w:jc w:val="center"/>
              <w:rPr>
                <w:sz w:val="20"/>
              </w:rPr>
            </w:pPr>
            <w:r w:rsidRPr="00F37864">
              <w:rPr>
                <w:sz w:val="20"/>
              </w:rPr>
              <w:t>2.53</w:t>
            </w:r>
          </w:p>
        </w:tc>
      </w:tr>
      <w:tr w:rsidR="009B292D" w:rsidRPr="00F37864" w14:paraId="48844B5B" w14:textId="77777777" w:rsidTr="009B292D">
        <w:trPr>
          <w:trHeight w:val="340"/>
        </w:trPr>
        <w:tc>
          <w:tcPr>
            <w:tcW w:w="1000" w:type="pct"/>
            <w:tcBorders>
              <w:top w:val="nil"/>
              <w:left w:val="nil"/>
              <w:bottom w:val="nil"/>
              <w:right w:val="nil"/>
            </w:tcBorders>
            <w:shd w:val="clear" w:color="auto" w:fill="auto"/>
            <w:noWrap/>
            <w:vAlign w:val="center"/>
            <w:hideMark/>
          </w:tcPr>
          <w:p w14:paraId="6C9139C8" w14:textId="77777777" w:rsidR="009B292D" w:rsidRPr="00F37864" w:rsidRDefault="009B292D" w:rsidP="009B292D">
            <w:pPr>
              <w:jc w:val="center"/>
              <w:rPr>
                <w:sz w:val="20"/>
              </w:rPr>
            </w:pPr>
            <w:r w:rsidRPr="00F37864">
              <w:rPr>
                <w:sz w:val="20"/>
              </w:rPr>
              <w:t>TcH</w:t>
            </w:r>
            <w:r w:rsidRPr="00F37864">
              <w:rPr>
                <w:sz w:val="20"/>
                <w:vertAlign w:val="subscript"/>
              </w:rPr>
              <w:t>9</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A6299EE" w14:textId="77777777" w:rsidR="009B292D" w:rsidRPr="00F37864" w:rsidRDefault="009B292D" w:rsidP="009B292D">
            <w:pPr>
              <w:jc w:val="center"/>
              <w:rPr>
                <w:sz w:val="20"/>
              </w:rPr>
            </w:pPr>
            <w:r w:rsidRPr="00F37864">
              <w:rPr>
                <w:sz w:val="20"/>
              </w:rPr>
              <w:t>Tc</w:t>
            </w:r>
            <w:r w:rsidRPr="00F37864">
              <w:rPr>
                <w:sz w:val="20"/>
                <w:vertAlign w:val="superscript"/>
              </w:rPr>
              <w:t>7+</w:t>
            </w:r>
            <w:r w:rsidRPr="00F37864">
              <w:rPr>
                <w:sz w:val="20"/>
              </w:rPr>
              <w:t>; H</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3B80512" w14:textId="77777777" w:rsidR="009B292D" w:rsidRPr="00F37864" w:rsidRDefault="009B292D" w:rsidP="009B292D">
            <w:pPr>
              <w:jc w:val="center"/>
              <w:rPr>
                <w:sz w:val="20"/>
              </w:rPr>
            </w:pPr>
            <w:r w:rsidRPr="00F37864">
              <w:rPr>
                <w:sz w:val="20"/>
              </w:rPr>
              <w:t>0.56; 1.28</w:t>
            </w:r>
          </w:p>
        </w:tc>
        <w:tc>
          <w:tcPr>
            <w:tcW w:w="1000" w:type="pct"/>
            <w:tcBorders>
              <w:top w:val="nil"/>
              <w:left w:val="nil"/>
              <w:bottom w:val="nil"/>
              <w:right w:val="nil"/>
            </w:tcBorders>
            <w:shd w:val="clear" w:color="auto" w:fill="auto"/>
            <w:noWrap/>
            <w:vAlign w:val="center"/>
            <w:hideMark/>
          </w:tcPr>
          <w:p w14:paraId="55A75390" w14:textId="77777777" w:rsidR="009B292D" w:rsidRPr="00F37864" w:rsidRDefault="009B292D" w:rsidP="009B292D">
            <w:pPr>
              <w:jc w:val="center"/>
              <w:rPr>
                <w:sz w:val="20"/>
              </w:rPr>
            </w:pPr>
            <w:r w:rsidRPr="00F37864">
              <w:rPr>
                <w:sz w:val="20"/>
              </w:rPr>
              <w:t>2.60</w:t>
            </w:r>
          </w:p>
        </w:tc>
        <w:tc>
          <w:tcPr>
            <w:tcW w:w="1000" w:type="pct"/>
            <w:tcBorders>
              <w:top w:val="nil"/>
              <w:left w:val="nil"/>
              <w:bottom w:val="nil"/>
              <w:right w:val="nil"/>
            </w:tcBorders>
            <w:shd w:val="clear" w:color="auto" w:fill="auto"/>
            <w:noWrap/>
            <w:vAlign w:val="center"/>
            <w:hideMark/>
          </w:tcPr>
          <w:p w14:paraId="0F3D94DB" w14:textId="77777777" w:rsidR="009B292D" w:rsidRPr="00F37864" w:rsidRDefault="009B292D" w:rsidP="009B292D">
            <w:pPr>
              <w:jc w:val="center"/>
              <w:rPr>
                <w:sz w:val="20"/>
              </w:rPr>
            </w:pPr>
            <w:r w:rsidRPr="00F37864">
              <w:rPr>
                <w:sz w:val="20"/>
              </w:rPr>
              <w:t>2.78</w:t>
            </w:r>
          </w:p>
        </w:tc>
      </w:tr>
      <w:tr w:rsidR="009B292D" w:rsidRPr="00F37864" w14:paraId="2F8C28CE" w14:textId="77777777" w:rsidTr="009B292D">
        <w:trPr>
          <w:trHeight w:val="340"/>
        </w:trPr>
        <w:tc>
          <w:tcPr>
            <w:tcW w:w="1000" w:type="pct"/>
            <w:tcBorders>
              <w:top w:val="nil"/>
              <w:left w:val="nil"/>
              <w:bottom w:val="nil"/>
              <w:right w:val="nil"/>
            </w:tcBorders>
            <w:shd w:val="clear" w:color="auto" w:fill="auto"/>
            <w:noWrap/>
            <w:vAlign w:val="center"/>
            <w:hideMark/>
          </w:tcPr>
          <w:p w14:paraId="164BCBEF" w14:textId="77777777" w:rsidR="009B292D" w:rsidRPr="00F37864" w:rsidRDefault="009B292D" w:rsidP="009B292D">
            <w:pPr>
              <w:jc w:val="center"/>
              <w:rPr>
                <w:sz w:val="20"/>
              </w:rPr>
            </w:pPr>
            <w:r w:rsidRPr="00F37864">
              <w:rPr>
                <w:sz w:val="20"/>
              </w:rPr>
              <w:t>TcI</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74DB5C8C" w14:textId="77777777" w:rsidR="009B292D" w:rsidRPr="00F37864" w:rsidRDefault="009B292D" w:rsidP="009B292D">
            <w:pPr>
              <w:jc w:val="center"/>
              <w:rPr>
                <w:sz w:val="20"/>
              </w:rPr>
            </w:pPr>
            <w:r w:rsidRPr="00F37864">
              <w:rPr>
                <w:sz w:val="20"/>
              </w:rPr>
              <w:t>Tc</w:t>
            </w:r>
            <w:r w:rsidRPr="00F37864">
              <w:rPr>
                <w:sz w:val="20"/>
                <w:vertAlign w:val="superscript"/>
              </w:rPr>
              <w:t>4+</w:t>
            </w:r>
            <w:r w:rsidRPr="00F37864">
              <w:rPr>
                <w:sz w:val="20"/>
              </w:rPr>
              <w:t>; I</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E7A6710" w14:textId="77777777" w:rsidR="009B292D" w:rsidRPr="00F37864" w:rsidRDefault="009B292D" w:rsidP="009B292D">
            <w:pPr>
              <w:jc w:val="center"/>
              <w:rPr>
                <w:sz w:val="20"/>
              </w:rPr>
            </w:pPr>
            <w:r w:rsidRPr="00F37864">
              <w:rPr>
                <w:sz w:val="20"/>
              </w:rPr>
              <w:t>0.65; 2.2</w:t>
            </w:r>
          </w:p>
        </w:tc>
        <w:tc>
          <w:tcPr>
            <w:tcW w:w="1000" w:type="pct"/>
            <w:tcBorders>
              <w:top w:val="nil"/>
              <w:left w:val="nil"/>
              <w:bottom w:val="nil"/>
              <w:right w:val="nil"/>
            </w:tcBorders>
            <w:shd w:val="clear" w:color="auto" w:fill="auto"/>
            <w:noWrap/>
            <w:vAlign w:val="center"/>
            <w:hideMark/>
          </w:tcPr>
          <w:p w14:paraId="58D0A28F" w14:textId="77777777" w:rsidR="009B292D" w:rsidRPr="00F37864" w:rsidRDefault="009B292D" w:rsidP="009B292D">
            <w:pPr>
              <w:jc w:val="center"/>
              <w:rPr>
                <w:sz w:val="20"/>
              </w:rPr>
            </w:pPr>
            <w:r w:rsidRPr="00F37864">
              <w:rPr>
                <w:sz w:val="20"/>
              </w:rPr>
              <w:t>4.19</w:t>
            </w:r>
          </w:p>
        </w:tc>
        <w:tc>
          <w:tcPr>
            <w:tcW w:w="1000" w:type="pct"/>
            <w:tcBorders>
              <w:top w:val="nil"/>
              <w:left w:val="nil"/>
              <w:bottom w:val="nil"/>
              <w:right w:val="nil"/>
            </w:tcBorders>
            <w:shd w:val="clear" w:color="auto" w:fill="auto"/>
            <w:noWrap/>
            <w:vAlign w:val="center"/>
            <w:hideMark/>
          </w:tcPr>
          <w:p w14:paraId="56F9284E" w14:textId="77777777" w:rsidR="009B292D" w:rsidRPr="00F37864" w:rsidRDefault="009B292D" w:rsidP="009B292D">
            <w:pPr>
              <w:jc w:val="center"/>
              <w:rPr>
                <w:sz w:val="20"/>
              </w:rPr>
            </w:pPr>
            <w:r w:rsidRPr="00F37864">
              <w:rPr>
                <w:sz w:val="20"/>
              </w:rPr>
              <w:t>4.16</w:t>
            </w:r>
          </w:p>
        </w:tc>
      </w:tr>
      <w:tr w:rsidR="009B292D" w:rsidRPr="00F37864" w14:paraId="1F210D4A" w14:textId="77777777" w:rsidTr="009B292D">
        <w:trPr>
          <w:trHeight w:val="340"/>
        </w:trPr>
        <w:tc>
          <w:tcPr>
            <w:tcW w:w="1000" w:type="pct"/>
            <w:tcBorders>
              <w:top w:val="nil"/>
              <w:left w:val="nil"/>
              <w:bottom w:val="nil"/>
              <w:right w:val="nil"/>
            </w:tcBorders>
            <w:shd w:val="clear" w:color="auto" w:fill="auto"/>
            <w:noWrap/>
            <w:vAlign w:val="center"/>
            <w:hideMark/>
          </w:tcPr>
          <w:p w14:paraId="2F0632F7" w14:textId="77777777" w:rsidR="009B292D" w:rsidRPr="00F37864" w:rsidRDefault="009B292D" w:rsidP="009B292D">
            <w:pPr>
              <w:jc w:val="center"/>
              <w:rPr>
                <w:sz w:val="20"/>
              </w:rPr>
            </w:pPr>
            <w:r w:rsidRPr="00F37864">
              <w:rPr>
                <w:sz w:val="20"/>
              </w:rPr>
              <w:t>Te</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BDDF630" w14:textId="77777777" w:rsidR="009B292D" w:rsidRPr="00F37864" w:rsidRDefault="009B292D" w:rsidP="009B292D">
            <w:pPr>
              <w:jc w:val="center"/>
              <w:rPr>
                <w:sz w:val="20"/>
              </w:rPr>
            </w:pPr>
            <w:r w:rsidRPr="00F37864">
              <w:rPr>
                <w:sz w:val="20"/>
              </w:rPr>
              <w:t>Te</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D3A5BB7" w14:textId="77777777" w:rsidR="009B292D" w:rsidRPr="00F37864" w:rsidRDefault="009B292D" w:rsidP="009B292D">
            <w:pPr>
              <w:jc w:val="center"/>
              <w:rPr>
                <w:sz w:val="20"/>
              </w:rPr>
            </w:pPr>
            <w:r w:rsidRPr="00F37864">
              <w:rPr>
                <w:sz w:val="20"/>
              </w:rPr>
              <w:t>2.21</w:t>
            </w:r>
          </w:p>
        </w:tc>
        <w:tc>
          <w:tcPr>
            <w:tcW w:w="1000" w:type="pct"/>
            <w:tcBorders>
              <w:top w:val="nil"/>
              <w:left w:val="nil"/>
              <w:bottom w:val="nil"/>
              <w:right w:val="nil"/>
            </w:tcBorders>
            <w:shd w:val="clear" w:color="auto" w:fill="auto"/>
            <w:noWrap/>
            <w:vAlign w:val="center"/>
            <w:hideMark/>
          </w:tcPr>
          <w:p w14:paraId="32DD51E0" w14:textId="77777777" w:rsidR="009B292D" w:rsidRPr="00F37864" w:rsidRDefault="009B292D" w:rsidP="009B292D">
            <w:pPr>
              <w:jc w:val="center"/>
              <w:rPr>
                <w:sz w:val="20"/>
              </w:rPr>
            </w:pPr>
            <w:r w:rsidRPr="00F37864">
              <w:rPr>
                <w:sz w:val="20"/>
              </w:rPr>
              <w:t>2.20</w:t>
            </w:r>
          </w:p>
        </w:tc>
        <w:tc>
          <w:tcPr>
            <w:tcW w:w="1000" w:type="pct"/>
            <w:tcBorders>
              <w:top w:val="nil"/>
              <w:left w:val="nil"/>
              <w:bottom w:val="nil"/>
              <w:right w:val="nil"/>
            </w:tcBorders>
            <w:shd w:val="clear" w:color="auto" w:fill="auto"/>
            <w:noWrap/>
            <w:vAlign w:val="center"/>
            <w:hideMark/>
          </w:tcPr>
          <w:p w14:paraId="6F9AC268" w14:textId="77777777" w:rsidR="009B292D" w:rsidRPr="00F37864" w:rsidRDefault="009B292D" w:rsidP="009B292D">
            <w:pPr>
              <w:jc w:val="center"/>
              <w:rPr>
                <w:sz w:val="20"/>
              </w:rPr>
            </w:pPr>
            <w:r w:rsidRPr="00F37864">
              <w:rPr>
                <w:sz w:val="20"/>
              </w:rPr>
              <w:t>2.30</w:t>
            </w:r>
          </w:p>
        </w:tc>
      </w:tr>
      <w:tr w:rsidR="009B292D" w:rsidRPr="00F37864" w14:paraId="2A719534" w14:textId="77777777" w:rsidTr="009B292D">
        <w:trPr>
          <w:trHeight w:val="340"/>
        </w:trPr>
        <w:tc>
          <w:tcPr>
            <w:tcW w:w="1000" w:type="pct"/>
            <w:tcBorders>
              <w:top w:val="nil"/>
              <w:left w:val="nil"/>
              <w:bottom w:val="nil"/>
              <w:right w:val="nil"/>
            </w:tcBorders>
            <w:shd w:val="clear" w:color="auto" w:fill="auto"/>
            <w:noWrap/>
            <w:vAlign w:val="center"/>
            <w:hideMark/>
          </w:tcPr>
          <w:p w14:paraId="52078CF3" w14:textId="77777777" w:rsidR="009B292D" w:rsidRPr="00F37864" w:rsidRDefault="009B292D" w:rsidP="009B292D">
            <w:pPr>
              <w:jc w:val="center"/>
              <w:rPr>
                <w:sz w:val="20"/>
              </w:rPr>
            </w:pPr>
            <w:r w:rsidRPr="00F37864">
              <w:rPr>
                <w:sz w:val="20"/>
              </w:rPr>
              <w:t>TeBr</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06B7218B" w14:textId="77777777" w:rsidR="009B292D" w:rsidRPr="00F37864" w:rsidRDefault="009B292D" w:rsidP="009B292D">
            <w:pPr>
              <w:jc w:val="center"/>
              <w:rPr>
                <w:sz w:val="20"/>
              </w:rPr>
            </w:pPr>
            <w:r w:rsidRPr="00F37864">
              <w:rPr>
                <w:sz w:val="20"/>
              </w:rPr>
              <w:t>Tc</w:t>
            </w:r>
            <w:r w:rsidRPr="00F37864">
              <w:rPr>
                <w:sz w:val="20"/>
                <w:vertAlign w:val="superscript"/>
              </w:rPr>
              <w:t>4+</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A8E8E1D" w14:textId="77777777" w:rsidR="009B292D" w:rsidRPr="00F37864" w:rsidRDefault="009B292D" w:rsidP="009B292D">
            <w:pPr>
              <w:jc w:val="center"/>
              <w:rPr>
                <w:sz w:val="20"/>
              </w:rPr>
            </w:pPr>
            <w:r w:rsidRPr="00F37864">
              <w:rPr>
                <w:sz w:val="20"/>
              </w:rPr>
              <w:t>0.65; 1.96</w:t>
            </w:r>
          </w:p>
        </w:tc>
        <w:tc>
          <w:tcPr>
            <w:tcW w:w="1000" w:type="pct"/>
            <w:tcBorders>
              <w:top w:val="nil"/>
              <w:left w:val="nil"/>
              <w:bottom w:val="nil"/>
              <w:right w:val="nil"/>
            </w:tcBorders>
            <w:shd w:val="clear" w:color="auto" w:fill="auto"/>
            <w:noWrap/>
            <w:vAlign w:val="center"/>
            <w:hideMark/>
          </w:tcPr>
          <w:p w14:paraId="09EEC65B" w14:textId="77777777" w:rsidR="009B292D" w:rsidRPr="00F37864" w:rsidRDefault="009B292D" w:rsidP="009B292D">
            <w:pPr>
              <w:jc w:val="center"/>
              <w:rPr>
                <w:sz w:val="20"/>
              </w:rPr>
            </w:pPr>
            <w:r w:rsidRPr="00F37864">
              <w:rPr>
                <w:sz w:val="20"/>
              </w:rPr>
              <w:t>3.83</w:t>
            </w:r>
          </w:p>
        </w:tc>
        <w:tc>
          <w:tcPr>
            <w:tcW w:w="1000" w:type="pct"/>
            <w:tcBorders>
              <w:top w:val="nil"/>
              <w:left w:val="nil"/>
              <w:bottom w:val="nil"/>
              <w:right w:val="nil"/>
            </w:tcBorders>
            <w:shd w:val="clear" w:color="auto" w:fill="auto"/>
            <w:noWrap/>
            <w:vAlign w:val="center"/>
            <w:hideMark/>
          </w:tcPr>
          <w:p w14:paraId="283C400A" w14:textId="77777777" w:rsidR="009B292D" w:rsidRPr="00F37864" w:rsidRDefault="009B292D" w:rsidP="009B292D">
            <w:pPr>
              <w:jc w:val="center"/>
              <w:rPr>
                <w:sz w:val="20"/>
              </w:rPr>
            </w:pPr>
            <w:r w:rsidRPr="00F37864">
              <w:rPr>
                <w:sz w:val="20"/>
              </w:rPr>
              <w:t>3.71</w:t>
            </w:r>
          </w:p>
        </w:tc>
      </w:tr>
      <w:tr w:rsidR="009B292D" w:rsidRPr="00F37864" w14:paraId="5DDB8C42" w14:textId="77777777" w:rsidTr="009B292D">
        <w:trPr>
          <w:trHeight w:val="340"/>
        </w:trPr>
        <w:tc>
          <w:tcPr>
            <w:tcW w:w="1000" w:type="pct"/>
            <w:tcBorders>
              <w:top w:val="nil"/>
              <w:left w:val="nil"/>
              <w:bottom w:val="nil"/>
              <w:right w:val="nil"/>
            </w:tcBorders>
            <w:shd w:val="clear" w:color="auto" w:fill="auto"/>
            <w:noWrap/>
            <w:vAlign w:val="center"/>
            <w:hideMark/>
          </w:tcPr>
          <w:p w14:paraId="6275B000" w14:textId="77777777" w:rsidR="009B292D" w:rsidRPr="00F37864" w:rsidRDefault="009B292D" w:rsidP="009B292D">
            <w:pPr>
              <w:jc w:val="center"/>
              <w:rPr>
                <w:sz w:val="20"/>
              </w:rPr>
            </w:pPr>
            <w:r w:rsidRPr="00F37864">
              <w:rPr>
                <w:sz w:val="20"/>
              </w:rPr>
              <w:t>TeCl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57EDCE1C" w14:textId="77777777" w:rsidR="009B292D" w:rsidRPr="00F37864" w:rsidRDefault="009B292D" w:rsidP="009B292D">
            <w:pPr>
              <w:jc w:val="center"/>
              <w:rPr>
                <w:sz w:val="20"/>
              </w:rPr>
            </w:pPr>
            <w:r w:rsidRPr="00F37864">
              <w:rPr>
                <w:sz w:val="20"/>
              </w:rPr>
              <w:t>Tc</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908E768" w14:textId="77777777" w:rsidR="009B292D" w:rsidRPr="00F37864" w:rsidRDefault="009B292D" w:rsidP="009B292D">
            <w:pPr>
              <w:jc w:val="center"/>
              <w:rPr>
                <w:sz w:val="20"/>
              </w:rPr>
            </w:pPr>
            <w:r w:rsidRPr="00F37864">
              <w:rPr>
                <w:sz w:val="20"/>
              </w:rPr>
              <w:t>0.65; 1.81</w:t>
            </w:r>
          </w:p>
        </w:tc>
        <w:tc>
          <w:tcPr>
            <w:tcW w:w="1000" w:type="pct"/>
            <w:tcBorders>
              <w:top w:val="nil"/>
              <w:left w:val="nil"/>
              <w:bottom w:val="nil"/>
              <w:right w:val="nil"/>
            </w:tcBorders>
            <w:shd w:val="clear" w:color="auto" w:fill="auto"/>
            <w:noWrap/>
            <w:vAlign w:val="center"/>
            <w:hideMark/>
          </w:tcPr>
          <w:p w14:paraId="45A25573" w14:textId="77777777" w:rsidR="009B292D" w:rsidRPr="00F37864" w:rsidRDefault="009B292D" w:rsidP="009B292D">
            <w:pPr>
              <w:jc w:val="center"/>
              <w:rPr>
                <w:sz w:val="20"/>
              </w:rPr>
            </w:pPr>
            <w:r w:rsidRPr="00F37864">
              <w:rPr>
                <w:sz w:val="20"/>
              </w:rPr>
              <w:t>3.53</w:t>
            </w:r>
          </w:p>
        </w:tc>
        <w:tc>
          <w:tcPr>
            <w:tcW w:w="1000" w:type="pct"/>
            <w:tcBorders>
              <w:top w:val="nil"/>
              <w:left w:val="nil"/>
              <w:bottom w:val="nil"/>
              <w:right w:val="nil"/>
            </w:tcBorders>
            <w:shd w:val="clear" w:color="auto" w:fill="auto"/>
            <w:noWrap/>
            <w:vAlign w:val="center"/>
            <w:hideMark/>
          </w:tcPr>
          <w:p w14:paraId="7FB5005A" w14:textId="77777777" w:rsidR="009B292D" w:rsidRPr="00F37864" w:rsidRDefault="009B292D" w:rsidP="009B292D">
            <w:pPr>
              <w:jc w:val="center"/>
              <w:rPr>
                <w:sz w:val="20"/>
              </w:rPr>
            </w:pPr>
            <w:r w:rsidRPr="00F37864">
              <w:rPr>
                <w:sz w:val="20"/>
              </w:rPr>
              <w:t>3.43</w:t>
            </w:r>
          </w:p>
        </w:tc>
      </w:tr>
      <w:tr w:rsidR="009B292D" w:rsidRPr="00F37864" w14:paraId="66D9115F" w14:textId="77777777" w:rsidTr="009B292D">
        <w:trPr>
          <w:trHeight w:val="340"/>
        </w:trPr>
        <w:tc>
          <w:tcPr>
            <w:tcW w:w="1000" w:type="pct"/>
            <w:tcBorders>
              <w:top w:val="nil"/>
              <w:left w:val="nil"/>
              <w:bottom w:val="nil"/>
              <w:right w:val="nil"/>
            </w:tcBorders>
            <w:shd w:val="clear" w:color="auto" w:fill="auto"/>
            <w:noWrap/>
            <w:vAlign w:val="center"/>
            <w:hideMark/>
          </w:tcPr>
          <w:p w14:paraId="4AA09AB7" w14:textId="77777777" w:rsidR="009B292D" w:rsidRPr="00F37864" w:rsidRDefault="009B292D" w:rsidP="009B292D">
            <w:pPr>
              <w:jc w:val="center"/>
              <w:rPr>
                <w:sz w:val="20"/>
              </w:rPr>
            </w:pPr>
            <w:r w:rsidRPr="00F37864">
              <w:rPr>
                <w:sz w:val="20"/>
              </w:rPr>
              <w:t>TeI</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0E5C370D" w14:textId="77777777" w:rsidR="009B292D" w:rsidRPr="00F37864" w:rsidRDefault="009B292D" w:rsidP="009B292D">
            <w:pPr>
              <w:jc w:val="center"/>
              <w:rPr>
                <w:sz w:val="20"/>
              </w:rPr>
            </w:pPr>
            <w:r w:rsidRPr="00F37864">
              <w:rPr>
                <w:sz w:val="20"/>
              </w:rPr>
              <w:t>Te</w:t>
            </w:r>
            <w:r w:rsidRPr="00F37864">
              <w:rPr>
                <w:sz w:val="20"/>
                <w:vertAlign w:val="superscript"/>
              </w:rPr>
              <w:t>4+</w:t>
            </w:r>
            <w:r w:rsidRPr="00F37864">
              <w:rPr>
                <w:sz w:val="20"/>
              </w:rPr>
              <w:t>; I</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2B895AA" w14:textId="77777777" w:rsidR="009B292D" w:rsidRPr="00F37864" w:rsidRDefault="009B292D" w:rsidP="009B292D">
            <w:pPr>
              <w:jc w:val="center"/>
              <w:rPr>
                <w:sz w:val="20"/>
              </w:rPr>
            </w:pPr>
            <w:r w:rsidRPr="00F37864">
              <w:rPr>
                <w:sz w:val="20"/>
              </w:rPr>
              <w:t>0.97; 2.2</w:t>
            </w:r>
          </w:p>
        </w:tc>
        <w:tc>
          <w:tcPr>
            <w:tcW w:w="1000" w:type="pct"/>
            <w:tcBorders>
              <w:top w:val="nil"/>
              <w:left w:val="nil"/>
              <w:bottom w:val="nil"/>
              <w:right w:val="nil"/>
            </w:tcBorders>
            <w:shd w:val="clear" w:color="auto" w:fill="auto"/>
            <w:noWrap/>
            <w:vAlign w:val="center"/>
            <w:hideMark/>
          </w:tcPr>
          <w:p w14:paraId="7E52471D" w14:textId="77777777" w:rsidR="009B292D" w:rsidRPr="00F37864" w:rsidRDefault="009B292D" w:rsidP="009B292D">
            <w:pPr>
              <w:jc w:val="center"/>
              <w:rPr>
                <w:sz w:val="20"/>
              </w:rPr>
            </w:pPr>
            <w:r w:rsidRPr="00F37864">
              <w:rPr>
                <w:sz w:val="20"/>
              </w:rPr>
              <w:t>4.30</w:t>
            </w:r>
          </w:p>
        </w:tc>
        <w:tc>
          <w:tcPr>
            <w:tcW w:w="1000" w:type="pct"/>
            <w:tcBorders>
              <w:top w:val="nil"/>
              <w:left w:val="nil"/>
              <w:bottom w:val="nil"/>
              <w:right w:val="nil"/>
            </w:tcBorders>
            <w:shd w:val="clear" w:color="auto" w:fill="auto"/>
            <w:noWrap/>
            <w:vAlign w:val="center"/>
            <w:hideMark/>
          </w:tcPr>
          <w:p w14:paraId="357F11C2" w14:textId="77777777" w:rsidR="009B292D" w:rsidRPr="00F37864" w:rsidRDefault="009B292D" w:rsidP="009B292D">
            <w:pPr>
              <w:jc w:val="center"/>
              <w:rPr>
                <w:sz w:val="20"/>
              </w:rPr>
            </w:pPr>
            <w:r w:rsidRPr="00F37864">
              <w:rPr>
                <w:sz w:val="20"/>
              </w:rPr>
              <w:t>4.18</w:t>
            </w:r>
          </w:p>
        </w:tc>
      </w:tr>
      <w:tr w:rsidR="009B292D" w:rsidRPr="00F37864" w14:paraId="5815C0C8" w14:textId="77777777" w:rsidTr="009B292D">
        <w:trPr>
          <w:trHeight w:val="340"/>
        </w:trPr>
        <w:tc>
          <w:tcPr>
            <w:tcW w:w="1000" w:type="pct"/>
            <w:tcBorders>
              <w:top w:val="nil"/>
              <w:left w:val="nil"/>
              <w:bottom w:val="nil"/>
              <w:right w:val="nil"/>
            </w:tcBorders>
            <w:shd w:val="clear" w:color="auto" w:fill="auto"/>
            <w:noWrap/>
            <w:vAlign w:val="center"/>
            <w:hideMark/>
          </w:tcPr>
          <w:p w14:paraId="307C57CF" w14:textId="77777777" w:rsidR="009B292D" w:rsidRPr="00F37864" w:rsidRDefault="009B292D" w:rsidP="009B292D">
            <w:pPr>
              <w:jc w:val="center"/>
              <w:rPr>
                <w:sz w:val="20"/>
              </w:rPr>
            </w:pPr>
            <w:r w:rsidRPr="00F37864">
              <w:rPr>
                <w:sz w:val="20"/>
              </w:rPr>
              <w:t>TeO</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D416210" w14:textId="77777777" w:rsidR="009B292D" w:rsidRPr="00F37864" w:rsidRDefault="009B292D" w:rsidP="009B292D">
            <w:pPr>
              <w:jc w:val="center"/>
              <w:rPr>
                <w:sz w:val="20"/>
              </w:rPr>
            </w:pPr>
            <w:r w:rsidRPr="00F37864">
              <w:rPr>
                <w:sz w:val="20"/>
              </w:rPr>
              <w:t>Te</w:t>
            </w:r>
            <w:r w:rsidRPr="00F37864">
              <w:rPr>
                <w:sz w:val="20"/>
                <w:vertAlign w:val="superscript"/>
              </w:rPr>
              <w:t>6+</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05BCCB0" w14:textId="77777777" w:rsidR="009B292D" w:rsidRPr="00F37864" w:rsidRDefault="009B292D" w:rsidP="009B292D">
            <w:pPr>
              <w:jc w:val="center"/>
              <w:rPr>
                <w:sz w:val="20"/>
              </w:rPr>
            </w:pPr>
            <w:r w:rsidRPr="00F37864">
              <w:rPr>
                <w:sz w:val="20"/>
              </w:rPr>
              <w:t>0.56; 1.4</w:t>
            </w:r>
          </w:p>
        </w:tc>
        <w:tc>
          <w:tcPr>
            <w:tcW w:w="1000" w:type="pct"/>
            <w:tcBorders>
              <w:top w:val="nil"/>
              <w:left w:val="nil"/>
              <w:bottom w:val="nil"/>
              <w:right w:val="nil"/>
            </w:tcBorders>
            <w:shd w:val="clear" w:color="auto" w:fill="auto"/>
            <w:noWrap/>
            <w:vAlign w:val="center"/>
            <w:hideMark/>
          </w:tcPr>
          <w:p w14:paraId="1CC863B7" w14:textId="77777777" w:rsidR="009B292D" w:rsidRPr="00F37864" w:rsidRDefault="009B292D" w:rsidP="009B292D">
            <w:pPr>
              <w:jc w:val="center"/>
              <w:rPr>
                <w:sz w:val="20"/>
              </w:rPr>
            </w:pPr>
            <w:r w:rsidRPr="00F37864">
              <w:rPr>
                <w:sz w:val="20"/>
              </w:rPr>
              <w:t>2.38</w:t>
            </w:r>
          </w:p>
        </w:tc>
        <w:tc>
          <w:tcPr>
            <w:tcW w:w="1000" w:type="pct"/>
            <w:tcBorders>
              <w:top w:val="nil"/>
              <w:left w:val="nil"/>
              <w:bottom w:val="nil"/>
              <w:right w:val="nil"/>
            </w:tcBorders>
            <w:shd w:val="clear" w:color="auto" w:fill="auto"/>
            <w:noWrap/>
            <w:vAlign w:val="center"/>
            <w:hideMark/>
          </w:tcPr>
          <w:p w14:paraId="4EA62CE9" w14:textId="77777777" w:rsidR="009B292D" w:rsidRPr="00F37864" w:rsidRDefault="009B292D" w:rsidP="009B292D">
            <w:pPr>
              <w:jc w:val="center"/>
              <w:rPr>
                <w:sz w:val="20"/>
              </w:rPr>
            </w:pPr>
            <w:r w:rsidRPr="00F37864">
              <w:rPr>
                <w:sz w:val="20"/>
              </w:rPr>
              <w:t>2.32</w:t>
            </w:r>
          </w:p>
        </w:tc>
      </w:tr>
      <w:tr w:rsidR="009B292D" w:rsidRPr="00F37864" w14:paraId="2F1694F9" w14:textId="77777777" w:rsidTr="009B292D">
        <w:trPr>
          <w:trHeight w:val="340"/>
        </w:trPr>
        <w:tc>
          <w:tcPr>
            <w:tcW w:w="1000" w:type="pct"/>
            <w:tcBorders>
              <w:top w:val="nil"/>
              <w:left w:val="nil"/>
              <w:bottom w:val="nil"/>
              <w:right w:val="nil"/>
            </w:tcBorders>
            <w:shd w:val="clear" w:color="auto" w:fill="auto"/>
            <w:noWrap/>
            <w:vAlign w:val="center"/>
            <w:hideMark/>
          </w:tcPr>
          <w:p w14:paraId="5591A633" w14:textId="77777777" w:rsidR="009B292D" w:rsidRPr="00F37864" w:rsidRDefault="009B292D" w:rsidP="009B292D">
            <w:pPr>
              <w:jc w:val="center"/>
              <w:rPr>
                <w:sz w:val="20"/>
              </w:rPr>
            </w:pPr>
            <w:r w:rsidRPr="00F37864">
              <w:rPr>
                <w:sz w:val="20"/>
              </w:rPr>
              <w:t>ThCl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FA1E1CC" w14:textId="77777777" w:rsidR="009B292D" w:rsidRPr="00F37864" w:rsidRDefault="009B292D" w:rsidP="009B292D">
            <w:pPr>
              <w:jc w:val="center"/>
              <w:rPr>
                <w:sz w:val="20"/>
              </w:rPr>
            </w:pPr>
            <w:r w:rsidRPr="00F37864">
              <w:rPr>
                <w:sz w:val="20"/>
              </w:rPr>
              <w:t>Th</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0601ED6" w14:textId="77777777" w:rsidR="009B292D" w:rsidRPr="00F37864" w:rsidRDefault="009B292D" w:rsidP="009B292D">
            <w:pPr>
              <w:jc w:val="center"/>
              <w:rPr>
                <w:sz w:val="20"/>
              </w:rPr>
            </w:pPr>
            <w:r w:rsidRPr="00F37864">
              <w:rPr>
                <w:sz w:val="20"/>
              </w:rPr>
              <w:t>0.94; 1.81</w:t>
            </w:r>
          </w:p>
        </w:tc>
        <w:tc>
          <w:tcPr>
            <w:tcW w:w="1000" w:type="pct"/>
            <w:tcBorders>
              <w:top w:val="nil"/>
              <w:left w:val="nil"/>
              <w:bottom w:val="nil"/>
              <w:right w:val="nil"/>
            </w:tcBorders>
            <w:shd w:val="clear" w:color="auto" w:fill="auto"/>
            <w:noWrap/>
            <w:vAlign w:val="center"/>
            <w:hideMark/>
          </w:tcPr>
          <w:p w14:paraId="528BB568" w14:textId="77777777" w:rsidR="009B292D" w:rsidRPr="00F37864" w:rsidRDefault="009B292D" w:rsidP="009B292D">
            <w:pPr>
              <w:jc w:val="center"/>
              <w:rPr>
                <w:sz w:val="20"/>
              </w:rPr>
            </w:pPr>
            <w:r w:rsidRPr="00F37864">
              <w:rPr>
                <w:sz w:val="20"/>
              </w:rPr>
              <w:t>3.60</w:t>
            </w:r>
          </w:p>
        </w:tc>
        <w:tc>
          <w:tcPr>
            <w:tcW w:w="1000" w:type="pct"/>
            <w:tcBorders>
              <w:top w:val="nil"/>
              <w:left w:val="nil"/>
              <w:bottom w:val="nil"/>
              <w:right w:val="nil"/>
            </w:tcBorders>
            <w:shd w:val="clear" w:color="auto" w:fill="auto"/>
            <w:noWrap/>
            <w:vAlign w:val="center"/>
            <w:hideMark/>
          </w:tcPr>
          <w:p w14:paraId="54BB436D" w14:textId="77777777" w:rsidR="009B292D" w:rsidRPr="00F37864" w:rsidRDefault="009B292D" w:rsidP="009B292D">
            <w:pPr>
              <w:jc w:val="center"/>
              <w:rPr>
                <w:sz w:val="20"/>
              </w:rPr>
            </w:pPr>
            <w:r w:rsidRPr="00F37864">
              <w:rPr>
                <w:sz w:val="20"/>
              </w:rPr>
              <w:t>3.45</w:t>
            </w:r>
          </w:p>
        </w:tc>
      </w:tr>
      <w:tr w:rsidR="009B292D" w:rsidRPr="00F37864" w14:paraId="4CB79AEE" w14:textId="77777777" w:rsidTr="009B292D">
        <w:trPr>
          <w:trHeight w:val="340"/>
        </w:trPr>
        <w:tc>
          <w:tcPr>
            <w:tcW w:w="1000" w:type="pct"/>
            <w:tcBorders>
              <w:top w:val="nil"/>
              <w:left w:val="nil"/>
              <w:bottom w:val="nil"/>
              <w:right w:val="nil"/>
            </w:tcBorders>
            <w:shd w:val="clear" w:color="auto" w:fill="auto"/>
            <w:noWrap/>
            <w:vAlign w:val="center"/>
            <w:hideMark/>
          </w:tcPr>
          <w:p w14:paraId="105DEF46" w14:textId="77777777" w:rsidR="009B292D" w:rsidRPr="00F37864" w:rsidRDefault="009B292D" w:rsidP="009B292D">
            <w:pPr>
              <w:jc w:val="center"/>
              <w:rPr>
                <w:sz w:val="20"/>
              </w:rPr>
            </w:pPr>
            <w:r w:rsidRPr="00F37864">
              <w:rPr>
                <w:sz w:val="20"/>
              </w:rPr>
              <w:t>ThF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7EB10999" w14:textId="77777777" w:rsidR="009B292D" w:rsidRPr="00F37864" w:rsidRDefault="009B292D" w:rsidP="009B292D">
            <w:pPr>
              <w:jc w:val="center"/>
              <w:rPr>
                <w:sz w:val="20"/>
              </w:rPr>
            </w:pPr>
            <w:r w:rsidRPr="00F37864">
              <w:rPr>
                <w:sz w:val="20"/>
              </w:rPr>
              <w:t>Th</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8CA231F" w14:textId="77777777" w:rsidR="009B292D" w:rsidRPr="00F37864" w:rsidRDefault="009B292D" w:rsidP="009B292D">
            <w:pPr>
              <w:jc w:val="center"/>
              <w:rPr>
                <w:sz w:val="20"/>
              </w:rPr>
            </w:pPr>
            <w:r w:rsidRPr="00F37864">
              <w:rPr>
                <w:sz w:val="20"/>
              </w:rPr>
              <w:t>0.94; 1.33</w:t>
            </w:r>
          </w:p>
        </w:tc>
        <w:tc>
          <w:tcPr>
            <w:tcW w:w="1000" w:type="pct"/>
            <w:tcBorders>
              <w:top w:val="nil"/>
              <w:left w:val="nil"/>
              <w:bottom w:val="nil"/>
              <w:right w:val="nil"/>
            </w:tcBorders>
            <w:shd w:val="clear" w:color="auto" w:fill="auto"/>
            <w:noWrap/>
            <w:vAlign w:val="center"/>
            <w:hideMark/>
          </w:tcPr>
          <w:p w14:paraId="2DB255DF" w14:textId="77777777" w:rsidR="009B292D" w:rsidRPr="00F37864" w:rsidRDefault="009B292D" w:rsidP="009B292D">
            <w:pPr>
              <w:jc w:val="center"/>
              <w:rPr>
                <w:sz w:val="20"/>
              </w:rPr>
            </w:pPr>
            <w:r w:rsidRPr="00F37864">
              <w:rPr>
                <w:sz w:val="20"/>
              </w:rPr>
              <w:t>2.63</w:t>
            </w:r>
          </w:p>
        </w:tc>
        <w:tc>
          <w:tcPr>
            <w:tcW w:w="1000" w:type="pct"/>
            <w:tcBorders>
              <w:top w:val="nil"/>
              <w:left w:val="nil"/>
              <w:bottom w:val="nil"/>
              <w:right w:val="nil"/>
            </w:tcBorders>
            <w:shd w:val="clear" w:color="auto" w:fill="auto"/>
            <w:noWrap/>
            <w:vAlign w:val="center"/>
            <w:hideMark/>
          </w:tcPr>
          <w:p w14:paraId="2D951E49" w14:textId="77777777" w:rsidR="009B292D" w:rsidRPr="00F37864" w:rsidRDefault="009B292D" w:rsidP="009B292D">
            <w:pPr>
              <w:jc w:val="center"/>
              <w:rPr>
                <w:sz w:val="20"/>
              </w:rPr>
            </w:pPr>
            <w:r w:rsidRPr="00F37864">
              <w:rPr>
                <w:sz w:val="20"/>
              </w:rPr>
              <w:t>2.56</w:t>
            </w:r>
          </w:p>
        </w:tc>
      </w:tr>
      <w:tr w:rsidR="009B292D" w:rsidRPr="00F37864" w14:paraId="57AB550E" w14:textId="77777777" w:rsidTr="009B292D">
        <w:trPr>
          <w:trHeight w:val="340"/>
        </w:trPr>
        <w:tc>
          <w:tcPr>
            <w:tcW w:w="1000" w:type="pct"/>
            <w:tcBorders>
              <w:top w:val="nil"/>
              <w:left w:val="nil"/>
              <w:bottom w:val="nil"/>
              <w:right w:val="nil"/>
            </w:tcBorders>
            <w:shd w:val="clear" w:color="auto" w:fill="auto"/>
            <w:noWrap/>
            <w:vAlign w:val="center"/>
            <w:hideMark/>
          </w:tcPr>
          <w:p w14:paraId="3ABF7015" w14:textId="77777777" w:rsidR="009B292D" w:rsidRPr="00F37864" w:rsidRDefault="009B292D" w:rsidP="009B292D">
            <w:pPr>
              <w:jc w:val="center"/>
              <w:rPr>
                <w:sz w:val="20"/>
              </w:rPr>
            </w:pPr>
            <w:r w:rsidRPr="00F37864">
              <w:rPr>
                <w:sz w:val="20"/>
              </w:rPr>
              <w:t>TiBr</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5D3BA461" w14:textId="77777777" w:rsidR="009B292D" w:rsidRPr="00F37864" w:rsidRDefault="009B292D" w:rsidP="009B292D">
            <w:pPr>
              <w:jc w:val="center"/>
              <w:rPr>
                <w:sz w:val="20"/>
              </w:rPr>
            </w:pPr>
            <w:r w:rsidRPr="00F37864">
              <w:rPr>
                <w:sz w:val="20"/>
              </w:rPr>
              <w:t>Ti</w:t>
            </w:r>
            <w:r w:rsidRPr="00F37864">
              <w:rPr>
                <w:sz w:val="20"/>
                <w:vertAlign w:val="superscript"/>
              </w:rPr>
              <w:t>4+</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41DF368" w14:textId="77777777" w:rsidR="009B292D" w:rsidRPr="00F37864" w:rsidRDefault="009B292D" w:rsidP="009B292D">
            <w:pPr>
              <w:jc w:val="center"/>
              <w:rPr>
                <w:sz w:val="20"/>
              </w:rPr>
            </w:pPr>
            <w:r w:rsidRPr="00F37864">
              <w:rPr>
                <w:sz w:val="20"/>
              </w:rPr>
              <w:t>0.61; 1.96</w:t>
            </w:r>
          </w:p>
        </w:tc>
        <w:tc>
          <w:tcPr>
            <w:tcW w:w="1000" w:type="pct"/>
            <w:tcBorders>
              <w:top w:val="nil"/>
              <w:left w:val="nil"/>
              <w:bottom w:val="nil"/>
              <w:right w:val="nil"/>
            </w:tcBorders>
            <w:shd w:val="clear" w:color="auto" w:fill="auto"/>
            <w:noWrap/>
            <w:vAlign w:val="center"/>
            <w:hideMark/>
          </w:tcPr>
          <w:p w14:paraId="1C0FB247" w14:textId="77777777" w:rsidR="009B292D" w:rsidRPr="00F37864" w:rsidRDefault="009B292D" w:rsidP="009B292D">
            <w:pPr>
              <w:jc w:val="center"/>
              <w:rPr>
                <w:sz w:val="20"/>
              </w:rPr>
            </w:pPr>
            <w:r w:rsidRPr="00F37864">
              <w:rPr>
                <w:sz w:val="20"/>
              </w:rPr>
              <w:t>3.56</w:t>
            </w:r>
          </w:p>
        </w:tc>
        <w:tc>
          <w:tcPr>
            <w:tcW w:w="1000" w:type="pct"/>
            <w:tcBorders>
              <w:top w:val="nil"/>
              <w:left w:val="nil"/>
              <w:bottom w:val="nil"/>
              <w:right w:val="nil"/>
            </w:tcBorders>
            <w:shd w:val="clear" w:color="auto" w:fill="auto"/>
            <w:noWrap/>
            <w:vAlign w:val="center"/>
            <w:hideMark/>
          </w:tcPr>
          <w:p w14:paraId="21370AF0" w14:textId="77777777" w:rsidR="009B292D" w:rsidRPr="00F37864" w:rsidRDefault="009B292D" w:rsidP="009B292D">
            <w:pPr>
              <w:jc w:val="center"/>
              <w:rPr>
                <w:sz w:val="20"/>
              </w:rPr>
            </w:pPr>
            <w:r w:rsidRPr="00F37864">
              <w:rPr>
                <w:sz w:val="20"/>
              </w:rPr>
              <w:t>3.71</w:t>
            </w:r>
          </w:p>
        </w:tc>
      </w:tr>
      <w:tr w:rsidR="009B292D" w:rsidRPr="00F37864" w14:paraId="0F409605" w14:textId="77777777" w:rsidTr="009B292D">
        <w:trPr>
          <w:trHeight w:val="340"/>
        </w:trPr>
        <w:tc>
          <w:tcPr>
            <w:tcW w:w="1000" w:type="pct"/>
            <w:tcBorders>
              <w:top w:val="nil"/>
              <w:left w:val="nil"/>
              <w:bottom w:val="nil"/>
              <w:right w:val="nil"/>
            </w:tcBorders>
            <w:shd w:val="clear" w:color="auto" w:fill="auto"/>
            <w:noWrap/>
            <w:vAlign w:val="center"/>
            <w:hideMark/>
          </w:tcPr>
          <w:p w14:paraId="62EAD8F1" w14:textId="77777777" w:rsidR="009B292D" w:rsidRPr="00F37864" w:rsidRDefault="009B292D" w:rsidP="009B292D">
            <w:pPr>
              <w:jc w:val="center"/>
              <w:rPr>
                <w:sz w:val="20"/>
              </w:rPr>
            </w:pPr>
            <w:r w:rsidRPr="00F37864">
              <w:rPr>
                <w:sz w:val="20"/>
              </w:rPr>
              <w:t>TiCl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6691941A" w14:textId="77777777" w:rsidR="009B292D" w:rsidRPr="00F37864" w:rsidRDefault="009B292D" w:rsidP="009B292D">
            <w:pPr>
              <w:jc w:val="center"/>
              <w:rPr>
                <w:sz w:val="20"/>
              </w:rPr>
            </w:pPr>
            <w:r w:rsidRPr="00F37864">
              <w:rPr>
                <w:sz w:val="20"/>
              </w:rPr>
              <w:t>Ti</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9EBA1A1" w14:textId="77777777" w:rsidR="009B292D" w:rsidRPr="00F37864" w:rsidRDefault="009B292D" w:rsidP="009B292D">
            <w:pPr>
              <w:jc w:val="center"/>
              <w:rPr>
                <w:sz w:val="20"/>
              </w:rPr>
            </w:pPr>
            <w:r w:rsidRPr="00F37864">
              <w:rPr>
                <w:sz w:val="20"/>
              </w:rPr>
              <w:t>0.61; 1.81</w:t>
            </w:r>
          </w:p>
        </w:tc>
        <w:tc>
          <w:tcPr>
            <w:tcW w:w="1000" w:type="pct"/>
            <w:tcBorders>
              <w:top w:val="nil"/>
              <w:left w:val="nil"/>
              <w:bottom w:val="nil"/>
              <w:right w:val="nil"/>
            </w:tcBorders>
            <w:shd w:val="clear" w:color="auto" w:fill="auto"/>
            <w:noWrap/>
            <w:vAlign w:val="center"/>
            <w:hideMark/>
          </w:tcPr>
          <w:p w14:paraId="5FA484D0" w14:textId="77777777" w:rsidR="009B292D" w:rsidRPr="00F37864" w:rsidRDefault="009B292D" w:rsidP="009B292D">
            <w:pPr>
              <w:jc w:val="center"/>
              <w:rPr>
                <w:sz w:val="20"/>
              </w:rPr>
            </w:pPr>
            <w:r w:rsidRPr="00F37864">
              <w:rPr>
                <w:sz w:val="20"/>
              </w:rPr>
              <w:t>3.35</w:t>
            </w:r>
          </w:p>
        </w:tc>
        <w:tc>
          <w:tcPr>
            <w:tcW w:w="1000" w:type="pct"/>
            <w:tcBorders>
              <w:top w:val="nil"/>
              <w:left w:val="nil"/>
              <w:bottom w:val="nil"/>
              <w:right w:val="nil"/>
            </w:tcBorders>
            <w:shd w:val="clear" w:color="auto" w:fill="auto"/>
            <w:noWrap/>
            <w:vAlign w:val="center"/>
            <w:hideMark/>
          </w:tcPr>
          <w:p w14:paraId="45880BFC" w14:textId="77777777" w:rsidR="009B292D" w:rsidRPr="00F37864" w:rsidRDefault="009B292D" w:rsidP="009B292D">
            <w:pPr>
              <w:jc w:val="center"/>
              <w:rPr>
                <w:sz w:val="20"/>
              </w:rPr>
            </w:pPr>
            <w:r w:rsidRPr="00F37864">
              <w:rPr>
                <w:sz w:val="20"/>
              </w:rPr>
              <w:t>3.43</w:t>
            </w:r>
          </w:p>
        </w:tc>
      </w:tr>
      <w:tr w:rsidR="009B292D" w:rsidRPr="00F37864" w14:paraId="71306914" w14:textId="77777777" w:rsidTr="009B292D">
        <w:trPr>
          <w:trHeight w:val="340"/>
        </w:trPr>
        <w:tc>
          <w:tcPr>
            <w:tcW w:w="1000" w:type="pct"/>
            <w:tcBorders>
              <w:top w:val="nil"/>
              <w:left w:val="nil"/>
              <w:bottom w:val="nil"/>
              <w:right w:val="nil"/>
            </w:tcBorders>
            <w:shd w:val="clear" w:color="auto" w:fill="auto"/>
            <w:noWrap/>
            <w:vAlign w:val="center"/>
            <w:hideMark/>
          </w:tcPr>
          <w:p w14:paraId="3BC7FEA1" w14:textId="77777777" w:rsidR="009B292D" w:rsidRPr="00F37864" w:rsidRDefault="009B292D" w:rsidP="009B292D">
            <w:pPr>
              <w:jc w:val="center"/>
              <w:rPr>
                <w:sz w:val="20"/>
              </w:rPr>
            </w:pPr>
            <w:r w:rsidRPr="00F37864">
              <w:rPr>
                <w:sz w:val="20"/>
              </w:rPr>
              <w:t>TiF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028044E7" w14:textId="77777777" w:rsidR="009B292D" w:rsidRPr="00F37864" w:rsidRDefault="009B292D" w:rsidP="009B292D">
            <w:pPr>
              <w:jc w:val="center"/>
              <w:rPr>
                <w:sz w:val="20"/>
              </w:rPr>
            </w:pPr>
            <w:r w:rsidRPr="00F37864">
              <w:rPr>
                <w:sz w:val="20"/>
              </w:rPr>
              <w:t>Ti</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DE0004D" w14:textId="77777777" w:rsidR="009B292D" w:rsidRPr="00F37864" w:rsidRDefault="009B292D" w:rsidP="009B292D">
            <w:pPr>
              <w:jc w:val="center"/>
              <w:rPr>
                <w:sz w:val="20"/>
              </w:rPr>
            </w:pPr>
            <w:r w:rsidRPr="00F37864">
              <w:rPr>
                <w:sz w:val="20"/>
              </w:rPr>
              <w:t>0.61; 1.33</w:t>
            </w:r>
          </w:p>
        </w:tc>
        <w:tc>
          <w:tcPr>
            <w:tcW w:w="1000" w:type="pct"/>
            <w:tcBorders>
              <w:top w:val="nil"/>
              <w:left w:val="nil"/>
              <w:bottom w:val="nil"/>
              <w:right w:val="nil"/>
            </w:tcBorders>
            <w:shd w:val="clear" w:color="auto" w:fill="auto"/>
            <w:noWrap/>
            <w:vAlign w:val="center"/>
            <w:hideMark/>
          </w:tcPr>
          <w:p w14:paraId="65784E28" w14:textId="77777777" w:rsidR="009B292D" w:rsidRPr="00F37864" w:rsidRDefault="009B292D" w:rsidP="009B292D">
            <w:pPr>
              <w:jc w:val="center"/>
              <w:rPr>
                <w:sz w:val="20"/>
              </w:rPr>
            </w:pPr>
            <w:r w:rsidRPr="00F37864">
              <w:rPr>
                <w:sz w:val="20"/>
              </w:rPr>
              <w:t>2.52</w:t>
            </w:r>
          </w:p>
        </w:tc>
        <w:tc>
          <w:tcPr>
            <w:tcW w:w="1000" w:type="pct"/>
            <w:tcBorders>
              <w:top w:val="nil"/>
              <w:left w:val="nil"/>
              <w:bottom w:val="nil"/>
              <w:right w:val="nil"/>
            </w:tcBorders>
            <w:shd w:val="clear" w:color="auto" w:fill="auto"/>
            <w:noWrap/>
            <w:vAlign w:val="center"/>
            <w:hideMark/>
          </w:tcPr>
          <w:p w14:paraId="535B509D" w14:textId="77777777" w:rsidR="009B292D" w:rsidRPr="00F37864" w:rsidRDefault="009B292D" w:rsidP="009B292D">
            <w:pPr>
              <w:jc w:val="center"/>
              <w:rPr>
                <w:sz w:val="20"/>
              </w:rPr>
            </w:pPr>
            <w:r w:rsidRPr="00F37864">
              <w:rPr>
                <w:sz w:val="20"/>
              </w:rPr>
              <w:t>2.53</w:t>
            </w:r>
          </w:p>
        </w:tc>
      </w:tr>
      <w:tr w:rsidR="009B292D" w:rsidRPr="00F37864" w14:paraId="4677ACCC" w14:textId="77777777" w:rsidTr="009B292D">
        <w:trPr>
          <w:trHeight w:val="340"/>
        </w:trPr>
        <w:tc>
          <w:tcPr>
            <w:tcW w:w="1000" w:type="pct"/>
            <w:tcBorders>
              <w:top w:val="nil"/>
              <w:left w:val="nil"/>
              <w:bottom w:val="nil"/>
              <w:right w:val="nil"/>
            </w:tcBorders>
            <w:shd w:val="clear" w:color="auto" w:fill="auto"/>
            <w:noWrap/>
            <w:vAlign w:val="center"/>
            <w:hideMark/>
          </w:tcPr>
          <w:p w14:paraId="693C207F" w14:textId="77777777" w:rsidR="009B292D" w:rsidRPr="00F37864" w:rsidRDefault="009B292D" w:rsidP="009B292D">
            <w:pPr>
              <w:jc w:val="center"/>
              <w:rPr>
                <w:sz w:val="20"/>
              </w:rPr>
            </w:pPr>
            <w:r w:rsidRPr="00F37864">
              <w:rPr>
                <w:sz w:val="20"/>
              </w:rPr>
              <w:t>UCl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2B78845" w14:textId="77777777" w:rsidR="009B292D" w:rsidRPr="00F37864" w:rsidRDefault="009B292D" w:rsidP="009B292D">
            <w:pPr>
              <w:jc w:val="center"/>
              <w:rPr>
                <w:sz w:val="20"/>
              </w:rPr>
            </w:pPr>
            <w:r w:rsidRPr="00F37864">
              <w:rPr>
                <w:sz w:val="20"/>
              </w:rPr>
              <w:t>U</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5F39AA2" w14:textId="77777777" w:rsidR="009B292D" w:rsidRPr="00F37864" w:rsidRDefault="009B292D" w:rsidP="009B292D">
            <w:pPr>
              <w:jc w:val="center"/>
              <w:rPr>
                <w:sz w:val="20"/>
              </w:rPr>
            </w:pPr>
            <w:r w:rsidRPr="00F37864">
              <w:rPr>
                <w:sz w:val="20"/>
              </w:rPr>
              <w:t>0.89; 1.81</w:t>
            </w:r>
          </w:p>
        </w:tc>
        <w:tc>
          <w:tcPr>
            <w:tcW w:w="1000" w:type="pct"/>
            <w:tcBorders>
              <w:top w:val="nil"/>
              <w:left w:val="nil"/>
              <w:bottom w:val="nil"/>
              <w:right w:val="nil"/>
            </w:tcBorders>
            <w:shd w:val="clear" w:color="auto" w:fill="auto"/>
            <w:noWrap/>
            <w:vAlign w:val="center"/>
            <w:hideMark/>
          </w:tcPr>
          <w:p w14:paraId="3D7FEAFB" w14:textId="77777777" w:rsidR="009B292D" w:rsidRPr="00F37864" w:rsidRDefault="009B292D" w:rsidP="009B292D">
            <w:pPr>
              <w:jc w:val="center"/>
              <w:rPr>
                <w:sz w:val="20"/>
              </w:rPr>
            </w:pPr>
            <w:r w:rsidRPr="00F37864">
              <w:rPr>
                <w:sz w:val="20"/>
              </w:rPr>
              <w:t>3.54</w:t>
            </w:r>
          </w:p>
        </w:tc>
        <w:tc>
          <w:tcPr>
            <w:tcW w:w="1000" w:type="pct"/>
            <w:tcBorders>
              <w:top w:val="nil"/>
              <w:left w:val="nil"/>
              <w:bottom w:val="nil"/>
              <w:right w:val="nil"/>
            </w:tcBorders>
            <w:shd w:val="clear" w:color="auto" w:fill="auto"/>
            <w:noWrap/>
            <w:vAlign w:val="center"/>
            <w:hideMark/>
          </w:tcPr>
          <w:p w14:paraId="6F666683" w14:textId="77777777" w:rsidR="009B292D" w:rsidRPr="00F37864" w:rsidRDefault="009B292D" w:rsidP="009B292D">
            <w:pPr>
              <w:jc w:val="center"/>
              <w:rPr>
                <w:sz w:val="20"/>
              </w:rPr>
            </w:pPr>
            <w:r w:rsidRPr="00F37864">
              <w:rPr>
                <w:sz w:val="20"/>
              </w:rPr>
              <w:t>3.44</w:t>
            </w:r>
          </w:p>
        </w:tc>
      </w:tr>
      <w:tr w:rsidR="009B292D" w:rsidRPr="00F37864" w14:paraId="66D66A18" w14:textId="77777777" w:rsidTr="009B292D">
        <w:trPr>
          <w:trHeight w:val="340"/>
        </w:trPr>
        <w:tc>
          <w:tcPr>
            <w:tcW w:w="1000" w:type="pct"/>
            <w:tcBorders>
              <w:top w:val="nil"/>
              <w:left w:val="nil"/>
              <w:bottom w:val="nil"/>
              <w:right w:val="nil"/>
            </w:tcBorders>
            <w:shd w:val="clear" w:color="auto" w:fill="auto"/>
            <w:noWrap/>
            <w:vAlign w:val="center"/>
            <w:hideMark/>
          </w:tcPr>
          <w:p w14:paraId="782CD5AA" w14:textId="77777777" w:rsidR="009B292D" w:rsidRPr="00F37864" w:rsidRDefault="009B292D" w:rsidP="009B292D">
            <w:pPr>
              <w:jc w:val="center"/>
              <w:rPr>
                <w:sz w:val="20"/>
              </w:rPr>
            </w:pPr>
            <w:r w:rsidRPr="00F37864">
              <w:rPr>
                <w:sz w:val="20"/>
              </w:rPr>
              <w:t>UF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6B0DC681" w14:textId="77777777" w:rsidR="009B292D" w:rsidRPr="00F37864" w:rsidRDefault="009B292D" w:rsidP="009B292D">
            <w:pPr>
              <w:jc w:val="center"/>
              <w:rPr>
                <w:sz w:val="20"/>
              </w:rPr>
            </w:pPr>
            <w:r w:rsidRPr="00F37864">
              <w:rPr>
                <w:sz w:val="20"/>
              </w:rPr>
              <w:t>U</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A852480" w14:textId="77777777" w:rsidR="009B292D" w:rsidRPr="00F37864" w:rsidRDefault="009B292D" w:rsidP="009B292D">
            <w:pPr>
              <w:jc w:val="center"/>
              <w:rPr>
                <w:sz w:val="20"/>
              </w:rPr>
            </w:pPr>
            <w:r w:rsidRPr="00F37864">
              <w:rPr>
                <w:sz w:val="20"/>
              </w:rPr>
              <w:t>0.89; 1.33</w:t>
            </w:r>
          </w:p>
        </w:tc>
        <w:tc>
          <w:tcPr>
            <w:tcW w:w="1000" w:type="pct"/>
            <w:tcBorders>
              <w:top w:val="nil"/>
              <w:left w:val="nil"/>
              <w:bottom w:val="nil"/>
              <w:right w:val="nil"/>
            </w:tcBorders>
            <w:shd w:val="clear" w:color="auto" w:fill="auto"/>
            <w:noWrap/>
            <w:vAlign w:val="center"/>
            <w:hideMark/>
          </w:tcPr>
          <w:p w14:paraId="30D5E9B0" w14:textId="77777777" w:rsidR="009B292D" w:rsidRPr="00F37864" w:rsidRDefault="009B292D" w:rsidP="009B292D">
            <w:pPr>
              <w:jc w:val="center"/>
              <w:rPr>
                <w:sz w:val="20"/>
              </w:rPr>
            </w:pPr>
            <w:r w:rsidRPr="00F37864">
              <w:rPr>
                <w:sz w:val="20"/>
              </w:rPr>
              <w:t>2.56</w:t>
            </w:r>
          </w:p>
        </w:tc>
        <w:tc>
          <w:tcPr>
            <w:tcW w:w="1000" w:type="pct"/>
            <w:tcBorders>
              <w:top w:val="nil"/>
              <w:left w:val="nil"/>
              <w:bottom w:val="nil"/>
              <w:right w:val="nil"/>
            </w:tcBorders>
            <w:shd w:val="clear" w:color="auto" w:fill="auto"/>
            <w:noWrap/>
            <w:vAlign w:val="center"/>
            <w:hideMark/>
          </w:tcPr>
          <w:p w14:paraId="1972DEB4" w14:textId="77777777" w:rsidR="009B292D" w:rsidRPr="00F37864" w:rsidRDefault="009B292D" w:rsidP="009B292D">
            <w:pPr>
              <w:jc w:val="center"/>
              <w:rPr>
                <w:sz w:val="20"/>
              </w:rPr>
            </w:pPr>
            <w:r w:rsidRPr="00F37864">
              <w:rPr>
                <w:sz w:val="20"/>
              </w:rPr>
              <w:t>2.56</w:t>
            </w:r>
          </w:p>
        </w:tc>
      </w:tr>
      <w:tr w:rsidR="009B292D" w:rsidRPr="00F37864" w14:paraId="5DFEA82D" w14:textId="77777777" w:rsidTr="009B292D">
        <w:trPr>
          <w:trHeight w:val="340"/>
        </w:trPr>
        <w:tc>
          <w:tcPr>
            <w:tcW w:w="1000" w:type="pct"/>
            <w:tcBorders>
              <w:top w:val="nil"/>
              <w:left w:val="nil"/>
              <w:bottom w:val="nil"/>
              <w:right w:val="nil"/>
            </w:tcBorders>
            <w:shd w:val="clear" w:color="auto" w:fill="auto"/>
            <w:noWrap/>
            <w:vAlign w:val="center"/>
            <w:hideMark/>
          </w:tcPr>
          <w:p w14:paraId="4AB0F83B" w14:textId="77777777" w:rsidR="009B292D" w:rsidRPr="00F37864" w:rsidRDefault="009B292D" w:rsidP="009B292D">
            <w:pPr>
              <w:jc w:val="center"/>
              <w:rPr>
                <w:sz w:val="20"/>
              </w:rPr>
            </w:pPr>
            <w:r w:rsidRPr="00F37864">
              <w:rPr>
                <w:sz w:val="20"/>
              </w:rPr>
              <w:t>VO</w:t>
            </w:r>
            <w:r w:rsidRPr="00F37864">
              <w:rPr>
                <w:sz w:val="20"/>
                <w:vertAlign w:val="subscript"/>
              </w:rPr>
              <w:t>3</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022FBD4A" w14:textId="77777777" w:rsidR="009B292D" w:rsidRPr="00F37864" w:rsidRDefault="009B292D" w:rsidP="009B292D">
            <w:pPr>
              <w:jc w:val="center"/>
              <w:rPr>
                <w:sz w:val="20"/>
              </w:rPr>
            </w:pPr>
            <w:r w:rsidRPr="00F37864">
              <w:rPr>
                <w:sz w:val="20"/>
              </w:rPr>
              <w:t>V</w:t>
            </w:r>
            <w:r w:rsidRPr="00F37864">
              <w:rPr>
                <w:sz w:val="20"/>
                <w:vertAlign w:val="superscript"/>
              </w:rPr>
              <w:t>4+</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7C7D68CA" w14:textId="77777777" w:rsidR="009B292D" w:rsidRPr="00F37864" w:rsidRDefault="009B292D" w:rsidP="009B292D">
            <w:pPr>
              <w:jc w:val="center"/>
              <w:rPr>
                <w:sz w:val="20"/>
              </w:rPr>
            </w:pPr>
            <w:r w:rsidRPr="00F37864">
              <w:rPr>
                <w:sz w:val="20"/>
              </w:rPr>
              <w:t>0.58; 1.4</w:t>
            </w:r>
          </w:p>
        </w:tc>
        <w:tc>
          <w:tcPr>
            <w:tcW w:w="1000" w:type="pct"/>
            <w:tcBorders>
              <w:top w:val="nil"/>
              <w:left w:val="nil"/>
              <w:bottom w:val="nil"/>
              <w:right w:val="nil"/>
            </w:tcBorders>
            <w:shd w:val="clear" w:color="auto" w:fill="auto"/>
            <w:noWrap/>
            <w:vAlign w:val="center"/>
            <w:hideMark/>
          </w:tcPr>
          <w:p w14:paraId="722A1454" w14:textId="77777777" w:rsidR="009B292D" w:rsidRPr="00F37864" w:rsidRDefault="009B292D" w:rsidP="009B292D">
            <w:pPr>
              <w:jc w:val="center"/>
              <w:rPr>
                <w:sz w:val="20"/>
              </w:rPr>
            </w:pPr>
            <w:r w:rsidRPr="00F37864">
              <w:rPr>
                <w:sz w:val="20"/>
              </w:rPr>
              <w:t>2.04</w:t>
            </w:r>
          </w:p>
        </w:tc>
        <w:tc>
          <w:tcPr>
            <w:tcW w:w="1000" w:type="pct"/>
            <w:tcBorders>
              <w:top w:val="nil"/>
              <w:left w:val="nil"/>
              <w:bottom w:val="nil"/>
              <w:right w:val="nil"/>
            </w:tcBorders>
            <w:shd w:val="clear" w:color="auto" w:fill="auto"/>
            <w:noWrap/>
            <w:vAlign w:val="center"/>
            <w:hideMark/>
          </w:tcPr>
          <w:p w14:paraId="535AD087" w14:textId="77777777" w:rsidR="009B292D" w:rsidRPr="00F37864" w:rsidRDefault="009B292D" w:rsidP="009B292D">
            <w:pPr>
              <w:jc w:val="center"/>
              <w:rPr>
                <w:sz w:val="20"/>
              </w:rPr>
            </w:pPr>
            <w:r w:rsidRPr="00F37864">
              <w:rPr>
                <w:sz w:val="20"/>
              </w:rPr>
              <w:t>2.12</w:t>
            </w:r>
          </w:p>
        </w:tc>
      </w:tr>
      <w:tr w:rsidR="009B292D" w:rsidRPr="00F37864" w14:paraId="28A3C91D" w14:textId="77777777" w:rsidTr="009B292D">
        <w:trPr>
          <w:trHeight w:val="340"/>
        </w:trPr>
        <w:tc>
          <w:tcPr>
            <w:tcW w:w="1000" w:type="pct"/>
            <w:tcBorders>
              <w:top w:val="nil"/>
              <w:left w:val="nil"/>
              <w:bottom w:val="nil"/>
              <w:right w:val="nil"/>
            </w:tcBorders>
            <w:shd w:val="clear" w:color="auto" w:fill="auto"/>
            <w:noWrap/>
            <w:vAlign w:val="center"/>
            <w:hideMark/>
          </w:tcPr>
          <w:p w14:paraId="0D86BE16" w14:textId="77777777" w:rsidR="009B292D" w:rsidRPr="00F37864" w:rsidRDefault="009B292D" w:rsidP="009B292D">
            <w:pPr>
              <w:jc w:val="center"/>
              <w:rPr>
                <w:sz w:val="20"/>
              </w:rPr>
            </w:pPr>
            <w:r w:rsidRPr="00F37864">
              <w:rPr>
                <w:sz w:val="20"/>
              </w:rPr>
              <w:t>WBr</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05370F83" w14:textId="77777777" w:rsidR="009B292D" w:rsidRPr="00F37864" w:rsidRDefault="009B292D" w:rsidP="009B292D">
            <w:pPr>
              <w:jc w:val="center"/>
              <w:rPr>
                <w:sz w:val="20"/>
              </w:rPr>
            </w:pPr>
            <w:r w:rsidRPr="00F37864">
              <w:rPr>
                <w:sz w:val="20"/>
              </w:rPr>
              <w:t>W</w:t>
            </w:r>
            <w:r w:rsidRPr="00F37864">
              <w:rPr>
                <w:sz w:val="20"/>
                <w:vertAlign w:val="superscript"/>
              </w:rPr>
              <w:t>4+</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C5ACCF0" w14:textId="77777777" w:rsidR="009B292D" w:rsidRPr="00F37864" w:rsidRDefault="009B292D" w:rsidP="009B292D">
            <w:pPr>
              <w:jc w:val="center"/>
              <w:rPr>
                <w:sz w:val="20"/>
              </w:rPr>
            </w:pPr>
            <w:r w:rsidRPr="00F37864">
              <w:rPr>
                <w:sz w:val="20"/>
              </w:rPr>
              <w:t>0.66; 1.96</w:t>
            </w:r>
          </w:p>
        </w:tc>
        <w:tc>
          <w:tcPr>
            <w:tcW w:w="1000" w:type="pct"/>
            <w:tcBorders>
              <w:top w:val="nil"/>
              <w:left w:val="nil"/>
              <w:bottom w:val="nil"/>
              <w:right w:val="nil"/>
            </w:tcBorders>
            <w:shd w:val="clear" w:color="auto" w:fill="auto"/>
            <w:noWrap/>
            <w:vAlign w:val="center"/>
            <w:hideMark/>
          </w:tcPr>
          <w:p w14:paraId="3274DD71" w14:textId="77777777" w:rsidR="009B292D" w:rsidRPr="00F37864" w:rsidRDefault="009B292D" w:rsidP="009B292D">
            <w:pPr>
              <w:jc w:val="center"/>
              <w:rPr>
                <w:sz w:val="20"/>
              </w:rPr>
            </w:pPr>
            <w:r w:rsidRPr="00F37864">
              <w:rPr>
                <w:sz w:val="20"/>
              </w:rPr>
              <w:t>3.63</w:t>
            </w:r>
          </w:p>
        </w:tc>
        <w:tc>
          <w:tcPr>
            <w:tcW w:w="1000" w:type="pct"/>
            <w:tcBorders>
              <w:top w:val="nil"/>
              <w:left w:val="nil"/>
              <w:bottom w:val="nil"/>
              <w:right w:val="nil"/>
            </w:tcBorders>
            <w:shd w:val="clear" w:color="auto" w:fill="auto"/>
            <w:noWrap/>
            <w:vAlign w:val="center"/>
            <w:hideMark/>
          </w:tcPr>
          <w:p w14:paraId="4860121D" w14:textId="77777777" w:rsidR="009B292D" w:rsidRPr="00F37864" w:rsidRDefault="009B292D" w:rsidP="009B292D">
            <w:pPr>
              <w:jc w:val="center"/>
              <w:rPr>
                <w:sz w:val="20"/>
              </w:rPr>
            </w:pPr>
            <w:r w:rsidRPr="00F37864">
              <w:rPr>
                <w:sz w:val="20"/>
              </w:rPr>
              <w:t>3.71</w:t>
            </w:r>
          </w:p>
        </w:tc>
      </w:tr>
      <w:tr w:rsidR="009B292D" w:rsidRPr="00F37864" w14:paraId="46861644" w14:textId="77777777" w:rsidTr="009B292D">
        <w:trPr>
          <w:trHeight w:val="340"/>
        </w:trPr>
        <w:tc>
          <w:tcPr>
            <w:tcW w:w="1000" w:type="pct"/>
            <w:tcBorders>
              <w:top w:val="nil"/>
              <w:left w:val="nil"/>
              <w:bottom w:val="nil"/>
              <w:right w:val="nil"/>
            </w:tcBorders>
            <w:shd w:val="clear" w:color="auto" w:fill="auto"/>
            <w:noWrap/>
            <w:vAlign w:val="center"/>
            <w:hideMark/>
          </w:tcPr>
          <w:p w14:paraId="2E672A90" w14:textId="77777777" w:rsidR="009B292D" w:rsidRPr="00F37864" w:rsidRDefault="009B292D" w:rsidP="009B292D">
            <w:pPr>
              <w:jc w:val="center"/>
              <w:rPr>
                <w:sz w:val="20"/>
              </w:rPr>
            </w:pPr>
            <w:r w:rsidRPr="00F37864">
              <w:rPr>
                <w:sz w:val="20"/>
              </w:rPr>
              <w:t>WCl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6D8A5A9" w14:textId="77777777" w:rsidR="009B292D" w:rsidRPr="00F37864" w:rsidRDefault="009B292D" w:rsidP="009B292D">
            <w:pPr>
              <w:jc w:val="center"/>
              <w:rPr>
                <w:sz w:val="20"/>
              </w:rPr>
            </w:pPr>
            <w:r w:rsidRPr="00F37864">
              <w:rPr>
                <w:sz w:val="20"/>
              </w:rPr>
              <w:t>W</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0582BF3" w14:textId="77777777" w:rsidR="009B292D" w:rsidRPr="00F37864" w:rsidRDefault="009B292D" w:rsidP="009B292D">
            <w:pPr>
              <w:jc w:val="center"/>
              <w:rPr>
                <w:sz w:val="20"/>
              </w:rPr>
            </w:pPr>
            <w:r w:rsidRPr="00F37864">
              <w:rPr>
                <w:sz w:val="20"/>
              </w:rPr>
              <w:t>0.66; 1.81</w:t>
            </w:r>
          </w:p>
        </w:tc>
        <w:tc>
          <w:tcPr>
            <w:tcW w:w="1000" w:type="pct"/>
            <w:tcBorders>
              <w:top w:val="nil"/>
              <w:left w:val="nil"/>
              <w:bottom w:val="nil"/>
              <w:right w:val="nil"/>
            </w:tcBorders>
            <w:shd w:val="clear" w:color="auto" w:fill="auto"/>
            <w:noWrap/>
            <w:vAlign w:val="center"/>
            <w:hideMark/>
          </w:tcPr>
          <w:p w14:paraId="519ABDCD" w14:textId="77777777" w:rsidR="009B292D" w:rsidRPr="00F37864" w:rsidRDefault="009B292D" w:rsidP="009B292D">
            <w:pPr>
              <w:jc w:val="center"/>
              <w:rPr>
                <w:sz w:val="20"/>
              </w:rPr>
            </w:pPr>
            <w:r w:rsidRPr="00F37864">
              <w:rPr>
                <w:sz w:val="20"/>
              </w:rPr>
              <w:t>3.39</w:t>
            </w:r>
          </w:p>
        </w:tc>
        <w:tc>
          <w:tcPr>
            <w:tcW w:w="1000" w:type="pct"/>
            <w:tcBorders>
              <w:top w:val="nil"/>
              <w:left w:val="nil"/>
              <w:bottom w:val="nil"/>
              <w:right w:val="nil"/>
            </w:tcBorders>
            <w:shd w:val="clear" w:color="auto" w:fill="auto"/>
            <w:noWrap/>
            <w:vAlign w:val="center"/>
            <w:hideMark/>
          </w:tcPr>
          <w:p w14:paraId="387047FA" w14:textId="77777777" w:rsidR="009B292D" w:rsidRPr="00F37864" w:rsidRDefault="009B292D" w:rsidP="009B292D">
            <w:pPr>
              <w:jc w:val="center"/>
              <w:rPr>
                <w:sz w:val="20"/>
              </w:rPr>
            </w:pPr>
            <w:r w:rsidRPr="00F37864">
              <w:rPr>
                <w:sz w:val="20"/>
              </w:rPr>
              <w:t>3.43</w:t>
            </w:r>
          </w:p>
        </w:tc>
      </w:tr>
      <w:tr w:rsidR="009B292D" w:rsidRPr="00F37864" w14:paraId="725C00C7" w14:textId="77777777" w:rsidTr="009B292D">
        <w:trPr>
          <w:trHeight w:val="340"/>
        </w:trPr>
        <w:tc>
          <w:tcPr>
            <w:tcW w:w="1000" w:type="pct"/>
            <w:tcBorders>
              <w:top w:val="nil"/>
              <w:left w:val="nil"/>
              <w:bottom w:val="nil"/>
              <w:right w:val="nil"/>
            </w:tcBorders>
            <w:shd w:val="clear" w:color="auto" w:fill="auto"/>
            <w:noWrap/>
            <w:vAlign w:val="center"/>
            <w:hideMark/>
          </w:tcPr>
          <w:p w14:paraId="2110FD61" w14:textId="77777777" w:rsidR="009B292D" w:rsidRPr="00F37864" w:rsidRDefault="009B292D" w:rsidP="009B292D">
            <w:pPr>
              <w:jc w:val="center"/>
              <w:rPr>
                <w:sz w:val="20"/>
              </w:rPr>
            </w:pPr>
            <w:r w:rsidRPr="00F37864">
              <w:rPr>
                <w:sz w:val="20"/>
              </w:rPr>
              <w:t>WO</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3D54171" w14:textId="77777777" w:rsidR="009B292D" w:rsidRPr="00F37864" w:rsidRDefault="009B292D" w:rsidP="009B292D">
            <w:pPr>
              <w:jc w:val="center"/>
              <w:rPr>
                <w:sz w:val="20"/>
              </w:rPr>
            </w:pPr>
            <w:r w:rsidRPr="00F37864">
              <w:rPr>
                <w:sz w:val="20"/>
              </w:rPr>
              <w:t>W</w:t>
            </w:r>
            <w:r w:rsidRPr="00F37864">
              <w:rPr>
                <w:sz w:val="20"/>
                <w:vertAlign w:val="superscript"/>
              </w:rPr>
              <w:t>6+</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73C3F4D" w14:textId="77777777" w:rsidR="009B292D" w:rsidRPr="00F37864" w:rsidRDefault="009B292D" w:rsidP="009B292D">
            <w:pPr>
              <w:jc w:val="center"/>
              <w:rPr>
                <w:sz w:val="20"/>
              </w:rPr>
            </w:pPr>
            <w:r w:rsidRPr="00F37864">
              <w:rPr>
                <w:sz w:val="20"/>
              </w:rPr>
              <w:t>0.6; 1.4</w:t>
            </w:r>
          </w:p>
        </w:tc>
        <w:tc>
          <w:tcPr>
            <w:tcW w:w="1000" w:type="pct"/>
            <w:tcBorders>
              <w:top w:val="nil"/>
              <w:left w:val="nil"/>
              <w:bottom w:val="nil"/>
              <w:right w:val="nil"/>
            </w:tcBorders>
            <w:shd w:val="clear" w:color="auto" w:fill="auto"/>
            <w:noWrap/>
            <w:vAlign w:val="center"/>
            <w:hideMark/>
          </w:tcPr>
          <w:p w14:paraId="6D55501A" w14:textId="77777777" w:rsidR="009B292D" w:rsidRPr="00F37864" w:rsidRDefault="009B292D" w:rsidP="009B292D">
            <w:pPr>
              <w:jc w:val="center"/>
              <w:rPr>
                <w:sz w:val="20"/>
              </w:rPr>
            </w:pPr>
            <w:r w:rsidRPr="00F37864">
              <w:rPr>
                <w:sz w:val="20"/>
              </w:rPr>
              <w:t>2.37</w:t>
            </w:r>
          </w:p>
        </w:tc>
        <w:tc>
          <w:tcPr>
            <w:tcW w:w="1000" w:type="pct"/>
            <w:tcBorders>
              <w:top w:val="nil"/>
              <w:left w:val="nil"/>
              <w:bottom w:val="nil"/>
              <w:right w:val="nil"/>
            </w:tcBorders>
            <w:shd w:val="clear" w:color="auto" w:fill="auto"/>
            <w:noWrap/>
            <w:vAlign w:val="center"/>
            <w:hideMark/>
          </w:tcPr>
          <w:p w14:paraId="7CEEDB32" w14:textId="77777777" w:rsidR="009B292D" w:rsidRPr="00F37864" w:rsidRDefault="009B292D" w:rsidP="009B292D">
            <w:pPr>
              <w:jc w:val="center"/>
              <w:rPr>
                <w:sz w:val="20"/>
              </w:rPr>
            </w:pPr>
            <w:r w:rsidRPr="00F37864">
              <w:rPr>
                <w:sz w:val="20"/>
              </w:rPr>
              <w:t>2.33</w:t>
            </w:r>
          </w:p>
        </w:tc>
      </w:tr>
      <w:tr w:rsidR="009B292D" w:rsidRPr="00F37864" w14:paraId="04EBB6C1" w14:textId="77777777" w:rsidTr="009B292D">
        <w:trPr>
          <w:trHeight w:val="340"/>
        </w:trPr>
        <w:tc>
          <w:tcPr>
            <w:tcW w:w="1000" w:type="pct"/>
            <w:tcBorders>
              <w:top w:val="nil"/>
              <w:left w:val="nil"/>
              <w:bottom w:val="nil"/>
              <w:right w:val="nil"/>
            </w:tcBorders>
            <w:shd w:val="clear" w:color="auto" w:fill="auto"/>
            <w:noWrap/>
            <w:vAlign w:val="center"/>
            <w:hideMark/>
          </w:tcPr>
          <w:p w14:paraId="4E96B69F" w14:textId="77777777" w:rsidR="009B292D" w:rsidRPr="00F37864" w:rsidRDefault="009B292D" w:rsidP="009B292D">
            <w:pPr>
              <w:jc w:val="center"/>
              <w:rPr>
                <w:sz w:val="20"/>
              </w:rPr>
            </w:pPr>
            <w:r w:rsidRPr="00F37864">
              <w:rPr>
                <w:sz w:val="20"/>
              </w:rPr>
              <w:t>WOCl</w:t>
            </w:r>
            <w:r w:rsidRPr="00F37864">
              <w:rPr>
                <w:sz w:val="20"/>
                <w:vertAlign w:val="subscript"/>
              </w:rPr>
              <w:t>5</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06E8D3FF" w14:textId="77777777" w:rsidR="009B292D" w:rsidRPr="00F37864" w:rsidRDefault="009B292D" w:rsidP="009B292D">
            <w:pPr>
              <w:jc w:val="center"/>
              <w:rPr>
                <w:sz w:val="20"/>
              </w:rPr>
            </w:pPr>
            <w:r w:rsidRPr="00F37864">
              <w:rPr>
                <w:sz w:val="20"/>
              </w:rPr>
              <w:t>W</w:t>
            </w:r>
            <w:r w:rsidRPr="00F37864">
              <w:rPr>
                <w:sz w:val="20"/>
                <w:vertAlign w:val="superscript"/>
              </w:rPr>
              <w:t>5+</w:t>
            </w:r>
            <w:r w:rsidRPr="00F37864">
              <w:rPr>
                <w:sz w:val="20"/>
              </w:rPr>
              <w:t>; O</w:t>
            </w:r>
            <w:r w:rsidRPr="00F37864">
              <w:rPr>
                <w:sz w:val="20"/>
                <w:vertAlign w:val="superscript"/>
              </w:rPr>
              <w:t>2-</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D199622" w14:textId="77777777" w:rsidR="009B292D" w:rsidRPr="00F37864" w:rsidRDefault="009B292D" w:rsidP="009B292D">
            <w:pPr>
              <w:jc w:val="center"/>
              <w:rPr>
                <w:sz w:val="20"/>
              </w:rPr>
            </w:pPr>
            <w:r w:rsidRPr="00F37864">
              <w:rPr>
                <w:sz w:val="20"/>
              </w:rPr>
              <w:t>0.62; 1.4; 1.81</w:t>
            </w:r>
          </w:p>
        </w:tc>
        <w:tc>
          <w:tcPr>
            <w:tcW w:w="1000" w:type="pct"/>
            <w:tcBorders>
              <w:top w:val="nil"/>
              <w:left w:val="nil"/>
              <w:bottom w:val="nil"/>
              <w:right w:val="nil"/>
            </w:tcBorders>
            <w:shd w:val="clear" w:color="auto" w:fill="auto"/>
            <w:noWrap/>
            <w:vAlign w:val="center"/>
            <w:hideMark/>
          </w:tcPr>
          <w:p w14:paraId="49A16E8B" w14:textId="77777777" w:rsidR="009B292D" w:rsidRPr="00F37864" w:rsidRDefault="009B292D" w:rsidP="009B292D">
            <w:pPr>
              <w:jc w:val="center"/>
              <w:rPr>
                <w:sz w:val="20"/>
              </w:rPr>
            </w:pPr>
            <w:r w:rsidRPr="00F37864">
              <w:rPr>
                <w:sz w:val="20"/>
              </w:rPr>
              <w:t>3.34</w:t>
            </w:r>
          </w:p>
        </w:tc>
        <w:tc>
          <w:tcPr>
            <w:tcW w:w="1000" w:type="pct"/>
            <w:tcBorders>
              <w:top w:val="nil"/>
              <w:left w:val="nil"/>
              <w:bottom w:val="nil"/>
              <w:right w:val="nil"/>
            </w:tcBorders>
            <w:shd w:val="clear" w:color="auto" w:fill="auto"/>
            <w:noWrap/>
            <w:vAlign w:val="center"/>
            <w:hideMark/>
          </w:tcPr>
          <w:p w14:paraId="511A9C51" w14:textId="77777777" w:rsidR="009B292D" w:rsidRPr="00F37864" w:rsidRDefault="009B292D" w:rsidP="009B292D">
            <w:pPr>
              <w:jc w:val="center"/>
              <w:rPr>
                <w:sz w:val="20"/>
              </w:rPr>
            </w:pPr>
            <w:r w:rsidRPr="00F37864">
              <w:rPr>
                <w:sz w:val="20"/>
              </w:rPr>
              <w:t>3.32</w:t>
            </w:r>
          </w:p>
        </w:tc>
      </w:tr>
      <w:tr w:rsidR="009B292D" w:rsidRPr="00F37864" w14:paraId="4B48EBB0" w14:textId="77777777" w:rsidTr="009B292D">
        <w:trPr>
          <w:trHeight w:val="340"/>
        </w:trPr>
        <w:tc>
          <w:tcPr>
            <w:tcW w:w="1000" w:type="pct"/>
            <w:tcBorders>
              <w:top w:val="nil"/>
              <w:left w:val="nil"/>
              <w:bottom w:val="nil"/>
              <w:right w:val="nil"/>
            </w:tcBorders>
            <w:shd w:val="clear" w:color="auto" w:fill="auto"/>
            <w:noWrap/>
            <w:vAlign w:val="center"/>
            <w:hideMark/>
          </w:tcPr>
          <w:p w14:paraId="61CED018" w14:textId="77777777" w:rsidR="009B292D" w:rsidRPr="00F37864" w:rsidRDefault="009B292D" w:rsidP="009B292D">
            <w:pPr>
              <w:jc w:val="center"/>
              <w:rPr>
                <w:sz w:val="20"/>
              </w:rPr>
            </w:pPr>
            <w:r w:rsidRPr="00F37864">
              <w:rPr>
                <w:sz w:val="20"/>
              </w:rPr>
              <w:t>ZnBr</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56121B95" w14:textId="77777777" w:rsidR="009B292D" w:rsidRPr="00F37864" w:rsidRDefault="009B292D" w:rsidP="009B292D">
            <w:pPr>
              <w:jc w:val="center"/>
              <w:rPr>
                <w:sz w:val="20"/>
              </w:rPr>
            </w:pPr>
            <w:r w:rsidRPr="00F37864">
              <w:rPr>
                <w:sz w:val="20"/>
              </w:rPr>
              <w:t>Zn</w:t>
            </w:r>
            <w:r w:rsidRPr="00F37864">
              <w:rPr>
                <w:sz w:val="20"/>
                <w:vertAlign w:val="superscript"/>
              </w:rPr>
              <w:t>2+</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FB90E6E" w14:textId="77777777" w:rsidR="009B292D" w:rsidRPr="00F37864" w:rsidRDefault="009B292D" w:rsidP="009B292D">
            <w:pPr>
              <w:jc w:val="center"/>
              <w:rPr>
                <w:sz w:val="20"/>
              </w:rPr>
            </w:pPr>
            <w:r w:rsidRPr="00F37864">
              <w:rPr>
                <w:sz w:val="20"/>
              </w:rPr>
              <w:t>0.74; 1.96</w:t>
            </w:r>
          </w:p>
        </w:tc>
        <w:tc>
          <w:tcPr>
            <w:tcW w:w="1000" w:type="pct"/>
            <w:tcBorders>
              <w:top w:val="nil"/>
              <w:left w:val="nil"/>
              <w:bottom w:val="nil"/>
              <w:right w:val="nil"/>
            </w:tcBorders>
            <w:shd w:val="clear" w:color="auto" w:fill="auto"/>
            <w:noWrap/>
            <w:vAlign w:val="center"/>
            <w:hideMark/>
          </w:tcPr>
          <w:p w14:paraId="496B49A2" w14:textId="77777777" w:rsidR="009B292D" w:rsidRPr="00F37864" w:rsidRDefault="009B292D" w:rsidP="009B292D">
            <w:pPr>
              <w:jc w:val="center"/>
              <w:rPr>
                <w:sz w:val="20"/>
              </w:rPr>
            </w:pPr>
            <w:r w:rsidRPr="00F37864">
              <w:rPr>
                <w:sz w:val="20"/>
              </w:rPr>
              <w:t>3.35</w:t>
            </w:r>
          </w:p>
        </w:tc>
        <w:tc>
          <w:tcPr>
            <w:tcW w:w="1000" w:type="pct"/>
            <w:tcBorders>
              <w:top w:val="nil"/>
              <w:left w:val="nil"/>
              <w:bottom w:val="nil"/>
              <w:right w:val="nil"/>
            </w:tcBorders>
            <w:shd w:val="clear" w:color="auto" w:fill="auto"/>
            <w:noWrap/>
            <w:vAlign w:val="center"/>
            <w:hideMark/>
          </w:tcPr>
          <w:p w14:paraId="33F4A41E" w14:textId="77777777" w:rsidR="009B292D" w:rsidRPr="00F37864" w:rsidRDefault="009B292D" w:rsidP="009B292D">
            <w:pPr>
              <w:jc w:val="center"/>
              <w:rPr>
                <w:sz w:val="20"/>
              </w:rPr>
            </w:pPr>
            <w:r w:rsidRPr="00F37864">
              <w:rPr>
                <w:sz w:val="20"/>
              </w:rPr>
              <w:t>3.25</w:t>
            </w:r>
          </w:p>
        </w:tc>
      </w:tr>
      <w:tr w:rsidR="009B292D" w:rsidRPr="00F37864" w14:paraId="255A348B" w14:textId="77777777" w:rsidTr="009B292D">
        <w:trPr>
          <w:trHeight w:val="340"/>
        </w:trPr>
        <w:tc>
          <w:tcPr>
            <w:tcW w:w="1000" w:type="pct"/>
            <w:tcBorders>
              <w:top w:val="nil"/>
              <w:left w:val="nil"/>
              <w:bottom w:val="nil"/>
              <w:right w:val="nil"/>
            </w:tcBorders>
            <w:shd w:val="clear" w:color="auto" w:fill="auto"/>
            <w:noWrap/>
            <w:vAlign w:val="center"/>
            <w:hideMark/>
          </w:tcPr>
          <w:p w14:paraId="4786A224" w14:textId="77777777" w:rsidR="009B292D" w:rsidRPr="00F37864" w:rsidRDefault="009B292D" w:rsidP="009B292D">
            <w:pPr>
              <w:jc w:val="center"/>
              <w:rPr>
                <w:sz w:val="20"/>
              </w:rPr>
            </w:pPr>
            <w:r w:rsidRPr="00F37864">
              <w:rPr>
                <w:sz w:val="20"/>
              </w:rPr>
              <w:t>ZnCl</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13072BCD" w14:textId="77777777" w:rsidR="009B292D" w:rsidRPr="00F37864" w:rsidRDefault="009B292D" w:rsidP="009B292D">
            <w:pPr>
              <w:jc w:val="center"/>
              <w:rPr>
                <w:sz w:val="20"/>
              </w:rPr>
            </w:pPr>
            <w:r w:rsidRPr="00F37864">
              <w:rPr>
                <w:sz w:val="20"/>
              </w:rPr>
              <w:t>Zn</w:t>
            </w:r>
            <w:r w:rsidRPr="00F37864">
              <w:rPr>
                <w:sz w:val="20"/>
                <w:vertAlign w:val="superscript"/>
              </w:rPr>
              <w:t>2+</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5282075" w14:textId="77777777" w:rsidR="009B292D" w:rsidRPr="00F37864" w:rsidRDefault="009B292D" w:rsidP="009B292D">
            <w:pPr>
              <w:jc w:val="center"/>
              <w:rPr>
                <w:sz w:val="20"/>
              </w:rPr>
            </w:pPr>
            <w:r w:rsidRPr="00F37864">
              <w:rPr>
                <w:sz w:val="20"/>
              </w:rPr>
              <w:t>0.74; 1.81</w:t>
            </w:r>
          </w:p>
        </w:tc>
        <w:tc>
          <w:tcPr>
            <w:tcW w:w="1000" w:type="pct"/>
            <w:tcBorders>
              <w:top w:val="nil"/>
              <w:left w:val="nil"/>
              <w:bottom w:val="nil"/>
              <w:right w:val="nil"/>
            </w:tcBorders>
            <w:shd w:val="clear" w:color="auto" w:fill="auto"/>
            <w:noWrap/>
            <w:vAlign w:val="center"/>
            <w:hideMark/>
          </w:tcPr>
          <w:p w14:paraId="3F71D8D5" w14:textId="77777777" w:rsidR="009B292D" w:rsidRPr="00F37864" w:rsidRDefault="009B292D" w:rsidP="009B292D">
            <w:pPr>
              <w:jc w:val="center"/>
              <w:rPr>
                <w:sz w:val="20"/>
              </w:rPr>
            </w:pPr>
            <w:r w:rsidRPr="00F37864">
              <w:rPr>
                <w:sz w:val="20"/>
              </w:rPr>
              <w:t>3.06</w:t>
            </w:r>
          </w:p>
        </w:tc>
        <w:tc>
          <w:tcPr>
            <w:tcW w:w="1000" w:type="pct"/>
            <w:tcBorders>
              <w:top w:val="nil"/>
              <w:left w:val="nil"/>
              <w:bottom w:val="nil"/>
              <w:right w:val="nil"/>
            </w:tcBorders>
            <w:shd w:val="clear" w:color="auto" w:fill="auto"/>
            <w:noWrap/>
            <w:vAlign w:val="center"/>
            <w:hideMark/>
          </w:tcPr>
          <w:p w14:paraId="0D98434A" w14:textId="77777777" w:rsidR="009B292D" w:rsidRPr="00F37864" w:rsidRDefault="009B292D" w:rsidP="009B292D">
            <w:pPr>
              <w:jc w:val="center"/>
              <w:rPr>
                <w:sz w:val="20"/>
              </w:rPr>
            </w:pPr>
            <w:r w:rsidRPr="00F37864">
              <w:rPr>
                <w:sz w:val="20"/>
              </w:rPr>
              <w:t>3.01</w:t>
            </w:r>
          </w:p>
        </w:tc>
      </w:tr>
      <w:tr w:rsidR="009B292D" w:rsidRPr="00F37864" w14:paraId="464731EC" w14:textId="77777777" w:rsidTr="009B292D">
        <w:trPr>
          <w:trHeight w:val="340"/>
        </w:trPr>
        <w:tc>
          <w:tcPr>
            <w:tcW w:w="1000" w:type="pct"/>
            <w:tcBorders>
              <w:top w:val="nil"/>
              <w:left w:val="nil"/>
              <w:bottom w:val="nil"/>
              <w:right w:val="nil"/>
            </w:tcBorders>
            <w:shd w:val="clear" w:color="auto" w:fill="auto"/>
            <w:noWrap/>
            <w:vAlign w:val="center"/>
            <w:hideMark/>
          </w:tcPr>
          <w:p w14:paraId="109E76FD" w14:textId="77777777" w:rsidR="009B292D" w:rsidRPr="00F37864" w:rsidRDefault="009B292D" w:rsidP="009B292D">
            <w:pPr>
              <w:jc w:val="center"/>
              <w:rPr>
                <w:sz w:val="20"/>
              </w:rPr>
            </w:pPr>
            <w:r w:rsidRPr="00F37864">
              <w:rPr>
                <w:sz w:val="20"/>
              </w:rPr>
              <w:t>ZnF</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A478E1F" w14:textId="77777777" w:rsidR="009B292D" w:rsidRPr="00F37864" w:rsidRDefault="009B292D" w:rsidP="009B292D">
            <w:pPr>
              <w:jc w:val="center"/>
              <w:rPr>
                <w:sz w:val="20"/>
              </w:rPr>
            </w:pPr>
            <w:r w:rsidRPr="00F37864">
              <w:rPr>
                <w:sz w:val="20"/>
              </w:rPr>
              <w:t>Zn</w:t>
            </w:r>
            <w:r w:rsidRPr="00F37864">
              <w:rPr>
                <w:sz w:val="20"/>
                <w:vertAlign w:val="superscript"/>
              </w:rPr>
              <w:t>2+</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623F64F" w14:textId="77777777" w:rsidR="009B292D" w:rsidRPr="00F37864" w:rsidRDefault="009B292D" w:rsidP="009B292D">
            <w:pPr>
              <w:jc w:val="center"/>
              <w:rPr>
                <w:sz w:val="20"/>
              </w:rPr>
            </w:pPr>
            <w:r w:rsidRPr="00F37864">
              <w:rPr>
                <w:sz w:val="20"/>
              </w:rPr>
              <w:t>0.74; 1.33</w:t>
            </w:r>
          </w:p>
        </w:tc>
        <w:tc>
          <w:tcPr>
            <w:tcW w:w="1000" w:type="pct"/>
            <w:tcBorders>
              <w:top w:val="nil"/>
              <w:left w:val="nil"/>
              <w:bottom w:val="nil"/>
              <w:right w:val="nil"/>
            </w:tcBorders>
            <w:shd w:val="clear" w:color="auto" w:fill="auto"/>
            <w:noWrap/>
            <w:vAlign w:val="center"/>
            <w:hideMark/>
          </w:tcPr>
          <w:p w14:paraId="7CACED44" w14:textId="77777777" w:rsidR="009B292D" w:rsidRPr="00F37864" w:rsidRDefault="009B292D" w:rsidP="009B292D">
            <w:pPr>
              <w:jc w:val="center"/>
              <w:rPr>
                <w:sz w:val="20"/>
              </w:rPr>
            </w:pPr>
            <w:r w:rsidRPr="00F37864">
              <w:rPr>
                <w:sz w:val="20"/>
              </w:rPr>
              <w:t>2.19</w:t>
            </w:r>
          </w:p>
        </w:tc>
        <w:tc>
          <w:tcPr>
            <w:tcW w:w="1000" w:type="pct"/>
            <w:tcBorders>
              <w:top w:val="nil"/>
              <w:left w:val="nil"/>
              <w:bottom w:val="nil"/>
              <w:right w:val="nil"/>
            </w:tcBorders>
            <w:shd w:val="clear" w:color="auto" w:fill="auto"/>
            <w:noWrap/>
            <w:vAlign w:val="center"/>
            <w:hideMark/>
          </w:tcPr>
          <w:p w14:paraId="11174F3B" w14:textId="77777777" w:rsidR="009B292D" w:rsidRPr="00F37864" w:rsidRDefault="009B292D" w:rsidP="009B292D">
            <w:pPr>
              <w:jc w:val="center"/>
              <w:rPr>
                <w:sz w:val="20"/>
              </w:rPr>
            </w:pPr>
            <w:r w:rsidRPr="00F37864">
              <w:rPr>
                <w:sz w:val="20"/>
              </w:rPr>
              <w:t>2.23</w:t>
            </w:r>
          </w:p>
        </w:tc>
      </w:tr>
      <w:tr w:rsidR="009B292D" w:rsidRPr="00F37864" w14:paraId="542A4B49" w14:textId="77777777" w:rsidTr="009B292D">
        <w:trPr>
          <w:trHeight w:val="340"/>
        </w:trPr>
        <w:tc>
          <w:tcPr>
            <w:tcW w:w="1000" w:type="pct"/>
            <w:tcBorders>
              <w:top w:val="nil"/>
              <w:left w:val="nil"/>
              <w:bottom w:val="nil"/>
              <w:right w:val="nil"/>
            </w:tcBorders>
            <w:shd w:val="clear" w:color="auto" w:fill="auto"/>
            <w:noWrap/>
            <w:vAlign w:val="center"/>
            <w:hideMark/>
          </w:tcPr>
          <w:p w14:paraId="3452FA02" w14:textId="77777777" w:rsidR="009B292D" w:rsidRPr="00F37864" w:rsidRDefault="009B292D" w:rsidP="009B292D">
            <w:pPr>
              <w:jc w:val="center"/>
              <w:rPr>
                <w:sz w:val="20"/>
              </w:rPr>
            </w:pPr>
            <w:r w:rsidRPr="00F37864">
              <w:rPr>
                <w:sz w:val="20"/>
              </w:rPr>
              <w:t>ZnI</w:t>
            </w:r>
            <w:r w:rsidRPr="00F37864">
              <w:rPr>
                <w:sz w:val="20"/>
                <w:vertAlign w:val="subscript"/>
              </w:rPr>
              <w:t>4</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6E4DFF4E" w14:textId="77777777" w:rsidR="009B292D" w:rsidRPr="00F37864" w:rsidRDefault="009B292D" w:rsidP="009B292D">
            <w:pPr>
              <w:jc w:val="center"/>
              <w:rPr>
                <w:sz w:val="20"/>
              </w:rPr>
            </w:pPr>
            <w:r w:rsidRPr="00F37864">
              <w:rPr>
                <w:sz w:val="20"/>
              </w:rPr>
              <w:t>Zn</w:t>
            </w:r>
            <w:r w:rsidRPr="00F37864">
              <w:rPr>
                <w:sz w:val="20"/>
                <w:vertAlign w:val="superscript"/>
              </w:rPr>
              <w:t>2+</w:t>
            </w:r>
            <w:r w:rsidRPr="00F37864">
              <w:rPr>
                <w:sz w:val="20"/>
              </w:rPr>
              <w:t>; I</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14858B5" w14:textId="77777777" w:rsidR="009B292D" w:rsidRPr="00F37864" w:rsidRDefault="009B292D" w:rsidP="009B292D">
            <w:pPr>
              <w:jc w:val="center"/>
              <w:rPr>
                <w:sz w:val="20"/>
              </w:rPr>
            </w:pPr>
            <w:r w:rsidRPr="00F37864">
              <w:rPr>
                <w:sz w:val="20"/>
              </w:rPr>
              <w:t>0.74; 2.2</w:t>
            </w:r>
          </w:p>
        </w:tc>
        <w:tc>
          <w:tcPr>
            <w:tcW w:w="1000" w:type="pct"/>
            <w:tcBorders>
              <w:top w:val="nil"/>
              <w:left w:val="nil"/>
              <w:bottom w:val="nil"/>
              <w:right w:val="nil"/>
            </w:tcBorders>
            <w:shd w:val="clear" w:color="auto" w:fill="auto"/>
            <w:noWrap/>
            <w:vAlign w:val="center"/>
            <w:hideMark/>
          </w:tcPr>
          <w:p w14:paraId="0F7FFDE2" w14:textId="77777777" w:rsidR="009B292D" w:rsidRPr="00F37864" w:rsidRDefault="009B292D" w:rsidP="009B292D">
            <w:pPr>
              <w:jc w:val="center"/>
              <w:rPr>
                <w:sz w:val="20"/>
              </w:rPr>
            </w:pPr>
            <w:r w:rsidRPr="00F37864">
              <w:rPr>
                <w:sz w:val="20"/>
              </w:rPr>
              <w:t>3.84</w:t>
            </w:r>
          </w:p>
        </w:tc>
        <w:tc>
          <w:tcPr>
            <w:tcW w:w="1000" w:type="pct"/>
            <w:tcBorders>
              <w:top w:val="nil"/>
              <w:left w:val="nil"/>
              <w:bottom w:val="nil"/>
              <w:right w:val="nil"/>
            </w:tcBorders>
            <w:shd w:val="clear" w:color="auto" w:fill="auto"/>
            <w:noWrap/>
            <w:vAlign w:val="center"/>
            <w:hideMark/>
          </w:tcPr>
          <w:p w14:paraId="3C3B90AF" w14:textId="77777777" w:rsidR="009B292D" w:rsidRPr="00F37864" w:rsidRDefault="009B292D" w:rsidP="009B292D">
            <w:pPr>
              <w:jc w:val="center"/>
              <w:rPr>
                <w:sz w:val="20"/>
              </w:rPr>
            </w:pPr>
            <w:r w:rsidRPr="00F37864">
              <w:rPr>
                <w:sz w:val="20"/>
              </w:rPr>
              <w:t>3.64</w:t>
            </w:r>
          </w:p>
        </w:tc>
      </w:tr>
      <w:tr w:rsidR="009B292D" w:rsidRPr="00F37864" w14:paraId="26017C11" w14:textId="77777777" w:rsidTr="009B292D">
        <w:trPr>
          <w:trHeight w:val="340"/>
        </w:trPr>
        <w:tc>
          <w:tcPr>
            <w:tcW w:w="1000" w:type="pct"/>
            <w:tcBorders>
              <w:top w:val="nil"/>
              <w:left w:val="nil"/>
              <w:bottom w:val="nil"/>
              <w:right w:val="nil"/>
            </w:tcBorders>
            <w:shd w:val="clear" w:color="auto" w:fill="auto"/>
            <w:noWrap/>
            <w:vAlign w:val="center"/>
            <w:hideMark/>
          </w:tcPr>
          <w:p w14:paraId="759714D2" w14:textId="77777777" w:rsidR="009B292D" w:rsidRPr="00F37864" w:rsidRDefault="009B292D" w:rsidP="009B292D">
            <w:pPr>
              <w:jc w:val="center"/>
              <w:rPr>
                <w:sz w:val="20"/>
              </w:rPr>
            </w:pPr>
            <w:r w:rsidRPr="00F37864">
              <w:rPr>
                <w:sz w:val="20"/>
              </w:rPr>
              <w:t>ZrCl</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4006AC4F" w14:textId="77777777" w:rsidR="009B292D" w:rsidRPr="00F37864" w:rsidRDefault="009B292D" w:rsidP="009B292D">
            <w:pPr>
              <w:jc w:val="center"/>
              <w:rPr>
                <w:sz w:val="20"/>
              </w:rPr>
            </w:pPr>
            <w:r w:rsidRPr="00F37864">
              <w:rPr>
                <w:sz w:val="20"/>
              </w:rPr>
              <w:t>Zr</w:t>
            </w:r>
            <w:r w:rsidRPr="00F37864">
              <w:rPr>
                <w:sz w:val="20"/>
                <w:vertAlign w:val="superscript"/>
              </w:rPr>
              <w:t>4+</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B0D1B74" w14:textId="77777777" w:rsidR="009B292D" w:rsidRPr="00F37864" w:rsidRDefault="009B292D" w:rsidP="009B292D">
            <w:pPr>
              <w:jc w:val="center"/>
              <w:rPr>
                <w:sz w:val="20"/>
              </w:rPr>
            </w:pPr>
            <w:r w:rsidRPr="00F37864">
              <w:rPr>
                <w:sz w:val="20"/>
              </w:rPr>
              <w:t>0.72; 1.81</w:t>
            </w:r>
          </w:p>
        </w:tc>
        <w:tc>
          <w:tcPr>
            <w:tcW w:w="1000" w:type="pct"/>
            <w:tcBorders>
              <w:top w:val="nil"/>
              <w:left w:val="nil"/>
              <w:bottom w:val="nil"/>
              <w:right w:val="nil"/>
            </w:tcBorders>
            <w:shd w:val="clear" w:color="auto" w:fill="auto"/>
            <w:noWrap/>
            <w:vAlign w:val="center"/>
            <w:hideMark/>
          </w:tcPr>
          <w:p w14:paraId="20E3194B" w14:textId="77777777" w:rsidR="009B292D" w:rsidRPr="00F37864" w:rsidRDefault="009B292D" w:rsidP="009B292D">
            <w:pPr>
              <w:jc w:val="center"/>
              <w:rPr>
                <w:sz w:val="20"/>
              </w:rPr>
            </w:pPr>
            <w:r w:rsidRPr="00F37864">
              <w:rPr>
                <w:sz w:val="20"/>
              </w:rPr>
              <w:t>3.48</w:t>
            </w:r>
          </w:p>
        </w:tc>
        <w:tc>
          <w:tcPr>
            <w:tcW w:w="1000" w:type="pct"/>
            <w:tcBorders>
              <w:top w:val="nil"/>
              <w:left w:val="nil"/>
              <w:bottom w:val="nil"/>
              <w:right w:val="nil"/>
            </w:tcBorders>
            <w:shd w:val="clear" w:color="auto" w:fill="auto"/>
            <w:noWrap/>
            <w:vAlign w:val="center"/>
            <w:hideMark/>
          </w:tcPr>
          <w:p w14:paraId="434E1828" w14:textId="77777777" w:rsidR="009B292D" w:rsidRPr="00F37864" w:rsidRDefault="009B292D" w:rsidP="009B292D">
            <w:pPr>
              <w:jc w:val="center"/>
              <w:rPr>
                <w:sz w:val="20"/>
              </w:rPr>
            </w:pPr>
            <w:r w:rsidRPr="00F37864">
              <w:rPr>
                <w:sz w:val="20"/>
              </w:rPr>
              <w:t>3.43</w:t>
            </w:r>
          </w:p>
        </w:tc>
      </w:tr>
      <w:tr w:rsidR="009B292D" w:rsidRPr="00F37864" w14:paraId="11AAE7AB" w14:textId="77777777" w:rsidTr="009B292D">
        <w:trPr>
          <w:trHeight w:val="340"/>
        </w:trPr>
        <w:tc>
          <w:tcPr>
            <w:tcW w:w="1000" w:type="pct"/>
            <w:tcBorders>
              <w:top w:val="nil"/>
              <w:left w:val="nil"/>
              <w:bottom w:val="nil"/>
              <w:right w:val="nil"/>
            </w:tcBorders>
            <w:shd w:val="clear" w:color="auto" w:fill="auto"/>
            <w:noWrap/>
            <w:vAlign w:val="center"/>
            <w:hideMark/>
          </w:tcPr>
          <w:p w14:paraId="2201613C" w14:textId="77777777" w:rsidR="009B292D" w:rsidRPr="00F37864" w:rsidRDefault="009B292D" w:rsidP="009B292D">
            <w:pPr>
              <w:jc w:val="center"/>
              <w:rPr>
                <w:sz w:val="20"/>
              </w:rPr>
            </w:pPr>
            <w:r w:rsidRPr="00F37864">
              <w:rPr>
                <w:sz w:val="20"/>
              </w:rPr>
              <w:t>ZrF</w:t>
            </w:r>
            <w:r w:rsidRPr="00F37864">
              <w:rPr>
                <w:sz w:val="20"/>
                <w:vertAlign w:val="subscript"/>
              </w:rPr>
              <w:t>6</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29FBF218" w14:textId="77777777" w:rsidR="009B292D" w:rsidRPr="00F37864" w:rsidRDefault="009B292D" w:rsidP="009B292D">
            <w:pPr>
              <w:jc w:val="center"/>
              <w:rPr>
                <w:sz w:val="20"/>
              </w:rPr>
            </w:pPr>
            <w:r w:rsidRPr="00F37864">
              <w:rPr>
                <w:sz w:val="20"/>
              </w:rPr>
              <w:t>Zr</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41835E82" w14:textId="77777777" w:rsidR="009B292D" w:rsidRPr="00F37864" w:rsidRDefault="009B292D" w:rsidP="009B292D">
            <w:pPr>
              <w:jc w:val="center"/>
              <w:rPr>
                <w:sz w:val="20"/>
              </w:rPr>
            </w:pPr>
            <w:r w:rsidRPr="00F37864">
              <w:rPr>
                <w:sz w:val="20"/>
              </w:rPr>
              <w:t>0.72; 1.33</w:t>
            </w:r>
          </w:p>
        </w:tc>
        <w:tc>
          <w:tcPr>
            <w:tcW w:w="1000" w:type="pct"/>
            <w:tcBorders>
              <w:top w:val="nil"/>
              <w:left w:val="nil"/>
              <w:bottom w:val="nil"/>
              <w:right w:val="nil"/>
            </w:tcBorders>
            <w:shd w:val="clear" w:color="auto" w:fill="auto"/>
            <w:noWrap/>
            <w:vAlign w:val="center"/>
            <w:hideMark/>
          </w:tcPr>
          <w:p w14:paraId="67CD6842" w14:textId="77777777" w:rsidR="009B292D" w:rsidRPr="00F37864" w:rsidRDefault="009B292D" w:rsidP="009B292D">
            <w:pPr>
              <w:jc w:val="center"/>
              <w:rPr>
                <w:sz w:val="20"/>
              </w:rPr>
            </w:pPr>
            <w:r w:rsidRPr="00F37864">
              <w:rPr>
                <w:sz w:val="20"/>
              </w:rPr>
              <w:t>2.58</w:t>
            </w:r>
          </w:p>
        </w:tc>
        <w:tc>
          <w:tcPr>
            <w:tcW w:w="1000" w:type="pct"/>
            <w:tcBorders>
              <w:top w:val="nil"/>
              <w:left w:val="nil"/>
              <w:bottom w:val="nil"/>
              <w:right w:val="nil"/>
            </w:tcBorders>
            <w:shd w:val="clear" w:color="auto" w:fill="auto"/>
            <w:noWrap/>
            <w:vAlign w:val="center"/>
            <w:hideMark/>
          </w:tcPr>
          <w:p w14:paraId="4E258D4F" w14:textId="77777777" w:rsidR="009B292D" w:rsidRPr="00F37864" w:rsidRDefault="009B292D" w:rsidP="009B292D">
            <w:pPr>
              <w:jc w:val="center"/>
              <w:rPr>
                <w:sz w:val="20"/>
              </w:rPr>
            </w:pPr>
            <w:r w:rsidRPr="00F37864">
              <w:rPr>
                <w:sz w:val="20"/>
              </w:rPr>
              <w:t>2.54</w:t>
            </w:r>
          </w:p>
        </w:tc>
      </w:tr>
      <w:tr w:rsidR="009B292D" w:rsidRPr="00F37864" w14:paraId="0AEF32DD" w14:textId="77777777" w:rsidTr="009B292D">
        <w:trPr>
          <w:trHeight w:val="340"/>
        </w:trPr>
        <w:tc>
          <w:tcPr>
            <w:tcW w:w="1000" w:type="pct"/>
            <w:tcBorders>
              <w:top w:val="nil"/>
              <w:left w:val="nil"/>
              <w:bottom w:val="nil"/>
              <w:right w:val="nil"/>
            </w:tcBorders>
            <w:shd w:val="clear" w:color="auto" w:fill="auto"/>
            <w:noWrap/>
            <w:vAlign w:val="center"/>
            <w:hideMark/>
          </w:tcPr>
          <w:p w14:paraId="64864809" w14:textId="77777777" w:rsidR="009B292D" w:rsidRPr="00F37864" w:rsidRDefault="009B292D" w:rsidP="009B292D">
            <w:pPr>
              <w:jc w:val="center"/>
              <w:rPr>
                <w:sz w:val="20"/>
              </w:rPr>
            </w:pPr>
            <w:r w:rsidRPr="00F37864">
              <w:rPr>
                <w:sz w:val="20"/>
              </w:rPr>
              <w:t>AlH</w:t>
            </w:r>
            <w:r w:rsidRPr="00F37864">
              <w:rPr>
                <w:sz w:val="20"/>
                <w:vertAlign w:val="subscript"/>
              </w:rPr>
              <w:t>6</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0E8674F6" w14:textId="77777777" w:rsidR="009B292D" w:rsidRPr="00F37864" w:rsidRDefault="009B292D" w:rsidP="009B292D">
            <w:pPr>
              <w:jc w:val="center"/>
              <w:rPr>
                <w:sz w:val="20"/>
              </w:rPr>
            </w:pPr>
            <w:r w:rsidRPr="00F37864">
              <w:rPr>
                <w:sz w:val="20"/>
              </w:rPr>
              <w:t>Al</w:t>
            </w:r>
            <w:r w:rsidRPr="00F37864">
              <w:rPr>
                <w:sz w:val="20"/>
                <w:vertAlign w:val="superscript"/>
              </w:rPr>
              <w:t>3+</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741C63A" w14:textId="77777777" w:rsidR="009B292D" w:rsidRPr="00F37864" w:rsidRDefault="009B292D" w:rsidP="009B292D">
            <w:pPr>
              <w:jc w:val="center"/>
              <w:rPr>
                <w:sz w:val="20"/>
              </w:rPr>
            </w:pPr>
            <w:r w:rsidRPr="00F37864">
              <w:rPr>
                <w:sz w:val="20"/>
              </w:rPr>
              <w:t>0.54; 1.33</w:t>
            </w:r>
          </w:p>
        </w:tc>
        <w:tc>
          <w:tcPr>
            <w:tcW w:w="1000" w:type="pct"/>
            <w:tcBorders>
              <w:top w:val="nil"/>
              <w:left w:val="nil"/>
              <w:bottom w:val="nil"/>
              <w:right w:val="nil"/>
            </w:tcBorders>
            <w:shd w:val="clear" w:color="auto" w:fill="auto"/>
            <w:noWrap/>
            <w:vAlign w:val="center"/>
            <w:hideMark/>
          </w:tcPr>
          <w:p w14:paraId="115E7624" w14:textId="77777777" w:rsidR="009B292D" w:rsidRPr="00F37864" w:rsidRDefault="009B292D" w:rsidP="009B292D">
            <w:pPr>
              <w:jc w:val="center"/>
              <w:rPr>
                <w:sz w:val="20"/>
              </w:rPr>
            </w:pPr>
            <w:r w:rsidRPr="00F37864">
              <w:rPr>
                <w:sz w:val="20"/>
              </w:rPr>
              <w:t>2.56</w:t>
            </w:r>
          </w:p>
        </w:tc>
        <w:tc>
          <w:tcPr>
            <w:tcW w:w="1000" w:type="pct"/>
            <w:tcBorders>
              <w:top w:val="nil"/>
              <w:left w:val="nil"/>
              <w:bottom w:val="nil"/>
              <w:right w:val="nil"/>
            </w:tcBorders>
            <w:shd w:val="clear" w:color="auto" w:fill="auto"/>
            <w:noWrap/>
            <w:vAlign w:val="center"/>
            <w:hideMark/>
          </w:tcPr>
          <w:p w14:paraId="6FE6F919" w14:textId="77777777" w:rsidR="009B292D" w:rsidRPr="00F37864" w:rsidRDefault="009B292D" w:rsidP="009B292D">
            <w:pPr>
              <w:jc w:val="center"/>
              <w:rPr>
                <w:sz w:val="20"/>
              </w:rPr>
            </w:pPr>
            <w:r w:rsidRPr="00F37864">
              <w:rPr>
                <w:sz w:val="20"/>
              </w:rPr>
              <w:t>2.58</w:t>
            </w:r>
          </w:p>
        </w:tc>
      </w:tr>
      <w:tr w:rsidR="009B292D" w:rsidRPr="00F37864" w14:paraId="4B0D3070" w14:textId="77777777" w:rsidTr="009B292D">
        <w:trPr>
          <w:trHeight w:val="340"/>
        </w:trPr>
        <w:tc>
          <w:tcPr>
            <w:tcW w:w="1000" w:type="pct"/>
            <w:tcBorders>
              <w:top w:val="nil"/>
              <w:left w:val="nil"/>
              <w:bottom w:val="nil"/>
              <w:right w:val="nil"/>
            </w:tcBorders>
            <w:shd w:val="clear" w:color="auto" w:fill="auto"/>
            <w:noWrap/>
            <w:vAlign w:val="center"/>
            <w:hideMark/>
          </w:tcPr>
          <w:p w14:paraId="157F08A7" w14:textId="77777777" w:rsidR="009B292D" w:rsidRPr="00F37864" w:rsidRDefault="009B292D" w:rsidP="009B292D">
            <w:pPr>
              <w:jc w:val="center"/>
              <w:rPr>
                <w:sz w:val="20"/>
              </w:rPr>
            </w:pPr>
            <w:r w:rsidRPr="00F37864">
              <w:rPr>
                <w:sz w:val="20"/>
              </w:rPr>
              <w:t>AsO</w:t>
            </w:r>
            <w:r w:rsidRPr="00F37864">
              <w:rPr>
                <w:sz w:val="20"/>
                <w:vertAlign w:val="subscript"/>
              </w:rPr>
              <w:t>4</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457BA345" w14:textId="77777777" w:rsidR="009B292D" w:rsidRPr="00F37864" w:rsidRDefault="009B292D" w:rsidP="009B292D">
            <w:pPr>
              <w:jc w:val="center"/>
              <w:rPr>
                <w:sz w:val="20"/>
              </w:rPr>
            </w:pPr>
            <w:r w:rsidRPr="00F37864">
              <w:rPr>
                <w:sz w:val="20"/>
              </w:rPr>
              <w:t>As</w:t>
            </w:r>
            <w:r w:rsidRPr="00F37864">
              <w:rPr>
                <w:sz w:val="20"/>
                <w:vertAlign w:val="superscript"/>
              </w:rPr>
              <w:t>5+</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3333552D" w14:textId="77777777" w:rsidR="009B292D" w:rsidRPr="00F37864" w:rsidRDefault="009B292D" w:rsidP="009B292D">
            <w:pPr>
              <w:jc w:val="center"/>
              <w:rPr>
                <w:sz w:val="20"/>
              </w:rPr>
            </w:pPr>
            <w:r w:rsidRPr="00F37864">
              <w:rPr>
                <w:sz w:val="20"/>
              </w:rPr>
              <w:t>0.34; 1.4</w:t>
            </w:r>
          </w:p>
        </w:tc>
        <w:tc>
          <w:tcPr>
            <w:tcW w:w="1000" w:type="pct"/>
            <w:tcBorders>
              <w:top w:val="nil"/>
              <w:left w:val="nil"/>
              <w:bottom w:val="nil"/>
              <w:right w:val="nil"/>
            </w:tcBorders>
            <w:shd w:val="clear" w:color="auto" w:fill="auto"/>
            <w:noWrap/>
            <w:vAlign w:val="center"/>
            <w:hideMark/>
          </w:tcPr>
          <w:p w14:paraId="53576149" w14:textId="77777777" w:rsidR="009B292D" w:rsidRPr="00F37864" w:rsidRDefault="009B292D" w:rsidP="009B292D">
            <w:pPr>
              <w:jc w:val="center"/>
              <w:rPr>
                <w:sz w:val="20"/>
              </w:rPr>
            </w:pPr>
            <w:r w:rsidRPr="00F37864">
              <w:rPr>
                <w:sz w:val="20"/>
              </w:rPr>
              <w:t>2.37</w:t>
            </w:r>
          </w:p>
        </w:tc>
        <w:tc>
          <w:tcPr>
            <w:tcW w:w="1000" w:type="pct"/>
            <w:tcBorders>
              <w:top w:val="nil"/>
              <w:left w:val="nil"/>
              <w:bottom w:val="nil"/>
              <w:right w:val="nil"/>
            </w:tcBorders>
            <w:shd w:val="clear" w:color="auto" w:fill="auto"/>
            <w:noWrap/>
            <w:vAlign w:val="center"/>
            <w:hideMark/>
          </w:tcPr>
          <w:p w14:paraId="5A3C015D" w14:textId="77777777" w:rsidR="009B292D" w:rsidRPr="00F37864" w:rsidRDefault="009B292D" w:rsidP="009B292D">
            <w:pPr>
              <w:jc w:val="center"/>
              <w:rPr>
                <w:sz w:val="20"/>
              </w:rPr>
            </w:pPr>
            <w:r w:rsidRPr="00F37864">
              <w:rPr>
                <w:sz w:val="20"/>
              </w:rPr>
              <w:t>2.37</w:t>
            </w:r>
          </w:p>
        </w:tc>
      </w:tr>
      <w:tr w:rsidR="009B292D" w:rsidRPr="00F37864" w14:paraId="3C3C221B" w14:textId="77777777" w:rsidTr="009B292D">
        <w:trPr>
          <w:trHeight w:val="340"/>
        </w:trPr>
        <w:tc>
          <w:tcPr>
            <w:tcW w:w="1000" w:type="pct"/>
            <w:tcBorders>
              <w:top w:val="nil"/>
              <w:left w:val="nil"/>
              <w:bottom w:val="nil"/>
              <w:right w:val="nil"/>
            </w:tcBorders>
            <w:shd w:val="clear" w:color="auto" w:fill="auto"/>
            <w:noWrap/>
            <w:vAlign w:val="center"/>
            <w:hideMark/>
          </w:tcPr>
          <w:p w14:paraId="540828DB" w14:textId="77777777" w:rsidR="009B292D" w:rsidRPr="00F37864" w:rsidRDefault="009B292D" w:rsidP="009B292D">
            <w:pPr>
              <w:jc w:val="center"/>
              <w:rPr>
                <w:sz w:val="20"/>
              </w:rPr>
            </w:pPr>
            <w:r w:rsidRPr="00F37864">
              <w:rPr>
                <w:sz w:val="20"/>
              </w:rPr>
              <w:t>CdBr</w:t>
            </w:r>
            <w:r w:rsidRPr="00F37864">
              <w:rPr>
                <w:sz w:val="20"/>
                <w:vertAlign w:val="subscript"/>
              </w:rPr>
              <w:t>6</w:t>
            </w:r>
            <w:r w:rsidRPr="00F37864">
              <w:rPr>
                <w:sz w:val="20"/>
                <w:vertAlign w:val="superscript"/>
              </w:rPr>
              <w:t>4-</w:t>
            </w:r>
          </w:p>
        </w:tc>
        <w:tc>
          <w:tcPr>
            <w:tcW w:w="1000" w:type="pct"/>
            <w:tcBorders>
              <w:top w:val="nil"/>
              <w:left w:val="nil"/>
              <w:bottom w:val="nil"/>
              <w:right w:val="nil"/>
            </w:tcBorders>
            <w:shd w:val="clear" w:color="auto" w:fill="auto"/>
            <w:noWrap/>
            <w:vAlign w:val="center"/>
            <w:hideMark/>
          </w:tcPr>
          <w:p w14:paraId="5814302D" w14:textId="77777777" w:rsidR="009B292D" w:rsidRPr="00F37864" w:rsidRDefault="009B292D" w:rsidP="009B292D">
            <w:pPr>
              <w:jc w:val="center"/>
              <w:rPr>
                <w:sz w:val="20"/>
              </w:rPr>
            </w:pPr>
            <w:r w:rsidRPr="00F37864">
              <w:rPr>
                <w:sz w:val="20"/>
              </w:rPr>
              <w:t>Cd</w:t>
            </w:r>
            <w:r w:rsidRPr="00F37864">
              <w:rPr>
                <w:sz w:val="20"/>
                <w:vertAlign w:val="superscript"/>
              </w:rPr>
              <w:t>2+</w:t>
            </w:r>
            <w:r w:rsidRPr="00F37864">
              <w:rPr>
                <w:sz w:val="20"/>
              </w:rPr>
              <w:t>; Br</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989074A" w14:textId="77777777" w:rsidR="009B292D" w:rsidRPr="00F37864" w:rsidRDefault="009B292D" w:rsidP="009B292D">
            <w:pPr>
              <w:jc w:val="center"/>
              <w:rPr>
                <w:sz w:val="20"/>
              </w:rPr>
            </w:pPr>
            <w:r w:rsidRPr="00F37864">
              <w:rPr>
                <w:sz w:val="20"/>
              </w:rPr>
              <w:t>0.95; 1.96</w:t>
            </w:r>
          </w:p>
        </w:tc>
        <w:tc>
          <w:tcPr>
            <w:tcW w:w="1000" w:type="pct"/>
            <w:tcBorders>
              <w:top w:val="nil"/>
              <w:left w:val="nil"/>
              <w:bottom w:val="nil"/>
              <w:right w:val="nil"/>
            </w:tcBorders>
            <w:shd w:val="clear" w:color="auto" w:fill="auto"/>
            <w:noWrap/>
            <w:vAlign w:val="center"/>
            <w:hideMark/>
          </w:tcPr>
          <w:p w14:paraId="38E96CA9" w14:textId="77777777" w:rsidR="009B292D" w:rsidRPr="00F37864" w:rsidRDefault="009B292D" w:rsidP="009B292D">
            <w:pPr>
              <w:jc w:val="center"/>
              <w:rPr>
                <w:sz w:val="20"/>
              </w:rPr>
            </w:pPr>
            <w:r w:rsidRPr="00F37864">
              <w:rPr>
                <w:sz w:val="20"/>
              </w:rPr>
              <w:t>3.74</w:t>
            </w:r>
          </w:p>
        </w:tc>
        <w:tc>
          <w:tcPr>
            <w:tcW w:w="1000" w:type="pct"/>
            <w:tcBorders>
              <w:top w:val="nil"/>
              <w:left w:val="nil"/>
              <w:bottom w:val="nil"/>
              <w:right w:val="nil"/>
            </w:tcBorders>
            <w:shd w:val="clear" w:color="auto" w:fill="auto"/>
            <w:noWrap/>
            <w:vAlign w:val="center"/>
            <w:hideMark/>
          </w:tcPr>
          <w:p w14:paraId="6DFA73DF" w14:textId="77777777" w:rsidR="009B292D" w:rsidRPr="00F37864" w:rsidRDefault="009B292D" w:rsidP="009B292D">
            <w:pPr>
              <w:jc w:val="center"/>
              <w:rPr>
                <w:sz w:val="20"/>
              </w:rPr>
            </w:pPr>
            <w:r w:rsidRPr="00F37864">
              <w:rPr>
                <w:sz w:val="20"/>
              </w:rPr>
              <w:t>3.88</w:t>
            </w:r>
          </w:p>
        </w:tc>
      </w:tr>
      <w:tr w:rsidR="009B292D" w:rsidRPr="00F37864" w14:paraId="70ECA84C" w14:textId="77777777" w:rsidTr="009B292D">
        <w:trPr>
          <w:trHeight w:val="340"/>
        </w:trPr>
        <w:tc>
          <w:tcPr>
            <w:tcW w:w="1000" w:type="pct"/>
            <w:tcBorders>
              <w:top w:val="nil"/>
              <w:left w:val="nil"/>
              <w:bottom w:val="nil"/>
              <w:right w:val="nil"/>
            </w:tcBorders>
            <w:shd w:val="clear" w:color="auto" w:fill="auto"/>
            <w:noWrap/>
            <w:vAlign w:val="center"/>
            <w:hideMark/>
          </w:tcPr>
          <w:p w14:paraId="69F53575" w14:textId="77777777" w:rsidR="009B292D" w:rsidRPr="00F37864" w:rsidRDefault="009B292D" w:rsidP="009B292D">
            <w:pPr>
              <w:jc w:val="center"/>
              <w:rPr>
                <w:sz w:val="20"/>
              </w:rPr>
            </w:pPr>
            <w:r w:rsidRPr="00F37864">
              <w:rPr>
                <w:sz w:val="20"/>
              </w:rPr>
              <w:t>CdCl</w:t>
            </w:r>
            <w:r w:rsidRPr="00F37864">
              <w:rPr>
                <w:sz w:val="20"/>
                <w:vertAlign w:val="subscript"/>
              </w:rPr>
              <w:t>6</w:t>
            </w:r>
            <w:r w:rsidRPr="00F37864">
              <w:rPr>
                <w:sz w:val="20"/>
                <w:vertAlign w:val="superscript"/>
              </w:rPr>
              <w:t>4-</w:t>
            </w:r>
          </w:p>
        </w:tc>
        <w:tc>
          <w:tcPr>
            <w:tcW w:w="1000" w:type="pct"/>
            <w:tcBorders>
              <w:top w:val="nil"/>
              <w:left w:val="nil"/>
              <w:bottom w:val="nil"/>
              <w:right w:val="nil"/>
            </w:tcBorders>
            <w:shd w:val="clear" w:color="auto" w:fill="auto"/>
            <w:noWrap/>
            <w:vAlign w:val="center"/>
            <w:hideMark/>
          </w:tcPr>
          <w:p w14:paraId="7F10A690" w14:textId="77777777" w:rsidR="009B292D" w:rsidRPr="00F37864" w:rsidRDefault="009B292D" w:rsidP="009B292D">
            <w:pPr>
              <w:jc w:val="center"/>
              <w:rPr>
                <w:sz w:val="20"/>
              </w:rPr>
            </w:pPr>
            <w:r w:rsidRPr="00F37864">
              <w:rPr>
                <w:sz w:val="20"/>
              </w:rPr>
              <w:t>Cd</w:t>
            </w:r>
            <w:r w:rsidRPr="00F37864">
              <w:rPr>
                <w:sz w:val="20"/>
                <w:vertAlign w:val="superscript"/>
              </w:rPr>
              <w:t>2+</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CD2D315" w14:textId="77777777" w:rsidR="009B292D" w:rsidRPr="00F37864" w:rsidRDefault="009B292D" w:rsidP="009B292D">
            <w:pPr>
              <w:jc w:val="center"/>
              <w:rPr>
                <w:sz w:val="20"/>
              </w:rPr>
            </w:pPr>
            <w:r w:rsidRPr="00F37864">
              <w:rPr>
                <w:sz w:val="20"/>
              </w:rPr>
              <w:t>0.95; 1.81</w:t>
            </w:r>
          </w:p>
        </w:tc>
        <w:tc>
          <w:tcPr>
            <w:tcW w:w="1000" w:type="pct"/>
            <w:tcBorders>
              <w:top w:val="nil"/>
              <w:left w:val="nil"/>
              <w:bottom w:val="nil"/>
              <w:right w:val="nil"/>
            </w:tcBorders>
            <w:shd w:val="clear" w:color="auto" w:fill="auto"/>
            <w:noWrap/>
            <w:vAlign w:val="center"/>
            <w:hideMark/>
          </w:tcPr>
          <w:p w14:paraId="7EF88E56" w14:textId="77777777" w:rsidR="009B292D" w:rsidRPr="00F37864" w:rsidRDefault="009B292D" w:rsidP="009B292D">
            <w:pPr>
              <w:jc w:val="center"/>
              <w:rPr>
                <w:sz w:val="20"/>
              </w:rPr>
            </w:pPr>
            <w:r w:rsidRPr="00F37864">
              <w:rPr>
                <w:sz w:val="20"/>
              </w:rPr>
              <w:t>3.52</w:t>
            </w:r>
          </w:p>
        </w:tc>
        <w:tc>
          <w:tcPr>
            <w:tcW w:w="1000" w:type="pct"/>
            <w:tcBorders>
              <w:top w:val="nil"/>
              <w:left w:val="nil"/>
              <w:bottom w:val="nil"/>
              <w:right w:val="nil"/>
            </w:tcBorders>
            <w:shd w:val="clear" w:color="auto" w:fill="auto"/>
            <w:noWrap/>
            <w:vAlign w:val="center"/>
            <w:hideMark/>
          </w:tcPr>
          <w:p w14:paraId="207984E9" w14:textId="77777777" w:rsidR="009B292D" w:rsidRPr="00F37864" w:rsidRDefault="009B292D" w:rsidP="009B292D">
            <w:pPr>
              <w:jc w:val="center"/>
              <w:rPr>
                <w:sz w:val="20"/>
              </w:rPr>
            </w:pPr>
            <w:r w:rsidRPr="00F37864">
              <w:rPr>
                <w:sz w:val="20"/>
              </w:rPr>
              <w:t>3.59</w:t>
            </w:r>
          </w:p>
        </w:tc>
      </w:tr>
      <w:tr w:rsidR="009B292D" w:rsidRPr="00F37864" w14:paraId="650159BA" w14:textId="77777777" w:rsidTr="009B292D">
        <w:trPr>
          <w:trHeight w:val="340"/>
        </w:trPr>
        <w:tc>
          <w:tcPr>
            <w:tcW w:w="1000" w:type="pct"/>
            <w:tcBorders>
              <w:top w:val="nil"/>
              <w:left w:val="nil"/>
              <w:bottom w:val="nil"/>
              <w:right w:val="nil"/>
            </w:tcBorders>
            <w:shd w:val="clear" w:color="auto" w:fill="auto"/>
            <w:noWrap/>
            <w:vAlign w:val="center"/>
            <w:hideMark/>
          </w:tcPr>
          <w:p w14:paraId="42015AA7" w14:textId="77777777" w:rsidR="009B292D" w:rsidRPr="00F37864" w:rsidRDefault="009B292D" w:rsidP="009B292D">
            <w:pPr>
              <w:jc w:val="center"/>
              <w:rPr>
                <w:sz w:val="20"/>
              </w:rPr>
            </w:pPr>
            <w:r w:rsidRPr="00F37864">
              <w:rPr>
                <w:sz w:val="20"/>
              </w:rPr>
              <w:t>CeF</w:t>
            </w:r>
            <w:r w:rsidRPr="00F37864">
              <w:rPr>
                <w:sz w:val="20"/>
                <w:vertAlign w:val="subscript"/>
              </w:rPr>
              <w:t>6</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48FF9A00" w14:textId="77777777" w:rsidR="009B292D" w:rsidRPr="00F37864" w:rsidRDefault="009B292D" w:rsidP="009B292D">
            <w:pPr>
              <w:jc w:val="center"/>
              <w:rPr>
                <w:sz w:val="20"/>
              </w:rPr>
            </w:pPr>
            <w:r w:rsidRPr="00F37864">
              <w:rPr>
                <w:sz w:val="20"/>
              </w:rPr>
              <w:t>Ce</w:t>
            </w:r>
            <w:r w:rsidRPr="00F37864">
              <w:rPr>
                <w:sz w:val="20"/>
                <w:vertAlign w:val="superscript"/>
              </w:rPr>
              <w:t>3+</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10C3C9F8" w14:textId="77777777" w:rsidR="009B292D" w:rsidRPr="00F37864" w:rsidRDefault="009B292D" w:rsidP="009B292D">
            <w:pPr>
              <w:jc w:val="center"/>
              <w:rPr>
                <w:sz w:val="20"/>
              </w:rPr>
            </w:pPr>
            <w:r w:rsidRPr="00F37864">
              <w:rPr>
                <w:sz w:val="20"/>
              </w:rPr>
              <w:t>1.01; 1.33</w:t>
            </w:r>
          </w:p>
        </w:tc>
        <w:tc>
          <w:tcPr>
            <w:tcW w:w="1000" w:type="pct"/>
            <w:tcBorders>
              <w:top w:val="nil"/>
              <w:left w:val="nil"/>
              <w:bottom w:val="nil"/>
              <w:right w:val="nil"/>
            </w:tcBorders>
            <w:shd w:val="clear" w:color="auto" w:fill="auto"/>
            <w:noWrap/>
            <w:vAlign w:val="center"/>
            <w:hideMark/>
          </w:tcPr>
          <w:p w14:paraId="4227EC03" w14:textId="77777777" w:rsidR="009B292D" w:rsidRPr="00F37864" w:rsidRDefault="009B292D" w:rsidP="009B292D">
            <w:pPr>
              <w:jc w:val="center"/>
              <w:rPr>
                <w:sz w:val="20"/>
              </w:rPr>
            </w:pPr>
            <w:r w:rsidRPr="00F37864">
              <w:rPr>
                <w:sz w:val="20"/>
              </w:rPr>
              <w:t>2.78</w:t>
            </w:r>
          </w:p>
        </w:tc>
        <w:tc>
          <w:tcPr>
            <w:tcW w:w="1000" w:type="pct"/>
            <w:tcBorders>
              <w:top w:val="nil"/>
              <w:left w:val="nil"/>
              <w:bottom w:val="nil"/>
              <w:right w:val="nil"/>
            </w:tcBorders>
            <w:shd w:val="clear" w:color="auto" w:fill="auto"/>
            <w:noWrap/>
            <w:vAlign w:val="center"/>
            <w:hideMark/>
          </w:tcPr>
          <w:p w14:paraId="1095FC6B" w14:textId="77777777" w:rsidR="009B292D" w:rsidRPr="00F37864" w:rsidRDefault="009B292D" w:rsidP="009B292D">
            <w:pPr>
              <w:jc w:val="center"/>
              <w:rPr>
                <w:sz w:val="20"/>
              </w:rPr>
            </w:pPr>
            <w:r w:rsidRPr="00F37864">
              <w:rPr>
                <w:sz w:val="20"/>
              </w:rPr>
              <w:t>2.63</w:t>
            </w:r>
          </w:p>
        </w:tc>
      </w:tr>
      <w:tr w:rsidR="009B292D" w:rsidRPr="00F37864" w14:paraId="31814A3C" w14:textId="77777777" w:rsidTr="009B292D">
        <w:trPr>
          <w:trHeight w:val="340"/>
        </w:trPr>
        <w:tc>
          <w:tcPr>
            <w:tcW w:w="1000" w:type="pct"/>
            <w:tcBorders>
              <w:top w:val="nil"/>
              <w:left w:val="nil"/>
              <w:bottom w:val="nil"/>
              <w:right w:val="nil"/>
            </w:tcBorders>
            <w:shd w:val="clear" w:color="auto" w:fill="auto"/>
            <w:noWrap/>
            <w:vAlign w:val="center"/>
            <w:hideMark/>
          </w:tcPr>
          <w:p w14:paraId="1AE26E03" w14:textId="77777777" w:rsidR="009B292D" w:rsidRPr="00F37864" w:rsidRDefault="009B292D" w:rsidP="009B292D">
            <w:pPr>
              <w:jc w:val="center"/>
              <w:rPr>
                <w:sz w:val="20"/>
              </w:rPr>
            </w:pPr>
            <w:r w:rsidRPr="00F37864">
              <w:rPr>
                <w:sz w:val="20"/>
              </w:rPr>
              <w:lastRenderedPageBreak/>
              <w:t>CeF</w:t>
            </w:r>
            <w:r w:rsidRPr="00F37864">
              <w:rPr>
                <w:sz w:val="20"/>
                <w:vertAlign w:val="subscript"/>
              </w:rPr>
              <w:t>7</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7BA3245B" w14:textId="77777777" w:rsidR="009B292D" w:rsidRPr="00F37864" w:rsidRDefault="009B292D" w:rsidP="009B292D">
            <w:pPr>
              <w:jc w:val="center"/>
              <w:rPr>
                <w:sz w:val="20"/>
              </w:rPr>
            </w:pPr>
            <w:r w:rsidRPr="00F37864">
              <w:rPr>
                <w:sz w:val="20"/>
              </w:rPr>
              <w:t>Ce</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CB6AAE6" w14:textId="77777777" w:rsidR="009B292D" w:rsidRPr="00F37864" w:rsidRDefault="009B292D" w:rsidP="009B292D">
            <w:pPr>
              <w:jc w:val="center"/>
              <w:rPr>
                <w:sz w:val="20"/>
              </w:rPr>
            </w:pPr>
            <w:r w:rsidRPr="00F37864">
              <w:rPr>
                <w:sz w:val="20"/>
              </w:rPr>
              <w:t>0.87; 1.33</w:t>
            </w:r>
          </w:p>
        </w:tc>
        <w:tc>
          <w:tcPr>
            <w:tcW w:w="1000" w:type="pct"/>
            <w:tcBorders>
              <w:top w:val="nil"/>
              <w:left w:val="nil"/>
              <w:bottom w:val="nil"/>
              <w:right w:val="nil"/>
            </w:tcBorders>
            <w:shd w:val="clear" w:color="auto" w:fill="auto"/>
            <w:noWrap/>
            <w:vAlign w:val="center"/>
            <w:hideMark/>
          </w:tcPr>
          <w:p w14:paraId="46C70C80" w14:textId="77777777" w:rsidR="009B292D" w:rsidRPr="00F37864" w:rsidRDefault="009B292D" w:rsidP="009B292D">
            <w:pPr>
              <w:jc w:val="center"/>
              <w:rPr>
                <w:sz w:val="20"/>
              </w:rPr>
            </w:pPr>
            <w:r w:rsidRPr="00F37864">
              <w:rPr>
                <w:sz w:val="20"/>
              </w:rPr>
              <w:t>2.82</w:t>
            </w:r>
          </w:p>
        </w:tc>
        <w:tc>
          <w:tcPr>
            <w:tcW w:w="1000" w:type="pct"/>
            <w:tcBorders>
              <w:top w:val="nil"/>
              <w:left w:val="nil"/>
              <w:bottom w:val="nil"/>
              <w:right w:val="nil"/>
            </w:tcBorders>
            <w:shd w:val="clear" w:color="auto" w:fill="auto"/>
            <w:noWrap/>
            <w:vAlign w:val="center"/>
            <w:hideMark/>
          </w:tcPr>
          <w:p w14:paraId="5D376743" w14:textId="77777777" w:rsidR="009B292D" w:rsidRPr="00F37864" w:rsidRDefault="009B292D" w:rsidP="009B292D">
            <w:pPr>
              <w:jc w:val="center"/>
              <w:rPr>
                <w:sz w:val="20"/>
              </w:rPr>
            </w:pPr>
            <w:r w:rsidRPr="00F37864">
              <w:rPr>
                <w:sz w:val="20"/>
              </w:rPr>
              <w:t>2.74</w:t>
            </w:r>
          </w:p>
        </w:tc>
      </w:tr>
      <w:tr w:rsidR="00BD0177" w:rsidRPr="00F37864" w14:paraId="472EAD68" w14:textId="77777777" w:rsidTr="0055794F">
        <w:trPr>
          <w:trHeight w:val="340"/>
        </w:trPr>
        <w:tc>
          <w:tcPr>
            <w:tcW w:w="5000" w:type="pct"/>
            <w:gridSpan w:val="5"/>
            <w:tcBorders>
              <w:left w:val="nil"/>
              <w:bottom w:val="single" w:sz="4" w:space="0" w:color="auto"/>
              <w:right w:val="nil"/>
            </w:tcBorders>
            <w:shd w:val="clear" w:color="auto" w:fill="auto"/>
            <w:noWrap/>
            <w:vAlign w:val="center"/>
          </w:tcPr>
          <w:p w14:paraId="1DC5C54C" w14:textId="77777777" w:rsidR="00BD0177" w:rsidRPr="00F37864" w:rsidRDefault="00BD0177" w:rsidP="0055794F">
            <w:pPr>
              <w:rPr>
                <w:szCs w:val="24"/>
              </w:rPr>
            </w:pPr>
            <w:r w:rsidRPr="00F37864">
              <w:rPr>
                <w:szCs w:val="24"/>
              </w:rPr>
              <w:t>Table A1. Continued</w:t>
            </w:r>
          </w:p>
        </w:tc>
      </w:tr>
      <w:tr w:rsidR="00BD0177" w:rsidRPr="00F37864" w14:paraId="36ADE744" w14:textId="77777777" w:rsidTr="0055794F">
        <w:trPr>
          <w:trHeight w:val="340"/>
        </w:trPr>
        <w:tc>
          <w:tcPr>
            <w:tcW w:w="1000" w:type="pct"/>
            <w:tcBorders>
              <w:top w:val="single" w:sz="4" w:space="0" w:color="auto"/>
              <w:left w:val="nil"/>
              <w:bottom w:val="single" w:sz="4" w:space="0" w:color="auto"/>
              <w:right w:val="nil"/>
            </w:tcBorders>
            <w:shd w:val="clear" w:color="auto" w:fill="auto"/>
            <w:noWrap/>
            <w:vAlign w:val="center"/>
            <w:hideMark/>
          </w:tcPr>
          <w:p w14:paraId="64BF3C7B" w14:textId="77777777" w:rsidR="00BD0177" w:rsidRPr="00F37864" w:rsidRDefault="00BD0177" w:rsidP="0055794F">
            <w:pPr>
              <w:jc w:val="center"/>
              <w:rPr>
                <w:sz w:val="20"/>
              </w:rPr>
            </w:pPr>
            <w:r w:rsidRPr="00F37864">
              <w:rPr>
                <w:sz w:val="20"/>
              </w:rPr>
              <w:t>Anion</w:t>
            </w:r>
          </w:p>
        </w:tc>
        <w:tc>
          <w:tcPr>
            <w:tcW w:w="1000" w:type="pct"/>
            <w:tcBorders>
              <w:top w:val="single" w:sz="4" w:space="0" w:color="auto"/>
              <w:left w:val="nil"/>
              <w:bottom w:val="single" w:sz="4" w:space="0" w:color="auto"/>
              <w:right w:val="nil"/>
            </w:tcBorders>
            <w:shd w:val="clear" w:color="auto" w:fill="auto"/>
            <w:noWrap/>
            <w:vAlign w:val="center"/>
            <w:hideMark/>
          </w:tcPr>
          <w:p w14:paraId="17802263" w14:textId="77777777" w:rsidR="00BD0177" w:rsidRPr="00F37864" w:rsidRDefault="00BD0177" w:rsidP="0055794F">
            <w:pPr>
              <w:jc w:val="center"/>
              <w:rPr>
                <w:sz w:val="20"/>
              </w:rPr>
            </w:pPr>
            <w:r w:rsidRPr="00F37864">
              <w:rPr>
                <w:sz w:val="20"/>
              </w:rPr>
              <w:t>Ions</w:t>
            </w:r>
          </w:p>
        </w:tc>
        <w:tc>
          <w:tcPr>
            <w:tcW w:w="1000" w:type="pct"/>
            <w:tcBorders>
              <w:top w:val="single" w:sz="4" w:space="0" w:color="auto"/>
              <w:left w:val="nil"/>
              <w:bottom w:val="single" w:sz="4" w:space="0" w:color="auto"/>
              <w:right w:val="nil"/>
            </w:tcBorders>
            <w:shd w:val="clear" w:color="auto" w:fill="auto"/>
            <w:noWrap/>
            <w:vAlign w:val="center"/>
            <w:hideMark/>
          </w:tcPr>
          <w:p w14:paraId="29B3F26E" w14:textId="77777777" w:rsidR="00BD0177" w:rsidRPr="00F37864" w:rsidRDefault="00740350" w:rsidP="0055794F">
            <w:pPr>
              <w:jc w:val="center"/>
              <w:rPr>
                <w:sz w:val="20"/>
              </w:rPr>
            </w:pPr>
            <m:oMathPara>
              <m:oMath>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j</m:t>
                        </m:r>
                      </m:sub>
                    </m:sSub>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X</m:t>
                        </m:r>
                      </m:e>
                      <m:sub>
                        <m:r>
                          <w:rPr>
                            <w:rFonts w:ascii="Cambria Math" w:hAnsi="Cambria Math"/>
                            <w:sz w:val="20"/>
                          </w:rPr>
                          <m:t>k</m:t>
                        </m:r>
                      </m:sub>
                    </m:sSub>
                  </m:sub>
                </m:sSub>
              </m:oMath>
            </m:oMathPara>
          </w:p>
          <w:p w14:paraId="77681DDB"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1000" w:type="pct"/>
            <w:tcBorders>
              <w:top w:val="single" w:sz="4" w:space="0" w:color="auto"/>
              <w:left w:val="nil"/>
              <w:bottom w:val="single" w:sz="4" w:space="0" w:color="auto"/>
              <w:right w:val="nil"/>
            </w:tcBorders>
            <w:shd w:val="clear" w:color="auto" w:fill="auto"/>
            <w:noWrap/>
            <w:vAlign w:val="center"/>
            <w:hideMark/>
          </w:tcPr>
          <w:p w14:paraId="704E47BA" w14:textId="77777777" w:rsidR="00BD0177" w:rsidRPr="00F37864" w:rsidRDefault="00740350" w:rsidP="0055794F">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ref</m:t>
                    </m:r>
                  </m:sup>
                </m:sSubSup>
              </m:oMath>
            </m:oMathPara>
          </w:p>
          <w:p w14:paraId="06229D70"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1000" w:type="pct"/>
            <w:tcBorders>
              <w:top w:val="single" w:sz="4" w:space="0" w:color="auto"/>
              <w:left w:val="nil"/>
              <w:bottom w:val="single" w:sz="4" w:space="0" w:color="auto"/>
              <w:right w:val="nil"/>
            </w:tcBorders>
            <w:shd w:val="clear" w:color="auto" w:fill="auto"/>
            <w:noWrap/>
            <w:vAlign w:val="center"/>
            <w:hideMark/>
          </w:tcPr>
          <w:p w14:paraId="78FE96B1" w14:textId="77777777" w:rsidR="00BD0177" w:rsidRPr="00F37864" w:rsidRDefault="00740350" w:rsidP="0055794F">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calc</m:t>
                    </m:r>
                  </m:sup>
                </m:sSubSup>
              </m:oMath>
            </m:oMathPara>
          </w:p>
          <w:p w14:paraId="59E80FAB"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r>
      <w:tr w:rsidR="009B292D" w:rsidRPr="00F37864" w14:paraId="2155998C" w14:textId="77777777" w:rsidTr="009B292D">
        <w:trPr>
          <w:trHeight w:val="340"/>
        </w:trPr>
        <w:tc>
          <w:tcPr>
            <w:tcW w:w="1000" w:type="pct"/>
            <w:tcBorders>
              <w:top w:val="nil"/>
              <w:left w:val="nil"/>
              <w:bottom w:val="nil"/>
              <w:right w:val="nil"/>
            </w:tcBorders>
            <w:shd w:val="clear" w:color="auto" w:fill="auto"/>
            <w:noWrap/>
            <w:vAlign w:val="center"/>
            <w:hideMark/>
          </w:tcPr>
          <w:p w14:paraId="4809B1EB" w14:textId="77777777" w:rsidR="009B292D" w:rsidRPr="00F37864" w:rsidRDefault="009B292D" w:rsidP="009B292D">
            <w:pPr>
              <w:jc w:val="center"/>
              <w:rPr>
                <w:sz w:val="20"/>
              </w:rPr>
            </w:pPr>
            <w:r w:rsidRPr="00F37864">
              <w:rPr>
                <w:sz w:val="20"/>
              </w:rPr>
              <w:t>CoCl</w:t>
            </w:r>
            <w:r w:rsidRPr="00F37864">
              <w:rPr>
                <w:sz w:val="20"/>
                <w:vertAlign w:val="subscript"/>
              </w:rPr>
              <w:t>5</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36FB6135" w14:textId="77777777" w:rsidR="009B292D" w:rsidRPr="00F37864" w:rsidRDefault="009B292D" w:rsidP="009B292D">
            <w:pPr>
              <w:jc w:val="center"/>
              <w:rPr>
                <w:sz w:val="20"/>
              </w:rPr>
            </w:pPr>
            <w:r w:rsidRPr="00F37864">
              <w:rPr>
                <w:sz w:val="20"/>
              </w:rPr>
              <w:t>Co</w:t>
            </w:r>
            <w:r w:rsidRPr="00F37864">
              <w:rPr>
                <w:sz w:val="20"/>
                <w:vertAlign w:val="superscript"/>
              </w:rPr>
              <w:t>2+</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4CD0A1D" w14:textId="77777777" w:rsidR="009B292D" w:rsidRPr="00F37864" w:rsidRDefault="009B292D" w:rsidP="009B292D">
            <w:pPr>
              <w:jc w:val="center"/>
              <w:rPr>
                <w:sz w:val="20"/>
              </w:rPr>
            </w:pPr>
            <w:r w:rsidRPr="00F37864">
              <w:rPr>
                <w:sz w:val="20"/>
              </w:rPr>
              <w:t>0.75; 1.81</w:t>
            </w:r>
          </w:p>
        </w:tc>
        <w:tc>
          <w:tcPr>
            <w:tcW w:w="1000" w:type="pct"/>
            <w:tcBorders>
              <w:top w:val="nil"/>
              <w:left w:val="nil"/>
              <w:bottom w:val="nil"/>
              <w:right w:val="nil"/>
            </w:tcBorders>
            <w:shd w:val="clear" w:color="auto" w:fill="auto"/>
            <w:noWrap/>
            <w:vAlign w:val="center"/>
            <w:hideMark/>
          </w:tcPr>
          <w:p w14:paraId="2909EEE7" w14:textId="77777777" w:rsidR="009B292D" w:rsidRPr="00F37864" w:rsidRDefault="009B292D" w:rsidP="009B292D">
            <w:pPr>
              <w:jc w:val="center"/>
              <w:rPr>
                <w:sz w:val="20"/>
              </w:rPr>
            </w:pPr>
            <w:r w:rsidRPr="00F37864">
              <w:rPr>
                <w:sz w:val="20"/>
              </w:rPr>
              <w:t>3.20</w:t>
            </w:r>
          </w:p>
        </w:tc>
        <w:tc>
          <w:tcPr>
            <w:tcW w:w="1000" w:type="pct"/>
            <w:tcBorders>
              <w:top w:val="nil"/>
              <w:left w:val="nil"/>
              <w:bottom w:val="nil"/>
              <w:right w:val="nil"/>
            </w:tcBorders>
            <w:shd w:val="clear" w:color="auto" w:fill="auto"/>
            <w:noWrap/>
            <w:vAlign w:val="center"/>
            <w:hideMark/>
          </w:tcPr>
          <w:p w14:paraId="7D1ECAC3" w14:textId="77777777" w:rsidR="009B292D" w:rsidRPr="00F37864" w:rsidRDefault="009B292D" w:rsidP="009B292D">
            <w:pPr>
              <w:jc w:val="center"/>
              <w:rPr>
                <w:sz w:val="20"/>
              </w:rPr>
            </w:pPr>
            <w:r w:rsidRPr="00F37864">
              <w:rPr>
                <w:sz w:val="20"/>
              </w:rPr>
              <w:t>3.31</w:t>
            </w:r>
          </w:p>
        </w:tc>
      </w:tr>
      <w:tr w:rsidR="009B292D" w:rsidRPr="00F37864" w14:paraId="6B85666E" w14:textId="77777777" w:rsidTr="009B292D">
        <w:trPr>
          <w:trHeight w:val="340"/>
        </w:trPr>
        <w:tc>
          <w:tcPr>
            <w:tcW w:w="1000" w:type="pct"/>
            <w:tcBorders>
              <w:top w:val="nil"/>
              <w:left w:val="nil"/>
              <w:bottom w:val="nil"/>
              <w:right w:val="nil"/>
            </w:tcBorders>
            <w:shd w:val="clear" w:color="auto" w:fill="auto"/>
            <w:noWrap/>
            <w:vAlign w:val="center"/>
            <w:hideMark/>
          </w:tcPr>
          <w:p w14:paraId="6BF04954" w14:textId="77777777" w:rsidR="009B292D" w:rsidRPr="00F37864" w:rsidRDefault="009B292D" w:rsidP="009B292D">
            <w:pPr>
              <w:jc w:val="center"/>
              <w:rPr>
                <w:sz w:val="20"/>
              </w:rPr>
            </w:pPr>
            <w:r w:rsidRPr="00F37864">
              <w:rPr>
                <w:sz w:val="20"/>
              </w:rPr>
              <w:t>CoF</w:t>
            </w:r>
            <w:r w:rsidRPr="00F37864">
              <w:rPr>
                <w:sz w:val="20"/>
                <w:vertAlign w:val="subscript"/>
              </w:rPr>
              <w:t>6</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7C3A0191" w14:textId="77777777" w:rsidR="009B292D" w:rsidRPr="00F37864" w:rsidRDefault="009B292D" w:rsidP="009B292D">
            <w:pPr>
              <w:jc w:val="center"/>
              <w:rPr>
                <w:sz w:val="20"/>
              </w:rPr>
            </w:pPr>
            <w:r w:rsidRPr="00F37864">
              <w:rPr>
                <w:sz w:val="20"/>
              </w:rPr>
              <w:t>Co</w:t>
            </w:r>
            <w:r w:rsidRPr="00F37864">
              <w:rPr>
                <w:sz w:val="20"/>
                <w:vertAlign w:val="superscript"/>
              </w:rPr>
              <w:t>3+</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85B00CD" w14:textId="77777777" w:rsidR="009B292D" w:rsidRPr="00F37864" w:rsidRDefault="009B292D" w:rsidP="009B292D">
            <w:pPr>
              <w:jc w:val="center"/>
              <w:rPr>
                <w:sz w:val="20"/>
              </w:rPr>
            </w:pPr>
            <w:r w:rsidRPr="00F37864">
              <w:rPr>
                <w:sz w:val="20"/>
              </w:rPr>
              <w:t>0.55; 1.33</w:t>
            </w:r>
          </w:p>
        </w:tc>
        <w:tc>
          <w:tcPr>
            <w:tcW w:w="1000" w:type="pct"/>
            <w:tcBorders>
              <w:top w:val="nil"/>
              <w:left w:val="nil"/>
              <w:bottom w:val="nil"/>
              <w:right w:val="nil"/>
            </w:tcBorders>
            <w:shd w:val="clear" w:color="auto" w:fill="auto"/>
            <w:noWrap/>
            <w:vAlign w:val="center"/>
            <w:hideMark/>
          </w:tcPr>
          <w:p w14:paraId="363A8C51" w14:textId="77777777" w:rsidR="009B292D" w:rsidRPr="00F37864" w:rsidRDefault="009B292D" w:rsidP="009B292D">
            <w:pPr>
              <w:jc w:val="center"/>
              <w:rPr>
                <w:sz w:val="20"/>
              </w:rPr>
            </w:pPr>
            <w:r w:rsidRPr="00F37864">
              <w:rPr>
                <w:sz w:val="20"/>
              </w:rPr>
              <w:t>2.58</w:t>
            </w:r>
          </w:p>
        </w:tc>
        <w:tc>
          <w:tcPr>
            <w:tcW w:w="1000" w:type="pct"/>
            <w:tcBorders>
              <w:top w:val="nil"/>
              <w:left w:val="nil"/>
              <w:bottom w:val="nil"/>
              <w:right w:val="nil"/>
            </w:tcBorders>
            <w:shd w:val="clear" w:color="auto" w:fill="auto"/>
            <w:noWrap/>
            <w:vAlign w:val="center"/>
            <w:hideMark/>
          </w:tcPr>
          <w:p w14:paraId="7F25E314" w14:textId="77777777" w:rsidR="009B292D" w:rsidRPr="00F37864" w:rsidRDefault="009B292D" w:rsidP="009B292D">
            <w:pPr>
              <w:jc w:val="center"/>
              <w:rPr>
                <w:sz w:val="20"/>
              </w:rPr>
            </w:pPr>
            <w:r w:rsidRPr="00F37864">
              <w:rPr>
                <w:sz w:val="20"/>
              </w:rPr>
              <w:t>2.58</w:t>
            </w:r>
          </w:p>
        </w:tc>
      </w:tr>
      <w:tr w:rsidR="009B292D" w:rsidRPr="00F37864" w14:paraId="376FE364" w14:textId="77777777" w:rsidTr="009B292D">
        <w:trPr>
          <w:trHeight w:val="340"/>
        </w:trPr>
        <w:tc>
          <w:tcPr>
            <w:tcW w:w="1000" w:type="pct"/>
            <w:tcBorders>
              <w:top w:val="nil"/>
              <w:left w:val="nil"/>
              <w:bottom w:val="nil"/>
              <w:right w:val="nil"/>
            </w:tcBorders>
            <w:shd w:val="clear" w:color="auto" w:fill="auto"/>
            <w:noWrap/>
            <w:vAlign w:val="center"/>
            <w:hideMark/>
          </w:tcPr>
          <w:p w14:paraId="77B78703" w14:textId="77777777" w:rsidR="009B292D" w:rsidRPr="00F37864" w:rsidRDefault="009B292D" w:rsidP="009B292D">
            <w:pPr>
              <w:jc w:val="center"/>
              <w:rPr>
                <w:sz w:val="20"/>
              </w:rPr>
            </w:pPr>
            <w:r w:rsidRPr="00F37864">
              <w:rPr>
                <w:sz w:val="20"/>
              </w:rPr>
              <w:t>CrF</w:t>
            </w:r>
            <w:r w:rsidRPr="00F37864">
              <w:rPr>
                <w:sz w:val="20"/>
                <w:vertAlign w:val="subscript"/>
              </w:rPr>
              <w:t>6</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56C3846F" w14:textId="77777777" w:rsidR="009B292D" w:rsidRPr="00F37864" w:rsidRDefault="009B292D" w:rsidP="009B292D">
            <w:pPr>
              <w:jc w:val="center"/>
              <w:rPr>
                <w:sz w:val="20"/>
              </w:rPr>
            </w:pPr>
            <w:r w:rsidRPr="00F37864">
              <w:rPr>
                <w:sz w:val="20"/>
              </w:rPr>
              <w:t>Cr</w:t>
            </w:r>
            <w:r w:rsidRPr="00F37864">
              <w:rPr>
                <w:sz w:val="20"/>
                <w:vertAlign w:val="superscript"/>
              </w:rPr>
              <w:t>3+</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5BC8A64" w14:textId="77777777" w:rsidR="009B292D" w:rsidRPr="00F37864" w:rsidRDefault="009B292D" w:rsidP="009B292D">
            <w:pPr>
              <w:jc w:val="center"/>
              <w:rPr>
                <w:sz w:val="20"/>
              </w:rPr>
            </w:pPr>
            <w:r w:rsidRPr="00F37864">
              <w:rPr>
                <w:sz w:val="20"/>
              </w:rPr>
              <w:t>0.62; 1.33</w:t>
            </w:r>
          </w:p>
        </w:tc>
        <w:tc>
          <w:tcPr>
            <w:tcW w:w="1000" w:type="pct"/>
            <w:tcBorders>
              <w:top w:val="nil"/>
              <w:left w:val="nil"/>
              <w:bottom w:val="nil"/>
              <w:right w:val="nil"/>
            </w:tcBorders>
            <w:shd w:val="clear" w:color="auto" w:fill="auto"/>
            <w:noWrap/>
            <w:vAlign w:val="center"/>
            <w:hideMark/>
          </w:tcPr>
          <w:p w14:paraId="4D15DFAA" w14:textId="77777777" w:rsidR="009B292D" w:rsidRPr="00F37864" w:rsidRDefault="009B292D" w:rsidP="009B292D">
            <w:pPr>
              <w:jc w:val="center"/>
              <w:rPr>
                <w:sz w:val="20"/>
              </w:rPr>
            </w:pPr>
            <w:r w:rsidRPr="00F37864">
              <w:rPr>
                <w:sz w:val="20"/>
              </w:rPr>
              <w:t>2.54</w:t>
            </w:r>
          </w:p>
        </w:tc>
        <w:tc>
          <w:tcPr>
            <w:tcW w:w="1000" w:type="pct"/>
            <w:tcBorders>
              <w:top w:val="nil"/>
              <w:left w:val="nil"/>
              <w:bottom w:val="nil"/>
              <w:right w:val="nil"/>
            </w:tcBorders>
            <w:shd w:val="clear" w:color="auto" w:fill="auto"/>
            <w:noWrap/>
            <w:vAlign w:val="center"/>
            <w:hideMark/>
          </w:tcPr>
          <w:p w14:paraId="5B326595" w14:textId="77777777" w:rsidR="009B292D" w:rsidRPr="00F37864" w:rsidRDefault="009B292D" w:rsidP="009B292D">
            <w:pPr>
              <w:jc w:val="center"/>
              <w:rPr>
                <w:sz w:val="20"/>
              </w:rPr>
            </w:pPr>
            <w:r w:rsidRPr="00F37864">
              <w:rPr>
                <w:sz w:val="20"/>
              </w:rPr>
              <w:t>2.59</w:t>
            </w:r>
          </w:p>
        </w:tc>
      </w:tr>
      <w:tr w:rsidR="009B292D" w:rsidRPr="00F37864" w14:paraId="4F8F5751" w14:textId="77777777" w:rsidTr="009B292D">
        <w:trPr>
          <w:trHeight w:val="340"/>
        </w:trPr>
        <w:tc>
          <w:tcPr>
            <w:tcW w:w="1000" w:type="pct"/>
            <w:tcBorders>
              <w:top w:val="nil"/>
              <w:left w:val="nil"/>
              <w:bottom w:val="nil"/>
              <w:right w:val="nil"/>
            </w:tcBorders>
            <w:shd w:val="clear" w:color="auto" w:fill="auto"/>
            <w:noWrap/>
            <w:vAlign w:val="center"/>
            <w:hideMark/>
          </w:tcPr>
          <w:p w14:paraId="5A733A22" w14:textId="77777777" w:rsidR="009B292D" w:rsidRPr="00F37864" w:rsidRDefault="009B292D" w:rsidP="009B292D">
            <w:pPr>
              <w:jc w:val="center"/>
              <w:rPr>
                <w:sz w:val="20"/>
              </w:rPr>
            </w:pPr>
            <w:r w:rsidRPr="00F37864">
              <w:rPr>
                <w:sz w:val="20"/>
              </w:rPr>
              <w:t>FeF</w:t>
            </w:r>
            <w:r w:rsidRPr="00F37864">
              <w:rPr>
                <w:sz w:val="20"/>
                <w:vertAlign w:val="subscript"/>
              </w:rPr>
              <w:t>6</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118A1D25" w14:textId="77777777" w:rsidR="009B292D" w:rsidRPr="00F37864" w:rsidRDefault="009B292D" w:rsidP="009B292D">
            <w:pPr>
              <w:jc w:val="center"/>
              <w:rPr>
                <w:sz w:val="20"/>
              </w:rPr>
            </w:pPr>
            <w:r w:rsidRPr="00F37864">
              <w:rPr>
                <w:sz w:val="20"/>
              </w:rPr>
              <w:t>Fe</w:t>
            </w:r>
            <w:r w:rsidRPr="00F37864">
              <w:rPr>
                <w:sz w:val="20"/>
                <w:vertAlign w:val="superscript"/>
              </w:rPr>
              <w:t>3+</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A8CD267" w14:textId="77777777" w:rsidR="009B292D" w:rsidRPr="00F37864" w:rsidRDefault="009B292D" w:rsidP="009B292D">
            <w:pPr>
              <w:jc w:val="center"/>
              <w:rPr>
                <w:sz w:val="20"/>
              </w:rPr>
            </w:pPr>
            <w:r w:rsidRPr="00F37864">
              <w:rPr>
                <w:sz w:val="20"/>
              </w:rPr>
              <w:t>0.55; 1.33</w:t>
            </w:r>
          </w:p>
        </w:tc>
        <w:tc>
          <w:tcPr>
            <w:tcW w:w="1000" w:type="pct"/>
            <w:tcBorders>
              <w:top w:val="nil"/>
              <w:left w:val="nil"/>
              <w:bottom w:val="nil"/>
              <w:right w:val="nil"/>
            </w:tcBorders>
            <w:shd w:val="clear" w:color="auto" w:fill="auto"/>
            <w:noWrap/>
            <w:vAlign w:val="center"/>
            <w:hideMark/>
          </w:tcPr>
          <w:p w14:paraId="0770C1F1" w14:textId="77777777" w:rsidR="009B292D" w:rsidRPr="00F37864" w:rsidRDefault="009B292D" w:rsidP="009B292D">
            <w:pPr>
              <w:jc w:val="center"/>
              <w:rPr>
                <w:sz w:val="20"/>
              </w:rPr>
            </w:pPr>
            <w:r w:rsidRPr="00F37864">
              <w:rPr>
                <w:sz w:val="20"/>
              </w:rPr>
              <w:t>2.98</w:t>
            </w:r>
          </w:p>
        </w:tc>
        <w:tc>
          <w:tcPr>
            <w:tcW w:w="1000" w:type="pct"/>
            <w:tcBorders>
              <w:top w:val="nil"/>
              <w:left w:val="nil"/>
              <w:bottom w:val="nil"/>
              <w:right w:val="nil"/>
            </w:tcBorders>
            <w:shd w:val="clear" w:color="auto" w:fill="auto"/>
            <w:noWrap/>
            <w:vAlign w:val="center"/>
            <w:hideMark/>
          </w:tcPr>
          <w:p w14:paraId="0BCCEC3B" w14:textId="77777777" w:rsidR="009B292D" w:rsidRPr="00F37864" w:rsidRDefault="009B292D" w:rsidP="009B292D">
            <w:pPr>
              <w:jc w:val="center"/>
              <w:rPr>
                <w:sz w:val="20"/>
              </w:rPr>
            </w:pPr>
            <w:r w:rsidRPr="00F37864">
              <w:rPr>
                <w:sz w:val="20"/>
              </w:rPr>
              <w:t>2.58</w:t>
            </w:r>
          </w:p>
        </w:tc>
      </w:tr>
      <w:tr w:rsidR="009B292D" w:rsidRPr="00F37864" w14:paraId="283BA6D4" w14:textId="77777777" w:rsidTr="009B292D">
        <w:trPr>
          <w:trHeight w:val="340"/>
        </w:trPr>
        <w:tc>
          <w:tcPr>
            <w:tcW w:w="1000" w:type="pct"/>
            <w:tcBorders>
              <w:top w:val="nil"/>
              <w:left w:val="nil"/>
              <w:bottom w:val="nil"/>
              <w:right w:val="nil"/>
            </w:tcBorders>
            <w:shd w:val="clear" w:color="auto" w:fill="auto"/>
            <w:noWrap/>
            <w:vAlign w:val="center"/>
            <w:hideMark/>
          </w:tcPr>
          <w:p w14:paraId="4915ADFE" w14:textId="77777777" w:rsidR="009B292D" w:rsidRPr="00F37864" w:rsidRDefault="009B292D" w:rsidP="009B292D">
            <w:pPr>
              <w:jc w:val="center"/>
              <w:rPr>
                <w:sz w:val="20"/>
              </w:rPr>
            </w:pPr>
            <w:r w:rsidRPr="00F37864">
              <w:rPr>
                <w:sz w:val="20"/>
              </w:rPr>
              <w:t>HfF</w:t>
            </w:r>
            <w:r w:rsidRPr="00F37864">
              <w:rPr>
                <w:sz w:val="20"/>
                <w:vertAlign w:val="subscript"/>
              </w:rPr>
              <w:t>7</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5FC0D4DE" w14:textId="77777777" w:rsidR="009B292D" w:rsidRPr="00F37864" w:rsidRDefault="009B292D" w:rsidP="009B292D">
            <w:pPr>
              <w:jc w:val="center"/>
              <w:rPr>
                <w:sz w:val="20"/>
              </w:rPr>
            </w:pPr>
            <w:r w:rsidRPr="00F37864">
              <w:rPr>
                <w:sz w:val="20"/>
              </w:rPr>
              <w:t>Hf</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03B34290" w14:textId="77777777" w:rsidR="009B292D" w:rsidRPr="00F37864" w:rsidRDefault="009B292D" w:rsidP="009B292D">
            <w:pPr>
              <w:jc w:val="center"/>
              <w:rPr>
                <w:sz w:val="20"/>
              </w:rPr>
            </w:pPr>
            <w:r w:rsidRPr="00F37864">
              <w:rPr>
                <w:sz w:val="20"/>
              </w:rPr>
              <w:t>0.71; 1.33</w:t>
            </w:r>
          </w:p>
        </w:tc>
        <w:tc>
          <w:tcPr>
            <w:tcW w:w="1000" w:type="pct"/>
            <w:tcBorders>
              <w:top w:val="nil"/>
              <w:left w:val="nil"/>
              <w:bottom w:val="nil"/>
              <w:right w:val="nil"/>
            </w:tcBorders>
            <w:shd w:val="clear" w:color="auto" w:fill="auto"/>
            <w:noWrap/>
            <w:vAlign w:val="center"/>
            <w:hideMark/>
          </w:tcPr>
          <w:p w14:paraId="0F0D2FBC" w14:textId="77777777" w:rsidR="009B292D" w:rsidRPr="00F37864" w:rsidRDefault="009B292D" w:rsidP="009B292D">
            <w:pPr>
              <w:jc w:val="center"/>
              <w:rPr>
                <w:sz w:val="20"/>
              </w:rPr>
            </w:pPr>
            <w:r w:rsidRPr="00F37864">
              <w:rPr>
                <w:sz w:val="20"/>
              </w:rPr>
              <w:t>2.77</w:t>
            </w:r>
          </w:p>
        </w:tc>
        <w:tc>
          <w:tcPr>
            <w:tcW w:w="1000" w:type="pct"/>
            <w:tcBorders>
              <w:top w:val="nil"/>
              <w:left w:val="nil"/>
              <w:bottom w:val="nil"/>
              <w:right w:val="nil"/>
            </w:tcBorders>
            <w:shd w:val="clear" w:color="auto" w:fill="auto"/>
            <w:noWrap/>
            <w:vAlign w:val="center"/>
            <w:hideMark/>
          </w:tcPr>
          <w:p w14:paraId="07ECF33A" w14:textId="77777777" w:rsidR="009B292D" w:rsidRPr="00F37864" w:rsidRDefault="009B292D" w:rsidP="009B292D">
            <w:pPr>
              <w:jc w:val="center"/>
              <w:rPr>
                <w:sz w:val="20"/>
              </w:rPr>
            </w:pPr>
            <w:r w:rsidRPr="00F37864">
              <w:rPr>
                <w:sz w:val="20"/>
              </w:rPr>
              <w:t>2.73</w:t>
            </w:r>
          </w:p>
        </w:tc>
      </w:tr>
      <w:tr w:rsidR="009B292D" w:rsidRPr="00F37864" w14:paraId="7AA93F2F" w14:textId="77777777" w:rsidTr="009B292D">
        <w:trPr>
          <w:trHeight w:val="340"/>
        </w:trPr>
        <w:tc>
          <w:tcPr>
            <w:tcW w:w="1000" w:type="pct"/>
            <w:tcBorders>
              <w:top w:val="nil"/>
              <w:left w:val="nil"/>
              <w:bottom w:val="nil"/>
              <w:right w:val="nil"/>
            </w:tcBorders>
            <w:shd w:val="clear" w:color="auto" w:fill="auto"/>
            <w:noWrap/>
            <w:vAlign w:val="center"/>
            <w:hideMark/>
          </w:tcPr>
          <w:p w14:paraId="137BD3AF" w14:textId="77777777" w:rsidR="009B292D" w:rsidRPr="00F37864" w:rsidRDefault="009B292D" w:rsidP="009B292D">
            <w:pPr>
              <w:jc w:val="center"/>
              <w:rPr>
                <w:sz w:val="20"/>
              </w:rPr>
            </w:pPr>
            <w:r w:rsidRPr="00F37864">
              <w:rPr>
                <w:sz w:val="20"/>
              </w:rPr>
              <w:t>InF</w:t>
            </w:r>
            <w:r w:rsidRPr="00F37864">
              <w:rPr>
                <w:sz w:val="20"/>
                <w:vertAlign w:val="subscript"/>
              </w:rPr>
              <w:t>6</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10748AB0" w14:textId="77777777" w:rsidR="009B292D" w:rsidRPr="00F37864" w:rsidRDefault="009B292D" w:rsidP="009B292D">
            <w:pPr>
              <w:jc w:val="center"/>
              <w:rPr>
                <w:sz w:val="20"/>
              </w:rPr>
            </w:pPr>
            <w:r w:rsidRPr="00F37864">
              <w:rPr>
                <w:sz w:val="20"/>
              </w:rPr>
              <w:t>In</w:t>
            </w:r>
            <w:r w:rsidRPr="00F37864">
              <w:rPr>
                <w:sz w:val="20"/>
                <w:vertAlign w:val="superscript"/>
              </w:rPr>
              <w:t>3+</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1F9388F" w14:textId="77777777" w:rsidR="009B292D" w:rsidRPr="00F37864" w:rsidRDefault="009B292D" w:rsidP="009B292D">
            <w:pPr>
              <w:jc w:val="center"/>
              <w:rPr>
                <w:sz w:val="20"/>
              </w:rPr>
            </w:pPr>
            <w:r w:rsidRPr="00F37864">
              <w:rPr>
                <w:sz w:val="20"/>
              </w:rPr>
              <w:t>0.8; 1.33</w:t>
            </w:r>
          </w:p>
        </w:tc>
        <w:tc>
          <w:tcPr>
            <w:tcW w:w="1000" w:type="pct"/>
            <w:tcBorders>
              <w:top w:val="nil"/>
              <w:left w:val="nil"/>
              <w:bottom w:val="nil"/>
              <w:right w:val="nil"/>
            </w:tcBorders>
            <w:shd w:val="clear" w:color="auto" w:fill="auto"/>
            <w:noWrap/>
            <w:vAlign w:val="center"/>
            <w:hideMark/>
          </w:tcPr>
          <w:p w14:paraId="30FBAFC0" w14:textId="77777777" w:rsidR="009B292D" w:rsidRPr="00F37864" w:rsidRDefault="009B292D" w:rsidP="009B292D">
            <w:pPr>
              <w:jc w:val="center"/>
              <w:rPr>
                <w:sz w:val="20"/>
              </w:rPr>
            </w:pPr>
            <w:r w:rsidRPr="00F37864">
              <w:rPr>
                <w:sz w:val="20"/>
              </w:rPr>
              <w:t>2.68</w:t>
            </w:r>
          </w:p>
        </w:tc>
        <w:tc>
          <w:tcPr>
            <w:tcW w:w="1000" w:type="pct"/>
            <w:tcBorders>
              <w:top w:val="nil"/>
              <w:left w:val="nil"/>
              <w:bottom w:val="nil"/>
              <w:right w:val="nil"/>
            </w:tcBorders>
            <w:shd w:val="clear" w:color="auto" w:fill="auto"/>
            <w:noWrap/>
            <w:vAlign w:val="center"/>
            <w:hideMark/>
          </w:tcPr>
          <w:p w14:paraId="42921E82" w14:textId="77777777" w:rsidR="009B292D" w:rsidRPr="00F37864" w:rsidRDefault="009B292D" w:rsidP="009B292D">
            <w:pPr>
              <w:jc w:val="center"/>
              <w:rPr>
                <w:sz w:val="20"/>
              </w:rPr>
            </w:pPr>
            <w:r w:rsidRPr="00F37864">
              <w:rPr>
                <w:sz w:val="20"/>
              </w:rPr>
              <w:t>2.60</w:t>
            </w:r>
          </w:p>
        </w:tc>
      </w:tr>
      <w:tr w:rsidR="009B292D" w:rsidRPr="00F37864" w14:paraId="5A42BCC5" w14:textId="77777777" w:rsidTr="009B292D">
        <w:trPr>
          <w:trHeight w:val="340"/>
        </w:trPr>
        <w:tc>
          <w:tcPr>
            <w:tcW w:w="1000" w:type="pct"/>
            <w:tcBorders>
              <w:top w:val="nil"/>
              <w:left w:val="nil"/>
              <w:bottom w:val="nil"/>
              <w:right w:val="nil"/>
            </w:tcBorders>
            <w:shd w:val="clear" w:color="auto" w:fill="auto"/>
            <w:noWrap/>
            <w:vAlign w:val="center"/>
            <w:hideMark/>
          </w:tcPr>
          <w:p w14:paraId="49E9E5BC" w14:textId="77777777" w:rsidR="009B292D" w:rsidRPr="00F37864" w:rsidRDefault="009B292D" w:rsidP="009B292D">
            <w:pPr>
              <w:jc w:val="center"/>
              <w:rPr>
                <w:sz w:val="20"/>
              </w:rPr>
            </w:pPr>
            <w:r w:rsidRPr="00F37864">
              <w:rPr>
                <w:sz w:val="20"/>
              </w:rPr>
              <w:t>MnCl</w:t>
            </w:r>
            <w:r w:rsidRPr="00F37864">
              <w:rPr>
                <w:sz w:val="20"/>
                <w:vertAlign w:val="subscript"/>
              </w:rPr>
              <w:t>6</w:t>
            </w:r>
            <w:r w:rsidRPr="00F37864">
              <w:rPr>
                <w:sz w:val="20"/>
                <w:vertAlign w:val="superscript"/>
              </w:rPr>
              <w:t>4-</w:t>
            </w:r>
          </w:p>
        </w:tc>
        <w:tc>
          <w:tcPr>
            <w:tcW w:w="1000" w:type="pct"/>
            <w:tcBorders>
              <w:top w:val="nil"/>
              <w:left w:val="nil"/>
              <w:bottom w:val="nil"/>
              <w:right w:val="nil"/>
            </w:tcBorders>
            <w:shd w:val="clear" w:color="auto" w:fill="auto"/>
            <w:noWrap/>
            <w:vAlign w:val="center"/>
            <w:hideMark/>
          </w:tcPr>
          <w:p w14:paraId="2D1F3A49" w14:textId="77777777" w:rsidR="009B292D" w:rsidRPr="00F37864" w:rsidRDefault="009B292D" w:rsidP="009B292D">
            <w:pPr>
              <w:jc w:val="center"/>
              <w:rPr>
                <w:sz w:val="20"/>
              </w:rPr>
            </w:pPr>
            <w:r w:rsidRPr="00F37864">
              <w:rPr>
                <w:sz w:val="20"/>
              </w:rPr>
              <w:t>Mn</w:t>
            </w:r>
            <w:r w:rsidRPr="00F37864">
              <w:rPr>
                <w:sz w:val="20"/>
                <w:vertAlign w:val="superscript"/>
              </w:rPr>
              <w:t>2+</w:t>
            </w:r>
            <w:r w:rsidRPr="00F37864">
              <w:rPr>
                <w:sz w:val="20"/>
              </w:rPr>
              <w:t>; Cl</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20BC5F5" w14:textId="77777777" w:rsidR="009B292D" w:rsidRPr="00F37864" w:rsidRDefault="009B292D" w:rsidP="009B292D">
            <w:pPr>
              <w:jc w:val="center"/>
              <w:rPr>
                <w:sz w:val="20"/>
              </w:rPr>
            </w:pPr>
            <w:r w:rsidRPr="00F37864">
              <w:rPr>
                <w:sz w:val="20"/>
              </w:rPr>
              <w:t>0.67; 1.81</w:t>
            </w:r>
          </w:p>
        </w:tc>
        <w:tc>
          <w:tcPr>
            <w:tcW w:w="1000" w:type="pct"/>
            <w:tcBorders>
              <w:top w:val="nil"/>
              <w:left w:val="nil"/>
              <w:bottom w:val="nil"/>
              <w:right w:val="nil"/>
            </w:tcBorders>
            <w:shd w:val="clear" w:color="auto" w:fill="auto"/>
            <w:noWrap/>
            <w:vAlign w:val="center"/>
            <w:hideMark/>
          </w:tcPr>
          <w:p w14:paraId="38B60DC3" w14:textId="77777777" w:rsidR="009B292D" w:rsidRPr="00F37864" w:rsidRDefault="009B292D" w:rsidP="009B292D">
            <w:pPr>
              <w:jc w:val="center"/>
              <w:rPr>
                <w:sz w:val="20"/>
              </w:rPr>
            </w:pPr>
            <w:r w:rsidRPr="00F37864">
              <w:rPr>
                <w:sz w:val="20"/>
              </w:rPr>
              <w:t>3.49</w:t>
            </w:r>
          </w:p>
        </w:tc>
        <w:tc>
          <w:tcPr>
            <w:tcW w:w="1000" w:type="pct"/>
            <w:tcBorders>
              <w:top w:val="nil"/>
              <w:left w:val="nil"/>
              <w:bottom w:val="nil"/>
              <w:right w:val="nil"/>
            </w:tcBorders>
            <w:shd w:val="clear" w:color="auto" w:fill="auto"/>
            <w:noWrap/>
            <w:vAlign w:val="center"/>
            <w:hideMark/>
          </w:tcPr>
          <w:p w14:paraId="3B3ACFCD" w14:textId="77777777" w:rsidR="009B292D" w:rsidRPr="00F37864" w:rsidRDefault="009B292D" w:rsidP="009B292D">
            <w:pPr>
              <w:jc w:val="center"/>
              <w:rPr>
                <w:sz w:val="20"/>
              </w:rPr>
            </w:pPr>
            <w:r w:rsidRPr="00F37864">
              <w:rPr>
                <w:sz w:val="20"/>
              </w:rPr>
              <w:t>3.57</w:t>
            </w:r>
          </w:p>
        </w:tc>
      </w:tr>
      <w:tr w:rsidR="009B292D" w:rsidRPr="00F37864" w14:paraId="2FFBBB74" w14:textId="77777777" w:rsidTr="009B292D">
        <w:trPr>
          <w:trHeight w:val="340"/>
        </w:trPr>
        <w:tc>
          <w:tcPr>
            <w:tcW w:w="1000" w:type="pct"/>
            <w:tcBorders>
              <w:top w:val="nil"/>
              <w:left w:val="nil"/>
              <w:bottom w:val="nil"/>
              <w:right w:val="nil"/>
            </w:tcBorders>
            <w:shd w:val="clear" w:color="auto" w:fill="auto"/>
            <w:noWrap/>
            <w:vAlign w:val="center"/>
            <w:hideMark/>
          </w:tcPr>
          <w:p w14:paraId="4D50AE7A" w14:textId="77777777" w:rsidR="009B292D" w:rsidRPr="00F37864" w:rsidRDefault="009B292D" w:rsidP="009B292D">
            <w:pPr>
              <w:jc w:val="center"/>
              <w:rPr>
                <w:sz w:val="20"/>
              </w:rPr>
            </w:pPr>
            <w:r w:rsidRPr="00F37864">
              <w:rPr>
                <w:sz w:val="20"/>
              </w:rPr>
              <w:t>N</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2B426127" w14:textId="77777777" w:rsidR="009B292D" w:rsidRPr="00F37864" w:rsidRDefault="009B292D" w:rsidP="009B292D">
            <w:pPr>
              <w:jc w:val="center"/>
              <w:rPr>
                <w:sz w:val="20"/>
              </w:rPr>
            </w:pPr>
            <w:r w:rsidRPr="00F37864">
              <w:rPr>
                <w:sz w:val="20"/>
              </w:rPr>
              <w:t>N</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2C95DF0C" w14:textId="77777777" w:rsidR="009B292D" w:rsidRPr="00F37864" w:rsidRDefault="009B292D" w:rsidP="009B292D">
            <w:pPr>
              <w:jc w:val="center"/>
              <w:rPr>
                <w:sz w:val="20"/>
              </w:rPr>
            </w:pPr>
            <w:r w:rsidRPr="00F37864">
              <w:rPr>
                <w:sz w:val="20"/>
              </w:rPr>
              <w:t>1.8</w:t>
            </w:r>
          </w:p>
        </w:tc>
        <w:tc>
          <w:tcPr>
            <w:tcW w:w="1000" w:type="pct"/>
            <w:tcBorders>
              <w:top w:val="nil"/>
              <w:left w:val="nil"/>
              <w:bottom w:val="nil"/>
              <w:right w:val="nil"/>
            </w:tcBorders>
            <w:shd w:val="clear" w:color="auto" w:fill="auto"/>
            <w:noWrap/>
            <w:vAlign w:val="center"/>
            <w:hideMark/>
          </w:tcPr>
          <w:p w14:paraId="0C9AACF3" w14:textId="77777777" w:rsidR="009B292D" w:rsidRPr="00F37864" w:rsidRDefault="009B292D" w:rsidP="009B292D">
            <w:pPr>
              <w:jc w:val="center"/>
              <w:rPr>
                <w:sz w:val="20"/>
              </w:rPr>
            </w:pPr>
            <w:r w:rsidRPr="00F37864">
              <w:rPr>
                <w:sz w:val="20"/>
              </w:rPr>
              <w:t>1.80</w:t>
            </w:r>
          </w:p>
        </w:tc>
        <w:tc>
          <w:tcPr>
            <w:tcW w:w="1000" w:type="pct"/>
            <w:tcBorders>
              <w:top w:val="nil"/>
              <w:left w:val="nil"/>
              <w:bottom w:val="nil"/>
              <w:right w:val="nil"/>
            </w:tcBorders>
            <w:shd w:val="clear" w:color="auto" w:fill="auto"/>
            <w:noWrap/>
            <w:vAlign w:val="center"/>
            <w:hideMark/>
          </w:tcPr>
          <w:p w14:paraId="24E994BC" w14:textId="77777777" w:rsidR="009B292D" w:rsidRPr="00F37864" w:rsidRDefault="009B292D" w:rsidP="009B292D">
            <w:pPr>
              <w:jc w:val="center"/>
              <w:rPr>
                <w:sz w:val="20"/>
              </w:rPr>
            </w:pPr>
            <w:r w:rsidRPr="00F37864">
              <w:rPr>
                <w:sz w:val="20"/>
              </w:rPr>
              <w:t>1.92</w:t>
            </w:r>
          </w:p>
        </w:tc>
      </w:tr>
      <w:tr w:rsidR="009B292D" w:rsidRPr="00F37864" w14:paraId="1BF21764" w14:textId="77777777" w:rsidTr="009B292D">
        <w:trPr>
          <w:trHeight w:val="340"/>
        </w:trPr>
        <w:tc>
          <w:tcPr>
            <w:tcW w:w="1000" w:type="pct"/>
            <w:tcBorders>
              <w:top w:val="nil"/>
              <w:left w:val="nil"/>
              <w:bottom w:val="nil"/>
              <w:right w:val="nil"/>
            </w:tcBorders>
            <w:shd w:val="clear" w:color="auto" w:fill="auto"/>
            <w:noWrap/>
            <w:vAlign w:val="center"/>
            <w:hideMark/>
          </w:tcPr>
          <w:p w14:paraId="67530BBC" w14:textId="77777777" w:rsidR="009B292D" w:rsidRPr="00F37864" w:rsidRDefault="009B292D" w:rsidP="009B292D">
            <w:pPr>
              <w:jc w:val="center"/>
              <w:rPr>
                <w:sz w:val="20"/>
              </w:rPr>
            </w:pPr>
            <w:r w:rsidRPr="00F37864">
              <w:rPr>
                <w:sz w:val="20"/>
              </w:rPr>
              <w:t>NiF</w:t>
            </w:r>
            <w:r w:rsidRPr="00F37864">
              <w:rPr>
                <w:sz w:val="20"/>
                <w:vertAlign w:val="subscript"/>
              </w:rPr>
              <w:t>6</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77F606C8" w14:textId="77777777" w:rsidR="009B292D" w:rsidRPr="00F37864" w:rsidRDefault="009B292D" w:rsidP="009B292D">
            <w:pPr>
              <w:jc w:val="center"/>
              <w:rPr>
                <w:sz w:val="20"/>
              </w:rPr>
            </w:pPr>
            <w:r w:rsidRPr="00F37864">
              <w:rPr>
                <w:sz w:val="20"/>
              </w:rPr>
              <w:t>Ni</w:t>
            </w:r>
            <w:r w:rsidRPr="00F37864">
              <w:rPr>
                <w:sz w:val="20"/>
                <w:vertAlign w:val="superscript"/>
              </w:rPr>
              <w:t>3+</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46F1E8B" w14:textId="77777777" w:rsidR="009B292D" w:rsidRPr="00F37864" w:rsidRDefault="009B292D" w:rsidP="009B292D">
            <w:pPr>
              <w:jc w:val="center"/>
              <w:rPr>
                <w:sz w:val="20"/>
              </w:rPr>
            </w:pPr>
            <w:r w:rsidRPr="00F37864">
              <w:rPr>
                <w:sz w:val="20"/>
              </w:rPr>
              <w:t>0.6; 1.33</w:t>
            </w:r>
          </w:p>
        </w:tc>
        <w:tc>
          <w:tcPr>
            <w:tcW w:w="1000" w:type="pct"/>
            <w:tcBorders>
              <w:top w:val="nil"/>
              <w:left w:val="nil"/>
              <w:bottom w:val="nil"/>
              <w:right w:val="nil"/>
            </w:tcBorders>
            <w:shd w:val="clear" w:color="auto" w:fill="auto"/>
            <w:noWrap/>
            <w:vAlign w:val="center"/>
            <w:hideMark/>
          </w:tcPr>
          <w:p w14:paraId="25F385F3" w14:textId="77777777" w:rsidR="009B292D" w:rsidRPr="00F37864" w:rsidRDefault="009B292D" w:rsidP="009B292D">
            <w:pPr>
              <w:jc w:val="center"/>
              <w:rPr>
                <w:sz w:val="20"/>
              </w:rPr>
            </w:pPr>
            <w:r w:rsidRPr="00F37864">
              <w:rPr>
                <w:sz w:val="20"/>
              </w:rPr>
              <w:t>2.50</w:t>
            </w:r>
          </w:p>
        </w:tc>
        <w:tc>
          <w:tcPr>
            <w:tcW w:w="1000" w:type="pct"/>
            <w:tcBorders>
              <w:top w:val="nil"/>
              <w:left w:val="nil"/>
              <w:bottom w:val="nil"/>
              <w:right w:val="nil"/>
            </w:tcBorders>
            <w:shd w:val="clear" w:color="auto" w:fill="auto"/>
            <w:noWrap/>
            <w:vAlign w:val="center"/>
            <w:hideMark/>
          </w:tcPr>
          <w:p w14:paraId="0A6691C0" w14:textId="77777777" w:rsidR="009B292D" w:rsidRPr="00F37864" w:rsidRDefault="009B292D" w:rsidP="009B292D">
            <w:pPr>
              <w:jc w:val="center"/>
              <w:rPr>
                <w:sz w:val="20"/>
              </w:rPr>
            </w:pPr>
            <w:r w:rsidRPr="00F37864">
              <w:rPr>
                <w:sz w:val="20"/>
              </w:rPr>
              <w:t>2.59</w:t>
            </w:r>
          </w:p>
        </w:tc>
      </w:tr>
      <w:tr w:rsidR="009B292D" w:rsidRPr="00F37864" w14:paraId="079D4555" w14:textId="77777777" w:rsidTr="009B292D">
        <w:trPr>
          <w:trHeight w:val="340"/>
        </w:trPr>
        <w:tc>
          <w:tcPr>
            <w:tcW w:w="1000" w:type="pct"/>
            <w:tcBorders>
              <w:top w:val="nil"/>
              <w:left w:val="nil"/>
              <w:bottom w:val="nil"/>
              <w:right w:val="nil"/>
            </w:tcBorders>
            <w:shd w:val="clear" w:color="auto" w:fill="auto"/>
            <w:noWrap/>
            <w:vAlign w:val="center"/>
            <w:hideMark/>
          </w:tcPr>
          <w:p w14:paraId="31782A5A" w14:textId="77777777" w:rsidR="009B292D" w:rsidRPr="00F37864" w:rsidRDefault="009B292D" w:rsidP="009B292D">
            <w:pPr>
              <w:jc w:val="center"/>
              <w:rPr>
                <w:sz w:val="20"/>
              </w:rPr>
            </w:pPr>
            <w:r w:rsidRPr="00F37864">
              <w:rPr>
                <w:sz w:val="20"/>
              </w:rPr>
              <w:t>O</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69FD7C0F" w14:textId="77777777" w:rsidR="009B292D" w:rsidRPr="00F37864" w:rsidRDefault="009B292D" w:rsidP="009B292D">
            <w:pPr>
              <w:jc w:val="center"/>
              <w:rPr>
                <w:sz w:val="20"/>
              </w:rPr>
            </w:pPr>
            <w:r w:rsidRPr="00F37864">
              <w:rPr>
                <w:sz w:val="20"/>
              </w:rPr>
              <w:t>O</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3C8D4296" w14:textId="77777777" w:rsidR="009B292D" w:rsidRPr="00F37864" w:rsidRDefault="009B292D" w:rsidP="009B292D">
            <w:pPr>
              <w:jc w:val="center"/>
              <w:rPr>
                <w:sz w:val="20"/>
              </w:rPr>
            </w:pPr>
            <w:r w:rsidRPr="00F37864">
              <w:rPr>
                <w:sz w:val="20"/>
              </w:rPr>
              <w:t>2.88</w:t>
            </w:r>
          </w:p>
        </w:tc>
        <w:tc>
          <w:tcPr>
            <w:tcW w:w="1000" w:type="pct"/>
            <w:tcBorders>
              <w:top w:val="nil"/>
              <w:left w:val="nil"/>
              <w:bottom w:val="nil"/>
              <w:right w:val="nil"/>
            </w:tcBorders>
            <w:shd w:val="clear" w:color="auto" w:fill="auto"/>
            <w:noWrap/>
            <w:vAlign w:val="center"/>
            <w:hideMark/>
          </w:tcPr>
          <w:p w14:paraId="124046FE" w14:textId="77777777" w:rsidR="009B292D" w:rsidRPr="00F37864" w:rsidRDefault="009B292D" w:rsidP="009B292D">
            <w:pPr>
              <w:jc w:val="center"/>
              <w:rPr>
                <w:sz w:val="20"/>
              </w:rPr>
            </w:pPr>
            <w:r w:rsidRPr="00F37864">
              <w:rPr>
                <w:sz w:val="20"/>
              </w:rPr>
              <w:t>2.88</w:t>
            </w:r>
          </w:p>
        </w:tc>
        <w:tc>
          <w:tcPr>
            <w:tcW w:w="1000" w:type="pct"/>
            <w:tcBorders>
              <w:top w:val="nil"/>
              <w:left w:val="nil"/>
              <w:bottom w:val="nil"/>
              <w:right w:val="nil"/>
            </w:tcBorders>
            <w:shd w:val="clear" w:color="auto" w:fill="auto"/>
            <w:noWrap/>
            <w:vAlign w:val="center"/>
            <w:hideMark/>
          </w:tcPr>
          <w:p w14:paraId="46F03139" w14:textId="77777777" w:rsidR="009B292D" w:rsidRPr="00F37864" w:rsidRDefault="009B292D" w:rsidP="009B292D">
            <w:pPr>
              <w:jc w:val="center"/>
              <w:rPr>
                <w:sz w:val="20"/>
              </w:rPr>
            </w:pPr>
            <w:r w:rsidRPr="00F37864">
              <w:rPr>
                <w:sz w:val="20"/>
              </w:rPr>
              <w:t>3.07</w:t>
            </w:r>
          </w:p>
        </w:tc>
      </w:tr>
      <w:tr w:rsidR="009B292D" w:rsidRPr="00F37864" w14:paraId="5D90C7B1" w14:textId="77777777" w:rsidTr="009B292D">
        <w:trPr>
          <w:trHeight w:val="340"/>
        </w:trPr>
        <w:tc>
          <w:tcPr>
            <w:tcW w:w="1000" w:type="pct"/>
            <w:tcBorders>
              <w:top w:val="nil"/>
              <w:left w:val="nil"/>
              <w:bottom w:val="nil"/>
              <w:right w:val="nil"/>
            </w:tcBorders>
            <w:shd w:val="clear" w:color="auto" w:fill="auto"/>
            <w:noWrap/>
            <w:vAlign w:val="center"/>
            <w:hideMark/>
          </w:tcPr>
          <w:p w14:paraId="37797764" w14:textId="77777777" w:rsidR="009B292D" w:rsidRPr="00F37864" w:rsidRDefault="009B292D" w:rsidP="009B292D">
            <w:pPr>
              <w:jc w:val="center"/>
              <w:rPr>
                <w:sz w:val="20"/>
              </w:rPr>
            </w:pPr>
            <w:r w:rsidRPr="00F37864">
              <w:rPr>
                <w:sz w:val="20"/>
              </w:rPr>
              <w:t>P</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49E602EE" w14:textId="77777777" w:rsidR="009B292D" w:rsidRPr="00F37864" w:rsidRDefault="009B292D" w:rsidP="009B292D">
            <w:pPr>
              <w:jc w:val="center"/>
              <w:rPr>
                <w:sz w:val="20"/>
              </w:rPr>
            </w:pPr>
            <w:r w:rsidRPr="00F37864">
              <w:rPr>
                <w:sz w:val="20"/>
              </w:rPr>
              <w:t>P</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180B48DE" w14:textId="77777777" w:rsidR="009B292D" w:rsidRPr="00F37864" w:rsidRDefault="009B292D" w:rsidP="009B292D">
            <w:pPr>
              <w:jc w:val="center"/>
              <w:rPr>
                <w:sz w:val="20"/>
              </w:rPr>
            </w:pPr>
            <w:r w:rsidRPr="00F37864">
              <w:rPr>
                <w:sz w:val="20"/>
              </w:rPr>
              <w:t>2.24</w:t>
            </w:r>
          </w:p>
        </w:tc>
        <w:tc>
          <w:tcPr>
            <w:tcW w:w="1000" w:type="pct"/>
            <w:tcBorders>
              <w:top w:val="nil"/>
              <w:left w:val="nil"/>
              <w:bottom w:val="nil"/>
              <w:right w:val="nil"/>
            </w:tcBorders>
            <w:shd w:val="clear" w:color="auto" w:fill="auto"/>
            <w:noWrap/>
            <w:vAlign w:val="center"/>
            <w:hideMark/>
          </w:tcPr>
          <w:p w14:paraId="03F72F6A" w14:textId="77777777" w:rsidR="009B292D" w:rsidRPr="00F37864" w:rsidRDefault="009B292D" w:rsidP="009B292D">
            <w:pPr>
              <w:jc w:val="center"/>
              <w:rPr>
                <w:sz w:val="20"/>
              </w:rPr>
            </w:pPr>
            <w:r w:rsidRPr="00F37864">
              <w:rPr>
                <w:sz w:val="20"/>
              </w:rPr>
              <w:t>2.24</w:t>
            </w:r>
          </w:p>
        </w:tc>
        <w:tc>
          <w:tcPr>
            <w:tcW w:w="1000" w:type="pct"/>
            <w:tcBorders>
              <w:top w:val="nil"/>
              <w:left w:val="nil"/>
              <w:bottom w:val="nil"/>
              <w:right w:val="nil"/>
            </w:tcBorders>
            <w:shd w:val="clear" w:color="auto" w:fill="auto"/>
            <w:noWrap/>
            <w:vAlign w:val="center"/>
            <w:hideMark/>
          </w:tcPr>
          <w:p w14:paraId="3CE2A2EA" w14:textId="77777777" w:rsidR="009B292D" w:rsidRPr="00F37864" w:rsidRDefault="009B292D" w:rsidP="009B292D">
            <w:pPr>
              <w:jc w:val="center"/>
              <w:rPr>
                <w:sz w:val="20"/>
              </w:rPr>
            </w:pPr>
            <w:r w:rsidRPr="00F37864">
              <w:rPr>
                <w:sz w:val="20"/>
              </w:rPr>
              <w:t>2.38</w:t>
            </w:r>
          </w:p>
        </w:tc>
      </w:tr>
      <w:tr w:rsidR="009B292D" w:rsidRPr="00F37864" w14:paraId="64B8174E" w14:textId="77777777" w:rsidTr="009B292D">
        <w:trPr>
          <w:trHeight w:val="340"/>
        </w:trPr>
        <w:tc>
          <w:tcPr>
            <w:tcW w:w="1000" w:type="pct"/>
            <w:tcBorders>
              <w:top w:val="nil"/>
              <w:left w:val="nil"/>
              <w:bottom w:val="nil"/>
              <w:right w:val="nil"/>
            </w:tcBorders>
            <w:shd w:val="clear" w:color="auto" w:fill="auto"/>
            <w:noWrap/>
            <w:vAlign w:val="center"/>
            <w:hideMark/>
          </w:tcPr>
          <w:p w14:paraId="1649C598" w14:textId="77777777" w:rsidR="009B292D" w:rsidRPr="00F37864" w:rsidRDefault="009B292D" w:rsidP="009B292D">
            <w:pPr>
              <w:jc w:val="center"/>
              <w:rPr>
                <w:sz w:val="20"/>
              </w:rPr>
            </w:pPr>
            <w:r w:rsidRPr="00F37864">
              <w:rPr>
                <w:sz w:val="20"/>
              </w:rPr>
              <w:t>PaF</w:t>
            </w:r>
            <w:r w:rsidRPr="00F37864">
              <w:rPr>
                <w:sz w:val="20"/>
                <w:vertAlign w:val="subscript"/>
              </w:rPr>
              <w:t>8</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272E081A" w14:textId="77777777" w:rsidR="009B292D" w:rsidRPr="00F37864" w:rsidRDefault="009B292D" w:rsidP="009B292D">
            <w:pPr>
              <w:jc w:val="center"/>
              <w:rPr>
                <w:sz w:val="20"/>
              </w:rPr>
            </w:pPr>
            <w:r w:rsidRPr="00F37864">
              <w:rPr>
                <w:sz w:val="20"/>
              </w:rPr>
              <w:t>Pa</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2BF9838C" w14:textId="77777777" w:rsidR="009B292D" w:rsidRPr="00F37864" w:rsidRDefault="009B292D" w:rsidP="009B292D">
            <w:pPr>
              <w:jc w:val="center"/>
              <w:rPr>
                <w:sz w:val="20"/>
              </w:rPr>
            </w:pPr>
            <w:r w:rsidRPr="00F37864">
              <w:rPr>
                <w:sz w:val="20"/>
              </w:rPr>
              <w:t>0.78; 1.33</w:t>
            </w:r>
          </w:p>
        </w:tc>
        <w:tc>
          <w:tcPr>
            <w:tcW w:w="1000" w:type="pct"/>
            <w:tcBorders>
              <w:top w:val="nil"/>
              <w:left w:val="nil"/>
              <w:bottom w:val="nil"/>
              <w:right w:val="nil"/>
            </w:tcBorders>
            <w:shd w:val="clear" w:color="auto" w:fill="auto"/>
            <w:noWrap/>
            <w:vAlign w:val="center"/>
            <w:hideMark/>
          </w:tcPr>
          <w:p w14:paraId="1E384AE2" w14:textId="77777777" w:rsidR="009B292D" w:rsidRPr="00F37864" w:rsidRDefault="009B292D" w:rsidP="009B292D">
            <w:pPr>
              <w:jc w:val="center"/>
              <w:rPr>
                <w:sz w:val="20"/>
              </w:rPr>
            </w:pPr>
            <w:r w:rsidRPr="00F37864">
              <w:rPr>
                <w:sz w:val="20"/>
              </w:rPr>
              <w:t>2.99</w:t>
            </w:r>
          </w:p>
        </w:tc>
        <w:tc>
          <w:tcPr>
            <w:tcW w:w="1000" w:type="pct"/>
            <w:tcBorders>
              <w:top w:val="nil"/>
              <w:left w:val="nil"/>
              <w:bottom w:val="nil"/>
              <w:right w:val="nil"/>
            </w:tcBorders>
            <w:shd w:val="clear" w:color="auto" w:fill="auto"/>
            <w:noWrap/>
            <w:vAlign w:val="center"/>
            <w:hideMark/>
          </w:tcPr>
          <w:p w14:paraId="709D7C57" w14:textId="77777777" w:rsidR="009B292D" w:rsidRPr="00F37864" w:rsidRDefault="009B292D" w:rsidP="009B292D">
            <w:pPr>
              <w:jc w:val="center"/>
              <w:rPr>
                <w:sz w:val="20"/>
              </w:rPr>
            </w:pPr>
            <w:r w:rsidRPr="00F37864">
              <w:rPr>
                <w:sz w:val="20"/>
              </w:rPr>
              <w:t>2.86</w:t>
            </w:r>
          </w:p>
        </w:tc>
      </w:tr>
      <w:tr w:rsidR="009B292D" w:rsidRPr="00F37864" w14:paraId="42159F88" w14:textId="77777777" w:rsidTr="009B292D">
        <w:trPr>
          <w:trHeight w:val="340"/>
        </w:trPr>
        <w:tc>
          <w:tcPr>
            <w:tcW w:w="1000" w:type="pct"/>
            <w:tcBorders>
              <w:top w:val="nil"/>
              <w:left w:val="nil"/>
              <w:bottom w:val="nil"/>
              <w:right w:val="nil"/>
            </w:tcBorders>
            <w:shd w:val="clear" w:color="auto" w:fill="auto"/>
            <w:noWrap/>
            <w:vAlign w:val="center"/>
            <w:hideMark/>
          </w:tcPr>
          <w:p w14:paraId="0562F55D" w14:textId="77777777" w:rsidR="009B292D" w:rsidRPr="00F37864" w:rsidRDefault="009B292D" w:rsidP="009B292D">
            <w:pPr>
              <w:jc w:val="center"/>
              <w:rPr>
                <w:sz w:val="20"/>
              </w:rPr>
            </w:pPr>
            <w:r w:rsidRPr="00F37864">
              <w:rPr>
                <w:sz w:val="20"/>
              </w:rPr>
              <w:t>PO</w:t>
            </w:r>
            <w:r w:rsidRPr="00F37864">
              <w:rPr>
                <w:sz w:val="20"/>
                <w:vertAlign w:val="subscript"/>
              </w:rPr>
              <w:t>4</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406BA516" w14:textId="77777777" w:rsidR="009B292D" w:rsidRPr="00F37864" w:rsidRDefault="009B292D" w:rsidP="009B292D">
            <w:pPr>
              <w:jc w:val="center"/>
              <w:rPr>
                <w:sz w:val="20"/>
              </w:rPr>
            </w:pPr>
            <w:r w:rsidRPr="00F37864">
              <w:rPr>
                <w:sz w:val="20"/>
              </w:rPr>
              <w:t>P</w:t>
            </w:r>
            <w:r w:rsidRPr="00F37864">
              <w:rPr>
                <w:sz w:val="20"/>
                <w:vertAlign w:val="superscript"/>
              </w:rPr>
              <w:t>5+</w:t>
            </w:r>
            <w:r w:rsidRPr="00F37864">
              <w:rPr>
                <w:sz w:val="20"/>
              </w:rPr>
              <w:t>; O</w:t>
            </w:r>
            <w:r w:rsidRPr="00F37864">
              <w:rPr>
                <w:sz w:val="20"/>
                <w:vertAlign w:val="superscript"/>
              </w:rPr>
              <w:t>2-</w:t>
            </w:r>
          </w:p>
        </w:tc>
        <w:tc>
          <w:tcPr>
            <w:tcW w:w="1000" w:type="pct"/>
            <w:tcBorders>
              <w:top w:val="nil"/>
              <w:left w:val="nil"/>
              <w:bottom w:val="nil"/>
              <w:right w:val="nil"/>
            </w:tcBorders>
            <w:shd w:val="clear" w:color="auto" w:fill="auto"/>
            <w:noWrap/>
            <w:vAlign w:val="center"/>
            <w:hideMark/>
          </w:tcPr>
          <w:p w14:paraId="7CA90E96" w14:textId="77777777" w:rsidR="009B292D" w:rsidRPr="00F37864" w:rsidRDefault="009B292D" w:rsidP="009B292D">
            <w:pPr>
              <w:jc w:val="center"/>
              <w:rPr>
                <w:sz w:val="20"/>
              </w:rPr>
            </w:pPr>
            <w:r w:rsidRPr="00F37864">
              <w:rPr>
                <w:sz w:val="20"/>
              </w:rPr>
              <w:t>0.38; 1.4</w:t>
            </w:r>
          </w:p>
        </w:tc>
        <w:tc>
          <w:tcPr>
            <w:tcW w:w="1000" w:type="pct"/>
            <w:tcBorders>
              <w:top w:val="nil"/>
              <w:left w:val="nil"/>
              <w:bottom w:val="nil"/>
              <w:right w:val="nil"/>
            </w:tcBorders>
            <w:shd w:val="clear" w:color="auto" w:fill="auto"/>
            <w:noWrap/>
            <w:vAlign w:val="center"/>
            <w:hideMark/>
          </w:tcPr>
          <w:p w14:paraId="7CA18946" w14:textId="77777777" w:rsidR="009B292D" w:rsidRPr="00F37864" w:rsidRDefault="009B292D" w:rsidP="009B292D">
            <w:pPr>
              <w:jc w:val="center"/>
              <w:rPr>
                <w:sz w:val="20"/>
              </w:rPr>
            </w:pPr>
            <w:r w:rsidRPr="00F37864">
              <w:rPr>
                <w:sz w:val="20"/>
              </w:rPr>
              <w:t>2.30</w:t>
            </w:r>
          </w:p>
        </w:tc>
        <w:tc>
          <w:tcPr>
            <w:tcW w:w="1000" w:type="pct"/>
            <w:tcBorders>
              <w:top w:val="nil"/>
              <w:left w:val="nil"/>
              <w:bottom w:val="nil"/>
              <w:right w:val="nil"/>
            </w:tcBorders>
            <w:shd w:val="clear" w:color="auto" w:fill="auto"/>
            <w:noWrap/>
            <w:vAlign w:val="center"/>
            <w:hideMark/>
          </w:tcPr>
          <w:p w14:paraId="5C1C3B23" w14:textId="77777777" w:rsidR="009B292D" w:rsidRPr="00F37864" w:rsidRDefault="009B292D" w:rsidP="009B292D">
            <w:pPr>
              <w:jc w:val="center"/>
              <w:rPr>
                <w:sz w:val="20"/>
              </w:rPr>
            </w:pPr>
            <w:r w:rsidRPr="00F37864">
              <w:rPr>
                <w:sz w:val="20"/>
              </w:rPr>
              <w:t>2.37</w:t>
            </w:r>
          </w:p>
        </w:tc>
      </w:tr>
      <w:tr w:rsidR="009B292D" w:rsidRPr="00F37864" w14:paraId="0CC9B66A" w14:textId="77777777" w:rsidTr="009B292D">
        <w:trPr>
          <w:trHeight w:val="340"/>
        </w:trPr>
        <w:tc>
          <w:tcPr>
            <w:tcW w:w="1000" w:type="pct"/>
            <w:tcBorders>
              <w:top w:val="nil"/>
              <w:left w:val="nil"/>
              <w:bottom w:val="nil"/>
              <w:right w:val="nil"/>
            </w:tcBorders>
            <w:shd w:val="clear" w:color="auto" w:fill="auto"/>
            <w:noWrap/>
            <w:vAlign w:val="center"/>
            <w:hideMark/>
          </w:tcPr>
          <w:p w14:paraId="5295FADF" w14:textId="77777777" w:rsidR="009B292D" w:rsidRPr="00F37864" w:rsidRDefault="009B292D" w:rsidP="009B292D">
            <w:pPr>
              <w:jc w:val="center"/>
              <w:rPr>
                <w:sz w:val="20"/>
              </w:rPr>
            </w:pPr>
            <w:r w:rsidRPr="00F37864">
              <w:rPr>
                <w:sz w:val="20"/>
              </w:rPr>
              <w:t>PrF</w:t>
            </w:r>
            <w:r w:rsidRPr="00F37864">
              <w:rPr>
                <w:sz w:val="20"/>
                <w:vertAlign w:val="subscript"/>
              </w:rPr>
              <w:t>6</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5EC62E60" w14:textId="77777777" w:rsidR="009B292D" w:rsidRPr="00F37864" w:rsidRDefault="009B292D" w:rsidP="009B292D">
            <w:pPr>
              <w:jc w:val="center"/>
              <w:rPr>
                <w:sz w:val="20"/>
              </w:rPr>
            </w:pPr>
            <w:r w:rsidRPr="00F37864">
              <w:rPr>
                <w:sz w:val="20"/>
              </w:rPr>
              <w:t>Pr</w:t>
            </w:r>
            <w:r w:rsidRPr="00F37864">
              <w:rPr>
                <w:sz w:val="20"/>
                <w:vertAlign w:val="superscript"/>
              </w:rPr>
              <w:t>3+</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3EE1242" w14:textId="77777777" w:rsidR="009B292D" w:rsidRPr="00F37864" w:rsidRDefault="009B292D" w:rsidP="009B292D">
            <w:pPr>
              <w:jc w:val="center"/>
              <w:rPr>
                <w:sz w:val="20"/>
              </w:rPr>
            </w:pPr>
            <w:r w:rsidRPr="00F37864">
              <w:rPr>
                <w:sz w:val="20"/>
              </w:rPr>
              <w:t>0.99; 1.33</w:t>
            </w:r>
          </w:p>
        </w:tc>
        <w:tc>
          <w:tcPr>
            <w:tcW w:w="1000" w:type="pct"/>
            <w:tcBorders>
              <w:top w:val="nil"/>
              <w:left w:val="nil"/>
              <w:bottom w:val="nil"/>
              <w:right w:val="nil"/>
            </w:tcBorders>
            <w:shd w:val="clear" w:color="auto" w:fill="auto"/>
            <w:noWrap/>
            <w:vAlign w:val="center"/>
            <w:hideMark/>
          </w:tcPr>
          <w:p w14:paraId="0F3F51B6" w14:textId="77777777" w:rsidR="009B292D" w:rsidRPr="00F37864" w:rsidRDefault="009B292D" w:rsidP="009B292D">
            <w:pPr>
              <w:jc w:val="center"/>
              <w:rPr>
                <w:sz w:val="20"/>
              </w:rPr>
            </w:pPr>
            <w:r w:rsidRPr="00F37864">
              <w:rPr>
                <w:sz w:val="20"/>
              </w:rPr>
              <w:t>2.81</w:t>
            </w:r>
          </w:p>
        </w:tc>
        <w:tc>
          <w:tcPr>
            <w:tcW w:w="1000" w:type="pct"/>
            <w:tcBorders>
              <w:top w:val="nil"/>
              <w:left w:val="nil"/>
              <w:bottom w:val="nil"/>
              <w:right w:val="nil"/>
            </w:tcBorders>
            <w:shd w:val="clear" w:color="auto" w:fill="auto"/>
            <w:noWrap/>
            <w:vAlign w:val="center"/>
            <w:hideMark/>
          </w:tcPr>
          <w:p w14:paraId="0B2E5D9B" w14:textId="77777777" w:rsidR="009B292D" w:rsidRPr="00F37864" w:rsidRDefault="009B292D" w:rsidP="009B292D">
            <w:pPr>
              <w:jc w:val="center"/>
              <w:rPr>
                <w:sz w:val="20"/>
              </w:rPr>
            </w:pPr>
            <w:r w:rsidRPr="00F37864">
              <w:rPr>
                <w:sz w:val="20"/>
              </w:rPr>
              <w:t>2.63</w:t>
            </w:r>
          </w:p>
        </w:tc>
      </w:tr>
      <w:tr w:rsidR="009B292D" w:rsidRPr="00F37864" w14:paraId="7954DAFD" w14:textId="77777777" w:rsidTr="009B292D">
        <w:trPr>
          <w:trHeight w:val="340"/>
        </w:trPr>
        <w:tc>
          <w:tcPr>
            <w:tcW w:w="1000" w:type="pct"/>
            <w:tcBorders>
              <w:top w:val="nil"/>
              <w:left w:val="nil"/>
              <w:bottom w:val="nil"/>
              <w:right w:val="nil"/>
            </w:tcBorders>
            <w:shd w:val="clear" w:color="auto" w:fill="auto"/>
            <w:noWrap/>
            <w:vAlign w:val="center"/>
            <w:hideMark/>
          </w:tcPr>
          <w:p w14:paraId="3167AF57" w14:textId="77777777" w:rsidR="009B292D" w:rsidRPr="00F37864" w:rsidRDefault="009B292D" w:rsidP="009B292D">
            <w:pPr>
              <w:jc w:val="center"/>
              <w:rPr>
                <w:sz w:val="20"/>
              </w:rPr>
            </w:pPr>
            <w:r w:rsidRPr="00F37864">
              <w:rPr>
                <w:sz w:val="20"/>
              </w:rPr>
              <w:t>TaF</w:t>
            </w:r>
            <w:r w:rsidRPr="00F37864">
              <w:rPr>
                <w:sz w:val="20"/>
                <w:vertAlign w:val="subscript"/>
              </w:rPr>
              <w:t>8</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71BE643C" w14:textId="77777777" w:rsidR="009B292D" w:rsidRPr="00F37864" w:rsidRDefault="009B292D" w:rsidP="009B292D">
            <w:pPr>
              <w:jc w:val="center"/>
              <w:rPr>
                <w:sz w:val="20"/>
              </w:rPr>
            </w:pPr>
            <w:r w:rsidRPr="00F37864">
              <w:rPr>
                <w:sz w:val="20"/>
              </w:rPr>
              <w:t>Ta</w:t>
            </w:r>
            <w:r w:rsidRPr="00F37864">
              <w:rPr>
                <w:sz w:val="20"/>
                <w:vertAlign w:val="superscript"/>
              </w:rPr>
              <w:t>5+</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30184483" w14:textId="77777777" w:rsidR="009B292D" w:rsidRPr="00F37864" w:rsidRDefault="009B292D" w:rsidP="009B292D">
            <w:pPr>
              <w:jc w:val="center"/>
              <w:rPr>
                <w:sz w:val="20"/>
              </w:rPr>
            </w:pPr>
            <w:r w:rsidRPr="00F37864">
              <w:rPr>
                <w:sz w:val="20"/>
              </w:rPr>
              <w:t>0.64; 1.33</w:t>
            </w:r>
          </w:p>
        </w:tc>
        <w:tc>
          <w:tcPr>
            <w:tcW w:w="1000" w:type="pct"/>
            <w:tcBorders>
              <w:top w:val="nil"/>
              <w:left w:val="nil"/>
              <w:bottom w:val="nil"/>
              <w:right w:val="nil"/>
            </w:tcBorders>
            <w:shd w:val="clear" w:color="auto" w:fill="auto"/>
            <w:noWrap/>
            <w:vAlign w:val="center"/>
            <w:hideMark/>
          </w:tcPr>
          <w:p w14:paraId="2E093307" w14:textId="77777777" w:rsidR="009B292D" w:rsidRPr="00F37864" w:rsidRDefault="009B292D" w:rsidP="009B292D">
            <w:pPr>
              <w:jc w:val="center"/>
              <w:rPr>
                <w:sz w:val="20"/>
              </w:rPr>
            </w:pPr>
            <w:r w:rsidRPr="00F37864">
              <w:rPr>
                <w:sz w:val="20"/>
              </w:rPr>
              <w:t>2.84</w:t>
            </w:r>
          </w:p>
        </w:tc>
        <w:tc>
          <w:tcPr>
            <w:tcW w:w="1000" w:type="pct"/>
            <w:tcBorders>
              <w:top w:val="nil"/>
              <w:left w:val="nil"/>
              <w:bottom w:val="nil"/>
              <w:right w:val="nil"/>
            </w:tcBorders>
            <w:shd w:val="clear" w:color="auto" w:fill="auto"/>
            <w:noWrap/>
            <w:vAlign w:val="center"/>
            <w:hideMark/>
          </w:tcPr>
          <w:p w14:paraId="31F75A6D" w14:textId="77777777" w:rsidR="009B292D" w:rsidRPr="00F37864" w:rsidRDefault="009B292D" w:rsidP="009B292D">
            <w:pPr>
              <w:jc w:val="center"/>
              <w:rPr>
                <w:sz w:val="20"/>
              </w:rPr>
            </w:pPr>
            <w:r w:rsidRPr="00F37864">
              <w:rPr>
                <w:sz w:val="20"/>
              </w:rPr>
              <w:t>2.84</w:t>
            </w:r>
          </w:p>
        </w:tc>
      </w:tr>
      <w:tr w:rsidR="009B292D" w:rsidRPr="00F37864" w14:paraId="02825EC7" w14:textId="77777777" w:rsidTr="009B292D">
        <w:trPr>
          <w:trHeight w:val="340"/>
        </w:trPr>
        <w:tc>
          <w:tcPr>
            <w:tcW w:w="1000" w:type="pct"/>
            <w:tcBorders>
              <w:top w:val="nil"/>
              <w:left w:val="nil"/>
              <w:bottom w:val="nil"/>
              <w:right w:val="nil"/>
            </w:tcBorders>
            <w:shd w:val="clear" w:color="auto" w:fill="auto"/>
            <w:noWrap/>
            <w:vAlign w:val="center"/>
            <w:hideMark/>
          </w:tcPr>
          <w:p w14:paraId="4762227B" w14:textId="77777777" w:rsidR="009B292D" w:rsidRPr="00F37864" w:rsidRDefault="009B292D" w:rsidP="009B292D">
            <w:pPr>
              <w:jc w:val="center"/>
              <w:rPr>
                <w:sz w:val="20"/>
              </w:rPr>
            </w:pPr>
            <w:r w:rsidRPr="00F37864">
              <w:rPr>
                <w:sz w:val="20"/>
              </w:rPr>
              <w:t>TbF</w:t>
            </w:r>
            <w:r w:rsidRPr="00F37864">
              <w:rPr>
                <w:sz w:val="20"/>
                <w:vertAlign w:val="subscript"/>
              </w:rPr>
              <w:t>7</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1AD1AB38" w14:textId="77777777" w:rsidR="009B292D" w:rsidRPr="00F37864" w:rsidRDefault="009B292D" w:rsidP="009B292D">
            <w:pPr>
              <w:jc w:val="center"/>
              <w:rPr>
                <w:sz w:val="20"/>
              </w:rPr>
            </w:pPr>
            <w:r w:rsidRPr="00F37864">
              <w:rPr>
                <w:sz w:val="20"/>
              </w:rPr>
              <w:t>Tb</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78A23159" w14:textId="77777777" w:rsidR="009B292D" w:rsidRPr="00F37864" w:rsidRDefault="009B292D" w:rsidP="009B292D">
            <w:pPr>
              <w:jc w:val="center"/>
              <w:rPr>
                <w:sz w:val="20"/>
              </w:rPr>
            </w:pPr>
            <w:r w:rsidRPr="00F37864">
              <w:rPr>
                <w:sz w:val="20"/>
              </w:rPr>
              <w:t>0.76; 1.33</w:t>
            </w:r>
          </w:p>
        </w:tc>
        <w:tc>
          <w:tcPr>
            <w:tcW w:w="1000" w:type="pct"/>
            <w:tcBorders>
              <w:top w:val="nil"/>
              <w:left w:val="nil"/>
              <w:bottom w:val="nil"/>
              <w:right w:val="nil"/>
            </w:tcBorders>
            <w:shd w:val="clear" w:color="auto" w:fill="auto"/>
            <w:noWrap/>
            <w:vAlign w:val="center"/>
            <w:hideMark/>
          </w:tcPr>
          <w:p w14:paraId="014C1168" w14:textId="77777777" w:rsidR="009B292D" w:rsidRPr="00F37864" w:rsidRDefault="009B292D" w:rsidP="009B292D">
            <w:pPr>
              <w:jc w:val="center"/>
              <w:rPr>
                <w:sz w:val="20"/>
              </w:rPr>
            </w:pPr>
            <w:r w:rsidRPr="00F37864">
              <w:rPr>
                <w:sz w:val="20"/>
              </w:rPr>
              <w:t>2.90</w:t>
            </w:r>
          </w:p>
        </w:tc>
        <w:tc>
          <w:tcPr>
            <w:tcW w:w="1000" w:type="pct"/>
            <w:tcBorders>
              <w:top w:val="nil"/>
              <w:left w:val="nil"/>
              <w:bottom w:val="nil"/>
              <w:right w:val="nil"/>
            </w:tcBorders>
            <w:shd w:val="clear" w:color="auto" w:fill="auto"/>
            <w:noWrap/>
            <w:vAlign w:val="center"/>
            <w:hideMark/>
          </w:tcPr>
          <w:p w14:paraId="5E446FD0" w14:textId="77777777" w:rsidR="009B292D" w:rsidRPr="00F37864" w:rsidRDefault="009B292D" w:rsidP="009B292D">
            <w:pPr>
              <w:jc w:val="center"/>
              <w:rPr>
                <w:sz w:val="20"/>
              </w:rPr>
            </w:pPr>
            <w:r w:rsidRPr="00F37864">
              <w:rPr>
                <w:sz w:val="20"/>
              </w:rPr>
              <w:t>2.73</w:t>
            </w:r>
          </w:p>
        </w:tc>
      </w:tr>
      <w:tr w:rsidR="009B292D" w:rsidRPr="00F37864" w14:paraId="6B6A525E" w14:textId="77777777" w:rsidTr="009B292D">
        <w:trPr>
          <w:trHeight w:val="340"/>
        </w:trPr>
        <w:tc>
          <w:tcPr>
            <w:tcW w:w="1000" w:type="pct"/>
            <w:tcBorders>
              <w:top w:val="nil"/>
              <w:left w:val="nil"/>
              <w:bottom w:val="nil"/>
              <w:right w:val="nil"/>
            </w:tcBorders>
            <w:shd w:val="clear" w:color="auto" w:fill="auto"/>
            <w:noWrap/>
            <w:vAlign w:val="center"/>
            <w:hideMark/>
          </w:tcPr>
          <w:p w14:paraId="5E7A998F" w14:textId="77777777" w:rsidR="009B292D" w:rsidRPr="00F37864" w:rsidRDefault="009B292D" w:rsidP="009B292D">
            <w:pPr>
              <w:jc w:val="center"/>
              <w:rPr>
                <w:sz w:val="20"/>
              </w:rPr>
            </w:pPr>
            <w:r w:rsidRPr="00F37864">
              <w:rPr>
                <w:sz w:val="20"/>
              </w:rPr>
              <w:t>ThF</w:t>
            </w:r>
            <w:r w:rsidRPr="00F37864">
              <w:rPr>
                <w:sz w:val="20"/>
                <w:vertAlign w:val="subscript"/>
              </w:rPr>
              <w:t>7</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2061F5AB" w14:textId="77777777" w:rsidR="009B292D" w:rsidRPr="00F37864" w:rsidRDefault="009B292D" w:rsidP="009B292D">
            <w:pPr>
              <w:jc w:val="center"/>
              <w:rPr>
                <w:sz w:val="20"/>
              </w:rPr>
            </w:pPr>
            <w:r w:rsidRPr="00F37864">
              <w:rPr>
                <w:sz w:val="20"/>
              </w:rPr>
              <w:t>Th</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91A6F1F" w14:textId="77777777" w:rsidR="009B292D" w:rsidRPr="00F37864" w:rsidRDefault="009B292D" w:rsidP="009B292D">
            <w:pPr>
              <w:jc w:val="center"/>
              <w:rPr>
                <w:sz w:val="20"/>
              </w:rPr>
            </w:pPr>
            <w:r w:rsidRPr="00F37864">
              <w:rPr>
                <w:sz w:val="20"/>
              </w:rPr>
              <w:t>0.94; 1.33</w:t>
            </w:r>
          </w:p>
        </w:tc>
        <w:tc>
          <w:tcPr>
            <w:tcW w:w="1000" w:type="pct"/>
            <w:tcBorders>
              <w:top w:val="nil"/>
              <w:left w:val="nil"/>
              <w:bottom w:val="nil"/>
              <w:right w:val="nil"/>
            </w:tcBorders>
            <w:shd w:val="clear" w:color="auto" w:fill="auto"/>
            <w:noWrap/>
            <w:vAlign w:val="center"/>
            <w:hideMark/>
          </w:tcPr>
          <w:p w14:paraId="3625D579" w14:textId="77777777" w:rsidR="009B292D" w:rsidRPr="00F37864" w:rsidRDefault="009B292D" w:rsidP="009B292D">
            <w:pPr>
              <w:jc w:val="center"/>
              <w:rPr>
                <w:sz w:val="20"/>
              </w:rPr>
            </w:pPr>
            <w:r w:rsidRPr="00F37864">
              <w:rPr>
                <w:sz w:val="20"/>
              </w:rPr>
              <w:t>2.82</w:t>
            </w:r>
          </w:p>
        </w:tc>
        <w:tc>
          <w:tcPr>
            <w:tcW w:w="1000" w:type="pct"/>
            <w:tcBorders>
              <w:top w:val="nil"/>
              <w:left w:val="nil"/>
              <w:bottom w:val="nil"/>
              <w:right w:val="nil"/>
            </w:tcBorders>
            <w:shd w:val="clear" w:color="auto" w:fill="auto"/>
            <w:noWrap/>
            <w:vAlign w:val="center"/>
            <w:hideMark/>
          </w:tcPr>
          <w:p w14:paraId="647B5B4C" w14:textId="77777777" w:rsidR="009B292D" w:rsidRPr="00F37864" w:rsidRDefault="009B292D" w:rsidP="009B292D">
            <w:pPr>
              <w:jc w:val="center"/>
              <w:rPr>
                <w:sz w:val="20"/>
              </w:rPr>
            </w:pPr>
            <w:r w:rsidRPr="00F37864">
              <w:rPr>
                <w:sz w:val="20"/>
              </w:rPr>
              <w:t>2.75</w:t>
            </w:r>
          </w:p>
        </w:tc>
      </w:tr>
      <w:tr w:rsidR="009B292D" w:rsidRPr="00F37864" w14:paraId="6519130C" w14:textId="77777777" w:rsidTr="009B292D">
        <w:trPr>
          <w:trHeight w:val="340"/>
        </w:trPr>
        <w:tc>
          <w:tcPr>
            <w:tcW w:w="1000" w:type="pct"/>
            <w:tcBorders>
              <w:top w:val="nil"/>
              <w:left w:val="nil"/>
              <w:bottom w:val="nil"/>
              <w:right w:val="nil"/>
            </w:tcBorders>
            <w:shd w:val="clear" w:color="auto" w:fill="auto"/>
            <w:noWrap/>
            <w:vAlign w:val="center"/>
            <w:hideMark/>
          </w:tcPr>
          <w:p w14:paraId="68E6BF3B" w14:textId="77777777" w:rsidR="009B292D" w:rsidRPr="00F37864" w:rsidRDefault="009B292D" w:rsidP="009B292D">
            <w:pPr>
              <w:jc w:val="center"/>
              <w:rPr>
                <w:sz w:val="20"/>
              </w:rPr>
            </w:pPr>
            <w:r w:rsidRPr="00F37864">
              <w:rPr>
                <w:sz w:val="20"/>
              </w:rPr>
              <w:t>TlF</w:t>
            </w:r>
            <w:r w:rsidRPr="00F37864">
              <w:rPr>
                <w:sz w:val="20"/>
                <w:vertAlign w:val="subscript"/>
              </w:rPr>
              <w:t>6</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7743279A" w14:textId="77777777" w:rsidR="009B292D" w:rsidRPr="00F37864" w:rsidRDefault="009B292D" w:rsidP="009B292D">
            <w:pPr>
              <w:jc w:val="center"/>
              <w:rPr>
                <w:sz w:val="20"/>
              </w:rPr>
            </w:pPr>
            <w:r w:rsidRPr="00F37864">
              <w:rPr>
                <w:sz w:val="20"/>
              </w:rPr>
              <w:t>Tl</w:t>
            </w:r>
            <w:r w:rsidRPr="00F37864">
              <w:rPr>
                <w:sz w:val="20"/>
                <w:vertAlign w:val="superscript"/>
              </w:rPr>
              <w:t>3+</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665331BC" w14:textId="77777777" w:rsidR="009B292D" w:rsidRPr="00F37864" w:rsidRDefault="009B292D" w:rsidP="009B292D">
            <w:pPr>
              <w:jc w:val="center"/>
              <w:rPr>
                <w:sz w:val="20"/>
              </w:rPr>
            </w:pPr>
            <w:r w:rsidRPr="00F37864">
              <w:rPr>
                <w:sz w:val="20"/>
              </w:rPr>
              <w:t>0.89; 1.33</w:t>
            </w:r>
          </w:p>
        </w:tc>
        <w:tc>
          <w:tcPr>
            <w:tcW w:w="1000" w:type="pct"/>
            <w:tcBorders>
              <w:top w:val="nil"/>
              <w:left w:val="nil"/>
              <w:bottom w:val="nil"/>
              <w:right w:val="nil"/>
            </w:tcBorders>
            <w:shd w:val="clear" w:color="auto" w:fill="auto"/>
            <w:noWrap/>
            <w:vAlign w:val="center"/>
            <w:hideMark/>
          </w:tcPr>
          <w:p w14:paraId="20A7DDA1" w14:textId="77777777" w:rsidR="009B292D" w:rsidRPr="00F37864" w:rsidRDefault="009B292D" w:rsidP="009B292D">
            <w:pPr>
              <w:jc w:val="center"/>
              <w:rPr>
                <w:sz w:val="20"/>
              </w:rPr>
            </w:pPr>
            <w:r w:rsidRPr="00F37864">
              <w:rPr>
                <w:sz w:val="20"/>
              </w:rPr>
              <w:t>2.71</w:t>
            </w:r>
          </w:p>
        </w:tc>
        <w:tc>
          <w:tcPr>
            <w:tcW w:w="1000" w:type="pct"/>
            <w:tcBorders>
              <w:top w:val="nil"/>
              <w:left w:val="nil"/>
              <w:bottom w:val="nil"/>
              <w:right w:val="nil"/>
            </w:tcBorders>
            <w:shd w:val="clear" w:color="auto" w:fill="auto"/>
            <w:noWrap/>
            <w:vAlign w:val="center"/>
            <w:hideMark/>
          </w:tcPr>
          <w:p w14:paraId="62EE2547" w14:textId="77777777" w:rsidR="009B292D" w:rsidRPr="00F37864" w:rsidRDefault="009B292D" w:rsidP="009B292D">
            <w:pPr>
              <w:jc w:val="center"/>
              <w:rPr>
                <w:sz w:val="20"/>
              </w:rPr>
            </w:pPr>
            <w:r w:rsidRPr="00F37864">
              <w:rPr>
                <w:sz w:val="20"/>
              </w:rPr>
              <w:t>2.62</w:t>
            </w:r>
          </w:p>
        </w:tc>
      </w:tr>
      <w:tr w:rsidR="009B292D" w:rsidRPr="00F37864" w14:paraId="08B4C123" w14:textId="77777777" w:rsidTr="009B292D">
        <w:trPr>
          <w:trHeight w:val="340"/>
        </w:trPr>
        <w:tc>
          <w:tcPr>
            <w:tcW w:w="1000" w:type="pct"/>
            <w:tcBorders>
              <w:top w:val="nil"/>
              <w:left w:val="nil"/>
              <w:bottom w:val="nil"/>
              <w:right w:val="nil"/>
            </w:tcBorders>
            <w:shd w:val="clear" w:color="auto" w:fill="auto"/>
            <w:noWrap/>
            <w:vAlign w:val="center"/>
            <w:hideMark/>
          </w:tcPr>
          <w:p w14:paraId="0DFC8FAD" w14:textId="77777777" w:rsidR="009B292D" w:rsidRPr="00F37864" w:rsidRDefault="009B292D" w:rsidP="009B292D">
            <w:pPr>
              <w:jc w:val="center"/>
              <w:rPr>
                <w:sz w:val="20"/>
              </w:rPr>
            </w:pPr>
            <w:r w:rsidRPr="00F37864">
              <w:rPr>
                <w:sz w:val="20"/>
              </w:rPr>
              <w:t>UF</w:t>
            </w:r>
            <w:r w:rsidRPr="00F37864">
              <w:rPr>
                <w:sz w:val="20"/>
                <w:vertAlign w:val="subscript"/>
              </w:rPr>
              <w:t>7</w:t>
            </w:r>
            <w:r w:rsidRPr="00F37864">
              <w:rPr>
                <w:sz w:val="20"/>
                <w:vertAlign w:val="superscript"/>
              </w:rPr>
              <w:t>3-</w:t>
            </w:r>
          </w:p>
        </w:tc>
        <w:tc>
          <w:tcPr>
            <w:tcW w:w="1000" w:type="pct"/>
            <w:tcBorders>
              <w:top w:val="nil"/>
              <w:left w:val="nil"/>
              <w:bottom w:val="nil"/>
              <w:right w:val="nil"/>
            </w:tcBorders>
            <w:shd w:val="clear" w:color="auto" w:fill="auto"/>
            <w:noWrap/>
            <w:vAlign w:val="center"/>
            <w:hideMark/>
          </w:tcPr>
          <w:p w14:paraId="2D208AEF" w14:textId="77777777" w:rsidR="009B292D" w:rsidRPr="00F37864" w:rsidRDefault="009B292D" w:rsidP="009B292D">
            <w:pPr>
              <w:jc w:val="center"/>
              <w:rPr>
                <w:sz w:val="20"/>
              </w:rPr>
            </w:pPr>
            <w:r w:rsidRPr="00F37864">
              <w:rPr>
                <w:sz w:val="20"/>
              </w:rPr>
              <w:t>U</w:t>
            </w:r>
            <w:r w:rsidRPr="00F37864">
              <w:rPr>
                <w:sz w:val="20"/>
                <w:vertAlign w:val="superscript"/>
              </w:rPr>
              <w:t>4+</w:t>
            </w:r>
            <w:r w:rsidRPr="00F37864">
              <w:rPr>
                <w:sz w:val="20"/>
              </w:rPr>
              <w:t>; F</w:t>
            </w:r>
            <w:r w:rsidRPr="00F37864">
              <w:rPr>
                <w:rFonts w:ascii="Cambria Math" w:eastAsia="MS Mincho" w:hAnsi="Cambria Math" w:cs="Cambria Math"/>
                <w:sz w:val="20"/>
              </w:rPr>
              <w:t>⁻</w:t>
            </w:r>
          </w:p>
        </w:tc>
        <w:tc>
          <w:tcPr>
            <w:tcW w:w="1000" w:type="pct"/>
            <w:tcBorders>
              <w:top w:val="nil"/>
              <w:left w:val="nil"/>
              <w:bottom w:val="nil"/>
              <w:right w:val="nil"/>
            </w:tcBorders>
            <w:shd w:val="clear" w:color="auto" w:fill="auto"/>
            <w:noWrap/>
            <w:vAlign w:val="center"/>
            <w:hideMark/>
          </w:tcPr>
          <w:p w14:paraId="547EB74F" w14:textId="77777777" w:rsidR="009B292D" w:rsidRPr="00F37864" w:rsidRDefault="009B292D" w:rsidP="009B292D">
            <w:pPr>
              <w:jc w:val="center"/>
              <w:rPr>
                <w:sz w:val="20"/>
              </w:rPr>
            </w:pPr>
            <w:r w:rsidRPr="00F37864">
              <w:rPr>
                <w:sz w:val="20"/>
              </w:rPr>
              <w:t>0.89; 1.33</w:t>
            </w:r>
          </w:p>
        </w:tc>
        <w:tc>
          <w:tcPr>
            <w:tcW w:w="1000" w:type="pct"/>
            <w:tcBorders>
              <w:top w:val="nil"/>
              <w:left w:val="nil"/>
              <w:bottom w:val="nil"/>
              <w:right w:val="nil"/>
            </w:tcBorders>
            <w:shd w:val="clear" w:color="auto" w:fill="auto"/>
            <w:noWrap/>
            <w:vAlign w:val="center"/>
            <w:hideMark/>
          </w:tcPr>
          <w:p w14:paraId="1C4B2C4A" w14:textId="77777777" w:rsidR="009B292D" w:rsidRPr="00F37864" w:rsidRDefault="009B292D" w:rsidP="009B292D">
            <w:pPr>
              <w:jc w:val="center"/>
              <w:rPr>
                <w:sz w:val="20"/>
              </w:rPr>
            </w:pPr>
            <w:r w:rsidRPr="00F37864">
              <w:rPr>
                <w:sz w:val="20"/>
              </w:rPr>
              <w:t>2.85</w:t>
            </w:r>
          </w:p>
        </w:tc>
        <w:tc>
          <w:tcPr>
            <w:tcW w:w="1000" w:type="pct"/>
            <w:tcBorders>
              <w:top w:val="nil"/>
              <w:left w:val="nil"/>
              <w:bottom w:val="nil"/>
              <w:right w:val="nil"/>
            </w:tcBorders>
            <w:shd w:val="clear" w:color="auto" w:fill="auto"/>
            <w:noWrap/>
            <w:vAlign w:val="center"/>
            <w:hideMark/>
          </w:tcPr>
          <w:p w14:paraId="0AEEDD84" w14:textId="77777777" w:rsidR="009B292D" w:rsidRPr="00F37864" w:rsidRDefault="009B292D" w:rsidP="009B292D">
            <w:pPr>
              <w:jc w:val="center"/>
              <w:rPr>
                <w:sz w:val="20"/>
              </w:rPr>
            </w:pPr>
            <w:r w:rsidRPr="00F37864">
              <w:rPr>
                <w:sz w:val="20"/>
              </w:rPr>
              <w:t>2.75</w:t>
            </w:r>
          </w:p>
        </w:tc>
      </w:tr>
      <w:tr w:rsidR="009B292D" w:rsidRPr="00F37864" w14:paraId="72A89030" w14:textId="77777777" w:rsidTr="009B292D">
        <w:trPr>
          <w:trHeight w:val="340"/>
        </w:trPr>
        <w:tc>
          <w:tcPr>
            <w:tcW w:w="1000" w:type="pct"/>
            <w:tcBorders>
              <w:top w:val="nil"/>
              <w:left w:val="nil"/>
              <w:right w:val="nil"/>
            </w:tcBorders>
            <w:shd w:val="clear" w:color="auto" w:fill="auto"/>
            <w:noWrap/>
            <w:vAlign w:val="center"/>
            <w:hideMark/>
          </w:tcPr>
          <w:p w14:paraId="19620753" w14:textId="77777777" w:rsidR="009B292D" w:rsidRPr="00F37864" w:rsidRDefault="009B292D" w:rsidP="009B292D">
            <w:pPr>
              <w:jc w:val="center"/>
              <w:rPr>
                <w:sz w:val="20"/>
              </w:rPr>
            </w:pPr>
            <w:r w:rsidRPr="00F37864">
              <w:rPr>
                <w:sz w:val="20"/>
              </w:rPr>
              <w:t>YF</w:t>
            </w:r>
            <w:r w:rsidRPr="00F37864">
              <w:rPr>
                <w:sz w:val="20"/>
                <w:vertAlign w:val="subscript"/>
              </w:rPr>
              <w:t>6</w:t>
            </w:r>
            <w:r w:rsidRPr="00F37864">
              <w:rPr>
                <w:sz w:val="20"/>
                <w:vertAlign w:val="superscript"/>
              </w:rPr>
              <w:t>3-</w:t>
            </w:r>
          </w:p>
        </w:tc>
        <w:tc>
          <w:tcPr>
            <w:tcW w:w="1000" w:type="pct"/>
            <w:tcBorders>
              <w:top w:val="nil"/>
              <w:left w:val="nil"/>
              <w:right w:val="nil"/>
            </w:tcBorders>
            <w:shd w:val="clear" w:color="auto" w:fill="auto"/>
            <w:noWrap/>
            <w:vAlign w:val="center"/>
            <w:hideMark/>
          </w:tcPr>
          <w:p w14:paraId="60BFCA0D" w14:textId="77777777" w:rsidR="009B292D" w:rsidRPr="00F37864" w:rsidRDefault="009B292D" w:rsidP="009B292D">
            <w:pPr>
              <w:jc w:val="center"/>
              <w:rPr>
                <w:sz w:val="20"/>
              </w:rPr>
            </w:pPr>
            <w:r w:rsidRPr="00F37864">
              <w:rPr>
                <w:sz w:val="20"/>
              </w:rPr>
              <w:t>Y</w:t>
            </w:r>
            <w:r w:rsidRPr="00F37864">
              <w:rPr>
                <w:sz w:val="20"/>
                <w:vertAlign w:val="superscript"/>
              </w:rPr>
              <w:t>3+</w:t>
            </w:r>
            <w:r w:rsidRPr="00F37864">
              <w:rPr>
                <w:sz w:val="20"/>
              </w:rPr>
              <w:t>; F</w:t>
            </w:r>
            <w:r w:rsidRPr="00F37864">
              <w:rPr>
                <w:rFonts w:ascii="Cambria Math" w:eastAsia="MS Mincho" w:hAnsi="Cambria Math" w:cs="Cambria Math"/>
                <w:sz w:val="20"/>
              </w:rPr>
              <w:t>⁻</w:t>
            </w:r>
          </w:p>
        </w:tc>
        <w:tc>
          <w:tcPr>
            <w:tcW w:w="1000" w:type="pct"/>
            <w:tcBorders>
              <w:top w:val="nil"/>
              <w:left w:val="nil"/>
              <w:right w:val="nil"/>
            </w:tcBorders>
            <w:shd w:val="clear" w:color="auto" w:fill="auto"/>
            <w:noWrap/>
            <w:vAlign w:val="center"/>
            <w:hideMark/>
          </w:tcPr>
          <w:p w14:paraId="38B738D4" w14:textId="77777777" w:rsidR="009B292D" w:rsidRPr="00F37864" w:rsidRDefault="009B292D" w:rsidP="009B292D">
            <w:pPr>
              <w:jc w:val="center"/>
              <w:rPr>
                <w:sz w:val="20"/>
              </w:rPr>
            </w:pPr>
            <w:r w:rsidRPr="00F37864">
              <w:rPr>
                <w:sz w:val="20"/>
              </w:rPr>
              <w:t>0.9; 1.33</w:t>
            </w:r>
          </w:p>
        </w:tc>
        <w:tc>
          <w:tcPr>
            <w:tcW w:w="1000" w:type="pct"/>
            <w:tcBorders>
              <w:top w:val="nil"/>
              <w:left w:val="nil"/>
              <w:right w:val="nil"/>
            </w:tcBorders>
            <w:shd w:val="clear" w:color="auto" w:fill="auto"/>
            <w:noWrap/>
            <w:vAlign w:val="center"/>
            <w:hideMark/>
          </w:tcPr>
          <w:p w14:paraId="680BEA44" w14:textId="77777777" w:rsidR="009B292D" w:rsidRPr="00F37864" w:rsidRDefault="009B292D" w:rsidP="009B292D">
            <w:pPr>
              <w:jc w:val="center"/>
              <w:rPr>
                <w:sz w:val="20"/>
              </w:rPr>
            </w:pPr>
            <w:r w:rsidRPr="00F37864">
              <w:rPr>
                <w:sz w:val="20"/>
              </w:rPr>
              <w:t>2.75</w:t>
            </w:r>
          </w:p>
        </w:tc>
        <w:tc>
          <w:tcPr>
            <w:tcW w:w="1000" w:type="pct"/>
            <w:tcBorders>
              <w:top w:val="nil"/>
              <w:left w:val="nil"/>
              <w:right w:val="nil"/>
            </w:tcBorders>
            <w:shd w:val="clear" w:color="auto" w:fill="auto"/>
            <w:noWrap/>
            <w:vAlign w:val="center"/>
            <w:hideMark/>
          </w:tcPr>
          <w:p w14:paraId="2C2716F5" w14:textId="77777777" w:rsidR="009B292D" w:rsidRPr="00F37864" w:rsidRDefault="009B292D" w:rsidP="009B292D">
            <w:pPr>
              <w:jc w:val="center"/>
              <w:rPr>
                <w:sz w:val="20"/>
              </w:rPr>
            </w:pPr>
            <w:r w:rsidRPr="00F37864">
              <w:rPr>
                <w:sz w:val="20"/>
              </w:rPr>
              <w:t>2.62</w:t>
            </w:r>
          </w:p>
        </w:tc>
      </w:tr>
      <w:tr w:rsidR="009B292D" w:rsidRPr="00F37864" w14:paraId="5005FE1E" w14:textId="77777777" w:rsidTr="009B292D">
        <w:trPr>
          <w:trHeight w:val="340"/>
        </w:trPr>
        <w:tc>
          <w:tcPr>
            <w:tcW w:w="1000" w:type="pct"/>
            <w:tcBorders>
              <w:top w:val="nil"/>
              <w:left w:val="nil"/>
              <w:bottom w:val="single" w:sz="4" w:space="0" w:color="auto"/>
              <w:right w:val="nil"/>
            </w:tcBorders>
            <w:shd w:val="clear" w:color="auto" w:fill="auto"/>
            <w:noWrap/>
            <w:vAlign w:val="center"/>
            <w:hideMark/>
          </w:tcPr>
          <w:p w14:paraId="47B083D0" w14:textId="77777777" w:rsidR="009B292D" w:rsidRPr="00F37864" w:rsidRDefault="009B292D" w:rsidP="009B292D">
            <w:pPr>
              <w:jc w:val="center"/>
              <w:rPr>
                <w:sz w:val="20"/>
              </w:rPr>
            </w:pPr>
            <w:r w:rsidRPr="00F37864">
              <w:rPr>
                <w:sz w:val="20"/>
              </w:rPr>
              <w:t>ZrF</w:t>
            </w:r>
            <w:r w:rsidRPr="00F37864">
              <w:rPr>
                <w:sz w:val="20"/>
                <w:vertAlign w:val="subscript"/>
              </w:rPr>
              <w:t>7</w:t>
            </w:r>
            <w:r w:rsidRPr="00F37864">
              <w:rPr>
                <w:sz w:val="20"/>
                <w:vertAlign w:val="superscript"/>
              </w:rPr>
              <w:t>3-</w:t>
            </w:r>
          </w:p>
        </w:tc>
        <w:tc>
          <w:tcPr>
            <w:tcW w:w="1000" w:type="pct"/>
            <w:tcBorders>
              <w:top w:val="nil"/>
              <w:left w:val="nil"/>
              <w:bottom w:val="single" w:sz="4" w:space="0" w:color="auto"/>
              <w:right w:val="nil"/>
            </w:tcBorders>
            <w:shd w:val="clear" w:color="auto" w:fill="auto"/>
            <w:noWrap/>
            <w:vAlign w:val="center"/>
            <w:hideMark/>
          </w:tcPr>
          <w:p w14:paraId="59BD9E80" w14:textId="77777777" w:rsidR="009B292D" w:rsidRPr="00F37864" w:rsidRDefault="009B292D" w:rsidP="009B292D">
            <w:pPr>
              <w:jc w:val="center"/>
              <w:rPr>
                <w:sz w:val="20"/>
              </w:rPr>
            </w:pPr>
            <w:r w:rsidRPr="00F37864">
              <w:rPr>
                <w:sz w:val="20"/>
              </w:rPr>
              <w:t>Zr</w:t>
            </w:r>
            <w:r w:rsidRPr="00F37864">
              <w:rPr>
                <w:sz w:val="20"/>
                <w:vertAlign w:val="superscript"/>
              </w:rPr>
              <w:t>4+</w:t>
            </w:r>
            <w:r w:rsidRPr="00F37864">
              <w:rPr>
                <w:sz w:val="20"/>
              </w:rPr>
              <w:t>; F-1</w:t>
            </w:r>
          </w:p>
        </w:tc>
        <w:tc>
          <w:tcPr>
            <w:tcW w:w="1000" w:type="pct"/>
            <w:tcBorders>
              <w:top w:val="nil"/>
              <w:left w:val="nil"/>
              <w:bottom w:val="single" w:sz="4" w:space="0" w:color="auto"/>
              <w:right w:val="nil"/>
            </w:tcBorders>
            <w:shd w:val="clear" w:color="auto" w:fill="auto"/>
            <w:noWrap/>
            <w:vAlign w:val="center"/>
            <w:hideMark/>
          </w:tcPr>
          <w:p w14:paraId="5A766978" w14:textId="77777777" w:rsidR="009B292D" w:rsidRPr="00F37864" w:rsidRDefault="009B292D" w:rsidP="009B292D">
            <w:pPr>
              <w:jc w:val="center"/>
              <w:rPr>
                <w:sz w:val="20"/>
              </w:rPr>
            </w:pPr>
            <w:r w:rsidRPr="00F37864">
              <w:rPr>
                <w:sz w:val="20"/>
              </w:rPr>
              <w:t>0.72; 1.33</w:t>
            </w:r>
          </w:p>
        </w:tc>
        <w:tc>
          <w:tcPr>
            <w:tcW w:w="1000" w:type="pct"/>
            <w:tcBorders>
              <w:top w:val="nil"/>
              <w:left w:val="nil"/>
              <w:bottom w:val="single" w:sz="4" w:space="0" w:color="auto"/>
              <w:right w:val="nil"/>
            </w:tcBorders>
            <w:shd w:val="clear" w:color="auto" w:fill="auto"/>
            <w:noWrap/>
            <w:vAlign w:val="center"/>
            <w:hideMark/>
          </w:tcPr>
          <w:p w14:paraId="0BB8F9B0" w14:textId="77777777" w:rsidR="009B292D" w:rsidRPr="00F37864" w:rsidRDefault="009B292D" w:rsidP="009B292D">
            <w:pPr>
              <w:jc w:val="center"/>
              <w:rPr>
                <w:sz w:val="20"/>
              </w:rPr>
            </w:pPr>
            <w:r w:rsidRPr="00F37864">
              <w:rPr>
                <w:sz w:val="20"/>
              </w:rPr>
              <w:t>2.73</w:t>
            </w:r>
          </w:p>
        </w:tc>
        <w:tc>
          <w:tcPr>
            <w:tcW w:w="1000" w:type="pct"/>
            <w:tcBorders>
              <w:top w:val="nil"/>
              <w:left w:val="nil"/>
              <w:bottom w:val="single" w:sz="4" w:space="0" w:color="auto"/>
              <w:right w:val="nil"/>
            </w:tcBorders>
            <w:shd w:val="clear" w:color="auto" w:fill="auto"/>
            <w:noWrap/>
            <w:vAlign w:val="center"/>
            <w:hideMark/>
          </w:tcPr>
          <w:p w14:paraId="524F874A" w14:textId="77777777" w:rsidR="009B292D" w:rsidRPr="00F37864" w:rsidRDefault="009B292D" w:rsidP="009B292D">
            <w:pPr>
              <w:jc w:val="center"/>
              <w:rPr>
                <w:sz w:val="20"/>
              </w:rPr>
            </w:pPr>
            <w:r w:rsidRPr="00F37864">
              <w:rPr>
                <w:sz w:val="20"/>
              </w:rPr>
              <w:t>2.73</w:t>
            </w:r>
          </w:p>
        </w:tc>
      </w:tr>
    </w:tbl>
    <w:p w14:paraId="10F2B5BE" w14:textId="77777777" w:rsidR="009B292D" w:rsidRPr="00F37864" w:rsidRDefault="009B292D" w:rsidP="009B292D"/>
    <w:p w14:paraId="4A3302A1" w14:textId="77777777" w:rsidR="009B292D" w:rsidRPr="00F37864" w:rsidRDefault="009B292D" w:rsidP="009B292D">
      <w:pPr>
        <w:jc w:val="center"/>
      </w:pPr>
    </w:p>
    <w:p w14:paraId="21F8B4B4" w14:textId="77777777" w:rsidR="009B292D" w:rsidRPr="00F37864" w:rsidRDefault="009B292D" w:rsidP="009B292D">
      <w:pPr>
        <w:jc w:val="center"/>
      </w:pPr>
    </w:p>
    <w:p w14:paraId="5D392B8A" w14:textId="77777777" w:rsidR="009B292D" w:rsidRPr="00F37864" w:rsidRDefault="009B292D" w:rsidP="009B292D">
      <w:pPr>
        <w:jc w:val="center"/>
      </w:pPr>
    </w:p>
    <w:p w14:paraId="75483847" w14:textId="77777777" w:rsidR="009B292D" w:rsidRPr="00F37864" w:rsidRDefault="009B292D" w:rsidP="009B292D">
      <w:pPr>
        <w:jc w:val="center"/>
      </w:pPr>
    </w:p>
    <w:p w14:paraId="6EA3F241" w14:textId="77777777" w:rsidR="009B292D" w:rsidRPr="00F37864" w:rsidRDefault="009B292D" w:rsidP="009B292D">
      <w:pPr>
        <w:jc w:val="center"/>
      </w:pPr>
    </w:p>
    <w:p w14:paraId="22918833" w14:textId="77777777" w:rsidR="009B292D" w:rsidRPr="00F37864" w:rsidRDefault="009B292D" w:rsidP="009B292D">
      <w:pPr>
        <w:jc w:val="center"/>
      </w:pPr>
    </w:p>
    <w:p w14:paraId="4422C540" w14:textId="77777777" w:rsidR="009B292D" w:rsidRPr="00F37864" w:rsidRDefault="009B292D" w:rsidP="009B292D">
      <w:pPr>
        <w:jc w:val="center"/>
      </w:pPr>
    </w:p>
    <w:p w14:paraId="04F5EEFC" w14:textId="77777777" w:rsidR="009B292D" w:rsidRPr="00F37864" w:rsidRDefault="009B292D" w:rsidP="009B292D">
      <w:pPr>
        <w:jc w:val="center"/>
      </w:pPr>
    </w:p>
    <w:p w14:paraId="69DDFF01" w14:textId="77777777" w:rsidR="009B292D" w:rsidRPr="00F37864" w:rsidRDefault="009B292D" w:rsidP="009B292D">
      <w:pPr>
        <w:jc w:val="center"/>
      </w:pPr>
    </w:p>
    <w:p w14:paraId="048CB1D1" w14:textId="77777777" w:rsidR="009B292D" w:rsidRPr="00F37864" w:rsidRDefault="009B292D" w:rsidP="009B292D">
      <w:pPr>
        <w:jc w:val="center"/>
      </w:pPr>
    </w:p>
    <w:p w14:paraId="248E5A59" w14:textId="77777777" w:rsidR="009B292D" w:rsidRPr="00F37864" w:rsidRDefault="009B292D" w:rsidP="009B292D">
      <w:pPr>
        <w:jc w:val="center"/>
      </w:pPr>
    </w:p>
    <w:p w14:paraId="042CBD63" w14:textId="77777777" w:rsidR="009B292D" w:rsidRPr="00F37864" w:rsidRDefault="009B292D" w:rsidP="009B292D">
      <w:pPr>
        <w:jc w:val="center"/>
      </w:pPr>
    </w:p>
    <w:p w14:paraId="436A2328" w14:textId="77777777" w:rsidR="009B292D" w:rsidRPr="00F37864" w:rsidRDefault="009B292D" w:rsidP="009B292D">
      <w:pPr>
        <w:jc w:val="center"/>
      </w:pPr>
    </w:p>
    <w:p w14:paraId="59D3851B" w14:textId="77777777" w:rsidR="009B292D" w:rsidRPr="00F37864" w:rsidRDefault="009B292D" w:rsidP="009B292D">
      <w:pPr>
        <w:jc w:val="center"/>
      </w:pPr>
    </w:p>
    <w:p w14:paraId="22A632E7" w14:textId="77777777" w:rsidR="009B292D" w:rsidRPr="00F37864" w:rsidRDefault="009B292D" w:rsidP="009B292D">
      <w:pPr>
        <w:jc w:val="center"/>
      </w:pPr>
    </w:p>
    <w:p w14:paraId="5CFB9671" w14:textId="77777777" w:rsidR="009B292D" w:rsidRPr="00F37864" w:rsidRDefault="009B292D" w:rsidP="009B292D">
      <w:pPr>
        <w:jc w:val="center"/>
      </w:pPr>
    </w:p>
    <w:p w14:paraId="3AC754AD" w14:textId="77777777" w:rsidR="009B292D" w:rsidRPr="00F37864" w:rsidRDefault="009B292D" w:rsidP="009B292D">
      <w:pPr>
        <w:jc w:val="center"/>
      </w:pPr>
    </w:p>
    <w:p w14:paraId="0C0852B5" w14:textId="77777777" w:rsidR="009B292D" w:rsidRPr="00F37864" w:rsidRDefault="009B292D" w:rsidP="009B292D">
      <w:pPr>
        <w:jc w:val="center"/>
      </w:pPr>
    </w:p>
    <w:p w14:paraId="3659A5C6" w14:textId="77777777" w:rsidR="009B292D" w:rsidRPr="00F37864" w:rsidRDefault="009B292D" w:rsidP="009B292D">
      <w:pPr>
        <w:jc w:val="center"/>
      </w:pPr>
    </w:p>
    <w:p w14:paraId="2839635D" w14:textId="77777777" w:rsidR="009B292D" w:rsidRPr="00F37864" w:rsidRDefault="009B292D" w:rsidP="009B292D">
      <w:pPr>
        <w:jc w:val="center"/>
      </w:pPr>
    </w:p>
    <w:p w14:paraId="3CA5B6BC" w14:textId="77777777" w:rsidR="009B292D" w:rsidRPr="00F37864" w:rsidRDefault="00FC5793" w:rsidP="00D170A3">
      <w:pPr>
        <w:pStyle w:val="Caption"/>
        <w:rPr>
          <w:i w:val="0"/>
        </w:rPr>
      </w:pPr>
      <w:bookmarkStart w:id="496" w:name="_Ref498695215"/>
      <w:bookmarkStart w:id="497" w:name="_Toc506732828"/>
      <w:r w:rsidRPr="00F37864">
        <w:rPr>
          <w:i w:val="0"/>
        </w:rPr>
        <w:lastRenderedPageBreak/>
        <w:t xml:space="preserve">Table </w:t>
      </w:r>
      <w:r w:rsidRPr="00F37864">
        <w:rPr>
          <w:i w:val="0"/>
        </w:rPr>
        <w:fldChar w:fldCharType="begin"/>
      </w:r>
      <w:r w:rsidRPr="00F37864">
        <w:rPr>
          <w:i w:val="0"/>
        </w:rPr>
        <w:instrText xml:space="preserve"> STYLEREF 7 \s </w:instrText>
      </w:r>
      <w:r w:rsidRPr="00F37864">
        <w:rPr>
          <w:i w:val="0"/>
        </w:rPr>
        <w:fldChar w:fldCharType="separate"/>
      </w:r>
      <w:r w:rsidR="0049558E" w:rsidRPr="00F37864">
        <w:rPr>
          <w:i w:val="0"/>
          <w:noProof/>
        </w:rPr>
        <w:t>A</w:t>
      </w:r>
      <w:r w:rsidRPr="00F37864">
        <w:rPr>
          <w:i w:val="0"/>
        </w:rPr>
        <w:fldChar w:fldCharType="end"/>
      </w:r>
      <w:r w:rsidRPr="00F37864">
        <w:rPr>
          <w:i w:val="0"/>
        </w:rPr>
        <w:t>.</w:t>
      </w:r>
      <w:r w:rsidRPr="00F37864">
        <w:rPr>
          <w:i w:val="0"/>
        </w:rPr>
        <w:fldChar w:fldCharType="begin"/>
      </w:r>
      <w:r w:rsidRPr="00F37864">
        <w:rPr>
          <w:i w:val="0"/>
        </w:rPr>
        <w:instrText xml:space="preserve"> SEQ Table_ \* ARABIC \s 7 </w:instrText>
      </w:r>
      <w:r w:rsidRPr="00F37864">
        <w:rPr>
          <w:i w:val="0"/>
        </w:rPr>
        <w:fldChar w:fldCharType="separate"/>
      </w:r>
      <w:r w:rsidR="0049558E" w:rsidRPr="00F37864">
        <w:rPr>
          <w:i w:val="0"/>
          <w:noProof/>
        </w:rPr>
        <w:t>2</w:t>
      </w:r>
      <w:r w:rsidRPr="00F37864">
        <w:rPr>
          <w:i w:val="0"/>
        </w:rPr>
        <w:fldChar w:fldCharType="end"/>
      </w:r>
      <w:bookmarkEnd w:id="496"/>
      <w:r w:rsidRPr="00F37864">
        <w:rPr>
          <w:i w:val="0"/>
        </w:rPr>
        <w:t>.</w:t>
      </w:r>
      <w:r w:rsidR="009B292D" w:rsidRPr="00F37864">
        <w:rPr>
          <w:i w:val="0"/>
        </w:rPr>
        <w:t xml:space="preserve"> Comparison between calculated and reference values of the thermochemical radius of complex anions with higher covalent character.</w:t>
      </w:r>
      <w:bookmarkEnd w:id="497"/>
    </w:p>
    <w:tbl>
      <w:tblPr>
        <w:tblW w:w="4942" w:type="pct"/>
        <w:tblLayout w:type="fixed"/>
        <w:tblLook w:val="04A0" w:firstRow="1" w:lastRow="0" w:firstColumn="1" w:lastColumn="0" w:noHBand="0" w:noVBand="1"/>
      </w:tblPr>
      <w:tblGrid>
        <w:gridCol w:w="1581"/>
        <w:gridCol w:w="1657"/>
        <w:gridCol w:w="1650"/>
        <w:gridCol w:w="814"/>
        <w:gridCol w:w="877"/>
        <w:gridCol w:w="1987"/>
      </w:tblGrid>
      <w:tr w:rsidR="009B292D" w:rsidRPr="00F37864" w14:paraId="1E4997DB" w14:textId="77777777" w:rsidTr="009B292D">
        <w:trPr>
          <w:trHeight w:val="454"/>
        </w:trPr>
        <w:tc>
          <w:tcPr>
            <w:tcW w:w="923" w:type="pct"/>
            <w:tcBorders>
              <w:top w:val="single" w:sz="4" w:space="0" w:color="auto"/>
              <w:left w:val="nil"/>
              <w:bottom w:val="single" w:sz="4" w:space="0" w:color="auto"/>
              <w:right w:val="nil"/>
            </w:tcBorders>
            <w:noWrap/>
            <w:vAlign w:val="center"/>
            <w:hideMark/>
          </w:tcPr>
          <w:p w14:paraId="3C601CDE" w14:textId="77777777" w:rsidR="009B292D" w:rsidRPr="00F37864" w:rsidRDefault="009B292D" w:rsidP="009B292D">
            <w:pPr>
              <w:jc w:val="center"/>
              <w:rPr>
                <w:sz w:val="20"/>
              </w:rPr>
            </w:pPr>
            <w:r w:rsidRPr="00F37864">
              <w:rPr>
                <w:sz w:val="20"/>
              </w:rPr>
              <w:t>Anion</w:t>
            </w:r>
          </w:p>
        </w:tc>
        <w:tc>
          <w:tcPr>
            <w:tcW w:w="967" w:type="pct"/>
            <w:tcBorders>
              <w:top w:val="single" w:sz="4" w:space="0" w:color="auto"/>
              <w:left w:val="nil"/>
              <w:bottom w:val="single" w:sz="4" w:space="0" w:color="auto"/>
              <w:right w:val="nil"/>
            </w:tcBorders>
            <w:noWrap/>
            <w:vAlign w:val="center"/>
            <w:hideMark/>
          </w:tcPr>
          <w:p w14:paraId="4E4050EE" w14:textId="77777777" w:rsidR="009B292D" w:rsidRPr="00F37864" w:rsidRDefault="009B292D" w:rsidP="009B292D">
            <w:pPr>
              <w:jc w:val="center"/>
              <w:rPr>
                <w:sz w:val="20"/>
              </w:rPr>
            </w:pPr>
            <w:r w:rsidRPr="00F37864">
              <w:rPr>
                <w:sz w:val="20"/>
              </w:rPr>
              <w:t>Ions</w:t>
            </w:r>
          </w:p>
        </w:tc>
        <w:tc>
          <w:tcPr>
            <w:tcW w:w="963" w:type="pct"/>
            <w:tcBorders>
              <w:top w:val="single" w:sz="4" w:space="0" w:color="auto"/>
              <w:left w:val="nil"/>
              <w:bottom w:val="single" w:sz="4" w:space="0" w:color="auto"/>
              <w:right w:val="nil"/>
            </w:tcBorders>
            <w:noWrap/>
            <w:vAlign w:val="center"/>
            <w:hideMark/>
          </w:tcPr>
          <w:p w14:paraId="146DA3F7" w14:textId="77777777" w:rsidR="009B292D" w:rsidRPr="00F37864" w:rsidRDefault="00740350" w:rsidP="009B292D">
            <w:pPr>
              <w:jc w:val="center"/>
              <w:rPr>
                <w:sz w:val="20"/>
              </w:rPr>
            </w:pPr>
            <m:oMathPara>
              <m:oMath>
                <m:sSub>
                  <m:sSubPr>
                    <m:ctrlPr>
                      <w:rPr>
                        <w:rFonts w:ascii="Cambria Math" w:hAnsi="Cambria Math"/>
                        <w:sz w:val="20"/>
                        <w:szCs w:val="22"/>
                      </w:rPr>
                    </m:ctrlPr>
                  </m:sSubPr>
                  <m:e>
                    <m:r>
                      <m:rPr>
                        <m:sty m:val="p"/>
                      </m:rPr>
                      <w:rPr>
                        <w:rFonts w:ascii="Cambria Math" w:hAnsi="Cambria Math"/>
                        <w:sz w:val="20"/>
                      </w:rPr>
                      <m:t>r</m:t>
                    </m:r>
                  </m:e>
                  <m:sub>
                    <m:sSub>
                      <m:sSubPr>
                        <m:ctrlPr>
                          <w:rPr>
                            <w:rFonts w:ascii="Cambria Math" w:hAnsi="Cambria Math"/>
                            <w:sz w:val="20"/>
                            <w:szCs w:val="22"/>
                          </w:rPr>
                        </m:ctrlPr>
                      </m:sSubPr>
                      <m:e>
                        <m:r>
                          <m:rPr>
                            <m:sty m:val="p"/>
                          </m:rPr>
                          <w:rPr>
                            <w:rFonts w:ascii="Cambria Math" w:hAnsi="Cambria Math"/>
                            <w:sz w:val="20"/>
                          </w:rPr>
                          <m:t>M</m:t>
                        </m:r>
                      </m:e>
                      <m:sub>
                        <m:r>
                          <w:rPr>
                            <w:rFonts w:ascii="Cambria Math" w:hAnsi="Cambria Math"/>
                            <w:sz w:val="20"/>
                          </w:rPr>
                          <m:t>j</m:t>
                        </m:r>
                      </m:sub>
                    </m:sSub>
                  </m:sub>
                </m:sSub>
                <m:r>
                  <w:rPr>
                    <w:rFonts w:ascii="Cambria Math" w:hAnsi="Cambria Math"/>
                    <w:sz w:val="20"/>
                  </w:rPr>
                  <m:t>;</m:t>
                </m:r>
                <m:sSub>
                  <m:sSubPr>
                    <m:ctrlPr>
                      <w:rPr>
                        <w:rFonts w:ascii="Cambria Math" w:hAnsi="Cambria Math"/>
                        <w:sz w:val="20"/>
                        <w:szCs w:val="22"/>
                      </w:rPr>
                    </m:ctrlPr>
                  </m:sSubPr>
                  <m:e>
                    <m:r>
                      <m:rPr>
                        <m:sty m:val="p"/>
                      </m:rPr>
                      <w:rPr>
                        <w:rFonts w:ascii="Cambria Math" w:hAnsi="Cambria Math"/>
                        <w:sz w:val="20"/>
                      </w:rPr>
                      <m:t>r</m:t>
                    </m:r>
                  </m:e>
                  <m:sub>
                    <m:sSub>
                      <m:sSubPr>
                        <m:ctrlPr>
                          <w:rPr>
                            <w:rFonts w:ascii="Cambria Math" w:hAnsi="Cambria Math"/>
                            <w:sz w:val="20"/>
                            <w:szCs w:val="22"/>
                          </w:rPr>
                        </m:ctrlPr>
                      </m:sSubPr>
                      <m:e>
                        <m:r>
                          <m:rPr>
                            <m:sty m:val="p"/>
                          </m:rPr>
                          <w:rPr>
                            <w:rFonts w:ascii="Cambria Math" w:hAnsi="Cambria Math"/>
                            <w:sz w:val="20"/>
                          </w:rPr>
                          <m:t>X</m:t>
                        </m:r>
                      </m:e>
                      <m:sub>
                        <m:r>
                          <w:rPr>
                            <w:rFonts w:ascii="Cambria Math" w:hAnsi="Cambria Math"/>
                            <w:sz w:val="20"/>
                          </w:rPr>
                          <m:t>k</m:t>
                        </m:r>
                      </m:sub>
                    </m:sSub>
                  </m:sub>
                </m:sSub>
              </m:oMath>
            </m:oMathPara>
          </w:p>
          <w:p w14:paraId="4D37E49D" w14:textId="77777777" w:rsidR="009B292D" w:rsidRPr="00F37864" w:rsidRDefault="00740350" w:rsidP="009B292D">
            <w:pPr>
              <w:jc w:val="center"/>
              <w:rPr>
                <w:sz w:val="20"/>
              </w:rPr>
            </w:pPr>
            <m:oMathPara>
              <m:oMath>
                <m:d>
                  <m:dPr>
                    <m:ctrlPr>
                      <w:rPr>
                        <w:rFonts w:ascii="Cambria Math" w:hAnsi="Cambria Math"/>
                        <w:sz w:val="20"/>
                        <w:szCs w:val="22"/>
                      </w:rPr>
                    </m:ctrlPr>
                  </m:dPr>
                  <m:e>
                    <m:r>
                      <m:rPr>
                        <m:sty m:val="p"/>
                      </m:rPr>
                      <w:rPr>
                        <w:rFonts w:ascii="Cambria Math" w:hAnsi="Cambria Math"/>
                        <w:sz w:val="20"/>
                      </w:rPr>
                      <m:t>Å</m:t>
                    </m:r>
                  </m:e>
                </m:d>
              </m:oMath>
            </m:oMathPara>
          </w:p>
        </w:tc>
        <w:tc>
          <w:tcPr>
            <w:tcW w:w="475" w:type="pct"/>
            <w:tcBorders>
              <w:top w:val="single" w:sz="4" w:space="0" w:color="auto"/>
              <w:left w:val="nil"/>
              <w:bottom w:val="single" w:sz="4" w:space="0" w:color="auto"/>
              <w:right w:val="nil"/>
            </w:tcBorders>
            <w:noWrap/>
            <w:vAlign w:val="center"/>
            <w:hideMark/>
          </w:tcPr>
          <w:p w14:paraId="744A497A" w14:textId="77777777" w:rsidR="009B292D" w:rsidRPr="00F37864" w:rsidRDefault="00740350" w:rsidP="009B292D">
            <w:pPr>
              <w:jc w:val="center"/>
              <w:rPr>
                <w:sz w:val="20"/>
              </w:rPr>
            </w:pPr>
            <m:oMathPara>
              <m:oMath>
                <m:sSubSup>
                  <m:sSubSupPr>
                    <m:ctrlPr>
                      <w:rPr>
                        <w:rFonts w:ascii="Cambria Math" w:hAnsi="Cambria Math"/>
                        <w:sz w:val="20"/>
                        <w:szCs w:val="22"/>
                      </w:rPr>
                    </m:ctrlPr>
                  </m:sSubSupPr>
                  <m:e>
                    <m:sSub>
                      <m:sSubPr>
                        <m:ctrlPr>
                          <w:rPr>
                            <w:rFonts w:ascii="Cambria Math" w:hAnsi="Cambria Math"/>
                            <w:sz w:val="20"/>
                            <w:szCs w:val="22"/>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ref</m:t>
                    </m:r>
                  </m:sup>
                </m:sSubSup>
              </m:oMath>
            </m:oMathPara>
          </w:p>
          <w:p w14:paraId="60F1C37B" w14:textId="77777777" w:rsidR="009B292D" w:rsidRPr="00F37864" w:rsidRDefault="00740350" w:rsidP="009B292D">
            <w:pPr>
              <w:jc w:val="center"/>
              <w:rPr>
                <w:sz w:val="20"/>
              </w:rPr>
            </w:pPr>
            <m:oMathPara>
              <m:oMath>
                <m:d>
                  <m:dPr>
                    <m:ctrlPr>
                      <w:rPr>
                        <w:rFonts w:ascii="Cambria Math" w:hAnsi="Cambria Math"/>
                        <w:sz w:val="20"/>
                        <w:szCs w:val="22"/>
                      </w:rPr>
                    </m:ctrlPr>
                  </m:dPr>
                  <m:e>
                    <m:r>
                      <m:rPr>
                        <m:sty m:val="p"/>
                      </m:rPr>
                      <w:rPr>
                        <w:rFonts w:ascii="Cambria Math" w:hAnsi="Cambria Math"/>
                        <w:sz w:val="20"/>
                      </w:rPr>
                      <m:t>Å</m:t>
                    </m:r>
                  </m:e>
                </m:d>
              </m:oMath>
            </m:oMathPara>
          </w:p>
        </w:tc>
        <w:tc>
          <w:tcPr>
            <w:tcW w:w="512" w:type="pct"/>
            <w:tcBorders>
              <w:top w:val="single" w:sz="4" w:space="0" w:color="auto"/>
              <w:left w:val="nil"/>
              <w:bottom w:val="single" w:sz="4" w:space="0" w:color="auto"/>
              <w:right w:val="nil"/>
            </w:tcBorders>
            <w:noWrap/>
            <w:vAlign w:val="center"/>
            <w:hideMark/>
          </w:tcPr>
          <w:p w14:paraId="35E530C2" w14:textId="77777777" w:rsidR="009B292D" w:rsidRPr="00F37864" w:rsidRDefault="00740350" w:rsidP="009B292D">
            <w:pPr>
              <w:jc w:val="center"/>
              <w:rPr>
                <w:sz w:val="20"/>
              </w:rPr>
            </w:pPr>
            <m:oMathPara>
              <m:oMath>
                <m:sSubSup>
                  <m:sSubSupPr>
                    <m:ctrlPr>
                      <w:rPr>
                        <w:rFonts w:ascii="Cambria Math" w:hAnsi="Cambria Math"/>
                        <w:sz w:val="20"/>
                        <w:szCs w:val="22"/>
                      </w:rPr>
                    </m:ctrlPr>
                  </m:sSubSupPr>
                  <m:e>
                    <m:sSub>
                      <m:sSubPr>
                        <m:ctrlPr>
                          <w:rPr>
                            <w:rFonts w:ascii="Cambria Math" w:hAnsi="Cambria Math"/>
                            <w:sz w:val="20"/>
                            <w:szCs w:val="22"/>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calc</m:t>
                    </m:r>
                  </m:sup>
                </m:sSubSup>
              </m:oMath>
            </m:oMathPara>
          </w:p>
          <w:p w14:paraId="348C4B9C" w14:textId="77777777" w:rsidR="009B292D" w:rsidRPr="00F37864" w:rsidRDefault="00740350" w:rsidP="009B292D">
            <w:pPr>
              <w:jc w:val="center"/>
              <w:rPr>
                <w:sz w:val="20"/>
              </w:rPr>
            </w:pPr>
            <m:oMathPara>
              <m:oMath>
                <m:d>
                  <m:dPr>
                    <m:ctrlPr>
                      <w:rPr>
                        <w:rFonts w:ascii="Cambria Math" w:hAnsi="Cambria Math"/>
                        <w:sz w:val="20"/>
                        <w:szCs w:val="22"/>
                      </w:rPr>
                    </m:ctrlPr>
                  </m:dPr>
                  <m:e>
                    <m:r>
                      <m:rPr>
                        <m:sty m:val="p"/>
                      </m:rPr>
                      <w:rPr>
                        <w:rFonts w:ascii="Cambria Math" w:hAnsi="Cambria Math"/>
                        <w:sz w:val="20"/>
                      </w:rPr>
                      <m:t>Å</m:t>
                    </m:r>
                  </m:e>
                </m:d>
              </m:oMath>
            </m:oMathPara>
          </w:p>
        </w:tc>
        <w:tc>
          <w:tcPr>
            <w:tcW w:w="1160" w:type="pct"/>
            <w:tcBorders>
              <w:top w:val="single" w:sz="4" w:space="0" w:color="auto"/>
              <w:left w:val="nil"/>
              <w:bottom w:val="single" w:sz="4" w:space="0" w:color="auto"/>
              <w:right w:val="nil"/>
            </w:tcBorders>
            <w:noWrap/>
            <w:vAlign w:val="center"/>
            <w:hideMark/>
          </w:tcPr>
          <w:p w14:paraId="053D5DF1" w14:textId="77777777" w:rsidR="009B292D" w:rsidRPr="00F37864" w:rsidRDefault="009B292D" w:rsidP="009B292D">
            <w:pPr>
              <w:jc w:val="center"/>
              <w:rPr>
                <w:sz w:val="20"/>
              </w:rPr>
            </w:pPr>
            <w:r w:rsidRPr="00F37864">
              <w:rPr>
                <w:sz w:val="20"/>
              </w:rPr>
              <w:t>Comments</w:t>
            </w:r>
          </w:p>
        </w:tc>
      </w:tr>
      <w:tr w:rsidR="009B292D" w:rsidRPr="00F37864" w14:paraId="2E3B6236" w14:textId="77777777" w:rsidTr="009B292D">
        <w:trPr>
          <w:trHeight w:val="454"/>
        </w:trPr>
        <w:tc>
          <w:tcPr>
            <w:tcW w:w="923" w:type="pct"/>
            <w:tcBorders>
              <w:top w:val="single" w:sz="4" w:space="0" w:color="auto"/>
              <w:left w:val="nil"/>
              <w:bottom w:val="nil"/>
              <w:right w:val="nil"/>
            </w:tcBorders>
            <w:noWrap/>
            <w:vAlign w:val="center"/>
            <w:hideMark/>
          </w:tcPr>
          <w:p w14:paraId="085373F8" w14:textId="77777777" w:rsidR="009B292D" w:rsidRPr="00F37864" w:rsidRDefault="009B292D" w:rsidP="009B292D">
            <w:pPr>
              <w:jc w:val="center"/>
              <w:rPr>
                <w:sz w:val="20"/>
              </w:rPr>
            </w:pPr>
            <w:r w:rsidRPr="00F37864">
              <w:rPr>
                <w:sz w:val="20"/>
                <w:lang w:eastAsia="en-GB"/>
              </w:rPr>
              <w:t>Au(CN)</w:t>
            </w:r>
            <w:r w:rsidRPr="00F37864">
              <w:rPr>
                <w:sz w:val="20"/>
                <w:vertAlign w:val="subscript"/>
                <w:lang w:eastAsia="en-GB"/>
              </w:rPr>
              <w:t>2</w:t>
            </w:r>
            <w:r w:rsidRPr="00F37864">
              <w:rPr>
                <w:rFonts w:ascii="Cambria Math" w:eastAsia="MS Mincho" w:hAnsi="Cambria Math" w:cs="Cambria Math"/>
                <w:sz w:val="20"/>
              </w:rPr>
              <w:t>⁻</w:t>
            </w:r>
          </w:p>
        </w:tc>
        <w:tc>
          <w:tcPr>
            <w:tcW w:w="967" w:type="pct"/>
            <w:tcBorders>
              <w:top w:val="single" w:sz="4" w:space="0" w:color="auto"/>
              <w:left w:val="nil"/>
              <w:bottom w:val="nil"/>
              <w:right w:val="nil"/>
            </w:tcBorders>
            <w:noWrap/>
            <w:vAlign w:val="center"/>
            <w:hideMark/>
          </w:tcPr>
          <w:p w14:paraId="0494A88B" w14:textId="77777777" w:rsidR="009B292D" w:rsidRPr="00F37864" w:rsidRDefault="009B292D" w:rsidP="009B292D">
            <w:pPr>
              <w:jc w:val="center"/>
              <w:rPr>
                <w:sz w:val="20"/>
              </w:rPr>
            </w:pPr>
            <w:r w:rsidRPr="00F37864">
              <w:rPr>
                <w:sz w:val="20"/>
                <w:lang w:eastAsia="en-GB"/>
              </w:rPr>
              <w:t>Au</w:t>
            </w:r>
            <w:r w:rsidRPr="00F37864">
              <w:rPr>
                <w:sz w:val="20"/>
                <w:vertAlign w:val="superscript"/>
                <w:lang w:eastAsia="en-GB"/>
              </w:rPr>
              <w:t>+</w:t>
            </w:r>
            <w:r w:rsidRPr="00F37864">
              <w:rPr>
                <w:sz w:val="20"/>
                <w:lang w:eastAsia="en-GB"/>
              </w:rPr>
              <w:t>; C</w:t>
            </w:r>
            <w:r w:rsidRPr="00F37864">
              <w:rPr>
                <w:sz w:val="20"/>
                <w:vertAlign w:val="superscript"/>
                <w:lang w:eastAsia="en-GB"/>
              </w:rPr>
              <w:t>2+</w:t>
            </w:r>
            <w:r w:rsidRPr="00F37864">
              <w:rPr>
                <w:sz w:val="20"/>
                <w:lang w:eastAsia="en-GB"/>
              </w:rPr>
              <w:t>; N</w:t>
            </w:r>
            <w:r w:rsidRPr="00F37864">
              <w:rPr>
                <w:sz w:val="20"/>
                <w:vertAlign w:val="superscript"/>
                <w:lang w:eastAsia="en-GB"/>
              </w:rPr>
              <w:t>3-</w:t>
            </w:r>
          </w:p>
        </w:tc>
        <w:tc>
          <w:tcPr>
            <w:tcW w:w="963" w:type="pct"/>
            <w:tcBorders>
              <w:top w:val="single" w:sz="4" w:space="0" w:color="auto"/>
              <w:left w:val="nil"/>
              <w:bottom w:val="nil"/>
              <w:right w:val="nil"/>
            </w:tcBorders>
            <w:noWrap/>
            <w:vAlign w:val="center"/>
            <w:hideMark/>
          </w:tcPr>
          <w:p w14:paraId="56129FDB" w14:textId="77777777" w:rsidR="009B292D" w:rsidRPr="00F37864" w:rsidRDefault="009B292D" w:rsidP="009B292D">
            <w:pPr>
              <w:jc w:val="center"/>
              <w:rPr>
                <w:sz w:val="20"/>
              </w:rPr>
            </w:pPr>
            <w:r w:rsidRPr="00F37864">
              <w:rPr>
                <w:sz w:val="20"/>
              </w:rPr>
              <w:t>1.37; 0.76; 1.8</w:t>
            </w:r>
          </w:p>
        </w:tc>
        <w:tc>
          <w:tcPr>
            <w:tcW w:w="475" w:type="pct"/>
            <w:tcBorders>
              <w:top w:val="single" w:sz="4" w:space="0" w:color="auto"/>
              <w:left w:val="nil"/>
              <w:bottom w:val="nil"/>
              <w:right w:val="nil"/>
            </w:tcBorders>
            <w:noWrap/>
            <w:vAlign w:val="center"/>
            <w:hideMark/>
          </w:tcPr>
          <w:p w14:paraId="238B79B7" w14:textId="77777777" w:rsidR="009B292D" w:rsidRPr="00F37864" w:rsidRDefault="009B292D" w:rsidP="009B292D">
            <w:pPr>
              <w:jc w:val="center"/>
              <w:rPr>
                <w:sz w:val="20"/>
              </w:rPr>
            </w:pPr>
            <w:r w:rsidRPr="00F37864">
              <w:rPr>
                <w:sz w:val="20"/>
              </w:rPr>
              <w:t>2.66</w:t>
            </w:r>
          </w:p>
        </w:tc>
        <w:tc>
          <w:tcPr>
            <w:tcW w:w="512" w:type="pct"/>
            <w:tcBorders>
              <w:top w:val="single" w:sz="4" w:space="0" w:color="auto"/>
              <w:left w:val="nil"/>
              <w:bottom w:val="nil"/>
              <w:right w:val="nil"/>
            </w:tcBorders>
            <w:noWrap/>
            <w:vAlign w:val="center"/>
            <w:hideMark/>
          </w:tcPr>
          <w:p w14:paraId="38C91D33" w14:textId="77777777" w:rsidR="009B292D" w:rsidRPr="00F37864" w:rsidRDefault="009B292D" w:rsidP="009B292D">
            <w:pPr>
              <w:jc w:val="center"/>
              <w:rPr>
                <w:sz w:val="20"/>
              </w:rPr>
            </w:pPr>
            <w:r w:rsidRPr="00F37864">
              <w:rPr>
                <w:sz w:val="20"/>
              </w:rPr>
              <w:t>2.47</w:t>
            </w:r>
          </w:p>
        </w:tc>
        <w:tc>
          <w:tcPr>
            <w:tcW w:w="1160" w:type="pct"/>
            <w:tcBorders>
              <w:top w:val="single" w:sz="4" w:space="0" w:color="auto"/>
              <w:left w:val="nil"/>
              <w:bottom w:val="nil"/>
              <w:right w:val="nil"/>
            </w:tcBorders>
            <w:noWrap/>
            <w:vAlign w:val="center"/>
            <w:hideMark/>
          </w:tcPr>
          <w:p w14:paraId="1671FE74" w14:textId="77777777" w:rsidR="009B292D" w:rsidRPr="00F37864" w:rsidRDefault="009B292D" w:rsidP="009B292D">
            <w:pPr>
              <w:jc w:val="center"/>
              <w:rPr>
                <w:sz w:val="20"/>
              </w:rPr>
            </w:pPr>
          </w:p>
        </w:tc>
      </w:tr>
      <w:tr w:rsidR="009B292D" w:rsidRPr="00F37864" w14:paraId="6077E499" w14:textId="77777777" w:rsidTr="009B292D">
        <w:trPr>
          <w:trHeight w:val="454"/>
        </w:trPr>
        <w:tc>
          <w:tcPr>
            <w:tcW w:w="923" w:type="pct"/>
            <w:tcBorders>
              <w:top w:val="nil"/>
              <w:left w:val="nil"/>
              <w:bottom w:val="nil"/>
              <w:right w:val="nil"/>
            </w:tcBorders>
            <w:noWrap/>
            <w:vAlign w:val="center"/>
            <w:hideMark/>
          </w:tcPr>
          <w:p w14:paraId="373382B1" w14:textId="77777777" w:rsidR="009B292D" w:rsidRPr="00F37864" w:rsidRDefault="009B292D" w:rsidP="009B292D">
            <w:pPr>
              <w:jc w:val="center"/>
              <w:rPr>
                <w:sz w:val="20"/>
              </w:rPr>
            </w:pPr>
            <w:r w:rsidRPr="00F37864">
              <w:rPr>
                <w:sz w:val="20"/>
                <w:lang w:eastAsia="en-GB"/>
              </w:rPr>
              <w:t>B(OH)</w:t>
            </w:r>
            <w:r w:rsidRPr="00F37864">
              <w:rPr>
                <w:sz w:val="20"/>
                <w:vertAlign w:val="subscript"/>
                <w:lang w:eastAsia="en-GB"/>
              </w:rPr>
              <w:t>4</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4E29884E" w14:textId="77777777" w:rsidR="009B292D" w:rsidRPr="00F37864" w:rsidRDefault="009B292D" w:rsidP="009B292D">
            <w:pPr>
              <w:jc w:val="center"/>
              <w:rPr>
                <w:sz w:val="20"/>
              </w:rPr>
            </w:pPr>
            <w:r w:rsidRPr="00F37864">
              <w:rPr>
                <w:sz w:val="20"/>
                <w:lang w:eastAsia="en-GB"/>
              </w:rPr>
              <w:t>B</w:t>
            </w:r>
            <w:r w:rsidRPr="00F37864">
              <w:rPr>
                <w:sz w:val="20"/>
                <w:vertAlign w:val="superscript"/>
                <w:lang w:eastAsia="en-GB"/>
              </w:rPr>
              <w:t>3+</w:t>
            </w:r>
            <w:r w:rsidRPr="00F37864">
              <w:rPr>
                <w:sz w:val="20"/>
                <w:lang w:eastAsia="en-GB"/>
              </w:rPr>
              <w:t>; H</w:t>
            </w:r>
            <w:r w:rsidRPr="00F37864">
              <w:rPr>
                <w:sz w:val="20"/>
                <w:vertAlign w:val="superscript"/>
                <w:lang w:eastAsia="en-GB"/>
              </w:rPr>
              <w:t>+</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2A5F0788" w14:textId="77777777" w:rsidR="009B292D" w:rsidRPr="00F37864" w:rsidRDefault="009B292D" w:rsidP="009B292D">
            <w:pPr>
              <w:jc w:val="center"/>
              <w:rPr>
                <w:sz w:val="20"/>
              </w:rPr>
            </w:pPr>
            <w:r w:rsidRPr="00F37864">
              <w:rPr>
                <w:sz w:val="20"/>
              </w:rPr>
              <w:t>0.27; 0.3; 1.4</w:t>
            </w:r>
          </w:p>
        </w:tc>
        <w:tc>
          <w:tcPr>
            <w:tcW w:w="475" w:type="pct"/>
            <w:tcBorders>
              <w:top w:val="nil"/>
              <w:left w:val="nil"/>
              <w:bottom w:val="nil"/>
              <w:right w:val="nil"/>
            </w:tcBorders>
            <w:noWrap/>
            <w:vAlign w:val="center"/>
            <w:hideMark/>
          </w:tcPr>
          <w:p w14:paraId="1AB0B52A" w14:textId="77777777" w:rsidR="009B292D" w:rsidRPr="00F37864" w:rsidRDefault="009B292D" w:rsidP="009B292D">
            <w:pPr>
              <w:jc w:val="center"/>
              <w:rPr>
                <w:sz w:val="20"/>
              </w:rPr>
            </w:pPr>
            <w:r w:rsidRPr="00F37864">
              <w:rPr>
                <w:sz w:val="20"/>
              </w:rPr>
              <w:t>2.29</w:t>
            </w:r>
          </w:p>
        </w:tc>
        <w:tc>
          <w:tcPr>
            <w:tcW w:w="512" w:type="pct"/>
            <w:tcBorders>
              <w:top w:val="nil"/>
              <w:left w:val="nil"/>
              <w:bottom w:val="nil"/>
              <w:right w:val="nil"/>
            </w:tcBorders>
            <w:noWrap/>
            <w:vAlign w:val="center"/>
            <w:hideMark/>
          </w:tcPr>
          <w:p w14:paraId="0822CE0C" w14:textId="77777777" w:rsidR="009B292D" w:rsidRPr="00F37864" w:rsidRDefault="009B292D" w:rsidP="009B292D">
            <w:pPr>
              <w:jc w:val="center"/>
              <w:rPr>
                <w:sz w:val="20"/>
              </w:rPr>
            </w:pPr>
            <w:r w:rsidRPr="00F37864">
              <w:rPr>
                <w:sz w:val="20"/>
              </w:rPr>
              <w:t>2.23</w:t>
            </w:r>
          </w:p>
        </w:tc>
        <w:tc>
          <w:tcPr>
            <w:tcW w:w="1160" w:type="pct"/>
            <w:tcBorders>
              <w:top w:val="nil"/>
              <w:left w:val="nil"/>
              <w:bottom w:val="nil"/>
              <w:right w:val="nil"/>
            </w:tcBorders>
            <w:noWrap/>
            <w:vAlign w:val="center"/>
            <w:hideMark/>
          </w:tcPr>
          <w:p w14:paraId="3A476845" w14:textId="77777777" w:rsidR="009B292D" w:rsidRPr="00F37864" w:rsidRDefault="009B292D" w:rsidP="009B292D">
            <w:pPr>
              <w:jc w:val="center"/>
              <w:rPr>
                <w:sz w:val="20"/>
              </w:rPr>
            </w:pPr>
          </w:p>
        </w:tc>
      </w:tr>
      <w:tr w:rsidR="009B292D" w:rsidRPr="00F37864" w14:paraId="59D084AA" w14:textId="77777777" w:rsidTr="009B292D">
        <w:trPr>
          <w:trHeight w:val="454"/>
        </w:trPr>
        <w:tc>
          <w:tcPr>
            <w:tcW w:w="923" w:type="pct"/>
            <w:tcBorders>
              <w:top w:val="nil"/>
              <w:left w:val="nil"/>
              <w:bottom w:val="nil"/>
              <w:right w:val="nil"/>
            </w:tcBorders>
            <w:noWrap/>
            <w:vAlign w:val="center"/>
            <w:hideMark/>
          </w:tcPr>
          <w:p w14:paraId="7289B0FF" w14:textId="77777777" w:rsidR="009B292D" w:rsidRPr="00F37864" w:rsidRDefault="009B292D" w:rsidP="009B292D">
            <w:pPr>
              <w:jc w:val="center"/>
              <w:rPr>
                <w:sz w:val="20"/>
              </w:rPr>
            </w:pPr>
            <w:r w:rsidRPr="00F37864">
              <w:rPr>
                <w:sz w:val="20"/>
                <w:lang w:eastAsia="en-GB"/>
              </w:rPr>
              <w:t>Br</w:t>
            </w:r>
            <w:r w:rsidRPr="00F37864">
              <w:rPr>
                <w:sz w:val="20"/>
                <w:vertAlign w:val="subscript"/>
                <w:lang w:eastAsia="en-GB"/>
              </w:rPr>
              <w:t>3</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27582AAA" w14:textId="77777777" w:rsidR="009B292D" w:rsidRPr="00F37864" w:rsidRDefault="009B292D" w:rsidP="009B292D">
            <w:pPr>
              <w:jc w:val="center"/>
              <w:rPr>
                <w:sz w:val="20"/>
              </w:rPr>
            </w:pPr>
            <w:r w:rsidRPr="00F37864">
              <w:rPr>
                <w:sz w:val="20"/>
                <w:lang w:eastAsia="en-GB"/>
              </w:rPr>
              <w:t>Br; Br</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7C697154" w14:textId="77777777" w:rsidR="009B292D" w:rsidRPr="00F37864" w:rsidRDefault="009B292D" w:rsidP="009B292D">
            <w:pPr>
              <w:jc w:val="center"/>
              <w:rPr>
                <w:sz w:val="20"/>
              </w:rPr>
            </w:pPr>
            <w:r w:rsidRPr="00F37864">
              <w:rPr>
                <w:sz w:val="20"/>
              </w:rPr>
              <w:t>1.2; 1.96</w:t>
            </w:r>
          </w:p>
        </w:tc>
        <w:tc>
          <w:tcPr>
            <w:tcW w:w="475" w:type="pct"/>
            <w:tcBorders>
              <w:top w:val="nil"/>
              <w:left w:val="nil"/>
              <w:bottom w:val="nil"/>
              <w:right w:val="nil"/>
            </w:tcBorders>
            <w:noWrap/>
            <w:vAlign w:val="center"/>
            <w:hideMark/>
          </w:tcPr>
          <w:p w14:paraId="742D9ED8" w14:textId="77777777" w:rsidR="009B292D" w:rsidRPr="00F37864" w:rsidRDefault="009B292D" w:rsidP="009B292D">
            <w:pPr>
              <w:jc w:val="center"/>
              <w:rPr>
                <w:sz w:val="20"/>
              </w:rPr>
            </w:pPr>
            <w:r w:rsidRPr="00F37864">
              <w:rPr>
                <w:sz w:val="20"/>
              </w:rPr>
              <w:t>2.38</w:t>
            </w:r>
          </w:p>
        </w:tc>
        <w:tc>
          <w:tcPr>
            <w:tcW w:w="512" w:type="pct"/>
            <w:tcBorders>
              <w:top w:val="nil"/>
              <w:left w:val="nil"/>
              <w:bottom w:val="nil"/>
              <w:right w:val="nil"/>
            </w:tcBorders>
            <w:noWrap/>
            <w:vAlign w:val="center"/>
            <w:hideMark/>
          </w:tcPr>
          <w:p w14:paraId="1533C413" w14:textId="77777777" w:rsidR="009B292D" w:rsidRPr="00F37864" w:rsidRDefault="009B292D" w:rsidP="009B292D">
            <w:pPr>
              <w:jc w:val="center"/>
              <w:rPr>
                <w:sz w:val="20"/>
              </w:rPr>
            </w:pPr>
            <w:r w:rsidRPr="00F37864">
              <w:rPr>
                <w:sz w:val="20"/>
              </w:rPr>
              <w:t>2.22</w:t>
            </w:r>
          </w:p>
        </w:tc>
        <w:tc>
          <w:tcPr>
            <w:tcW w:w="1160" w:type="pct"/>
            <w:tcBorders>
              <w:top w:val="nil"/>
              <w:left w:val="nil"/>
              <w:bottom w:val="nil"/>
              <w:right w:val="nil"/>
            </w:tcBorders>
            <w:noWrap/>
            <w:vAlign w:val="center"/>
            <w:hideMark/>
          </w:tcPr>
          <w:p w14:paraId="7DF5CD43" w14:textId="77777777" w:rsidR="009B292D" w:rsidRPr="00F37864" w:rsidRDefault="009B292D" w:rsidP="009B292D">
            <w:pPr>
              <w:jc w:val="center"/>
              <w:rPr>
                <w:sz w:val="20"/>
              </w:rPr>
            </w:pPr>
            <w:r w:rsidRPr="00F37864">
              <w:rPr>
                <w:sz w:val="20"/>
                <w:lang w:eastAsia="en-GB"/>
              </w:rPr>
              <w:t>Considering 2Br</w:t>
            </w:r>
            <w:r w:rsidRPr="00F37864">
              <w:rPr>
                <w:sz w:val="20"/>
                <w:vertAlign w:val="superscript"/>
                <w:lang w:eastAsia="en-GB"/>
              </w:rPr>
              <w:t>0</w:t>
            </w:r>
            <w:r w:rsidRPr="00F37864">
              <w:rPr>
                <w:sz w:val="20"/>
                <w:lang w:eastAsia="en-GB"/>
              </w:rPr>
              <w:t xml:space="preserve"> + Br</w:t>
            </w:r>
            <w:r w:rsidRPr="00F37864">
              <w:rPr>
                <w:rFonts w:ascii="Cambria Math" w:eastAsia="MS Mincho" w:hAnsi="Cambria Math" w:cs="Cambria Math"/>
                <w:sz w:val="20"/>
              </w:rPr>
              <w:t>⁻</w:t>
            </w:r>
          </w:p>
        </w:tc>
      </w:tr>
      <w:tr w:rsidR="009B292D" w:rsidRPr="00F37864" w14:paraId="75378A76" w14:textId="77777777" w:rsidTr="009B292D">
        <w:trPr>
          <w:trHeight w:val="454"/>
        </w:trPr>
        <w:tc>
          <w:tcPr>
            <w:tcW w:w="923" w:type="pct"/>
            <w:tcBorders>
              <w:top w:val="nil"/>
              <w:left w:val="nil"/>
              <w:bottom w:val="nil"/>
              <w:right w:val="nil"/>
            </w:tcBorders>
            <w:noWrap/>
            <w:vAlign w:val="center"/>
            <w:hideMark/>
          </w:tcPr>
          <w:p w14:paraId="2F7E5B61" w14:textId="77777777" w:rsidR="009B292D" w:rsidRPr="00F37864" w:rsidRDefault="009B292D" w:rsidP="009B292D">
            <w:pPr>
              <w:jc w:val="center"/>
              <w:rPr>
                <w:sz w:val="20"/>
              </w:rPr>
            </w:pPr>
            <w:r w:rsidRPr="00F37864">
              <w:rPr>
                <w:sz w:val="20"/>
                <w:lang w:eastAsia="en-GB"/>
              </w:rPr>
              <w:t>BrF</w:t>
            </w:r>
            <w:r w:rsidRPr="00F37864">
              <w:rPr>
                <w:sz w:val="20"/>
                <w:vertAlign w:val="subscript"/>
                <w:lang w:eastAsia="en-GB"/>
              </w:rPr>
              <w:t>4</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1D84681D" w14:textId="77777777" w:rsidR="009B292D" w:rsidRPr="00F37864" w:rsidRDefault="009B292D" w:rsidP="009B292D">
            <w:pPr>
              <w:jc w:val="center"/>
              <w:rPr>
                <w:sz w:val="20"/>
              </w:rPr>
            </w:pPr>
            <w:r w:rsidRPr="00F37864">
              <w:rPr>
                <w:sz w:val="20"/>
                <w:lang w:eastAsia="en-GB"/>
              </w:rPr>
              <w:t>Br</w:t>
            </w:r>
            <w:r w:rsidRPr="00F37864">
              <w:rPr>
                <w:sz w:val="20"/>
                <w:vertAlign w:val="superscript"/>
                <w:lang w:eastAsia="en-GB"/>
              </w:rPr>
              <w:t>3+</w:t>
            </w:r>
            <w:r w:rsidRPr="00F37864">
              <w:rPr>
                <w:sz w:val="20"/>
                <w:lang w:eastAsia="en-GB"/>
              </w:rPr>
              <w:t>; F</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7B9AEC22" w14:textId="77777777" w:rsidR="009B292D" w:rsidRPr="00F37864" w:rsidRDefault="009B292D" w:rsidP="009B292D">
            <w:pPr>
              <w:jc w:val="center"/>
              <w:rPr>
                <w:sz w:val="20"/>
              </w:rPr>
            </w:pPr>
            <w:r w:rsidRPr="00F37864">
              <w:rPr>
                <w:sz w:val="20"/>
              </w:rPr>
              <w:t>0.59; 1.33</w:t>
            </w:r>
          </w:p>
        </w:tc>
        <w:tc>
          <w:tcPr>
            <w:tcW w:w="475" w:type="pct"/>
            <w:tcBorders>
              <w:top w:val="nil"/>
              <w:left w:val="nil"/>
              <w:bottom w:val="nil"/>
              <w:right w:val="nil"/>
            </w:tcBorders>
            <w:noWrap/>
            <w:vAlign w:val="center"/>
            <w:hideMark/>
          </w:tcPr>
          <w:p w14:paraId="0161DF1F" w14:textId="77777777" w:rsidR="009B292D" w:rsidRPr="00F37864" w:rsidRDefault="009B292D" w:rsidP="009B292D">
            <w:pPr>
              <w:jc w:val="center"/>
              <w:rPr>
                <w:sz w:val="20"/>
              </w:rPr>
            </w:pPr>
            <w:r w:rsidRPr="00F37864">
              <w:rPr>
                <w:sz w:val="20"/>
              </w:rPr>
              <w:t>2.31</w:t>
            </w:r>
          </w:p>
        </w:tc>
        <w:tc>
          <w:tcPr>
            <w:tcW w:w="512" w:type="pct"/>
            <w:tcBorders>
              <w:top w:val="nil"/>
              <w:left w:val="nil"/>
              <w:bottom w:val="nil"/>
              <w:right w:val="nil"/>
            </w:tcBorders>
            <w:noWrap/>
            <w:vAlign w:val="center"/>
            <w:hideMark/>
          </w:tcPr>
          <w:p w14:paraId="22B96B06" w14:textId="77777777" w:rsidR="009B292D" w:rsidRPr="00F37864" w:rsidRDefault="009B292D" w:rsidP="009B292D">
            <w:pPr>
              <w:jc w:val="center"/>
              <w:rPr>
                <w:sz w:val="20"/>
              </w:rPr>
            </w:pPr>
            <w:r w:rsidRPr="00F37864">
              <w:rPr>
                <w:sz w:val="20"/>
              </w:rPr>
              <w:t>2.13</w:t>
            </w:r>
          </w:p>
        </w:tc>
        <w:tc>
          <w:tcPr>
            <w:tcW w:w="1160" w:type="pct"/>
            <w:tcBorders>
              <w:top w:val="nil"/>
              <w:left w:val="nil"/>
              <w:bottom w:val="nil"/>
              <w:right w:val="nil"/>
            </w:tcBorders>
            <w:noWrap/>
            <w:vAlign w:val="center"/>
            <w:hideMark/>
          </w:tcPr>
          <w:p w14:paraId="3E4B98F3" w14:textId="77777777" w:rsidR="009B292D" w:rsidRPr="00F37864" w:rsidRDefault="009B292D" w:rsidP="009B292D">
            <w:pPr>
              <w:jc w:val="center"/>
              <w:rPr>
                <w:sz w:val="20"/>
              </w:rPr>
            </w:pPr>
          </w:p>
        </w:tc>
      </w:tr>
      <w:tr w:rsidR="009B292D" w:rsidRPr="00F37864" w14:paraId="5CA0AC85" w14:textId="77777777" w:rsidTr="009B292D">
        <w:trPr>
          <w:trHeight w:val="454"/>
        </w:trPr>
        <w:tc>
          <w:tcPr>
            <w:tcW w:w="923" w:type="pct"/>
            <w:tcBorders>
              <w:top w:val="nil"/>
              <w:left w:val="nil"/>
              <w:bottom w:val="nil"/>
              <w:right w:val="nil"/>
            </w:tcBorders>
            <w:noWrap/>
            <w:vAlign w:val="center"/>
            <w:hideMark/>
          </w:tcPr>
          <w:p w14:paraId="6EC7D3D7" w14:textId="77777777" w:rsidR="009B292D" w:rsidRPr="00F37864" w:rsidRDefault="009B292D" w:rsidP="009B292D">
            <w:pPr>
              <w:jc w:val="center"/>
              <w:rPr>
                <w:sz w:val="20"/>
              </w:rPr>
            </w:pPr>
            <w:r w:rsidRPr="00F37864">
              <w:rPr>
                <w:sz w:val="20"/>
                <w:lang w:eastAsia="en-GB"/>
              </w:rPr>
              <w:t>BrO</w:t>
            </w:r>
            <w:r w:rsidRPr="00F37864">
              <w:rPr>
                <w:sz w:val="20"/>
                <w:vertAlign w:val="subscript"/>
                <w:lang w:eastAsia="en-GB"/>
              </w:rPr>
              <w:t>3</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0316CC6E" w14:textId="77777777" w:rsidR="009B292D" w:rsidRPr="00F37864" w:rsidRDefault="009B292D" w:rsidP="009B292D">
            <w:pPr>
              <w:jc w:val="center"/>
              <w:rPr>
                <w:sz w:val="20"/>
              </w:rPr>
            </w:pPr>
            <w:r w:rsidRPr="00F37864">
              <w:rPr>
                <w:sz w:val="20"/>
                <w:lang w:eastAsia="en-GB"/>
              </w:rPr>
              <w:t>Br</w:t>
            </w:r>
            <w:r w:rsidRPr="00F37864">
              <w:rPr>
                <w:sz w:val="20"/>
                <w:vertAlign w:val="superscript"/>
                <w:lang w:eastAsia="en-GB"/>
              </w:rPr>
              <w:t>5+</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1CAD4C0A" w14:textId="77777777" w:rsidR="009B292D" w:rsidRPr="00F37864" w:rsidRDefault="009B292D" w:rsidP="009B292D">
            <w:pPr>
              <w:jc w:val="center"/>
              <w:rPr>
                <w:sz w:val="20"/>
              </w:rPr>
            </w:pPr>
            <w:r w:rsidRPr="00F37864">
              <w:rPr>
                <w:sz w:val="20"/>
              </w:rPr>
              <w:t>0.31; 1.4</w:t>
            </w:r>
          </w:p>
        </w:tc>
        <w:tc>
          <w:tcPr>
            <w:tcW w:w="475" w:type="pct"/>
            <w:tcBorders>
              <w:top w:val="nil"/>
              <w:left w:val="nil"/>
              <w:bottom w:val="nil"/>
              <w:right w:val="nil"/>
            </w:tcBorders>
            <w:noWrap/>
            <w:vAlign w:val="center"/>
            <w:hideMark/>
          </w:tcPr>
          <w:p w14:paraId="3F4AD854" w14:textId="77777777" w:rsidR="009B292D" w:rsidRPr="00F37864" w:rsidRDefault="009B292D" w:rsidP="009B292D">
            <w:pPr>
              <w:jc w:val="center"/>
              <w:rPr>
                <w:sz w:val="20"/>
              </w:rPr>
            </w:pPr>
            <w:r w:rsidRPr="00F37864">
              <w:rPr>
                <w:sz w:val="20"/>
              </w:rPr>
              <w:t>2.14</w:t>
            </w:r>
          </w:p>
        </w:tc>
        <w:tc>
          <w:tcPr>
            <w:tcW w:w="512" w:type="pct"/>
            <w:tcBorders>
              <w:top w:val="nil"/>
              <w:left w:val="nil"/>
              <w:bottom w:val="nil"/>
              <w:right w:val="nil"/>
            </w:tcBorders>
            <w:noWrap/>
            <w:vAlign w:val="center"/>
            <w:hideMark/>
          </w:tcPr>
          <w:p w14:paraId="3559DDF1" w14:textId="77777777" w:rsidR="009B292D" w:rsidRPr="00F37864" w:rsidRDefault="009B292D" w:rsidP="009B292D">
            <w:pPr>
              <w:jc w:val="center"/>
              <w:rPr>
                <w:sz w:val="20"/>
              </w:rPr>
            </w:pPr>
            <w:r w:rsidRPr="00F37864">
              <w:rPr>
                <w:sz w:val="20"/>
              </w:rPr>
              <w:t>2.02</w:t>
            </w:r>
          </w:p>
        </w:tc>
        <w:tc>
          <w:tcPr>
            <w:tcW w:w="1160" w:type="pct"/>
            <w:tcBorders>
              <w:top w:val="nil"/>
              <w:left w:val="nil"/>
              <w:bottom w:val="nil"/>
              <w:right w:val="nil"/>
            </w:tcBorders>
            <w:noWrap/>
            <w:vAlign w:val="center"/>
            <w:hideMark/>
          </w:tcPr>
          <w:p w14:paraId="53A42EB5" w14:textId="77777777" w:rsidR="009B292D" w:rsidRPr="00F37864" w:rsidRDefault="009B292D" w:rsidP="009B292D">
            <w:pPr>
              <w:jc w:val="center"/>
              <w:rPr>
                <w:sz w:val="20"/>
              </w:rPr>
            </w:pPr>
          </w:p>
        </w:tc>
      </w:tr>
      <w:tr w:rsidR="009B292D" w:rsidRPr="00F37864" w14:paraId="5DA00AA7" w14:textId="77777777" w:rsidTr="009B292D">
        <w:trPr>
          <w:trHeight w:val="454"/>
        </w:trPr>
        <w:tc>
          <w:tcPr>
            <w:tcW w:w="923" w:type="pct"/>
            <w:tcBorders>
              <w:top w:val="nil"/>
              <w:left w:val="nil"/>
              <w:bottom w:val="nil"/>
              <w:right w:val="nil"/>
            </w:tcBorders>
            <w:noWrap/>
            <w:vAlign w:val="center"/>
            <w:hideMark/>
          </w:tcPr>
          <w:p w14:paraId="1B075132" w14:textId="77777777" w:rsidR="009B292D" w:rsidRPr="00F37864" w:rsidRDefault="009B292D" w:rsidP="009B292D">
            <w:pPr>
              <w:jc w:val="center"/>
              <w:rPr>
                <w:sz w:val="20"/>
              </w:rPr>
            </w:pPr>
            <w:r w:rsidRPr="00F37864">
              <w:rPr>
                <w:sz w:val="20"/>
                <w:lang w:eastAsia="en-GB"/>
              </w:rPr>
              <w:t>CF</w:t>
            </w:r>
            <w:r w:rsidRPr="00F37864">
              <w:rPr>
                <w:sz w:val="20"/>
                <w:vertAlign w:val="subscript"/>
                <w:lang w:eastAsia="en-GB"/>
              </w:rPr>
              <w:t>3</w:t>
            </w:r>
            <w:r w:rsidRPr="00F37864">
              <w:rPr>
                <w:sz w:val="20"/>
                <w:lang w:eastAsia="en-GB"/>
              </w:rPr>
              <w:t>SO</w:t>
            </w:r>
            <w:r w:rsidRPr="00F37864">
              <w:rPr>
                <w:sz w:val="20"/>
                <w:vertAlign w:val="subscript"/>
                <w:lang w:eastAsia="en-GB"/>
              </w:rPr>
              <w:t>3</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02C2ADB4" w14:textId="77777777" w:rsidR="009B292D" w:rsidRPr="00F37864" w:rsidRDefault="009B292D" w:rsidP="009B292D">
            <w:pPr>
              <w:jc w:val="center"/>
              <w:rPr>
                <w:sz w:val="20"/>
              </w:rPr>
            </w:pPr>
            <w:r w:rsidRPr="00F37864">
              <w:rPr>
                <w:sz w:val="20"/>
                <w:lang w:eastAsia="en-GB"/>
              </w:rPr>
              <w:t>C</w:t>
            </w:r>
            <w:r w:rsidRPr="00F37864">
              <w:rPr>
                <w:sz w:val="20"/>
                <w:vertAlign w:val="superscript"/>
                <w:lang w:eastAsia="en-GB"/>
              </w:rPr>
              <w:t>4+</w:t>
            </w:r>
            <w:r w:rsidRPr="00F37864">
              <w:rPr>
                <w:sz w:val="20"/>
                <w:lang w:eastAsia="en-GB"/>
              </w:rPr>
              <w:t>; S</w:t>
            </w:r>
            <w:r w:rsidRPr="00F37864">
              <w:rPr>
                <w:sz w:val="20"/>
                <w:vertAlign w:val="superscript"/>
                <w:lang w:eastAsia="en-GB"/>
              </w:rPr>
              <w:t>4+</w:t>
            </w:r>
            <w:r w:rsidRPr="00F37864">
              <w:rPr>
                <w:sz w:val="20"/>
                <w:lang w:eastAsia="en-GB"/>
              </w:rPr>
              <w:t>; F</w:t>
            </w:r>
            <w:r w:rsidRPr="00F37864">
              <w:rPr>
                <w:rFonts w:ascii="Cambria Math" w:eastAsia="MS Mincho" w:hAnsi="Cambria Math" w:cs="Cambria Math"/>
                <w:sz w:val="20"/>
              </w:rPr>
              <w:t>⁻</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018E9142" w14:textId="77777777" w:rsidR="009B292D" w:rsidRPr="00F37864" w:rsidRDefault="009B292D" w:rsidP="009B292D">
            <w:pPr>
              <w:jc w:val="center"/>
              <w:rPr>
                <w:sz w:val="20"/>
              </w:rPr>
            </w:pPr>
            <w:r w:rsidRPr="00F37864">
              <w:rPr>
                <w:sz w:val="20"/>
              </w:rPr>
              <w:t>0.16; 0.37; 1.33; 1.4</w:t>
            </w:r>
          </w:p>
        </w:tc>
        <w:tc>
          <w:tcPr>
            <w:tcW w:w="475" w:type="pct"/>
            <w:tcBorders>
              <w:top w:val="nil"/>
              <w:left w:val="nil"/>
              <w:bottom w:val="nil"/>
              <w:right w:val="nil"/>
            </w:tcBorders>
            <w:noWrap/>
            <w:vAlign w:val="center"/>
            <w:hideMark/>
          </w:tcPr>
          <w:p w14:paraId="556753AA" w14:textId="77777777" w:rsidR="009B292D" w:rsidRPr="00F37864" w:rsidRDefault="009B292D" w:rsidP="009B292D">
            <w:pPr>
              <w:jc w:val="center"/>
              <w:rPr>
                <w:sz w:val="20"/>
              </w:rPr>
            </w:pPr>
            <w:r w:rsidRPr="00F37864">
              <w:rPr>
                <w:sz w:val="20"/>
              </w:rPr>
              <w:t>2.30</w:t>
            </w:r>
          </w:p>
        </w:tc>
        <w:tc>
          <w:tcPr>
            <w:tcW w:w="512" w:type="pct"/>
            <w:tcBorders>
              <w:top w:val="nil"/>
              <w:left w:val="nil"/>
              <w:bottom w:val="nil"/>
              <w:right w:val="nil"/>
            </w:tcBorders>
            <w:noWrap/>
            <w:vAlign w:val="center"/>
            <w:hideMark/>
          </w:tcPr>
          <w:p w14:paraId="7801848E" w14:textId="77777777" w:rsidR="009B292D" w:rsidRPr="00F37864" w:rsidRDefault="009B292D" w:rsidP="009B292D">
            <w:pPr>
              <w:jc w:val="center"/>
              <w:rPr>
                <w:sz w:val="20"/>
              </w:rPr>
            </w:pPr>
            <w:r w:rsidRPr="00F37864">
              <w:rPr>
                <w:sz w:val="20"/>
              </w:rPr>
              <w:t>2.48</w:t>
            </w:r>
          </w:p>
        </w:tc>
        <w:tc>
          <w:tcPr>
            <w:tcW w:w="1160" w:type="pct"/>
            <w:tcBorders>
              <w:top w:val="nil"/>
              <w:left w:val="nil"/>
              <w:bottom w:val="nil"/>
              <w:right w:val="nil"/>
            </w:tcBorders>
            <w:noWrap/>
            <w:vAlign w:val="center"/>
            <w:hideMark/>
          </w:tcPr>
          <w:p w14:paraId="6D472695" w14:textId="77777777" w:rsidR="009B292D" w:rsidRPr="00F37864" w:rsidRDefault="009B292D" w:rsidP="009B292D">
            <w:pPr>
              <w:jc w:val="center"/>
              <w:rPr>
                <w:sz w:val="20"/>
              </w:rPr>
            </w:pPr>
          </w:p>
        </w:tc>
      </w:tr>
      <w:tr w:rsidR="009B292D" w:rsidRPr="00F37864" w14:paraId="0DE685D6" w14:textId="77777777" w:rsidTr="009B292D">
        <w:trPr>
          <w:trHeight w:val="774"/>
        </w:trPr>
        <w:tc>
          <w:tcPr>
            <w:tcW w:w="923" w:type="pct"/>
            <w:tcBorders>
              <w:top w:val="nil"/>
              <w:left w:val="nil"/>
              <w:bottom w:val="nil"/>
              <w:right w:val="nil"/>
            </w:tcBorders>
            <w:noWrap/>
            <w:vAlign w:val="center"/>
            <w:hideMark/>
          </w:tcPr>
          <w:p w14:paraId="5FC5917E" w14:textId="77777777" w:rsidR="009B292D" w:rsidRPr="00F37864" w:rsidRDefault="009B292D" w:rsidP="009B292D">
            <w:pPr>
              <w:jc w:val="center"/>
              <w:rPr>
                <w:sz w:val="20"/>
              </w:rPr>
            </w:pPr>
            <w:r w:rsidRPr="00F37864">
              <w:rPr>
                <w:sz w:val="20"/>
                <w:lang w:eastAsia="en-GB"/>
              </w:rPr>
              <w:t>CH</w:t>
            </w:r>
            <w:r w:rsidRPr="00F37864">
              <w:rPr>
                <w:sz w:val="20"/>
                <w:vertAlign w:val="subscript"/>
                <w:lang w:eastAsia="en-GB"/>
              </w:rPr>
              <w:t>3</w:t>
            </w:r>
            <w:r w:rsidRPr="00F37864">
              <w:rPr>
                <w:sz w:val="20"/>
                <w:lang w:eastAsia="en-GB"/>
              </w:rPr>
              <w:t>CO</w:t>
            </w:r>
            <w:r w:rsidRPr="00F37864">
              <w:rPr>
                <w:sz w:val="20"/>
                <w:vertAlign w:val="subscript"/>
                <w:lang w:eastAsia="en-GB"/>
              </w:rPr>
              <w:t>2</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396B6D09" w14:textId="77777777" w:rsidR="009B292D" w:rsidRPr="00F37864" w:rsidRDefault="009B292D" w:rsidP="009B292D">
            <w:pPr>
              <w:jc w:val="center"/>
              <w:rPr>
                <w:sz w:val="20"/>
              </w:rPr>
            </w:pPr>
            <w:r w:rsidRPr="00F37864">
              <w:rPr>
                <w:sz w:val="20"/>
                <w:lang w:eastAsia="en-GB"/>
              </w:rPr>
              <w:t>H</w:t>
            </w:r>
            <w:r w:rsidRPr="00F37864">
              <w:rPr>
                <w:sz w:val="20"/>
                <w:vertAlign w:val="superscript"/>
                <w:lang w:eastAsia="en-GB"/>
              </w:rPr>
              <w:t>+</w:t>
            </w:r>
            <w:r w:rsidRPr="00F37864">
              <w:rPr>
                <w:sz w:val="20"/>
                <w:lang w:eastAsia="en-GB"/>
              </w:rPr>
              <w:t>; C</w:t>
            </w:r>
            <w:r w:rsidRPr="00F37864">
              <w:rPr>
                <w:sz w:val="20"/>
                <w:vertAlign w:val="superscript"/>
                <w:lang w:eastAsia="en-GB"/>
              </w:rPr>
              <w:t>3+</w:t>
            </w:r>
            <w:r w:rsidRPr="00F37864">
              <w:rPr>
                <w:sz w:val="20"/>
                <w:lang w:eastAsia="en-GB"/>
              </w:rPr>
              <w:t>; C</w:t>
            </w:r>
            <w:r w:rsidRPr="00F37864">
              <w:rPr>
                <w:sz w:val="20"/>
                <w:vertAlign w:val="superscript"/>
                <w:lang w:eastAsia="en-GB"/>
              </w:rPr>
              <w:t>3-</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6942B913" w14:textId="77777777" w:rsidR="009B292D" w:rsidRPr="00F37864" w:rsidRDefault="009B292D" w:rsidP="009B292D">
            <w:pPr>
              <w:jc w:val="center"/>
              <w:rPr>
                <w:sz w:val="20"/>
              </w:rPr>
            </w:pPr>
            <w:r w:rsidRPr="00F37864">
              <w:rPr>
                <w:sz w:val="20"/>
              </w:rPr>
              <w:t>0.3; 0.76; 0.76; 1.4</w:t>
            </w:r>
          </w:p>
        </w:tc>
        <w:tc>
          <w:tcPr>
            <w:tcW w:w="475" w:type="pct"/>
            <w:tcBorders>
              <w:top w:val="nil"/>
              <w:left w:val="nil"/>
              <w:bottom w:val="nil"/>
              <w:right w:val="nil"/>
            </w:tcBorders>
            <w:noWrap/>
            <w:vAlign w:val="center"/>
            <w:hideMark/>
          </w:tcPr>
          <w:p w14:paraId="3FC300B1" w14:textId="77777777" w:rsidR="009B292D" w:rsidRPr="00F37864" w:rsidRDefault="009B292D" w:rsidP="009B292D">
            <w:pPr>
              <w:jc w:val="center"/>
              <w:rPr>
                <w:sz w:val="20"/>
              </w:rPr>
            </w:pPr>
            <w:r w:rsidRPr="00F37864">
              <w:rPr>
                <w:sz w:val="20"/>
              </w:rPr>
              <w:t>1.94</w:t>
            </w:r>
          </w:p>
        </w:tc>
        <w:tc>
          <w:tcPr>
            <w:tcW w:w="512" w:type="pct"/>
            <w:tcBorders>
              <w:top w:val="nil"/>
              <w:left w:val="nil"/>
              <w:bottom w:val="nil"/>
              <w:right w:val="nil"/>
            </w:tcBorders>
            <w:noWrap/>
            <w:vAlign w:val="center"/>
            <w:hideMark/>
          </w:tcPr>
          <w:p w14:paraId="36FE6AA1" w14:textId="77777777" w:rsidR="009B292D" w:rsidRPr="00F37864" w:rsidRDefault="009B292D" w:rsidP="009B292D">
            <w:pPr>
              <w:jc w:val="center"/>
              <w:rPr>
                <w:sz w:val="20"/>
              </w:rPr>
            </w:pPr>
            <w:r w:rsidRPr="00F37864">
              <w:rPr>
                <w:sz w:val="20"/>
              </w:rPr>
              <w:t>1.86</w:t>
            </w:r>
          </w:p>
        </w:tc>
        <w:tc>
          <w:tcPr>
            <w:tcW w:w="1160" w:type="pct"/>
            <w:tcBorders>
              <w:top w:val="nil"/>
              <w:left w:val="nil"/>
              <w:bottom w:val="nil"/>
              <w:right w:val="nil"/>
            </w:tcBorders>
            <w:noWrap/>
            <w:vAlign w:val="center"/>
            <w:hideMark/>
          </w:tcPr>
          <w:p w14:paraId="594D84A5" w14:textId="77777777" w:rsidR="009B292D" w:rsidRPr="00F37864" w:rsidRDefault="009B292D" w:rsidP="009B292D">
            <w:pPr>
              <w:jc w:val="center"/>
              <w:rPr>
                <w:sz w:val="20"/>
              </w:rPr>
            </w:pPr>
            <w:r w:rsidRPr="00F37864">
              <w:rPr>
                <w:sz w:val="20"/>
                <w:lang w:eastAsia="en-GB"/>
              </w:rPr>
              <w:t>covalent radius assumed for C</w:t>
            </w:r>
            <w:r w:rsidRPr="00F37864">
              <w:rPr>
                <w:sz w:val="20"/>
                <w:vertAlign w:val="superscript"/>
                <w:lang w:eastAsia="en-GB"/>
              </w:rPr>
              <w:t>3+</w:t>
            </w:r>
            <w:r w:rsidRPr="00F37864">
              <w:rPr>
                <w:sz w:val="20"/>
                <w:lang w:eastAsia="en-GB"/>
              </w:rPr>
              <w:t>; C</w:t>
            </w:r>
            <w:r w:rsidRPr="00F37864">
              <w:rPr>
                <w:sz w:val="20"/>
                <w:vertAlign w:val="superscript"/>
                <w:lang w:eastAsia="en-GB"/>
              </w:rPr>
              <w:t>-3</w:t>
            </w:r>
          </w:p>
        </w:tc>
      </w:tr>
      <w:tr w:rsidR="009B292D" w:rsidRPr="00F37864" w14:paraId="74C11937" w14:textId="77777777" w:rsidTr="009B292D">
        <w:trPr>
          <w:trHeight w:val="454"/>
        </w:trPr>
        <w:tc>
          <w:tcPr>
            <w:tcW w:w="923" w:type="pct"/>
            <w:tcBorders>
              <w:top w:val="nil"/>
              <w:left w:val="nil"/>
              <w:bottom w:val="nil"/>
              <w:right w:val="nil"/>
            </w:tcBorders>
            <w:noWrap/>
            <w:vAlign w:val="center"/>
            <w:hideMark/>
          </w:tcPr>
          <w:p w14:paraId="5FA918B0" w14:textId="77777777" w:rsidR="009B292D" w:rsidRPr="00F37864" w:rsidRDefault="009B292D" w:rsidP="009B292D">
            <w:pPr>
              <w:jc w:val="center"/>
              <w:rPr>
                <w:sz w:val="20"/>
              </w:rPr>
            </w:pPr>
            <w:r w:rsidRPr="00F37864">
              <w:rPr>
                <w:sz w:val="20"/>
                <w:lang w:eastAsia="en-GB"/>
              </w:rPr>
              <w:t>ClO</w:t>
            </w:r>
            <w:r w:rsidRPr="00F37864">
              <w:rPr>
                <w:sz w:val="20"/>
                <w:vertAlign w:val="subscript"/>
                <w:lang w:eastAsia="en-GB"/>
              </w:rPr>
              <w:t>2</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75250FBF" w14:textId="77777777" w:rsidR="009B292D" w:rsidRPr="00F37864" w:rsidRDefault="009B292D" w:rsidP="009B292D">
            <w:pPr>
              <w:jc w:val="center"/>
              <w:rPr>
                <w:sz w:val="20"/>
              </w:rPr>
            </w:pPr>
            <w:r w:rsidRPr="00F37864">
              <w:rPr>
                <w:sz w:val="20"/>
                <w:lang w:eastAsia="en-GB"/>
              </w:rPr>
              <w:t>Cl</w:t>
            </w:r>
            <w:r w:rsidRPr="00F37864">
              <w:rPr>
                <w:sz w:val="20"/>
                <w:vertAlign w:val="superscript"/>
                <w:lang w:eastAsia="en-GB"/>
              </w:rPr>
              <w:t>3+</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29D9FD3C" w14:textId="77777777" w:rsidR="009B292D" w:rsidRPr="00F37864" w:rsidRDefault="009B292D" w:rsidP="009B292D">
            <w:pPr>
              <w:jc w:val="center"/>
              <w:rPr>
                <w:sz w:val="20"/>
              </w:rPr>
            </w:pPr>
            <w:r w:rsidRPr="00F37864">
              <w:rPr>
                <w:sz w:val="20"/>
              </w:rPr>
              <w:t>0.16; 1.4</w:t>
            </w:r>
          </w:p>
        </w:tc>
        <w:tc>
          <w:tcPr>
            <w:tcW w:w="475" w:type="pct"/>
            <w:tcBorders>
              <w:top w:val="nil"/>
              <w:left w:val="nil"/>
              <w:bottom w:val="nil"/>
              <w:right w:val="nil"/>
            </w:tcBorders>
            <w:noWrap/>
            <w:vAlign w:val="center"/>
            <w:hideMark/>
          </w:tcPr>
          <w:p w14:paraId="2AD4C189" w14:textId="77777777" w:rsidR="009B292D" w:rsidRPr="00F37864" w:rsidRDefault="009B292D" w:rsidP="009B292D">
            <w:pPr>
              <w:jc w:val="center"/>
              <w:rPr>
                <w:sz w:val="20"/>
              </w:rPr>
            </w:pPr>
            <w:r w:rsidRPr="00F37864">
              <w:rPr>
                <w:sz w:val="20"/>
              </w:rPr>
              <w:t>1.95</w:t>
            </w:r>
          </w:p>
        </w:tc>
        <w:tc>
          <w:tcPr>
            <w:tcW w:w="512" w:type="pct"/>
            <w:tcBorders>
              <w:top w:val="nil"/>
              <w:left w:val="nil"/>
              <w:bottom w:val="nil"/>
              <w:right w:val="nil"/>
            </w:tcBorders>
            <w:noWrap/>
            <w:vAlign w:val="center"/>
            <w:hideMark/>
          </w:tcPr>
          <w:p w14:paraId="3F117D56" w14:textId="77777777" w:rsidR="009B292D" w:rsidRPr="00F37864" w:rsidRDefault="009B292D" w:rsidP="009B292D">
            <w:pPr>
              <w:jc w:val="center"/>
              <w:rPr>
                <w:sz w:val="20"/>
              </w:rPr>
            </w:pPr>
            <w:r w:rsidRPr="00F37864">
              <w:rPr>
                <w:sz w:val="20"/>
              </w:rPr>
              <w:t>1.76</w:t>
            </w:r>
          </w:p>
        </w:tc>
        <w:tc>
          <w:tcPr>
            <w:tcW w:w="1160" w:type="pct"/>
            <w:tcBorders>
              <w:top w:val="nil"/>
              <w:left w:val="nil"/>
              <w:bottom w:val="nil"/>
              <w:right w:val="nil"/>
            </w:tcBorders>
            <w:noWrap/>
            <w:vAlign w:val="center"/>
            <w:hideMark/>
          </w:tcPr>
          <w:p w14:paraId="1D021A8B" w14:textId="77777777" w:rsidR="009B292D" w:rsidRPr="00F37864" w:rsidRDefault="009B292D" w:rsidP="009B292D">
            <w:pPr>
              <w:jc w:val="center"/>
              <w:rPr>
                <w:sz w:val="20"/>
              </w:rPr>
            </w:pPr>
            <w:r w:rsidRPr="00F37864">
              <w:rPr>
                <w:sz w:val="20"/>
                <w:lang w:eastAsia="en-GB"/>
              </w:rPr>
              <w:t>Cl</w:t>
            </w:r>
            <w:r w:rsidRPr="00F37864">
              <w:rPr>
                <w:sz w:val="20"/>
                <w:vertAlign w:val="superscript"/>
                <w:lang w:eastAsia="en-GB"/>
              </w:rPr>
              <w:t>3+</w:t>
            </w:r>
            <w:r w:rsidRPr="00F37864">
              <w:rPr>
                <w:sz w:val="20"/>
                <w:lang w:eastAsia="en-GB"/>
              </w:rPr>
              <w:t>: Extrapolation using Cl</w:t>
            </w:r>
            <w:r w:rsidRPr="00F37864">
              <w:rPr>
                <w:sz w:val="20"/>
                <w:vertAlign w:val="superscript"/>
                <w:lang w:eastAsia="en-GB"/>
              </w:rPr>
              <w:t>5+</w:t>
            </w:r>
            <w:r w:rsidRPr="00F37864">
              <w:rPr>
                <w:sz w:val="20"/>
                <w:lang w:eastAsia="en-GB"/>
              </w:rPr>
              <w:t xml:space="preserve"> (CN=3) and Cl</w:t>
            </w:r>
            <w:r w:rsidRPr="00F37864">
              <w:rPr>
                <w:sz w:val="20"/>
                <w:vertAlign w:val="superscript"/>
                <w:lang w:eastAsia="en-GB"/>
              </w:rPr>
              <w:t>7+</w:t>
            </w:r>
            <w:r w:rsidRPr="00F37864">
              <w:rPr>
                <w:sz w:val="20"/>
                <w:lang w:eastAsia="en-GB"/>
              </w:rPr>
              <w:t xml:space="preserve"> (CN=4).</w:t>
            </w:r>
          </w:p>
        </w:tc>
      </w:tr>
      <w:tr w:rsidR="009B292D" w:rsidRPr="00F37864" w14:paraId="5A367FF8" w14:textId="77777777" w:rsidTr="009B292D">
        <w:trPr>
          <w:trHeight w:val="454"/>
        </w:trPr>
        <w:tc>
          <w:tcPr>
            <w:tcW w:w="923" w:type="pct"/>
            <w:tcBorders>
              <w:top w:val="nil"/>
              <w:left w:val="nil"/>
              <w:bottom w:val="nil"/>
              <w:right w:val="nil"/>
            </w:tcBorders>
            <w:noWrap/>
            <w:vAlign w:val="center"/>
            <w:hideMark/>
          </w:tcPr>
          <w:p w14:paraId="2EF14134" w14:textId="77777777" w:rsidR="009B292D" w:rsidRPr="00F37864" w:rsidRDefault="009B292D" w:rsidP="009B292D">
            <w:pPr>
              <w:jc w:val="center"/>
              <w:rPr>
                <w:sz w:val="20"/>
              </w:rPr>
            </w:pPr>
            <w:r w:rsidRPr="00F37864">
              <w:rPr>
                <w:sz w:val="20"/>
                <w:lang w:eastAsia="en-GB"/>
              </w:rPr>
              <w:t>ClO</w:t>
            </w:r>
            <w:r w:rsidRPr="00F37864">
              <w:rPr>
                <w:sz w:val="20"/>
                <w:vertAlign w:val="subscript"/>
                <w:lang w:eastAsia="en-GB"/>
              </w:rPr>
              <w:t>3</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785F22DB" w14:textId="77777777" w:rsidR="009B292D" w:rsidRPr="00F37864" w:rsidRDefault="009B292D" w:rsidP="009B292D">
            <w:pPr>
              <w:jc w:val="center"/>
              <w:rPr>
                <w:sz w:val="20"/>
              </w:rPr>
            </w:pPr>
            <w:r w:rsidRPr="00F37864">
              <w:rPr>
                <w:sz w:val="20"/>
                <w:lang w:eastAsia="en-GB"/>
              </w:rPr>
              <w:t>Cl</w:t>
            </w:r>
            <w:r w:rsidRPr="00F37864">
              <w:rPr>
                <w:sz w:val="20"/>
                <w:vertAlign w:val="superscript"/>
                <w:lang w:eastAsia="en-GB"/>
              </w:rPr>
              <w:t>5+</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74C929E3" w14:textId="77777777" w:rsidR="009B292D" w:rsidRPr="00F37864" w:rsidRDefault="009B292D" w:rsidP="009B292D">
            <w:pPr>
              <w:jc w:val="center"/>
              <w:rPr>
                <w:sz w:val="20"/>
              </w:rPr>
            </w:pPr>
            <w:r w:rsidRPr="00F37864">
              <w:rPr>
                <w:sz w:val="20"/>
              </w:rPr>
              <w:t>0.12; 1.4</w:t>
            </w:r>
          </w:p>
        </w:tc>
        <w:tc>
          <w:tcPr>
            <w:tcW w:w="475" w:type="pct"/>
            <w:tcBorders>
              <w:top w:val="nil"/>
              <w:left w:val="nil"/>
              <w:bottom w:val="nil"/>
              <w:right w:val="nil"/>
            </w:tcBorders>
            <w:noWrap/>
            <w:vAlign w:val="center"/>
            <w:hideMark/>
          </w:tcPr>
          <w:p w14:paraId="6458CCE5" w14:textId="77777777" w:rsidR="009B292D" w:rsidRPr="00F37864" w:rsidRDefault="009B292D" w:rsidP="009B292D">
            <w:pPr>
              <w:jc w:val="center"/>
              <w:rPr>
                <w:sz w:val="20"/>
              </w:rPr>
            </w:pPr>
            <w:r w:rsidRPr="00F37864">
              <w:rPr>
                <w:sz w:val="20"/>
              </w:rPr>
              <w:t>2.08</w:t>
            </w:r>
          </w:p>
        </w:tc>
        <w:tc>
          <w:tcPr>
            <w:tcW w:w="512" w:type="pct"/>
            <w:tcBorders>
              <w:top w:val="nil"/>
              <w:left w:val="nil"/>
              <w:bottom w:val="nil"/>
              <w:right w:val="nil"/>
            </w:tcBorders>
            <w:noWrap/>
            <w:vAlign w:val="center"/>
            <w:hideMark/>
          </w:tcPr>
          <w:p w14:paraId="3DB94888" w14:textId="77777777" w:rsidR="009B292D" w:rsidRPr="00F37864" w:rsidRDefault="009B292D" w:rsidP="009B292D">
            <w:pPr>
              <w:jc w:val="center"/>
              <w:rPr>
                <w:sz w:val="20"/>
              </w:rPr>
            </w:pPr>
            <w:r w:rsidRPr="00F37864">
              <w:rPr>
                <w:sz w:val="20"/>
              </w:rPr>
              <w:t>2.02</w:t>
            </w:r>
          </w:p>
        </w:tc>
        <w:tc>
          <w:tcPr>
            <w:tcW w:w="1160" w:type="pct"/>
            <w:tcBorders>
              <w:top w:val="nil"/>
              <w:left w:val="nil"/>
              <w:bottom w:val="nil"/>
              <w:right w:val="nil"/>
            </w:tcBorders>
            <w:noWrap/>
            <w:vAlign w:val="center"/>
            <w:hideMark/>
          </w:tcPr>
          <w:p w14:paraId="08204CFF" w14:textId="77777777" w:rsidR="009B292D" w:rsidRPr="00F37864" w:rsidRDefault="009B292D" w:rsidP="009B292D">
            <w:pPr>
              <w:jc w:val="center"/>
              <w:rPr>
                <w:sz w:val="20"/>
              </w:rPr>
            </w:pPr>
          </w:p>
        </w:tc>
      </w:tr>
      <w:tr w:rsidR="009B292D" w:rsidRPr="00F37864" w14:paraId="42E79476" w14:textId="77777777" w:rsidTr="009B292D">
        <w:trPr>
          <w:trHeight w:val="454"/>
        </w:trPr>
        <w:tc>
          <w:tcPr>
            <w:tcW w:w="923" w:type="pct"/>
            <w:tcBorders>
              <w:top w:val="nil"/>
              <w:left w:val="nil"/>
              <w:bottom w:val="nil"/>
              <w:right w:val="nil"/>
            </w:tcBorders>
            <w:noWrap/>
            <w:vAlign w:val="center"/>
            <w:hideMark/>
          </w:tcPr>
          <w:p w14:paraId="77D822CF" w14:textId="77777777" w:rsidR="009B292D" w:rsidRPr="00F37864" w:rsidRDefault="009B292D" w:rsidP="009B292D">
            <w:pPr>
              <w:jc w:val="center"/>
              <w:rPr>
                <w:sz w:val="20"/>
              </w:rPr>
            </w:pPr>
            <w:r w:rsidRPr="00F37864">
              <w:rPr>
                <w:sz w:val="20"/>
                <w:lang w:eastAsia="en-GB"/>
              </w:rPr>
              <w:t>ClO</w:t>
            </w:r>
            <w:r w:rsidRPr="00F37864">
              <w:rPr>
                <w:sz w:val="20"/>
                <w:vertAlign w:val="subscript"/>
                <w:lang w:eastAsia="en-GB"/>
              </w:rPr>
              <w:t>4</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39BC579C" w14:textId="77777777" w:rsidR="009B292D" w:rsidRPr="00F37864" w:rsidRDefault="009B292D" w:rsidP="009B292D">
            <w:pPr>
              <w:jc w:val="center"/>
              <w:rPr>
                <w:sz w:val="20"/>
              </w:rPr>
            </w:pPr>
            <w:r w:rsidRPr="00F37864">
              <w:rPr>
                <w:sz w:val="20"/>
                <w:lang w:eastAsia="en-GB"/>
              </w:rPr>
              <w:t>Cl</w:t>
            </w:r>
            <w:r w:rsidRPr="00F37864">
              <w:rPr>
                <w:sz w:val="20"/>
                <w:vertAlign w:val="superscript"/>
                <w:lang w:eastAsia="en-GB"/>
              </w:rPr>
              <w:t>7+</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0979D19E" w14:textId="77777777" w:rsidR="009B292D" w:rsidRPr="00F37864" w:rsidRDefault="009B292D" w:rsidP="009B292D">
            <w:pPr>
              <w:jc w:val="center"/>
              <w:rPr>
                <w:sz w:val="20"/>
              </w:rPr>
            </w:pPr>
            <w:r w:rsidRPr="00F37864">
              <w:rPr>
                <w:sz w:val="20"/>
              </w:rPr>
              <w:t>0.27; 1.4</w:t>
            </w:r>
          </w:p>
        </w:tc>
        <w:tc>
          <w:tcPr>
            <w:tcW w:w="475" w:type="pct"/>
            <w:tcBorders>
              <w:top w:val="nil"/>
              <w:left w:val="nil"/>
              <w:bottom w:val="nil"/>
              <w:right w:val="nil"/>
            </w:tcBorders>
            <w:noWrap/>
            <w:vAlign w:val="center"/>
            <w:hideMark/>
          </w:tcPr>
          <w:p w14:paraId="216B5AFD" w14:textId="77777777" w:rsidR="009B292D" w:rsidRPr="00F37864" w:rsidRDefault="009B292D" w:rsidP="009B292D">
            <w:pPr>
              <w:jc w:val="center"/>
              <w:rPr>
                <w:sz w:val="20"/>
              </w:rPr>
            </w:pPr>
            <w:r w:rsidRPr="00F37864">
              <w:rPr>
                <w:sz w:val="20"/>
              </w:rPr>
              <w:t>2.25</w:t>
            </w:r>
          </w:p>
        </w:tc>
        <w:tc>
          <w:tcPr>
            <w:tcW w:w="512" w:type="pct"/>
            <w:tcBorders>
              <w:top w:val="nil"/>
              <w:left w:val="nil"/>
              <w:bottom w:val="nil"/>
              <w:right w:val="nil"/>
            </w:tcBorders>
            <w:noWrap/>
            <w:vAlign w:val="center"/>
            <w:hideMark/>
          </w:tcPr>
          <w:p w14:paraId="2E8E656B" w14:textId="77777777" w:rsidR="009B292D" w:rsidRPr="00F37864" w:rsidRDefault="009B292D" w:rsidP="009B292D">
            <w:pPr>
              <w:jc w:val="center"/>
              <w:rPr>
                <w:sz w:val="20"/>
              </w:rPr>
            </w:pPr>
            <w:r w:rsidRPr="00F37864">
              <w:rPr>
                <w:sz w:val="20"/>
              </w:rPr>
              <w:t>2.22</w:t>
            </w:r>
          </w:p>
        </w:tc>
        <w:tc>
          <w:tcPr>
            <w:tcW w:w="1160" w:type="pct"/>
            <w:tcBorders>
              <w:top w:val="nil"/>
              <w:left w:val="nil"/>
              <w:bottom w:val="nil"/>
              <w:right w:val="nil"/>
            </w:tcBorders>
            <w:noWrap/>
            <w:vAlign w:val="center"/>
            <w:hideMark/>
          </w:tcPr>
          <w:p w14:paraId="27D5749E" w14:textId="77777777" w:rsidR="009B292D" w:rsidRPr="00F37864" w:rsidRDefault="009B292D" w:rsidP="009B292D">
            <w:pPr>
              <w:jc w:val="center"/>
              <w:rPr>
                <w:sz w:val="20"/>
              </w:rPr>
            </w:pPr>
          </w:p>
        </w:tc>
      </w:tr>
      <w:tr w:rsidR="009B292D" w:rsidRPr="00F37864" w14:paraId="771D0B3F" w14:textId="77777777" w:rsidTr="009B292D">
        <w:trPr>
          <w:trHeight w:val="454"/>
        </w:trPr>
        <w:tc>
          <w:tcPr>
            <w:tcW w:w="923" w:type="pct"/>
            <w:tcBorders>
              <w:top w:val="nil"/>
              <w:left w:val="nil"/>
              <w:bottom w:val="nil"/>
              <w:right w:val="nil"/>
            </w:tcBorders>
            <w:noWrap/>
            <w:vAlign w:val="center"/>
            <w:hideMark/>
          </w:tcPr>
          <w:p w14:paraId="49373C26" w14:textId="77777777" w:rsidR="009B292D" w:rsidRPr="00F37864" w:rsidRDefault="009B292D" w:rsidP="009B292D">
            <w:pPr>
              <w:jc w:val="center"/>
              <w:rPr>
                <w:sz w:val="20"/>
              </w:rPr>
            </w:pPr>
            <w:r w:rsidRPr="00F37864">
              <w:rPr>
                <w:sz w:val="20"/>
                <w:lang w:eastAsia="en-GB"/>
              </w:rPr>
              <w:t>ClS</w:t>
            </w:r>
            <w:r w:rsidRPr="00F37864">
              <w:rPr>
                <w:sz w:val="20"/>
                <w:vertAlign w:val="subscript"/>
                <w:lang w:eastAsia="en-GB"/>
              </w:rPr>
              <w:t>2</w:t>
            </w:r>
            <w:r w:rsidRPr="00F37864">
              <w:rPr>
                <w:sz w:val="20"/>
                <w:lang w:eastAsia="en-GB"/>
              </w:rPr>
              <w:t>O</w:t>
            </w:r>
            <w:r w:rsidRPr="00F37864">
              <w:rPr>
                <w:sz w:val="20"/>
                <w:vertAlign w:val="subscript"/>
                <w:lang w:eastAsia="en-GB"/>
              </w:rPr>
              <w:t>6</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670B4A01"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5+</w:t>
            </w:r>
            <w:r w:rsidRPr="00F37864">
              <w:rPr>
                <w:sz w:val="20"/>
                <w:lang w:eastAsia="en-GB"/>
              </w:rPr>
              <w:t>; Cl</w:t>
            </w:r>
            <w:r w:rsidRPr="00F37864">
              <w:rPr>
                <w:sz w:val="20"/>
                <w:vertAlign w:val="superscript"/>
                <w:lang w:eastAsia="en-GB"/>
              </w:rPr>
              <w:t>+</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3722FE27" w14:textId="77777777" w:rsidR="009B292D" w:rsidRPr="00F37864" w:rsidRDefault="009B292D" w:rsidP="009B292D">
            <w:pPr>
              <w:jc w:val="center"/>
              <w:rPr>
                <w:sz w:val="20"/>
              </w:rPr>
            </w:pPr>
            <w:r w:rsidRPr="00F37864">
              <w:rPr>
                <w:sz w:val="20"/>
              </w:rPr>
              <w:t>0.33; 0.2; 1.4</w:t>
            </w:r>
          </w:p>
        </w:tc>
        <w:tc>
          <w:tcPr>
            <w:tcW w:w="475" w:type="pct"/>
            <w:tcBorders>
              <w:top w:val="nil"/>
              <w:left w:val="nil"/>
              <w:bottom w:val="nil"/>
              <w:right w:val="nil"/>
            </w:tcBorders>
            <w:noWrap/>
            <w:vAlign w:val="center"/>
            <w:hideMark/>
          </w:tcPr>
          <w:p w14:paraId="547CE653" w14:textId="77777777" w:rsidR="009B292D" w:rsidRPr="00F37864" w:rsidRDefault="009B292D" w:rsidP="009B292D">
            <w:pPr>
              <w:jc w:val="center"/>
              <w:rPr>
                <w:sz w:val="20"/>
              </w:rPr>
            </w:pPr>
            <w:r w:rsidRPr="00F37864">
              <w:rPr>
                <w:sz w:val="20"/>
              </w:rPr>
              <w:t>2.60</w:t>
            </w:r>
          </w:p>
        </w:tc>
        <w:tc>
          <w:tcPr>
            <w:tcW w:w="512" w:type="pct"/>
            <w:tcBorders>
              <w:top w:val="nil"/>
              <w:left w:val="nil"/>
              <w:bottom w:val="nil"/>
              <w:right w:val="nil"/>
            </w:tcBorders>
            <w:noWrap/>
            <w:vAlign w:val="center"/>
            <w:hideMark/>
          </w:tcPr>
          <w:p w14:paraId="569CD4EB" w14:textId="77777777" w:rsidR="009B292D" w:rsidRPr="00F37864" w:rsidRDefault="009B292D" w:rsidP="009B292D">
            <w:pPr>
              <w:jc w:val="center"/>
              <w:rPr>
                <w:sz w:val="20"/>
              </w:rPr>
            </w:pPr>
            <w:r w:rsidRPr="00F37864">
              <w:rPr>
                <w:sz w:val="20"/>
              </w:rPr>
              <w:t>2.55</w:t>
            </w:r>
          </w:p>
        </w:tc>
        <w:tc>
          <w:tcPr>
            <w:tcW w:w="1160" w:type="pct"/>
            <w:tcBorders>
              <w:top w:val="nil"/>
              <w:left w:val="nil"/>
              <w:bottom w:val="nil"/>
              <w:right w:val="nil"/>
            </w:tcBorders>
            <w:noWrap/>
            <w:vAlign w:val="center"/>
            <w:hideMark/>
          </w:tcPr>
          <w:p w14:paraId="59A1223F" w14:textId="77777777" w:rsidR="009B292D" w:rsidRPr="00F37864" w:rsidRDefault="009B292D" w:rsidP="009B292D">
            <w:pPr>
              <w:jc w:val="center"/>
              <w:rPr>
                <w:sz w:val="20"/>
                <w:lang w:eastAsia="en-GB"/>
              </w:rPr>
            </w:pPr>
            <w:r w:rsidRPr="00F37864">
              <w:rPr>
                <w:sz w:val="20"/>
                <w:lang w:eastAsia="en-GB"/>
              </w:rPr>
              <w:t>Cl</w:t>
            </w:r>
            <w:r w:rsidRPr="00F37864">
              <w:rPr>
                <w:sz w:val="20"/>
                <w:vertAlign w:val="superscript"/>
                <w:lang w:eastAsia="en-GB"/>
              </w:rPr>
              <w:t>+</w:t>
            </w:r>
            <w:r w:rsidRPr="00F37864">
              <w:rPr>
                <w:sz w:val="20"/>
                <w:lang w:eastAsia="en-GB"/>
              </w:rPr>
              <w:t>: Extrapolation using Cl</w:t>
            </w:r>
            <w:r w:rsidRPr="00F37864">
              <w:rPr>
                <w:sz w:val="20"/>
                <w:vertAlign w:val="superscript"/>
                <w:lang w:eastAsia="en-GB"/>
              </w:rPr>
              <w:t>5+</w:t>
            </w:r>
            <w:r w:rsidRPr="00F37864">
              <w:rPr>
                <w:sz w:val="20"/>
                <w:lang w:eastAsia="en-GB"/>
              </w:rPr>
              <w:t xml:space="preserve"> (CN=3) and Cl</w:t>
            </w:r>
            <w:r w:rsidRPr="00F37864">
              <w:rPr>
                <w:sz w:val="20"/>
                <w:vertAlign w:val="superscript"/>
                <w:lang w:eastAsia="en-GB"/>
              </w:rPr>
              <w:t>7+</w:t>
            </w:r>
            <w:r w:rsidRPr="00F37864">
              <w:rPr>
                <w:sz w:val="20"/>
                <w:lang w:eastAsia="en-GB"/>
              </w:rPr>
              <w:t xml:space="preserve"> (CN=4);</w:t>
            </w:r>
          </w:p>
          <w:p w14:paraId="15ABB3CA"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5+</w:t>
            </w:r>
            <w:r w:rsidRPr="00F37864">
              <w:rPr>
                <w:sz w:val="20"/>
                <w:lang w:eastAsia="en-GB"/>
              </w:rPr>
              <w:t>: Interpolation between S</w:t>
            </w:r>
            <w:r w:rsidRPr="00F37864">
              <w:rPr>
                <w:sz w:val="20"/>
                <w:vertAlign w:val="superscript"/>
                <w:lang w:eastAsia="en-GB"/>
              </w:rPr>
              <w:t>4+</w:t>
            </w:r>
            <w:r w:rsidRPr="00F37864">
              <w:rPr>
                <w:sz w:val="20"/>
                <w:lang w:eastAsia="en-GB"/>
              </w:rPr>
              <w:t xml:space="preserve"> (CN=6) and S</w:t>
            </w:r>
            <w:r w:rsidRPr="00F37864">
              <w:rPr>
                <w:sz w:val="20"/>
                <w:vertAlign w:val="superscript"/>
                <w:lang w:eastAsia="en-GB"/>
              </w:rPr>
              <w:t>6+</w:t>
            </w:r>
            <w:r w:rsidRPr="00F37864">
              <w:rPr>
                <w:sz w:val="20"/>
                <w:lang w:eastAsia="en-GB"/>
              </w:rPr>
              <w:t xml:space="preserve"> (CN=6)</w:t>
            </w:r>
          </w:p>
        </w:tc>
      </w:tr>
      <w:tr w:rsidR="009B292D" w:rsidRPr="00F37864" w14:paraId="53404ADF" w14:textId="77777777" w:rsidTr="009B292D">
        <w:trPr>
          <w:trHeight w:val="454"/>
        </w:trPr>
        <w:tc>
          <w:tcPr>
            <w:tcW w:w="923" w:type="pct"/>
            <w:tcBorders>
              <w:top w:val="nil"/>
              <w:left w:val="nil"/>
              <w:bottom w:val="nil"/>
              <w:right w:val="nil"/>
            </w:tcBorders>
            <w:noWrap/>
            <w:vAlign w:val="center"/>
            <w:hideMark/>
          </w:tcPr>
          <w:p w14:paraId="304558F0" w14:textId="77777777" w:rsidR="009B292D" w:rsidRPr="00F37864" w:rsidRDefault="009B292D" w:rsidP="009B292D">
            <w:pPr>
              <w:jc w:val="center"/>
              <w:rPr>
                <w:sz w:val="20"/>
              </w:rPr>
            </w:pPr>
            <w:r w:rsidRPr="00F37864">
              <w:rPr>
                <w:sz w:val="20"/>
                <w:lang w:eastAsia="en-GB"/>
              </w:rPr>
              <w:t>CN</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6F71BC23" w14:textId="77777777" w:rsidR="009B292D" w:rsidRPr="00F37864" w:rsidRDefault="009B292D" w:rsidP="009B292D">
            <w:pPr>
              <w:jc w:val="center"/>
              <w:rPr>
                <w:sz w:val="20"/>
              </w:rPr>
            </w:pPr>
            <w:r w:rsidRPr="00F37864">
              <w:rPr>
                <w:sz w:val="20"/>
                <w:lang w:eastAsia="en-GB"/>
              </w:rPr>
              <w:t>C</w:t>
            </w:r>
            <w:r w:rsidRPr="00F37864">
              <w:rPr>
                <w:sz w:val="20"/>
                <w:vertAlign w:val="superscript"/>
                <w:lang w:eastAsia="en-GB"/>
              </w:rPr>
              <w:t>2+</w:t>
            </w:r>
            <w:r w:rsidRPr="00F37864">
              <w:rPr>
                <w:sz w:val="20"/>
                <w:lang w:eastAsia="en-GB"/>
              </w:rPr>
              <w:t>; N</w:t>
            </w:r>
            <w:r w:rsidRPr="00F37864">
              <w:rPr>
                <w:sz w:val="20"/>
                <w:vertAlign w:val="superscript"/>
                <w:lang w:eastAsia="en-GB"/>
              </w:rPr>
              <w:t>3-</w:t>
            </w:r>
          </w:p>
        </w:tc>
        <w:tc>
          <w:tcPr>
            <w:tcW w:w="963" w:type="pct"/>
            <w:tcBorders>
              <w:top w:val="nil"/>
              <w:left w:val="nil"/>
              <w:bottom w:val="nil"/>
              <w:right w:val="nil"/>
            </w:tcBorders>
            <w:noWrap/>
            <w:vAlign w:val="center"/>
            <w:hideMark/>
          </w:tcPr>
          <w:p w14:paraId="794B7975" w14:textId="77777777" w:rsidR="009B292D" w:rsidRPr="00F37864" w:rsidRDefault="009B292D" w:rsidP="009B292D">
            <w:pPr>
              <w:jc w:val="center"/>
              <w:rPr>
                <w:sz w:val="20"/>
              </w:rPr>
            </w:pPr>
            <w:r w:rsidRPr="00F37864">
              <w:rPr>
                <w:sz w:val="20"/>
              </w:rPr>
              <w:t>0.76; 1.8</w:t>
            </w:r>
          </w:p>
        </w:tc>
        <w:tc>
          <w:tcPr>
            <w:tcW w:w="475" w:type="pct"/>
            <w:tcBorders>
              <w:top w:val="nil"/>
              <w:left w:val="nil"/>
              <w:bottom w:val="nil"/>
              <w:right w:val="nil"/>
            </w:tcBorders>
            <w:noWrap/>
            <w:vAlign w:val="center"/>
            <w:hideMark/>
          </w:tcPr>
          <w:p w14:paraId="5F7F6953" w14:textId="77777777" w:rsidR="009B292D" w:rsidRPr="00F37864" w:rsidRDefault="009B292D" w:rsidP="009B292D">
            <w:pPr>
              <w:jc w:val="center"/>
              <w:rPr>
                <w:sz w:val="20"/>
              </w:rPr>
            </w:pPr>
            <w:r w:rsidRPr="00F37864">
              <w:rPr>
                <w:sz w:val="20"/>
              </w:rPr>
              <w:t>1.87</w:t>
            </w:r>
          </w:p>
        </w:tc>
        <w:tc>
          <w:tcPr>
            <w:tcW w:w="512" w:type="pct"/>
            <w:tcBorders>
              <w:top w:val="nil"/>
              <w:left w:val="nil"/>
              <w:bottom w:val="nil"/>
              <w:right w:val="nil"/>
            </w:tcBorders>
            <w:noWrap/>
            <w:vAlign w:val="center"/>
            <w:hideMark/>
          </w:tcPr>
          <w:p w14:paraId="35F87DAE" w14:textId="77777777" w:rsidR="009B292D" w:rsidRPr="00F37864" w:rsidRDefault="009B292D" w:rsidP="009B292D">
            <w:pPr>
              <w:jc w:val="center"/>
              <w:rPr>
                <w:sz w:val="20"/>
              </w:rPr>
            </w:pPr>
            <w:r w:rsidRPr="00F37864">
              <w:rPr>
                <w:sz w:val="20"/>
              </w:rPr>
              <w:t>1.84</w:t>
            </w:r>
          </w:p>
        </w:tc>
        <w:tc>
          <w:tcPr>
            <w:tcW w:w="1160" w:type="pct"/>
            <w:tcBorders>
              <w:top w:val="nil"/>
              <w:left w:val="nil"/>
              <w:bottom w:val="nil"/>
              <w:right w:val="nil"/>
            </w:tcBorders>
            <w:noWrap/>
            <w:vAlign w:val="center"/>
            <w:hideMark/>
          </w:tcPr>
          <w:p w14:paraId="18FA3E9A" w14:textId="77777777" w:rsidR="009B292D" w:rsidRPr="00F37864" w:rsidRDefault="009B292D" w:rsidP="009B292D">
            <w:pPr>
              <w:jc w:val="center"/>
              <w:rPr>
                <w:sz w:val="20"/>
              </w:rPr>
            </w:pPr>
            <w:r w:rsidRPr="00F37864">
              <w:rPr>
                <w:sz w:val="20"/>
                <w:lang w:eastAsia="en-GB"/>
              </w:rPr>
              <w:t>covalent radius assumed for C</w:t>
            </w:r>
            <w:r w:rsidRPr="00F37864">
              <w:rPr>
                <w:sz w:val="20"/>
                <w:vertAlign w:val="superscript"/>
                <w:lang w:eastAsia="en-GB"/>
              </w:rPr>
              <w:t>2+</w:t>
            </w:r>
          </w:p>
        </w:tc>
      </w:tr>
      <w:tr w:rsidR="009B292D" w:rsidRPr="00F37864" w14:paraId="1005E3E2" w14:textId="77777777" w:rsidTr="009B292D">
        <w:trPr>
          <w:trHeight w:val="454"/>
        </w:trPr>
        <w:tc>
          <w:tcPr>
            <w:tcW w:w="923" w:type="pct"/>
            <w:tcBorders>
              <w:top w:val="nil"/>
              <w:left w:val="nil"/>
              <w:bottom w:val="nil"/>
              <w:right w:val="nil"/>
            </w:tcBorders>
            <w:noWrap/>
            <w:vAlign w:val="center"/>
            <w:hideMark/>
          </w:tcPr>
          <w:p w14:paraId="64853E4D" w14:textId="77777777" w:rsidR="009B292D" w:rsidRPr="00F37864" w:rsidRDefault="009B292D" w:rsidP="009B292D">
            <w:pPr>
              <w:jc w:val="center"/>
              <w:rPr>
                <w:sz w:val="20"/>
              </w:rPr>
            </w:pPr>
            <w:r w:rsidRPr="00F37864">
              <w:rPr>
                <w:sz w:val="20"/>
                <w:lang w:eastAsia="en-GB"/>
              </w:rPr>
              <w:t>CNO</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66B40263" w14:textId="77777777" w:rsidR="009B292D" w:rsidRPr="00F37864" w:rsidRDefault="009B292D" w:rsidP="009B292D">
            <w:pPr>
              <w:jc w:val="center"/>
              <w:rPr>
                <w:sz w:val="20"/>
              </w:rPr>
            </w:pPr>
            <w:r w:rsidRPr="00F37864">
              <w:rPr>
                <w:sz w:val="20"/>
                <w:lang w:eastAsia="en-GB"/>
              </w:rPr>
              <w:t>C</w:t>
            </w:r>
            <w:r w:rsidRPr="00F37864">
              <w:rPr>
                <w:sz w:val="20"/>
                <w:vertAlign w:val="superscript"/>
                <w:lang w:eastAsia="en-GB"/>
              </w:rPr>
              <w:t>4+</w:t>
            </w:r>
            <w:r w:rsidRPr="00F37864">
              <w:rPr>
                <w:sz w:val="20"/>
                <w:lang w:eastAsia="en-GB"/>
              </w:rPr>
              <w:t>; N</w:t>
            </w:r>
            <w:r w:rsidRPr="00F37864">
              <w:rPr>
                <w:sz w:val="20"/>
                <w:vertAlign w:val="superscript"/>
                <w:lang w:eastAsia="en-GB"/>
              </w:rPr>
              <w:t>3-</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22CC77D1" w14:textId="77777777" w:rsidR="009B292D" w:rsidRPr="00F37864" w:rsidRDefault="009B292D" w:rsidP="009B292D">
            <w:pPr>
              <w:jc w:val="center"/>
              <w:rPr>
                <w:sz w:val="20"/>
              </w:rPr>
            </w:pPr>
            <w:r w:rsidRPr="00F37864">
              <w:rPr>
                <w:sz w:val="20"/>
              </w:rPr>
              <w:t>0.16; 1.8; 1.4</w:t>
            </w:r>
          </w:p>
        </w:tc>
        <w:tc>
          <w:tcPr>
            <w:tcW w:w="475" w:type="pct"/>
            <w:tcBorders>
              <w:top w:val="nil"/>
              <w:left w:val="nil"/>
              <w:bottom w:val="nil"/>
              <w:right w:val="nil"/>
            </w:tcBorders>
            <w:noWrap/>
            <w:vAlign w:val="center"/>
            <w:hideMark/>
          </w:tcPr>
          <w:p w14:paraId="191D5D54" w14:textId="77777777" w:rsidR="009B292D" w:rsidRPr="00F37864" w:rsidRDefault="009B292D" w:rsidP="009B292D">
            <w:pPr>
              <w:jc w:val="center"/>
              <w:rPr>
                <w:sz w:val="20"/>
              </w:rPr>
            </w:pPr>
            <w:r w:rsidRPr="00F37864">
              <w:rPr>
                <w:sz w:val="20"/>
              </w:rPr>
              <w:t>1.93</w:t>
            </w:r>
          </w:p>
        </w:tc>
        <w:tc>
          <w:tcPr>
            <w:tcW w:w="512" w:type="pct"/>
            <w:tcBorders>
              <w:top w:val="nil"/>
              <w:left w:val="nil"/>
              <w:bottom w:val="nil"/>
              <w:right w:val="nil"/>
            </w:tcBorders>
            <w:noWrap/>
            <w:vAlign w:val="center"/>
            <w:hideMark/>
          </w:tcPr>
          <w:p w14:paraId="16920F2C" w14:textId="77777777" w:rsidR="009B292D" w:rsidRPr="00F37864" w:rsidRDefault="009B292D" w:rsidP="009B292D">
            <w:pPr>
              <w:jc w:val="center"/>
              <w:rPr>
                <w:sz w:val="20"/>
              </w:rPr>
            </w:pPr>
            <w:r w:rsidRPr="00F37864">
              <w:rPr>
                <w:sz w:val="20"/>
              </w:rPr>
              <w:t>2.05</w:t>
            </w:r>
          </w:p>
        </w:tc>
        <w:tc>
          <w:tcPr>
            <w:tcW w:w="1160" w:type="pct"/>
            <w:tcBorders>
              <w:top w:val="nil"/>
              <w:left w:val="nil"/>
              <w:bottom w:val="nil"/>
              <w:right w:val="nil"/>
            </w:tcBorders>
            <w:noWrap/>
            <w:vAlign w:val="center"/>
            <w:hideMark/>
          </w:tcPr>
          <w:p w14:paraId="7C5CD28A" w14:textId="77777777" w:rsidR="009B292D" w:rsidRPr="00F37864" w:rsidRDefault="009B292D" w:rsidP="009B292D">
            <w:pPr>
              <w:jc w:val="center"/>
              <w:rPr>
                <w:sz w:val="20"/>
              </w:rPr>
            </w:pPr>
          </w:p>
        </w:tc>
      </w:tr>
      <w:tr w:rsidR="009B292D" w:rsidRPr="00F37864" w14:paraId="5D822EC3" w14:textId="77777777" w:rsidTr="009B292D">
        <w:trPr>
          <w:trHeight w:val="454"/>
        </w:trPr>
        <w:tc>
          <w:tcPr>
            <w:tcW w:w="923" w:type="pct"/>
            <w:tcBorders>
              <w:top w:val="nil"/>
              <w:left w:val="nil"/>
              <w:bottom w:val="nil"/>
              <w:right w:val="nil"/>
            </w:tcBorders>
            <w:noWrap/>
            <w:vAlign w:val="center"/>
            <w:hideMark/>
          </w:tcPr>
          <w:p w14:paraId="4D04105F" w14:textId="77777777" w:rsidR="009B292D" w:rsidRPr="00F37864" w:rsidRDefault="009B292D" w:rsidP="009B292D">
            <w:pPr>
              <w:jc w:val="center"/>
              <w:rPr>
                <w:sz w:val="20"/>
              </w:rPr>
            </w:pPr>
            <w:r w:rsidRPr="00F37864">
              <w:rPr>
                <w:sz w:val="20"/>
                <w:lang w:eastAsia="en-GB"/>
              </w:rPr>
              <w:t>CNS</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2FF4D9FD" w14:textId="77777777" w:rsidR="009B292D" w:rsidRPr="00F37864" w:rsidRDefault="009B292D" w:rsidP="009B292D">
            <w:pPr>
              <w:jc w:val="center"/>
              <w:rPr>
                <w:sz w:val="20"/>
              </w:rPr>
            </w:pPr>
            <w:r w:rsidRPr="00F37864">
              <w:rPr>
                <w:sz w:val="20"/>
                <w:lang w:eastAsia="en-GB"/>
              </w:rPr>
              <w:t>C</w:t>
            </w:r>
            <w:r w:rsidRPr="00F37864">
              <w:rPr>
                <w:sz w:val="20"/>
                <w:vertAlign w:val="superscript"/>
                <w:lang w:eastAsia="en-GB"/>
              </w:rPr>
              <w:t>4+</w:t>
            </w:r>
            <w:r w:rsidRPr="00F37864">
              <w:rPr>
                <w:sz w:val="20"/>
                <w:lang w:eastAsia="en-GB"/>
              </w:rPr>
              <w:t>; N</w:t>
            </w:r>
            <w:r w:rsidRPr="00F37864">
              <w:rPr>
                <w:sz w:val="20"/>
                <w:vertAlign w:val="superscript"/>
                <w:lang w:eastAsia="en-GB"/>
              </w:rPr>
              <w:t>3-</w:t>
            </w:r>
            <w:r w:rsidRPr="00F37864">
              <w:rPr>
                <w:sz w:val="20"/>
                <w:lang w:eastAsia="en-GB"/>
              </w:rPr>
              <w:t>; S</w:t>
            </w:r>
            <w:r w:rsidRPr="00F37864">
              <w:rPr>
                <w:sz w:val="20"/>
                <w:vertAlign w:val="superscript"/>
                <w:lang w:eastAsia="en-GB"/>
              </w:rPr>
              <w:t>2-</w:t>
            </w:r>
          </w:p>
        </w:tc>
        <w:tc>
          <w:tcPr>
            <w:tcW w:w="963" w:type="pct"/>
            <w:tcBorders>
              <w:top w:val="nil"/>
              <w:left w:val="nil"/>
              <w:bottom w:val="nil"/>
              <w:right w:val="nil"/>
            </w:tcBorders>
            <w:noWrap/>
            <w:vAlign w:val="center"/>
            <w:hideMark/>
          </w:tcPr>
          <w:p w14:paraId="5F5B91B4" w14:textId="77777777" w:rsidR="009B292D" w:rsidRPr="00F37864" w:rsidRDefault="009B292D" w:rsidP="009B292D">
            <w:pPr>
              <w:jc w:val="center"/>
              <w:rPr>
                <w:sz w:val="20"/>
              </w:rPr>
            </w:pPr>
            <w:r w:rsidRPr="00F37864">
              <w:rPr>
                <w:sz w:val="20"/>
              </w:rPr>
              <w:t>0.16; 1.8; 1.84</w:t>
            </w:r>
          </w:p>
        </w:tc>
        <w:tc>
          <w:tcPr>
            <w:tcW w:w="475" w:type="pct"/>
            <w:tcBorders>
              <w:top w:val="nil"/>
              <w:left w:val="nil"/>
              <w:bottom w:val="nil"/>
              <w:right w:val="nil"/>
            </w:tcBorders>
            <w:noWrap/>
            <w:vAlign w:val="center"/>
            <w:hideMark/>
          </w:tcPr>
          <w:p w14:paraId="56F19B94" w14:textId="77777777" w:rsidR="009B292D" w:rsidRPr="00F37864" w:rsidRDefault="009B292D" w:rsidP="009B292D">
            <w:pPr>
              <w:jc w:val="center"/>
              <w:rPr>
                <w:sz w:val="20"/>
              </w:rPr>
            </w:pPr>
            <w:r w:rsidRPr="00F37864">
              <w:rPr>
                <w:sz w:val="20"/>
              </w:rPr>
              <w:t>2.09</w:t>
            </w:r>
          </w:p>
        </w:tc>
        <w:tc>
          <w:tcPr>
            <w:tcW w:w="512" w:type="pct"/>
            <w:tcBorders>
              <w:top w:val="nil"/>
              <w:left w:val="nil"/>
              <w:bottom w:val="nil"/>
              <w:right w:val="nil"/>
            </w:tcBorders>
            <w:noWrap/>
            <w:vAlign w:val="center"/>
            <w:hideMark/>
          </w:tcPr>
          <w:p w14:paraId="0DEA59E8" w14:textId="77777777" w:rsidR="009B292D" w:rsidRPr="00F37864" w:rsidRDefault="009B292D" w:rsidP="009B292D">
            <w:pPr>
              <w:jc w:val="center"/>
              <w:rPr>
                <w:sz w:val="20"/>
              </w:rPr>
            </w:pPr>
            <w:r w:rsidRPr="00F37864">
              <w:rPr>
                <w:sz w:val="20"/>
              </w:rPr>
              <w:t>2.29</w:t>
            </w:r>
          </w:p>
        </w:tc>
        <w:tc>
          <w:tcPr>
            <w:tcW w:w="1160" w:type="pct"/>
            <w:tcBorders>
              <w:top w:val="nil"/>
              <w:left w:val="nil"/>
              <w:bottom w:val="nil"/>
              <w:right w:val="nil"/>
            </w:tcBorders>
            <w:noWrap/>
            <w:vAlign w:val="center"/>
            <w:hideMark/>
          </w:tcPr>
          <w:p w14:paraId="7287C44A" w14:textId="77777777" w:rsidR="009B292D" w:rsidRPr="00F37864" w:rsidRDefault="009B292D" w:rsidP="009B292D">
            <w:pPr>
              <w:jc w:val="center"/>
              <w:rPr>
                <w:sz w:val="20"/>
              </w:rPr>
            </w:pPr>
          </w:p>
        </w:tc>
      </w:tr>
      <w:tr w:rsidR="009B292D" w:rsidRPr="00F37864" w14:paraId="4E485F36" w14:textId="77777777" w:rsidTr="009B292D">
        <w:trPr>
          <w:trHeight w:val="454"/>
        </w:trPr>
        <w:tc>
          <w:tcPr>
            <w:tcW w:w="923" w:type="pct"/>
            <w:tcBorders>
              <w:top w:val="nil"/>
              <w:left w:val="nil"/>
              <w:bottom w:val="nil"/>
              <w:right w:val="nil"/>
            </w:tcBorders>
            <w:noWrap/>
            <w:vAlign w:val="center"/>
            <w:hideMark/>
          </w:tcPr>
          <w:p w14:paraId="6648CD9F" w14:textId="77777777" w:rsidR="009B292D" w:rsidRPr="00F37864" w:rsidRDefault="009B292D" w:rsidP="009B292D">
            <w:pPr>
              <w:jc w:val="center"/>
              <w:rPr>
                <w:sz w:val="20"/>
              </w:rPr>
            </w:pPr>
            <w:r w:rsidRPr="00F37864">
              <w:rPr>
                <w:sz w:val="20"/>
                <w:lang w:eastAsia="en-GB"/>
              </w:rPr>
              <w:t>Cr</w:t>
            </w:r>
            <w:r w:rsidRPr="00F37864">
              <w:rPr>
                <w:sz w:val="20"/>
                <w:vertAlign w:val="subscript"/>
                <w:lang w:eastAsia="en-GB"/>
              </w:rPr>
              <w:t>3</w:t>
            </w:r>
            <w:r w:rsidRPr="00F37864">
              <w:rPr>
                <w:sz w:val="20"/>
                <w:lang w:eastAsia="en-GB"/>
              </w:rPr>
              <w:t>O</w:t>
            </w:r>
            <w:r w:rsidRPr="00F37864">
              <w:rPr>
                <w:sz w:val="20"/>
                <w:vertAlign w:val="subscript"/>
                <w:lang w:eastAsia="en-GB"/>
              </w:rPr>
              <w:t>8</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1205445A" w14:textId="77777777" w:rsidR="009B292D" w:rsidRPr="00F37864" w:rsidRDefault="009B292D" w:rsidP="009B292D">
            <w:pPr>
              <w:jc w:val="center"/>
              <w:rPr>
                <w:sz w:val="20"/>
              </w:rPr>
            </w:pPr>
            <w:r w:rsidRPr="00F37864">
              <w:rPr>
                <w:sz w:val="20"/>
                <w:lang w:eastAsia="en-GB"/>
              </w:rPr>
              <w:t>Cr</w:t>
            </w:r>
            <w:r w:rsidRPr="00F37864">
              <w:rPr>
                <w:sz w:val="20"/>
                <w:vertAlign w:val="superscript"/>
                <w:lang w:eastAsia="en-GB"/>
              </w:rPr>
              <w:t>6+</w:t>
            </w:r>
            <w:r w:rsidRPr="00F37864">
              <w:rPr>
                <w:sz w:val="20"/>
                <w:lang w:eastAsia="en-GB"/>
              </w:rPr>
              <w:t>; Cr</w:t>
            </w:r>
            <w:r w:rsidRPr="00F37864">
              <w:rPr>
                <w:sz w:val="20"/>
                <w:vertAlign w:val="superscript"/>
                <w:lang w:eastAsia="en-GB"/>
              </w:rPr>
              <w:t>3+</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6F1BE046" w14:textId="77777777" w:rsidR="009B292D" w:rsidRPr="00F37864" w:rsidRDefault="009B292D" w:rsidP="009B292D">
            <w:pPr>
              <w:jc w:val="center"/>
              <w:rPr>
                <w:sz w:val="20"/>
              </w:rPr>
            </w:pPr>
            <w:r w:rsidRPr="00F37864">
              <w:rPr>
                <w:sz w:val="20"/>
              </w:rPr>
              <w:t>0.44; 0.62; 1.4</w:t>
            </w:r>
          </w:p>
        </w:tc>
        <w:tc>
          <w:tcPr>
            <w:tcW w:w="475" w:type="pct"/>
            <w:tcBorders>
              <w:top w:val="nil"/>
              <w:left w:val="nil"/>
              <w:bottom w:val="nil"/>
              <w:right w:val="nil"/>
            </w:tcBorders>
            <w:noWrap/>
            <w:vAlign w:val="center"/>
            <w:hideMark/>
          </w:tcPr>
          <w:p w14:paraId="1B77C462" w14:textId="77777777" w:rsidR="009B292D" w:rsidRPr="00F37864" w:rsidRDefault="009B292D" w:rsidP="009B292D">
            <w:pPr>
              <w:jc w:val="center"/>
              <w:rPr>
                <w:sz w:val="20"/>
              </w:rPr>
            </w:pPr>
            <w:r w:rsidRPr="00F37864">
              <w:rPr>
                <w:sz w:val="20"/>
              </w:rPr>
              <w:t>2.76</w:t>
            </w:r>
          </w:p>
        </w:tc>
        <w:tc>
          <w:tcPr>
            <w:tcW w:w="512" w:type="pct"/>
            <w:tcBorders>
              <w:top w:val="nil"/>
              <w:left w:val="nil"/>
              <w:bottom w:val="nil"/>
              <w:right w:val="nil"/>
            </w:tcBorders>
            <w:noWrap/>
            <w:vAlign w:val="center"/>
            <w:hideMark/>
          </w:tcPr>
          <w:p w14:paraId="5CB5AD41" w14:textId="77777777" w:rsidR="009B292D" w:rsidRPr="00F37864" w:rsidRDefault="009B292D" w:rsidP="009B292D">
            <w:pPr>
              <w:jc w:val="center"/>
              <w:rPr>
                <w:sz w:val="20"/>
              </w:rPr>
            </w:pPr>
            <w:r w:rsidRPr="00F37864">
              <w:rPr>
                <w:sz w:val="20"/>
              </w:rPr>
              <w:t>2.82</w:t>
            </w:r>
          </w:p>
        </w:tc>
        <w:tc>
          <w:tcPr>
            <w:tcW w:w="1160" w:type="pct"/>
            <w:tcBorders>
              <w:top w:val="nil"/>
              <w:left w:val="nil"/>
              <w:bottom w:val="nil"/>
              <w:right w:val="nil"/>
            </w:tcBorders>
            <w:noWrap/>
            <w:vAlign w:val="center"/>
            <w:hideMark/>
          </w:tcPr>
          <w:p w14:paraId="40C485A8" w14:textId="77777777" w:rsidR="009B292D" w:rsidRPr="00F37864" w:rsidRDefault="009B292D" w:rsidP="009B292D">
            <w:pPr>
              <w:jc w:val="center"/>
              <w:rPr>
                <w:sz w:val="20"/>
              </w:rPr>
            </w:pPr>
          </w:p>
        </w:tc>
      </w:tr>
      <w:tr w:rsidR="009B292D" w:rsidRPr="00F37864" w14:paraId="7B7D7D27" w14:textId="77777777" w:rsidTr="009B292D">
        <w:trPr>
          <w:trHeight w:val="454"/>
        </w:trPr>
        <w:tc>
          <w:tcPr>
            <w:tcW w:w="923" w:type="pct"/>
            <w:tcBorders>
              <w:top w:val="nil"/>
              <w:left w:val="nil"/>
              <w:bottom w:val="nil"/>
              <w:right w:val="nil"/>
            </w:tcBorders>
            <w:noWrap/>
            <w:vAlign w:val="center"/>
            <w:hideMark/>
          </w:tcPr>
          <w:p w14:paraId="49798B02" w14:textId="77777777" w:rsidR="009B292D" w:rsidRPr="00F37864" w:rsidRDefault="009B292D" w:rsidP="009B292D">
            <w:pPr>
              <w:jc w:val="center"/>
              <w:rPr>
                <w:sz w:val="20"/>
              </w:rPr>
            </w:pPr>
            <w:r w:rsidRPr="00F37864">
              <w:rPr>
                <w:sz w:val="20"/>
                <w:lang w:eastAsia="en-GB"/>
              </w:rPr>
              <w:t>H</w:t>
            </w:r>
            <w:r w:rsidRPr="00F37864">
              <w:rPr>
                <w:sz w:val="20"/>
                <w:vertAlign w:val="subscript"/>
                <w:lang w:eastAsia="en-GB"/>
              </w:rPr>
              <w:t>2</w:t>
            </w:r>
            <w:r w:rsidRPr="00F37864">
              <w:rPr>
                <w:sz w:val="20"/>
                <w:lang w:eastAsia="en-GB"/>
              </w:rPr>
              <w:t>AsO</w:t>
            </w:r>
            <w:r w:rsidRPr="00F37864">
              <w:rPr>
                <w:sz w:val="20"/>
                <w:vertAlign w:val="subscript"/>
                <w:lang w:eastAsia="en-GB"/>
              </w:rPr>
              <w:t>4</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56D6B73F" w14:textId="77777777" w:rsidR="009B292D" w:rsidRPr="00F37864" w:rsidRDefault="009B292D" w:rsidP="009B292D">
            <w:pPr>
              <w:jc w:val="center"/>
              <w:rPr>
                <w:sz w:val="20"/>
              </w:rPr>
            </w:pPr>
            <w:r w:rsidRPr="00F37864">
              <w:rPr>
                <w:sz w:val="20"/>
                <w:lang w:eastAsia="en-GB"/>
              </w:rPr>
              <w:t>H</w:t>
            </w:r>
            <w:r w:rsidRPr="00F37864">
              <w:rPr>
                <w:sz w:val="20"/>
                <w:vertAlign w:val="superscript"/>
                <w:lang w:eastAsia="en-GB"/>
              </w:rPr>
              <w:t>+</w:t>
            </w:r>
            <w:r w:rsidRPr="00F37864">
              <w:rPr>
                <w:sz w:val="20"/>
                <w:lang w:eastAsia="en-GB"/>
              </w:rPr>
              <w:t>; As</w:t>
            </w:r>
            <w:r w:rsidRPr="00F37864">
              <w:rPr>
                <w:sz w:val="20"/>
                <w:vertAlign w:val="superscript"/>
                <w:lang w:eastAsia="en-GB"/>
              </w:rPr>
              <w:t>5+</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0640DED5" w14:textId="77777777" w:rsidR="009B292D" w:rsidRPr="00F37864" w:rsidRDefault="009B292D" w:rsidP="009B292D">
            <w:pPr>
              <w:jc w:val="center"/>
              <w:rPr>
                <w:sz w:val="20"/>
              </w:rPr>
            </w:pPr>
            <w:r w:rsidRPr="00F37864">
              <w:rPr>
                <w:sz w:val="20"/>
              </w:rPr>
              <w:t>0.3; 0.46; 1.4</w:t>
            </w:r>
          </w:p>
        </w:tc>
        <w:tc>
          <w:tcPr>
            <w:tcW w:w="475" w:type="pct"/>
            <w:tcBorders>
              <w:top w:val="nil"/>
              <w:left w:val="nil"/>
              <w:bottom w:val="nil"/>
              <w:right w:val="nil"/>
            </w:tcBorders>
            <w:noWrap/>
            <w:vAlign w:val="center"/>
            <w:hideMark/>
          </w:tcPr>
          <w:p w14:paraId="01B136EC" w14:textId="77777777" w:rsidR="009B292D" w:rsidRPr="00F37864" w:rsidRDefault="009B292D" w:rsidP="009B292D">
            <w:pPr>
              <w:jc w:val="center"/>
              <w:rPr>
                <w:sz w:val="20"/>
              </w:rPr>
            </w:pPr>
            <w:r w:rsidRPr="00F37864">
              <w:rPr>
                <w:sz w:val="20"/>
              </w:rPr>
              <w:t>2.27</w:t>
            </w:r>
          </w:p>
        </w:tc>
        <w:tc>
          <w:tcPr>
            <w:tcW w:w="512" w:type="pct"/>
            <w:tcBorders>
              <w:top w:val="nil"/>
              <w:left w:val="nil"/>
              <w:bottom w:val="nil"/>
              <w:right w:val="nil"/>
            </w:tcBorders>
            <w:noWrap/>
            <w:vAlign w:val="center"/>
            <w:hideMark/>
          </w:tcPr>
          <w:p w14:paraId="0694AF4A" w14:textId="77777777" w:rsidR="009B292D" w:rsidRPr="00F37864" w:rsidRDefault="009B292D" w:rsidP="009B292D">
            <w:pPr>
              <w:jc w:val="center"/>
              <w:rPr>
                <w:sz w:val="20"/>
              </w:rPr>
            </w:pPr>
            <w:r w:rsidRPr="00F37864">
              <w:rPr>
                <w:sz w:val="20"/>
              </w:rPr>
              <w:t>2.23</w:t>
            </w:r>
          </w:p>
        </w:tc>
        <w:tc>
          <w:tcPr>
            <w:tcW w:w="1160" w:type="pct"/>
            <w:tcBorders>
              <w:top w:val="nil"/>
              <w:left w:val="nil"/>
              <w:bottom w:val="nil"/>
              <w:right w:val="nil"/>
            </w:tcBorders>
            <w:noWrap/>
            <w:vAlign w:val="center"/>
            <w:hideMark/>
          </w:tcPr>
          <w:p w14:paraId="11155C2A" w14:textId="77777777" w:rsidR="009B292D" w:rsidRPr="00F37864" w:rsidRDefault="009B292D" w:rsidP="009B292D">
            <w:pPr>
              <w:jc w:val="center"/>
              <w:rPr>
                <w:sz w:val="20"/>
              </w:rPr>
            </w:pPr>
          </w:p>
        </w:tc>
      </w:tr>
      <w:tr w:rsidR="009B292D" w:rsidRPr="00F37864" w14:paraId="7B1A8E90" w14:textId="77777777" w:rsidTr="009B292D">
        <w:trPr>
          <w:trHeight w:val="454"/>
        </w:trPr>
        <w:tc>
          <w:tcPr>
            <w:tcW w:w="923" w:type="pct"/>
            <w:tcBorders>
              <w:top w:val="nil"/>
              <w:left w:val="nil"/>
              <w:bottom w:val="nil"/>
              <w:right w:val="nil"/>
            </w:tcBorders>
            <w:noWrap/>
            <w:vAlign w:val="center"/>
            <w:hideMark/>
          </w:tcPr>
          <w:p w14:paraId="1837442F" w14:textId="77777777" w:rsidR="009B292D" w:rsidRPr="00F37864" w:rsidRDefault="009B292D" w:rsidP="009B292D">
            <w:pPr>
              <w:jc w:val="center"/>
              <w:rPr>
                <w:sz w:val="20"/>
              </w:rPr>
            </w:pPr>
            <w:r w:rsidRPr="00F37864">
              <w:rPr>
                <w:sz w:val="20"/>
                <w:lang w:eastAsia="en-GB"/>
              </w:rPr>
              <w:t>H</w:t>
            </w:r>
            <w:r w:rsidRPr="00F37864">
              <w:rPr>
                <w:sz w:val="20"/>
                <w:vertAlign w:val="subscript"/>
                <w:lang w:eastAsia="en-GB"/>
              </w:rPr>
              <w:t>2</w:t>
            </w:r>
            <w:r w:rsidRPr="00F37864">
              <w:rPr>
                <w:sz w:val="20"/>
                <w:lang w:eastAsia="en-GB"/>
              </w:rPr>
              <w:t>PO</w:t>
            </w:r>
            <w:r w:rsidRPr="00F37864">
              <w:rPr>
                <w:sz w:val="20"/>
                <w:vertAlign w:val="subscript"/>
                <w:lang w:eastAsia="en-GB"/>
              </w:rPr>
              <w:t>4</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1B3F7673" w14:textId="77777777" w:rsidR="009B292D" w:rsidRPr="00F37864" w:rsidRDefault="009B292D" w:rsidP="009B292D">
            <w:pPr>
              <w:jc w:val="center"/>
              <w:rPr>
                <w:sz w:val="20"/>
              </w:rPr>
            </w:pPr>
            <w:r w:rsidRPr="00F37864">
              <w:rPr>
                <w:sz w:val="20"/>
                <w:lang w:eastAsia="en-GB"/>
              </w:rPr>
              <w:t>H</w:t>
            </w:r>
            <w:r w:rsidRPr="00F37864">
              <w:rPr>
                <w:sz w:val="20"/>
                <w:vertAlign w:val="superscript"/>
                <w:lang w:eastAsia="en-GB"/>
              </w:rPr>
              <w:t>+</w:t>
            </w:r>
            <w:r w:rsidRPr="00F37864">
              <w:rPr>
                <w:sz w:val="20"/>
                <w:lang w:eastAsia="en-GB"/>
              </w:rPr>
              <w:t>; P</w:t>
            </w:r>
            <w:r w:rsidRPr="00F37864">
              <w:rPr>
                <w:sz w:val="20"/>
                <w:vertAlign w:val="superscript"/>
                <w:lang w:eastAsia="en-GB"/>
              </w:rPr>
              <w:t>5+</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6CAFD62B" w14:textId="77777777" w:rsidR="009B292D" w:rsidRPr="00F37864" w:rsidRDefault="009B292D" w:rsidP="009B292D">
            <w:pPr>
              <w:jc w:val="center"/>
              <w:rPr>
                <w:sz w:val="20"/>
              </w:rPr>
            </w:pPr>
            <w:r w:rsidRPr="00F37864">
              <w:rPr>
                <w:sz w:val="20"/>
              </w:rPr>
              <w:t>0.3; 0.38; 1.4</w:t>
            </w:r>
          </w:p>
        </w:tc>
        <w:tc>
          <w:tcPr>
            <w:tcW w:w="475" w:type="pct"/>
            <w:tcBorders>
              <w:top w:val="nil"/>
              <w:left w:val="nil"/>
              <w:bottom w:val="nil"/>
              <w:right w:val="nil"/>
            </w:tcBorders>
            <w:noWrap/>
            <w:vAlign w:val="center"/>
            <w:hideMark/>
          </w:tcPr>
          <w:p w14:paraId="30B818E6" w14:textId="77777777" w:rsidR="009B292D" w:rsidRPr="00F37864" w:rsidRDefault="009B292D" w:rsidP="009B292D">
            <w:pPr>
              <w:jc w:val="center"/>
              <w:rPr>
                <w:sz w:val="20"/>
              </w:rPr>
            </w:pPr>
            <w:r w:rsidRPr="00F37864">
              <w:rPr>
                <w:sz w:val="20"/>
              </w:rPr>
              <w:t>2.13</w:t>
            </w:r>
          </w:p>
        </w:tc>
        <w:tc>
          <w:tcPr>
            <w:tcW w:w="512" w:type="pct"/>
            <w:tcBorders>
              <w:top w:val="nil"/>
              <w:left w:val="nil"/>
              <w:bottom w:val="nil"/>
              <w:right w:val="nil"/>
            </w:tcBorders>
            <w:noWrap/>
            <w:vAlign w:val="center"/>
            <w:hideMark/>
          </w:tcPr>
          <w:p w14:paraId="219FEAFA" w14:textId="77777777" w:rsidR="009B292D" w:rsidRPr="00F37864" w:rsidRDefault="009B292D" w:rsidP="009B292D">
            <w:pPr>
              <w:jc w:val="center"/>
              <w:rPr>
                <w:sz w:val="20"/>
              </w:rPr>
            </w:pPr>
            <w:r w:rsidRPr="00F37864">
              <w:rPr>
                <w:sz w:val="20"/>
              </w:rPr>
              <w:t>2.23</w:t>
            </w:r>
          </w:p>
        </w:tc>
        <w:tc>
          <w:tcPr>
            <w:tcW w:w="1160" w:type="pct"/>
            <w:tcBorders>
              <w:top w:val="nil"/>
              <w:left w:val="nil"/>
              <w:bottom w:val="nil"/>
              <w:right w:val="nil"/>
            </w:tcBorders>
            <w:noWrap/>
            <w:vAlign w:val="center"/>
            <w:hideMark/>
          </w:tcPr>
          <w:p w14:paraId="0F062DDF" w14:textId="77777777" w:rsidR="009B292D" w:rsidRPr="00F37864" w:rsidRDefault="009B292D" w:rsidP="009B292D">
            <w:pPr>
              <w:jc w:val="center"/>
              <w:rPr>
                <w:sz w:val="20"/>
              </w:rPr>
            </w:pPr>
          </w:p>
        </w:tc>
      </w:tr>
      <w:tr w:rsidR="009B292D" w:rsidRPr="00F37864" w14:paraId="412436CB" w14:textId="77777777" w:rsidTr="009B292D">
        <w:trPr>
          <w:trHeight w:val="454"/>
        </w:trPr>
        <w:tc>
          <w:tcPr>
            <w:tcW w:w="923" w:type="pct"/>
            <w:tcBorders>
              <w:top w:val="nil"/>
              <w:left w:val="nil"/>
              <w:bottom w:val="nil"/>
              <w:right w:val="nil"/>
            </w:tcBorders>
            <w:noWrap/>
            <w:vAlign w:val="center"/>
            <w:hideMark/>
          </w:tcPr>
          <w:p w14:paraId="44DC2040" w14:textId="77777777" w:rsidR="009B292D" w:rsidRPr="00F37864" w:rsidRDefault="009B292D" w:rsidP="009B292D">
            <w:pPr>
              <w:jc w:val="center"/>
              <w:rPr>
                <w:sz w:val="20"/>
              </w:rPr>
            </w:pPr>
            <w:r w:rsidRPr="00F37864">
              <w:rPr>
                <w:sz w:val="20"/>
                <w:lang w:eastAsia="en-GB"/>
              </w:rPr>
              <w:t>HCO</w:t>
            </w:r>
            <w:r w:rsidRPr="00F37864">
              <w:rPr>
                <w:sz w:val="20"/>
                <w:vertAlign w:val="subscript"/>
                <w:lang w:eastAsia="en-GB"/>
              </w:rPr>
              <w:t>2</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4BCE0D7E" w14:textId="77777777" w:rsidR="009B292D" w:rsidRPr="00F37864" w:rsidRDefault="009B292D" w:rsidP="009B292D">
            <w:pPr>
              <w:jc w:val="center"/>
              <w:rPr>
                <w:sz w:val="20"/>
              </w:rPr>
            </w:pPr>
            <w:r w:rsidRPr="00F37864">
              <w:rPr>
                <w:sz w:val="20"/>
                <w:lang w:eastAsia="en-GB"/>
              </w:rPr>
              <w:t>H</w:t>
            </w:r>
            <w:r w:rsidRPr="00F37864">
              <w:rPr>
                <w:sz w:val="20"/>
                <w:vertAlign w:val="superscript"/>
                <w:lang w:eastAsia="en-GB"/>
              </w:rPr>
              <w:t>+</w:t>
            </w:r>
            <w:r w:rsidRPr="00F37864">
              <w:rPr>
                <w:sz w:val="20"/>
                <w:lang w:eastAsia="en-GB"/>
              </w:rPr>
              <w:t>; C</w:t>
            </w:r>
            <w:r w:rsidRPr="00F37864">
              <w:rPr>
                <w:sz w:val="20"/>
                <w:vertAlign w:val="superscript"/>
                <w:lang w:eastAsia="en-GB"/>
              </w:rPr>
              <w:t>2+</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3AE8773C" w14:textId="77777777" w:rsidR="009B292D" w:rsidRPr="00F37864" w:rsidRDefault="009B292D" w:rsidP="009B292D">
            <w:pPr>
              <w:jc w:val="center"/>
              <w:rPr>
                <w:sz w:val="20"/>
              </w:rPr>
            </w:pPr>
            <w:r w:rsidRPr="00F37864">
              <w:rPr>
                <w:sz w:val="20"/>
              </w:rPr>
              <w:t>0.3; 0.76; 1.4</w:t>
            </w:r>
          </w:p>
        </w:tc>
        <w:tc>
          <w:tcPr>
            <w:tcW w:w="475" w:type="pct"/>
            <w:tcBorders>
              <w:top w:val="nil"/>
              <w:left w:val="nil"/>
              <w:bottom w:val="nil"/>
              <w:right w:val="nil"/>
            </w:tcBorders>
            <w:noWrap/>
            <w:vAlign w:val="center"/>
            <w:hideMark/>
          </w:tcPr>
          <w:p w14:paraId="0333182F" w14:textId="77777777" w:rsidR="009B292D" w:rsidRPr="00F37864" w:rsidRDefault="009B292D" w:rsidP="009B292D">
            <w:pPr>
              <w:jc w:val="center"/>
              <w:rPr>
                <w:sz w:val="20"/>
              </w:rPr>
            </w:pPr>
            <w:r w:rsidRPr="00F37864">
              <w:rPr>
                <w:sz w:val="20"/>
              </w:rPr>
              <w:t>2.00</w:t>
            </w:r>
          </w:p>
        </w:tc>
        <w:tc>
          <w:tcPr>
            <w:tcW w:w="512" w:type="pct"/>
            <w:tcBorders>
              <w:top w:val="nil"/>
              <w:left w:val="nil"/>
              <w:bottom w:val="nil"/>
              <w:right w:val="nil"/>
            </w:tcBorders>
            <w:noWrap/>
            <w:vAlign w:val="center"/>
            <w:hideMark/>
          </w:tcPr>
          <w:p w14:paraId="5A337F51" w14:textId="77777777" w:rsidR="009B292D" w:rsidRPr="00F37864" w:rsidRDefault="009B292D" w:rsidP="009B292D">
            <w:pPr>
              <w:jc w:val="center"/>
              <w:rPr>
                <w:sz w:val="20"/>
              </w:rPr>
            </w:pPr>
            <w:r w:rsidRPr="00F37864">
              <w:rPr>
                <w:sz w:val="20"/>
              </w:rPr>
              <w:t>1.81</w:t>
            </w:r>
          </w:p>
        </w:tc>
        <w:tc>
          <w:tcPr>
            <w:tcW w:w="1160" w:type="pct"/>
            <w:tcBorders>
              <w:top w:val="nil"/>
              <w:left w:val="nil"/>
              <w:bottom w:val="nil"/>
              <w:right w:val="nil"/>
            </w:tcBorders>
            <w:noWrap/>
            <w:vAlign w:val="center"/>
            <w:hideMark/>
          </w:tcPr>
          <w:p w14:paraId="04A821C5" w14:textId="77777777" w:rsidR="009B292D" w:rsidRPr="00F37864" w:rsidRDefault="009B292D" w:rsidP="009B292D">
            <w:pPr>
              <w:jc w:val="center"/>
              <w:rPr>
                <w:sz w:val="20"/>
              </w:rPr>
            </w:pPr>
            <w:r w:rsidRPr="00F37864">
              <w:rPr>
                <w:sz w:val="20"/>
                <w:lang w:eastAsia="en-GB"/>
              </w:rPr>
              <w:t>covalent radius assumed for C</w:t>
            </w:r>
            <w:r w:rsidRPr="00F37864">
              <w:rPr>
                <w:sz w:val="20"/>
                <w:vertAlign w:val="superscript"/>
                <w:lang w:eastAsia="en-GB"/>
              </w:rPr>
              <w:t>2+</w:t>
            </w:r>
          </w:p>
        </w:tc>
      </w:tr>
      <w:tr w:rsidR="009B292D" w:rsidRPr="00F37864" w14:paraId="15B2C28B" w14:textId="77777777" w:rsidTr="009B292D">
        <w:trPr>
          <w:trHeight w:val="454"/>
        </w:trPr>
        <w:tc>
          <w:tcPr>
            <w:tcW w:w="923" w:type="pct"/>
            <w:tcBorders>
              <w:top w:val="nil"/>
              <w:left w:val="nil"/>
              <w:right w:val="nil"/>
            </w:tcBorders>
            <w:noWrap/>
            <w:vAlign w:val="center"/>
            <w:hideMark/>
          </w:tcPr>
          <w:p w14:paraId="2556D460" w14:textId="77777777" w:rsidR="009B292D" w:rsidRPr="00F37864" w:rsidRDefault="009B292D" w:rsidP="009B292D">
            <w:pPr>
              <w:jc w:val="center"/>
              <w:rPr>
                <w:sz w:val="20"/>
              </w:rPr>
            </w:pPr>
            <w:r w:rsidRPr="00F37864">
              <w:rPr>
                <w:sz w:val="20"/>
                <w:lang w:eastAsia="en-GB"/>
              </w:rPr>
              <w:t>HCO</w:t>
            </w:r>
            <w:r w:rsidRPr="00F37864">
              <w:rPr>
                <w:sz w:val="20"/>
                <w:vertAlign w:val="subscript"/>
                <w:lang w:eastAsia="en-GB"/>
              </w:rPr>
              <w:t>3</w:t>
            </w:r>
            <w:r w:rsidRPr="00F37864">
              <w:rPr>
                <w:rFonts w:ascii="Cambria Math" w:eastAsia="MS Mincho" w:hAnsi="Cambria Math" w:cs="Cambria Math"/>
                <w:sz w:val="20"/>
              </w:rPr>
              <w:t>⁻</w:t>
            </w:r>
          </w:p>
        </w:tc>
        <w:tc>
          <w:tcPr>
            <w:tcW w:w="967" w:type="pct"/>
            <w:tcBorders>
              <w:top w:val="nil"/>
              <w:left w:val="nil"/>
              <w:right w:val="nil"/>
            </w:tcBorders>
            <w:noWrap/>
            <w:vAlign w:val="center"/>
            <w:hideMark/>
          </w:tcPr>
          <w:p w14:paraId="0F1E3D6C" w14:textId="77777777" w:rsidR="009B292D" w:rsidRPr="00F37864" w:rsidRDefault="009B292D" w:rsidP="009B292D">
            <w:pPr>
              <w:jc w:val="center"/>
              <w:rPr>
                <w:sz w:val="20"/>
              </w:rPr>
            </w:pPr>
            <w:r w:rsidRPr="00F37864">
              <w:rPr>
                <w:sz w:val="20"/>
                <w:lang w:eastAsia="en-GB"/>
              </w:rPr>
              <w:t>H</w:t>
            </w:r>
            <w:r w:rsidRPr="00F37864">
              <w:rPr>
                <w:sz w:val="20"/>
                <w:vertAlign w:val="superscript"/>
                <w:lang w:eastAsia="en-GB"/>
              </w:rPr>
              <w:t>+</w:t>
            </w:r>
            <w:r w:rsidRPr="00F37864">
              <w:rPr>
                <w:sz w:val="20"/>
                <w:lang w:eastAsia="en-GB"/>
              </w:rPr>
              <w:t>; C</w:t>
            </w:r>
            <w:r w:rsidRPr="00F37864">
              <w:rPr>
                <w:sz w:val="20"/>
                <w:vertAlign w:val="superscript"/>
                <w:lang w:eastAsia="en-GB"/>
              </w:rPr>
              <w:t>4+</w:t>
            </w:r>
            <w:r w:rsidRPr="00F37864">
              <w:rPr>
                <w:sz w:val="20"/>
                <w:lang w:eastAsia="en-GB"/>
              </w:rPr>
              <w:t>; O</w:t>
            </w:r>
            <w:r w:rsidRPr="00F37864">
              <w:rPr>
                <w:sz w:val="20"/>
                <w:vertAlign w:val="superscript"/>
                <w:lang w:eastAsia="en-GB"/>
              </w:rPr>
              <w:t>2-</w:t>
            </w:r>
          </w:p>
        </w:tc>
        <w:tc>
          <w:tcPr>
            <w:tcW w:w="963" w:type="pct"/>
            <w:tcBorders>
              <w:top w:val="nil"/>
              <w:left w:val="nil"/>
              <w:right w:val="nil"/>
            </w:tcBorders>
            <w:noWrap/>
            <w:vAlign w:val="center"/>
            <w:hideMark/>
          </w:tcPr>
          <w:p w14:paraId="162703D8" w14:textId="77777777" w:rsidR="009B292D" w:rsidRPr="00F37864" w:rsidRDefault="009B292D" w:rsidP="009B292D">
            <w:pPr>
              <w:jc w:val="center"/>
              <w:rPr>
                <w:sz w:val="20"/>
              </w:rPr>
            </w:pPr>
            <w:r w:rsidRPr="00F37864">
              <w:rPr>
                <w:sz w:val="20"/>
              </w:rPr>
              <w:t>0.3; 0.16; 1.4</w:t>
            </w:r>
          </w:p>
        </w:tc>
        <w:tc>
          <w:tcPr>
            <w:tcW w:w="475" w:type="pct"/>
            <w:tcBorders>
              <w:top w:val="nil"/>
              <w:left w:val="nil"/>
              <w:right w:val="nil"/>
            </w:tcBorders>
            <w:noWrap/>
            <w:vAlign w:val="center"/>
            <w:hideMark/>
          </w:tcPr>
          <w:p w14:paraId="71CB445E" w14:textId="77777777" w:rsidR="009B292D" w:rsidRPr="00F37864" w:rsidRDefault="009B292D" w:rsidP="009B292D">
            <w:pPr>
              <w:jc w:val="center"/>
              <w:rPr>
                <w:sz w:val="20"/>
              </w:rPr>
            </w:pPr>
            <w:r w:rsidRPr="00F37864">
              <w:rPr>
                <w:sz w:val="20"/>
              </w:rPr>
              <w:t>2.07</w:t>
            </w:r>
          </w:p>
        </w:tc>
        <w:tc>
          <w:tcPr>
            <w:tcW w:w="512" w:type="pct"/>
            <w:tcBorders>
              <w:top w:val="nil"/>
              <w:left w:val="nil"/>
              <w:right w:val="nil"/>
            </w:tcBorders>
            <w:noWrap/>
            <w:vAlign w:val="center"/>
            <w:hideMark/>
          </w:tcPr>
          <w:p w14:paraId="1E0AAE41" w14:textId="77777777" w:rsidR="009B292D" w:rsidRPr="00F37864" w:rsidRDefault="009B292D" w:rsidP="009B292D">
            <w:pPr>
              <w:jc w:val="center"/>
              <w:rPr>
                <w:sz w:val="20"/>
              </w:rPr>
            </w:pPr>
            <w:r w:rsidRPr="00F37864">
              <w:rPr>
                <w:sz w:val="20"/>
              </w:rPr>
              <w:t>2.02</w:t>
            </w:r>
          </w:p>
        </w:tc>
        <w:tc>
          <w:tcPr>
            <w:tcW w:w="1160" w:type="pct"/>
            <w:tcBorders>
              <w:top w:val="nil"/>
              <w:left w:val="nil"/>
              <w:right w:val="nil"/>
            </w:tcBorders>
            <w:noWrap/>
            <w:vAlign w:val="center"/>
            <w:hideMark/>
          </w:tcPr>
          <w:p w14:paraId="1ACBC0DE" w14:textId="77777777" w:rsidR="009B292D" w:rsidRPr="00F37864" w:rsidRDefault="009B292D" w:rsidP="009B292D">
            <w:pPr>
              <w:jc w:val="center"/>
              <w:rPr>
                <w:sz w:val="20"/>
              </w:rPr>
            </w:pPr>
          </w:p>
        </w:tc>
      </w:tr>
      <w:tr w:rsidR="009B292D" w:rsidRPr="00F37864" w14:paraId="167DBFFF" w14:textId="77777777" w:rsidTr="009B292D">
        <w:trPr>
          <w:trHeight w:val="454"/>
        </w:trPr>
        <w:tc>
          <w:tcPr>
            <w:tcW w:w="923" w:type="pct"/>
            <w:tcBorders>
              <w:top w:val="nil"/>
              <w:left w:val="nil"/>
              <w:bottom w:val="nil"/>
              <w:right w:val="nil"/>
            </w:tcBorders>
            <w:noWrap/>
            <w:vAlign w:val="center"/>
            <w:hideMark/>
          </w:tcPr>
          <w:p w14:paraId="05DE0353" w14:textId="77777777" w:rsidR="009B292D" w:rsidRPr="00F37864" w:rsidRDefault="009B292D" w:rsidP="009B292D">
            <w:pPr>
              <w:jc w:val="center"/>
              <w:rPr>
                <w:sz w:val="20"/>
              </w:rPr>
            </w:pPr>
            <w:r w:rsidRPr="00F37864">
              <w:rPr>
                <w:sz w:val="20"/>
                <w:lang w:eastAsia="en-GB"/>
              </w:rPr>
              <w:t>HF</w:t>
            </w:r>
            <w:r w:rsidRPr="00F37864">
              <w:rPr>
                <w:sz w:val="20"/>
                <w:vertAlign w:val="subscript"/>
                <w:lang w:eastAsia="en-GB"/>
              </w:rPr>
              <w:t>2</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31323CCD" w14:textId="77777777" w:rsidR="009B292D" w:rsidRPr="00F37864" w:rsidRDefault="009B292D" w:rsidP="009B292D">
            <w:pPr>
              <w:jc w:val="center"/>
              <w:rPr>
                <w:sz w:val="20"/>
              </w:rPr>
            </w:pPr>
            <w:r w:rsidRPr="00F37864">
              <w:rPr>
                <w:sz w:val="20"/>
                <w:lang w:eastAsia="en-GB"/>
              </w:rPr>
              <w:t>H</w:t>
            </w:r>
            <w:r w:rsidRPr="00F37864">
              <w:rPr>
                <w:sz w:val="20"/>
                <w:vertAlign w:val="superscript"/>
                <w:lang w:eastAsia="en-GB"/>
              </w:rPr>
              <w:t>+</w:t>
            </w:r>
            <w:r w:rsidRPr="00F37864">
              <w:rPr>
                <w:sz w:val="20"/>
                <w:lang w:eastAsia="en-GB"/>
              </w:rPr>
              <w:t>; F</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6F536068" w14:textId="77777777" w:rsidR="009B292D" w:rsidRPr="00F37864" w:rsidRDefault="009B292D" w:rsidP="009B292D">
            <w:pPr>
              <w:jc w:val="center"/>
              <w:rPr>
                <w:sz w:val="20"/>
              </w:rPr>
            </w:pPr>
            <w:r w:rsidRPr="00F37864">
              <w:rPr>
                <w:sz w:val="20"/>
              </w:rPr>
              <w:t>0.3; 1.33</w:t>
            </w:r>
          </w:p>
        </w:tc>
        <w:tc>
          <w:tcPr>
            <w:tcW w:w="475" w:type="pct"/>
            <w:tcBorders>
              <w:top w:val="nil"/>
              <w:left w:val="nil"/>
              <w:bottom w:val="nil"/>
              <w:right w:val="nil"/>
            </w:tcBorders>
            <w:noWrap/>
            <w:vAlign w:val="center"/>
            <w:hideMark/>
          </w:tcPr>
          <w:p w14:paraId="6CA6711C" w14:textId="77777777" w:rsidR="009B292D" w:rsidRPr="00F37864" w:rsidRDefault="009B292D" w:rsidP="009B292D">
            <w:pPr>
              <w:jc w:val="center"/>
              <w:rPr>
                <w:sz w:val="20"/>
              </w:rPr>
            </w:pPr>
            <w:r w:rsidRPr="00F37864">
              <w:rPr>
                <w:sz w:val="20"/>
              </w:rPr>
              <w:t>1.72</w:t>
            </w:r>
          </w:p>
        </w:tc>
        <w:tc>
          <w:tcPr>
            <w:tcW w:w="512" w:type="pct"/>
            <w:tcBorders>
              <w:top w:val="nil"/>
              <w:left w:val="nil"/>
              <w:bottom w:val="nil"/>
              <w:right w:val="nil"/>
            </w:tcBorders>
            <w:noWrap/>
            <w:vAlign w:val="center"/>
            <w:hideMark/>
          </w:tcPr>
          <w:p w14:paraId="484E3EC6" w14:textId="77777777" w:rsidR="009B292D" w:rsidRPr="00F37864" w:rsidRDefault="009B292D" w:rsidP="009B292D">
            <w:pPr>
              <w:jc w:val="center"/>
              <w:rPr>
                <w:sz w:val="20"/>
              </w:rPr>
            </w:pPr>
            <w:r w:rsidRPr="00F37864">
              <w:rPr>
                <w:sz w:val="20"/>
              </w:rPr>
              <w:t>1.68</w:t>
            </w:r>
          </w:p>
        </w:tc>
        <w:tc>
          <w:tcPr>
            <w:tcW w:w="1160" w:type="pct"/>
            <w:tcBorders>
              <w:top w:val="nil"/>
              <w:left w:val="nil"/>
              <w:bottom w:val="nil"/>
              <w:right w:val="nil"/>
            </w:tcBorders>
            <w:noWrap/>
            <w:vAlign w:val="center"/>
            <w:hideMark/>
          </w:tcPr>
          <w:p w14:paraId="7CCB18A7" w14:textId="77777777" w:rsidR="009B292D" w:rsidRPr="00F37864" w:rsidRDefault="009B292D" w:rsidP="009B292D">
            <w:pPr>
              <w:jc w:val="center"/>
              <w:rPr>
                <w:sz w:val="20"/>
              </w:rPr>
            </w:pPr>
          </w:p>
        </w:tc>
      </w:tr>
      <w:tr w:rsidR="009B292D" w:rsidRPr="00F37864" w14:paraId="0FFDF798" w14:textId="77777777" w:rsidTr="009B292D">
        <w:trPr>
          <w:trHeight w:val="454"/>
        </w:trPr>
        <w:tc>
          <w:tcPr>
            <w:tcW w:w="923" w:type="pct"/>
            <w:tcBorders>
              <w:top w:val="nil"/>
              <w:left w:val="nil"/>
              <w:bottom w:val="nil"/>
              <w:right w:val="nil"/>
            </w:tcBorders>
            <w:noWrap/>
            <w:vAlign w:val="center"/>
            <w:hideMark/>
          </w:tcPr>
          <w:p w14:paraId="713B60E4" w14:textId="77777777" w:rsidR="009B292D" w:rsidRPr="00F37864" w:rsidRDefault="009B292D" w:rsidP="009B292D">
            <w:pPr>
              <w:jc w:val="center"/>
              <w:rPr>
                <w:sz w:val="20"/>
              </w:rPr>
            </w:pPr>
            <w:r w:rsidRPr="00F37864">
              <w:rPr>
                <w:sz w:val="20"/>
                <w:lang w:eastAsia="en-GB"/>
              </w:rPr>
              <w:t>HSO</w:t>
            </w:r>
            <w:r w:rsidRPr="00F37864">
              <w:rPr>
                <w:sz w:val="20"/>
                <w:vertAlign w:val="subscript"/>
                <w:lang w:eastAsia="en-GB"/>
              </w:rPr>
              <w:t>4</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0E010111" w14:textId="77777777" w:rsidR="009B292D" w:rsidRPr="00F37864" w:rsidRDefault="009B292D" w:rsidP="009B292D">
            <w:pPr>
              <w:jc w:val="center"/>
              <w:rPr>
                <w:sz w:val="20"/>
              </w:rPr>
            </w:pPr>
            <w:r w:rsidRPr="00F37864">
              <w:rPr>
                <w:sz w:val="20"/>
                <w:lang w:eastAsia="en-GB"/>
              </w:rPr>
              <w:t>H</w:t>
            </w:r>
            <w:r w:rsidRPr="00F37864">
              <w:rPr>
                <w:sz w:val="20"/>
                <w:vertAlign w:val="superscript"/>
                <w:lang w:eastAsia="en-GB"/>
              </w:rPr>
              <w:t>+</w:t>
            </w:r>
            <w:r w:rsidRPr="00F37864">
              <w:rPr>
                <w:sz w:val="20"/>
                <w:lang w:eastAsia="en-GB"/>
              </w:rPr>
              <w:t>; S</w:t>
            </w:r>
            <w:r w:rsidRPr="00F37864">
              <w:rPr>
                <w:sz w:val="20"/>
                <w:vertAlign w:val="superscript"/>
                <w:lang w:eastAsia="en-GB"/>
              </w:rPr>
              <w:t>6+</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5792B4ED" w14:textId="77777777" w:rsidR="009B292D" w:rsidRPr="00F37864" w:rsidRDefault="009B292D" w:rsidP="009B292D">
            <w:pPr>
              <w:jc w:val="center"/>
              <w:rPr>
                <w:sz w:val="20"/>
              </w:rPr>
            </w:pPr>
            <w:r w:rsidRPr="00F37864">
              <w:rPr>
                <w:sz w:val="20"/>
              </w:rPr>
              <w:t>0.3; 0.29; 1.4</w:t>
            </w:r>
          </w:p>
        </w:tc>
        <w:tc>
          <w:tcPr>
            <w:tcW w:w="475" w:type="pct"/>
            <w:tcBorders>
              <w:top w:val="nil"/>
              <w:left w:val="nil"/>
              <w:bottom w:val="nil"/>
              <w:right w:val="nil"/>
            </w:tcBorders>
            <w:noWrap/>
            <w:vAlign w:val="center"/>
            <w:hideMark/>
          </w:tcPr>
          <w:p w14:paraId="3233DA70" w14:textId="77777777" w:rsidR="009B292D" w:rsidRPr="00F37864" w:rsidRDefault="009B292D" w:rsidP="009B292D">
            <w:pPr>
              <w:jc w:val="center"/>
              <w:rPr>
                <w:sz w:val="20"/>
              </w:rPr>
            </w:pPr>
            <w:r w:rsidRPr="00F37864">
              <w:rPr>
                <w:sz w:val="20"/>
              </w:rPr>
              <w:t>2.21</w:t>
            </w:r>
          </w:p>
        </w:tc>
        <w:tc>
          <w:tcPr>
            <w:tcW w:w="512" w:type="pct"/>
            <w:tcBorders>
              <w:top w:val="nil"/>
              <w:left w:val="nil"/>
              <w:bottom w:val="nil"/>
              <w:right w:val="nil"/>
            </w:tcBorders>
            <w:noWrap/>
            <w:vAlign w:val="center"/>
            <w:hideMark/>
          </w:tcPr>
          <w:p w14:paraId="0A4FDB93" w14:textId="77777777" w:rsidR="009B292D" w:rsidRPr="00F37864" w:rsidRDefault="009B292D" w:rsidP="009B292D">
            <w:pPr>
              <w:jc w:val="center"/>
              <w:rPr>
                <w:sz w:val="20"/>
              </w:rPr>
            </w:pPr>
            <w:r w:rsidRPr="00F37864">
              <w:rPr>
                <w:sz w:val="20"/>
              </w:rPr>
              <w:t>2.23</w:t>
            </w:r>
          </w:p>
        </w:tc>
        <w:tc>
          <w:tcPr>
            <w:tcW w:w="1160" w:type="pct"/>
            <w:tcBorders>
              <w:top w:val="nil"/>
              <w:left w:val="nil"/>
              <w:bottom w:val="nil"/>
              <w:right w:val="nil"/>
            </w:tcBorders>
            <w:noWrap/>
            <w:vAlign w:val="center"/>
            <w:hideMark/>
          </w:tcPr>
          <w:p w14:paraId="34A7448F" w14:textId="77777777" w:rsidR="009B292D" w:rsidRPr="00F37864" w:rsidRDefault="009B292D" w:rsidP="009B292D">
            <w:pPr>
              <w:jc w:val="center"/>
              <w:rPr>
                <w:sz w:val="20"/>
              </w:rPr>
            </w:pPr>
          </w:p>
        </w:tc>
      </w:tr>
      <w:tr w:rsidR="009B292D" w:rsidRPr="00F37864" w14:paraId="5E0B5748" w14:textId="77777777" w:rsidTr="009B292D">
        <w:trPr>
          <w:trHeight w:val="454"/>
        </w:trPr>
        <w:tc>
          <w:tcPr>
            <w:tcW w:w="923" w:type="pct"/>
            <w:tcBorders>
              <w:top w:val="nil"/>
              <w:left w:val="nil"/>
              <w:bottom w:val="nil"/>
              <w:right w:val="nil"/>
            </w:tcBorders>
            <w:noWrap/>
            <w:vAlign w:val="center"/>
            <w:hideMark/>
          </w:tcPr>
          <w:p w14:paraId="1D104D4D" w14:textId="77777777" w:rsidR="009B292D" w:rsidRPr="00F37864" w:rsidRDefault="009B292D" w:rsidP="009B292D">
            <w:pPr>
              <w:jc w:val="center"/>
              <w:rPr>
                <w:sz w:val="20"/>
              </w:rPr>
            </w:pPr>
            <w:r w:rsidRPr="00F37864">
              <w:rPr>
                <w:sz w:val="20"/>
                <w:lang w:eastAsia="en-GB"/>
              </w:rPr>
              <w:t>I</w:t>
            </w:r>
            <w:r w:rsidRPr="00F37864">
              <w:rPr>
                <w:sz w:val="20"/>
                <w:vertAlign w:val="subscript"/>
                <w:lang w:eastAsia="en-GB"/>
              </w:rPr>
              <w:t>2</w:t>
            </w:r>
            <w:r w:rsidRPr="00F37864">
              <w:rPr>
                <w:sz w:val="20"/>
                <w:lang w:eastAsia="en-GB"/>
              </w:rPr>
              <w:t>Br</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1572369A" w14:textId="77777777" w:rsidR="009B292D" w:rsidRPr="00F37864" w:rsidRDefault="009B292D" w:rsidP="009B292D">
            <w:pPr>
              <w:jc w:val="center"/>
              <w:rPr>
                <w:sz w:val="20"/>
              </w:rPr>
            </w:pPr>
            <w:r w:rsidRPr="00F37864">
              <w:rPr>
                <w:sz w:val="20"/>
                <w:lang w:eastAsia="en-GB"/>
              </w:rPr>
              <w:t>I; Br</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59A56B30" w14:textId="77777777" w:rsidR="009B292D" w:rsidRPr="00F37864" w:rsidRDefault="009B292D" w:rsidP="009B292D">
            <w:pPr>
              <w:jc w:val="center"/>
              <w:rPr>
                <w:sz w:val="20"/>
              </w:rPr>
            </w:pPr>
            <w:r w:rsidRPr="00F37864">
              <w:rPr>
                <w:sz w:val="20"/>
              </w:rPr>
              <w:t>1.39; 1.96</w:t>
            </w:r>
          </w:p>
        </w:tc>
        <w:tc>
          <w:tcPr>
            <w:tcW w:w="475" w:type="pct"/>
            <w:tcBorders>
              <w:top w:val="nil"/>
              <w:left w:val="nil"/>
              <w:bottom w:val="nil"/>
              <w:right w:val="nil"/>
            </w:tcBorders>
            <w:noWrap/>
            <w:vAlign w:val="center"/>
            <w:hideMark/>
          </w:tcPr>
          <w:p w14:paraId="3A0E07F3" w14:textId="77777777" w:rsidR="009B292D" w:rsidRPr="00F37864" w:rsidRDefault="009B292D" w:rsidP="009B292D">
            <w:pPr>
              <w:jc w:val="center"/>
              <w:rPr>
                <w:sz w:val="20"/>
              </w:rPr>
            </w:pPr>
            <w:r w:rsidRPr="00F37864">
              <w:rPr>
                <w:sz w:val="20"/>
              </w:rPr>
              <w:t>2.61</w:t>
            </w:r>
          </w:p>
        </w:tc>
        <w:tc>
          <w:tcPr>
            <w:tcW w:w="512" w:type="pct"/>
            <w:tcBorders>
              <w:top w:val="nil"/>
              <w:left w:val="nil"/>
              <w:bottom w:val="nil"/>
              <w:right w:val="nil"/>
            </w:tcBorders>
            <w:noWrap/>
            <w:vAlign w:val="center"/>
            <w:hideMark/>
          </w:tcPr>
          <w:p w14:paraId="4753C440" w14:textId="77777777" w:rsidR="009B292D" w:rsidRPr="00F37864" w:rsidRDefault="009B292D" w:rsidP="009B292D">
            <w:pPr>
              <w:jc w:val="center"/>
              <w:rPr>
                <w:sz w:val="20"/>
              </w:rPr>
            </w:pPr>
            <w:r w:rsidRPr="00F37864">
              <w:rPr>
                <w:sz w:val="20"/>
              </w:rPr>
              <w:t>2.35</w:t>
            </w:r>
          </w:p>
        </w:tc>
        <w:tc>
          <w:tcPr>
            <w:tcW w:w="1160" w:type="pct"/>
            <w:tcBorders>
              <w:top w:val="nil"/>
              <w:left w:val="nil"/>
              <w:bottom w:val="nil"/>
              <w:right w:val="nil"/>
            </w:tcBorders>
            <w:noWrap/>
            <w:vAlign w:val="center"/>
            <w:hideMark/>
          </w:tcPr>
          <w:p w14:paraId="739CB652" w14:textId="77777777" w:rsidR="009B292D" w:rsidRPr="00F37864" w:rsidRDefault="009B292D" w:rsidP="009B292D">
            <w:pPr>
              <w:jc w:val="center"/>
              <w:rPr>
                <w:sz w:val="20"/>
              </w:rPr>
            </w:pPr>
            <w:r w:rsidRPr="00F37864">
              <w:rPr>
                <w:sz w:val="20"/>
                <w:lang w:eastAsia="en-GB"/>
              </w:rPr>
              <w:t>Considering 2I</w:t>
            </w:r>
            <w:r w:rsidRPr="00F37864">
              <w:rPr>
                <w:sz w:val="20"/>
                <w:vertAlign w:val="superscript"/>
                <w:lang w:eastAsia="en-GB"/>
              </w:rPr>
              <w:t>0</w:t>
            </w:r>
            <w:r w:rsidRPr="00F37864">
              <w:rPr>
                <w:sz w:val="20"/>
                <w:lang w:eastAsia="en-GB"/>
              </w:rPr>
              <w:t xml:space="preserve"> </w:t>
            </w:r>
            <w:r w:rsidRPr="00F37864">
              <w:rPr>
                <w:sz w:val="20"/>
                <w:vertAlign w:val="superscript"/>
                <w:lang w:eastAsia="en-GB"/>
              </w:rPr>
              <w:t>+</w:t>
            </w:r>
            <w:r w:rsidRPr="00F37864">
              <w:rPr>
                <w:sz w:val="20"/>
                <w:lang w:eastAsia="en-GB"/>
              </w:rPr>
              <w:t xml:space="preserve"> Br</w:t>
            </w:r>
            <w:r w:rsidRPr="00F37864">
              <w:rPr>
                <w:rFonts w:ascii="Cambria Math" w:eastAsia="MS Mincho" w:hAnsi="Cambria Math" w:cs="Cambria Math"/>
                <w:sz w:val="20"/>
              </w:rPr>
              <w:t>⁻</w:t>
            </w:r>
          </w:p>
        </w:tc>
      </w:tr>
      <w:tr w:rsidR="009B292D" w:rsidRPr="00F37864" w14:paraId="6D912420" w14:textId="77777777" w:rsidTr="009B292D">
        <w:trPr>
          <w:trHeight w:val="454"/>
        </w:trPr>
        <w:tc>
          <w:tcPr>
            <w:tcW w:w="923" w:type="pct"/>
            <w:tcBorders>
              <w:top w:val="nil"/>
              <w:left w:val="nil"/>
              <w:bottom w:val="nil"/>
              <w:right w:val="nil"/>
            </w:tcBorders>
            <w:noWrap/>
            <w:vAlign w:val="center"/>
            <w:hideMark/>
          </w:tcPr>
          <w:p w14:paraId="742049C8" w14:textId="77777777" w:rsidR="009B292D" w:rsidRPr="00F37864" w:rsidRDefault="009B292D" w:rsidP="009B292D">
            <w:pPr>
              <w:jc w:val="center"/>
              <w:rPr>
                <w:sz w:val="20"/>
              </w:rPr>
            </w:pPr>
            <w:r w:rsidRPr="00F37864">
              <w:rPr>
                <w:sz w:val="20"/>
                <w:lang w:eastAsia="en-GB"/>
              </w:rPr>
              <w:t>I</w:t>
            </w:r>
            <w:r w:rsidRPr="00F37864">
              <w:rPr>
                <w:sz w:val="20"/>
                <w:vertAlign w:val="subscript"/>
                <w:lang w:eastAsia="en-GB"/>
              </w:rPr>
              <w:t>3</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15BB7BB0" w14:textId="77777777" w:rsidR="009B292D" w:rsidRPr="00F37864" w:rsidRDefault="009B292D" w:rsidP="009B292D">
            <w:pPr>
              <w:jc w:val="center"/>
              <w:rPr>
                <w:sz w:val="20"/>
              </w:rPr>
            </w:pPr>
            <w:r w:rsidRPr="00F37864">
              <w:rPr>
                <w:sz w:val="20"/>
                <w:lang w:eastAsia="en-GB"/>
              </w:rPr>
              <w:t>I; I</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5484D67E" w14:textId="77777777" w:rsidR="009B292D" w:rsidRPr="00F37864" w:rsidRDefault="009B292D" w:rsidP="009B292D">
            <w:pPr>
              <w:jc w:val="center"/>
              <w:rPr>
                <w:sz w:val="20"/>
              </w:rPr>
            </w:pPr>
            <w:r w:rsidRPr="00F37864">
              <w:rPr>
                <w:sz w:val="20"/>
              </w:rPr>
              <w:t>1.39; 2.2</w:t>
            </w:r>
          </w:p>
        </w:tc>
        <w:tc>
          <w:tcPr>
            <w:tcW w:w="475" w:type="pct"/>
            <w:tcBorders>
              <w:top w:val="nil"/>
              <w:left w:val="nil"/>
              <w:bottom w:val="nil"/>
              <w:right w:val="nil"/>
            </w:tcBorders>
            <w:noWrap/>
            <w:vAlign w:val="center"/>
            <w:hideMark/>
          </w:tcPr>
          <w:p w14:paraId="07258B86" w14:textId="77777777" w:rsidR="009B292D" w:rsidRPr="00F37864" w:rsidRDefault="009B292D" w:rsidP="009B292D">
            <w:pPr>
              <w:jc w:val="center"/>
              <w:rPr>
                <w:sz w:val="20"/>
              </w:rPr>
            </w:pPr>
            <w:r w:rsidRPr="00F37864">
              <w:rPr>
                <w:sz w:val="20"/>
              </w:rPr>
              <w:t>2.72</w:t>
            </w:r>
          </w:p>
        </w:tc>
        <w:tc>
          <w:tcPr>
            <w:tcW w:w="512" w:type="pct"/>
            <w:tcBorders>
              <w:top w:val="nil"/>
              <w:left w:val="nil"/>
              <w:bottom w:val="nil"/>
              <w:right w:val="nil"/>
            </w:tcBorders>
            <w:noWrap/>
            <w:vAlign w:val="center"/>
            <w:hideMark/>
          </w:tcPr>
          <w:p w14:paraId="46664ECC" w14:textId="77777777" w:rsidR="009B292D" w:rsidRPr="00F37864" w:rsidRDefault="009B292D" w:rsidP="009B292D">
            <w:pPr>
              <w:jc w:val="center"/>
              <w:rPr>
                <w:sz w:val="20"/>
              </w:rPr>
            </w:pPr>
            <w:r w:rsidRPr="00F37864">
              <w:rPr>
                <w:sz w:val="20"/>
              </w:rPr>
              <w:t>2.52</w:t>
            </w:r>
          </w:p>
        </w:tc>
        <w:tc>
          <w:tcPr>
            <w:tcW w:w="1160" w:type="pct"/>
            <w:tcBorders>
              <w:top w:val="nil"/>
              <w:left w:val="nil"/>
              <w:bottom w:val="nil"/>
              <w:right w:val="nil"/>
            </w:tcBorders>
            <w:noWrap/>
            <w:vAlign w:val="center"/>
            <w:hideMark/>
          </w:tcPr>
          <w:p w14:paraId="5DE9CE03" w14:textId="77777777" w:rsidR="009B292D" w:rsidRPr="00F37864" w:rsidRDefault="009B292D" w:rsidP="009B292D">
            <w:pPr>
              <w:jc w:val="center"/>
              <w:rPr>
                <w:sz w:val="20"/>
              </w:rPr>
            </w:pPr>
            <w:r w:rsidRPr="00F37864">
              <w:rPr>
                <w:sz w:val="20"/>
                <w:lang w:eastAsia="en-GB"/>
              </w:rPr>
              <w:t>Considering 2I</w:t>
            </w:r>
            <w:r w:rsidRPr="00F37864">
              <w:rPr>
                <w:sz w:val="20"/>
                <w:vertAlign w:val="superscript"/>
                <w:lang w:eastAsia="en-GB"/>
              </w:rPr>
              <w:t>0</w:t>
            </w:r>
            <w:r w:rsidRPr="00F37864">
              <w:rPr>
                <w:sz w:val="20"/>
                <w:lang w:eastAsia="en-GB"/>
              </w:rPr>
              <w:t xml:space="preserve"> + I</w:t>
            </w:r>
            <w:r w:rsidRPr="00F37864">
              <w:rPr>
                <w:rFonts w:ascii="Cambria Math" w:eastAsia="MS Mincho" w:hAnsi="Cambria Math" w:cs="Cambria Math"/>
                <w:sz w:val="20"/>
              </w:rPr>
              <w:t>⁻</w:t>
            </w:r>
          </w:p>
        </w:tc>
      </w:tr>
      <w:tr w:rsidR="009B292D" w:rsidRPr="00F37864" w14:paraId="7E07A8E1" w14:textId="77777777" w:rsidTr="009B292D">
        <w:trPr>
          <w:trHeight w:val="454"/>
        </w:trPr>
        <w:tc>
          <w:tcPr>
            <w:tcW w:w="923" w:type="pct"/>
            <w:tcBorders>
              <w:top w:val="nil"/>
              <w:left w:val="nil"/>
              <w:bottom w:val="nil"/>
              <w:right w:val="nil"/>
            </w:tcBorders>
            <w:noWrap/>
            <w:vAlign w:val="center"/>
            <w:hideMark/>
          </w:tcPr>
          <w:p w14:paraId="7423D410" w14:textId="77777777" w:rsidR="009B292D" w:rsidRPr="00F37864" w:rsidRDefault="009B292D" w:rsidP="009B292D">
            <w:pPr>
              <w:jc w:val="center"/>
              <w:rPr>
                <w:sz w:val="20"/>
              </w:rPr>
            </w:pPr>
            <w:r w:rsidRPr="00F37864">
              <w:rPr>
                <w:sz w:val="20"/>
                <w:lang w:eastAsia="en-GB"/>
              </w:rPr>
              <w:t>IBr</w:t>
            </w:r>
            <w:r w:rsidRPr="00F37864">
              <w:rPr>
                <w:sz w:val="20"/>
                <w:vertAlign w:val="subscript"/>
                <w:lang w:eastAsia="en-GB"/>
              </w:rPr>
              <w:t>2</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1D8B4E25" w14:textId="77777777" w:rsidR="009B292D" w:rsidRPr="00F37864" w:rsidRDefault="009B292D" w:rsidP="009B292D">
            <w:pPr>
              <w:jc w:val="center"/>
              <w:rPr>
                <w:sz w:val="20"/>
              </w:rPr>
            </w:pPr>
            <w:r w:rsidRPr="00F37864">
              <w:rPr>
                <w:sz w:val="20"/>
                <w:lang w:eastAsia="en-GB"/>
              </w:rPr>
              <w:t>I; Br; Br</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04419D50" w14:textId="77777777" w:rsidR="009B292D" w:rsidRPr="00F37864" w:rsidRDefault="009B292D" w:rsidP="009B292D">
            <w:pPr>
              <w:jc w:val="center"/>
              <w:rPr>
                <w:sz w:val="20"/>
              </w:rPr>
            </w:pPr>
            <w:r w:rsidRPr="00F37864">
              <w:rPr>
                <w:sz w:val="20"/>
              </w:rPr>
              <w:t>1.39; 1.2; 1.96</w:t>
            </w:r>
          </w:p>
        </w:tc>
        <w:tc>
          <w:tcPr>
            <w:tcW w:w="475" w:type="pct"/>
            <w:tcBorders>
              <w:top w:val="nil"/>
              <w:left w:val="nil"/>
              <w:bottom w:val="nil"/>
              <w:right w:val="nil"/>
            </w:tcBorders>
            <w:noWrap/>
            <w:vAlign w:val="center"/>
            <w:hideMark/>
          </w:tcPr>
          <w:p w14:paraId="643CBE8E" w14:textId="77777777" w:rsidR="009B292D" w:rsidRPr="00F37864" w:rsidRDefault="009B292D" w:rsidP="009B292D">
            <w:pPr>
              <w:jc w:val="center"/>
              <w:rPr>
                <w:sz w:val="20"/>
              </w:rPr>
            </w:pPr>
            <w:r w:rsidRPr="00F37864">
              <w:rPr>
                <w:sz w:val="20"/>
              </w:rPr>
              <w:t>2.51</w:t>
            </w:r>
          </w:p>
        </w:tc>
        <w:tc>
          <w:tcPr>
            <w:tcW w:w="512" w:type="pct"/>
            <w:tcBorders>
              <w:top w:val="nil"/>
              <w:left w:val="nil"/>
              <w:bottom w:val="nil"/>
              <w:right w:val="nil"/>
            </w:tcBorders>
            <w:noWrap/>
            <w:vAlign w:val="center"/>
            <w:hideMark/>
          </w:tcPr>
          <w:p w14:paraId="09674C25" w14:textId="77777777" w:rsidR="009B292D" w:rsidRPr="00F37864" w:rsidRDefault="009B292D" w:rsidP="009B292D">
            <w:pPr>
              <w:jc w:val="center"/>
              <w:rPr>
                <w:sz w:val="20"/>
              </w:rPr>
            </w:pPr>
            <w:r w:rsidRPr="00F37864">
              <w:rPr>
                <w:sz w:val="20"/>
              </w:rPr>
              <w:t>2.29</w:t>
            </w:r>
          </w:p>
        </w:tc>
        <w:tc>
          <w:tcPr>
            <w:tcW w:w="1160" w:type="pct"/>
            <w:tcBorders>
              <w:top w:val="nil"/>
              <w:left w:val="nil"/>
              <w:bottom w:val="nil"/>
              <w:right w:val="nil"/>
            </w:tcBorders>
            <w:noWrap/>
            <w:vAlign w:val="center"/>
            <w:hideMark/>
          </w:tcPr>
          <w:p w14:paraId="5AE0D2E6" w14:textId="77777777" w:rsidR="009B292D" w:rsidRPr="00F37864" w:rsidRDefault="009B292D" w:rsidP="009B292D">
            <w:pPr>
              <w:jc w:val="center"/>
              <w:rPr>
                <w:sz w:val="20"/>
              </w:rPr>
            </w:pPr>
            <w:r w:rsidRPr="00F37864">
              <w:rPr>
                <w:sz w:val="20"/>
                <w:lang w:eastAsia="en-GB"/>
              </w:rPr>
              <w:t>Considering I</w:t>
            </w:r>
            <w:r w:rsidRPr="00F37864">
              <w:rPr>
                <w:sz w:val="20"/>
                <w:vertAlign w:val="superscript"/>
                <w:lang w:eastAsia="en-GB"/>
              </w:rPr>
              <w:t>0</w:t>
            </w:r>
            <w:r w:rsidRPr="00F37864">
              <w:rPr>
                <w:sz w:val="20"/>
                <w:lang w:eastAsia="en-GB"/>
              </w:rPr>
              <w:t xml:space="preserve"> + Br</w:t>
            </w:r>
            <w:r w:rsidRPr="00F37864">
              <w:rPr>
                <w:sz w:val="20"/>
                <w:vertAlign w:val="superscript"/>
                <w:lang w:eastAsia="en-GB"/>
              </w:rPr>
              <w:t>0</w:t>
            </w:r>
            <w:r w:rsidRPr="00F37864">
              <w:rPr>
                <w:sz w:val="20"/>
                <w:lang w:eastAsia="en-GB"/>
              </w:rPr>
              <w:t xml:space="preserve"> + Br</w:t>
            </w:r>
            <w:r w:rsidRPr="00F37864">
              <w:rPr>
                <w:rFonts w:ascii="Cambria Math" w:eastAsia="MS Mincho" w:hAnsi="Cambria Math" w:cs="Cambria Math"/>
                <w:sz w:val="20"/>
              </w:rPr>
              <w:t>⁻</w:t>
            </w:r>
          </w:p>
        </w:tc>
      </w:tr>
      <w:tr w:rsidR="009B292D" w:rsidRPr="00F37864" w14:paraId="40D633AA" w14:textId="77777777" w:rsidTr="009B292D">
        <w:trPr>
          <w:trHeight w:val="572"/>
        </w:trPr>
        <w:tc>
          <w:tcPr>
            <w:tcW w:w="923" w:type="pct"/>
            <w:tcBorders>
              <w:top w:val="nil"/>
              <w:left w:val="nil"/>
              <w:bottom w:val="nil"/>
              <w:right w:val="nil"/>
            </w:tcBorders>
            <w:noWrap/>
            <w:vAlign w:val="center"/>
            <w:hideMark/>
          </w:tcPr>
          <w:p w14:paraId="06E6AC17" w14:textId="77777777" w:rsidR="009B292D" w:rsidRPr="00F37864" w:rsidRDefault="009B292D" w:rsidP="009B292D">
            <w:pPr>
              <w:jc w:val="center"/>
              <w:rPr>
                <w:sz w:val="20"/>
              </w:rPr>
            </w:pPr>
            <w:r w:rsidRPr="00F37864">
              <w:rPr>
                <w:sz w:val="20"/>
                <w:lang w:eastAsia="en-GB"/>
              </w:rPr>
              <w:t>ICl</w:t>
            </w:r>
            <w:r w:rsidRPr="00F37864">
              <w:rPr>
                <w:sz w:val="20"/>
                <w:vertAlign w:val="subscript"/>
                <w:lang w:eastAsia="en-GB"/>
              </w:rPr>
              <w:t>2</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5A6494A4" w14:textId="77777777" w:rsidR="009B292D" w:rsidRPr="00F37864" w:rsidRDefault="009B292D" w:rsidP="009B292D">
            <w:pPr>
              <w:jc w:val="center"/>
              <w:rPr>
                <w:sz w:val="20"/>
              </w:rPr>
            </w:pPr>
            <w:r w:rsidRPr="00F37864">
              <w:rPr>
                <w:sz w:val="20"/>
                <w:lang w:eastAsia="en-GB"/>
              </w:rPr>
              <w:t>I; Cl; Cl</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5FA750CF" w14:textId="77777777" w:rsidR="009B292D" w:rsidRPr="00F37864" w:rsidRDefault="009B292D" w:rsidP="009B292D">
            <w:pPr>
              <w:jc w:val="center"/>
              <w:rPr>
                <w:sz w:val="20"/>
              </w:rPr>
            </w:pPr>
            <w:r w:rsidRPr="00F37864">
              <w:rPr>
                <w:sz w:val="20"/>
              </w:rPr>
              <w:t>1.39; 1.02; 1.81</w:t>
            </w:r>
          </w:p>
        </w:tc>
        <w:tc>
          <w:tcPr>
            <w:tcW w:w="475" w:type="pct"/>
            <w:tcBorders>
              <w:top w:val="nil"/>
              <w:left w:val="nil"/>
              <w:bottom w:val="nil"/>
              <w:right w:val="nil"/>
            </w:tcBorders>
            <w:noWrap/>
            <w:vAlign w:val="center"/>
            <w:hideMark/>
          </w:tcPr>
          <w:p w14:paraId="30D4115B" w14:textId="77777777" w:rsidR="009B292D" w:rsidRPr="00F37864" w:rsidRDefault="009B292D" w:rsidP="009B292D">
            <w:pPr>
              <w:jc w:val="center"/>
              <w:rPr>
                <w:sz w:val="20"/>
              </w:rPr>
            </w:pPr>
            <w:r w:rsidRPr="00F37864">
              <w:rPr>
                <w:sz w:val="20"/>
              </w:rPr>
              <w:t>2.35</w:t>
            </w:r>
          </w:p>
        </w:tc>
        <w:tc>
          <w:tcPr>
            <w:tcW w:w="512" w:type="pct"/>
            <w:tcBorders>
              <w:top w:val="nil"/>
              <w:left w:val="nil"/>
              <w:bottom w:val="nil"/>
              <w:right w:val="nil"/>
            </w:tcBorders>
            <w:noWrap/>
            <w:vAlign w:val="center"/>
            <w:hideMark/>
          </w:tcPr>
          <w:p w14:paraId="52AAA913" w14:textId="77777777" w:rsidR="009B292D" w:rsidRPr="00F37864" w:rsidRDefault="009B292D" w:rsidP="009B292D">
            <w:pPr>
              <w:jc w:val="center"/>
              <w:rPr>
                <w:sz w:val="20"/>
              </w:rPr>
            </w:pPr>
            <w:r w:rsidRPr="00F37864">
              <w:rPr>
                <w:sz w:val="20"/>
              </w:rPr>
              <w:t>2.13</w:t>
            </w:r>
          </w:p>
        </w:tc>
        <w:tc>
          <w:tcPr>
            <w:tcW w:w="1160" w:type="pct"/>
            <w:tcBorders>
              <w:top w:val="nil"/>
              <w:left w:val="nil"/>
              <w:bottom w:val="nil"/>
              <w:right w:val="nil"/>
            </w:tcBorders>
            <w:noWrap/>
            <w:vAlign w:val="center"/>
            <w:hideMark/>
          </w:tcPr>
          <w:p w14:paraId="78250FA5" w14:textId="77777777" w:rsidR="009B292D" w:rsidRPr="00F37864" w:rsidRDefault="009B292D" w:rsidP="009B292D">
            <w:pPr>
              <w:jc w:val="center"/>
              <w:rPr>
                <w:sz w:val="20"/>
              </w:rPr>
            </w:pPr>
            <w:r w:rsidRPr="00F37864">
              <w:rPr>
                <w:sz w:val="20"/>
                <w:lang w:eastAsia="en-GB"/>
              </w:rPr>
              <w:t>Considering I</w:t>
            </w:r>
            <w:r w:rsidRPr="00F37864">
              <w:rPr>
                <w:sz w:val="20"/>
                <w:vertAlign w:val="superscript"/>
                <w:lang w:eastAsia="en-GB"/>
              </w:rPr>
              <w:t>0</w:t>
            </w:r>
            <w:r w:rsidRPr="00F37864">
              <w:rPr>
                <w:sz w:val="20"/>
                <w:lang w:eastAsia="en-GB"/>
              </w:rPr>
              <w:t xml:space="preserve"> + Cl</w:t>
            </w:r>
            <w:r w:rsidRPr="00F37864">
              <w:rPr>
                <w:sz w:val="20"/>
                <w:vertAlign w:val="superscript"/>
                <w:lang w:eastAsia="en-GB"/>
              </w:rPr>
              <w:t>0</w:t>
            </w:r>
            <w:r w:rsidRPr="00F37864">
              <w:rPr>
                <w:sz w:val="20"/>
                <w:lang w:eastAsia="en-GB"/>
              </w:rPr>
              <w:t xml:space="preserve"> + Cl</w:t>
            </w:r>
            <w:r w:rsidRPr="00F37864">
              <w:rPr>
                <w:rFonts w:ascii="Cambria Math" w:eastAsia="MS Mincho" w:hAnsi="Cambria Math" w:cs="Cambria Math"/>
                <w:sz w:val="20"/>
              </w:rPr>
              <w:t>⁻</w:t>
            </w:r>
          </w:p>
        </w:tc>
      </w:tr>
      <w:tr w:rsidR="00AC0BAE" w:rsidRPr="00F37864" w14:paraId="3EE10C27" w14:textId="77777777" w:rsidTr="00AC0BAE">
        <w:trPr>
          <w:trHeight w:val="454"/>
        </w:trPr>
        <w:tc>
          <w:tcPr>
            <w:tcW w:w="5000" w:type="pct"/>
            <w:gridSpan w:val="6"/>
            <w:tcBorders>
              <w:left w:val="nil"/>
              <w:bottom w:val="single" w:sz="4" w:space="0" w:color="auto"/>
              <w:right w:val="nil"/>
            </w:tcBorders>
            <w:noWrap/>
            <w:vAlign w:val="center"/>
          </w:tcPr>
          <w:p w14:paraId="7488CB02" w14:textId="77777777" w:rsidR="00AC0BAE" w:rsidRPr="00F37864" w:rsidRDefault="00AC0BAE" w:rsidP="00AC0BAE">
            <w:pPr>
              <w:rPr>
                <w:szCs w:val="24"/>
              </w:rPr>
            </w:pPr>
            <w:r w:rsidRPr="00F37864">
              <w:rPr>
                <w:szCs w:val="24"/>
              </w:rPr>
              <w:lastRenderedPageBreak/>
              <w:t>Table A2. Continued</w:t>
            </w:r>
          </w:p>
        </w:tc>
      </w:tr>
      <w:tr w:rsidR="00AC0BAE" w:rsidRPr="00F37864" w14:paraId="39E5BD6C" w14:textId="77777777" w:rsidTr="00AC0BAE">
        <w:trPr>
          <w:trHeight w:val="454"/>
        </w:trPr>
        <w:tc>
          <w:tcPr>
            <w:tcW w:w="923" w:type="pct"/>
            <w:tcBorders>
              <w:top w:val="single" w:sz="4" w:space="0" w:color="auto"/>
              <w:left w:val="nil"/>
              <w:bottom w:val="single" w:sz="4" w:space="0" w:color="auto"/>
              <w:right w:val="nil"/>
            </w:tcBorders>
            <w:noWrap/>
            <w:vAlign w:val="center"/>
            <w:hideMark/>
          </w:tcPr>
          <w:p w14:paraId="5A9C1AE5" w14:textId="77777777" w:rsidR="00AC0BAE" w:rsidRPr="00F37864" w:rsidRDefault="00AC0BAE" w:rsidP="00AC0BAE">
            <w:pPr>
              <w:jc w:val="center"/>
              <w:rPr>
                <w:sz w:val="20"/>
              </w:rPr>
            </w:pPr>
            <w:r w:rsidRPr="00F37864">
              <w:rPr>
                <w:sz w:val="20"/>
              </w:rPr>
              <w:t>Anion</w:t>
            </w:r>
          </w:p>
        </w:tc>
        <w:tc>
          <w:tcPr>
            <w:tcW w:w="967" w:type="pct"/>
            <w:tcBorders>
              <w:top w:val="single" w:sz="4" w:space="0" w:color="auto"/>
              <w:left w:val="nil"/>
              <w:bottom w:val="single" w:sz="4" w:space="0" w:color="auto"/>
              <w:right w:val="nil"/>
            </w:tcBorders>
            <w:noWrap/>
            <w:vAlign w:val="center"/>
            <w:hideMark/>
          </w:tcPr>
          <w:p w14:paraId="31C09E28" w14:textId="77777777" w:rsidR="00AC0BAE" w:rsidRPr="00F37864" w:rsidRDefault="00AC0BAE" w:rsidP="00AC0BAE">
            <w:pPr>
              <w:jc w:val="center"/>
              <w:rPr>
                <w:sz w:val="20"/>
              </w:rPr>
            </w:pPr>
            <w:r w:rsidRPr="00F37864">
              <w:rPr>
                <w:sz w:val="20"/>
              </w:rPr>
              <w:t>Ions</w:t>
            </w:r>
          </w:p>
        </w:tc>
        <w:tc>
          <w:tcPr>
            <w:tcW w:w="963" w:type="pct"/>
            <w:tcBorders>
              <w:top w:val="single" w:sz="4" w:space="0" w:color="auto"/>
              <w:left w:val="nil"/>
              <w:bottom w:val="single" w:sz="4" w:space="0" w:color="auto"/>
              <w:right w:val="nil"/>
            </w:tcBorders>
            <w:noWrap/>
            <w:vAlign w:val="center"/>
            <w:hideMark/>
          </w:tcPr>
          <w:p w14:paraId="45802BA3" w14:textId="77777777" w:rsidR="00AC0BAE" w:rsidRPr="00F37864" w:rsidRDefault="00740350" w:rsidP="00AC0BAE">
            <w:pPr>
              <w:jc w:val="center"/>
              <w:rPr>
                <w:sz w:val="20"/>
              </w:rPr>
            </w:pPr>
            <m:oMathPara>
              <m:oMath>
                <m:sSub>
                  <m:sSubPr>
                    <m:ctrlPr>
                      <w:rPr>
                        <w:rFonts w:ascii="Cambria Math" w:hAnsi="Cambria Math"/>
                        <w:sz w:val="20"/>
                        <w:szCs w:val="22"/>
                      </w:rPr>
                    </m:ctrlPr>
                  </m:sSubPr>
                  <m:e>
                    <m:r>
                      <m:rPr>
                        <m:sty m:val="p"/>
                      </m:rPr>
                      <w:rPr>
                        <w:rFonts w:ascii="Cambria Math" w:hAnsi="Cambria Math"/>
                        <w:sz w:val="20"/>
                      </w:rPr>
                      <m:t>r</m:t>
                    </m:r>
                  </m:e>
                  <m:sub>
                    <m:sSub>
                      <m:sSubPr>
                        <m:ctrlPr>
                          <w:rPr>
                            <w:rFonts w:ascii="Cambria Math" w:hAnsi="Cambria Math"/>
                            <w:sz w:val="20"/>
                            <w:szCs w:val="22"/>
                          </w:rPr>
                        </m:ctrlPr>
                      </m:sSubPr>
                      <m:e>
                        <m:r>
                          <m:rPr>
                            <m:sty m:val="p"/>
                          </m:rPr>
                          <w:rPr>
                            <w:rFonts w:ascii="Cambria Math" w:hAnsi="Cambria Math"/>
                            <w:sz w:val="20"/>
                          </w:rPr>
                          <m:t>M</m:t>
                        </m:r>
                      </m:e>
                      <m:sub>
                        <m:r>
                          <w:rPr>
                            <w:rFonts w:ascii="Cambria Math" w:hAnsi="Cambria Math"/>
                            <w:sz w:val="20"/>
                          </w:rPr>
                          <m:t>j</m:t>
                        </m:r>
                      </m:sub>
                    </m:sSub>
                  </m:sub>
                </m:sSub>
                <m:r>
                  <w:rPr>
                    <w:rFonts w:ascii="Cambria Math" w:hAnsi="Cambria Math"/>
                    <w:sz w:val="20"/>
                  </w:rPr>
                  <m:t>;</m:t>
                </m:r>
                <m:sSub>
                  <m:sSubPr>
                    <m:ctrlPr>
                      <w:rPr>
                        <w:rFonts w:ascii="Cambria Math" w:hAnsi="Cambria Math"/>
                        <w:sz w:val="20"/>
                        <w:szCs w:val="22"/>
                      </w:rPr>
                    </m:ctrlPr>
                  </m:sSubPr>
                  <m:e>
                    <m:r>
                      <m:rPr>
                        <m:sty m:val="p"/>
                      </m:rPr>
                      <w:rPr>
                        <w:rFonts w:ascii="Cambria Math" w:hAnsi="Cambria Math"/>
                        <w:sz w:val="20"/>
                      </w:rPr>
                      <m:t>r</m:t>
                    </m:r>
                  </m:e>
                  <m:sub>
                    <m:sSub>
                      <m:sSubPr>
                        <m:ctrlPr>
                          <w:rPr>
                            <w:rFonts w:ascii="Cambria Math" w:hAnsi="Cambria Math"/>
                            <w:sz w:val="20"/>
                            <w:szCs w:val="22"/>
                          </w:rPr>
                        </m:ctrlPr>
                      </m:sSubPr>
                      <m:e>
                        <m:r>
                          <m:rPr>
                            <m:sty m:val="p"/>
                          </m:rPr>
                          <w:rPr>
                            <w:rFonts w:ascii="Cambria Math" w:hAnsi="Cambria Math"/>
                            <w:sz w:val="20"/>
                          </w:rPr>
                          <m:t>X</m:t>
                        </m:r>
                      </m:e>
                      <m:sub>
                        <m:r>
                          <w:rPr>
                            <w:rFonts w:ascii="Cambria Math" w:hAnsi="Cambria Math"/>
                            <w:sz w:val="20"/>
                          </w:rPr>
                          <m:t>k</m:t>
                        </m:r>
                      </m:sub>
                    </m:sSub>
                  </m:sub>
                </m:sSub>
              </m:oMath>
            </m:oMathPara>
          </w:p>
          <w:p w14:paraId="6116F483" w14:textId="77777777" w:rsidR="00AC0BAE" w:rsidRPr="00F37864" w:rsidRDefault="00740350" w:rsidP="00AC0BAE">
            <w:pPr>
              <w:jc w:val="center"/>
              <w:rPr>
                <w:sz w:val="20"/>
              </w:rPr>
            </w:pPr>
            <m:oMathPara>
              <m:oMath>
                <m:d>
                  <m:dPr>
                    <m:ctrlPr>
                      <w:rPr>
                        <w:rFonts w:ascii="Cambria Math" w:hAnsi="Cambria Math"/>
                        <w:sz w:val="20"/>
                        <w:szCs w:val="22"/>
                      </w:rPr>
                    </m:ctrlPr>
                  </m:dPr>
                  <m:e>
                    <m:r>
                      <m:rPr>
                        <m:sty m:val="p"/>
                      </m:rPr>
                      <w:rPr>
                        <w:rFonts w:ascii="Cambria Math" w:hAnsi="Cambria Math"/>
                        <w:sz w:val="20"/>
                      </w:rPr>
                      <m:t>Å</m:t>
                    </m:r>
                  </m:e>
                </m:d>
              </m:oMath>
            </m:oMathPara>
          </w:p>
        </w:tc>
        <w:tc>
          <w:tcPr>
            <w:tcW w:w="475" w:type="pct"/>
            <w:tcBorders>
              <w:top w:val="single" w:sz="4" w:space="0" w:color="auto"/>
              <w:left w:val="nil"/>
              <w:bottom w:val="single" w:sz="4" w:space="0" w:color="auto"/>
              <w:right w:val="nil"/>
            </w:tcBorders>
            <w:noWrap/>
            <w:vAlign w:val="center"/>
            <w:hideMark/>
          </w:tcPr>
          <w:p w14:paraId="48AF3FCC" w14:textId="77777777" w:rsidR="00AC0BAE" w:rsidRPr="00F37864" w:rsidRDefault="00740350" w:rsidP="00AC0BAE">
            <w:pPr>
              <w:jc w:val="center"/>
              <w:rPr>
                <w:sz w:val="20"/>
              </w:rPr>
            </w:pPr>
            <m:oMathPara>
              <m:oMath>
                <m:sSubSup>
                  <m:sSubSupPr>
                    <m:ctrlPr>
                      <w:rPr>
                        <w:rFonts w:ascii="Cambria Math" w:hAnsi="Cambria Math"/>
                        <w:sz w:val="20"/>
                        <w:szCs w:val="22"/>
                      </w:rPr>
                    </m:ctrlPr>
                  </m:sSubSupPr>
                  <m:e>
                    <m:sSub>
                      <m:sSubPr>
                        <m:ctrlPr>
                          <w:rPr>
                            <w:rFonts w:ascii="Cambria Math" w:hAnsi="Cambria Math"/>
                            <w:sz w:val="20"/>
                            <w:szCs w:val="22"/>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ref</m:t>
                    </m:r>
                  </m:sup>
                </m:sSubSup>
              </m:oMath>
            </m:oMathPara>
          </w:p>
          <w:p w14:paraId="062F58C5" w14:textId="77777777" w:rsidR="00AC0BAE" w:rsidRPr="00F37864" w:rsidRDefault="00740350" w:rsidP="00AC0BAE">
            <w:pPr>
              <w:jc w:val="center"/>
              <w:rPr>
                <w:sz w:val="20"/>
              </w:rPr>
            </w:pPr>
            <m:oMathPara>
              <m:oMath>
                <m:d>
                  <m:dPr>
                    <m:ctrlPr>
                      <w:rPr>
                        <w:rFonts w:ascii="Cambria Math" w:hAnsi="Cambria Math"/>
                        <w:sz w:val="20"/>
                        <w:szCs w:val="22"/>
                      </w:rPr>
                    </m:ctrlPr>
                  </m:dPr>
                  <m:e>
                    <m:r>
                      <m:rPr>
                        <m:sty m:val="p"/>
                      </m:rPr>
                      <w:rPr>
                        <w:rFonts w:ascii="Cambria Math" w:hAnsi="Cambria Math"/>
                        <w:sz w:val="20"/>
                      </w:rPr>
                      <m:t>Å</m:t>
                    </m:r>
                  </m:e>
                </m:d>
              </m:oMath>
            </m:oMathPara>
          </w:p>
        </w:tc>
        <w:tc>
          <w:tcPr>
            <w:tcW w:w="512" w:type="pct"/>
            <w:tcBorders>
              <w:top w:val="single" w:sz="4" w:space="0" w:color="auto"/>
              <w:left w:val="nil"/>
              <w:bottom w:val="single" w:sz="4" w:space="0" w:color="auto"/>
              <w:right w:val="nil"/>
            </w:tcBorders>
            <w:noWrap/>
            <w:vAlign w:val="center"/>
            <w:hideMark/>
          </w:tcPr>
          <w:p w14:paraId="616D2101" w14:textId="77777777" w:rsidR="00AC0BAE" w:rsidRPr="00F37864" w:rsidRDefault="00740350" w:rsidP="00AC0BAE">
            <w:pPr>
              <w:jc w:val="center"/>
              <w:rPr>
                <w:sz w:val="20"/>
              </w:rPr>
            </w:pPr>
            <m:oMathPara>
              <m:oMath>
                <m:sSubSup>
                  <m:sSubSupPr>
                    <m:ctrlPr>
                      <w:rPr>
                        <w:rFonts w:ascii="Cambria Math" w:hAnsi="Cambria Math"/>
                        <w:sz w:val="20"/>
                        <w:szCs w:val="22"/>
                      </w:rPr>
                    </m:ctrlPr>
                  </m:sSubSupPr>
                  <m:e>
                    <m:sSub>
                      <m:sSubPr>
                        <m:ctrlPr>
                          <w:rPr>
                            <w:rFonts w:ascii="Cambria Math" w:hAnsi="Cambria Math"/>
                            <w:sz w:val="20"/>
                            <w:szCs w:val="22"/>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calc</m:t>
                    </m:r>
                  </m:sup>
                </m:sSubSup>
              </m:oMath>
            </m:oMathPara>
          </w:p>
          <w:p w14:paraId="32982058" w14:textId="77777777" w:rsidR="00AC0BAE" w:rsidRPr="00F37864" w:rsidRDefault="00740350" w:rsidP="00AC0BAE">
            <w:pPr>
              <w:jc w:val="center"/>
              <w:rPr>
                <w:sz w:val="20"/>
              </w:rPr>
            </w:pPr>
            <m:oMathPara>
              <m:oMath>
                <m:d>
                  <m:dPr>
                    <m:ctrlPr>
                      <w:rPr>
                        <w:rFonts w:ascii="Cambria Math" w:hAnsi="Cambria Math"/>
                        <w:sz w:val="20"/>
                        <w:szCs w:val="22"/>
                      </w:rPr>
                    </m:ctrlPr>
                  </m:dPr>
                  <m:e>
                    <m:r>
                      <m:rPr>
                        <m:sty m:val="p"/>
                      </m:rPr>
                      <w:rPr>
                        <w:rFonts w:ascii="Cambria Math" w:hAnsi="Cambria Math"/>
                        <w:sz w:val="20"/>
                      </w:rPr>
                      <m:t>Å</m:t>
                    </m:r>
                  </m:e>
                </m:d>
              </m:oMath>
            </m:oMathPara>
          </w:p>
        </w:tc>
        <w:tc>
          <w:tcPr>
            <w:tcW w:w="1160" w:type="pct"/>
            <w:tcBorders>
              <w:top w:val="single" w:sz="4" w:space="0" w:color="auto"/>
              <w:left w:val="nil"/>
              <w:bottom w:val="single" w:sz="4" w:space="0" w:color="auto"/>
              <w:right w:val="nil"/>
            </w:tcBorders>
            <w:noWrap/>
            <w:vAlign w:val="center"/>
            <w:hideMark/>
          </w:tcPr>
          <w:p w14:paraId="111DA8E9" w14:textId="77777777" w:rsidR="00AC0BAE" w:rsidRPr="00F37864" w:rsidRDefault="00AC0BAE" w:rsidP="00AC0BAE">
            <w:pPr>
              <w:jc w:val="center"/>
              <w:rPr>
                <w:sz w:val="20"/>
              </w:rPr>
            </w:pPr>
            <w:r w:rsidRPr="00F37864">
              <w:rPr>
                <w:sz w:val="20"/>
              </w:rPr>
              <w:t>Comments</w:t>
            </w:r>
          </w:p>
        </w:tc>
      </w:tr>
      <w:tr w:rsidR="009B292D" w:rsidRPr="00F37864" w14:paraId="2E957209" w14:textId="77777777" w:rsidTr="009B292D">
        <w:trPr>
          <w:trHeight w:val="454"/>
        </w:trPr>
        <w:tc>
          <w:tcPr>
            <w:tcW w:w="923" w:type="pct"/>
            <w:tcBorders>
              <w:top w:val="nil"/>
              <w:left w:val="nil"/>
              <w:bottom w:val="nil"/>
              <w:right w:val="nil"/>
            </w:tcBorders>
            <w:noWrap/>
            <w:vAlign w:val="center"/>
            <w:hideMark/>
          </w:tcPr>
          <w:p w14:paraId="3DA0BCB7" w14:textId="77777777" w:rsidR="009B292D" w:rsidRPr="00F37864" w:rsidRDefault="009B292D" w:rsidP="009B292D">
            <w:pPr>
              <w:jc w:val="center"/>
              <w:rPr>
                <w:sz w:val="20"/>
              </w:rPr>
            </w:pPr>
            <w:r w:rsidRPr="00F37864">
              <w:rPr>
                <w:sz w:val="20"/>
                <w:lang w:eastAsia="en-GB"/>
              </w:rPr>
              <w:t>ICl</w:t>
            </w:r>
            <w:r w:rsidRPr="00F37864">
              <w:rPr>
                <w:sz w:val="20"/>
                <w:vertAlign w:val="subscript"/>
                <w:lang w:eastAsia="en-GB"/>
              </w:rPr>
              <w:t>4</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5A748235" w14:textId="77777777" w:rsidR="009B292D" w:rsidRPr="00F37864" w:rsidRDefault="009B292D" w:rsidP="009B292D">
            <w:pPr>
              <w:jc w:val="center"/>
              <w:rPr>
                <w:sz w:val="20"/>
              </w:rPr>
            </w:pPr>
            <w:r w:rsidRPr="00F37864">
              <w:rPr>
                <w:sz w:val="20"/>
                <w:lang w:eastAsia="en-GB"/>
              </w:rPr>
              <w:t>I</w:t>
            </w:r>
            <w:r w:rsidRPr="00F37864">
              <w:rPr>
                <w:sz w:val="20"/>
                <w:vertAlign w:val="superscript"/>
                <w:lang w:eastAsia="en-GB"/>
              </w:rPr>
              <w:t>3+</w:t>
            </w:r>
            <w:r w:rsidRPr="00F37864">
              <w:rPr>
                <w:sz w:val="20"/>
                <w:lang w:eastAsia="en-GB"/>
              </w:rPr>
              <w:t>; Cl</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42B42144" w14:textId="77777777" w:rsidR="009B292D" w:rsidRPr="00F37864" w:rsidRDefault="009B292D" w:rsidP="009B292D">
            <w:pPr>
              <w:jc w:val="center"/>
              <w:rPr>
                <w:sz w:val="20"/>
              </w:rPr>
            </w:pPr>
            <w:r w:rsidRPr="00F37864">
              <w:rPr>
                <w:sz w:val="20"/>
              </w:rPr>
              <w:t>1.37; 1.81</w:t>
            </w:r>
          </w:p>
        </w:tc>
        <w:tc>
          <w:tcPr>
            <w:tcW w:w="475" w:type="pct"/>
            <w:tcBorders>
              <w:top w:val="nil"/>
              <w:left w:val="nil"/>
              <w:bottom w:val="nil"/>
              <w:right w:val="nil"/>
            </w:tcBorders>
            <w:noWrap/>
            <w:vAlign w:val="center"/>
            <w:hideMark/>
          </w:tcPr>
          <w:p w14:paraId="136D0AC4" w14:textId="77777777" w:rsidR="009B292D" w:rsidRPr="00F37864" w:rsidRDefault="009B292D" w:rsidP="009B292D">
            <w:pPr>
              <w:jc w:val="center"/>
              <w:rPr>
                <w:sz w:val="20"/>
              </w:rPr>
            </w:pPr>
            <w:r w:rsidRPr="00F37864">
              <w:rPr>
                <w:sz w:val="20"/>
              </w:rPr>
              <w:t>3.07</w:t>
            </w:r>
          </w:p>
        </w:tc>
        <w:tc>
          <w:tcPr>
            <w:tcW w:w="512" w:type="pct"/>
            <w:tcBorders>
              <w:top w:val="nil"/>
              <w:left w:val="nil"/>
              <w:bottom w:val="nil"/>
              <w:right w:val="nil"/>
            </w:tcBorders>
            <w:noWrap/>
            <w:vAlign w:val="center"/>
            <w:hideMark/>
          </w:tcPr>
          <w:p w14:paraId="5942CB9B" w14:textId="77777777" w:rsidR="009B292D" w:rsidRPr="00F37864" w:rsidRDefault="009B292D" w:rsidP="009B292D">
            <w:pPr>
              <w:jc w:val="center"/>
              <w:rPr>
                <w:sz w:val="20"/>
              </w:rPr>
            </w:pPr>
            <w:r w:rsidRPr="00F37864">
              <w:rPr>
                <w:sz w:val="20"/>
              </w:rPr>
              <w:t>2.97</w:t>
            </w:r>
          </w:p>
        </w:tc>
        <w:tc>
          <w:tcPr>
            <w:tcW w:w="1160" w:type="pct"/>
            <w:tcBorders>
              <w:top w:val="nil"/>
              <w:left w:val="nil"/>
              <w:bottom w:val="nil"/>
              <w:right w:val="nil"/>
            </w:tcBorders>
            <w:noWrap/>
            <w:vAlign w:val="center"/>
            <w:hideMark/>
          </w:tcPr>
          <w:p w14:paraId="7289E14E" w14:textId="77777777" w:rsidR="009B292D" w:rsidRPr="00F37864" w:rsidRDefault="009B292D" w:rsidP="009B292D">
            <w:pPr>
              <w:jc w:val="center"/>
              <w:rPr>
                <w:sz w:val="20"/>
              </w:rPr>
            </w:pPr>
            <w:r w:rsidRPr="00F37864">
              <w:rPr>
                <w:sz w:val="20"/>
                <w:lang w:eastAsia="en-GB"/>
              </w:rPr>
              <w:t>I</w:t>
            </w:r>
            <w:r w:rsidRPr="00F37864">
              <w:rPr>
                <w:sz w:val="20"/>
                <w:vertAlign w:val="superscript"/>
                <w:lang w:eastAsia="en-GB"/>
              </w:rPr>
              <w:t>3+</w:t>
            </w:r>
            <w:r w:rsidRPr="00F37864">
              <w:rPr>
                <w:sz w:val="20"/>
                <w:lang w:eastAsia="en-GB"/>
              </w:rPr>
              <w:t>: extrapolation using I</w:t>
            </w:r>
            <w:r w:rsidRPr="00F37864">
              <w:rPr>
                <w:sz w:val="20"/>
                <w:vertAlign w:val="superscript"/>
                <w:lang w:eastAsia="en-GB"/>
              </w:rPr>
              <w:t>5+</w:t>
            </w:r>
            <w:r w:rsidRPr="00F37864">
              <w:rPr>
                <w:sz w:val="20"/>
                <w:lang w:eastAsia="en-GB"/>
              </w:rPr>
              <w:t xml:space="preserve"> (CN=6) and I</w:t>
            </w:r>
            <w:r w:rsidRPr="00F37864">
              <w:rPr>
                <w:sz w:val="20"/>
                <w:vertAlign w:val="superscript"/>
                <w:lang w:eastAsia="en-GB"/>
              </w:rPr>
              <w:t>7+</w:t>
            </w:r>
            <w:r w:rsidRPr="00F37864">
              <w:rPr>
                <w:sz w:val="20"/>
                <w:lang w:eastAsia="en-GB"/>
              </w:rPr>
              <w:t xml:space="preserve"> (CN=6)</w:t>
            </w:r>
          </w:p>
        </w:tc>
      </w:tr>
      <w:tr w:rsidR="009B292D" w:rsidRPr="00F37864" w14:paraId="2C53C15D" w14:textId="77777777" w:rsidTr="009B292D">
        <w:trPr>
          <w:trHeight w:val="454"/>
        </w:trPr>
        <w:tc>
          <w:tcPr>
            <w:tcW w:w="923" w:type="pct"/>
            <w:tcBorders>
              <w:top w:val="nil"/>
              <w:left w:val="nil"/>
              <w:bottom w:val="nil"/>
              <w:right w:val="nil"/>
            </w:tcBorders>
            <w:noWrap/>
            <w:vAlign w:val="center"/>
            <w:hideMark/>
          </w:tcPr>
          <w:p w14:paraId="3644911F" w14:textId="77777777" w:rsidR="009B292D" w:rsidRPr="00F37864" w:rsidRDefault="009B292D" w:rsidP="009B292D">
            <w:pPr>
              <w:jc w:val="center"/>
              <w:rPr>
                <w:sz w:val="20"/>
              </w:rPr>
            </w:pPr>
            <w:r w:rsidRPr="00F37864">
              <w:rPr>
                <w:sz w:val="20"/>
                <w:lang w:eastAsia="en-GB"/>
              </w:rPr>
              <w:t>IO</w:t>
            </w:r>
            <w:r w:rsidRPr="00F37864">
              <w:rPr>
                <w:sz w:val="20"/>
                <w:vertAlign w:val="subscript"/>
                <w:lang w:eastAsia="en-GB"/>
              </w:rPr>
              <w:t>2</w:t>
            </w:r>
            <w:r w:rsidRPr="00F37864">
              <w:rPr>
                <w:sz w:val="20"/>
                <w:lang w:eastAsia="en-GB"/>
              </w:rPr>
              <w:t>F</w:t>
            </w:r>
            <w:r w:rsidRPr="00F37864">
              <w:rPr>
                <w:sz w:val="20"/>
                <w:vertAlign w:val="subscript"/>
                <w:lang w:eastAsia="en-GB"/>
              </w:rPr>
              <w:t>2</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7F802188" w14:textId="77777777" w:rsidR="009B292D" w:rsidRPr="00F37864" w:rsidRDefault="009B292D" w:rsidP="009B292D">
            <w:pPr>
              <w:jc w:val="center"/>
              <w:rPr>
                <w:sz w:val="20"/>
              </w:rPr>
            </w:pPr>
            <w:r w:rsidRPr="00F37864">
              <w:rPr>
                <w:sz w:val="20"/>
                <w:lang w:eastAsia="en-GB"/>
              </w:rPr>
              <w:t>I</w:t>
            </w:r>
            <w:r w:rsidRPr="00F37864">
              <w:rPr>
                <w:sz w:val="20"/>
                <w:vertAlign w:val="superscript"/>
                <w:lang w:eastAsia="en-GB"/>
              </w:rPr>
              <w:t>5+</w:t>
            </w:r>
            <w:r w:rsidRPr="00F37864">
              <w:rPr>
                <w:sz w:val="20"/>
                <w:lang w:eastAsia="en-GB"/>
              </w:rPr>
              <w:t>; O</w:t>
            </w:r>
            <w:r w:rsidRPr="00F37864">
              <w:rPr>
                <w:sz w:val="20"/>
                <w:vertAlign w:val="superscript"/>
                <w:lang w:eastAsia="en-GB"/>
              </w:rPr>
              <w:t>2-</w:t>
            </w:r>
            <w:r w:rsidRPr="00F37864">
              <w:rPr>
                <w:sz w:val="20"/>
                <w:lang w:eastAsia="en-GB"/>
              </w:rPr>
              <w:t>; F</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71936559" w14:textId="77777777" w:rsidR="009B292D" w:rsidRPr="00F37864" w:rsidRDefault="009B292D" w:rsidP="009B292D">
            <w:pPr>
              <w:jc w:val="center"/>
              <w:rPr>
                <w:sz w:val="20"/>
              </w:rPr>
            </w:pPr>
            <w:r w:rsidRPr="00F37864">
              <w:rPr>
                <w:sz w:val="20"/>
              </w:rPr>
              <w:t>0.95; 1.4; 1.33</w:t>
            </w:r>
          </w:p>
        </w:tc>
        <w:tc>
          <w:tcPr>
            <w:tcW w:w="475" w:type="pct"/>
            <w:tcBorders>
              <w:top w:val="nil"/>
              <w:left w:val="nil"/>
              <w:bottom w:val="nil"/>
              <w:right w:val="nil"/>
            </w:tcBorders>
            <w:noWrap/>
            <w:vAlign w:val="center"/>
            <w:hideMark/>
          </w:tcPr>
          <w:p w14:paraId="3EA40CC8" w14:textId="77777777" w:rsidR="009B292D" w:rsidRPr="00F37864" w:rsidRDefault="009B292D" w:rsidP="009B292D">
            <w:pPr>
              <w:jc w:val="center"/>
              <w:rPr>
                <w:sz w:val="20"/>
              </w:rPr>
            </w:pPr>
            <w:r w:rsidRPr="00F37864">
              <w:rPr>
                <w:sz w:val="20"/>
              </w:rPr>
              <w:t>2.33</w:t>
            </w:r>
          </w:p>
        </w:tc>
        <w:tc>
          <w:tcPr>
            <w:tcW w:w="512" w:type="pct"/>
            <w:tcBorders>
              <w:top w:val="nil"/>
              <w:left w:val="nil"/>
              <w:bottom w:val="nil"/>
              <w:right w:val="nil"/>
            </w:tcBorders>
            <w:noWrap/>
            <w:vAlign w:val="center"/>
            <w:hideMark/>
          </w:tcPr>
          <w:p w14:paraId="368B1B77" w14:textId="77777777" w:rsidR="009B292D" w:rsidRPr="00F37864" w:rsidRDefault="009B292D" w:rsidP="009B292D">
            <w:pPr>
              <w:jc w:val="center"/>
              <w:rPr>
                <w:sz w:val="20"/>
              </w:rPr>
            </w:pPr>
            <w:r w:rsidRPr="00F37864">
              <w:rPr>
                <w:sz w:val="20"/>
              </w:rPr>
              <w:t>2.23</w:t>
            </w:r>
          </w:p>
        </w:tc>
        <w:tc>
          <w:tcPr>
            <w:tcW w:w="1160" w:type="pct"/>
            <w:tcBorders>
              <w:top w:val="nil"/>
              <w:left w:val="nil"/>
              <w:bottom w:val="nil"/>
              <w:right w:val="nil"/>
            </w:tcBorders>
            <w:noWrap/>
            <w:vAlign w:val="center"/>
            <w:hideMark/>
          </w:tcPr>
          <w:p w14:paraId="11A970A9" w14:textId="77777777" w:rsidR="009B292D" w:rsidRPr="00F37864" w:rsidRDefault="009B292D" w:rsidP="009B292D">
            <w:pPr>
              <w:jc w:val="center"/>
              <w:rPr>
                <w:sz w:val="20"/>
              </w:rPr>
            </w:pPr>
          </w:p>
        </w:tc>
      </w:tr>
      <w:tr w:rsidR="009B292D" w:rsidRPr="00F37864" w14:paraId="054F8FF0" w14:textId="77777777" w:rsidTr="009B292D">
        <w:trPr>
          <w:trHeight w:val="454"/>
        </w:trPr>
        <w:tc>
          <w:tcPr>
            <w:tcW w:w="923" w:type="pct"/>
            <w:tcBorders>
              <w:top w:val="nil"/>
              <w:left w:val="nil"/>
              <w:bottom w:val="nil"/>
              <w:right w:val="nil"/>
            </w:tcBorders>
            <w:noWrap/>
            <w:vAlign w:val="center"/>
            <w:hideMark/>
          </w:tcPr>
          <w:p w14:paraId="242DC894" w14:textId="77777777" w:rsidR="009B292D" w:rsidRPr="00F37864" w:rsidRDefault="009B292D" w:rsidP="009B292D">
            <w:pPr>
              <w:jc w:val="center"/>
              <w:rPr>
                <w:sz w:val="20"/>
              </w:rPr>
            </w:pPr>
            <w:r w:rsidRPr="00F37864">
              <w:rPr>
                <w:sz w:val="20"/>
                <w:lang w:eastAsia="en-GB"/>
              </w:rPr>
              <w:t>IO</w:t>
            </w:r>
            <w:r w:rsidRPr="00F37864">
              <w:rPr>
                <w:sz w:val="20"/>
                <w:vertAlign w:val="subscript"/>
                <w:lang w:eastAsia="en-GB"/>
              </w:rPr>
              <w:t>3</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0B74ADA9" w14:textId="77777777" w:rsidR="009B292D" w:rsidRPr="00F37864" w:rsidRDefault="009B292D" w:rsidP="009B292D">
            <w:pPr>
              <w:jc w:val="center"/>
              <w:rPr>
                <w:sz w:val="20"/>
              </w:rPr>
            </w:pPr>
            <w:r w:rsidRPr="00F37864">
              <w:rPr>
                <w:sz w:val="20"/>
                <w:lang w:eastAsia="en-GB"/>
              </w:rPr>
              <w:t>I</w:t>
            </w:r>
            <w:r w:rsidRPr="00F37864">
              <w:rPr>
                <w:sz w:val="20"/>
                <w:vertAlign w:val="superscript"/>
                <w:lang w:eastAsia="en-GB"/>
              </w:rPr>
              <w:t>5+</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1636E259" w14:textId="77777777" w:rsidR="009B292D" w:rsidRPr="00F37864" w:rsidRDefault="009B292D" w:rsidP="009B292D">
            <w:pPr>
              <w:jc w:val="center"/>
              <w:rPr>
                <w:sz w:val="20"/>
              </w:rPr>
            </w:pPr>
            <w:r w:rsidRPr="00F37864">
              <w:rPr>
                <w:sz w:val="20"/>
              </w:rPr>
              <w:t>0.95; 1.4</w:t>
            </w:r>
          </w:p>
        </w:tc>
        <w:tc>
          <w:tcPr>
            <w:tcW w:w="475" w:type="pct"/>
            <w:tcBorders>
              <w:top w:val="nil"/>
              <w:left w:val="nil"/>
              <w:bottom w:val="nil"/>
              <w:right w:val="nil"/>
            </w:tcBorders>
            <w:noWrap/>
            <w:vAlign w:val="center"/>
            <w:hideMark/>
          </w:tcPr>
          <w:p w14:paraId="52961B6A" w14:textId="77777777" w:rsidR="009B292D" w:rsidRPr="00F37864" w:rsidRDefault="009B292D" w:rsidP="009B292D">
            <w:pPr>
              <w:jc w:val="center"/>
              <w:rPr>
                <w:sz w:val="20"/>
              </w:rPr>
            </w:pPr>
            <w:r w:rsidRPr="00F37864">
              <w:rPr>
                <w:sz w:val="20"/>
              </w:rPr>
              <w:t>2.18</w:t>
            </w:r>
          </w:p>
        </w:tc>
        <w:tc>
          <w:tcPr>
            <w:tcW w:w="512" w:type="pct"/>
            <w:tcBorders>
              <w:top w:val="nil"/>
              <w:left w:val="nil"/>
              <w:bottom w:val="nil"/>
              <w:right w:val="nil"/>
            </w:tcBorders>
            <w:noWrap/>
            <w:vAlign w:val="center"/>
            <w:hideMark/>
          </w:tcPr>
          <w:p w14:paraId="63A69C5B" w14:textId="77777777" w:rsidR="009B292D" w:rsidRPr="00F37864" w:rsidRDefault="009B292D" w:rsidP="009B292D">
            <w:pPr>
              <w:jc w:val="center"/>
              <w:rPr>
                <w:sz w:val="20"/>
              </w:rPr>
            </w:pPr>
            <w:r w:rsidRPr="00F37864">
              <w:rPr>
                <w:sz w:val="20"/>
              </w:rPr>
              <w:t>2.09</w:t>
            </w:r>
          </w:p>
        </w:tc>
        <w:tc>
          <w:tcPr>
            <w:tcW w:w="1160" w:type="pct"/>
            <w:tcBorders>
              <w:top w:val="nil"/>
              <w:left w:val="nil"/>
              <w:bottom w:val="nil"/>
              <w:right w:val="nil"/>
            </w:tcBorders>
            <w:noWrap/>
            <w:vAlign w:val="center"/>
            <w:hideMark/>
          </w:tcPr>
          <w:p w14:paraId="09C929A7" w14:textId="77777777" w:rsidR="009B292D" w:rsidRPr="00F37864" w:rsidRDefault="009B292D" w:rsidP="009B292D">
            <w:pPr>
              <w:jc w:val="center"/>
              <w:rPr>
                <w:sz w:val="20"/>
              </w:rPr>
            </w:pPr>
          </w:p>
        </w:tc>
      </w:tr>
      <w:tr w:rsidR="009B292D" w:rsidRPr="00F37864" w14:paraId="55A6870D" w14:textId="77777777" w:rsidTr="009B292D">
        <w:trPr>
          <w:trHeight w:val="454"/>
        </w:trPr>
        <w:tc>
          <w:tcPr>
            <w:tcW w:w="923" w:type="pct"/>
            <w:tcBorders>
              <w:top w:val="nil"/>
              <w:left w:val="nil"/>
              <w:right w:val="nil"/>
            </w:tcBorders>
            <w:noWrap/>
            <w:vAlign w:val="center"/>
            <w:hideMark/>
          </w:tcPr>
          <w:p w14:paraId="58519A5E" w14:textId="77777777" w:rsidR="009B292D" w:rsidRPr="00F37864" w:rsidRDefault="009B292D" w:rsidP="009B292D">
            <w:pPr>
              <w:jc w:val="center"/>
              <w:rPr>
                <w:sz w:val="20"/>
              </w:rPr>
            </w:pPr>
            <w:r w:rsidRPr="00F37864">
              <w:rPr>
                <w:sz w:val="20"/>
                <w:lang w:eastAsia="en-GB"/>
              </w:rPr>
              <w:t>IO</w:t>
            </w:r>
            <w:r w:rsidRPr="00F37864">
              <w:rPr>
                <w:sz w:val="20"/>
                <w:vertAlign w:val="subscript"/>
                <w:lang w:eastAsia="en-GB"/>
              </w:rPr>
              <w:t>4</w:t>
            </w:r>
            <w:r w:rsidRPr="00F37864">
              <w:rPr>
                <w:rFonts w:ascii="Cambria Math" w:eastAsia="MS Mincho" w:hAnsi="Cambria Math" w:cs="Cambria Math"/>
                <w:sz w:val="20"/>
              </w:rPr>
              <w:t>⁻</w:t>
            </w:r>
          </w:p>
        </w:tc>
        <w:tc>
          <w:tcPr>
            <w:tcW w:w="967" w:type="pct"/>
            <w:tcBorders>
              <w:top w:val="nil"/>
              <w:left w:val="nil"/>
              <w:right w:val="nil"/>
            </w:tcBorders>
            <w:noWrap/>
            <w:vAlign w:val="center"/>
            <w:hideMark/>
          </w:tcPr>
          <w:p w14:paraId="4D9BDA1F" w14:textId="77777777" w:rsidR="009B292D" w:rsidRPr="00F37864" w:rsidRDefault="009B292D" w:rsidP="009B292D">
            <w:pPr>
              <w:jc w:val="center"/>
              <w:rPr>
                <w:sz w:val="20"/>
              </w:rPr>
            </w:pPr>
            <w:r w:rsidRPr="00F37864">
              <w:rPr>
                <w:sz w:val="20"/>
                <w:lang w:eastAsia="en-GB"/>
              </w:rPr>
              <w:t>I</w:t>
            </w:r>
            <w:r w:rsidRPr="00F37864">
              <w:rPr>
                <w:sz w:val="20"/>
                <w:vertAlign w:val="superscript"/>
                <w:lang w:eastAsia="en-GB"/>
              </w:rPr>
              <w:t>7+</w:t>
            </w:r>
            <w:r w:rsidRPr="00F37864">
              <w:rPr>
                <w:sz w:val="20"/>
                <w:lang w:eastAsia="en-GB"/>
              </w:rPr>
              <w:t>; O</w:t>
            </w:r>
            <w:r w:rsidRPr="00F37864">
              <w:rPr>
                <w:sz w:val="20"/>
                <w:vertAlign w:val="superscript"/>
                <w:lang w:eastAsia="en-GB"/>
              </w:rPr>
              <w:t>2-</w:t>
            </w:r>
          </w:p>
        </w:tc>
        <w:tc>
          <w:tcPr>
            <w:tcW w:w="963" w:type="pct"/>
            <w:tcBorders>
              <w:top w:val="nil"/>
              <w:left w:val="nil"/>
              <w:right w:val="nil"/>
            </w:tcBorders>
            <w:noWrap/>
            <w:vAlign w:val="center"/>
            <w:hideMark/>
          </w:tcPr>
          <w:p w14:paraId="6F0BA629" w14:textId="77777777" w:rsidR="009B292D" w:rsidRPr="00F37864" w:rsidRDefault="009B292D" w:rsidP="009B292D">
            <w:pPr>
              <w:jc w:val="center"/>
              <w:rPr>
                <w:sz w:val="20"/>
              </w:rPr>
            </w:pPr>
            <w:r w:rsidRPr="00F37864">
              <w:rPr>
                <w:sz w:val="20"/>
              </w:rPr>
              <w:t>0.53; 1.4</w:t>
            </w:r>
          </w:p>
        </w:tc>
        <w:tc>
          <w:tcPr>
            <w:tcW w:w="475" w:type="pct"/>
            <w:tcBorders>
              <w:top w:val="nil"/>
              <w:left w:val="nil"/>
              <w:right w:val="nil"/>
            </w:tcBorders>
            <w:noWrap/>
            <w:vAlign w:val="center"/>
            <w:hideMark/>
          </w:tcPr>
          <w:p w14:paraId="2CF25700" w14:textId="77777777" w:rsidR="009B292D" w:rsidRPr="00F37864" w:rsidRDefault="009B292D" w:rsidP="009B292D">
            <w:pPr>
              <w:jc w:val="center"/>
              <w:rPr>
                <w:sz w:val="20"/>
              </w:rPr>
            </w:pPr>
            <w:r w:rsidRPr="00F37864">
              <w:rPr>
                <w:sz w:val="20"/>
              </w:rPr>
              <w:t>2.31</w:t>
            </w:r>
          </w:p>
        </w:tc>
        <w:tc>
          <w:tcPr>
            <w:tcW w:w="512" w:type="pct"/>
            <w:tcBorders>
              <w:top w:val="nil"/>
              <w:left w:val="nil"/>
              <w:right w:val="nil"/>
            </w:tcBorders>
            <w:noWrap/>
            <w:vAlign w:val="center"/>
            <w:hideMark/>
          </w:tcPr>
          <w:p w14:paraId="68006840" w14:textId="77777777" w:rsidR="009B292D" w:rsidRPr="00F37864" w:rsidRDefault="009B292D" w:rsidP="009B292D">
            <w:pPr>
              <w:jc w:val="center"/>
              <w:rPr>
                <w:sz w:val="20"/>
              </w:rPr>
            </w:pPr>
            <w:r w:rsidRPr="00F37864">
              <w:rPr>
                <w:sz w:val="20"/>
              </w:rPr>
              <w:t>2.23</w:t>
            </w:r>
          </w:p>
        </w:tc>
        <w:tc>
          <w:tcPr>
            <w:tcW w:w="1160" w:type="pct"/>
            <w:tcBorders>
              <w:top w:val="nil"/>
              <w:left w:val="nil"/>
              <w:right w:val="nil"/>
            </w:tcBorders>
            <w:noWrap/>
            <w:vAlign w:val="center"/>
            <w:hideMark/>
          </w:tcPr>
          <w:p w14:paraId="72AC4380" w14:textId="77777777" w:rsidR="009B292D" w:rsidRPr="00F37864" w:rsidRDefault="009B292D" w:rsidP="009B292D">
            <w:pPr>
              <w:jc w:val="center"/>
              <w:rPr>
                <w:sz w:val="20"/>
              </w:rPr>
            </w:pPr>
          </w:p>
        </w:tc>
      </w:tr>
      <w:tr w:rsidR="009B292D" w:rsidRPr="00F37864" w14:paraId="340D79D0" w14:textId="77777777" w:rsidTr="009B292D">
        <w:trPr>
          <w:trHeight w:val="454"/>
        </w:trPr>
        <w:tc>
          <w:tcPr>
            <w:tcW w:w="923" w:type="pct"/>
            <w:tcBorders>
              <w:top w:val="nil"/>
              <w:left w:val="nil"/>
              <w:bottom w:val="nil"/>
              <w:right w:val="nil"/>
            </w:tcBorders>
            <w:noWrap/>
            <w:vAlign w:val="center"/>
            <w:hideMark/>
          </w:tcPr>
          <w:p w14:paraId="7097D9CF" w14:textId="77777777" w:rsidR="009B292D" w:rsidRPr="00F37864" w:rsidRDefault="009B292D" w:rsidP="009B292D">
            <w:pPr>
              <w:jc w:val="center"/>
              <w:rPr>
                <w:sz w:val="20"/>
              </w:rPr>
            </w:pPr>
            <w:r w:rsidRPr="00F37864">
              <w:rPr>
                <w:sz w:val="20"/>
                <w:lang w:eastAsia="en-GB"/>
              </w:rPr>
              <w:t>N</w:t>
            </w:r>
            <w:r w:rsidRPr="00F37864">
              <w:rPr>
                <w:sz w:val="20"/>
                <w:vertAlign w:val="subscript"/>
                <w:lang w:eastAsia="en-GB"/>
              </w:rPr>
              <w:t>3</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tcPr>
          <w:p w14:paraId="0C8BBD1C" w14:textId="77777777" w:rsidR="009B292D" w:rsidRPr="00F37864" w:rsidRDefault="009B292D" w:rsidP="009B292D">
            <w:pPr>
              <w:jc w:val="center"/>
              <w:rPr>
                <w:sz w:val="20"/>
              </w:rPr>
            </w:pPr>
          </w:p>
        </w:tc>
        <w:tc>
          <w:tcPr>
            <w:tcW w:w="963" w:type="pct"/>
            <w:tcBorders>
              <w:top w:val="nil"/>
              <w:left w:val="nil"/>
              <w:bottom w:val="nil"/>
              <w:right w:val="nil"/>
            </w:tcBorders>
            <w:noWrap/>
            <w:vAlign w:val="center"/>
          </w:tcPr>
          <w:p w14:paraId="67E285A7" w14:textId="77777777" w:rsidR="009B292D" w:rsidRPr="00F37864" w:rsidRDefault="009B292D" w:rsidP="009B292D">
            <w:pPr>
              <w:jc w:val="center"/>
              <w:rPr>
                <w:sz w:val="20"/>
              </w:rPr>
            </w:pPr>
          </w:p>
        </w:tc>
        <w:tc>
          <w:tcPr>
            <w:tcW w:w="475" w:type="pct"/>
            <w:tcBorders>
              <w:top w:val="nil"/>
              <w:left w:val="nil"/>
              <w:bottom w:val="nil"/>
              <w:right w:val="nil"/>
            </w:tcBorders>
            <w:noWrap/>
            <w:vAlign w:val="center"/>
            <w:hideMark/>
          </w:tcPr>
          <w:p w14:paraId="782E577E" w14:textId="77777777" w:rsidR="009B292D" w:rsidRPr="00F37864" w:rsidRDefault="009B292D" w:rsidP="009B292D">
            <w:pPr>
              <w:jc w:val="center"/>
              <w:rPr>
                <w:sz w:val="20"/>
              </w:rPr>
            </w:pPr>
            <w:r w:rsidRPr="00F37864">
              <w:rPr>
                <w:sz w:val="20"/>
              </w:rPr>
              <w:t>1.80</w:t>
            </w:r>
          </w:p>
        </w:tc>
        <w:tc>
          <w:tcPr>
            <w:tcW w:w="512" w:type="pct"/>
            <w:tcBorders>
              <w:top w:val="nil"/>
              <w:left w:val="nil"/>
              <w:bottom w:val="nil"/>
              <w:right w:val="nil"/>
            </w:tcBorders>
            <w:noWrap/>
            <w:vAlign w:val="center"/>
            <w:hideMark/>
          </w:tcPr>
          <w:p w14:paraId="24DF7855" w14:textId="77777777" w:rsidR="009B292D" w:rsidRPr="00F37864" w:rsidRDefault="009B292D" w:rsidP="009B292D">
            <w:pPr>
              <w:jc w:val="center"/>
              <w:rPr>
                <w:sz w:val="20"/>
              </w:rPr>
            </w:pPr>
          </w:p>
        </w:tc>
        <w:tc>
          <w:tcPr>
            <w:tcW w:w="1160" w:type="pct"/>
            <w:tcBorders>
              <w:top w:val="nil"/>
              <w:left w:val="nil"/>
              <w:bottom w:val="nil"/>
              <w:right w:val="nil"/>
            </w:tcBorders>
            <w:noWrap/>
            <w:vAlign w:val="center"/>
            <w:hideMark/>
          </w:tcPr>
          <w:p w14:paraId="2C181C96" w14:textId="77777777" w:rsidR="009B292D" w:rsidRPr="00F37864" w:rsidRDefault="009B292D" w:rsidP="009B292D">
            <w:pPr>
              <w:jc w:val="center"/>
              <w:rPr>
                <w:sz w:val="20"/>
              </w:rPr>
            </w:pPr>
            <w:r w:rsidRPr="00F37864">
              <w:rPr>
                <w:sz w:val="20"/>
                <w:lang w:eastAsia="en-GB"/>
              </w:rPr>
              <w:t>N</w:t>
            </w:r>
            <w:r w:rsidRPr="00F37864">
              <w:rPr>
                <w:rFonts w:ascii="Cambria Math" w:eastAsia="MS Mincho" w:hAnsi="Cambria Math" w:cs="Cambria Math"/>
                <w:sz w:val="20"/>
              </w:rPr>
              <w:t>⁻</w:t>
            </w:r>
            <w:r w:rsidRPr="00F37864">
              <w:rPr>
                <w:sz w:val="20"/>
                <w:lang w:eastAsia="en-GB"/>
              </w:rPr>
              <w:t xml:space="preserve"> ionic radius is unknown</w:t>
            </w:r>
          </w:p>
        </w:tc>
      </w:tr>
      <w:tr w:rsidR="009B292D" w:rsidRPr="00F37864" w14:paraId="0ED50AF1" w14:textId="77777777" w:rsidTr="009B292D">
        <w:trPr>
          <w:trHeight w:val="454"/>
        </w:trPr>
        <w:tc>
          <w:tcPr>
            <w:tcW w:w="923" w:type="pct"/>
            <w:tcBorders>
              <w:top w:val="nil"/>
              <w:left w:val="nil"/>
              <w:bottom w:val="nil"/>
              <w:right w:val="nil"/>
            </w:tcBorders>
            <w:noWrap/>
            <w:vAlign w:val="center"/>
            <w:hideMark/>
          </w:tcPr>
          <w:p w14:paraId="0406F9CE" w14:textId="77777777" w:rsidR="009B292D" w:rsidRPr="00F37864" w:rsidRDefault="009B292D" w:rsidP="009B292D">
            <w:pPr>
              <w:jc w:val="center"/>
              <w:rPr>
                <w:sz w:val="20"/>
              </w:rPr>
            </w:pPr>
            <w:r w:rsidRPr="00F37864">
              <w:rPr>
                <w:sz w:val="20"/>
                <w:lang w:eastAsia="en-GB"/>
              </w:rPr>
              <w:t>Nb</w:t>
            </w:r>
            <w:r w:rsidRPr="00F37864">
              <w:rPr>
                <w:sz w:val="20"/>
                <w:vertAlign w:val="subscript"/>
                <w:lang w:eastAsia="en-GB"/>
              </w:rPr>
              <w:t>2</w:t>
            </w:r>
            <w:r w:rsidRPr="00F37864">
              <w:rPr>
                <w:sz w:val="20"/>
                <w:lang w:eastAsia="en-GB"/>
              </w:rPr>
              <w:t>F</w:t>
            </w:r>
            <w:r w:rsidRPr="00F37864">
              <w:rPr>
                <w:sz w:val="20"/>
                <w:vertAlign w:val="subscript"/>
                <w:lang w:eastAsia="en-GB"/>
              </w:rPr>
              <w:t>11</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1AAA1421" w14:textId="77777777" w:rsidR="009B292D" w:rsidRPr="00F37864" w:rsidRDefault="009B292D" w:rsidP="009B292D">
            <w:pPr>
              <w:jc w:val="center"/>
              <w:rPr>
                <w:sz w:val="20"/>
              </w:rPr>
            </w:pPr>
            <w:r w:rsidRPr="00F37864">
              <w:rPr>
                <w:sz w:val="20"/>
                <w:lang w:eastAsia="en-GB"/>
              </w:rPr>
              <w:t>Nb</w:t>
            </w:r>
            <w:r w:rsidRPr="00F37864">
              <w:rPr>
                <w:sz w:val="20"/>
                <w:vertAlign w:val="superscript"/>
                <w:lang w:eastAsia="en-GB"/>
              </w:rPr>
              <w:t>5+</w:t>
            </w:r>
            <w:r w:rsidRPr="00F37864">
              <w:rPr>
                <w:sz w:val="20"/>
                <w:lang w:eastAsia="en-GB"/>
              </w:rPr>
              <w:t>; F</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09D2E3A0" w14:textId="77777777" w:rsidR="009B292D" w:rsidRPr="00F37864" w:rsidRDefault="009B292D" w:rsidP="009B292D">
            <w:pPr>
              <w:jc w:val="center"/>
              <w:rPr>
                <w:sz w:val="20"/>
              </w:rPr>
            </w:pPr>
            <w:r w:rsidRPr="00F37864">
              <w:rPr>
                <w:sz w:val="20"/>
              </w:rPr>
              <w:t>0.64; 1.33</w:t>
            </w:r>
          </w:p>
        </w:tc>
        <w:tc>
          <w:tcPr>
            <w:tcW w:w="475" w:type="pct"/>
            <w:tcBorders>
              <w:top w:val="nil"/>
              <w:left w:val="nil"/>
              <w:bottom w:val="nil"/>
              <w:right w:val="nil"/>
            </w:tcBorders>
            <w:noWrap/>
            <w:vAlign w:val="center"/>
            <w:hideMark/>
          </w:tcPr>
          <w:p w14:paraId="7A7315FD" w14:textId="77777777" w:rsidR="009B292D" w:rsidRPr="00F37864" w:rsidRDefault="009B292D" w:rsidP="009B292D">
            <w:pPr>
              <w:jc w:val="center"/>
              <w:rPr>
                <w:sz w:val="20"/>
              </w:rPr>
            </w:pPr>
            <w:r w:rsidRPr="00F37864">
              <w:rPr>
                <w:sz w:val="20"/>
              </w:rPr>
              <w:t>3.11</w:t>
            </w:r>
          </w:p>
        </w:tc>
        <w:tc>
          <w:tcPr>
            <w:tcW w:w="512" w:type="pct"/>
            <w:tcBorders>
              <w:top w:val="nil"/>
              <w:left w:val="nil"/>
              <w:bottom w:val="nil"/>
              <w:right w:val="nil"/>
            </w:tcBorders>
            <w:noWrap/>
            <w:vAlign w:val="center"/>
            <w:hideMark/>
          </w:tcPr>
          <w:p w14:paraId="2C1F72D6" w14:textId="77777777" w:rsidR="009B292D" w:rsidRPr="00F37864" w:rsidRDefault="009B292D" w:rsidP="009B292D">
            <w:pPr>
              <w:jc w:val="center"/>
              <w:rPr>
                <w:sz w:val="20"/>
              </w:rPr>
            </w:pPr>
            <w:r w:rsidRPr="00F37864">
              <w:rPr>
                <w:sz w:val="20"/>
              </w:rPr>
              <w:t>2.98</w:t>
            </w:r>
          </w:p>
        </w:tc>
        <w:tc>
          <w:tcPr>
            <w:tcW w:w="1160" w:type="pct"/>
            <w:tcBorders>
              <w:top w:val="nil"/>
              <w:left w:val="nil"/>
              <w:bottom w:val="nil"/>
              <w:right w:val="nil"/>
            </w:tcBorders>
            <w:noWrap/>
            <w:vAlign w:val="center"/>
            <w:hideMark/>
          </w:tcPr>
          <w:p w14:paraId="4D85532F" w14:textId="77777777" w:rsidR="009B292D" w:rsidRPr="00F37864" w:rsidRDefault="009B292D" w:rsidP="009B292D">
            <w:pPr>
              <w:jc w:val="center"/>
              <w:rPr>
                <w:sz w:val="20"/>
              </w:rPr>
            </w:pPr>
          </w:p>
        </w:tc>
      </w:tr>
      <w:tr w:rsidR="009B292D" w:rsidRPr="00F37864" w14:paraId="6F4BA3FC" w14:textId="77777777" w:rsidTr="009B292D">
        <w:trPr>
          <w:trHeight w:val="454"/>
        </w:trPr>
        <w:tc>
          <w:tcPr>
            <w:tcW w:w="923" w:type="pct"/>
            <w:tcBorders>
              <w:top w:val="nil"/>
              <w:left w:val="nil"/>
              <w:bottom w:val="nil"/>
              <w:right w:val="nil"/>
            </w:tcBorders>
            <w:noWrap/>
            <w:vAlign w:val="center"/>
            <w:hideMark/>
          </w:tcPr>
          <w:p w14:paraId="1E11835D" w14:textId="77777777" w:rsidR="009B292D" w:rsidRPr="00F37864" w:rsidRDefault="009B292D" w:rsidP="009B292D">
            <w:pPr>
              <w:jc w:val="center"/>
              <w:rPr>
                <w:sz w:val="20"/>
              </w:rPr>
            </w:pPr>
            <w:r w:rsidRPr="00F37864">
              <w:rPr>
                <w:sz w:val="20"/>
                <w:lang w:eastAsia="en-GB"/>
              </w:rPr>
              <w:t>NH</w:t>
            </w:r>
            <w:r w:rsidRPr="00F37864">
              <w:rPr>
                <w:sz w:val="20"/>
                <w:vertAlign w:val="subscript"/>
                <w:lang w:eastAsia="en-GB"/>
              </w:rPr>
              <w:t>2</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20E94906" w14:textId="77777777" w:rsidR="009B292D" w:rsidRPr="00F37864" w:rsidRDefault="009B292D" w:rsidP="009B292D">
            <w:pPr>
              <w:jc w:val="center"/>
              <w:rPr>
                <w:sz w:val="20"/>
              </w:rPr>
            </w:pPr>
            <w:r w:rsidRPr="00F37864">
              <w:rPr>
                <w:sz w:val="20"/>
                <w:lang w:eastAsia="en-GB"/>
              </w:rPr>
              <w:t>H</w:t>
            </w:r>
            <w:r w:rsidRPr="00F37864">
              <w:rPr>
                <w:sz w:val="20"/>
                <w:vertAlign w:val="superscript"/>
                <w:lang w:eastAsia="en-GB"/>
              </w:rPr>
              <w:t>+</w:t>
            </w:r>
            <w:r w:rsidRPr="00F37864">
              <w:rPr>
                <w:sz w:val="20"/>
                <w:lang w:eastAsia="en-GB"/>
              </w:rPr>
              <w:t>; N</w:t>
            </w:r>
            <w:r w:rsidRPr="00F37864">
              <w:rPr>
                <w:sz w:val="20"/>
                <w:vertAlign w:val="superscript"/>
                <w:lang w:eastAsia="en-GB"/>
              </w:rPr>
              <w:t>3-</w:t>
            </w:r>
          </w:p>
        </w:tc>
        <w:tc>
          <w:tcPr>
            <w:tcW w:w="963" w:type="pct"/>
            <w:tcBorders>
              <w:top w:val="nil"/>
              <w:left w:val="nil"/>
              <w:bottom w:val="nil"/>
              <w:right w:val="nil"/>
            </w:tcBorders>
            <w:noWrap/>
            <w:vAlign w:val="center"/>
            <w:hideMark/>
          </w:tcPr>
          <w:p w14:paraId="30A33489" w14:textId="77777777" w:rsidR="009B292D" w:rsidRPr="00F37864" w:rsidRDefault="009B292D" w:rsidP="009B292D">
            <w:pPr>
              <w:jc w:val="center"/>
              <w:rPr>
                <w:sz w:val="20"/>
              </w:rPr>
            </w:pPr>
            <w:r w:rsidRPr="00F37864">
              <w:rPr>
                <w:sz w:val="20"/>
              </w:rPr>
              <w:t>0.3; 1.8</w:t>
            </w:r>
          </w:p>
        </w:tc>
        <w:tc>
          <w:tcPr>
            <w:tcW w:w="475" w:type="pct"/>
            <w:tcBorders>
              <w:top w:val="nil"/>
              <w:left w:val="nil"/>
              <w:bottom w:val="nil"/>
              <w:right w:val="nil"/>
            </w:tcBorders>
            <w:noWrap/>
            <w:vAlign w:val="center"/>
            <w:hideMark/>
          </w:tcPr>
          <w:p w14:paraId="00233EF2" w14:textId="77777777" w:rsidR="009B292D" w:rsidRPr="00F37864" w:rsidRDefault="009B292D" w:rsidP="009B292D">
            <w:pPr>
              <w:jc w:val="center"/>
              <w:rPr>
                <w:sz w:val="20"/>
              </w:rPr>
            </w:pPr>
            <w:r w:rsidRPr="00F37864">
              <w:rPr>
                <w:sz w:val="20"/>
              </w:rPr>
              <w:t>1.68</w:t>
            </w:r>
          </w:p>
        </w:tc>
        <w:tc>
          <w:tcPr>
            <w:tcW w:w="512" w:type="pct"/>
            <w:tcBorders>
              <w:top w:val="nil"/>
              <w:left w:val="nil"/>
              <w:bottom w:val="nil"/>
              <w:right w:val="nil"/>
            </w:tcBorders>
            <w:noWrap/>
            <w:vAlign w:val="center"/>
            <w:hideMark/>
          </w:tcPr>
          <w:p w14:paraId="63326EDA" w14:textId="77777777" w:rsidR="009B292D" w:rsidRPr="00F37864" w:rsidRDefault="009B292D" w:rsidP="009B292D">
            <w:pPr>
              <w:jc w:val="center"/>
              <w:rPr>
                <w:sz w:val="20"/>
              </w:rPr>
            </w:pPr>
            <w:r w:rsidRPr="00F37864">
              <w:rPr>
                <w:sz w:val="20"/>
              </w:rPr>
              <w:t>1.81</w:t>
            </w:r>
          </w:p>
        </w:tc>
        <w:tc>
          <w:tcPr>
            <w:tcW w:w="1160" w:type="pct"/>
            <w:tcBorders>
              <w:top w:val="nil"/>
              <w:left w:val="nil"/>
              <w:bottom w:val="nil"/>
              <w:right w:val="nil"/>
            </w:tcBorders>
            <w:noWrap/>
            <w:vAlign w:val="center"/>
            <w:hideMark/>
          </w:tcPr>
          <w:p w14:paraId="20D39018" w14:textId="77777777" w:rsidR="009B292D" w:rsidRPr="00F37864" w:rsidRDefault="009B292D" w:rsidP="009B292D">
            <w:pPr>
              <w:jc w:val="center"/>
              <w:rPr>
                <w:sz w:val="20"/>
              </w:rPr>
            </w:pPr>
          </w:p>
        </w:tc>
      </w:tr>
      <w:tr w:rsidR="009B292D" w:rsidRPr="00F37864" w14:paraId="7C39FD88" w14:textId="77777777" w:rsidTr="009B292D">
        <w:trPr>
          <w:trHeight w:val="454"/>
        </w:trPr>
        <w:tc>
          <w:tcPr>
            <w:tcW w:w="923" w:type="pct"/>
            <w:tcBorders>
              <w:top w:val="nil"/>
              <w:left w:val="nil"/>
              <w:bottom w:val="nil"/>
              <w:right w:val="nil"/>
            </w:tcBorders>
            <w:noWrap/>
            <w:vAlign w:val="center"/>
            <w:hideMark/>
          </w:tcPr>
          <w:p w14:paraId="43DEEE63" w14:textId="77777777" w:rsidR="009B292D" w:rsidRPr="00F37864" w:rsidRDefault="009B292D" w:rsidP="009B292D">
            <w:pPr>
              <w:jc w:val="center"/>
              <w:rPr>
                <w:sz w:val="20"/>
              </w:rPr>
            </w:pPr>
            <w:r w:rsidRPr="00F37864">
              <w:rPr>
                <w:sz w:val="20"/>
                <w:lang w:eastAsia="en-GB"/>
              </w:rPr>
              <w:t>NH</w:t>
            </w:r>
            <w:r w:rsidRPr="00F37864">
              <w:rPr>
                <w:sz w:val="20"/>
                <w:vertAlign w:val="subscript"/>
                <w:lang w:eastAsia="en-GB"/>
              </w:rPr>
              <w:t>2</w:t>
            </w:r>
            <w:r w:rsidRPr="00F37864">
              <w:rPr>
                <w:sz w:val="20"/>
                <w:lang w:eastAsia="en-GB"/>
              </w:rPr>
              <w:t>CH</w:t>
            </w:r>
            <w:r w:rsidRPr="00F37864">
              <w:rPr>
                <w:sz w:val="20"/>
                <w:vertAlign w:val="subscript"/>
                <w:lang w:eastAsia="en-GB"/>
              </w:rPr>
              <w:t>2</w:t>
            </w:r>
            <w:r w:rsidRPr="00F37864">
              <w:rPr>
                <w:sz w:val="20"/>
                <w:lang w:eastAsia="en-GB"/>
              </w:rPr>
              <w:t>COO</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5A6C1EE9" w14:textId="77777777" w:rsidR="009B292D" w:rsidRPr="00F37864" w:rsidRDefault="009B292D" w:rsidP="009B292D">
            <w:pPr>
              <w:jc w:val="center"/>
              <w:rPr>
                <w:sz w:val="20"/>
              </w:rPr>
            </w:pPr>
            <w:r w:rsidRPr="00F37864">
              <w:rPr>
                <w:sz w:val="20"/>
                <w:lang w:eastAsia="en-GB"/>
              </w:rPr>
              <w:t>H</w:t>
            </w:r>
            <w:r w:rsidRPr="00F37864">
              <w:rPr>
                <w:sz w:val="20"/>
                <w:vertAlign w:val="superscript"/>
                <w:lang w:eastAsia="en-GB"/>
              </w:rPr>
              <w:t>+</w:t>
            </w:r>
            <w:r w:rsidRPr="00F37864">
              <w:rPr>
                <w:sz w:val="20"/>
                <w:lang w:eastAsia="en-GB"/>
              </w:rPr>
              <w:t>; C</w:t>
            </w:r>
            <w:r w:rsidRPr="00F37864">
              <w:rPr>
                <w:sz w:val="20"/>
                <w:vertAlign w:val="superscript"/>
                <w:lang w:eastAsia="en-GB"/>
              </w:rPr>
              <w:t>3+</w:t>
            </w:r>
            <w:r w:rsidRPr="00F37864">
              <w:rPr>
                <w:sz w:val="20"/>
                <w:lang w:eastAsia="en-GB"/>
              </w:rPr>
              <w:t>; C</w:t>
            </w:r>
            <w:r w:rsidRPr="00F37864">
              <w:rPr>
                <w:sz w:val="20"/>
                <w:vertAlign w:val="superscript"/>
                <w:lang w:eastAsia="en-GB"/>
              </w:rPr>
              <w:t>-</w:t>
            </w:r>
            <w:r w:rsidRPr="00F37864">
              <w:rPr>
                <w:sz w:val="20"/>
                <w:lang w:eastAsia="en-GB"/>
              </w:rPr>
              <w:t>; O</w:t>
            </w:r>
            <w:r w:rsidRPr="00F37864">
              <w:rPr>
                <w:sz w:val="20"/>
                <w:vertAlign w:val="superscript"/>
                <w:lang w:eastAsia="en-GB"/>
              </w:rPr>
              <w:t>2-</w:t>
            </w:r>
            <w:r w:rsidRPr="00F37864">
              <w:rPr>
                <w:sz w:val="20"/>
                <w:lang w:eastAsia="en-GB"/>
              </w:rPr>
              <w:t>; N</w:t>
            </w:r>
            <w:r w:rsidRPr="00F37864">
              <w:rPr>
                <w:sz w:val="20"/>
                <w:vertAlign w:val="superscript"/>
                <w:lang w:eastAsia="en-GB"/>
              </w:rPr>
              <w:t>3-</w:t>
            </w:r>
          </w:p>
        </w:tc>
        <w:tc>
          <w:tcPr>
            <w:tcW w:w="963" w:type="pct"/>
            <w:tcBorders>
              <w:top w:val="nil"/>
              <w:left w:val="nil"/>
              <w:bottom w:val="nil"/>
              <w:right w:val="nil"/>
            </w:tcBorders>
            <w:noWrap/>
            <w:vAlign w:val="center"/>
            <w:hideMark/>
          </w:tcPr>
          <w:p w14:paraId="00EAAD69" w14:textId="77777777" w:rsidR="009B292D" w:rsidRPr="00F37864" w:rsidRDefault="009B292D" w:rsidP="009B292D">
            <w:pPr>
              <w:jc w:val="center"/>
              <w:rPr>
                <w:sz w:val="20"/>
              </w:rPr>
            </w:pPr>
            <w:r w:rsidRPr="00F37864">
              <w:rPr>
                <w:sz w:val="20"/>
              </w:rPr>
              <w:t>0.3; 0.76; 0.76; 1.4; 1.8</w:t>
            </w:r>
          </w:p>
        </w:tc>
        <w:tc>
          <w:tcPr>
            <w:tcW w:w="475" w:type="pct"/>
            <w:tcBorders>
              <w:top w:val="nil"/>
              <w:left w:val="nil"/>
              <w:bottom w:val="nil"/>
              <w:right w:val="nil"/>
            </w:tcBorders>
            <w:noWrap/>
            <w:vAlign w:val="center"/>
            <w:hideMark/>
          </w:tcPr>
          <w:p w14:paraId="460B43AD" w14:textId="77777777" w:rsidR="009B292D" w:rsidRPr="00F37864" w:rsidRDefault="009B292D" w:rsidP="009B292D">
            <w:pPr>
              <w:jc w:val="center"/>
              <w:rPr>
                <w:sz w:val="20"/>
              </w:rPr>
            </w:pPr>
            <w:r w:rsidRPr="00F37864">
              <w:rPr>
                <w:sz w:val="20"/>
              </w:rPr>
              <w:t>2.52</w:t>
            </w:r>
          </w:p>
        </w:tc>
        <w:tc>
          <w:tcPr>
            <w:tcW w:w="512" w:type="pct"/>
            <w:tcBorders>
              <w:top w:val="nil"/>
              <w:left w:val="nil"/>
              <w:bottom w:val="nil"/>
              <w:right w:val="nil"/>
            </w:tcBorders>
            <w:noWrap/>
            <w:vAlign w:val="center"/>
            <w:hideMark/>
          </w:tcPr>
          <w:p w14:paraId="393015F9" w14:textId="77777777" w:rsidR="009B292D" w:rsidRPr="00F37864" w:rsidRDefault="009B292D" w:rsidP="009B292D">
            <w:pPr>
              <w:jc w:val="center"/>
              <w:rPr>
                <w:sz w:val="20"/>
              </w:rPr>
            </w:pPr>
            <w:r w:rsidRPr="00F37864">
              <w:rPr>
                <w:sz w:val="20"/>
              </w:rPr>
              <w:t>2.31</w:t>
            </w:r>
          </w:p>
        </w:tc>
        <w:tc>
          <w:tcPr>
            <w:tcW w:w="1160" w:type="pct"/>
            <w:tcBorders>
              <w:top w:val="nil"/>
              <w:left w:val="nil"/>
              <w:bottom w:val="nil"/>
              <w:right w:val="nil"/>
            </w:tcBorders>
            <w:noWrap/>
            <w:vAlign w:val="center"/>
            <w:hideMark/>
          </w:tcPr>
          <w:p w14:paraId="04C7B366" w14:textId="77777777" w:rsidR="009B292D" w:rsidRPr="00F37864" w:rsidRDefault="009B292D" w:rsidP="009B292D">
            <w:pPr>
              <w:jc w:val="center"/>
              <w:rPr>
                <w:sz w:val="20"/>
              </w:rPr>
            </w:pPr>
            <w:r w:rsidRPr="00F37864">
              <w:rPr>
                <w:sz w:val="20"/>
                <w:lang w:eastAsia="en-GB"/>
              </w:rPr>
              <w:t>covalent radius assumed for C</w:t>
            </w:r>
            <w:r w:rsidRPr="00F37864">
              <w:rPr>
                <w:sz w:val="20"/>
                <w:vertAlign w:val="superscript"/>
                <w:lang w:eastAsia="en-GB"/>
              </w:rPr>
              <w:t>3+</w:t>
            </w:r>
            <w:r w:rsidRPr="00F37864">
              <w:rPr>
                <w:sz w:val="20"/>
                <w:lang w:eastAsia="en-GB"/>
              </w:rPr>
              <w:t>; C</w:t>
            </w:r>
            <w:r w:rsidRPr="00F37864">
              <w:rPr>
                <w:rFonts w:ascii="Cambria Math" w:eastAsia="MS Mincho" w:hAnsi="Cambria Math" w:cs="Cambria Math"/>
                <w:sz w:val="20"/>
              </w:rPr>
              <w:t>⁻</w:t>
            </w:r>
          </w:p>
        </w:tc>
      </w:tr>
      <w:tr w:rsidR="009B292D" w:rsidRPr="00F37864" w14:paraId="19AFEB88" w14:textId="77777777" w:rsidTr="009B292D">
        <w:trPr>
          <w:trHeight w:val="454"/>
        </w:trPr>
        <w:tc>
          <w:tcPr>
            <w:tcW w:w="923" w:type="pct"/>
            <w:tcBorders>
              <w:top w:val="nil"/>
              <w:left w:val="nil"/>
              <w:bottom w:val="nil"/>
              <w:right w:val="nil"/>
            </w:tcBorders>
            <w:noWrap/>
            <w:vAlign w:val="center"/>
            <w:hideMark/>
          </w:tcPr>
          <w:p w14:paraId="57C0546C" w14:textId="77777777" w:rsidR="009B292D" w:rsidRPr="00F37864" w:rsidRDefault="009B292D" w:rsidP="009B292D">
            <w:pPr>
              <w:jc w:val="center"/>
              <w:rPr>
                <w:sz w:val="20"/>
              </w:rPr>
            </w:pPr>
            <w:r w:rsidRPr="00F37864">
              <w:rPr>
                <w:sz w:val="20"/>
                <w:lang w:eastAsia="en-GB"/>
              </w:rPr>
              <w:t>NO</w:t>
            </w:r>
            <w:r w:rsidRPr="00F37864">
              <w:rPr>
                <w:sz w:val="20"/>
                <w:vertAlign w:val="subscript"/>
                <w:lang w:eastAsia="en-GB"/>
              </w:rPr>
              <w:t>2</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0873A38E" w14:textId="77777777" w:rsidR="009B292D" w:rsidRPr="00F37864" w:rsidRDefault="009B292D" w:rsidP="009B292D">
            <w:pPr>
              <w:jc w:val="center"/>
              <w:rPr>
                <w:sz w:val="20"/>
              </w:rPr>
            </w:pPr>
            <w:r w:rsidRPr="00F37864">
              <w:rPr>
                <w:sz w:val="20"/>
                <w:lang w:eastAsia="en-GB"/>
              </w:rPr>
              <w:t>N</w:t>
            </w:r>
            <w:r w:rsidRPr="00F37864">
              <w:rPr>
                <w:sz w:val="20"/>
                <w:vertAlign w:val="superscript"/>
                <w:lang w:eastAsia="en-GB"/>
              </w:rPr>
              <w:t>3+</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57563CC6" w14:textId="77777777" w:rsidR="009B292D" w:rsidRPr="00F37864" w:rsidRDefault="009B292D" w:rsidP="009B292D">
            <w:pPr>
              <w:jc w:val="center"/>
              <w:rPr>
                <w:sz w:val="20"/>
              </w:rPr>
            </w:pPr>
            <w:r w:rsidRPr="00F37864">
              <w:rPr>
                <w:sz w:val="20"/>
              </w:rPr>
              <w:t>0.16; 1.4</w:t>
            </w:r>
          </w:p>
        </w:tc>
        <w:tc>
          <w:tcPr>
            <w:tcW w:w="475" w:type="pct"/>
            <w:tcBorders>
              <w:top w:val="nil"/>
              <w:left w:val="nil"/>
              <w:bottom w:val="nil"/>
              <w:right w:val="nil"/>
            </w:tcBorders>
            <w:noWrap/>
            <w:vAlign w:val="center"/>
            <w:hideMark/>
          </w:tcPr>
          <w:p w14:paraId="22666EFE" w14:textId="77777777" w:rsidR="009B292D" w:rsidRPr="00F37864" w:rsidRDefault="009B292D" w:rsidP="009B292D">
            <w:pPr>
              <w:jc w:val="center"/>
              <w:rPr>
                <w:sz w:val="20"/>
              </w:rPr>
            </w:pPr>
            <w:r w:rsidRPr="00F37864">
              <w:rPr>
                <w:sz w:val="20"/>
              </w:rPr>
              <w:t>1.87</w:t>
            </w:r>
          </w:p>
        </w:tc>
        <w:tc>
          <w:tcPr>
            <w:tcW w:w="512" w:type="pct"/>
            <w:tcBorders>
              <w:top w:val="nil"/>
              <w:left w:val="nil"/>
              <w:bottom w:val="nil"/>
              <w:right w:val="nil"/>
            </w:tcBorders>
            <w:noWrap/>
            <w:vAlign w:val="center"/>
            <w:hideMark/>
          </w:tcPr>
          <w:p w14:paraId="4EBCD1CD" w14:textId="77777777" w:rsidR="009B292D" w:rsidRPr="00F37864" w:rsidRDefault="009B292D" w:rsidP="009B292D">
            <w:pPr>
              <w:jc w:val="center"/>
              <w:rPr>
                <w:sz w:val="20"/>
              </w:rPr>
            </w:pPr>
            <w:r w:rsidRPr="00F37864">
              <w:rPr>
                <w:sz w:val="20"/>
              </w:rPr>
              <w:t>1.76</w:t>
            </w:r>
          </w:p>
        </w:tc>
        <w:tc>
          <w:tcPr>
            <w:tcW w:w="1160" w:type="pct"/>
            <w:tcBorders>
              <w:top w:val="nil"/>
              <w:left w:val="nil"/>
              <w:bottom w:val="nil"/>
              <w:right w:val="nil"/>
            </w:tcBorders>
            <w:noWrap/>
            <w:vAlign w:val="center"/>
            <w:hideMark/>
          </w:tcPr>
          <w:p w14:paraId="3CC982E9" w14:textId="77777777" w:rsidR="009B292D" w:rsidRPr="00F37864" w:rsidRDefault="009B292D" w:rsidP="009B292D">
            <w:pPr>
              <w:jc w:val="center"/>
              <w:rPr>
                <w:sz w:val="20"/>
              </w:rPr>
            </w:pPr>
          </w:p>
        </w:tc>
      </w:tr>
      <w:tr w:rsidR="009B292D" w:rsidRPr="00F37864" w14:paraId="306A6C09" w14:textId="77777777" w:rsidTr="009B292D">
        <w:trPr>
          <w:trHeight w:val="454"/>
        </w:trPr>
        <w:tc>
          <w:tcPr>
            <w:tcW w:w="923" w:type="pct"/>
            <w:tcBorders>
              <w:top w:val="nil"/>
              <w:left w:val="nil"/>
              <w:bottom w:val="nil"/>
              <w:right w:val="nil"/>
            </w:tcBorders>
            <w:noWrap/>
            <w:vAlign w:val="center"/>
            <w:hideMark/>
          </w:tcPr>
          <w:p w14:paraId="0CEB6D71" w14:textId="77777777" w:rsidR="009B292D" w:rsidRPr="00F37864" w:rsidRDefault="009B292D" w:rsidP="009B292D">
            <w:pPr>
              <w:jc w:val="center"/>
              <w:rPr>
                <w:sz w:val="20"/>
              </w:rPr>
            </w:pPr>
            <w:r w:rsidRPr="00F37864">
              <w:rPr>
                <w:sz w:val="20"/>
                <w:lang w:eastAsia="en-GB"/>
              </w:rPr>
              <w:t>NO</w:t>
            </w:r>
            <w:r w:rsidRPr="00F37864">
              <w:rPr>
                <w:sz w:val="20"/>
                <w:vertAlign w:val="subscript"/>
                <w:lang w:eastAsia="en-GB"/>
              </w:rPr>
              <w:t>3</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3ED241E5" w14:textId="77777777" w:rsidR="009B292D" w:rsidRPr="00F37864" w:rsidRDefault="009B292D" w:rsidP="009B292D">
            <w:pPr>
              <w:jc w:val="center"/>
              <w:rPr>
                <w:sz w:val="20"/>
              </w:rPr>
            </w:pPr>
            <w:r w:rsidRPr="00F37864">
              <w:rPr>
                <w:sz w:val="20"/>
                <w:lang w:eastAsia="en-GB"/>
              </w:rPr>
              <w:t>N</w:t>
            </w:r>
            <w:r w:rsidRPr="00F37864">
              <w:rPr>
                <w:sz w:val="20"/>
                <w:vertAlign w:val="superscript"/>
                <w:lang w:eastAsia="en-GB"/>
              </w:rPr>
              <w:t>5+</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2336D0B9" w14:textId="77777777" w:rsidR="009B292D" w:rsidRPr="00F37864" w:rsidRDefault="009B292D" w:rsidP="009B292D">
            <w:pPr>
              <w:jc w:val="center"/>
              <w:rPr>
                <w:sz w:val="20"/>
              </w:rPr>
            </w:pPr>
            <w:r w:rsidRPr="00F37864">
              <w:rPr>
                <w:sz w:val="20"/>
              </w:rPr>
              <w:t>0.13; 1.4</w:t>
            </w:r>
          </w:p>
        </w:tc>
        <w:tc>
          <w:tcPr>
            <w:tcW w:w="475" w:type="pct"/>
            <w:tcBorders>
              <w:top w:val="nil"/>
              <w:left w:val="nil"/>
              <w:bottom w:val="nil"/>
              <w:right w:val="nil"/>
            </w:tcBorders>
            <w:noWrap/>
            <w:vAlign w:val="center"/>
            <w:hideMark/>
          </w:tcPr>
          <w:p w14:paraId="08F21D94" w14:textId="77777777" w:rsidR="009B292D" w:rsidRPr="00F37864" w:rsidRDefault="009B292D" w:rsidP="009B292D">
            <w:pPr>
              <w:jc w:val="center"/>
              <w:rPr>
                <w:sz w:val="20"/>
              </w:rPr>
            </w:pPr>
            <w:r w:rsidRPr="00F37864">
              <w:rPr>
                <w:sz w:val="20"/>
              </w:rPr>
              <w:t>2.00</w:t>
            </w:r>
          </w:p>
        </w:tc>
        <w:tc>
          <w:tcPr>
            <w:tcW w:w="512" w:type="pct"/>
            <w:tcBorders>
              <w:top w:val="nil"/>
              <w:left w:val="nil"/>
              <w:bottom w:val="nil"/>
              <w:right w:val="nil"/>
            </w:tcBorders>
            <w:noWrap/>
            <w:vAlign w:val="center"/>
            <w:hideMark/>
          </w:tcPr>
          <w:p w14:paraId="4B657E79" w14:textId="77777777" w:rsidR="009B292D" w:rsidRPr="00F37864" w:rsidRDefault="009B292D" w:rsidP="009B292D">
            <w:pPr>
              <w:jc w:val="center"/>
              <w:rPr>
                <w:sz w:val="20"/>
              </w:rPr>
            </w:pPr>
            <w:r w:rsidRPr="00F37864">
              <w:rPr>
                <w:sz w:val="20"/>
              </w:rPr>
              <w:t>2.02</w:t>
            </w:r>
          </w:p>
        </w:tc>
        <w:tc>
          <w:tcPr>
            <w:tcW w:w="1160" w:type="pct"/>
            <w:tcBorders>
              <w:top w:val="nil"/>
              <w:left w:val="nil"/>
              <w:bottom w:val="nil"/>
              <w:right w:val="nil"/>
            </w:tcBorders>
            <w:noWrap/>
            <w:vAlign w:val="center"/>
            <w:hideMark/>
          </w:tcPr>
          <w:p w14:paraId="0FB1BB48" w14:textId="77777777" w:rsidR="009B292D" w:rsidRPr="00F37864" w:rsidRDefault="009B292D" w:rsidP="009B292D">
            <w:pPr>
              <w:jc w:val="center"/>
              <w:rPr>
                <w:sz w:val="20"/>
              </w:rPr>
            </w:pPr>
          </w:p>
        </w:tc>
      </w:tr>
      <w:tr w:rsidR="009B292D" w:rsidRPr="00F37864" w14:paraId="1B5484D5" w14:textId="77777777" w:rsidTr="009B292D">
        <w:trPr>
          <w:trHeight w:val="548"/>
        </w:trPr>
        <w:tc>
          <w:tcPr>
            <w:tcW w:w="923" w:type="pct"/>
            <w:tcBorders>
              <w:top w:val="nil"/>
              <w:left w:val="nil"/>
              <w:bottom w:val="nil"/>
              <w:right w:val="nil"/>
            </w:tcBorders>
            <w:noWrap/>
            <w:vAlign w:val="center"/>
            <w:hideMark/>
          </w:tcPr>
          <w:p w14:paraId="7DBF558E" w14:textId="77777777" w:rsidR="009B292D" w:rsidRPr="00F37864" w:rsidRDefault="009B292D" w:rsidP="009B292D">
            <w:pPr>
              <w:jc w:val="center"/>
              <w:rPr>
                <w:sz w:val="20"/>
              </w:rPr>
            </w:pPr>
            <w:r w:rsidRPr="00F37864">
              <w:rPr>
                <w:sz w:val="20"/>
                <w:lang w:eastAsia="en-GB"/>
              </w:rPr>
              <w:t>O</w:t>
            </w:r>
            <w:r w:rsidRPr="00F37864">
              <w:rPr>
                <w:sz w:val="20"/>
                <w:vertAlign w:val="subscript"/>
                <w:lang w:eastAsia="en-GB"/>
              </w:rPr>
              <w:t>2</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304222F2" w14:textId="77777777" w:rsidR="009B292D" w:rsidRPr="00F37864" w:rsidRDefault="009B292D" w:rsidP="009B292D">
            <w:pPr>
              <w:jc w:val="center"/>
              <w:rPr>
                <w:sz w:val="20"/>
              </w:rPr>
            </w:pPr>
          </w:p>
        </w:tc>
        <w:tc>
          <w:tcPr>
            <w:tcW w:w="963" w:type="pct"/>
            <w:tcBorders>
              <w:top w:val="nil"/>
              <w:left w:val="nil"/>
              <w:bottom w:val="nil"/>
              <w:right w:val="nil"/>
            </w:tcBorders>
            <w:noWrap/>
            <w:vAlign w:val="center"/>
            <w:hideMark/>
          </w:tcPr>
          <w:p w14:paraId="74436937" w14:textId="77777777" w:rsidR="009B292D" w:rsidRPr="00F37864" w:rsidRDefault="009B292D" w:rsidP="009B292D">
            <w:pPr>
              <w:jc w:val="center"/>
              <w:rPr>
                <w:sz w:val="20"/>
              </w:rPr>
            </w:pPr>
          </w:p>
        </w:tc>
        <w:tc>
          <w:tcPr>
            <w:tcW w:w="475" w:type="pct"/>
            <w:tcBorders>
              <w:top w:val="nil"/>
              <w:left w:val="nil"/>
              <w:bottom w:val="nil"/>
              <w:right w:val="nil"/>
            </w:tcBorders>
            <w:noWrap/>
            <w:vAlign w:val="center"/>
            <w:hideMark/>
          </w:tcPr>
          <w:p w14:paraId="592851E0" w14:textId="77777777" w:rsidR="009B292D" w:rsidRPr="00F37864" w:rsidRDefault="009B292D" w:rsidP="009B292D">
            <w:pPr>
              <w:jc w:val="center"/>
              <w:rPr>
                <w:sz w:val="20"/>
              </w:rPr>
            </w:pPr>
            <w:r w:rsidRPr="00F37864">
              <w:rPr>
                <w:sz w:val="20"/>
              </w:rPr>
              <w:t>1.58</w:t>
            </w:r>
          </w:p>
        </w:tc>
        <w:tc>
          <w:tcPr>
            <w:tcW w:w="512" w:type="pct"/>
            <w:tcBorders>
              <w:top w:val="nil"/>
              <w:left w:val="nil"/>
              <w:bottom w:val="nil"/>
              <w:right w:val="nil"/>
            </w:tcBorders>
            <w:noWrap/>
            <w:vAlign w:val="center"/>
            <w:hideMark/>
          </w:tcPr>
          <w:p w14:paraId="7AD9D19E" w14:textId="77777777" w:rsidR="009B292D" w:rsidRPr="00F37864" w:rsidRDefault="009B292D" w:rsidP="009B292D">
            <w:pPr>
              <w:jc w:val="center"/>
              <w:rPr>
                <w:sz w:val="20"/>
              </w:rPr>
            </w:pPr>
          </w:p>
        </w:tc>
        <w:tc>
          <w:tcPr>
            <w:tcW w:w="1160" w:type="pct"/>
            <w:tcBorders>
              <w:top w:val="nil"/>
              <w:left w:val="nil"/>
              <w:bottom w:val="nil"/>
              <w:right w:val="nil"/>
            </w:tcBorders>
            <w:noWrap/>
            <w:vAlign w:val="center"/>
            <w:hideMark/>
          </w:tcPr>
          <w:p w14:paraId="114B9309" w14:textId="77777777" w:rsidR="009B292D" w:rsidRPr="00F37864" w:rsidRDefault="009B292D" w:rsidP="009B292D">
            <w:pPr>
              <w:jc w:val="center"/>
              <w:rPr>
                <w:sz w:val="20"/>
              </w:rPr>
            </w:pPr>
            <w:r w:rsidRPr="00F37864">
              <w:rPr>
                <w:sz w:val="20"/>
                <w:lang w:eastAsia="en-GB"/>
              </w:rPr>
              <w:t>O</w:t>
            </w:r>
            <w:r w:rsidRPr="00F37864">
              <w:rPr>
                <w:rFonts w:ascii="Cambria Math" w:eastAsia="MS Mincho" w:hAnsi="Cambria Math" w:cs="Cambria Math"/>
                <w:sz w:val="20"/>
              </w:rPr>
              <w:t>⁻</w:t>
            </w:r>
            <w:r w:rsidRPr="00F37864">
              <w:rPr>
                <w:sz w:val="20"/>
                <w:lang w:eastAsia="en-GB"/>
              </w:rPr>
              <w:t xml:space="preserve"> ionic radius is unknown</w:t>
            </w:r>
          </w:p>
        </w:tc>
      </w:tr>
      <w:tr w:rsidR="009B292D" w:rsidRPr="00F37864" w14:paraId="780B9F8A" w14:textId="77777777" w:rsidTr="009B292D">
        <w:trPr>
          <w:trHeight w:val="454"/>
        </w:trPr>
        <w:tc>
          <w:tcPr>
            <w:tcW w:w="923" w:type="pct"/>
            <w:tcBorders>
              <w:top w:val="nil"/>
              <w:left w:val="nil"/>
              <w:bottom w:val="nil"/>
              <w:right w:val="nil"/>
            </w:tcBorders>
            <w:noWrap/>
            <w:vAlign w:val="center"/>
            <w:hideMark/>
          </w:tcPr>
          <w:p w14:paraId="14789A93" w14:textId="77777777" w:rsidR="009B292D" w:rsidRPr="00F37864" w:rsidRDefault="009B292D" w:rsidP="009B292D">
            <w:pPr>
              <w:jc w:val="center"/>
              <w:rPr>
                <w:sz w:val="20"/>
              </w:rPr>
            </w:pPr>
            <w:r w:rsidRPr="00F37864">
              <w:rPr>
                <w:sz w:val="20"/>
                <w:lang w:eastAsia="en-GB"/>
              </w:rPr>
              <w:t>O</w:t>
            </w:r>
            <w:r w:rsidRPr="00F37864">
              <w:rPr>
                <w:sz w:val="20"/>
                <w:vertAlign w:val="subscript"/>
                <w:lang w:eastAsia="en-GB"/>
              </w:rPr>
              <w:t>3</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71CEBFE8" w14:textId="77777777" w:rsidR="009B292D" w:rsidRPr="00F37864" w:rsidRDefault="009B292D" w:rsidP="009B292D">
            <w:pPr>
              <w:jc w:val="center"/>
              <w:rPr>
                <w:sz w:val="20"/>
              </w:rPr>
            </w:pPr>
          </w:p>
        </w:tc>
        <w:tc>
          <w:tcPr>
            <w:tcW w:w="963" w:type="pct"/>
            <w:tcBorders>
              <w:top w:val="nil"/>
              <w:left w:val="nil"/>
              <w:bottom w:val="nil"/>
              <w:right w:val="nil"/>
            </w:tcBorders>
            <w:noWrap/>
            <w:vAlign w:val="center"/>
            <w:hideMark/>
          </w:tcPr>
          <w:p w14:paraId="23A52490" w14:textId="77777777" w:rsidR="009B292D" w:rsidRPr="00F37864" w:rsidRDefault="009B292D" w:rsidP="009B292D">
            <w:pPr>
              <w:jc w:val="center"/>
              <w:rPr>
                <w:sz w:val="20"/>
              </w:rPr>
            </w:pPr>
          </w:p>
        </w:tc>
        <w:tc>
          <w:tcPr>
            <w:tcW w:w="475" w:type="pct"/>
            <w:tcBorders>
              <w:top w:val="nil"/>
              <w:left w:val="nil"/>
              <w:bottom w:val="nil"/>
              <w:right w:val="nil"/>
            </w:tcBorders>
            <w:noWrap/>
            <w:vAlign w:val="center"/>
            <w:hideMark/>
          </w:tcPr>
          <w:p w14:paraId="117876C4" w14:textId="77777777" w:rsidR="009B292D" w:rsidRPr="00F37864" w:rsidRDefault="009B292D" w:rsidP="009B292D">
            <w:pPr>
              <w:jc w:val="center"/>
              <w:rPr>
                <w:sz w:val="20"/>
              </w:rPr>
            </w:pPr>
            <w:r w:rsidRPr="00F37864">
              <w:rPr>
                <w:sz w:val="20"/>
              </w:rPr>
              <w:t>1.77</w:t>
            </w:r>
          </w:p>
        </w:tc>
        <w:tc>
          <w:tcPr>
            <w:tcW w:w="512" w:type="pct"/>
            <w:tcBorders>
              <w:top w:val="nil"/>
              <w:left w:val="nil"/>
              <w:bottom w:val="nil"/>
              <w:right w:val="nil"/>
            </w:tcBorders>
            <w:noWrap/>
            <w:vAlign w:val="center"/>
            <w:hideMark/>
          </w:tcPr>
          <w:p w14:paraId="5570F77F" w14:textId="77777777" w:rsidR="009B292D" w:rsidRPr="00F37864" w:rsidRDefault="009B292D" w:rsidP="009B292D">
            <w:pPr>
              <w:jc w:val="center"/>
              <w:rPr>
                <w:sz w:val="20"/>
              </w:rPr>
            </w:pPr>
          </w:p>
        </w:tc>
        <w:tc>
          <w:tcPr>
            <w:tcW w:w="1160" w:type="pct"/>
            <w:tcBorders>
              <w:top w:val="nil"/>
              <w:left w:val="nil"/>
              <w:bottom w:val="nil"/>
              <w:right w:val="nil"/>
            </w:tcBorders>
            <w:noWrap/>
            <w:vAlign w:val="center"/>
            <w:hideMark/>
          </w:tcPr>
          <w:p w14:paraId="69D3A91D" w14:textId="77777777" w:rsidR="009B292D" w:rsidRPr="00F37864" w:rsidRDefault="009B292D" w:rsidP="009B292D">
            <w:pPr>
              <w:jc w:val="center"/>
              <w:rPr>
                <w:sz w:val="20"/>
              </w:rPr>
            </w:pPr>
            <w:r w:rsidRPr="00F37864">
              <w:rPr>
                <w:sz w:val="20"/>
                <w:lang w:eastAsia="en-GB"/>
              </w:rPr>
              <w:t>O</w:t>
            </w:r>
            <w:r w:rsidRPr="00F37864">
              <w:rPr>
                <w:rFonts w:ascii="Cambria Math" w:eastAsia="MS Mincho" w:hAnsi="Cambria Math" w:cs="Cambria Math"/>
                <w:sz w:val="20"/>
              </w:rPr>
              <w:t>⁻</w:t>
            </w:r>
            <w:r w:rsidRPr="00F37864">
              <w:rPr>
                <w:sz w:val="20"/>
                <w:lang w:eastAsia="en-GB"/>
              </w:rPr>
              <w:t xml:space="preserve"> ionic radius is unknown</w:t>
            </w:r>
          </w:p>
        </w:tc>
      </w:tr>
      <w:tr w:rsidR="009B292D" w:rsidRPr="00F37864" w14:paraId="1B4DF32D" w14:textId="77777777" w:rsidTr="009B292D">
        <w:trPr>
          <w:trHeight w:val="454"/>
        </w:trPr>
        <w:tc>
          <w:tcPr>
            <w:tcW w:w="923" w:type="pct"/>
            <w:tcBorders>
              <w:top w:val="nil"/>
              <w:left w:val="nil"/>
              <w:bottom w:val="nil"/>
              <w:right w:val="nil"/>
            </w:tcBorders>
            <w:noWrap/>
            <w:vAlign w:val="center"/>
            <w:hideMark/>
          </w:tcPr>
          <w:p w14:paraId="70F46173" w14:textId="77777777" w:rsidR="009B292D" w:rsidRPr="00F37864" w:rsidRDefault="009B292D" w:rsidP="009B292D">
            <w:pPr>
              <w:jc w:val="center"/>
              <w:rPr>
                <w:sz w:val="20"/>
              </w:rPr>
            </w:pPr>
            <w:r w:rsidRPr="00F37864">
              <w:rPr>
                <w:sz w:val="20"/>
                <w:lang w:eastAsia="en-GB"/>
              </w:rPr>
              <w:t>OH</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6A4B5D67" w14:textId="77777777" w:rsidR="009B292D" w:rsidRPr="00F37864" w:rsidRDefault="009B292D" w:rsidP="009B292D">
            <w:pPr>
              <w:jc w:val="center"/>
              <w:rPr>
                <w:sz w:val="20"/>
              </w:rPr>
            </w:pPr>
            <w:r w:rsidRPr="00F37864">
              <w:rPr>
                <w:sz w:val="20"/>
                <w:lang w:eastAsia="en-GB"/>
              </w:rPr>
              <w:t>H</w:t>
            </w:r>
            <w:r w:rsidRPr="00F37864">
              <w:rPr>
                <w:sz w:val="20"/>
                <w:vertAlign w:val="superscript"/>
                <w:lang w:eastAsia="en-GB"/>
              </w:rPr>
              <w:t>+</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684B3685" w14:textId="77777777" w:rsidR="009B292D" w:rsidRPr="00F37864" w:rsidRDefault="009B292D" w:rsidP="009B292D">
            <w:pPr>
              <w:jc w:val="center"/>
              <w:rPr>
                <w:sz w:val="20"/>
              </w:rPr>
            </w:pPr>
            <w:r w:rsidRPr="00F37864">
              <w:rPr>
                <w:sz w:val="20"/>
              </w:rPr>
              <w:t>0.3; 1.4</w:t>
            </w:r>
          </w:p>
        </w:tc>
        <w:tc>
          <w:tcPr>
            <w:tcW w:w="475" w:type="pct"/>
            <w:tcBorders>
              <w:top w:val="nil"/>
              <w:left w:val="nil"/>
              <w:bottom w:val="nil"/>
              <w:right w:val="nil"/>
            </w:tcBorders>
            <w:noWrap/>
            <w:vAlign w:val="center"/>
            <w:hideMark/>
          </w:tcPr>
          <w:p w14:paraId="2877810E" w14:textId="77777777" w:rsidR="009B292D" w:rsidRPr="00F37864" w:rsidRDefault="009B292D" w:rsidP="009B292D">
            <w:pPr>
              <w:jc w:val="center"/>
              <w:rPr>
                <w:sz w:val="20"/>
              </w:rPr>
            </w:pPr>
            <w:r w:rsidRPr="00F37864">
              <w:rPr>
                <w:sz w:val="20"/>
              </w:rPr>
              <w:t>1.52</w:t>
            </w:r>
          </w:p>
        </w:tc>
        <w:tc>
          <w:tcPr>
            <w:tcW w:w="512" w:type="pct"/>
            <w:tcBorders>
              <w:top w:val="nil"/>
              <w:left w:val="nil"/>
              <w:bottom w:val="nil"/>
              <w:right w:val="nil"/>
            </w:tcBorders>
            <w:noWrap/>
            <w:vAlign w:val="center"/>
            <w:hideMark/>
          </w:tcPr>
          <w:p w14:paraId="0B9ECFC7" w14:textId="77777777" w:rsidR="009B292D" w:rsidRPr="00F37864" w:rsidRDefault="009B292D" w:rsidP="009B292D">
            <w:pPr>
              <w:jc w:val="center"/>
              <w:rPr>
                <w:sz w:val="20"/>
              </w:rPr>
            </w:pPr>
            <w:r w:rsidRPr="00F37864">
              <w:rPr>
                <w:sz w:val="20"/>
              </w:rPr>
              <w:t>1.40</w:t>
            </w:r>
          </w:p>
        </w:tc>
        <w:tc>
          <w:tcPr>
            <w:tcW w:w="1160" w:type="pct"/>
            <w:tcBorders>
              <w:top w:val="nil"/>
              <w:left w:val="nil"/>
              <w:bottom w:val="nil"/>
              <w:right w:val="nil"/>
            </w:tcBorders>
            <w:noWrap/>
            <w:vAlign w:val="center"/>
            <w:hideMark/>
          </w:tcPr>
          <w:p w14:paraId="6695C907" w14:textId="77777777" w:rsidR="009B292D" w:rsidRPr="00F37864" w:rsidRDefault="009B292D" w:rsidP="009B292D">
            <w:pPr>
              <w:jc w:val="center"/>
              <w:rPr>
                <w:sz w:val="20"/>
              </w:rPr>
            </w:pPr>
          </w:p>
        </w:tc>
      </w:tr>
      <w:tr w:rsidR="009B292D" w:rsidRPr="00F37864" w14:paraId="0455FA74" w14:textId="77777777" w:rsidTr="009B292D">
        <w:trPr>
          <w:trHeight w:val="454"/>
        </w:trPr>
        <w:tc>
          <w:tcPr>
            <w:tcW w:w="923" w:type="pct"/>
            <w:tcBorders>
              <w:top w:val="nil"/>
              <w:left w:val="nil"/>
              <w:bottom w:val="nil"/>
              <w:right w:val="nil"/>
            </w:tcBorders>
            <w:noWrap/>
            <w:vAlign w:val="center"/>
            <w:hideMark/>
          </w:tcPr>
          <w:p w14:paraId="1876D2D4" w14:textId="77777777" w:rsidR="009B292D" w:rsidRPr="00F37864" w:rsidRDefault="009B292D" w:rsidP="009B292D">
            <w:pPr>
              <w:jc w:val="center"/>
              <w:rPr>
                <w:sz w:val="20"/>
              </w:rPr>
            </w:pPr>
            <w:r w:rsidRPr="00F37864">
              <w:rPr>
                <w:sz w:val="20"/>
                <w:lang w:eastAsia="en-GB"/>
              </w:rPr>
              <w:t>PdF</w:t>
            </w:r>
            <w:r w:rsidRPr="00F37864">
              <w:rPr>
                <w:sz w:val="20"/>
                <w:vertAlign w:val="subscript"/>
                <w:lang w:eastAsia="en-GB"/>
              </w:rPr>
              <w:t>6</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2182BB73" w14:textId="77777777" w:rsidR="009B292D" w:rsidRPr="00F37864" w:rsidRDefault="009B292D" w:rsidP="009B292D">
            <w:pPr>
              <w:jc w:val="center"/>
              <w:rPr>
                <w:sz w:val="20"/>
              </w:rPr>
            </w:pPr>
            <w:r w:rsidRPr="00F37864">
              <w:rPr>
                <w:sz w:val="20"/>
                <w:lang w:eastAsia="en-GB"/>
              </w:rPr>
              <w:t>Pd</w:t>
            </w:r>
            <w:r w:rsidRPr="00F37864">
              <w:rPr>
                <w:sz w:val="20"/>
                <w:vertAlign w:val="superscript"/>
                <w:lang w:eastAsia="en-GB"/>
              </w:rPr>
              <w:t>5+</w:t>
            </w:r>
            <w:r w:rsidRPr="00F37864">
              <w:rPr>
                <w:sz w:val="20"/>
                <w:lang w:eastAsia="en-GB"/>
              </w:rPr>
              <w:t>; F</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2F5DF99A" w14:textId="77777777" w:rsidR="009B292D" w:rsidRPr="00F37864" w:rsidRDefault="009B292D" w:rsidP="009B292D">
            <w:pPr>
              <w:jc w:val="center"/>
              <w:rPr>
                <w:sz w:val="20"/>
              </w:rPr>
            </w:pPr>
            <w:r w:rsidRPr="00F37864">
              <w:rPr>
                <w:sz w:val="20"/>
              </w:rPr>
              <w:t>0.47; 1.33</w:t>
            </w:r>
          </w:p>
        </w:tc>
        <w:tc>
          <w:tcPr>
            <w:tcW w:w="475" w:type="pct"/>
            <w:tcBorders>
              <w:top w:val="nil"/>
              <w:left w:val="nil"/>
              <w:bottom w:val="nil"/>
              <w:right w:val="nil"/>
            </w:tcBorders>
            <w:noWrap/>
            <w:vAlign w:val="center"/>
            <w:hideMark/>
          </w:tcPr>
          <w:p w14:paraId="433D6615" w14:textId="77777777" w:rsidR="009B292D" w:rsidRPr="00F37864" w:rsidRDefault="009B292D" w:rsidP="009B292D">
            <w:pPr>
              <w:jc w:val="center"/>
              <w:rPr>
                <w:sz w:val="20"/>
              </w:rPr>
            </w:pPr>
            <w:r w:rsidRPr="00F37864">
              <w:rPr>
                <w:sz w:val="20"/>
              </w:rPr>
              <w:t>2.52</w:t>
            </w:r>
          </w:p>
        </w:tc>
        <w:tc>
          <w:tcPr>
            <w:tcW w:w="512" w:type="pct"/>
            <w:tcBorders>
              <w:top w:val="nil"/>
              <w:left w:val="nil"/>
              <w:bottom w:val="nil"/>
              <w:right w:val="nil"/>
            </w:tcBorders>
            <w:noWrap/>
            <w:vAlign w:val="center"/>
            <w:hideMark/>
          </w:tcPr>
          <w:p w14:paraId="25820501" w14:textId="77777777" w:rsidR="009B292D" w:rsidRPr="00F37864" w:rsidRDefault="009B292D" w:rsidP="009B292D">
            <w:pPr>
              <w:jc w:val="center"/>
              <w:rPr>
                <w:sz w:val="20"/>
              </w:rPr>
            </w:pPr>
            <w:r w:rsidRPr="00F37864">
              <w:rPr>
                <w:sz w:val="20"/>
              </w:rPr>
              <w:t>2.42</w:t>
            </w:r>
          </w:p>
        </w:tc>
        <w:tc>
          <w:tcPr>
            <w:tcW w:w="1160" w:type="pct"/>
            <w:tcBorders>
              <w:top w:val="nil"/>
              <w:left w:val="nil"/>
              <w:bottom w:val="nil"/>
              <w:right w:val="nil"/>
            </w:tcBorders>
            <w:noWrap/>
            <w:vAlign w:val="center"/>
            <w:hideMark/>
          </w:tcPr>
          <w:p w14:paraId="0806B4E2" w14:textId="77777777" w:rsidR="009B292D" w:rsidRPr="00F37864" w:rsidRDefault="009B292D" w:rsidP="009B292D">
            <w:pPr>
              <w:jc w:val="center"/>
              <w:rPr>
                <w:sz w:val="20"/>
              </w:rPr>
            </w:pPr>
            <w:r w:rsidRPr="00F37864">
              <w:rPr>
                <w:sz w:val="20"/>
                <w:lang w:eastAsia="en-GB"/>
              </w:rPr>
              <w:t>Pd</w:t>
            </w:r>
            <w:r w:rsidRPr="00F37864">
              <w:rPr>
                <w:sz w:val="20"/>
                <w:vertAlign w:val="superscript"/>
                <w:lang w:eastAsia="en-GB"/>
              </w:rPr>
              <w:t>5+</w:t>
            </w:r>
            <w:r w:rsidRPr="00F37864">
              <w:rPr>
                <w:sz w:val="20"/>
                <w:lang w:eastAsia="en-GB"/>
              </w:rPr>
              <w:t>: Extrapolation using Pd</w:t>
            </w:r>
            <w:r w:rsidRPr="00F37864">
              <w:rPr>
                <w:sz w:val="20"/>
                <w:vertAlign w:val="superscript"/>
                <w:lang w:eastAsia="en-GB"/>
              </w:rPr>
              <w:t>3+</w:t>
            </w:r>
            <w:r w:rsidRPr="00F37864">
              <w:rPr>
                <w:sz w:val="20"/>
                <w:lang w:eastAsia="en-GB"/>
              </w:rPr>
              <w:t xml:space="preserve"> and Pd</w:t>
            </w:r>
            <w:r w:rsidRPr="00F37864">
              <w:rPr>
                <w:sz w:val="20"/>
                <w:vertAlign w:val="superscript"/>
                <w:lang w:eastAsia="en-GB"/>
              </w:rPr>
              <w:t>4+</w:t>
            </w:r>
          </w:p>
        </w:tc>
      </w:tr>
      <w:tr w:rsidR="009B292D" w:rsidRPr="00F37864" w14:paraId="56029549" w14:textId="77777777" w:rsidTr="009B292D">
        <w:trPr>
          <w:trHeight w:val="454"/>
        </w:trPr>
        <w:tc>
          <w:tcPr>
            <w:tcW w:w="923" w:type="pct"/>
            <w:tcBorders>
              <w:top w:val="nil"/>
              <w:left w:val="nil"/>
              <w:bottom w:val="nil"/>
              <w:right w:val="nil"/>
            </w:tcBorders>
            <w:noWrap/>
            <w:vAlign w:val="center"/>
            <w:hideMark/>
          </w:tcPr>
          <w:p w14:paraId="7175D807" w14:textId="77777777" w:rsidR="009B292D" w:rsidRPr="00F37864" w:rsidRDefault="009B292D" w:rsidP="009B292D">
            <w:pPr>
              <w:jc w:val="center"/>
              <w:rPr>
                <w:sz w:val="20"/>
              </w:rPr>
            </w:pPr>
            <w:r w:rsidRPr="00F37864">
              <w:rPr>
                <w:sz w:val="20"/>
                <w:lang w:eastAsia="en-GB"/>
              </w:rPr>
              <w:t>PF</w:t>
            </w:r>
            <w:r w:rsidRPr="00F37864">
              <w:rPr>
                <w:sz w:val="20"/>
                <w:vertAlign w:val="subscript"/>
                <w:lang w:eastAsia="en-GB"/>
              </w:rPr>
              <w:t>6</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50ED84F8" w14:textId="77777777" w:rsidR="009B292D" w:rsidRPr="00F37864" w:rsidRDefault="009B292D" w:rsidP="009B292D">
            <w:pPr>
              <w:jc w:val="center"/>
              <w:rPr>
                <w:sz w:val="20"/>
              </w:rPr>
            </w:pPr>
            <w:r w:rsidRPr="00F37864">
              <w:rPr>
                <w:sz w:val="20"/>
                <w:lang w:eastAsia="en-GB"/>
              </w:rPr>
              <w:t>P</w:t>
            </w:r>
            <w:r w:rsidRPr="00F37864">
              <w:rPr>
                <w:sz w:val="20"/>
                <w:vertAlign w:val="superscript"/>
                <w:lang w:eastAsia="en-GB"/>
              </w:rPr>
              <w:t>5+</w:t>
            </w:r>
            <w:r w:rsidRPr="00F37864">
              <w:rPr>
                <w:sz w:val="20"/>
                <w:lang w:eastAsia="en-GB"/>
              </w:rPr>
              <w:t>; F</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431304D2" w14:textId="77777777" w:rsidR="009B292D" w:rsidRPr="00F37864" w:rsidRDefault="009B292D" w:rsidP="009B292D">
            <w:pPr>
              <w:jc w:val="center"/>
              <w:rPr>
                <w:sz w:val="20"/>
              </w:rPr>
            </w:pPr>
            <w:r w:rsidRPr="00F37864">
              <w:rPr>
                <w:sz w:val="20"/>
              </w:rPr>
              <w:t>0.38; 1.33</w:t>
            </w:r>
          </w:p>
        </w:tc>
        <w:tc>
          <w:tcPr>
            <w:tcW w:w="475" w:type="pct"/>
            <w:tcBorders>
              <w:top w:val="nil"/>
              <w:left w:val="nil"/>
              <w:bottom w:val="nil"/>
              <w:right w:val="nil"/>
            </w:tcBorders>
            <w:noWrap/>
            <w:vAlign w:val="center"/>
            <w:hideMark/>
          </w:tcPr>
          <w:p w14:paraId="4BACC740" w14:textId="77777777" w:rsidR="009B292D" w:rsidRPr="00F37864" w:rsidRDefault="009B292D" w:rsidP="009B292D">
            <w:pPr>
              <w:jc w:val="center"/>
              <w:rPr>
                <w:sz w:val="20"/>
              </w:rPr>
            </w:pPr>
            <w:r w:rsidRPr="00F37864">
              <w:rPr>
                <w:sz w:val="20"/>
              </w:rPr>
              <w:t>2.42</w:t>
            </w:r>
          </w:p>
        </w:tc>
        <w:tc>
          <w:tcPr>
            <w:tcW w:w="512" w:type="pct"/>
            <w:tcBorders>
              <w:top w:val="nil"/>
              <w:left w:val="nil"/>
              <w:bottom w:val="nil"/>
              <w:right w:val="nil"/>
            </w:tcBorders>
            <w:noWrap/>
            <w:vAlign w:val="center"/>
            <w:hideMark/>
          </w:tcPr>
          <w:p w14:paraId="3E64CFB8" w14:textId="77777777" w:rsidR="009B292D" w:rsidRPr="00F37864" w:rsidRDefault="009B292D" w:rsidP="009B292D">
            <w:pPr>
              <w:jc w:val="center"/>
              <w:rPr>
                <w:sz w:val="20"/>
              </w:rPr>
            </w:pPr>
            <w:r w:rsidRPr="00F37864">
              <w:rPr>
                <w:sz w:val="20"/>
              </w:rPr>
              <w:t>2.42</w:t>
            </w:r>
          </w:p>
        </w:tc>
        <w:tc>
          <w:tcPr>
            <w:tcW w:w="1160" w:type="pct"/>
            <w:tcBorders>
              <w:top w:val="nil"/>
              <w:left w:val="nil"/>
              <w:bottom w:val="nil"/>
              <w:right w:val="nil"/>
            </w:tcBorders>
            <w:noWrap/>
            <w:vAlign w:val="center"/>
            <w:hideMark/>
          </w:tcPr>
          <w:p w14:paraId="3C81AE25" w14:textId="77777777" w:rsidR="009B292D" w:rsidRPr="00F37864" w:rsidRDefault="009B292D" w:rsidP="009B292D">
            <w:pPr>
              <w:jc w:val="center"/>
              <w:rPr>
                <w:sz w:val="20"/>
              </w:rPr>
            </w:pPr>
          </w:p>
        </w:tc>
      </w:tr>
      <w:tr w:rsidR="009B292D" w:rsidRPr="00F37864" w14:paraId="6D2C1876" w14:textId="77777777" w:rsidTr="009B292D">
        <w:trPr>
          <w:trHeight w:val="454"/>
        </w:trPr>
        <w:tc>
          <w:tcPr>
            <w:tcW w:w="923" w:type="pct"/>
            <w:tcBorders>
              <w:top w:val="nil"/>
              <w:left w:val="nil"/>
              <w:bottom w:val="nil"/>
              <w:right w:val="nil"/>
            </w:tcBorders>
            <w:noWrap/>
            <w:vAlign w:val="center"/>
            <w:hideMark/>
          </w:tcPr>
          <w:p w14:paraId="3C25F52D" w14:textId="77777777" w:rsidR="009B292D" w:rsidRPr="00F37864" w:rsidRDefault="009B292D" w:rsidP="009B292D">
            <w:pPr>
              <w:jc w:val="center"/>
              <w:rPr>
                <w:sz w:val="20"/>
              </w:rPr>
            </w:pPr>
            <w:r w:rsidRPr="00F37864">
              <w:rPr>
                <w:sz w:val="20"/>
                <w:lang w:eastAsia="en-GB"/>
              </w:rPr>
              <w:t>PO</w:t>
            </w:r>
            <w:r w:rsidRPr="00F37864">
              <w:rPr>
                <w:sz w:val="20"/>
                <w:vertAlign w:val="subscript"/>
                <w:lang w:eastAsia="en-GB"/>
              </w:rPr>
              <w:t>3</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173B8928" w14:textId="77777777" w:rsidR="009B292D" w:rsidRPr="00F37864" w:rsidRDefault="009B292D" w:rsidP="009B292D">
            <w:pPr>
              <w:jc w:val="center"/>
              <w:rPr>
                <w:sz w:val="20"/>
              </w:rPr>
            </w:pPr>
            <w:r w:rsidRPr="00F37864">
              <w:rPr>
                <w:sz w:val="20"/>
                <w:lang w:eastAsia="en-GB"/>
              </w:rPr>
              <w:t>P</w:t>
            </w:r>
            <w:r w:rsidRPr="00F37864">
              <w:rPr>
                <w:sz w:val="20"/>
                <w:vertAlign w:val="superscript"/>
                <w:lang w:eastAsia="en-GB"/>
              </w:rPr>
              <w:t>5+</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620973C9" w14:textId="77777777" w:rsidR="009B292D" w:rsidRPr="00F37864" w:rsidRDefault="009B292D" w:rsidP="009B292D">
            <w:pPr>
              <w:jc w:val="center"/>
              <w:rPr>
                <w:sz w:val="20"/>
              </w:rPr>
            </w:pPr>
            <w:r w:rsidRPr="00F37864">
              <w:rPr>
                <w:sz w:val="20"/>
              </w:rPr>
              <w:t>0.38; 1.4</w:t>
            </w:r>
          </w:p>
        </w:tc>
        <w:tc>
          <w:tcPr>
            <w:tcW w:w="475" w:type="pct"/>
            <w:tcBorders>
              <w:top w:val="nil"/>
              <w:left w:val="nil"/>
              <w:bottom w:val="nil"/>
              <w:right w:val="nil"/>
            </w:tcBorders>
            <w:noWrap/>
            <w:vAlign w:val="center"/>
            <w:hideMark/>
          </w:tcPr>
          <w:p w14:paraId="1FABBEF6" w14:textId="77777777" w:rsidR="009B292D" w:rsidRPr="00F37864" w:rsidRDefault="009B292D" w:rsidP="009B292D">
            <w:pPr>
              <w:jc w:val="center"/>
              <w:rPr>
                <w:sz w:val="20"/>
              </w:rPr>
            </w:pPr>
            <w:r w:rsidRPr="00F37864">
              <w:rPr>
                <w:sz w:val="20"/>
              </w:rPr>
              <w:t>2.04</w:t>
            </w:r>
          </w:p>
        </w:tc>
        <w:tc>
          <w:tcPr>
            <w:tcW w:w="512" w:type="pct"/>
            <w:tcBorders>
              <w:top w:val="nil"/>
              <w:left w:val="nil"/>
              <w:bottom w:val="nil"/>
              <w:right w:val="nil"/>
            </w:tcBorders>
            <w:noWrap/>
            <w:vAlign w:val="center"/>
            <w:hideMark/>
          </w:tcPr>
          <w:p w14:paraId="1AC9AE26" w14:textId="77777777" w:rsidR="009B292D" w:rsidRPr="00F37864" w:rsidRDefault="009B292D" w:rsidP="009B292D">
            <w:pPr>
              <w:jc w:val="center"/>
              <w:rPr>
                <w:sz w:val="20"/>
              </w:rPr>
            </w:pPr>
            <w:r w:rsidRPr="00F37864">
              <w:rPr>
                <w:sz w:val="20"/>
              </w:rPr>
              <w:t>2.02</w:t>
            </w:r>
          </w:p>
        </w:tc>
        <w:tc>
          <w:tcPr>
            <w:tcW w:w="1160" w:type="pct"/>
            <w:tcBorders>
              <w:top w:val="nil"/>
              <w:left w:val="nil"/>
              <w:bottom w:val="nil"/>
              <w:right w:val="nil"/>
            </w:tcBorders>
            <w:noWrap/>
            <w:vAlign w:val="center"/>
            <w:hideMark/>
          </w:tcPr>
          <w:p w14:paraId="462AA5EC" w14:textId="77777777" w:rsidR="009B292D" w:rsidRPr="00F37864" w:rsidRDefault="009B292D" w:rsidP="009B292D">
            <w:pPr>
              <w:jc w:val="center"/>
              <w:rPr>
                <w:sz w:val="20"/>
              </w:rPr>
            </w:pPr>
          </w:p>
        </w:tc>
      </w:tr>
      <w:tr w:rsidR="009B292D" w:rsidRPr="00F37864" w14:paraId="01D0E6FC" w14:textId="77777777" w:rsidTr="009B292D">
        <w:trPr>
          <w:trHeight w:val="454"/>
        </w:trPr>
        <w:tc>
          <w:tcPr>
            <w:tcW w:w="923" w:type="pct"/>
            <w:tcBorders>
              <w:top w:val="nil"/>
              <w:left w:val="nil"/>
              <w:bottom w:val="nil"/>
              <w:right w:val="nil"/>
            </w:tcBorders>
            <w:noWrap/>
            <w:vAlign w:val="center"/>
            <w:hideMark/>
          </w:tcPr>
          <w:p w14:paraId="4FB35CE1" w14:textId="77777777" w:rsidR="009B292D" w:rsidRPr="00F37864" w:rsidRDefault="009B292D" w:rsidP="009B292D">
            <w:pPr>
              <w:jc w:val="center"/>
              <w:rPr>
                <w:sz w:val="20"/>
              </w:rPr>
            </w:pPr>
            <w:r w:rsidRPr="00F37864">
              <w:rPr>
                <w:sz w:val="20"/>
                <w:lang w:eastAsia="en-GB"/>
              </w:rPr>
              <w:t>S</w:t>
            </w:r>
            <w:r w:rsidRPr="00F37864">
              <w:rPr>
                <w:sz w:val="20"/>
                <w:vertAlign w:val="subscript"/>
                <w:lang w:eastAsia="en-GB"/>
              </w:rPr>
              <w:t>6</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2EFF00E0" w14:textId="77777777" w:rsidR="009B292D" w:rsidRPr="00F37864" w:rsidRDefault="009B292D" w:rsidP="009B292D">
            <w:pPr>
              <w:jc w:val="center"/>
              <w:rPr>
                <w:sz w:val="20"/>
              </w:rPr>
            </w:pPr>
          </w:p>
        </w:tc>
        <w:tc>
          <w:tcPr>
            <w:tcW w:w="963" w:type="pct"/>
            <w:tcBorders>
              <w:top w:val="nil"/>
              <w:left w:val="nil"/>
              <w:bottom w:val="nil"/>
              <w:right w:val="nil"/>
            </w:tcBorders>
            <w:noWrap/>
            <w:vAlign w:val="center"/>
            <w:hideMark/>
          </w:tcPr>
          <w:p w14:paraId="07D162C0" w14:textId="77777777" w:rsidR="009B292D" w:rsidRPr="00F37864" w:rsidRDefault="009B292D" w:rsidP="009B292D">
            <w:pPr>
              <w:jc w:val="center"/>
              <w:rPr>
                <w:sz w:val="20"/>
              </w:rPr>
            </w:pPr>
          </w:p>
        </w:tc>
        <w:tc>
          <w:tcPr>
            <w:tcW w:w="475" w:type="pct"/>
            <w:tcBorders>
              <w:top w:val="nil"/>
              <w:left w:val="nil"/>
              <w:bottom w:val="nil"/>
              <w:right w:val="nil"/>
            </w:tcBorders>
            <w:noWrap/>
            <w:vAlign w:val="center"/>
            <w:hideMark/>
          </w:tcPr>
          <w:p w14:paraId="06C61D45" w14:textId="77777777" w:rsidR="009B292D" w:rsidRPr="00F37864" w:rsidRDefault="009B292D" w:rsidP="009B292D">
            <w:pPr>
              <w:jc w:val="center"/>
              <w:rPr>
                <w:sz w:val="20"/>
              </w:rPr>
            </w:pPr>
            <w:r w:rsidRPr="00F37864">
              <w:rPr>
                <w:sz w:val="20"/>
              </w:rPr>
              <w:t>3.05</w:t>
            </w:r>
          </w:p>
        </w:tc>
        <w:tc>
          <w:tcPr>
            <w:tcW w:w="512" w:type="pct"/>
            <w:tcBorders>
              <w:top w:val="nil"/>
              <w:left w:val="nil"/>
              <w:bottom w:val="nil"/>
              <w:right w:val="nil"/>
            </w:tcBorders>
            <w:noWrap/>
            <w:vAlign w:val="center"/>
            <w:hideMark/>
          </w:tcPr>
          <w:p w14:paraId="795D9869" w14:textId="77777777" w:rsidR="009B292D" w:rsidRPr="00F37864" w:rsidRDefault="009B292D" w:rsidP="009B292D">
            <w:pPr>
              <w:jc w:val="center"/>
              <w:rPr>
                <w:sz w:val="20"/>
              </w:rPr>
            </w:pPr>
          </w:p>
        </w:tc>
        <w:tc>
          <w:tcPr>
            <w:tcW w:w="1160" w:type="pct"/>
            <w:tcBorders>
              <w:top w:val="nil"/>
              <w:left w:val="nil"/>
              <w:bottom w:val="nil"/>
              <w:right w:val="nil"/>
            </w:tcBorders>
            <w:noWrap/>
            <w:vAlign w:val="center"/>
            <w:hideMark/>
          </w:tcPr>
          <w:p w14:paraId="16ACE4C4" w14:textId="77777777" w:rsidR="009B292D" w:rsidRPr="00F37864" w:rsidRDefault="009B292D" w:rsidP="009B292D">
            <w:pPr>
              <w:jc w:val="center"/>
              <w:rPr>
                <w:sz w:val="20"/>
              </w:rPr>
            </w:pPr>
            <w:r w:rsidRPr="00F37864">
              <w:rPr>
                <w:sz w:val="20"/>
                <w:lang w:eastAsia="en-GB"/>
              </w:rPr>
              <w:t>S</w:t>
            </w:r>
            <w:r w:rsidRPr="00F37864">
              <w:rPr>
                <w:rFonts w:ascii="Cambria Math" w:eastAsia="MS Mincho" w:hAnsi="Cambria Math" w:cs="Cambria Math"/>
                <w:sz w:val="20"/>
              </w:rPr>
              <w:t>⁻</w:t>
            </w:r>
            <w:r w:rsidRPr="00F37864">
              <w:rPr>
                <w:sz w:val="20"/>
                <w:lang w:eastAsia="en-GB"/>
              </w:rPr>
              <w:t xml:space="preserve"> ionic radius is unknown</w:t>
            </w:r>
          </w:p>
        </w:tc>
      </w:tr>
      <w:tr w:rsidR="009B292D" w:rsidRPr="00F37864" w14:paraId="4B63C5A7" w14:textId="77777777" w:rsidTr="009B292D">
        <w:trPr>
          <w:trHeight w:val="454"/>
        </w:trPr>
        <w:tc>
          <w:tcPr>
            <w:tcW w:w="923" w:type="pct"/>
            <w:tcBorders>
              <w:top w:val="nil"/>
              <w:left w:val="nil"/>
              <w:bottom w:val="nil"/>
              <w:right w:val="nil"/>
            </w:tcBorders>
            <w:noWrap/>
            <w:vAlign w:val="center"/>
            <w:hideMark/>
          </w:tcPr>
          <w:p w14:paraId="4639F25E" w14:textId="77777777" w:rsidR="009B292D" w:rsidRPr="00F37864" w:rsidRDefault="009B292D" w:rsidP="009B292D">
            <w:pPr>
              <w:jc w:val="center"/>
              <w:rPr>
                <w:sz w:val="20"/>
              </w:rPr>
            </w:pPr>
            <w:r w:rsidRPr="00F37864">
              <w:rPr>
                <w:sz w:val="20"/>
                <w:lang w:eastAsia="en-GB"/>
              </w:rPr>
              <w:t>Sb</w:t>
            </w:r>
            <w:r w:rsidRPr="00F37864">
              <w:rPr>
                <w:sz w:val="20"/>
                <w:vertAlign w:val="subscript"/>
                <w:lang w:eastAsia="en-GB"/>
              </w:rPr>
              <w:t>2</w:t>
            </w:r>
            <w:r w:rsidRPr="00F37864">
              <w:rPr>
                <w:sz w:val="20"/>
                <w:lang w:eastAsia="en-GB"/>
              </w:rPr>
              <w:t>F</w:t>
            </w:r>
            <w:r w:rsidRPr="00F37864">
              <w:rPr>
                <w:sz w:val="20"/>
                <w:vertAlign w:val="subscript"/>
                <w:lang w:eastAsia="en-GB"/>
              </w:rPr>
              <w:t>11</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3813C90F" w14:textId="77777777" w:rsidR="009B292D" w:rsidRPr="00F37864" w:rsidRDefault="009B292D" w:rsidP="009B292D">
            <w:pPr>
              <w:jc w:val="center"/>
              <w:rPr>
                <w:sz w:val="20"/>
              </w:rPr>
            </w:pPr>
            <w:r w:rsidRPr="00F37864">
              <w:rPr>
                <w:sz w:val="20"/>
                <w:lang w:eastAsia="en-GB"/>
              </w:rPr>
              <w:t>Sb</w:t>
            </w:r>
            <w:r w:rsidRPr="00F37864">
              <w:rPr>
                <w:sz w:val="20"/>
                <w:vertAlign w:val="superscript"/>
                <w:lang w:eastAsia="en-GB"/>
              </w:rPr>
              <w:t>5+</w:t>
            </w:r>
            <w:r w:rsidRPr="00F37864">
              <w:rPr>
                <w:sz w:val="20"/>
                <w:lang w:eastAsia="en-GB"/>
              </w:rPr>
              <w:t>; F</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6A1504CF" w14:textId="77777777" w:rsidR="009B292D" w:rsidRPr="00F37864" w:rsidRDefault="009B292D" w:rsidP="009B292D">
            <w:pPr>
              <w:jc w:val="center"/>
              <w:rPr>
                <w:sz w:val="20"/>
              </w:rPr>
            </w:pPr>
            <w:r w:rsidRPr="00F37864">
              <w:rPr>
                <w:sz w:val="20"/>
              </w:rPr>
              <w:t>0.6; 1.33</w:t>
            </w:r>
          </w:p>
        </w:tc>
        <w:tc>
          <w:tcPr>
            <w:tcW w:w="475" w:type="pct"/>
            <w:tcBorders>
              <w:top w:val="nil"/>
              <w:left w:val="nil"/>
              <w:bottom w:val="nil"/>
              <w:right w:val="nil"/>
            </w:tcBorders>
            <w:noWrap/>
            <w:vAlign w:val="center"/>
            <w:hideMark/>
          </w:tcPr>
          <w:p w14:paraId="43667A87" w14:textId="77777777" w:rsidR="009B292D" w:rsidRPr="00F37864" w:rsidRDefault="009B292D" w:rsidP="009B292D">
            <w:pPr>
              <w:jc w:val="center"/>
              <w:rPr>
                <w:sz w:val="20"/>
              </w:rPr>
            </w:pPr>
            <w:r w:rsidRPr="00F37864">
              <w:rPr>
                <w:sz w:val="20"/>
              </w:rPr>
              <w:t>3.12</w:t>
            </w:r>
          </w:p>
        </w:tc>
        <w:tc>
          <w:tcPr>
            <w:tcW w:w="512" w:type="pct"/>
            <w:tcBorders>
              <w:top w:val="nil"/>
              <w:left w:val="nil"/>
              <w:bottom w:val="nil"/>
              <w:right w:val="nil"/>
            </w:tcBorders>
            <w:noWrap/>
            <w:vAlign w:val="center"/>
            <w:hideMark/>
          </w:tcPr>
          <w:p w14:paraId="4D775426" w14:textId="77777777" w:rsidR="009B292D" w:rsidRPr="00F37864" w:rsidRDefault="009B292D" w:rsidP="009B292D">
            <w:pPr>
              <w:jc w:val="center"/>
              <w:rPr>
                <w:sz w:val="20"/>
              </w:rPr>
            </w:pPr>
            <w:r w:rsidRPr="00F37864">
              <w:rPr>
                <w:sz w:val="20"/>
              </w:rPr>
              <w:t>2.97</w:t>
            </w:r>
          </w:p>
        </w:tc>
        <w:tc>
          <w:tcPr>
            <w:tcW w:w="1160" w:type="pct"/>
            <w:tcBorders>
              <w:top w:val="nil"/>
              <w:left w:val="nil"/>
              <w:bottom w:val="nil"/>
              <w:right w:val="nil"/>
            </w:tcBorders>
            <w:noWrap/>
            <w:vAlign w:val="center"/>
            <w:hideMark/>
          </w:tcPr>
          <w:p w14:paraId="75E41E1A" w14:textId="77777777" w:rsidR="009B292D" w:rsidRPr="00F37864" w:rsidRDefault="009B292D" w:rsidP="009B292D">
            <w:pPr>
              <w:jc w:val="center"/>
              <w:rPr>
                <w:sz w:val="20"/>
              </w:rPr>
            </w:pPr>
          </w:p>
        </w:tc>
      </w:tr>
      <w:tr w:rsidR="009B292D" w:rsidRPr="00F37864" w14:paraId="47732288" w14:textId="77777777" w:rsidTr="009B292D">
        <w:trPr>
          <w:trHeight w:val="454"/>
        </w:trPr>
        <w:tc>
          <w:tcPr>
            <w:tcW w:w="923" w:type="pct"/>
            <w:tcBorders>
              <w:top w:val="nil"/>
              <w:left w:val="nil"/>
              <w:bottom w:val="nil"/>
              <w:right w:val="nil"/>
            </w:tcBorders>
            <w:noWrap/>
            <w:vAlign w:val="center"/>
            <w:hideMark/>
          </w:tcPr>
          <w:p w14:paraId="4DA27B66" w14:textId="77777777" w:rsidR="009B292D" w:rsidRPr="00F37864" w:rsidRDefault="009B292D" w:rsidP="009B292D">
            <w:pPr>
              <w:jc w:val="center"/>
              <w:rPr>
                <w:sz w:val="20"/>
              </w:rPr>
            </w:pPr>
            <w:r w:rsidRPr="00F37864">
              <w:rPr>
                <w:sz w:val="20"/>
                <w:lang w:eastAsia="en-GB"/>
              </w:rPr>
              <w:t>Sb</w:t>
            </w:r>
            <w:r w:rsidRPr="00F37864">
              <w:rPr>
                <w:sz w:val="20"/>
                <w:vertAlign w:val="subscript"/>
                <w:lang w:eastAsia="en-GB"/>
              </w:rPr>
              <w:t>3</w:t>
            </w:r>
            <w:r w:rsidRPr="00F37864">
              <w:rPr>
                <w:sz w:val="20"/>
                <w:lang w:eastAsia="en-GB"/>
              </w:rPr>
              <w:t>F</w:t>
            </w:r>
            <w:r w:rsidRPr="00F37864">
              <w:rPr>
                <w:sz w:val="20"/>
                <w:vertAlign w:val="subscript"/>
                <w:lang w:eastAsia="en-GB"/>
              </w:rPr>
              <w:t>14</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6D64C8D3" w14:textId="77777777" w:rsidR="009B292D" w:rsidRPr="00F37864" w:rsidRDefault="009B292D" w:rsidP="009B292D">
            <w:pPr>
              <w:jc w:val="center"/>
              <w:rPr>
                <w:sz w:val="20"/>
              </w:rPr>
            </w:pPr>
            <w:r w:rsidRPr="00F37864">
              <w:rPr>
                <w:sz w:val="20"/>
                <w:lang w:eastAsia="en-GB"/>
              </w:rPr>
              <w:t>Sb</w:t>
            </w:r>
            <w:r w:rsidRPr="00F37864">
              <w:rPr>
                <w:sz w:val="20"/>
                <w:vertAlign w:val="superscript"/>
                <w:lang w:eastAsia="en-GB"/>
              </w:rPr>
              <w:t>5+</w:t>
            </w:r>
            <w:r w:rsidRPr="00F37864">
              <w:rPr>
                <w:sz w:val="20"/>
                <w:lang w:eastAsia="en-GB"/>
              </w:rPr>
              <w:t>; Sb</w:t>
            </w:r>
            <w:r w:rsidRPr="00F37864">
              <w:rPr>
                <w:sz w:val="20"/>
                <w:vertAlign w:val="superscript"/>
                <w:lang w:eastAsia="en-GB"/>
              </w:rPr>
              <w:t>3+</w:t>
            </w:r>
            <w:r w:rsidRPr="00F37864">
              <w:rPr>
                <w:sz w:val="20"/>
                <w:lang w:eastAsia="en-GB"/>
              </w:rPr>
              <w:t>; F</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4E793F83" w14:textId="77777777" w:rsidR="009B292D" w:rsidRPr="00F37864" w:rsidRDefault="009B292D" w:rsidP="009B292D">
            <w:pPr>
              <w:jc w:val="center"/>
              <w:rPr>
                <w:sz w:val="20"/>
              </w:rPr>
            </w:pPr>
            <w:r w:rsidRPr="00F37864">
              <w:rPr>
                <w:sz w:val="20"/>
              </w:rPr>
              <w:t>0.6; 0.76; 1.33</w:t>
            </w:r>
          </w:p>
        </w:tc>
        <w:tc>
          <w:tcPr>
            <w:tcW w:w="475" w:type="pct"/>
            <w:tcBorders>
              <w:top w:val="nil"/>
              <w:left w:val="nil"/>
              <w:bottom w:val="nil"/>
              <w:right w:val="nil"/>
            </w:tcBorders>
            <w:noWrap/>
            <w:vAlign w:val="center"/>
            <w:hideMark/>
          </w:tcPr>
          <w:p w14:paraId="1C865DFB" w14:textId="77777777" w:rsidR="009B292D" w:rsidRPr="00F37864" w:rsidRDefault="009B292D" w:rsidP="009B292D">
            <w:pPr>
              <w:jc w:val="center"/>
              <w:rPr>
                <w:sz w:val="20"/>
              </w:rPr>
            </w:pPr>
            <w:r w:rsidRPr="00F37864">
              <w:rPr>
                <w:sz w:val="20"/>
              </w:rPr>
              <w:t>3.74</w:t>
            </w:r>
          </w:p>
        </w:tc>
        <w:tc>
          <w:tcPr>
            <w:tcW w:w="512" w:type="pct"/>
            <w:tcBorders>
              <w:top w:val="nil"/>
              <w:left w:val="nil"/>
              <w:bottom w:val="nil"/>
              <w:right w:val="nil"/>
            </w:tcBorders>
            <w:noWrap/>
            <w:vAlign w:val="center"/>
            <w:hideMark/>
          </w:tcPr>
          <w:p w14:paraId="69D03468" w14:textId="77777777" w:rsidR="009B292D" w:rsidRPr="00F37864" w:rsidRDefault="009B292D" w:rsidP="009B292D">
            <w:pPr>
              <w:jc w:val="center"/>
              <w:rPr>
                <w:sz w:val="20"/>
              </w:rPr>
            </w:pPr>
            <w:r w:rsidRPr="00F37864">
              <w:rPr>
                <w:sz w:val="20"/>
              </w:rPr>
              <w:t>3.23</w:t>
            </w:r>
          </w:p>
        </w:tc>
        <w:tc>
          <w:tcPr>
            <w:tcW w:w="1160" w:type="pct"/>
            <w:tcBorders>
              <w:top w:val="nil"/>
              <w:left w:val="nil"/>
              <w:bottom w:val="nil"/>
              <w:right w:val="nil"/>
            </w:tcBorders>
            <w:noWrap/>
            <w:vAlign w:val="center"/>
            <w:hideMark/>
          </w:tcPr>
          <w:p w14:paraId="73776BE5" w14:textId="77777777" w:rsidR="009B292D" w:rsidRPr="00F37864" w:rsidRDefault="009B292D" w:rsidP="009B292D">
            <w:pPr>
              <w:jc w:val="center"/>
              <w:rPr>
                <w:sz w:val="20"/>
              </w:rPr>
            </w:pPr>
          </w:p>
        </w:tc>
      </w:tr>
      <w:tr w:rsidR="009B292D" w:rsidRPr="00F37864" w14:paraId="59A7DA39" w14:textId="77777777" w:rsidTr="009B292D">
        <w:trPr>
          <w:trHeight w:val="454"/>
        </w:trPr>
        <w:tc>
          <w:tcPr>
            <w:tcW w:w="923" w:type="pct"/>
            <w:tcBorders>
              <w:top w:val="nil"/>
              <w:left w:val="nil"/>
              <w:bottom w:val="nil"/>
              <w:right w:val="nil"/>
            </w:tcBorders>
            <w:noWrap/>
            <w:vAlign w:val="center"/>
            <w:hideMark/>
          </w:tcPr>
          <w:p w14:paraId="27009C71" w14:textId="77777777" w:rsidR="009B292D" w:rsidRPr="00F37864" w:rsidRDefault="009B292D" w:rsidP="009B292D">
            <w:pPr>
              <w:jc w:val="center"/>
              <w:rPr>
                <w:sz w:val="20"/>
              </w:rPr>
            </w:pPr>
            <w:r w:rsidRPr="00F37864">
              <w:rPr>
                <w:sz w:val="20"/>
                <w:lang w:eastAsia="en-GB"/>
              </w:rPr>
              <w:t>SeCN</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5D7E5724" w14:textId="77777777" w:rsidR="009B292D" w:rsidRPr="00F37864" w:rsidRDefault="009B292D" w:rsidP="009B292D">
            <w:pPr>
              <w:jc w:val="center"/>
              <w:rPr>
                <w:sz w:val="20"/>
              </w:rPr>
            </w:pPr>
            <w:r w:rsidRPr="00F37864">
              <w:rPr>
                <w:sz w:val="20"/>
                <w:lang w:eastAsia="en-GB"/>
              </w:rPr>
              <w:t>C</w:t>
            </w:r>
            <w:r w:rsidRPr="00F37864">
              <w:rPr>
                <w:sz w:val="20"/>
                <w:vertAlign w:val="superscript"/>
                <w:lang w:eastAsia="en-GB"/>
              </w:rPr>
              <w:t>4+</w:t>
            </w:r>
            <w:r w:rsidRPr="00F37864">
              <w:rPr>
                <w:sz w:val="20"/>
                <w:lang w:eastAsia="en-GB"/>
              </w:rPr>
              <w:t>; Se</w:t>
            </w:r>
            <w:r w:rsidRPr="00F37864">
              <w:rPr>
                <w:sz w:val="20"/>
                <w:vertAlign w:val="superscript"/>
                <w:lang w:eastAsia="en-GB"/>
              </w:rPr>
              <w:t>2-</w:t>
            </w:r>
            <w:r w:rsidRPr="00F37864">
              <w:rPr>
                <w:sz w:val="20"/>
                <w:lang w:eastAsia="en-GB"/>
              </w:rPr>
              <w:t>; N</w:t>
            </w:r>
            <w:r w:rsidRPr="00F37864">
              <w:rPr>
                <w:sz w:val="20"/>
                <w:vertAlign w:val="superscript"/>
                <w:lang w:eastAsia="en-GB"/>
              </w:rPr>
              <w:t>3-</w:t>
            </w:r>
          </w:p>
        </w:tc>
        <w:tc>
          <w:tcPr>
            <w:tcW w:w="963" w:type="pct"/>
            <w:tcBorders>
              <w:top w:val="nil"/>
              <w:left w:val="nil"/>
              <w:bottom w:val="nil"/>
              <w:right w:val="nil"/>
            </w:tcBorders>
            <w:noWrap/>
            <w:vAlign w:val="center"/>
            <w:hideMark/>
          </w:tcPr>
          <w:p w14:paraId="52E1F3D7" w14:textId="77777777" w:rsidR="009B292D" w:rsidRPr="00F37864" w:rsidRDefault="009B292D" w:rsidP="009B292D">
            <w:pPr>
              <w:jc w:val="center"/>
              <w:rPr>
                <w:sz w:val="20"/>
              </w:rPr>
            </w:pPr>
            <w:r w:rsidRPr="00F37864">
              <w:rPr>
                <w:sz w:val="20"/>
              </w:rPr>
              <w:t>0.16; 1.98; 1.8</w:t>
            </w:r>
          </w:p>
        </w:tc>
        <w:tc>
          <w:tcPr>
            <w:tcW w:w="475" w:type="pct"/>
            <w:tcBorders>
              <w:top w:val="nil"/>
              <w:left w:val="nil"/>
              <w:bottom w:val="nil"/>
              <w:right w:val="nil"/>
            </w:tcBorders>
            <w:noWrap/>
            <w:vAlign w:val="center"/>
            <w:hideMark/>
          </w:tcPr>
          <w:p w14:paraId="4154714C" w14:textId="77777777" w:rsidR="009B292D" w:rsidRPr="00F37864" w:rsidRDefault="009B292D" w:rsidP="009B292D">
            <w:pPr>
              <w:jc w:val="center"/>
              <w:rPr>
                <w:sz w:val="20"/>
              </w:rPr>
            </w:pPr>
            <w:r w:rsidRPr="00F37864">
              <w:rPr>
                <w:sz w:val="20"/>
              </w:rPr>
              <w:t>2.30</w:t>
            </w:r>
          </w:p>
        </w:tc>
        <w:tc>
          <w:tcPr>
            <w:tcW w:w="512" w:type="pct"/>
            <w:tcBorders>
              <w:top w:val="nil"/>
              <w:left w:val="nil"/>
              <w:bottom w:val="nil"/>
              <w:right w:val="nil"/>
            </w:tcBorders>
            <w:noWrap/>
            <w:vAlign w:val="center"/>
            <w:hideMark/>
          </w:tcPr>
          <w:p w14:paraId="5F8B438E" w14:textId="77777777" w:rsidR="009B292D" w:rsidRPr="00F37864" w:rsidRDefault="009B292D" w:rsidP="009B292D">
            <w:pPr>
              <w:jc w:val="center"/>
              <w:rPr>
                <w:sz w:val="20"/>
              </w:rPr>
            </w:pPr>
            <w:r w:rsidRPr="00F37864">
              <w:rPr>
                <w:sz w:val="20"/>
              </w:rPr>
              <w:t>2.39</w:t>
            </w:r>
          </w:p>
        </w:tc>
        <w:tc>
          <w:tcPr>
            <w:tcW w:w="1160" w:type="pct"/>
            <w:tcBorders>
              <w:top w:val="nil"/>
              <w:left w:val="nil"/>
              <w:bottom w:val="nil"/>
              <w:right w:val="nil"/>
            </w:tcBorders>
            <w:noWrap/>
            <w:vAlign w:val="center"/>
            <w:hideMark/>
          </w:tcPr>
          <w:p w14:paraId="7CAB7B58" w14:textId="77777777" w:rsidR="009B292D" w:rsidRPr="00F37864" w:rsidRDefault="009B292D" w:rsidP="009B292D">
            <w:pPr>
              <w:jc w:val="center"/>
              <w:rPr>
                <w:sz w:val="20"/>
              </w:rPr>
            </w:pPr>
          </w:p>
        </w:tc>
      </w:tr>
      <w:tr w:rsidR="009B292D" w:rsidRPr="00F37864" w14:paraId="459E3B3F" w14:textId="77777777" w:rsidTr="009B292D">
        <w:trPr>
          <w:trHeight w:val="454"/>
        </w:trPr>
        <w:tc>
          <w:tcPr>
            <w:tcW w:w="923" w:type="pct"/>
            <w:tcBorders>
              <w:top w:val="nil"/>
              <w:left w:val="nil"/>
              <w:bottom w:val="nil"/>
              <w:right w:val="nil"/>
            </w:tcBorders>
            <w:noWrap/>
            <w:vAlign w:val="center"/>
            <w:hideMark/>
          </w:tcPr>
          <w:p w14:paraId="176BB545" w14:textId="77777777" w:rsidR="009B292D" w:rsidRPr="00F37864" w:rsidRDefault="009B292D" w:rsidP="009B292D">
            <w:pPr>
              <w:jc w:val="center"/>
              <w:rPr>
                <w:sz w:val="20"/>
              </w:rPr>
            </w:pPr>
            <w:r w:rsidRPr="00F37864">
              <w:rPr>
                <w:sz w:val="20"/>
                <w:lang w:eastAsia="en-GB"/>
              </w:rPr>
              <w:t>SeH</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1A15D583" w14:textId="77777777" w:rsidR="009B292D" w:rsidRPr="00F37864" w:rsidRDefault="009B292D" w:rsidP="009B292D">
            <w:pPr>
              <w:jc w:val="center"/>
              <w:rPr>
                <w:sz w:val="20"/>
              </w:rPr>
            </w:pPr>
            <w:r w:rsidRPr="00F37864">
              <w:rPr>
                <w:sz w:val="20"/>
                <w:lang w:eastAsia="en-GB"/>
              </w:rPr>
              <w:t>H</w:t>
            </w:r>
            <w:r w:rsidRPr="00F37864">
              <w:rPr>
                <w:sz w:val="20"/>
                <w:vertAlign w:val="superscript"/>
                <w:lang w:eastAsia="en-GB"/>
              </w:rPr>
              <w:t>+</w:t>
            </w:r>
            <w:r w:rsidRPr="00F37864">
              <w:rPr>
                <w:sz w:val="20"/>
                <w:lang w:eastAsia="en-GB"/>
              </w:rPr>
              <w:t>; Se</w:t>
            </w:r>
            <w:r w:rsidRPr="00F37864">
              <w:rPr>
                <w:sz w:val="20"/>
                <w:vertAlign w:val="superscript"/>
                <w:lang w:eastAsia="en-GB"/>
              </w:rPr>
              <w:t>2-</w:t>
            </w:r>
          </w:p>
        </w:tc>
        <w:tc>
          <w:tcPr>
            <w:tcW w:w="963" w:type="pct"/>
            <w:tcBorders>
              <w:top w:val="nil"/>
              <w:left w:val="nil"/>
              <w:bottom w:val="nil"/>
              <w:right w:val="nil"/>
            </w:tcBorders>
            <w:noWrap/>
            <w:vAlign w:val="center"/>
            <w:hideMark/>
          </w:tcPr>
          <w:p w14:paraId="52ACB3F7" w14:textId="77777777" w:rsidR="009B292D" w:rsidRPr="00F37864" w:rsidRDefault="009B292D" w:rsidP="009B292D">
            <w:pPr>
              <w:jc w:val="center"/>
              <w:rPr>
                <w:sz w:val="20"/>
              </w:rPr>
            </w:pPr>
            <w:r w:rsidRPr="00F37864">
              <w:rPr>
                <w:sz w:val="20"/>
              </w:rPr>
              <w:t>0.3; 1.98</w:t>
            </w:r>
          </w:p>
        </w:tc>
        <w:tc>
          <w:tcPr>
            <w:tcW w:w="475" w:type="pct"/>
            <w:tcBorders>
              <w:top w:val="nil"/>
              <w:left w:val="nil"/>
              <w:bottom w:val="nil"/>
              <w:right w:val="nil"/>
            </w:tcBorders>
            <w:noWrap/>
            <w:vAlign w:val="center"/>
            <w:hideMark/>
          </w:tcPr>
          <w:p w14:paraId="4680FF78" w14:textId="77777777" w:rsidR="009B292D" w:rsidRPr="00F37864" w:rsidRDefault="009B292D" w:rsidP="009B292D">
            <w:pPr>
              <w:jc w:val="center"/>
              <w:rPr>
                <w:sz w:val="20"/>
              </w:rPr>
            </w:pPr>
            <w:r w:rsidRPr="00F37864">
              <w:rPr>
                <w:sz w:val="20"/>
              </w:rPr>
              <w:t>1.95</w:t>
            </w:r>
          </w:p>
        </w:tc>
        <w:tc>
          <w:tcPr>
            <w:tcW w:w="512" w:type="pct"/>
            <w:tcBorders>
              <w:top w:val="nil"/>
              <w:left w:val="nil"/>
              <w:bottom w:val="nil"/>
              <w:right w:val="nil"/>
            </w:tcBorders>
            <w:noWrap/>
            <w:vAlign w:val="center"/>
            <w:hideMark/>
          </w:tcPr>
          <w:p w14:paraId="5DD57848" w14:textId="77777777" w:rsidR="009B292D" w:rsidRPr="00F37864" w:rsidRDefault="009B292D" w:rsidP="009B292D">
            <w:pPr>
              <w:jc w:val="center"/>
              <w:rPr>
                <w:sz w:val="20"/>
              </w:rPr>
            </w:pPr>
            <w:r w:rsidRPr="00F37864">
              <w:rPr>
                <w:sz w:val="20"/>
              </w:rPr>
              <w:t>1.98</w:t>
            </w:r>
          </w:p>
        </w:tc>
        <w:tc>
          <w:tcPr>
            <w:tcW w:w="1160" w:type="pct"/>
            <w:tcBorders>
              <w:top w:val="nil"/>
              <w:left w:val="nil"/>
              <w:bottom w:val="nil"/>
              <w:right w:val="nil"/>
            </w:tcBorders>
            <w:noWrap/>
            <w:vAlign w:val="center"/>
            <w:hideMark/>
          </w:tcPr>
          <w:p w14:paraId="61744C41" w14:textId="77777777" w:rsidR="009B292D" w:rsidRPr="00F37864" w:rsidRDefault="009B292D" w:rsidP="009B292D">
            <w:pPr>
              <w:jc w:val="center"/>
              <w:rPr>
                <w:sz w:val="20"/>
              </w:rPr>
            </w:pPr>
          </w:p>
        </w:tc>
      </w:tr>
      <w:tr w:rsidR="009B292D" w:rsidRPr="00F37864" w14:paraId="1C6FDBD1" w14:textId="77777777" w:rsidTr="009B292D">
        <w:trPr>
          <w:trHeight w:val="454"/>
        </w:trPr>
        <w:tc>
          <w:tcPr>
            <w:tcW w:w="923" w:type="pct"/>
            <w:tcBorders>
              <w:top w:val="nil"/>
              <w:left w:val="nil"/>
              <w:bottom w:val="nil"/>
              <w:right w:val="nil"/>
            </w:tcBorders>
            <w:noWrap/>
            <w:vAlign w:val="center"/>
            <w:hideMark/>
          </w:tcPr>
          <w:p w14:paraId="6253AD5C" w14:textId="77777777" w:rsidR="009B292D" w:rsidRPr="00F37864" w:rsidRDefault="009B292D" w:rsidP="009B292D">
            <w:pPr>
              <w:jc w:val="center"/>
              <w:rPr>
                <w:sz w:val="20"/>
              </w:rPr>
            </w:pPr>
            <w:r w:rsidRPr="00F37864">
              <w:rPr>
                <w:sz w:val="20"/>
                <w:lang w:eastAsia="en-GB"/>
              </w:rPr>
              <w:t>SH</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3F2E9B95" w14:textId="77777777" w:rsidR="009B292D" w:rsidRPr="00F37864" w:rsidRDefault="009B292D" w:rsidP="009B292D">
            <w:pPr>
              <w:jc w:val="center"/>
              <w:rPr>
                <w:sz w:val="20"/>
              </w:rPr>
            </w:pPr>
            <w:r w:rsidRPr="00F37864">
              <w:rPr>
                <w:sz w:val="20"/>
                <w:lang w:eastAsia="en-GB"/>
              </w:rPr>
              <w:t>H</w:t>
            </w:r>
            <w:r w:rsidRPr="00F37864">
              <w:rPr>
                <w:sz w:val="20"/>
                <w:vertAlign w:val="superscript"/>
                <w:lang w:eastAsia="en-GB"/>
              </w:rPr>
              <w:t>+</w:t>
            </w:r>
            <w:r w:rsidRPr="00F37864">
              <w:rPr>
                <w:sz w:val="20"/>
                <w:lang w:eastAsia="en-GB"/>
              </w:rPr>
              <w:t>; S</w:t>
            </w:r>
            <w:r w:rsidRPr="00F37864">
              <w:rPr>
                <w:sz w:val="20"/>
                <w:vertAlign w:val="superscript"/>
                <w:lang w:eastAsia="en-GB"/>
              </w:rPr>
              <w:t>2-</w:t>
            </w:r>
          </w:p>
        </w:tc>
        <w:tc>
          <w:tcPr>
            <w:tcW w:w="963" w:type="pct"/>
            <w:tcBorders>
              <w:top w:val="nil"/>
              <w:left w:val="nil"/>
              <w:bottom w:val="nil"/>
              <w:right w:val="nil"/>
            </w:tcBorders>
            <w:noWrap/>
            <w:vAlign w:val="center"/>
            <w:hideMark/>
          </w:tcPr>
          <w:p w14:paraId="7A1371F3" w14:textId="77777777" w:rsidR="009B292D" w:rsidRPr="00F37864" w:rsidRDefault="009B292D" w:rsidP="009B292D">
            <w:pPr>
              <w:jc w:val="center"/>
              <w:rPr>
                <w:sz w:val="20"/>
              </w:rPr>
            </w:pPr>
            <w:r w:rsidRPr="00F37864">
              <w:rPr>
                <w:sz w:val="20"/>
              </w:rPr>
              <w:t>0.3; 1.84</w:t>
            </w:r>
          </w:p>
        </w:tc>
        <w:tc>
          <w:tcPr>
            <w:tcW w:w="475" w:type="pct"/>
            <w:tcBorders>
              <w:top w:val="nil"/>
              <w:left w:val="nil"/>
              <w:bottom w:val="nil"/>
              <w:right w:val="nil"/>
            </w:tcBorders>
            <w:noWrap/>
            <w:vAlign w:val="center"/>
            <w:hideMark/>
          </w:tcPr>
          <w:p w14:paraId="57077AC7" w14:textId="77777777" w:rsidR="009B292D" w:rsidRPr="00F37864" w:rsidRDefault="009B292D" w:rsidP="009B292D">
            <w:pPr>
              <w:jc w:val="center"/>
              <w:rPr>
                <w:sz w:val="20"/>
              </w:rPr>
            </w:pPr>
            <w:r w:rsidRPr="00F37864">
              <w:rPr>
                <w:sz w:val="20"/>
              </w:rPr>
              <w:t>1.91</w:t>
            </w:r>
          </w:p>
        </w:tc>
        <w:tc>
          <w:tcPr>
            <w:tcW w:w="512" w:type="pct"/>
            <w:tcBorders>
              <w:top w:val="nil"/>
              <w:left w:val="nil"/>
              <w:bottom w:val="nil"/>
              <w:right w:val="nil"/>
            </w:tcBorders>
            <w:noWrap/>
            <w:vAlign w:val="center"/>
            <w:hideMark/>
          </w:tcPr>
          <w:p w14:paraId="54FDF5BD" w14:textId="77777777" w:rsidR="009B292D" w:rsidRPr="00F37864" w:rsidRDefault="009B292D" w:rsidP="009B292D">
            <w:pPr>
              <w:jc w:val="center"/>
              <w:rPr>
                <w:sz w:val="20"/>
              </w:rPr>
            </w:pPr>
            <w:r w:rsidRPr="00F37864">
              <w:rPr>
                <w:sz w:val="20"/>
              </w:rPr>
              <w:t>1.84</w:t>
            </w:r>
          </w:p>
        </w:tc>
        <w:tc>
          <w:tcPr>
            <w:tcW w:w="1160" w:type="pct"/>
            <w:tcBorders>
              <w:top w:val="nil"/>
              <w:left w:val="nil"/>
              <w:bottom w:val="nil"/>
              <w:right w:val="nil"/>
            </w:tcBorders>
            <w:noWrap/>
            <w:vAlign w:val="center"/>
            <w:hideMark/>
          </w:tcPr>
          <w:p w14:paraId="2DC93E82" w14:textId="77777777" w:rsidR="009B292D" w:rsidRPr="00F37864" w:rsidRDefault="009B292D" w:rsidP="009B292D">
            <w:pPr>
              <w:jc w:val="center"/>
              <w:rPr>
                <w:sz w:val="20"/>
              </w:rPr>
            </w:pPr>
          </w:p>
        </w:tc>
      </w:tr>
      <w:tr w:rsidR="009B292D" w:rsidRPr="00F37864" w14:paraId="63D42608" w14:textId="77777777" w:rsidTr="009B292D">
        <w:trPr>
          <w:trHeight w:val="454"/>
        </w:trPr>
        <w:tc>
          <w:tcPr>
            <w:tcW w:w="923" w:type="pct"/>
            <w:tcBorders>
              <w:top w:val="nil"/>
              <w:left w:val="nil"/>
              <w:bottom w:val="nil"/>
              <w:right w:val="nil"/>
            </w:tcBorders>
            <w:noWrap/>
            <w:vAlign w:val="center"/>
            <w:hideMark/>
          </w:tcPr>
          <w:p w14:paraId="0A50AB8F" w14:textId="77777777" w:rsidR="009B292D" w:rsidRPr="00F37864" w:rsidRDefault="009B292D" w:rsidP="009B292D">
            <w:pPr>
              <w:jc w:val="center"/>
              <w:rPr>
                <w:sz w:val="20"/>
              </w:rPr>
            </w:pPr>
            <w:r w:rsidRPr="00F37864">
              <w:rPr>
                <w:sz w:val="20"/>
                <w:lang w:eastAsia="en-GB"/>
              </w:rPr>
              <w:t>SO</w:t>
            </w:r>
            <w:r w:rsidRPr="00F37864">
              <w:rPr>
                <w:sz w:val="20"/>
                <w:vertAlign w:val="subscript"/>
                <w:lang w:eastAsia="en-GB"/>
              </w:rPr>
              <w:t>3</w:t>
            </w:r>
            <w:r w:rsidRPr="00F37864">
              <w:rPr>
                <w:sz w:val="20"/>
                <w:lang w:eastAsia="en-GB"/>
              </w:rPr>
              <w:t>F</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53D23D21"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6+</w:t>
            </w:r>
            <w:r w:rsidRPr="00F37864">
              <w:rPr>
                <w:sz w:val="20"/>
                <w:lang w:eastAsia="en-GB"/>
              </w:rPr>
              <w:t>; O</w:t>
            </w:r>
            <w:r w:rsidRPr="00F37864">
              <w:rPr>
                <w:sz w:val="20"/>
                <w:vertAlign w:val="superscript"/>
                <w:lang w:eastAsia="en-GB"/>
              </w:rPr>
              <w:t>2-</w:t>
            </w:r>
            <w:r w:rsidRPr="00F37864">
              <w:rPr>
                <w:sz w:val="20"/>
                <w:lang w:eastAsia="en-GB"/>
              </w:rPr>
              <w:t>; F</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437FECF6" w14:textId="77777777" w:rsidR="009B292D" w:rsidRPr="00F37864" w:rsidRDefault="009B292D" w:rsidP="009B292D">
            <w:pPr>
              <w:jc w:val="center"/>
              <w:rPr>
                <w:sz w:val="20"/>
              </w:rPr>
            </w:pPr>
            <w:r w:rsidRPr="00F37864">
              <w:rPr>
                <w:sz w:val="20"/>
              </w:rPr>
              <w:t>0.29; 1.4; 1.33</w:t>
            </w:r>
          </w:p>
        </w:tc>
        <w:tc>
          <w:tcPr>
            <w:tcW w:w="475" w:type="pct"/>
            <w:tcBorders>
              <w:top w:val="nil"/>
              <w:left w:val="nil"/>
              <w:bottom w:val="nil"/>
              <w:right w:val="nil"/>
            </w:tcBorders>
            <w:noWrap/>
            <w:vAlign w:val="center"/>
            <w:hideMark/>
          </w:tcPr>
          <w:p w14:paraId="1DB26845" w14:textId="77777777" w:rsidR="009B292D" w:rsidRPr="00F37864" w:rsidRDefault="009B292D" w:rsidP="009B292D">
            <w:pPr>
              <w:jc w:val="center"/>
              <w:rPr>
                <w:sz w:val="20"/>
              </w:rPr>
            </w:pPr>
            <w:r w:rsidRPr="00F37864">
              <w:rPr>
                <w:sz w:val="20"/>
              </w:rPr>
              <w:t>2.14</w:t>
            </w:r>
          </w:p>
        </w:tc>
        <w:tc>
          <w:tcPr>
            <w:tcW w:w="512" w:type="pct"/>
            <w:tcBorders>
              <w:top w:val="nil"/>
              <w:left w:val="nil"/>
              <w:bottom w:val="nil"/>
              <w:right w:val="nil"/>
            </w:tcBorders>
            <w:noWrap/>
            <w:vAlign w:val="center"/>
            <w:hideMark/>
          </w:tcPr>
          <w:p w14:paraId="6056DCCE" w14:textId="77777777" w:rsidR="009B292D" w:rsidRPr="00F37864" w:rsidRDefault="009B292D" w:rsidP="009B292D">
            <w:pPr>
              <w:jc w:val="center"/>
              <w:rPr>
                <w:sz w:val="20"/>
              </w:rPr>
            </w:pPr>
            <w:r w:rsidRPr="00F37864">
              <w:rPr>
                <w:sz w:val="20"/>
              </w:rPr>
              <w:t>2.20</w:t>
            </w:r>
          </w:p>
        </w:tc>
        <w:tc>
          <w:tcPr>
            <w:tcW w:w="1160" w:type="pct"/>
            <w:tcBorders>
              <w:top w:val="nil"/>
              <w:left w:val="nil"/>
              <w:bottom w:val="nil"/>
              <w:right w:val="nil"/>
            </w:tcBorders>
            <w:noWrap/>
            <w:vAlign w:val="center"/>
            <w:hideMark/>
          </w:tcPr>
          <w:p w14:paraId="7F61BE72" w14:textId="77777777" w:rsidR="009B292D" w:rsidRPr="00F37864" w:rsidRDefault="009B292D" w:rsidP="009B292D">
            <w:pPr>
              <w:jc w:val="center"/>
              <w:rPr>
                <w:sz w:val="20"/>
              </w:rPr>
            </w:pPr>
          </w:p>
        </w:tc>
      </w:tr>
      <w:tr w:rsidR="009B292D" w:rsidRPr="00F37864" w14:paraId="538897FC" w14:textId="77777777" w:rsidTr="009B292D">
        <w:trPr>
          <w:trHeight w:val="1175"/>
        </w:trPr>
        <w:tc>
          <w:tcPr>
            <w:tcW w:w="923" w:type="pct"/>
            <w:tcBorders>
              <w:top w:val="nil"/>
              <w:left w:val="nil"/>
              <w:bottom w:val="nil"/>
              <w:right w:val="nil"/>
            </w:tcBorders>
            <w:noWrap/>
            <w:vAlign w:val="center"/>
            <w:hideMark/>
          </w:tcPr>
          <w:p w14:paraId="5CC3DC3E" w14:textId="77777777" w:rsidR="009B292D" w:rsidRPr="00F37864" w:rsidRDefault="009B292D" w:rsidP="009B292D">
            <w:pPr>
              <w:jc w:val="center"/>
              <w:rPr>
                <w:sz w:val="20"/>
              </w:rPr>
            </w:pPr>
            <w:r w:rsidRPr="00F37864">
              <w:rPr>
                <w:sz w:val="20"/>
                <w:lang w:eastAsia="en-GB"/>
              </w:rPr>
              <w:t>SNCl</w:t>
            </w:r>
            <w:r w:rsidRPr="00F37864">
              <w:rPr>
                <w:sz w:val="20"/>
                <w:vertAlign w:val="subscript"/>
                <w:lang w:eastAsia="en-GB"/>
              </w:rPr>
              <w:t>5</w:t>
            </w:r>
            <w:r w:rsidRPr="00F37864">
              <w:rPr>
                <w:sz w:val="20"/>
                <w:lang w:eastAsia="en-GB"/>
              </w:rPr>
              <w:t>(CH</w:t>
            </w:r>
            <w:r w:rsidRPr="00F37864">
              <w:rPr>
                <w:sz w:val="20"/>
                <w:vertAlign w:val="subscript"/>
                <w:lang w:eastAsia="en-GB"/>
              </w:rPr>
              <w:t>3</w:t>
            </w:r>
            <w:r w:rsidRPr="00F37864">
              <w:rPr>
                <w:sz w:val="20"/>
                <w:lang w:eastAsia="en-GB"/>
              </w:rPr>
              <w:t>CN)</w:t>
            </w:r>
            <w:r w:rsidRPr="00F37864">
              <w:rPr>
                <w:rFonts w:eastAsia="MS Mincho"/>
                <w:sz w:val="20"/>
              </w:rPr>
              <w:t xml:space="preserve"> </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60E52078" w14:textId="77777777" w:rsidR="009B292D" w:rsidRPr="00F37864" w:rsidRDefault="009B292D" w:rsidP="009B292D">
            <w:pPr>
              <w:jc w:val="center"/>
              <w:rPr>
                <w:sz w:val="20"/>
              </w:rPr>
            </w:pPr>
          </w:p>
        </w:tc>
        <w:tc>
          <w:tcPr>
            <w:tcW w:w="963" w:type="pct"/>
            <w:tcBorders>
              <w:top w:val="nil"/>
              <w:left w:val="nil"/>
              <w:bottom w:val="nil"/>
              <w:right w:val="nil"/>
            </w:tcBorders>
            <w:noWrap/>
            <w:vAlign w:val="center"/>
            <w:hideMark/>
          </w:tcPr>
          <w:p w14:paraId="511B95A7" w14:textId="77777777" w:rsidR="009B292D" w:rsidRPr="00F37864" w:rsidRDefault="009B292D" w:rsidP="009B292D">
            <w:pPr>
              <w:jc w:val="center"/>
              <w:rPr>
                <w:sz w:val="20"/>
              </w:rPr>
            </w:pPr>
          </w:p>
        </w:tc>
        <w:tc>
          <w:tcPr>
            <w:tcW w:w="475" w:type="pct"/>
            <w:tcBorders>
              <w:top w:val="nil"/>
              <w:left w:val="nil"/>
              <w:bottom w:val="nil"/>
              <w:right w:val="nil"/>
            </w:tcBorders>
            <w:noWrap/>
            <w:vAlign w:val="center"/>
            <w:hideMark/>
          </w:tcPr>
          <w:p w14:paraId="2A48FD63" w14:textId="77777777" w:rsidR="009B292D" w:rsidRPr="00F37864" w:rsidRDefault="009B292D" w:rsidP="009B292D">
            <w:pPr>
              <w:jc w:val="center"/>
              <w:rPr>
                <w:sz w:val="20"/>
              </w:rPr>
            </w:pPr>
            <w:r w:rsidRPr="00F37864">
              <w:rPr>
                <w:sz w:val="20"/>
              </w:rPr>
              <w:t>2.90</w:t>
            </w:r>
          </w:p>
        </w:tc>
        <w:tc>
          <w:tcPr>
            <w:tcW w:w="512" w:type="pct"/>
            <w:tcBorders>
              <w:top w:val="nil"/>
              <w:left w:val="nil"/>
              <w:bottom w:val="nil"/>
              <w:right w:val="nil"/>
            </w:tcBorders>
            <w:noWrap/>
            <w:vAlign w:val="center"/>
            <w:hideMark/>
          </w:tcPr>
          <w:p w14:paraId="4D2D9103" w14:textId="77777777" w:rsidR="009B292D" w:rsidRPr="00F37864" w:rsidRDefault="009B292D" w:rsidP="009B292D">
            <w:pPr>
              <w:jc w:val="center"/>
              <w:rPr>
                <w:sz w:val="20"/>
              </w:rPr>
            </w:pPr>
          </w:p>
        </w:tc>
        <w:tc>
          <w:tcPr>
            <w:tcW w:w="1160" w:type="pct"/>
            <w:tcBorders>
              <w:top w:val="nil"/>
              <w:left w:val="nil"/>
              <w:bottom w:val="nil"/>
              <w:right w:val="nil"/>
            </w:tcBorders>
            <w:noWrap/>
            <w:vAlign w:val="center"/>
            <w:hideMark/>
          </w:tcPr>
          <w:p w14:paraId="6820F5F5" w14:textId="77777777" w:rsidR="009B292D" w:rsidRPr="00F37864" w:rsidRDefault="009B292D" w:rsidP="009B292D">
            <w:pPr>
              <w:jc w:val="center"/>
              <w:rPr>
                <w:sz w:val="20"/>
              </w:rPr>
            </w:pPr>
            <w:r w:rsidRPr="00F37864">
              <w:rPr>
                <w:sz w:val="20"/>
                <w:lang w:eastAsia="en-GB"/>
              </w:rPr>
              <w:t>Structure unclear, no reference that reports the structure of this anion was found</w:t>
            </w:r>
          </w:p>
        </w:tc>
      </w:tr>
      <w:tr w:rsidR="009B292D" w:rsidRPr="00F37864" w14:paraId="682B2FD1" w14:textId="77777777" w:rsidTr="009B292D">
        <w:trPr>
          <w:trHeight w:val="454"/>
        </w:trPr>
        <w:tc>
          <w:tcPr>
            <w:tcW w:w="923" w:type="pct"/>
            <w:tcBorders>
              <w:top w:val="nil"/>
              <w:left w:val="nil"/>
              <w:bottom w:val="nil"/>
              <w:right w:val="nil"/>
            </w:tcBorders>
            <w:noWrap/>
            <w:vAlign w:val="center"/>
            <w:hideMark/>
          </w:tcPr>
          <w:p w14:paraId="3A3B9289" w14:textId="77777777" w:rsidR="009B292D" w:rsidRPr="00F37864" w:rsidRDefault="009B292D" w:rsidP="009B292D">
            <w:pPr>
              <w:jc w:val="center"/>
              <w:rPr>
                <w:sz w:val="20"/>
              </w:rPr>
            </w:pPr>
            <w:r w:rsidRPr="00F37864">
              <w:rPr>
                <w:sz w:val="20"/>
                <w:lang w:eastAsia="en-GB"/>
              </w:rPr>
              <w:t>S</w:t>
            </w:r>
            <w:r w:rsidRPr="00F37864">
              <w:rPr>
                <w:sz w:val="20"/>
                <w:vertAlign w:val="subscript"/>
                <w:lang w:eastAsia="en-GB"/>
              </w:rPr>
              <w:t>3</w:t>
            </w:r>
            <w:r w:rsidRPr="00F37864">
              <w:rPr>
                <w:sz w:val="20"/>
                <w:lang w:eastAsia="en-GB"/>
              </w:rPr>
              <w:t>N</w:t>
            </w:r>
            <w:r w:rsidRPr="00F37864">
              <w:rPr>
                <w:sz w:val="20"/>
                <w:vertAlign w:val="subscript"/>
                <w:lang w:eastAsia="en-GB"/>
              </w:rPr>
              <w:t>3</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1A717281"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2+</w:t>
            </w:r>
            <w:r w:rsidRPr="00F37864">
              <w:rPr>
                <w:sz w:val="20"/>
                <w:lang w:eastAsia="en-GB"/>
              </w:rPr>
              <w:t>; S</w:t>
            </w:r>
            <w:r w:rsidRPr="00F37864">
              <w:rPr>
                <w:sz w:val="20"/>
                <w:vertAlign w:val="superscript"/>
                <w:lang w:eastAsia="en-GB"/>
              </w:rPr>
              <w:t>4+</w:t>
            </w:r>
            <w:r w:rsidRPr="00F37864">
              <w:rPr>
                <w:sz w:val="20"/>
                <w:lang w:eastAsia="en-GB"/>
              </w:rPr>
              <w:t>; N</w:t>
            </w:r>
            <w:r w:rsidRPr="00F37864">
              <w:rPr>
                <w:sz w:val="20"/>
                <w:vertAlign w:val="superscript"/>
                <w:lang w:eastAsia="en-GB"/>
              </w:rPr>
              <w:t>3-</w:t>
            </w:r>
          </w:p>
        </w:tc>
        <w:tc>
          <w:tcPr>
            <w:tcW w:w="963" w:type="pct"/>
            <w:tcBorders>
              <w:top w:val="nil"/>
              <w:left w:val="nil"/>
              <w:bottom w:val="nil"/>
              <w:right w:val="nil"/>
            </w:tcBorders>
            <w:noWrap/>
            <w:vAlign w:val="center"/>
            <w:hideMark/>
          </w:tcPr>
          <w:p w14:paraId="0D428573" w14:textId="77777777" w:rsidR="009B292D" w:rsidRPr="00F37864" w:rsidRDefault="009B292D" w:rsidP="009B292D">
            <w:pPr>
              <w:jc w:val="center"/>
              <w:rPr>
                <w:sz w:val="20"/>
              </w:rPr>
            </w:pPr>
            <w:r w:rsidRPr="00F37864">
              <w:rPr>
                <w:sz w:val="20"/>
              </w:rPr>
              <w:t>0.45; 0.37; 1.8</w:t>
            </w:r>
          </w:p>
        </w:tc>
        <w:tc>
          <w:tcPr>
            <w:tcW w:w="475" w:type="pct"/>
            <w:tcBorders>
              <w:top w:val="nil"/>
              <w:left w:val="nil"/>
              <w:bottom w:val="nil"/>
              <w:right w:val="nil"/>
            </w:tcBorders>
            <w:noWrap/>
            <w:vAlign w:val="center"/>
            <w:hideMark/>
          </w:tcPr>
          <w:p w14:paraId="4C06444C" w14:textId="77777777" w:rsidR="009B292D" w:rsidRPr="00F37864" w:rsidRDefault="009B292D" w:rsidP="009B292D">
            <w:pPr>
              <w:jc w:val="center"/>
              <w:rPr>
                <w:sz w:val="20"/>
              </w:rPr>
            </w:pPr>
            <w:r w:rsidRPr="00F37864">
              <w:rPr>
                <w:sz w:val="20"/>
              </w:rPr>
              <w:t>2.31</w:t>
            </w:r>
          </w:p>
        </w:tc>
        <w:tc>
          <w:tcPr>
            <w:tcW w:w="512" w:type="pct"/>
            <w:tcBorders>
              <w:top w:val="nil"/>
              <w:left w:val="nil"/>
              <w:bottom w:val="nil"/>
              <w:right w:val="nil"/>
            </w:tcBorders>
            <w:noWrap/>
            <w:vAlign w:val="center"/>
            <w:hideMark/>
          </w:tcPr>
          <w:p w14:paraId="2777084E" w14:textId="77777777" w:rsidR="009B292D" w:rsidRPr="00F37864" w:rsidRDefault="009B292D" w:rsidP="009B292D">
            <w:pPr>
              <w:jc w:val="center"/>
              <w:rPr>
                <w:sz w:val="20"/>
              </w:rPr>
            </w:pPr>
            <w:r w:rsidRPr="00F37864">
              <w:rPr>
                <w:sz w:val="20"/>
              </w:rPr>
              <w:t>2.61</w:t>
            </w:r>
          </w:p>
        </w:tc>
        <w:tc>
          <w:tcPr>
            <w:tcW w:w="1160" w:type="pct"/>
            <w:tcBorders>
              <w:top w:val="nil"/>
              <w:left w:val="nil"/>
              <w:bottom w:val="nil"/>
              <w:right w:val="nil"/>
            </w:tcBorders>
            <w:noWrap/>
            <w:vAlign w:val="center"/>
            <w:hideMark/>
          </w:tcPr>
          <w:p w14:paraId="1C865302"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3+</w:t>
            </w:r>
            <w:r w:rsidRPr="00F37864">
              <w:rPr>
                <w:sz w:val="20"/>
                <w:lang w:eastAsia="en-GB"/>
              </w:rPr>
              <w:t>: extrapolation using S</w:t>
            </w:r>
            <w:r w:rsidRPr="00F37864">
              <w:rPr>
                <w:sz w:val="20"/>
                <w:vertAlign w:val="superscript"/>
                <w:lang w:eastAsia="en-GB"/>
              </w:rPr>
              <w:t>4+</w:t>
            </w:r>
            <w:r w:rsidRPr="00F37864">
              <w:rPr>
                <w:sz w:val="20"/>
                <w:lang w:eastAsia="en-GB"/>
              </w:rPr>
              <w:t xml:space="preserve"> (CN=6) and S</w:t>
            </w:r>
            <w:r w:rsidRPr="00F37864">
              <w:rPr>
                <w:sz w:val="20"/>
                <w:vertAlign w:val="superscript"/>
                <w:lang w:eastAsia="en-GB"/>
              </w:rPr>
              <w:t>6+</w:t>
            </w:r>
            <w:r w:rsidRPr="00F37864">
              <w:rPr>
                <w:sz w:val="20"/>
                <w:lang w:eastAsia="en-GB"/>
              </w:rPr>
              <w:t xml:space="preserve"> (CN=6)</w:t>
            </w:r>
          </w:p>
        </w:tc>
      </w:tr>
      <w:tr w:rsidR="009B292D" w:rsidRPr="00F37864" w14:paraId="5C9E1ED4" w14:textId="77777777" w:rsidTr="009B292D">
        <w:trPr>
          <w:trHeight w:val="454"/>
        </w:trPr>
        <w:tc>
          <w:tcPr>
            <w:tcW w:w="923" w:type="pct"/>
            <w:tcBorders>
              <w:top w:val="nil"/>
              <w:left w:val="nil"/>
              <w:bottom w:val="nil"/>
              <w:right w:val="nil"/>
            </w:tcBorders>
            <w:noWrap/>
            <w:vAlign w:val="center"/>
            <w:hideMark/>
          </w:tcPr>
          <w:p w14:paraId="5BD658B0" w14:textId="77777777" w:rsidR="009B292D" w:rsidRPr="00F37864" w:rsidRDefault="009B292D" w:rsidP="009B292D">
            <w:pPr>
              <w:jc w:val="center"/>
              <w:rPr>
                <w:sz w:val="20"/>
              </w:rPr>
            </w:pPr>
            <w:r w:rsidRPr="00F37864">
              <w:rPr>
                <w:sz w:val="20"/>
                <w:lang w:eastAsia="en-GB"/>
              </w:rPr>
              <w:t>S</w:t>
            </w:r>
            <w:r w:rsidRPr="00F37864">
              <w:rPr>
                <w:sz w:val="20"/>
                <w:vertAlign w:val="subscript"/>
                <w:lang w:eastAsia="en-GB"/>
              </w:rPr>
              <w:t>3</w:t>
            </w:r>
            <w:r w:rsidRPr="00F37864">
              <w:rPr>
                <w:sz w:val="20"/>
                <w:lang w:eastAsia="en-GB"/>
              </w:rPr>
              <w:t>N</w:t>
            </w:r>
            <w:r w:rsidRPr="00F37864">
              <w:rPr>
                <w:sz w:val="20"/>
                <w:vertAlign w:val="subscript"/>
                <w:lang w:eastAsia="en-GB"/>
              </w:rPr>
              <w:t>3</w:t>
            </w:r>
            <w:r w:rsidRPr="00F37864">
              <w:rPr>
                <w:sz w:val="20"/>
                <w:lang w:eastAsia="en-GB"/>
              </w:rPr>
              <w:t>O</w:t>
            </w:r>
            <w:r w:rsidRPr="00F37864">
              <w:rPr>
                <w:sz w:val="20"/>
                <w:vertAlign w:val="subscript"/>
                <w:lang w:eastAsia="en-GB"/>
              </w:rPr>
              <w:t>4</w:t>
            </w:r>
            <w:r w:rsidRPr="00F37864">
              <w:rPr>
                <w:rFonts w:ascii="Cambria Math" w:eastAsia="MS Mincho" w:hAnsi="Cambria Math" w:cs="Cambria Math"/>
                <w:sz w:val="20"/>
              </w:rPr>
              <w:t>⁻</w:t>
            </w:r>
          </w:p>
        </w:tc>
        <w:tc>
          <w:tcPr>
            <w:tcW w:w="967" w:type="pct"/>
            <w:tcBorders>
              <w:top w:val="nil"/>
              <w:left w:val="nil"/>
              <w:bottom w:val="nil"/>
              <w:right w:val="nil"/>
            </w:tcBorders>
            <w:noWrap/>
            <w:vAlign w:val="center"/>
            <w:hideMark/>
          </w:tcPr>
          <w:p w14:paraId="49154A21"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6+</w:t>
            </w:r>
            <w:r w:rsidRPr="00F37864">
              <w:rPr>
                <w:sz w:val="20"/>
                <w:lang w:eastAsia="en-GB"/>
              </w:rPr>
              <w:t>; S</w:t>
            </w:r>
            <w:r w:rsidRPr="00F37864">
              <w:rPr>
                <w:sz w:val="20"/>
                <w:vertAlign w:val="superscript"/>
                <w:lang w:eastAsia="en-GB"/>
              </w:rPr>
              <w:t>4+</w:t>
            </w:r>
            <w:r w:rsidRPr="00F37864">
              <w:rPr>
                <w:sz w:val="20"/>
                <w:lang w:eastAsia="en-GB"/>
              </w:rPr>
              <w:t>; N</w:t>
            </w:r>
            <w:r w:rsidRPr="00F37864">
              <w:rPr>
                <w:sz w:val="20"/>
                <w:vertAlign w:val="superscript"/>
                <w:lang w:eastAsia="en-GB"/>
              </w:rPr>
              <w:t>3-</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50C9A6EF" w14:textId="77777777" w:rsidR="009B292D" w:rsidRPr="00F37864" w:rsidRDefault="009B292D" w:rsidP="009B292D">
            <w:pPr>
              <w:jc w:val="center"/>
              <w:rPr>
                <w:sz w:val="20"/>
              </w:rPr>
            </w:pPr>
            <w:r w:rsidRPr="00F37864">
              <w:rPr>
                <w:sz w:val="20"/>
              </w:rPr>
              <w:t>0.29; 0.37; 1.8; 1.4</w:t>
            </w:r>
          </w:p>
        </w:tc>
        <w:tc>
          <w:tcPr>
            <w:tcW w:w="475" w:type="pct"/>
            <w:tcBorders>
              <w:top w:val="nil"/>
              <w:left w:val="nil"/>
              <w:bottom w:val="nil"/>
              <w:right w:val="nil"/>
            </w:tcBorders>
            <w:noWrap/>
            <w:vAlign w:val="center"/>
            <w:hideMark/>
          </w:tcPr>
          <w:p w14:paraId="6315FB95" w14:textId="77777777" w:rsidR="009B292D" w:rsidRPr="00F37864" w:rsidRDefault="009B292D" w:rsidP="009B292D">
            <w:pPr>
              <w:jc w:val="center"/>
              <w:rPr>
                <w:sz w:val="20"/>
              </w:rPr>
            </w:pPr>
            <w:r w:rsidRPr="00F37864">
              <w:rPr>
                <w:sz w:val="20"/>
              </w:rPr>
              <w:t>2.52</w:t>
            </w:r>
          </w:p>
        </w:tc>
        <w:tc>
          <w:tcPr>
            <w:tcW w:w="512" w:type="pct"/>
            <w:tcBorders>
              <w:top w:val="nil"/>
              <w:left w:val="nil"/>
              <w:bottom w:val="nil"/>
              <w:right w:val="nil"/>
            </w:tcBorders>
            <w:noWrap/>
            <w:vAlign w:val="center"/>
            <w:hideMark/>
          </w:tcPr>
          <w:p w14:paraId="5D617E62" w14:textId="77777777" w:rsidR="009B292D" w:rsidRPr="00F37864" w:rsidRDefault="009B292D" w:rsidP="009B292D">
            <w:pPr>
              <w:jc w:val="center"/>
              <w:rPr>
                <w:sz w:val="20"/>
              </w:rPr>
            </w:pPr>
            <w:r w:rsidRPr="00F37864">
              <w:rPr>
                <w:sz w:val="20"/>
              </w:rPr>
              <w:t>3.06</w:t>
            </w:r>
          </w:p>
        </w:tc>
        <w:tc>
          <w:tcPr>
            <w:tcW w:w="1160" w:type="pct"/>
            <w:tcBorders>
              <w:top w:val="nil"/>
              <w:left w:val="nil"/>
              <w:bottom w:val="nil"/>
              <w:right w:val="nil"/>
            </w:tcBorders>
            <w:noWrap/>
            <w:vAlign w:val="center"/>
            <w:hideMark/>
          </w:tcPr>
          <w:p w14:paraId="003A6E17" w14:textId="77777777" w:rsidR="009B292D" w:rsidRPr="00F37864" w:rsidRDefault="009B292D" w:rsidP="009B292D">
            <w:pPr>
              <w:jc w:val="center"/>
              <w:rPr>
                <w:sz w:val="20"/>
              </w:rPr>
            </w:pPr>
          </w:p>
        </w:tc>
      </w:tr>
      <w:tr w:rsidR="00AC0BAE" w:rsidRPr="00F37864" w14:paraId="7070421F" w14:textId="77777777" w:rsidTr="00AC0BAE">
        <w:trPr>
          <w:trHeight w:val="454"/>
        </w:trPr>
        <w:tc>
          <w:tcPr>
            <w:tcW w:w="5000" w:type="pct"/>
            <w:gridSpan w:val="6"/>
            <w:tcBorders>
              <w:left w:val="nil"/>
              <w:bottom w:val="single" w:sz="4" w:space="0" w:color="auto"/>
              <w:right w:val="nil"/>
            </w:tcBorders>
            <w:noWrap/>
            <w:vAlign w:val="center"/>
          </w:tcPr>
          <w:p w14:paraId="391186E1" w14:textId="77777777" w:rsidR="00AC0BAE" w:rsidRPr="00F37864" w:rsidRDefault="00AC0BAE" w:rsidP="00AC0BAE">
            <w:pPr>
              <w:rPr>
                <w:szCs w:val="24"/>
              </w:rPr>
            </w:pPr>
            <w:r w:rsidRPr="00F37864">
              <w:rPr>
                <w:szCs w:val="24"/>
              </w:rPr>
              <w:lastRenderedPageBreak/>
              <w:t>Table A2. Continued</w:t>
            </w:r>
          </w:p>
        </w:tc>
      </w:tr>
      <w:tr w:rsidR="00AC0BAE" w:rsidRPr="00F37864" w14:paraId="78F9784C" w14:textId="77777777" w:rsidTr="00AC0BAE">
        <w:trPr>
          <w:trHeight w:val="454"/>
        </w:trPr>
        <w:tc>
          <w:tcPr>
            <w:tcW w:w="923" w:type="pct"/>
            <w:tcBorders>
              <w:top w:val="single" w:sz="4" w:space="0" w:color="auto"/>
              <w:left w:val="nil"/>
              <w:bottom w:val="single" w:sz="4" w:space="0" w:color="auto"/>
              <w:right w:val="nil"/>
            </w:tcBorders>
            <w:noWrap/>
            <w:vAlign w:val="center"/>
            <w:hideMark/>
          </w:tcPr>
          <w:p w14:paraId="1DA59E0B" w14:textId="77777777" w:rsidR="00AC0BAE" w:rsidRPr="00F37864" w:rsidRDefault="00AC0BAE" w:rsidP="00AC0BAE">
            <w:pPr>
              <w:jc w:val="center"/>
              <w:rPr>
                <w:sz w:val="20"/>
              </w:rPr>
            </w:pPr>
            <w:r w:rsidRPr="00F37864">
              <w:rPr>
                <w:sz w:val="20"/>
              </w:rPr>
              <w:t>Anion</w:t>
            </w:r>
          </w:p>
        </w:tc>
        <w:tc>
          <w:tcPr>
            <w:tcW w:w="967" w:type="pct"/>
            <w:tcBorders>
              <w:top w:val="single" w:sz="4" w:space="0" w:color="auto"/>
              <w:left w:val="nil"/>
              <w:bottom w:val="single" w:sz="4" w:space="0" w:color="auto"/>
              <w:right w:val="nil"/>
            </w:tcBorders>
            <w:noWrap/>
            <w:vAlign w:val="center"/>
            <w:hideMark/>
          </w:tcPr>
          <w:p w14:paraId="75ACCC5B" w14:textId="77777777" w:rsidR="00AC0BAE" w:rsidRPr="00F37864" w:rsidRDefault="00AC0BAE" w:rsidP="00AC0BAE">
            <w:pPr>
              <w:jc w:val="center"/>
              <w:rPr>
                <w:sz w:val="20"/>
              </w:rPr>
            </w:pPr>
            <w:r w:rsidRPr="00F37864">
              <w:rPr>
                <w:sz w:val="20"/>
              </w:rPr>
              <w:t>Ions</w:t>
            </w:r>
          </w:p>
        </w:tc>
        <w:tc>
          <w:tcPr>
            <w:tcW w:w="963" w:type="pct"/>
            <w:tcBorders>
              <w:top w:val="single" w:sz="4" w:space="0" w:color="auto"/>
              <w:left w:val="nil"/>
              <w:bottom w:val="single" w:sz="4" w:space="0" w:color="auto"/>
              <w:right w:val="nil"/>
            </w:tcBorders>
            <w:noWrap/>
            <w:vAlign w:val="center"/>
            <w:hideMark/>
          </w:tcPr>
          <w:p w14:paraId="0128C064" w14:textId="77777777" w:rsidR="00AC0BAE" w:rsidRPr="00F37864" w:rsidRDefault="00740350" w:rsidP="00AC0BAE">
            <w:pPr>
              <w:jc w:val="center"/>
              <w:rPr>
                <w:sz w:val="20"/>
              </w:rPr>
            </w:pPr>
            <m:oMathPara>
              <m:oMath>
                <m:sSub>
                  <m:sSubPr>
                    <m:ctrlPr>
                      <w:rPr>
                        <w:rFonts w:ascii="Cambria Math" w:hAnsi="Cambria Math"/>
                        <w:sz w:val="20"/>
                        <w:szCs w:val="22"/>
                      </w:rPr>
                    </m:ctrlPr>
                  </m:sSubPr>
                  <m:e>
                    <m:r>
                      <m:rPr>
                        <m:sty m:val="p"/>
                      </m:rPr>
                      <w:rPr>
                        <w:rFonts w:ascii="Cambria Math" w:hAnsi="Cambria Math"/>
                        <w:sz w:val="20"/>
                      </w:rPr>
                      <m:t>r</m:t>
                    </m:r>
                  </m:e>
                  <m:sub>
                    <m:sSub>
                      <m:sSubPr>
                        <m:ctrlPr>
                          <w:rPr>
                            <w:rFonts w:ascii="Cambria Math" w:hAnsi="Cambria Math"/>
                            <w:sz w:val="20"/>
                            <w:szCs w:val="22"/>
                          </w:rPr>
                        </m:ctrlPr>
                      </m:sSubPr>
                      <m:e>
                        <m:r>
                          <m:rPr>
                            <m:sty m:val="p"/>
                          </m:rPr>
                          <w:rPr>
                            <w:rFonts w:ascii="Cambria Math" w:hAnsi="Cambria Math"/>
                            <w:sz w:val="20"/>
                          </w:rPr>
                          <m:t>M</m:t>
                        </m:r>
                      </m:e>
                      <m:sub>
                        <m:r>
                          <w:rPr>
                            <w:rFonts w:ascii="Cambria Math" w:hAnsi="Cambria Math"/>
                            <w:sz w:val="20"/>
                          </w:rPr>
                          <m:t>j</m:t>
                        </m:r>
                      </m:sub>
                    </m:sSub>
                  </m:sub>
                </m:sSub>
                <m:r>
                  <w:rPr>
                    <w:rFonts w:ascii="Cambria Math" w:hAnsi="Cambria Math"/>
                    <w:sz w:val="20"/>
                  </w:rPr>
                  <m:t>;</m:t>
                </m:r>
                <m:sSub>
                  <m:sSubPr>
                    <m:ctrlPr>
                      <w:rPr>
                        <w:rFonts w:ascii="Cambria Math" w:hAnsi="Cambria Math"/>
                        <w:sz w:val="20"/>
                        <w:szCs w:val="22"/>
                      </w:rPr>
                    </m:ctrlPr>
                  </m:sSubPr>
                  <m:e>
                    <m:r>
                      <m:rPr>
                        <m:sty m:val="p"/>
                      </m:rPr>
                      <w:rPr>
                        <w:rFonts w:ascii="Cambria Math" w:hAnsi="Cambria Math"/>
                        <w:sz w:val="20"/>
                      </w:rPr>
                      <m:t>r</m:t>
                    </m:r>
                  </m:e>
                  <m:sub>
                    <m:sSub>
                      <m:sSubPr>
                        <m:ctrlPr>
                          <w:rPr>
                            <w:rFonts w:ascii="Cambria Math" w:hAnsi="Cambria Math"/>
                            <w:sz w:val="20"/>
                            <w:szCs w:val="22"/>
                          </w:rPr>
                        </m:ctrlPr>
                      </m:sSubPr>
                      <m:e>
                        <m:r>
                          <m:rPr>
                            <m:sty m:val="p"/>
                          </m:rPr>
                          <w:rPr>
                            <w:rFonts w:ascii="Cambria Math" w:hAnsi="Cambria Math"/>
                            <w:sz w:val="20"/>
                          </w:rPr>
                          <m:t>X</m:t>
                        </m:r>
                      </m:e>
                      <m:sub>
                        <m:r>
                          <w:rPr>
                            <w:rFonts w:ascii="Cambria Math" w:hAnsi="Cambria Math"/>
                            <w:sz w:val="20"/>
                          </w:rPr>
                          <m:t>k</m:t>
                        </m:r>
                      </m:sub>
                    </m:sSub>
                  </m:sub>
                </m:sSub>
              </m:oMath>
            </m:oMathPara>
          </w:p>
          <w:p w14:paraId="13695D3A" w14:textId="77777777" w:rsidR="00AC0BAE" w:rsidRPr="00F37864" w:rsidRDefault="00740350" w:rsidP="00AC0BAE">
            <w:pPr>
              <w:jc w:val="center"/>
              <w:rPr>
                <w:sz w:val="20"/>
              </w:rPr>
            </w:pPr>
            <m:oMathPara>
              <m:oMath>
                <m:d>
                  <m:dPr>
                    <m:ctrlPr>
                      <w:rPr>
                        <w:rFonts w:ascii="Cambria Math" w:hAnsi="Cambria Math"/>
                        <w:sz w:val="20"/>
                        <w:szCs w:val="22"/>
                      </w:rPr>
                    </m:ctrlPr>
                  </m:dPr>
                  <m:e>
                    <m:r>
                      <m:rPr>
                        <m:sty m:val="p"/>
                      </m:rPr>
                      <w:rPr>
                        <w:rFonts w:ascii="Cambria Math" w:hAnsi="Cambria Math"/>
                        <w:sz w:val="20"/>
                      </w:rPr>
                      <m:t>Å</m:t>
                    </m:r>
                  </m:e>
                </m:d>
              </m:oMath>
            </m:oMathPara>
          </w:p>
        </w:tc>
        <w:tc>
          <w:tcPr>
            <w:tcW w:w="475" w:type="pct"/>
            <w:tcBorders>
              <w:top w:val="single" w:sz="4" w:space="0" w:color="auto"/>
              <w:left w:val="nil"/>
              <w:bottom w:val="single" w:sz="4" w:space="0" w:color="auto"/>
              <w:right w:val="nil"/>
            </w:tcBorders>
            <w:noWrap/>
            <w:vAlign w:val="center"/>
            <w:hideMark/>
          </w:tcPr>
          <w:p w14:paraId="4C2A2395" w14:textId="77777777" w:rsidR="00AC0BAE" w:rsidRPr="00F37864" w:rsidRDefault="00740350" w:rsidP="00AC0BAE">
            <w:pPr>
              <w:jc w:val="center"/>
              <w:rPr>
                <w:sz w:val="20"/>
              </w:rPr>
            </w:pPr>
            <m:oMathPara>
              <m:oMath>
                <m:sSubSup>
                  <m:sSubSupPr>
                    <m:ctrlPr>
                      <w:rPr>
                        <w:rFonts w:ascii="Cambria Math" w:hAnsi="Cambria Math"/>
                        <w:sz w:val="20"/>
                        <w:szCs w:val="22"/>
                      </w:rPr>
                    </m:ctrlPr>
                  </m:sSubSupPr>
                  <m:e>
                    <m:sSub>
                      <m:sSubPr>
                        <m:ctrlPr>
                          <w:rPr>
                            <w:rFonts w:ascii="Cambria Math" w:hAnsi="Cambria Math"/>
                            <w:sz w:val="20"/>
                            <w:szCs w:val="22"/>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ref</m:t>
                    </m:r>
                  </m:sup>
                </m:sSubSup>
              </m:oMath>
            </m:oMathPara>
          </w:p>
          <w:p w14:paraId="07A3E23D" w14:textId="77777777" w:rsidR="00AC0BAE" w:rsidRPr="00F37864" w:rsidRDefault="00740350" w:rsidP="00AC0BAE">
            <w:pPr>
              <w:jc w:val="center"/>
              <w:rPr>
                <w:sz w:val="20"/>
              </w:rPr>
            </w:pPr>
            <m:oMathPara>
              <m:oMath>
                <m:d>
                  <m:dPr>
                    <m:ctrlPr>
                      <w:rPr>
                        <w:rFonts w:ascii="Cambria Math" w:hAnsi="Cambria Math"/>
                        <w:sz w:val="20"/>
                        <w:szCs w:val="22"/>
                      </w:rPr>
                    </m:ctrlPr>
                  </m:dPr>
                  <m:e>
                    <m:r>
                      <m:rPr>
                        <m:sty m:val="p"/>
                      </m:rPr>
                      <w:rPr>
                        <w:rFonts w:ascii="Cambria Math" w:hAnsi="Cambria Math"/>
                        <w:sz w:val="20"/>
                      </w:rPr>
                      <m:t>Å</m:t>
                    </m:r>
                  </m:e>
                </m:d>
              </m:oMath>
            </m:oMathPara>
          </w:p>
        </w:tc>
        <w:tc>
          <w:tcPr>
            <w:tcW w:w="512" w:type="pct"/>
            <w:tcBorders>
              <w:top w:val="single" w:sz="4" w:space="0" w:color="auto"/>
              <w:left w:val="nil"/>
              <w:bottom w:val="single" w:sz="4" w:space="0" w:color="auto"/>
              <w:right w:val="nil"/>
            </w:tcBorders>
            <w:noWrap/>
            <w:vAlign w:val="center"/>
            <w:hideMark/>
          </w:tcPr>
          <w:p w14:paraId="352AE486" w14:textId="77777777" w:rsidR="00AC0BAE" w:rsidRPr="00F37864" w:rsidRDefault="00740350" w:rsidP="00AC0BAE">
            <w:pPr>
              <w:jc w:val="center"/>
              <w:rPr>
                <w:sz w:val="20"/>
              </w:rPr>
            </w:pPr>
            <m:oMathPara>
              <m:oMath>
                <m:sSubSup>
                  <m:sSubSupPr>
                    <m:ctrlPr>
                      <w:rPr>
                        <w:rFonts w:ascii="Cambria Math" w:hAnsi="Cambria Math"/>
                        <w:sz w:val="20"/>
                        <w:szCs w:val="22"/>
                      </w:rPr>
                    </m:ctrlPr>
                  </m:sSubSupPr>
                  <m:e>
                    <m:sSub>
                      <m:sSubPr>
                        <m:ctrlPr>
                          <w:rPr>
                            <w:rFonts w:ascii="Cambria Math" w:hAnsi="Cambria Math"/>
                            <w:sz w:val="20"/>
                            <w:szCs w:val="22"/>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calc</m:t>
                    </m:r>
                  </m:sup>
                </m:sSubSup>
              </m:oMath>
            </m:oMathPara>
          </w:p>
          <w:p w14:paraId="498DC285" w14:textId="77777777" w:rsidR="00AC0BAE" w:rsidRPr="00F37864" w:rsidRDefault="00740350" w:rsidP="00AC0BAE">
            <w:pPr>
              <w:jc w:val="center"/>
              <w:rPr>
                <w:sz w:val="20"/>
              </w:rPr>
            </w:pPr>
            <m:oMathPara>
              <m:oMath>
                <m:d>
                  <m:dPr>
                    <m:ctrlPr>
                      <w:rPr>
                        <w:rFonts w:ascii="Cambria Math" w:hAnsi="Cambria Math"/>
                        <w:sz w:val="20"/>
                        <w:szCs w:val="22"/>
                      </w:rPr>
                    </m:ctrlPr>
                  </m:dPr>
                  <m:e>
                    <m:r>
                      <m:rPr>
                        <m:sty m:val="p"/>
                      </m:rPr>
                      <w:rPr>
                        <w:rFonts w:ascii="Cambria Math" w:hAnsi="Cambria Math"/>
                        <w:sz w:val="20"/>
                      </w:rPr>
                      <m:t>Å</m:t>
                    </m:r>
                  </m:e>
                </m:d>
              </m:oMath>
            </m:oMathPara>
          </w:p>
        </w:tc>
        <w:tc>
          <w:tcPr>
            <w:tcW w:w="1160" w:type="pct"/>
            <w:tcBorders>
              <w:top w:val="single" w:sz="4" w:space="0" w:color="auto"/>
              <w:left w:val="nil"/>
              <w:bottom w:val="single" w:sz="4" w:space="0" w:color="auto"/>
              <w:right w:val="nil"/>
            </w:tcBorders>
            <w:noWrap/>
            <w:vAlign w:val="center"/>
            <w:hideMark/>
          </w:tcPr>
          <w:p w14:paraId="5E6C39FD" w14:textId="77777777" w:rsidR="00AC0BAE" w:rsidRPr="00F37864" w:rsidRDefault="00AC0BAE" w:rsidP="00AC0BAE">
            <w:pPr>
              <w:jc w:val="center"/>
              <w:rPr>
                <w:sz w:val="20"/>
              </w:rPr>
            </w:pPr>
            <w:r w:rsidRPr="00F37864">
              <w:rPr>
                <w:sz w:val="20"/>
              </w:rPr>
              <w:t>Comments</w:t>
            </w:r>
          </w:p>
        </w:tc>
      </w:tr>
      <w:tr w:rsidR="009B292D" w:rsidRPr="00F37864" w14:paraId="204C479F" w14:textId="77777777" w:rsidTr="009B292D">
        <w:trPr>
          <w:trHeight w:val="454"/>
        </w:trPr>
        <w:tc>
          <w:tcPr>
            <w:tcW w:w="923" w:type="pct"/>
            <w:tcBorders>
              <w:top w:val="nil"/>
              <w:left w:val="nil"/>
              <w:bottom w:val="nil"/>
              <w:right w:val="nil"/>
            </w:tcBorders>
            <w:noWrap/>
            <w:vAlign w:val="center"/>
            <w:hideMark/>
          </w:tcPr>
          <w:p w14:paraId="1588F033" w14:textId="77777777" w:rsidR="009B292D" w:rsidRPr="00F37864" w:rsidRDefault="009B292D" w:rsidP="009B292D">
            <w:pPr>
              <w:jc w:val="center"/>
              <w:rPr>
                <w:sz w:val="20"/>
              </w:rPr>
            </w:pPr>
            <w:r w:rsidRPr="00F37864">
              <w:rPr>
                <w:sz w:val="20"/>
                <w:lang w:eastAsia="en-GB"/>
              </w:rPr>
              <w:t>Bi</w:t>
            </w:r>
            <w:r w:rsidRPr="00F37864">
              <w:rPr>
                <w:sz w:val="20"/>
                <w:vertAlign w:val="subscript"/>
                <w:lang w:eastAsia="en-GB"/>
              </w:rPr>
              <w:t>2</w:t>
            </w:r>
            <w:r w:rsidRPr="00F37864">
              <w:rPr>
                <w:sz w:val="20"/>
                <w:lang w:eastAsia="en-GB"/>
              </w:rPr>
              <w:t>Br</w:t>
            </w:r>
            <w:r w:rsidRPr="00F37864">
              <w:rPr>
                <w:sz w:val="20"/>
                <w:vertAlign w:val="subscript"/>
                <w:lang w:eastAsia="en-GB"/>
              </w:rPr>
              <w:t>8</w:t>
            </w:r>
            <w:r w:rsidRPr="00F37864">
              <w:rPr>
                <w:sz w:val="20"/>
                <w:vertAlign w:val="superscript"/>
                <w:lang w:eastAsia="en-GB"/>
              </w:rPr>
              <w:t>2-</w:t>
            </w:r>
          </w:p>
        </w:tc>
        <w:tc>
          <w:tcPr>
            <w:tcW w:w="967" w:type="pct"/>
            <w:tcBorders>
              <w:top w:val="nil"/>
              <w:left w:val="nil"/>
              <w:bottom w:val="nil"/>
              <w:right w:val="nil"/>
            </w:tcBorders>
            <w:noWrap/>
            <w:vAlign w:val="center"/>
            <w:hideMark/>
          </w:tcPr>
          <w:p w14:paraId="4173A048" w14:textId="77777777" w:rsidR="009B292D" w:rsidRPr="00F37864" w:rsidRDefault="009B292D" w:rsidP="009B292D">
            <w:pPr>
              <w:jc w:val="center"/>
              <w:rPr>
                <w:sz w:val="20"/>
              </w:rPr>
            </w:pPr>
            <w:r w:rsidRPr="00F37864">
              <w:rPr>
                <w:sz w:val="20"/>
                <w:lang w:eastAsia="en-GB"/>
              </w:rPr>
              <w:t>Bi</w:t>
            </w:r>
            <w:r w:rsidRPr="00F37864">
              <w:rPr>
                <w:sz w:val="20"/>
                <w:vertAlign w:val="superscript"/>
                <w:lang w:eastAsia="en-GB"/>
              </w:rPr>
              <w:t>3+</w:t>
            </w:r>
            <w:r w:rsidRPr="00F37864">
              <w:rPr>
                <w:sz w:val="20"/>
                <w:lang w:eastAsia="en-GB"/>
              </w:rPr>
              <w:t>; Br</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0BD8B623" w14:textId="77777777" w:rsidR="009B292D" w:rsidRPr="00F37864" w:rsidRDefault="009B292D" w:rsidP="009B292D">
            <w:pPr>
              <w:jc w:val="center"/>
              <w:rPr>
                <w:sz w:val="20"/>
              </w:rPr>
            </w:pPr>
            <w:r w:rsidRPr="00F37864">
              <w:rPr>
                <w:sz w:val="20"/>
              </w:rPr>
              <w:t>1.03; 1.96</w:t>
            </w:r>
          </w:p>
        </w:tc>
        <w:tc>
          <w:tcPr>
            <w:tcW w:w="475" w:type="pct"/>
            <w:tcBorders>
              <w:top w:val="nil"/>
              <w:left w:val="nil"/>
              <w:bottom w:val="nil"/>
              <w:right w:val="nil"/>
            </w:tcBorders>
            <w:noWrap/>
            <w:vAlign w:val="center"/>
            <w:hideMark/>
          </w:tcPr>
          <w:p w14:paraId="13D0173D" w14:textId="77777777" w:rsidR="009B292D" w:rsidRPr="00F37864" w:rsidRDefault="009B292D" w:rsidP="009B292D">
            <w:pPr>
              <w:jc w:val="center"/>
              <w:rPr>
                <w:sz w:val="20"/>
              </w:rPr>
            </w:pPr>
            <w:r w:rsidRPr="00F37864">
              <w:rPr>
                <w:sz w:val="20"/>
              </w:rPr>
              <w:t>3.92</w:t>
            </w:r>
          </w:p>
        </w:tc>
        <w:tc>
          <w:tcPr>
            <w:tcW w:w="512" w:type="pct"/>
            <w:tcBorders>
              <w:top w:val="nil"/>
              <w:left w:val="nil"/>
              <w:bottom w:val="nil"/>
              <w:right w:val="nil"/>
            </w:tcBorders>
            <w:noWrap/>
            <w:vAlign w:val="center"/>
            <w:hideMark/>
          </w:tcPr>
          <w:p w14:paraId="31182D51" w14:textId="77777777" w:rsidR="009B292D" w:rsidRPr="00F37864" w:rsidRDefault="009B292D" w:rsidP="009B292D">
            <w:pPr>
              <w:jc w:val="center"/>
              <w:rPr>
                <w:sz w:val="20"/>
              </w:rPr>
            </w:pPr>
            <w:r w:rsidRPr="00F37864">
              <w:rPr>
                <w:sz w:val="20"/>
              </w:rPr>
              <w:t>4.13</w:t>
            </w:r>
          </w:p>
        </w:tc>
        <w:tc>
          <w:tcPr>
            <w:tcW w:w="1160" w:type="pct"/>
            <w:tcBorders>
              <w:top w:val="nil"/>
              <w:left w:val="nil"/>
              <w:bottom w:val="nil"/>
              <w:right w:val="nil"/>
            </w:tcBorders>
            <w:noWrap/>
            <w:vAlign w:val="center"/>
            <w:hideMark/>
          </w:tcPr>
          <w:p w14:paraId="078F5213" w14:textId="77777777" w:rsidR="009B292D" w:rsidRPr="00F37864" w:rsidRDefault="009B292D" w:rsidP="009B292D">
            <w:pPr>
              <w:jc w:val="center"/>
              <w:rPr>
                <w:sz w:val="20"/>
              </w:rPr>
            </w:pPr>
          </w:p>
        </w:tc>
      </w:tr>
      <w:tr w:rsidR="009B292D" w:rsidRPr="00F37864" w14:paraId="054B2084" w14:textId="77777777" w:rsidTr="009B292D">
        <w:trPr>
          <w:trHeight w:val="454"/>
        </w:trPr>
        <w:tc>
          <w:tcPr>
            <w:tcW w:w="923" w:type="pct"/>
            <w:tcBorders>
              <w:top w:val="nil"/>
              <w:left w:val="nil"/>
              <w:bottom w:val="nil"/>
              <w:right w:val="nil"/>
            </w:tcBorders>
            <w:noWrap/>
            <w:vAlign w:val="center"/>
            <w:hideMark/>
          </w:tcPr>
          <w:p w14:paraId="29645264" w14:textId="77777777" w:rsidR="009B292D" w:rsidRPr="00F37864" w:rsidRDefault="009B292D" w:rsidP="009B292D">
            <w:pPr>
              <w:jc w:val="center"/>
              <w:rPr>
                <w:sz w:val="20"/>
              </w:rPr>
            </w:pPr>
            <w:r w:rsidRPr="00F37864">
              <w:rPr>
                <w:sz w:val="20"/>
                <w:lang w:eastAsia="en-GB"/>
              </w:rPr>
              <w:t>Bi</w:t>
            </w:r>
            <w:r w:rsidRPr="00F37864">
              <w:rPr>
                <w:sz w:val="20"/>
                <w:vertAlign w:val="subscript"/>
                <w:lang w:eastAsia="en-GB"/>
              </w:rPr>
              <w:t>6</w:t>
            </w:r>
            <w:r w:rsidRPr="00F37864">
              <w:rPr>
                <w:sz w:val="20"/>
                <w:lang w:eastAsia="en-GB"/>
              </w:rPr>
              <w:t>Cl</w:t>
            </w:r>
            <w:r w:rsidRPr="00F37864">
              <w:rPr>
                <w:sz w:val="20"/>
                <w:vertAlign w:val="subscript"/>
                <w:lang w:eastAsia="en-GB"/>
              </w:rPr>
              <w:t>20</w:t>
            </w:r>
            <w:r w:rsidRPr="00F37864">
              <w:rPr>
                <w:sz w:val="20"/>
                <w:vertAlign w:val="superscript"/>
                <w:lang w:eastAsia="en-GB"/>
              </w:rPr>
              <w:t>2-</w:t>
            </w:r>
          </w:p>
        </w:tc>
        <w:tc>
          <w:tcPr>
            <w:tcW w:w="967" w:type="pct"/>
            <w:tcBorders>
              <w:top w:val="nil"/>
              <w:left w:val="nil"/>
              <w:bottom w:val="nil"/>
              <w:right w:val="nil"/>
            </w:tcBorders>
            <w:noWrap/>
            <w:vAlign w:val="center"/>
            <w:hideMark/>
          </w:tcPr>
          <w:p w14:paraId="08B97F94" w14:textId="77777777" w:rsidR="009B292D" w:rsidRPr="00F37864" w:rsidRDefault="009B292D" w:rsidP="009B292D">
            <w:pPr>
              <w:jc w:val="center"/>
              <w:rPr>
                <w:sz w:val="20"/>
              </w:rPr>
            </w:pPr>
            <w:r w:rsidRPr="00F37864">
              <w:rPr>
                <w:sz w:val="20"/>
                <w:lang w:eastAsia="en-GB"/>
              </w:rPr>
              <w:t>Bi</w:t>
            </w:r>
            <w:r w:rsidRPr="00F37864">
              <w:rPr>
                <w:sz w:val="20"/>
                <w:vertAlign w:val="superscript"/>
                <w:lang w:eastAsia="en-GB"/>
              </w:rPr>
              <w:t>3+</w:t>
            </w:r>
            <w:r w:rsidRPr="00F37864">
              <w:rPr>
                <w:sz w:val="20"/>
                <w:lang w:eastAsia="en-GB"/>
              </w:rPr>
              <w:t>; Cl</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4F5FFB8D" w14:textId="77777777" w:rsidR="009B292D" w:rsidRPr="00F37864" w:rsidRDefault="009B292D" w:rsidP="009B292D">
            <w:pPr>
              <w:jc w:val="center"/>
              <w:rPr>
                <w:sz w:val="20"/>
              </w:rPr>
            </w:pPr>
            <w:r w:rsidRPr="00F37864">
              <w:rPr>
                <w:sz w:val="20"/>
              </w:rPr>
              <w:t>1.03; 1.81</w:t>
            </w:r>
          </w:p>
        </w:tc>
        <w:tc>
          <w:tcPr>
            <w:tcW w:w="475" w:type="pct"/>
            <w:tcBorders>
              <w:top w:val="nil"/>
              <w:left w:val="nil"/>
              <w:bottom w:val="nil"/>
              <w:right w:val="nil"/>
            </w:tcBorders>
            <w:noWrap/>
            <w:vAlign w:val="center"/>
            <w:hideMark/>
          </w:tcPr>
          <w:p w14:paraId="30421F33" w14:textId="77777777" w:rsidR="009B292D" w:rsidRPr="00F37864" w:rsidRDefault="009B292D" w:rsidP="009B292D">
            <w:pPr>
              <w:jc w:val="center"/>
              <w:rPr>
                <w:sz w:val="20"/>
              </w:rPr>
            </w:pPr>
            <w:r w:rsidRPr="00F37864">
              <w:rPr>
                <w:sz w:val="20"/>
              </w:rPr>
              <w:t>5.01</w:t>
            </w:r>
          </w:p>
        </w:tc>
        <w:tc>
          <w:tcPr>
            <w:tcW w:w="512" w:type="pct"/>
            <w:tcBorders>
              <w:top w:val="nil"/>
              <w:left w:val="nil"/>
              <w:bottom w:val="nil"/>
              <w:right w:val="nil"/>
            </w:tcBorders>
            <w:noWrap/>
            <w:vAlign w:val="center"/>
            <w:hideMark/>
          </w:tcPr>
          <w:p w14:paraId="73B3AC3C" w14:textId="77777777" w:rsidR="009B292D" w:rsidRPr="00F37864" w:rsidRDefault="009B292D" w:rsidP="009B292D">
            <w:pPr>
              <w:jc w:val="center"/>
              <w:rPr>
                <w:sz w:val="20"/>
              </w:rPr>
            </w:pPr>
            <w:r w:rsidRPr="00F37864">
              <w:rPr>
                <w:sz w:val="20"/>
              </w:rPr>
              <w:t>5.20</w:t>
            </w:r>
          </w:p>
        </w:tc>
        <w:tc>
          <w:tcPr>
            <w:tcW w:w="1160" w:type="pct"/>
            <w:tcBorders>
              <w:top w:val="nil"/>
              <w:left w:val="nil"/>
              <w:bottom w:val="nil"/>
              <w:right w:val="nil"/>
            </w:tcBorders>
            <w:noWrap/>
            <w:vAlign w:val="center"/>
            <w:hideMark/>
          </w:tcPr>
          <w:p w14:paraId="4EE3694A" w14:textId="77777777" w:rsidR="009B292D" w:rsidRPr="00F37864" w:rsidRDefault="009B292D" w:rsidP="009B292D">
            <w:pPr>
              <w:jc w:val="center"/>
              <w:rPr>
                <w:sz w:val="20"/>
              </w:rPr>
            </w:pPr>
          </w:p>
        </w:tc>
      </w:tr>
      <w:tr w:rsidR="009B292D" w:rsidRPr="00F37864" w14:paraId="2B1E5183" w14:textId="77777777" w:rsidTr="009B292D">
        <w:trPr>
          <w:trHeight w:val="454"/>
        </w:trPr>
        <w:tc>
          <w:tcPr>
            <w:tcW w:w="923" w:type="pct"/>
            <w:tcBorders>
              <w:top w:val="nil"/>
              <w:left w:val="nil"/>
              <w:bottom w:val="nil"/>
              <w:right w:val="nil"/>
            </w:tcBorders>
            <w:noWrap/>
            <w:vAlign w:val="center"/>
            <w:hideMark/>
          </w:tcPr>
          <w:p w14:paraId="2E2B1942" w14:textId="77777777" w:rsidR="009B292D" w:rsidRPr="00F37864" w:rsidRDefault="009B292D" w:rsidP="009B292D">
            <w:pPr>
              <w:jc w:val="center"/>
              <w:rPr>
                <w:sz w:val="20"/>
              </w:rPr>
            </w:pPr>
            <w:r w:rsidRPr="00F37864">
              <w:rPr>
                <w:sz w:val="20"/>
                <w:lang w:eastAsia="en-GB"/>
              </w:rPr>
              <w:t>CO</w:t>
            </w:r>
            <w:r w:rsidRPr="00F37864">
              <w:rPr>
                <w:sz w:val="20"/>
                <w:vertAlign w:val="subscript"/>
                <w:lang w:eastAsia="en-GB"/>
              </w:rPr>
              <w:t>3</w:t>
            </w:r>
            <w:r w:rsidRPr="00F37864">
              <w:rPr>
                <w:sz w:val="20"/>
                <w:vertAlign w:val="superscript"/>
                <w:lang w:eastAsia="en-GB"/>
              </w:rPr>
              <w:t>2-</w:t>
            </w:r>
          </w:p>
        </w:tc>
        <w:tc>
          <w:tcPr>
            <w:tcW w:w="967" w:type="pct"/>
            <w:tcBorders>
              <w:top w:val="nil"/>
              <w:left w:val="nil"/>
              <w:bottom w:val="nil"/>
              <w:right w:val="nil"/>
            </w:tcBorders>
            <w:noWrap/>
            <w:vAlign w:val="center"/>
            <w:hideMark/>
          </w:tcPr>
          <w:p w14:paraId="4674C062" w14:textId="77777777" w:rsidR="009B292D" w:rsidRPr="00F37864" w:rsidRDefault="009B292D" w:rsidP="009B292D">
            <w:pPr>
              <w:jc w:val="center"/>
              <w:rPr>
                <w:sz w:val="20"/>
              </w:rPr>
            </w:pPr>
            <w:r w:rsidRPr="00F37864">
              <w:rPr>
                <w:sz w:val="20"/>
                <w:lang w:eastAsia="en-GB"/>
              </w:rPr>
              <w:t>C</w:t>
            </w:r>
            <w:r w:rsidRPr="00F37864">
              <w:rPr>
                <w:sz w:val="20"/>
                <w:vertAlign w:val="superscript"/>
                <w:lang w:eastAsia="en-GB"/>
              </w:rPr>
              <w:t>4+</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08054D6A" w14:textId="77777777" w:rsidR="009B292D" w:rsidRPr="00F37864" w:rsidRDefault="009B292D" w:rsidP="009B292D">
            <w:pPr>
              <w:jc w:val="center"/>
              <w:rPr>
                <w:sz w:val="20"/>
              </w:rPr>
            </w:pPr>
            <w:r w:rsidRPr="00F37864">
              <w:rPr>
                <w:sz w:val="20"/>
              </w:rPr>
              <w:t>0.16; 1.4</w:t>
            </w:r>
          </w:p>
        </w:tc>
        <w:tc>
          <w:tcPr>
            <w:tcW w:w="475" w:type="pct"/>
            <w:tcBorders>
              <w:top w:val="nil"/>
              <w:left w:val="nil"/>
              <w:bottom w:val="nil"/>
              <w:right w:val="nil"/>
            </w:tcBorders>
            <w:noWrap/>
            <w:vAlign w:val="center"/>
            <w:hideMark/>
          </w:tcPr>
          <w:p w14:paraId="4E779EDE" w14:textId="77777777" w:rsidR="009B292D" w:rsidRPr="00F37864" w:rsidRDefault="009B292D" w:rsidP="009B292D">
            <w:pPr>
              <w:jc w:val="center"/>
              <w:rPr>
                <w:sz w:val="20"/>
              </w:rPr>
            </w:pPr>
            <w:r w:rsidRPr="00F37864">
              <w:rPr>
                <w:sz w:val="20"/>
              </w:rPr>
              <w:t>1.89</w:t>
            </w:r>
          </w:p>
        </w:tc>
        <w:tc>
          <w:tcPr>
            <w:tcW w:w="512" w:type="pct"/>
            <w:tcBorders>
              <w:top w:val="nil"/>
              <w:left w:val="nil"/>
              <w:bottom w:val="nil"/>
              <w:right w:val="nil"/>
            </w:tcBorders>
            <w:noWrap/>
            <w:vAlign w:val="center"/>
            <w:hideMark/>
          </w:tcPr>
          <w:p w14:paraId="5E168FCD" w14:textId="77777777" w:rsidR="009B292D" w:rsidRPr="00F37864" w:rsidRDefault="009B292D" w:rsidP="009B292D">
            <w:pPr>
              <w:jc w:val="center"/>
              <w:rPr>
                <w:sz w:val="20"/>
              </w:rPr>
            </w:pPr>
            <w:r w:rsidRPr="00F37864">
              <w:rPr>
                <w:sz w:val="20"/>
              </w:rPr>
              <w:t>2.10</w:t>
            </w:r>
          </w:p>
        </w:tc>
        <w:tc>
          <w:tcPr>
            <w:tcW w:w="1160" w:type="pct"/>
            <w:tcBorders>
              <w:top w:val="nil"/>
              <w:left w:val="nil"/>
              <w:bottom w:val="nil"/>
              <w:right w:val="nil"/>
            </w:tcBorders>
            <w:noWrap/>
            <w:vAlign w:val="center"/>
            <w:hideMark/>
          </w:tcPr>
          <w:p w14:paraId="22978D8E" w14:textId="77777777" w:rsidR="009B292D" w:rsidRPr="00F37864" w:rsidRDefault="009B292D" w:rsidP="009B292D">
            <w:pPr>
              <w:jc w:val="center"/>
              <w:rPr>
                <w:sz w:val="20"/>
              </w:rPr>
            </w:pPr>
          </w:p>
        </w:tc>
      </w:tr>
      <w:tr w:rsidR="009B292D" w:rsidRPr="00F37864" w14:paraId="7A1E9397" w14:textId="77777777" w:rsidTr="009B292D">
        <w:trPr>
          <w:trHeight w:val="454"/>
        </w:trPr>
        <w:tc>
          <w:tcPr>
            <w:tcW w:w="923" w:type="pct"/>
            <w:tcBorders>
              <w:top w:val="nil"/>
              <w:left w:val="nil"/>
              <w:bottom w:val="nil"/>
              <w:right w:val="nil"/>
            </w:tcBorders>
            <w:noWrap/>
            <w:vAlign w:val="center"/>
            <w:hideMark/>
          </w:tcPr>
          <w:p w14:paraId="4529C8A9" w14:textId="77777777" w:rsidR="009B292D" w:rsidRPr="00F37864" w:rsidRDefault="009B292D" w:rsidP="009B292D">
            <w:pPr>
              <w:jc w:val="center"/>
              <w:rPr>
                <w:sz w:val="20"/>
              </w:rPr>
            </w:pPr>
            <w:r w:rsidRPr="00F37864">
              <w:rPr>
                <w:sz w:val="20"/>
                <w:lang w:eastAsia="en-GB"/>
              </w:rPr>
              <w:t>Cr</w:t>
            </w:r>
            <w:r w:rsidRPr="00F37864">
              <w:rPr>
                <w:sz w:val="20"/>
                <w:vertAlign w:val="subscript"/>
                <w:lang w:eastAsia="en-GB"/>
              </w:rPr>
              <w:t>2</w:t>
            </w:r>
            <w:r w:rsidRPr="00F37864">
              <w:rPr>
                <w:sz w:val="20"/>
                <w:lang w:eastAsia="en-GB"/>
              </w:rPr>
              <w:t>O</w:t>
            </w:r>
            <w:r w:rsidRPr="00F37864">
              <w:rPr>
                <w:sz w:val="20"/>
                <w:vertAlign w:val="subscript"/>
                <w:lang w:eastAsia="en-GB"/>
              </w:rPr>
              <w:t>7</w:t>
            </w:r>
            <w:r w:rsidRPr="00F37864">
              <w:rPr>
                <w:sz w:val="20"/>
                <w:vertAlign w:val="superscript"/>
                <w:lang w:eastAsia="en-GB"/>
              </w:rPr>
              <w:t>2-</w:t>
            </w:r>
          </w:p>
        </w:tc>
        <w:tc>
          <w:tcPr>
            <w:tcW w:w="967" w:type="pct"/>
            <w:tcBorders>
              <w:top w:val="nil"/>
              <w:left w:val="nil"/>
              <w:bottom w:val="nil"/>
              <w:right w:val="nil"/>
            </w:tcBorders>
            <w:noWrap/>
            <w:vAlign w:val="center"/>
            <w:hideMark/>
          </w:tcPr>
          <w:p w14:paraId="6F03CC77" w14:textId="77777777" w:rsidR="009B292D" w:rsidRPr="00F37864" w:rsidRDefault="009B292D" w:rsidP="009B292D">
            <w:pPr>
              <w:jc w:val="center"/>
              <w:rPr>
                <w:sz w:val="20"/>
              </w:rPr>
            </w:pPr>
            <w:r w:rsidRPr="00F37864">
              <w:rPr>
                <w:sz w:val="20"/>
                <w:lang w:eastAsia="en-GB"/>
              </w:rPr>
              <w:t>Cr</w:t>
            </w:r>
            <w:r w:rsidRPr="00F37864">
              <w:rPr>
                <w:sz w:val="20"/>
                <w:vertAlign w:val="superscript"/>
                <w:lang w:eastAsia="en-GB"/>
              </w:rPr>
              <w:t>6+</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7FC7DF99" w14:textId="77777777" w:rsidR="009B292D" w:rsidRPr="00F37864" w:rsidRDefault="009B292D" w:rsidP="009B292D">
            <w:pPr>
              <w:jc w:val="center"/>
              <w:rPr>
                <w:sz w:val="20"/>
              </w:rPr>
            </w:pPr>
            <w:r w:rsidRPr="00F37864">
              <w:rPr>
                <w:sz w:val="20"/>
              </w:rPr>
              <w:t>0.44; 1.4</w:t>
            </w:r>
          </w:p>
        </w:tc>
        <w:tc>
          <w:tcPr>
            <w:tcW w:w="475" w:type="pct"/>
            <w:tcBorders>
              <w:top w:val="nil"/>
              <w:left w:val="nil"/>
              <w:bottom w:val="nil"/>
              <w:right w:val="nil"/>
            </w:tcBorders>
            <w:noWrap/>
            <w:vAlign w:val="center"/>
            <w:hideMark/>
          </w:tcPr>
          <w:p w14:paraId="31D9DFDA" w14:textId="77777777" w:rsidR="009B292D" w:rsidRPr="00F37864" w:rsidRDefault="009B292D" w:rsidP="009B292D">
            <w:pPr>
              <w:jc w:val="center"/>
              <w:rPr>
                <w:sz w:val="20"/>
              </w:rPr>
            </w:pPr>
            <w:r w:rsidRPr="00F37864">
              <w:rPr>
                <w:sz w:val="20"/>
              </w:rPr>
              <w:t>2.92</w:t>
            </w:r>
          </w:p>
        </w:tc>
        <w:tc>
          <w:tcPr>
            <w:tcW w:w="512" w:type="pct"/>
            <w:tcBorders>
              <w:top w:val="nil"/>
              <w:left w:val="nil"/>
              <w:bottom w:val="nil"/>
              <w:right w:val="nil"/>
            </w:tcBorders>
            <w:noWrap/>
            <w:vAlign w:val="center"/>
            <w:hideMark/>
          </w:tcPr>
          <w:p w14:paraId="0E6D7DFF" w14:textId="77777777" w:rsidR="009B292D" w:rsidRPr="00F37864" w:rsidRDefault="009B292D" w:rsidP="009B292D">
            <w:pPr>
              <w:jc w:val="center"/>
              <w:rPr>
                <w:sz w:val="20"/>
              </w:rPr>
            </w:pPr>
            <w:r w:rsidRPr="00F37864">
              <w:rPr>
                <w:sz w:val="20"/>
              </w:rPr>
              <w:t>2.79</w:t>
            </w:r>
          </w:p>
        </w:tc>
        <w:tc>
          <w:tcPr>
            <w:tcW w:w="1160" w:type="pct"/>
            <w:tcBorders>
              <w:top w:val="nil"/>
              <w:left w:val="nil"/>
              <w:bottom w:val="nil"/>
              <w:right w:val="nil"/>
            </w:tcBorders>
            <w:noWrap/>
            <w:vAlign w:val="center"/>
            <w:hideMark/>
          </w:tcPr>
          <w:p w14:paraId="19876446" w14:textId="77777777" w:rsidR="009B292D" w:rsidRPr="00F37864" w:rsidRDefault="009B292D" w:rsidP="009B292D">
            <w:pPr>
              <w:jc w:val="center"/>
              <w:rPr>
                <w:sz w:val="20"/>
              </w:rPr>
            </w:pPr>
          </w:p>
        </w:tc>
      </w:tr>
      <w:tr w:rsidR="009B292D" w:rsidRPr="00F37864" w14:paraId="66383DB9" w14:textId="77777777" w:rsidTr="009B292D">
        <w:trPr>
          <w:trHeight w:val="454"/>
        </w:trPr>
        <w:tc>
          <w:tcPr>
            <w:tcW w:w="923" w:type="pct"/>
            <w:tcBorders>
              <w:top w:val="nil"/>
              <w:left w:val="nil"/>
              <w:bottom w:val="nil"/>
              <w:right w:val="nil"/>
            </w:tcBorders>
            <w:noWrap/>
            <w:vAlign w:val="center"/>
            <w:hideMark/>
          </w:tcPr>
          <w:p w14:paraId="0210F09C" w14:textId="77777777" w:rsidR="009B292D" w:rsidRPr="00F37864" w:rsidRDefault="009B292D" w:rsidP="009B292D">
            <w:pPr>
              <w:jc w:val="center"/>
              <w:rPr>
                <w:sz w:val="20"/>
              </w:rPr>
            </w:pPr>
            <w:r w:rsidRPr="00F37864">
              <w:rPr>
                <w:sz w:val="20"/>
                <w:lang w:eastAsia="en-GB"/>
              </w:rPr>
              <w:t>Nb</w:t>
            </w:r>
            <w:r w:rsidRPr="00F37864">
              <w:rPr>
                <w:sz w:val="20"/>
                <w:vertAlign w:val="subscript"/>
                <w:lang w:eastAsia="en-GB"/>
              </w:rPr>
              <w:t>2</w:t>
            </w:r>
            <w:r w:rsidRPr="00F37864">
              <w:rPr>
                <w:sz w:val="20"/>
                <w:lang w:eastAsia="en-GB"/>
              </w:rPr>
              <w:t>OCl</w:t>
            </w:r>
            <w:r w:rsidRPr="00F37864">
              <w:rPr>
                <w:sz w:val="20"/>
                <w:vertAlign w:val="subscript"/>
                <w:lang w:eastAsia="en-GB"/>
              </w:rPr>
              <w:t>10</w:t>
            </w:r>
            <w:r w:rsidRPr="00F37864">
              <w:rPr>
                <w:sz w:val="20"/>
                <w:vertAlign w:val="superscript"/>
                <w:lang w:eastAsia="en-GB"/>
              </w:rPr>
              <w:t>2-</w:t>
            </w:r>
          </w:p>
        </w:tc>
        <w:tc>
          <w:tcPr>
            <w:tcW w:w="967" w:type="pct"/>
            <w:tcBorders>
              <w:top w:val="nil"/>
              <w:left w:val="nil"/>
              <w:bottom w:val="nil"/>
              <w:right w:val="nil"/>
            </w:tcBorders>
            <w:noWrap/>
            <w:vAlign w:val="center"/>
            <w:hideMark/>
          </w:tcPr>
          <w:p w14:paraId="5EEB41C0" w14:textId="77777777" w:rsidR="009B292D" w:rsidRPr="00F37864" w:rsidRDefault="009B292D" w:rsidP="009B292D">
            <w:pPr>
              <w:jc w:val="center"/>
              <w:rPr>
                <w:sz w:val="20"/>
              </w:rPr>
            </w:pPr>
            <w:r w:rsidRPr="00F37864">
              <w:rPr>
                <w:sz w:val="20"/>
                <w:lang w:eastAsia="en-GB"/>
              </w:rPr>
              <w:t>Nb</w:t>
            </w:r>
            <w:r w:rsidRPr="00F37864">
              <w:rPr>
                <w:sz w:val="20"/>
                <w:vertAlign w:val="superscript"/>
                <w:lang w:eastAsia="en-GB"/>
              </w:rPr>
              <w:t>5+</w:t>
            </w:r>
            <w:r w:rsidRPr="00F37864">
              <w:rPr>
                <w:sz w:val="20"/>
                <w:lang w:eastAsia="en-GB"/>
              </w:rPr>
              <w:t>; O</w:t>
            </w:r>
            <w:r w:rsidRPr="00F37864">
              <w:rPr>
                <w:sz w:val="20"/>
                <w:vertAlign w:val="superscript"/>
                <w:lang w:eastAsia="en-GB"/>
              </w:rPr>
              <w:t>2-</w:t>
            </w:r>
            <w:r w:rsidRPr="00F37864">
              <w:rPr>
                <w:sz w:val="20"/>
                <w:lang w:eastAsia="en-GB"/>
              </w:rPr>
              <w:t>; Cl</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02463B9F" w14:textId="77777777" w:rsidR="009B292D" w:rsidRPr="00F37864" w:rsidRDefault="009B292D" w:rsidP="009B292D">
            <w:pPr>
              <w:jc w:val="center"/>
              <w:rPr>
                <w:sz w:val="20"/>
              </w:rPr>
            </w:pPr>
            <w:r w:rsidRPr="00F37864">
              <w:rPr>
                <w:sz w:val="20"/>
              </w:rPr>
              <w:t>0.64; 1.4; 1.81</w:t>
            </w:r>
          </w:p>
        </w:tc>
        <w:tc>
          <w:tcPr>
            <w:tcW w:w="475" w:type="pct"/>
            <w:tcBorders>
              <w:top w:val="nil"/>
              <w:left w:val="nil"/>
              <w:bottom w:val="nil"/>
              <w:right w:val="nil"/>
            </w:tcBorders>
            <w:noWrap/>
            <w:vAlign w:val="center"/>
            <w:hideMark/>
          </w:tcPr>
          <w:p w14:paraId="5B69F736" w14:textId="77777777" w:rsidR="009B292D" w:rsidRPr="00F37864" w:rsidRDefault="009B292D" w:rsidP="009B292D">
            <w:pPr>
              <w:jc w:val="center"/>
              <w:rPr>
                <w:sz w:val="20"/>
              </w:rPr>
            </w:pPr>
            <w:r w:rsidRPr="00F37864">
              <w:rPr>
                <w:sz w:val="20"/>
              </w:rPr>
              <w:t>3.83</w:t>
            </w:r>
          </w:p>
        </w:tc>
        <w:tc>
          <w:tcPr>
            <w:tcW w:w="512" w:type="pct"/>
            <w:tcBorders>
              <w:top w:val="nil"/>
              <w:left w:val="nil"/>
              <w:bottom w:val="nil"/>
              <w:right w:val="nil"/>
            </w:tcBorders>
            <w:noWrap/>
            <w:vAlign w:val="center"/>
            <w:hideMark/>
          </w:tcPr>
          <w:p w14:paraId="0B3DB228" w14:textId="77777777" w:rsidR="009B292D" w:rsidRPr="00F37864" w:rsidRDefault="009B292D" w:rsidP="009B292D">
            <w:pPr>
              <w:jc w:val="center"/>
              <w:rPr>
                <w:sz w:val="20"/>
              </w:rPr>
            </w:pPr>
            <w:r w:rsidRPr="00F37864">
              <w:rPr>
                <w:sz w:val="20"/>
              </w:rPr>
              <w:t>4.13</w:t>
            </w:r>
          </w:p>
        </w:tc>
        <w:tc>
          <w:tcPr>
            <w:tcW w:w="1160" w:type="pct"/>
            <w:tcBorders>
              <w:top w:val="nil"/>
              <w:left w:val="nil"/>
              <w:bottom w:val="nil"/>
              <w:right w:val="nil"/>
            </w:tcBorders>
            <w:noWrap/>
            <w:vAlign w:val="center"/>
            <w:hideMark/>
          </w:tcPr>
          <w:p w14:paraId="58E86359" w14:textId="77777777" w:rsidR="009B292D" w:rsidRPr="00F37864" w:rsidRDefault="009B292D" w:rsidP="009B292D">
            <w:pPr>
              <w:jc w:val="center"/>
              <w:rPr>
                <w:sz w:val="20"/>
              </w:rPr>
            </w:pPr>
          </w:p>
        </w:tc>
      </w:tr>
      <w:tr w:rsidR="009B292D" w:rsidRPr="00F37864" w14:paraId="741049DE" w14:textId="77777777" w:rsidTr="009B292D">
        <w:trPr>
          <w:trHeight w:val="698"/>
        </w:trPr>
        <w:tc>
          <w:tcPr>
            <w:tcW w:w="923" w:type="pct"/>
            <w:tcBorders>
              <w:top w:val="nil"/>
              <w:left w:val="nil"/>
              <w:bottom w:val="nil"/>
              <w:right w:val="nil"/>
            </w:tcBorders>
            <w:noWrap/>
            <w:vAlign w:val="center"/>
            <w:hideMark/>
          </w:tcPr>
          <w:p w14:paraId="16A4CDBB" w14:textId="77777777" w:rsidR="009B292D" w:rsidRPr="00F37864" w:rsidRDefault="009B292D" w:rsidP="009B292D">
            <w:pPr>
              <w:jc w:val="center"/>
              <w:rPr>
                <w:sz w:val="20"/>
              </w:rPr>
            </w:pPr>
            <w:r w:rsidRPr="00F37864">
              <w:rPr>
                <w:sz w:val="20"/>
                <w:lang w:eastAsia="en-GB"/>
              </w:rPr>
              <w:t>NH</w:t>
            </w:r>
            <w:r w:rsidRPr="00F37864">
              <w:rPr>
                <w:sz w:val="20"/>
                <w:vertAlign w:val="superscript"/>
                <w:lang w:eastAsia="en-GB"/>
              </w:rPr>
              <w:t>2-</w:t>
            </w:r>
          </w:p>
        </w:tc>
        <w:tc>
          <w:tcPr>
            <w:tcW w:w="967" w:type="pct"/>
            <w:tcBorders>
              <w:top w:val="nil"/>
              <w:left w:val="nil"/>
              <w:bottom w:val="nil"/>
              <w:right w:val="nil"/>
            </w:tcBorders>
            <w:noWrap/>
            <w:vAlign w:val="center"/>
            <w:hideMark/>
          </w:tcPr>
          <w:p w14:paraId="4B754B83" w14:textId="77777777" w:rsidR="009B292D" w:rsidRPr="00F37864" w:rsidRDefault="009B292D" w:rsidP="009B292D">
            <w:pPr>
              <w:jc w:val="center"/>
              <w:rPr>
                <w:sz w:val="20"/>
              </w:rPr>
            </w:pPr>
          </w:p>
        </w:tc>
        <w:tc>
          <w:tcPr>
            <w:tcW w:w="963" w:type="pct"/>
            <w:tcBorders>
              <w:top w:val="nil"/>
              <w:left w:val="nil"/>
              <w:bottom w:val="nil"/>
              <w:right w:val="nil"/>
            </w:tcBorders>
            <w:noWrap/>
            <w:vAlign w:val="center"/>
            <w:hideMark/>
          </w:tcPr>
          <w:p w14:paraId="6DDEAC7D" w14:textId="77777777" w:rsidR="009B292D" w:rsidRPr="00F37864" w:rsidRDefault="009B292D" w:rsidP="009B292D">
            <w:pPr>
              <w:jc w:val="center"/>
              <w:rPr>
                <w:sz w:val="20"/>
              </w:rPr>
            </w:pPr>
          </w:p>
        </w:tc>
        <w:tc>
          <w:tcPr>
            <w:tcW w:w="475" w:type="pct"/>
            <w:tcBorders>
              <w:top w:val="nil"/>
              <w:left w:val="nil"/>
              <w:bottom w:val="nil"/>
              <w:right w:val="nil"/>
            </w:tcBorders>
            <w:noWrap/>
            <w:vAlign w:val="center"/>
            <w:hideMark/>
          </w:tcPr>
          <w:p w14:paraId="128C37B1" w14:textId="77777777" w:rsidR="009B292D" w:rsidRPr="00F37864" w:rsidRDefault="009B292D" w:rsidP="009B292D">
            <w:pPr>
              <w:jc w:val="center"/>
              <w:rPr>
                <w:sz w:val="20"/>
              </w:rPr>
            </w:pPr>
            <w:r w:rsidRPr="00F37864">
              <w:rPr>
                <w:sz w:val="20"/>
              </w:rPr>
              <w:t>1.28</w:t>
            </w:r>
          </w:p>
        </w:tc>
        <w:tc>
          <w:tcPr>
            <w:tcW w:w="512" w:type="pct"/>
            <w:tcBorders>
              <w:top w:val="nil"/>
              <w:left w:val="nil"/>
              <w:bottom w:val="nil"/>
              <w:right w:val="nil"/>
            </w:tcBorders>
            <w:noWrap/>
            <w:vAlign w:val="center"/>
            <w:hideMark/>
          </w:tcPr>
          <w:p w14:paraId="28413394" w14:textId="77777777" w:rsidR="009B292D" w:rsidRPr="00F37864" w:rsidRDefault="009B292D" w:rsidP="009B292D">
            <w:pPr>
              <w:jc w:val="center"/>
              <w:rPr>
                <w:sz w:val="20"/>
              </w:rPr>
            </w:pPr>
          </w:p>
        </w:tc>
        <w:tc>
          <w:tcPr>
            <w:tcW w:w="1160" w:type="pct"/>
            <w:tcBorders>
              <w:top w:val="nil"/>
              <w:left w:val="nil"/>
              <w:bottom w:val="nil"/>
              <w:right w:val="nil"/>
            </w:tcBorders>
            <w:noWrap/>
            <w:vAlign w:val="center"/>
            <w:hideMark/>
          </w:tcPr>
          <w:p w14:paraId="68648A08" w14:textId="77777777" w:rsidR="009B292D" w:rsidRPr="00F37864" w:rsidRDefault="009B292D" w:rsidP="009B292D">
            <w:pPr>
              <w:jc w:val="center"/>
              <w:rPr>
                <w:sz w:val="20"/>
              </w:rPr>
            </w:pPr>
            <w:r w:rsidRPr="00F37864">
              <w:rPr>
                <w:sz w:val="20"/>
                <w:lang w:eastAsia="en-GB"/>
              </w:rPr>
              <w:t>It should be bigger than NH</w:t>
            </w:r>
            <w:r w:rsidRPr="00F37864">
              <w:rPr>
                <w:sz w:val="20"/>
                <w:vertAlign w:val="subscript"/>
                <w:lang w:eastAsia="en-GB"/>
              </w:rPr>
              <w:t>2</w:t>
            </w:r>
            <w:r w:rsidRPr="00F37864">
              <w:rPr>
                <w:rFonts w:ascii="Cambria Math" w:hAnsi="Cambria Math" w:cs="Cambria Math"/>
                <w:sz w:val="20"/>
                <w:lang w:eastAsia="en-GB"/>
              </w:rPr>
              <w:t>⁻</w:t>
            </w:r>
          </w:p>
        </w:tc>
      </w:tr>
      <w:tr w:rsidR="009B292D" w:rsidRPr="00F37864" w14:paraId="7EF41AA4" w14:textId="77777777" w:rsidTr="009B292D">
        <w:trPr>
          <w:trHeight w:val="454"/>
        </w:trPr>
        <w:tc>
          <w:tcPr>
            <w:tcW w:w="923" w:type="pct"/>
            <w:tcBorders>
              <w:top w:val="nil"/>
              <w:left w:val="nil"/>
              <w:bottom w:val="nil"/>
              <w:right w:val="nil"/>
            </w:tcBorders>
            <w:noWrap/>
            <w:vAlign w:val="center"/>
            <w:hideMark/>
          </w:tcPr>
          <w:p w14:paraId="2FEEB83E" w14:textId="77777777" w:rsidR="009B292D" w:rsidRPr="00F37864" w:rsidRDefault="009B292D" w:rsidP="009B292D">
            <w:pPr>
              <w:jc w:val="center"/>
              <w:rPr>
                <w:sz w:val="20"/>
              </w:rPr>
            </w:pPr>
            <w:r w:rsidRPr="00F37864">
              <w:rPr>
                <w:sz w:val="20"/>
                <w:lang w:eastAsia="en-GB"/>
              </w:rPr>
              <w:t>Ni(CN)</w:t>
            </w:r>
            <w:r w:rsidRPr="00F37864">
              <w:rPr>
                <w:sz w:val="20"/>
                <w:vertAlign w:val="subscript"/>
                <w:lang w:eastAsia="en-GB"/>
              </w:rPr>
              <w:t>4</w:t>
            </w:r>
            <w:r w:rsidRPr="00F37864">
              <w:rPr>
                <w:sz w:val="20"/>
                <w:vertAlign w:val="superscript"/>
                <w:lang w:eastAsia="en-GB"/>
              </w:rPr>
              <w:t>2-</w:t>
            </w:r>
          </w:p>
        </w:tc>
        <w:tc>
          <w:tcPr>
            <w:tcW w:w="967" w:type="pct"/>
            <w:tcBorders>
              <w:top w:val="nil"/>
              <w:left w:val="nil"/>
              <w:bottom w:val="nil"/>
              <w:right w:val="nil"/>
            </w:tcBorders>
            <w:noWrap/>
            <w:vAlign w:val="center"/>
            <w:hideMark/>
          </w:tcPr>
          <w:p w14:paraId="741F0042" w14:textId="77777777" w:rsidR="009B292D" w:rsidRPr="00F37864" w:rsidRDefault="009B292D" w:rsidP="009B292D">
            <w:pPr>
              <w:jc w:val="center"/>
              <w:rPr>
                <w:sz w:val="20"/>
              </w:rPr>
            </w:pPr>
            <w:r w:rsidRPr="00F37864">
              <w:rPr>
                <w:sz w:val="20"/>
                <w:lang w:eastAsia="en-GB"/>
              </w:rPr>
              <w:t>Ni</w:t>
            </w:r>
            <w:r w:rsidRPr="00F37864">
              <w:rPr>
                <w:sz w:val="20"/>
                <w:vertAlign w:val="superscript"/>
                <w:lang w:eastAsia="en-GB"/>
              </w:rPr>
              <w:t>2+</w:t>
            </w:r>
            <w:r w:rsidRPr="00F37864">
              <w:rPr>
                <w:sz w:val="20"/>
                <w:lang w:eastAsia="en-GB"/>
              </w:rPr>
              <w:t>; C</w:t>
            </w:r>
            <w:r w:rsidRPr="00F37864">
              <w:rPr>
                <w:sz w:val="20"/>
                <w:vertAlign w:val="superscript"/>
                <w:lang w:eastAsia="en-GB"/>
              </w:rPr>
              <w:t>2+</w:t>
            </w:r>
            <w:r w:rsidRPr="00F37864">
              <w:rPr>
                <w:sz w:val="20"/>
                <w:lang w:eastAsia="en-GB"/>
              </w:rPr>
              <w:t>; N</w:t>
            </w:r>
            <w:r w:rsidRPr="00F37864">
              <w:rPr>
                <w:sz w:val="20"/>
                <w:vertAlign w:val="superscript"/>
                <w:lang w:eastAsia="en-GB"/>
              </w:rPr>
              <w:t>3-</w:t>
            </w:r>
          </w:p>
        </w:tc>
        <w:tc>
          <w:tcPr>
            <w:tcW w:w="963" w:type="pct"/>
            <w:tcBorders>
              <w:top w:val="nil"/>
              <w:left w:val="nil"/>
              <w:bottom w:val="nil"/>
              <w:right w:val="nil"/>
            </w:tcBorders>
            <w:noWrap/>
            <w:vAlign w:val="center"/>
            <w:hideMark/>
          </w:tcPr>
          <w:p w14:paraId="6459C6BB" w14:textId="77777777" w:rsidR="009B292D" w:rsidRPr="00F37864" w:rsidRDefault="009B292D" w:rsidP="009B292D">
            <w:pPr>
              <w:jc w:val="center"/>
              <w:rPr>
                <w:sz w:val="20"/>
              </w:rPr>
            </w:pPr>
            <w:r w:rsidRPr="00F37864">
              <w:rPr>
                <w:sz w:val="20"/>
              </w:rPr>
              <w:t>0.69; 0.76; 1.8</w:t>
            </w:r>
          </w:p>
        </w:tc>
        <w:tc>
          <w:tcPr>
            <w:tcW w:w="475" w:type="pct"/>
            <w:tcBorders>
              <w:top w:val="nil"/>
              <w:left w:val="nil"/>
              <w:bottom w:val="nil"/>
              <w:right w:val="nil"/>
            </w:tcBorders>
            <w:noWrap/>
            <w:vAlign w:val="center"/>
            <w:hideMark/>
          </w:tcPr>
          <w:p w14:paraId="6329DD5B" w14:textId="77777777" w:rsidR="009B292D" w:rsidRPr="00F37864" w:rsidRDefault="009B292D" w:rsidP="009B292D">
            <w:pPr>
              <w:jc w:val="center"/>
              <w:rPr>
                <w:sz w:val="20"/>
              </w:rPr>
            </w:pPr>
            <w:r w:rsidRPr="00F37864">
              <w:rPr>
                <w:sz w:val="20"/>
              </w:rPr>
              <w:t>3.22</w:t>
            </w:r>
          </w:p>
        </w:tc>
        <w:tc>
          <w:tcPr>
            <w:tcW w:w="512" w:type="pct"/>
            <w:tcBorders>
              <w:top w:val="nil"/>
              <w:left w:val="nil"/>
              <w:bottom w:val="nil"/>
              <w:right w:val="nil"/>
            </w:tcBorders>
            <w:noWrap/>
            <w:vAlign w:val="center"/>
            <w:hideMark/>
          </w:tcPr>
          <w:p w14:paraId="581DDBB3" w14:textId="77777777" w:rsidR="009B292D" w:rsidRPr="00F37864" w:rsidRDefault="009B292D" w:rsidP="009B292D">
            <w:pPr>
              <w:jc w:val="center"/>
              <w:rPr>
                <w:sz w:val="20"/>
              </w:rPr>
            </w:pPr>
            <w:r w:rsidRPr="00F37864">
              <w:rPr>
                <w:sz w:val="20"/>
              </w:rPr>
              <w:t>3.06</w:t>
            </w:r>
          </w:p>
        </w:tc>
        <w:tc>
          <w:tcPr>
            <w:tcW w:w="1160" w:type="pct"/>
            <w:tcBorders>
              <w:top w:val="nil"/>
              <w:left w:val="nil"/>
              <w:bottom w:val="nil"/>
              <w:right w:val="nil"/>
            </w:tcBorders>
            <w:noWrap/>
            <w:vAlign w:val="center"/>
            <w:hideMark/>
          </w:tcPr>
          <w:p w14:paraId="0C825499" w14:textId="77777777" w:rsidR="009B292D" w:rsidRPr="00F37864" w:rsidRDefault="009B292D" w:rsidP="009B292D">
            <w:pPr>
              <w:jc w:val="center"/>
              <w:rPr>
                <w:sz w:val="20"/>
              </w:rPr>
            </w:pPr>
            <w:r w:rsidRPr="00F37864">
              <w:rPr>
                <w:sz w:val="20"/>
                <w:lang w:eastAsia="en-GB"/>
              </w:rPr>
              <w:t>covalent radius assumed for C</w:t>
            </w:r>
            <w:r w:rsidRPr="00F37864">
              <w:rPr>
                <w:sz w:val="20"/>
                <w:vertAlign w:val="superscript"/>
                <w:lang w:eastAsia="en-GB"/>
              </w:rPr>
              <w:t>2+</w:t>
            </w:r>
          </w:p>
        </w:tc>
      </w:tr>
      <w:tr w:rsidR="009B292D" w:rsidRPr="00F37864" w14:paraId="1ADD86E6" w14:textId="77777777" w:rsidTr="009B292D">
        <w:trPr>
          <w:trHeight w:val="454"/>
        </w:trPr>
        <w:tc>
          <w:tcPr>
            <w:tcW w:w="923" w:type="pct"/>
            <w:tcBorders>
              <w:top w:val="nil"/>
              <w:left w:val="nil"/>
              <w:bottom w:val="nil"/>
              <w:right w:val="nil"/>
            </w:tcBorders>
            <w:noWrap/>
            <w:vAlign w:val="center"/>
            <w:hideMark/>
          </w:tcPr>
          <w:p w14:paraId="75AEF418" w14:textId="77777777" w:rsidR="009B292D" w:rsidRPr="00F37864" w:rsidRDefault="009B292D" w:rsidP="009B292D">
            <w:pPr>
              <w:jc w:val="center"/>
              <w:rPr>
                <w:sz w:val="20"/>
              </w:rPr>
            </w:pPr>
            <w:r w:rsidRPr="00F37864">
              <w:rPr>
                <w:sz w:val="20"/>
                <w:lang w:eastAsia="en-GB"/>
              </w:rPr>
              <w:t>O</w:t>
            </w:r>
            <w:r w:rsidRPr="00F37864">
              <w:rPr>
                <w:sz w:val="20"/>
                <w:vertAlign w:val="subscript"/>
                <w:lang w:eastAsia="en-GB"/>
              </w:rPr>
              <w:t>2</w:t>
            </w:r>
            <w:r w:rsidRPr="00F37864">
              <w:rPr>
                <w:sz w:val="20"/>
                <w:vertAlign w:val="superscript"/>
                <w:lang w:eastAsia="en-GB"/>
              </w:rPr>
              <w:t>2-</w:t>
            </w:r>
          </w:p>
        </w:tc>
        <w:tc>
          <w:tcPr>
            <w:tcW w:w="967" w:type="pct"/>
            <w:tcBorders>
              <w:top w:val="nil"/>
              <w:left w:val="nil"/>
              <w:bottom w:val="nil"/>
              <w:right w:val="nil"/>
            </w:tcBorders>
            <w:noWrap/>
            <w:vAlign w:val="center"/>
            <w:hideMark/>
          </w:tcPr>
          <w:p w14:paraId="53D739EC" w14:textId="77777777" w:rsidR="009B292D" w:rsidRPr="00F37864" w:rsidRDefault="009B292D" w:rsidP="009B292D">
            <w:pPr>
              <w:jc w:val="center"/>
              <w:rPr>
                <w:sz w:val="20"/>
              </w:rPr>
            </w:pPr>
            <w:r w:rsidRPr="00F37864">
              <w:rPr>
                <w:sz w:val="20"/>
                <w:lang w:eastAsia="en-GB"/>
              </w:rPr>
              <w:t>O</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02D600A9" w14:textId="77777777" w:rsidR="009B292D" w:rsidRPr="00F37864" w:rsidRDefault="009B292D" w:rsidP="009B292D">
            <w:pPr>
              <w:jc w:val="center"/>
              <w:rPr>
                <w:sz w:val="20"/>
              </w:rPr>
            </w:pPr>
            <w:r w:rsidRPr="00F37864">
              <w:rPr>
                <w:sz w:val="20"/>
              </w:rPr>
              <w:t>1.35</w:t>
            </w:r>
          </w:p>
        </w:tc>
        <w:tc>
          <w:tcPr>
            <w:tcW w:w="475" w:type="pct"/>
            <w:tcBorders>
              <w:top w:val="nil"/>
              <w:left w:val="nil"/>
              <w:bottom w:val="nil"/>
              <w:right w:val="nil"/>
            </w:tcBorders>
            <w:noWrap/>
            <w:vAlign w:val="center"/>
            <w:hideMark/>
          </w:tcPr>
          <w:p w14:paraId="66E3F26A" w14:textId="77777777" w:rsidR="009B292D" w:rsidRPr="00F37864" w:rsidRDefault="009B292D" w:rsidP="009B292D">
            <w:pPr>
              <w:jc w:val="center"/>
              <w:rPr>
                <w:sz w:val="20"/>
              </w:rPr>
            </w:pPr>
            <w:r w:rsidRPr="00F37864">
              <w:rPr>
                <w:sz w:val="20"/>
              </w:rPr>
              <w:t>1.67</w:t>
            </w:r>
          </w:p>
        </w:tc>
        <w:tc>
          <w:tcPr>
            <w:tcW w:w="512" w:type="pct"/>
            <w:tcBorders>
              <w:top w:val="nil"/>
              <w:left w:val="nil"/>
              <w:bottom w:val="nil"/>
              <w:right w:val="nil"/>
            </w:tcBorders>
            <w:noWrap/>
            <w:vAlign w:val="center"/>
            <w:hideMark/>
          </w:tcPr>
          <w:p w14:paraId="51D7ADFE" w14:textId="77777777" w:rsidR="009B292D" w:rsidRPr="00F37864" w:rsidRDefault="009B292D" w:rsidP="009B292D">
            <w:pPr>
              <w:jc w:val="center"/>
              <w:rPr>
                <w:sz w:val="20"/>
              </w:rPr>
            </w:pPr>
            <w:r w:rsidRPr="00F37864">
              <w:rPr>
                <w:sz w:val="20"/>
              </w:rPr>
              <w:t>1.77</w:t>
            </w:r>
          </w:p>
        </w:tc>
        <w:tc>
          <w:tcPr>
            <w:tcW w:w="1160" w:type="pct"/>
            <w:tcBorders>
              <w:top w:val="nil"/>
              <w:left w:val="nil"/>
              <w:bottom w:val="nil"/>
              <w:right w:val="nil"/>
            </w:tcBorders>
            <w:noWrap/>
            <w:vAlign w:val="center"/>
            <w:hideMark/>
          </w:tcPr>
          <w:p w14:paraId="5A3ABFD0" w14:textId="77777777" w:rsidR="009B292D" w:rsidRPr="00F37864" w:rsidRDefault="009B292D" w:rsidP="009B292D">
            <w:pPr>
              <w:jc w:val="center"/>
              <w:rPr>
                <w:sz w:val="20"/>
              </w:rPr>
            </w:pPr>
          </w:p>
        </w:tc>
      </w:tr>
      <w:tr w:rsidR="009B292D" w:rsidRPr="00F37864" w14:paraId="464A4657" w14:textId="77777777" w:rsidTr="009B292D">
        <w:trPr>
          <w:trHeight w:val="454"/>
        </w:trPr>
        <w:tc>
          <w:tcPr>
            <w:tcW w:w="923" w:type="pct"/>
            <w:tcBorders>
              <w:top w:val="nil"/>
              <w:left w:val="nil"/>
              <w:bottom w:val="nil"/>
              <w:right w:val="nil"/>
            </w:tcBorders>
            <w:noWrap/>
            <w:vAlign w:val="center"/>
            <w:hideMark/>
          </w:tcPr>
          <w:p w14:paraId="3F8CF474" w14:textId="77777777" w:rsidR="009B292D" w:rsidRPr="00F37864" w:rsidRDefault="009B292D" w:rsidP="009B292D">
            <w:pPr>
              <w:jc w:val="center"/>
              <w:rPr>
                <w:sz w:val="20"/>
              </w:rPr>
            </w:pPr>
            <w:r w:rsidRPr="00F37864">
              <w:rPr>
                <w:sz w:val="20"/>
                <w:lang w:eastAsia="en-GB"/>
              </w:rPr>
              <w:t>Pt(NO</w:t>
            </w:r>
            <w:r w:rsidRPr="00F37864">
              <w:rPr>
                <w:sz w:val="20"/>
                <w:vertAlign w:val="subscript"/>
                <w:lang w:eastAsia="en-GB"/>
              </w:rPr>
              <w:t>2</w:t>
            </w:r>
            <w:r w:rsidRPr="00F37864">
              <w:rPr>
                <w:sz w:val="20"/>
                <w:lang w:eastAsia="en-GB"/>
              </w:rPr>
              <w:t>)</w:t>
            </w:r>
            <w:r w:rsidRPr="00F37864">
              <w:rPr>
                <w:sz w:val="20"/>
                <w:vertAlign w:val="subscript"/>
                <w:lang w:eastAsia="en-GB"/>
              </w:rPr>
              <w:t>3</w:t>
            </w:r>
            <w:r w:rsidRPr="00F37864">
              <w:rPr>
                <w:sz w:val="20"/>
                <w:lang w:eastAsia="en-GB"/>
              </w:rPr>
              <w:t>Cl</w:t>
            </w:r>
            <w:r w:rsidRPr="00F37864">
              <w:rPr>
                <w:sz w:val="20"/>
                <w:vertAlign w:val="subscript"/>
                <w:lang w:eastAsia="en-GB"/>
              </w:rPr>
              <w:t>3</w:t>
            </w:r>
            <w:r w:rsidRPr="00F37864">
              <w:rPr>
                <w:sz w:val="20"/>
                <w:vertAlign w:val="superscript"/>
                <w:lang w:eastAsia="en-GB"/>
              </w:rPr>
              <w:t>2-</w:t>
            </w:r>
          </w:p>
        </w:tc>
        <w:tc>
          <w:tcPr>
            <w:tcW w:w="967" w:type="pct"/>
            <w:tcBorders>
              <w:top w:val="nil"/>
              <w:left w:val="nil"/>
              <w:bottom w:val="nil"/>
              <w:right w:val="nil"/>
            </w:tcBorders>
            <w:noWrap/>
            <w:vAlign w:val="center"/>
            <w:hideMark/>
          </w:tcPr>
          <w:p w14:paraId="1D8AEA3F" w14:textId="77777777" w:rsidR="009B292D" w:rsidRPr="00F37864" w:rsidRDefault="009B292D" w:rsidP="009B292D">
            <w:pPr>
              <w:jc w:val="center"/>
              <w:rPr>
                <w:sz w:val="20"/>
              </w:rPr>
            </w:pPr>
            <w:r w:rsidRPr="00F37864">
              <w:rPr>
                <w:sz w:val="20"/>
                <w:lang w:eastAsia="en-GB"/>
              </w:rPr>
              <w:t>Pt</w:t>
            </w:r>
            <w:r w:rsidRPr="00F37864">
              <w:rPr>
                <w:sz w:val="20"/>
                <w:vertAlign w:val="superscript"/>
                <w:lang w:eastAsia="en-GB"/>
              </w:rPr>
              <w:t>4+</w:t>
            </w:r>
            <w:r w:rsidRPr="00F37864">
              <w:rPr>
                <w:sz w:val="20"/>
                <w:lang w:eastAsia="en-GB"/>
              </w:rPr>
              <w:t>; N</w:t>
            </w:r>
            <w:r w:rsidRPr="00F37864">
              <w:rPr>
                <w:sz w:val="20"/>
                <w:vertAlign w:val="superscript"/>
                <w:lang w:eastAsia="en-GB"/>
              </w:rPr>
              <w:t>3+</w:t>
            </w:r>
            <w:r w:rsidRPr="00F37864">
              <w:rPr>
                <w:sz w:val="20"/>
                <w:lang w:eastAsia="en-GB"/>
              </w:rPr>
              <w:t>; O</w:t>
            </w:r>
            <w:r w:rsidRPr="00F37864">
              <w:rPr>
                <w:sz w:val="20"/>
                <w:vertAlign w:val="superscript"/>
                <w:lang w:eastAsia="en-GB"/>
              </w:rPr>
              <w:t>2-</w:t>
            </w:r>
            <w:r w:rsidRPr="00F37864">
              <w:rPr>
                <w:sz w:val="20"/>
                <w:lang w:eastAsia="en-GB"/>
              </w:rPr>
              <w:t>; Cl</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75494023" w14:textId="77777777" w:rsidR="009B292D" w:rsidRPr="00F37864" w:rsidRDefault="009B292D" w:rsidP="009B292D">
            <w:pPr>
              <w:jc w:val="center"/>
              <w:rPr>
                <w:sz w:val="20"/>
              </w:rPr>
            </w:pPr>
            <w:r w:rsidRPr="00F37864">
              <w:rPr>
                <w:sz w:val="20"/>
              </w:rPr>
              <w:t>0.63; 0.16; 1.4; 1.81</w:t>
            </w:r>
          </w:p>
        </w:tc>
        <w:tc>
          <w:tcPr>
            <w:tcW w:w="475" w:type="pct"/>
            <w:tcBorders>
              <w:top w:val="nil"/>
              <w:left w:val="nil"/>
              <w:bottom w:val="nil"/>
              <w:right w:val="nil"/>
            </w:tcBorders>
            <w:noWrap/>
            <w:vAlign w:val="center"/>
            <w:hideMark/>
          </w:tcPr>
          <w:p w14:paraId="162E62F9" w14:textId="77777777" w:rsidR="009B292D" w:rsidRPr="00F37864" w:rsidRDefault="009B292D" w:rsidP="009B292D">
            <w:pPr>
              <w:jc w:val="center"/>
              <w:rPr>
                <w:sz w:val="20"/>
              </w:rPr>
            </w:pPr>
            <w:r w:rsidRPr="00F37864">
              <w:rPr>
                <w:sz w:val="20"/>
              </w:rPr>
              <w:t>3.64</w:t>
            </w:r>
          </w:p>
        </w:tc>
        <w:tc>
          <w:tcPr>
            <w:tcW w:w="512" w:type="pct"/>
            <w:tcBorders>
              <w:top w:val="nil"/>
              <w:left w:val="nil"/>
              <w:bottom w:val="nil"/>
              <w:right w:val="nil"/>
            </w:tcBorders>
            <w:noWrap/>
            <w:vAlign w:val="center"/>
            <w:hideMark/>
          </w:tcPr>
          <w:p w14:paraId="0C979F6F" w14:textId="77777777" w:rsidR="009B292D" w:rsidRPr="00F37864" w:rsidRDefault="009B292D" w:rsidP="009B292D">
            <w:pPr>
              <w:jc w:val="center"/>
              <w:rPr>
                <w:sz w:val="20"/>
              </w:rPr>
            </w:pPr>
            <w:r w:rsidRPr="00F37864">
              <w:rPr>
                <w:sz w:val="20"/>
              </w:rPr>
              <w:t>3.39</w:t>
            </w:r>
          </w:p>
        </w:tc>
        <w:tc>
          <w:tcPr>
            <w:tcW w:w="1160" w:type="pct"/>
            <w:tcBorders>
              <w:top w:val="nil"/>
              <w:left w:val="nil"/>
              <w:bottom w:val="nil"/>
              <w:right w:val="nil"/>
            </w:tcBorders>
            <w:noWrap/>
            <w:vAlign w:val="center"/>
            <w:hideMark/>
          </w:tcPr>
          <w:p w14:paraId="2FCC28E9" w14:textId="77777777" w:rsidR="009B292D" w:rsidRPr="00F37864" w:rsidRDefault="009B292D" w:rsidP="009B292D">
            <w:pPr>
              <w:jc w:val="center"/>
              <w:rPr>
                <w:sz w:val="20"/>
              </w:rPr>
            </w:pPr>
          </w:p>
        </w:tc>
      </w:tr>
      <w:tr w:rsidR="009B292D" w:rsidRPr="00F37864" w14:paraId="1A9D53E3" w14:textId="77777777" w:rsidTr="009B292D">
        <w:trPr>
          <w:trHeight w:val="454"/>
        </w:trPr>
        <w:tc>
          <w:tcPr>
            <w:tcW w:w="923" w:type="pct"/>
            <w:tcBorders>
              <w:top w:val="nil"/>
              <w:left w:val="nil"/>
              <w:bottom w:val="nil"/>
              <w:right w:val="nil"/>
            </w:tcBorders>
            <w:noWrap/>
            <w:vAlign w:val="center"/>
            <w:hideMark/>
          </w:tcPr>
          <w:p w14:paraId="2A794D53" w14:textId="77777777" w:rsidR="009B292D" w:rsidRPr="00F37864" w:rsidRDefault="009B292D" w:rsidP="009B292D">
            <w:pPr>
              <w:jc w:val="center"/>
              <w:rPr>
                <w:sz w:val="20"/>
              </w:rPr>
            </w:pPr>
            <w:r w:rsidRPr="00F37864">
              <w:rPr>
                <w:sz w:val="20"/>
                <w:lang w:eastAsia="en-GB"/>
              </w:rPr>
              <w:t>Pt(NO</w:t>
            </w:r>
            <w:r w:rsidRPr="00F37864">
              <w:rPr>
                <w:sz w:val="20"/>
                <w:vertAlign w:val="subscript"/>
                <w:lang w:eastAsia="en-GB"/>
              </w:rPr>
              <w:t>2</w:t>
            </w:r>
            <w:r w:rsidRPr="00F37864">
              <w:rPr>
                <w:sz w:val="20"/>
                <w:lang w:eastAsia="en-GB"/>
              </w:rPr>
              <w:t>)</w:t>
            </w:r>
            <w:r w:rsidRPr="00F37864">
              <w:rPr>
                <w:sz w:val="20"/>
                <w:vertAlign w:val="subscript"/>
                <w:lang w:eastAsia="en-GB"/>
              </w:rPr>
              <w:t>4</w:t>
            </w:r>
            <w:r w:rsidRPr="00F37864">
              <w:rPr>
                <w:sz w:val="20"/>
                <w:lang w:eastAsia="en-GB"/>
              </w:rPr>
              <w:t>Cl</w:t>
            </w:r>
            <w:r w:rsidRPr="00F37864">
              <w:rPr>
                <w:sz w:val="20"/>
                <w:vertAlign w:val="subscript"/>
                <w:lang w:eastAsia="en-GB"/>
              </w:rPr>
              <w:t>2</w:t>
            </w:r>
            <w:r w:rsidRPr="00F37864">
              <w:rPr>
                <w:sz w:val="20"/>
                <w:vertAlign w:val="superscript"/>
                <w:lang w:eastAsia="en-GB"/>
              </w:rPr>
              <w:t>2-</w:t>
            </w:r>
          </w:p>
        </w:tc>
        <w:tc>
          <w:tcPr>
            <w:tcW w:w="967" w:type="pct"/>
            <w:tcBorders>
              <w:top w:val="nil"/>
              <w:left w:val="nil"/>
              <w:bottom w:val="nil"/>
              <w:right w:val="nil"/>
            </w:tcBorders>
            <w:noWrap/>
            <w:vAlign w:val="center"/>
            <w:hideMark/>
          </w:tcPr>
          <w:p w14:paraId="0A983B34" w14:textId="77777777" w:rsidR="009B292D" w:rsidRPr="00F37864" w:rsidRDefault="009B292D" w:rsidP="009B292D">
            <w:pPr>
              <w:jc w:val="center"/>
              <w:rPr>
                <w:sz w:val="20"/>
              </w:rPr>
            </w:pPr>
            <w:r w:rsidRPr="00F37864">
              <w:rPr>
                <w:sz w:val="20"/>
                <w:lang w:eastAsia="en-GB"/>
              </w:rPr>
              <w:t>Pt</w:t>
            </w:r>
            <w:r w:rsidRPr="00F37864">
              <w:rPr>
                <w:sz w:val="20"/>
                <w:vertAlign w:val="superscript"/>
                <w:lang w:eastAsia="en-GB"/>
              </w:rPr>
              <w:t>4+</w:t>
            </w:r>
            <w:r w:rsidRPr="00F37864">
              <w:rPr>
                <w:sz w:val="20"/>
                <w:lang w:eastAsia="en-GB"/>
              </w:rPr>
              <w:t>; N</w:t>
            </w:r>
            <w:r w:rsidRPr="00F37864">
              <w:rPr>
                <w:sz w:val="20"/>
                <w:vertAlign w:val="superscript"/>
                <w:lang w:eastAsia="en-GB"/>
              </w:rPr>
              <w:t>3+</w:t>
            </w:r>
            <w:r w:rsidRPr="00F37864">
              <w:rPr>
                <w:sz w:val="20"/>
                <w:lang w:eastAsia="en-GB"/>
              </w:rPr>
              <w:t>; O</w:t>
            </w:r>
            <w:r w:rsidRPr="00F37864">
              <w:rPr>
                <w:sz w:val="20"/>
                <w:vertAlign w:val="superscript"/>
                <w:lang w:eastAsia="en-GB"/>
              </w:rPr>
              <w:t>2-</w:t>
            </w:r>
            <w:r w:rsidRPr="00F37864">
              <w:rPr>
                <w:sz w:val="20"/>
                <w:lang w:eastAsia="en-GB"/>
              </w:rPr>
              <w:t>; Cl</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0D23E966" w14:textId="77777777" w:rsidR="009B292D" w:rsidRPr="00F37864" w:rsidRDefault="009B292D" w:rsidP="009B292D">
            <w:pPr>
              <w:jc w:val="center"/>
              <w:rPr>
                <w:sz w:val="20"/>
              </w:rPr>
            </w:pPr>
            <w:r w:rsidRPr="00F37864">
              <w:rPr>
                <w:sz w:val="20"/>
              </w:rPr>
              <w:t>0.63; 0.16; 1.4; 1.81</w:t>
            </w:r>
          </w:p>
        </w:tc>
        <w:tc>
          <w:tcPr>
            <w:tcW w:w="475" w:type="pct"/>
            <w:tcBorders>
              <w:top w:val="nil"/>
              <w:left w:val="nil"/>
              <w:bottom w:val="nil"/>
              <w:right w:val="nil"/>
            </w:tcBorders>
            <w:noWrap/>
            <w:vAlign w:val="center"/>
            <w:hideMark/>
          </w:tcPr>
          <w:p w14:paraId="35BDA7AD" w14:textId="77777777" w:rsidR="009B292D" w:rsidRPr="00F37864" w:rsidRDefault="009B292D" w:rsidP="009B292D">
            <w:pPr>
              <w:jc w:val="center"/>
              <w:rPr>
                <w:sz w:val="20"/>
              </w:rPr>
            </w:pPr>
            <w:r w:rsidRPr="00F37864">
              <w:rPr>
                <w:sz w:val="20"/>
              </w:rPr>
              <w:t>3.83</w:t>
            </w:r>
          </w:p>
        </w:tc>
        <w:tc>
          <w:tcPr>
            <w:tcW w:w="512" w:type="pct"/>
            <w:tcBorders>
              <w:top w:val="nil"/>
              <w:left w:val="nil"/>
              <w:bottom w:val="nil"/>
              <w:right w:val="nil"/>
            </w:tcBorders>
            <w:noWrap/>
            <w:vAlign w:val="center"/>
            <w:hideMark/>
          </w:tcPr>
          <w:p w14:paraId="47D66579" w14:textId="77777777" w:rsidR="009B292D" w:rsidRPr="00F37864" w:rsidRDefault="009B292D" w:rsidP="009B292D">
            <w:pPr>
              <w:jc w:val="center"/>
              <w:rPr>
                <w:sz w:val="20"/>
              </w:rPr>
            </w:pPr>
            <w:r w:rsidRPr="00F37864">
              <w:rPr>
                <w:sz w:val="20"/>
              </w:rPr>
              <w:t>3.37</w:t>
            </w:r>
          </w:p>
        </w:tc>
        <w:tc>
          <w:tcPr>
            <w:tcW w:w="1160" w:type="pct"/>
            <w:tcBorders>
              <w:top w:val="nil"/>
              <w:left w:val="nil"/>
              <w:bottom w:val="nil"/>
              <w:right w:val="nil"/>
            </w:tcBorders>
            <w:noWrap/>
            <w:vAlign w:val="center"/>
            <w:hideMark/>
          </w:tcPr>
          <w:p w14:paraId="06FFB3B1" w14:textId="77777777" w:rsidR="009B292D" w:rsidRPr="00F37864" w:rsidRDefault="009B292D" w:rsidP="009B292D">
            <w:pPr>
              <w:jc w:val="center"/>
              <w:rPr>
                <w:sz w:val="20"/>
              </w:rPr>
            </w:pPr>
          </w:p>
        </w:tc>
      </w:tr>
      <w:tr w:rsidR="009B292D" w:rsidRPr="00F37864" w14:paraId="16F12620" w14:textId="77777777" w:rsidTr="009B292D">
        <w:trPr>
          <w:trHeight w:val="454"/>
        </w:trPr>
        <w:tc>
          <w:tcPr>
            <w:tcW w:w="923" w:type="pct"/>
            <w:tcBorders>
              <w:top w:val="nil"/>
              <w:left w:val="nil"/>
              <w:bottom w:val="nil"/>
              <w:right w:val="nil"/>
            </w:tcBorders>
            <w:noWrap/>
            <w:vAlign w:val="center"/>
            <w:hideMark/>
          </w:tcPr>
          <w:p w14:paraId="20A7E2FD" w14:textId="77777777" w:rsidR="009B292D" w:rsidRPr="00F37864" w:rsidRDefault="009B292D" w:rsidP="009B292D">
            <w:pPr>
              <w:jc w:val="center"/>
              <w:rPr>
                <w:sz w:val="20"/>
              </w:rPr>
            </w:pPr>
            <w:r w:rsidRPr="00F37864">
              <w:rPr>
                <w:sz w:val="20"/>
                <w:lang w:eastAsia="en-GB"/>
              </w:rPr>
              <w:t>Pt(OH)</w:t>
            </w:r>
            <w:r w:rsidRPr="00F37864">
              <w:rPr>
                <w:sz w:val="20"/>
                <w:vertAlign w:val="subscript"/>
                <w:lang w:eastAsia="en-GB"/>
              </w:rPr>
              <w:t>2</w:t>
            </w:r>
            <w:r w:rsidRPr="00F37864">
              <w:rPr>
                <w:sz w:val="20"/>
                <w:vertAlign w:val="superscript"/>
                <w:lang w:eastAsia="en-GB"/>
              </w:rPr>
              <w:t>2-</w:t>
            </w:r>
          </w:p>
        </w:tc>
        <w:tc>
          <w:tcPr>
            <w:tcW w:w="967" w:type="pct"/>
            <w:tcBorders>
              <w:top w:val="nil"/>
              <w:left w:val="nil"/>
              <w:bottom w:val="nil"/>
              <w:right w:val="nil"/>
            </w:tcBorders>
            <w:noWrap/>
            <w:vAlign w:val="center"/>
            <w:hideMark/>
          </w:tcPr>
          <w:p w14:paraId="63BBCE3D" w14:textId="77777777" w:rsidR="009B292D" w:rsidRPr="00F37864" w:rsidRDefault="009B292D" w:rsidP="009B292D">
            <w:pPr>
              <w:jc w:val="center"/>
              <w:rPr>
                <w:sz w:val="20"/>
              </w:rPr>
            </w:pPr>
          </w:p>
        </w:tc>
        <w:tc>
          <w:tcPr>
            <w:tcW w:w="963" w:type="pct"/>
            <w:tcBorders>
              <w:top w:val="nil"/>
              <w:left w:val="nil"/>
              <w:bottom w:val="nil"/>
              <w:right w:val="nil"/>
            </w:tcBorders>
            <w:noWrap/>
            <w:vAlign w:val="center"/>
            <w:hideMark/>
          </w:tcPr>
          <w:p w14:paraId="36E3DB31" w14:textId="77777777" w:rsidR="009B292D" w:rsidRPr="00F37864" w:rsidRDefault="009B292D" w:rsidP="009B292D">
            <w:pPr>
              <w:jc w:val="center"/>
              <w:rPr>
                <w:sz w:val="20"/>
              </w:rPr>
            </w:pPr>
          </w:p>
        </w:tc>
        <w:tc>
          <w:tcPr>
            <w:tcW w:w="475" w:type="pct"/>
            <w:tcBorders>
              <w:top w:val="nil"/>
              <w:left w:val="nil"/>
              <w:bottom w:val="nil"/>
              <w:right w:val="nil"/>
            </w:tcBorders>
            <w:noWrap/>
            <w:vAlign w:val="center"/>
            <w:hideMark/>
          </w:tcPr>
          <w:p w14:paraId="5E5CC941" w14:textId="77777777" w:rsidR="009B292D" w:rsidRPr="00F37864" w:rsidRDefault="009B292D" w:rsidP="009B292D">
            <w:pPr>
              <w:jc w:val="center"/>
              <w:rPr>
                <w:sz w:val="20"/>
              </w:rPr>
            </w:pPr>
            <w:r w:rsidRPr="00F37864">
              <w:rPr>
                <w:sz w:val="20"/>
              </w:rPr>
              <w:t>3.33</w:t>
            </w:r>
          </w:p>
        </w:tc>
        <w:tc>
          <w:tcPr>
            <w:tcW w:w="512" w:type="pct"/>
            <w:tcBorders>
              <w:top w:val="nil"/>
              <w:left w:val="nil"/>
              <w:bottom w:val="nil"/>
              <w:right w:val="nil"/>
            </w:tcBorders>
            <w:noWrap/>
            <w:vAlign w:val="center"/>
            <w:hideMark/>
          </w:tcPr>
          <w:p w14:paraId="28A1B661" w14:textId="77777777" w:rsidR="009B292D" w:rsidRPr="00F37864" w:rsidRDefault="009B292D" w:rsidP="009B292D">
            <w:pPr>
              <w:jc w:val="center"/>
              <w:rPr>
                <w:sz w:val="20"/>
              </w:rPr>
            </w:pPr>
          </w:p>
        </w:tc>
        <w:tc>
          <w:tcPr>
            <w:tcW w:w="1160" w:type="pct"/>
            <w:tcBorders>
              <w:top w:val="nil"/>
              <w:left w:val="nil"/>
              <w:bottom w:val="nil"/>
              <w:right w:val="nil"/>
            </w:tcBorders>
            <w:noWrap/>
            <w:vAlign w:val="center"/>
            <w:hideMark/>
          </w:tcPr>
          <w:p w14:paraId="5EDE7310" w14:textId="77777777" w:rsidR="009B292D" w:rsidRPr="00F37864" w:rsidRDefault="009B292D" w:rsidP="009B292D">
            <w:pPr>
              <w:jc w:val="center"/>
              <w:rPr>
                <w:sz w:val="20"/>
              </w:rPr>
            </w:pPr>
            <w:r w:rsidRPr="00F37864">
              <w:rPr>
                <w:sz w:val="20"/>
                <w:lang w:eastAsia="en-GB"/>
              </w:rPr>
              <w:t>Structure unclear, no reference that reports the structure of this anion was found</w:t>
            </w:r>
          </w:p>
        </w:tc>
      </w:tr>
      <w:tr w:rsidR="009B292D" w:rsidRPr="00F37864" w14:paraId="54FAF5CF" w14:textId="77777777" w:rsidTr="009B292D">
        <w:trPr>
          <w:trHeight w:val="454"/>
        </w:trPr>
        <w:tc>
          <w:tcPr>
            <w:tcW w:w="923" w:type="pct"/>
            <w:tcBorders>
              <w:top w:val="nil"/>
              <w:left w:val="nil"/>
              <w:bottom w:val="nil"/>
              <w:right w:val="nil"/>
            </w:tcBorders>
            <w:noWrap/>
            <w:vAlign w:val="center"/>
            <w:hideMark/>
          </w:tcPr>
          <w:p w14:paraId="3C505006" w14:textId="77777777" w:rsidR="009B292D" w:rsidRPr="00F37864" w:rsidRDefault="009B292D" w:rsidP="009B292D">
            <w:pPr>
              <w:jc w:val="center"/>
              <w:rPr>
                <w:sz w:val="20"/>
              </w:rPr>
            </w:pPr>
            <w:r w:rsidRPr="00F37864">
              <w:rPr>
                <w:sz w:val="20"/>
                <w:lang w:eastAsia="en-GB"/>
              </w:rPr>
              <w:t>Pt(SCN)</w:t>
            </w:r>
            <w:r w:rsidRPr="00F37864">
              <w:rPr>
                <w:sz w:val="20"/>
                <w:vertAlign w:val="subscript"/>
                <w:lang w:eastAsia="en-GB"/>
              </w:rPr>
              <w:t>6</w:t>
            </w:r>
            <w:r w:rsidRPr="00F37864">
              <w:rPr>
                <w:sz w:val="20"/>
                <w:vertAlign w:val="superscript"/>
                <w:lang w:eastAsia="en-GB"/>
              </w:rPr>
              <w:t>2-</w:t>
            </w:r>
          </w:p>
        </w:tc>
        <w:tc>
          <w:tcPr>
            <w:tcW w:w="967" w:type="pct"/>
            <w:tcBorders>
              <w:top w:val="nil"/>
              <w:left w:val="nil"/>
              <w:bottom w:val="nil"/>
              <w:right w:val="nil"/>
            </w:tcBorders>
            <w:noWrap/>
            <w:vAlign w:val="center"/>
            <w:hideMark/>
          </w:tcPr>
          <w:p w14:paraId="701ACB12" w14:textId="77777777" w:rsidR="009B292D" w:rsidRPr="00F37864" w:rsidRDefault="009B292D" w:rsidP="009B292D">
            <w:pPr>
              <w:jc w:val="center"/>
              <w:rPr>
                <w:sz w:val="20"/>
              </w:rPr>
            </w:pPr>
            <w:r w:rsidRPr="00F37864">
              <w:rPr>
                <w:sz w:val="20"/>
                <w:lang w:eastAsia="en-GB"/>
              </w:rPr>
              <w:t>Pt</w:t>
            </w:r>
            <w:r w:rsidRPr="00F37864">
              <w:rPr>
                <w:sz w:val="20"/>
                <w:vertAlign w:val="superscript"/>
                <w:lang w:eastAsia="en-GB"/>
              </w:rPr>
              <w:t>4+</w:t>
            </w:r>
            <w:r w:rsidRPr="00F37864">
              <w:rPr>
                <w:sz w:val="20"/>
                <w:lang w:eastAsia="en-GB"/>
              </w:rPr>
              <w:t>; C</w:t>
            </w:r>
            <w:r w:rsidRPr="00F37864">
              <w:rPr>
                <w:sz w:val="20"/>
                <w:vertAlign w:val="superscript"/>
                <w:lang w:eastAsia="en-GB"/>
              </w:rPr>
              <w:t>4+</w:t>
            </w:r>
            <w:r w:rsidRPr="00F37864">
              <w:rPr>
                <w:sz w:val="20"/>
                <w:lang w:eastAsia="en-GB"/>
              </w:rPr>
              <w:t>; S</w:t>
            </w:r>
            <w:r w:rsidRPr="00F37864">
              <w:rPr>
                <w:sz w:val="20"/>
                <w:vertAlign w:val="superscript"/>
                <w:lang w:eastAsia="en-GB"/>
              </w:rPr>
              <w:t>2-</w:t>
            </w:r>
            <w:r w:rsidRPr="00F37864">
              <w:rPr>
                <w:sz w:val="20"/>
                <w:lang w:eastAsia="en-GB"/>
              </w:rPr>
              <w:t>; N</w:t>
            </w:r>
            <w:r w:rsidRPr="00F37864">
              <w:rPr>
                <w:sz w:val="20"/>
                <w:vertAlign w:val="superscript"/>
                <w:lang w:eastAsia="en-GB"/>
              </w:rPr>
              <w:t>3-</w:t>
            </w:r>
          </w:p>
        </w:tc>
        <w:tc>
          <w:tcPr>
            <w:tcW w:w="963" w:type="pct"/>
            <w:tcBorders>
              <w:top w:val="nil"/>
              <w:left w:val="nil"/>
              <w:bottom w:val="nil"/>
              <w:right w:val="nil"/>
            </w:tcBorders>
            <w:noWrap/>
            <w:vAlign w:val="center"/>
            <w:hideMark/>
          </w:tcPr>
          <w:p w14:paraId="4EED6A06" w14:textId="77777777" w:rsidR="009B292D" w:rsidRPr="00F37864" w:rsidRDefault="009B292D" w:rsidP="009B292D">
            <w:pPr>
              <w:jc w:val="center"/>
              <w:rPr>
                <w:sz w:val="20"/>
              </w:rPr>
            </w:pPr>
            <w:r w:rsidRPr="00F37864">
              <w:rPr>
                <w:sz w:val="20"/>
              </w:rPr>
              <w:t>0.63; 0.16; 1.84; 1.8</w:t>
            </w:r>
          </w:p>
        </w:tc>
        <w:tc>
          <w:tcPr>
            <w:tcW w:w="475" w:type="pct"/>
            <w:tcBorders>
              <w:top w:val="nil"/>
              <w:left w:val="nil"/>
              <w:bottom w:val="nil"/>
              <w:right w:val="nil"/>
            </w:tcBorders>
            <w:noWrap/>
            <w:vAlign w:val="center"/>
            <w:hideMark/>
          </w:tcPr>
          <w:p w14:paraId="05094505" w14:textId="77777777" w:rsidR="009B292D" w:rsidRPr="00F37864" w:rsidRDefault="009B292D" w:rsidP="009B292D">
            <w:pPr>
              <w:jc w:val="center"/>
              <w:rPr>
                <w:sz w:val="20"/>
              </w:rPr>
            </w:pPr>
            <w:r w:rsidRPr="00F37864">
              <w:rPr>
                <w:sz w:val="20"/>
              </w:rPr>
              <w:t>4.51</w:t>
            </w:r>
          </w:p>
        </w:tc>
        <w:tc>
          <w:tcPr>
            <w:tcW w:w="512" w:type="pct"/>
            <w:tcBorders>
              <w:top w:val="nil"/>
              <w:left w:val="nil"/>
              <w:bottom w:val="nil"/>
              <w:right w:val="nil"/>
            </w:tcBorders>
            <w:noWrap/>
            <w:vAlign w:val="center"/>
            <w:hideMark/>
          </w:tcPr>
          <w:p w14:paraId="4FA98651" w14:textId="77777777" w:rsidR="009B292D" w:rsidRPr="00F37864" w:rsidRDefault="009B292D" w:rsidP="009B292D">
            <w:pPr>
              <w:jc w:val="center"/>
              <w:rPr>
                <w:sz w:val="20"/>
              </w:rPr>
            </w:pPr>
            <w:r w:rsidRPr="00F37864">
              <w:rPr>
                <w:sz w:val="20"/>
              </w:rPr>
              <w:t>4.34</w:t>
            </w:r>
          </w:p>
        </w:tc>
        <w:tc>
          <w:tcPr>
            <w:tcW w:w="1160" w:type="pct"/>
            <w:tcBorders>
              <w:top w:val="nil"/>
              <w:left w:val="nil"/>
              <w:bottom w:val="nil"/>
              <w:right w:val="nil"/>
            </w:tcBorders>
            <w:noWrap/>
            <w:vAlign w:val="center"/>
            <w:hideMark/>
          </w:tcPr>
          <w:p w14:paraId="35929F6D" w14:textId="77777777" w:rsidR="009B292D" w:rsidRPr="00F37864" w:rsidRDefault="009B292D" w:rsidP="009B292D">
            <w:pPr>
              <w:jc w:val="center"/>
              <w:rPr>
                <w:sz w:val="20"/>
              </w:rPr>
            </w:pPr>
          </w:p>
        </w:tc>
      </w:tr>
      <w:tr w:rsidR="009B292D" w:rsidRPr="00F37864" w14:paraId="1D180623" w14:textId="77777777" w:rsidTr="009B292D">
        <w:trPr>
          <w:trHeight w:val="454"/>
        </w:trPr>
        <w:tc>
          <w:tcPr>
            <w:tcW w:w="923" w:type="pct"/>
            <w:tcBorders>
              <w:top w:val="nil"/>
              <w:left w:val="nil"/>
              <w:bottom w:val="nil"/>
              <w:right w:val="nil"/>
            </w:tcBorders>
            <w:noWrap/>
            <w:vAlign w:val="center"/>
            <w:hideMark/>
          </w:tcPr>
          <w:p w14:paraId="3AB4DE8A" w14:textId="77777777" w:rsidR="009B292D" w:rsidRPr="00F37864" w:rsidRDefault="009B292D" w:rsidP="009B292D">
            <w:pPr>
              <w:jc w:val="center"/>
              <w:rPr>
                <w:sz w:val="20"/>
              </w:rPr>
            </w:pPr>
            <w:r w:rsidRPr="00F37864">
              <w:rPr>
                <w:sz w:val="20"/>
                <w:lang w:eastAsia="en-GB"/>
              </w:rPr>
              <w:t>S</w:t>
            </w:r>
            <w:r w:rsidRPr="00F37864">
              <w:rPr>
                <w:sz w:val="20"/>
                <w:vertAlign w:val="subscript"/>
                <w:lang w:eastAsia="en-GB"/>
              </w:rPr>
              <w:t>2</w:t>
            </w:r>
            <w:r w:rsidRPr="00F37864">
              <w:rPr>
                <w:sz w:val="20"/>
                <w:lang w:eastAsia="en-GB"/>
              </w:rPr>
              <w:t>O</w:t>
            </w:r>
            <w:r w:rsidRPr="00F37864">
              <w:rPr>
                <w:sz w:val="20"/>
                <w:vertAlign w:val="subscript"/>
                <w:lang w:eastAsia="en-GB"/>
              </w:rPr>
              <w:t>3</w:t>
            </w:r>
            <w:r w:rsidRPr="00F37864">
              <w:rPr>
                <w:sz w:val="20"/>
                <w:vertAlign w:val="superscript"/>
                <w:lang w:eastAsia="en-GB"/>
              </w:rPr>
              <w:t>2-</w:t>
            </w:r>
          </w:p>
        </w:tc>
        <w:tc>
          <w:tcPr>
            <w:tcW w:w="967" w:type="pct"/>
            <w:tcBorders>
              <w:top w:val="nil"/>
              <w:left w:val="nil"/>
              <w:bottom w:val="nil"/>
              <w:right w:val="nil"/>
            </w:tcBorders>
            <w:noWrap/>
            <w:vAlign w:val="center"/>
            <w:hideMark/>
          </w:tcPr>
          <w:p w14:paraId="47CA33E4"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6+</w:t>
            </w:r>
            <w:r w:rsidRPr="00F37864">
              <w:rPr>
                <w:sz w:val="20"/>
                <w:lang w:eastAsia="en-GB"/>
              </w:rPr>
              <w:t>; O</w:t>
            </w:r>
            <w:r w:rsidRPr="00F37864">
              <w:rPr>
                <w:sz w:val="20"/>
                <w:vertAlign w:val="superscript"/>
                <w:lang w:eastAsia="en-GB"/>
              </w:rPr>
              <w:t>2-</w:t>
            </w:r>
            <w:r w:rsidRPr="00F37864">
              <w:rPr>
                <w:sz w:val="20"/>
                <w:lang w:eastAsia="en-GB"/>
              </w:rPr>
              <w:t>; S</w:t>
            </w:r>
            <w:r w:rsidRPr="00F37864">
              <w:rPr>
                <w:sz w:val="20"/>
                <w:vertAlign w:val="superscript"/>
                <w:lang w:eastAsia="en-GB"/>
              </w:rPr>
              <w:t>2-</w:t>
            </w:r>
          </w:p>
        </w:tc>
        <w:tc>
          <w:tcPr>
            <w:tcW w:w="963" w:type="pct"/>
            <w:tcBorders>
              <w:top w:val="nil"/>
              <w:left w:val="nil"/>
              <w:bottom w:val="nil"/>
              <w:right w:val="nil"/>
            </w:tcBorders>
            <w:noWrap/>
            <w:vAlign w:val="center"/>
            <w:hideMark/>
          </w:tcPr>
          <w:p w14:paraId="333590EA" w14:textId="77777777" w:rsidR="009B292D" w:rsidRPr="00F37864" w:rsidRDefault="009B292D" w:rsidP="009B292D">
            <w:pPr>
              <w:jc w:val="center"/>
              <w:rPr>
                <w:sz w:val="20"/>
              </w:rPr>
            </w:pPr>
            <w:r w:rsidRPr="00F37864">
              <w:rPr>
                <w:sz w:val="20"/>
              </w:rPr>
              <w:t>0.29; 1.4; 1.84</w:t>
            </w:r>
          </w:p>
        </w:tc>
        <w:tc>
          <w:tcPr>
            <w:tcW w:w="475" w:type="pct"/>
            <w:tcBorders>
              <w:top w:val="nil"/>
              <w:left w:val="nil"/>
              <w:bottom w:val="nil"/>
              <w:right w:val="nil"/>
            </w:tcBorders>
            <w:noWrap/>
            <w:vAlign w:val="center"/>
            <w:hideMark/>
          </w:tcPr>
          <w:p w14:paraId="290527BE" w14:textId="77777777" w:rsidR="009B292D" w:rsidRPr="00F37864" w:rsidRDefault="009B292D" w:rsidP="009B292D">
            <w:pPr>
              <w:jc w:val="center"/>
              <w:rPr>
                <w:sz w:val="20"/>
              </w:rPr>
            </w:pPr>
            <w:r w:rsidRPr="00F37864">
              <w:rPr>
                <w:sz w:val="20"/>
              </w:rPr>
              <w:t>2.51</w:t>
            </w:r>
          </w:p>
        </w:tc>
        <w:tc>
          <w:tcPr>
            <w:tcW w:w="512" w:type="pct"/>
            <w:tcBorders>
              <w:top w:val="nil"/>
              <w:left w:val="nil"/>
              <w:bottom w:val="nil"/>
              <w:right w:val="nil"/>
            </w:tcBorders>
            <w:noWrap/>
            <w:vAlign w:val="center"/>
            <w:hideMark/>
          </w:tcPr>
          <w:p w14:paraId="45D2697B" w14:textId="77777777" w:rsidR="009B292D" w:rsidRPr="00F37864" w:rsidRDefault="009B292D" w:rsidP="009B292D">
            <w:pPr>
              <w:jc w:val="center"/>
              <w:rPr>
                <w:sz w:val="20"/>
              </w:rPr>
            </w:pPr>
            <w:r w:rsidRPr="00F37864">
              <w:rPr>
                <w:sz w:val="20"/>
              </w:rPr>
              <w:t>2.54</w:t>
            </w:r>
          </w:p>
        </w:tc>
        <w:tc>
          <w:tcPr>
            <w:tcW w:w="1160" w:type="pct"/>
            <w:tcBorders>
              <w:top w:val="nil"/>
              <w:left w:val="nil"/>
              <w:bottom w:val="nil"/>
              <w:right w:val="nil"/>
            </w:tcBorders>
            <w:noWrap/>
            <w:vAlign w:val="center"/>
            <w:hideMark/>
          </w:tcPr>
          <w:p w14:paraId="34257C22" w14:textId="77777777" w:rsidR="009B292D" w:rsidRPr="00F37864" w:rsidRDefault="009B292D" w:rsidP="009B292D">
            <w:pPr>
              <w:jc w:val="center"/>
              <w:rPr>
                <w:sz w:val="20"/>
              </w:rPr>
            </w:pPr>
          </w:p>
        </w:tc>
      </w:tr>
      <w:tr w:rsidR="009B292D" w:rsidRPr="00F37864" w14:paraId="2A56C047" w14:textId="77777777" w:rsidTr="009B292D">
        <w:trPr>
          <w:trHeight w:val="454"/>
        </w:trPr>
        <w:tc>
          <w:tcPr>
            <w:tcW w:w="923" w:type="pct"/>
            <w:tcBorders>
              <w:top w:val="nil"/>
              <w:left w:val="nil"/>
              <w:bottom w:val="nil"/>
              <w:right w:val="nil"/>
            </w:tcBorders>
            <w:noWrap/>
            <w:vAlign w:val="center"/>
            <w:hideMark/>
          </w:tcPr>
          <w:p w14:paraId="3DB021C4" w14:textId="77777777" w:rsidR="009B292D" w:rsidRPr="00F37864" w:rsidRDefault="009B292D" w:rsidP="009B292D">
            <w:pPr>
              <w:jc w:val="center"/>
              <w:rPr>
                <w:sz w:val="20"/>
              </w:rPr>
            </w:pPr>
            <w:r w:rsidRPr="00F37864">
              <w:rPr>
                <w:sz w:val="20"/>
                <w:lang w:eastAsia="en-GB"/>
              </w:rPr>
              <w:t>S</w:t>
            </w:r>
            <w:r w:rsidRPr="00F37864">
              <w:rPr>
                <w:sz w:val="20"/>
                <w:vertAlign w:val="subscript"/>
                <w:lang w:eastAsia="en-GB"/>
              </w:rPr>
              <w:t>2</w:t>
            </w:r>
            <w:r w:rsidRPr="00F37864">
              <w:rPr>
                <w:sz w:val="20"/>
                <w:lang w:eastAsia="en-GB"/>
              </w:rPr>
              <w:t>O</w:t>
            </w:r>
            <w:r w:rsidRPr="00F37864">
              <w:rPr>
                <w:sz w:val="20"/>
                <w:vertAlign w:val="subscript"/>
                <w:lang w:eastAsia="en-GB"/>
              </w:rPr>
              <w:t>4</w:t>
            </w:r>
            <w:r w:rsidRPr="00F37864">
              <w:rPr>
                <w:sz w:val="20"/>
                <w:vertAlign w:val="superscript"/>
                <w:lang w:eastAsia="en-GB"/>
              </w:rPr>
              <w:t>2-</w:t>
            </w:r>
          </w:p>
        </w:tc>
        <w:tc>
          <w:tcPr>
            <w:tcW w:w="967" w:type="pct"/>
            <w:tcBorders>
              <w:top w:val="nil"/>
              <w:left w:val="nil"/>
              <w:bottom w:val="nil"/>
              <w:right w:val="nil"/>
            </w:tcBorders>
            <w:noWrap/>
            <w:vAlign w:val="center"/>
            <w:hideMark/>
          </w:tcPr>
          <w:p w14:paraId="290C26C2"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3+</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5237B00D" w14:textId="77777777" w:rsidR="009B292D" w:rsidRPr="00F37864" w:rsidRDefault="009B292D" w:rsidP="009B292D">
            <w:pPr>
              <w:jc w:val="center"/>
              <w:rPr>
                <w:sz w:val="20"/>
              </w:rPr>
            </w:pPr>
            <w:r w:rsidRPr="00F37864">
              <w:rPr>
                <w:sz w:val="20"/>
              </w:rPr>
              <w:t>0.41; 1.4</w:t>
            </w:r>
          </w:p>
        </w:tc>
        <w:tc>
          <w:tcPr>
            <w:tcW w:w="475" w:type="pct"/>
            <w:tcBorders>
              <w:top w:val="nil"/>
              <w:left w:val="nil"/>
              <w:bottom w:val="nil"/>
              <w:right w:val="nil"/>
            </w:tcBorders>
            <w:noWrap/>
            <w:vAlign w:val="center"/>
            <w:hideMark/>
          </w:tcPr>
          <w:p w14:paraId="3D69B8D1" w14:textId="77777777" w:rsidR="009B292D" w:rsidRPr="00F37864" w:rsidRDefault="009B292D" w:rsidP="009B292D">
            <w:pPr>
              <w:jc w:val="center"/>
              <w:rPr>
                <w:sz w:val="20"/>
              </w:rPr>
            </w:pPr>
            <w:r w:rsidRPr="00F37864">
              <w:rPr>
                <w:sz w:val="20"/>
              </w:rPr>
              <w:t>2.62</w:t>
            </w:r>
          </w:p>
        </w:tc>
        <w:tc>
          <w:tcPr>
            <w:tcW w:w="512" w:type="pct"/>
            <w:tcBorders>
              <w:top w:val="nil"/>
              <w:left w:val="nil"/>
              <w:bottom w:val="nil"/>
              <w:right w:val="nil"/>
            </w:tcBorders>
            <w:noWrap/>
            <w:vAlign w:val="center"/>
            <w:hideMark/>
          </w:tcPr>
          <w:p w14:paraId="1BE3F874" w14:textId="77777777" w:rsidR="009B292D" w:rsidRPr="00F37864" w:rsidRDefault="009B292D" w:rsidP="009B292D">
            <w:pPr>
              <w:jc w:val="center"/>
              <w:rPr>
                <w:sz w:val="20"/>
              </w:rPr>
            </w:pPr>
            <w:r w:rsidRPr="00F37864">
              <w:rPr>
                <w:sz w:val="20"/>
              </w:rPr>
              <w:t>2.32</w:t>
            </w:r>
          </w:p>
        </w:tc>
        <w:tc>
          <w:tcPr>
            <w:tcW w:w="1160" w:type="pct"/>
            <w:tcBorders>
              <w:top w:val="nil"/>
              <w:left w:val="nil"/>
              <w:bottom w:val="nil"/>
              <w:right w:val="nil"/>
            </w:tcBorders>
            <w:noWrap/>
            <w:vAlign w:val="center"/>
            <w:hideMark/>
          </w:tcPr>
          <w:p w14:paraId="13BF3B68"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3+</w:t>
            </w:r>
            <w:r w:rsidRPr="00F37864">
              <w:rPr>
                <w:sz w:val="20"/>
                <w:lang w:eastAsia="en-GB"/>
              </w:rPr>
              <w:t>: extrapolation using S</w:t>
            </w:r>
            <w:r w:rsidRPr="00F37864">
              <w:rPr>
                <w:sz w:val="20"/>
                <w:vertAlign w:val="superscript"/>
                <w:lang w:eastAsia="en-GB"/>
              </w:rPr>
              <w:t>4+</w:t>
            </w:r>
            <w:r w:rsidRPr="00F37864">
              <w:rPr>
                <w:sz w:val="20"/>
                <w:lang w:eastAsia="en-GB"/>
              </w:rPr>
              <w:t xml:space="preserve"> (CN=6) and S</w:t>
            </w:r>
            <w:r w:rsidRPr="00F37864">
              <w:rPr>
                <w:sz w:val="20"/>
                <w:vertAlign w:val="superscript"/>
                <w:lang w:eastAsia="en-GB"/>
              </w:rPr>
              <w:t>6+</w:t>
            </w:r>
            <w:r w:rsidRPr="00F37864">
              <w:rPr>
                <w:sz w:val="20"/>
                <w:lang w:eastAsia="en-GB"/>
              </w:rPr>
              <w:t xml:space="preserve"> (CN=6),</w:t>
            </w:r>
          </w:p>
        </w:tc>
      </w:tr>
      <w:tr w:rsidR="009B292D" w:rsidRPr="00F37864" w14:paraId="2BC33FCC" w14:textId="77777777" w:rsidTr="009B292D">
        <w:trPr>
          <w:trHeight w:val="454"/>
        </w:trPr>
        <w:tc>
          <w:tcPr>
            <w:tcW w:w="923" w:type="pct"/>
            <w:tcBorders>
              <w:top w:val="nil"/>
              <w:left w:val="nil"/>
              <w:bottom w:val="nil"/>
              <w:right w:val="nil"/>
            </w:tcBorders>
            <w:noWrap/>
            <w:vAlign w:val="center"/>
            <w:hideMark/>
          </w:tcPr>
          <w:p w14:paraId="5D1B1FCF" w14:textId="77777777" w:rsidR="009B292D" w:rsidRPr="00F37864" w:rsidRDefault="009B292D" w:rsidP="009B292D">
            <w:pPr>
              <w:jc w:val="center"/>
              <w:rPr>
                <w:sz w:val="20"/>
              </w:rPr>
            </w:pPr>
            <w:r w:rsidRPr="00F37864">
              <w:rPr>
                <w:sz w:val="20"/>
                <w:lang w:eastAsia="en-GB"/>
              </w:rPr>
              <w:t>S</w:t>
            </w:r>
            <w:r w:rsidRPr="00F37864">
              <w:rPr>
                <w:sz w:val="20"/>
                <w:vertAlign w:val="subscript"/>
                <w:lang w:eastAsia="en-GB"/>
              </w:rPr>
              <w:t>2</w:t>
            </w:r>
            <w:r w:rsidRPr="00F37864">
              <w:rPr>
                <w:sz w:val="20"/>
                <w:lang w:eastAsia="en-GB"/>
              </w:rPr>
              <w:t>O</w:t>
            </w:r>
            <w:r w:rsidRPr="00F37864">
              <w:rPr>
                <w:sz w:val="20"/>
                <w:vertAlign w:val="subscript"/>
                <w:lang w:eastAsia="en-GB"/>
              </w:rPr>
              <w:t>5</w:t>
            </w:r>
            <w:r w:rsidRPr="00F37864">
              <w:rPr>
                <w:sz w:val="20"/>
                <w:vertAlign w:val="superscript"/>
                <w:lang w:eastAsia="en-GB"/>
              </w:rPr>
              <w:t>2-</w:t>
            </w:r>
          </w:p>
        </w:tc>
        <w:tc>
          <w:tcPr>
            <w:tcW w:w="967" w:type="pct"/>
            <w:tcBorders>
              <w:top w:val="nil"/>
              <w:left w:val="nil"/>
              <w:bottom w:val="nil"/>
              <w:right w:val="nil"/>
            </w:tcBorders>
            <w:noWrap/>
            <w:vAlign w:val="center"/>
            <w:hideMark/>
          </w:tcPr>
          <w:p w14:paraId="74A034FE"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4+</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411DEA96" w14:textId="77777777" w:rsidR="009B292D" w:rsidRPr="00F37864" w:rsidRDefault="009B292D" w:rsidP="009B292D">
            <w:pPr>
              <w:jc w:val="center"/>
              <w:rPr>
                <w:sz w:val="20"/>
              </w:rPr>
            </w:pPr>
            <w:r w:rsidRPr="00F37864">
              <w:rPr>
                <w:sz w:val="20"/>
              </w:rPr>
              <w:t>0.37; 1.4</w:t>
            </w:r>
          </w:p>
        </w:tc>
        <w:tc>
          <w:tcPr>
            <w:tcW w:w="475" w:type="pct"/>
            <w:tcBorders>
              <w:top w:val="nil"/>
              <w:left w:val="nil"/>
              <w:bottom w:val="nil"/>
              <w:right w:val="nil"/>
            </w:tcBorders>
            <w:noWrap/>
            <w:vAlign w:val="center"/>
            <w:hideMark/>
          </w:tcPr>
          <w:p w14:paraId="33BD4F24" w14:textId="77777777" w:rsidR="009B292D" w:rsidRPr="00F37864" w:rsidRDefault="009B292D" w:rsidP="009B292D">
            <w:pPr>
              <w:jc w:val="center"/>
              <w:rPr>
                <w:sz w:val="20"/>
              </w:rPr>
            </w:pPr>
            <w:r w:rsidRPr="00F37864">
              <w:rPr>
                <w:sz w:val="20"/>
              </w:rPr>
              <w:t>2.70</w:t>
            </w:r>
          </w:p>
        </w:tc>
        <w:tc>
          <w:tcPr>
            <w:tcW w:w="512" w:type="pct"/>
            <w:tcBorders>
              <w:top w:val="nil"/>
              <w:left w:val="nil"/>
              <w:bottom w:val="nil"/>
              <w:right w:val="nil"/>
            </w:tcBorders>
            <w:noWrap/>
            <w:vAlign w:val="center"/>
            <w:hideMark/>
          </w:tcPr>
          <w:p w14:paraId="0091D8F8" w14:textId="77777777" w:rsidR="009B292D" w:rsidRPr="00F37864" w:rsidRDefault="009B292D" w:rsidP="009B292D">
            <w:pPr>
              <w:jc w:val="center"/>
              <w:rPr>
                <w:sz w:val="20"/>
              </w:rPr>
            </w:pPr>
            <w:r w:rsidRPr="00F37864">
              <w:rPr>
                <w:sz w:val="20"/>
              </w:rPr>
              <w:t>2.50</w:t>
            </w:r>
          </w:p>
        </w:tc>
        <w:tc>
          <w:tcPr>
            <w:tcW w:w="1160" w:type="pct"/>
            <w:tcBorders>
              <w:top w:val="nil"/>
              <w:left w:val="nil"/>
              <w:bottom w:val="nil"/>
              <w:right w:val="nil"/>
            </w:tcBorders>
            <w:noWrap/>
            <w:vAlign w:val="center"/>
            <w:hideMark/>
          </w:tcPr>
          <w:p w14:paraId="763D611B" w14:textId="77777777" w:rsidR="009B292D" w:rsidRPr="00F37864" w:rsidRDefault="009B292D" w:rsidP="009B292D">
            <w:pPr>
              <w:jc w:val="center"/>
              <w:rPr>
                <w:sz w:val="20"/>
              </w:rPr>
            </w:pPr>
          </w:p>
        </w:tc>
      </w:tr>
      <w:tr w:rsidR="009B292D" w:rsidRPr="00F37864" w14:paraId="2E3CEA1A" w14:textId="77777777" w:rsidTr="009B292D">
        <w:trPr>
          <w:trHeight w:val="454"/>
        </w:trPr>
        <w:tc>
          <w:tcPr>
            <w:tcW w:w="923" w:type="pct"/>
            <w:tcBorders>
              <w:top w:val="nil"/>
              <w:left w:val="nil"/>
              <w:bottom w:val="nil"/>
              <w:right w:val="nil"/>
            </w:tcBorders>
            <w:noWrap/>
            <w:vAlign w:val="center"/>
            <w:hideMark/>
          </w:tcPr>
          <w:p w14:paraId="7C734534" w14:textId="77777777" w:rsidR="009B292D" w:rsidRPr="00F37864" w:rsidRDefault="009B292D" w:rsidP="009B292D">
            <w:pPr>
              <w:jc w:val="center"/>
              <w:rPr>
                <w:sz w:val="20"/>
              </w:rPr>
            </w:pPr>
            <w:r w:rsidRPr="00F37864">
              <w:rPr>
                <w:sz w:val="20"/>
                <w:lang w:eastAsia="en-GB"/>
              </w:rPr>
              <w:t>S</w:t>
            </w:r>
            <w:r w:rsidRPr="00F37864">
              <w:rPr>
                <w:sz w:val="20"/>
                <w:vertAlign w:val="subscript"/>
                <w:lang w:eastAsia="en-GB"/>
              </w:rPr>
              <w:t>2</w:t>
            </w:r>
            <w:r w:rsidRPr="00F37864">
              <w:rPr>
                <w:sz w:val="20"/>
                <w:lang w:eastAsia="en-GB"/>
              </w:rPr>
              <w:t>O</w:t>
            </w:r>
            <w:r w:rsidRPr="00F37864">
              <w:rPr>
                <w:sz w:val="20"/>
                <w:vertAlign w:val="subscript"/>
                <w:lang w:eastAsia="en-GB"/>
              </w:rPr>
              <w:t>6</w:t>
            </w:r>
            <w:r w:rsidRPr="00F37864">
              <w:rPr>
                <w:sz w:val="20"/>
                <w:vertAlign w:val="superscript"/>
                <w:lang w:eastAsia="en-GB"/>
              </w:rPr>
              <w:t>2-</w:t>
            </w:r>
          </w:p>
        </w:tc>
        <w:tc>
          <w:tcPr>
            <w:tcW w:w="967" w:type="pct"/>
            <w:tcBorders>
              <w:top w:val="nil"/>
              <w:left w:val="nil"/>
              <w:bottom w:val="nil"/>
              <w:right w:val="nil"/>
            </w:tcBorders>
            <w:noWrap/>
            <w:vAlign w:val="center"/>
            <w:hideMark/>
          </w:tcPr>
          <w:p w14:paraId="6D32E2C2"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5+</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54322AE1" w14:textId="77777777" w:rsidR="009B292D" w:rsidRPr="00F37864" w:rsidRDefault="009B292D" w:rsidP="009B292D">
            <w:pPr>
              <w:jc w:val="center"/>
              <w:rPr>
                <w:sz w:val="20"/>
              </w:rPr>
            </w:pPr>
            <w:r w:rsidRPr="00F37864">
              <w:rPr>
                <w:sz w:val="20"/>
              </w:rPr>
              <w:t>0.33; 1.4</w:t>
            </w:r>
          </w:p>
        </w:tc>
        <w:tc>
          <w:tcPr>
            <w:tcW w:w="475" w:type="pct"/>
            <w:tcBorders>
              <w:top w:val="nil"/>
              <w:left w:val="nil"/>
              <w:bottom w:val="nil"/>
              <w:right w:val="nil"/>
            </w:tcBorders>
            <w:noWrap/>
            <w:vAlign w:val="center"/>
            <w:hideMark/>
          </w:tcPr>
          <w:p w14:paraId="23A3E410" w14:textId="77777777" w:rsidR="009B292D" w:rsidRPr="00F37864" w:rsidRDefault="009B292D" w:rsidP="009B292D">
            <w:pPr>
              <w:jc w:val="center"/>
              <w:rPr>
                <w:sz w:val="20"/>
              </w:rPr>
            </w:pPr>
            <w:r w:rsidRPr="00F37864">
              <w:rPr>
                <w:sz w:val="20"/>
              </w:rPr>
              <w:t>2.83</w:t>
            </w:r>
          </w:p>
        </w:tc>
        <w:tc>
          <w:tcPr>
            <w:tcW w:w="512" w:type="pct"/>
            <w:tcBorders>
              <w:top w:val="nil"/>
              <w:left w:val="nil"/>
              <w:bottom w:val="nil"/>
              <w:right w:val="nil"/>
            </w:tcBorders>
            <w:noWrap/>
            <w:vAlign w:val="center"/>
            <w:hideMark/>
          </w:tcPr>
          <w:p w14:paraId="617109FC" w14:textId="77777777" w:rsidR="009B292D" w:rsidRPr="00F37864" w:rsidRDefault="009B292D" w:rsidP="009B292D">
            <w:pPr>
              <w:jc w:val="center"/>
              <w:rPr>
                <w:sz w:val="20"/>
              </w:rPr>
            </w:pPr>
            <w:r w:rsidRPr="00F37864">
              <w:rPr>
                <w:sz w:val="20"/>
              </w:rPr>
              <w:t>2.65</w:t>
            </w:r>
          </w:p>
        </w:tc>
        <w:tc>
          <w:tcPr>
            <w:tcW w:w="1160" w:type="pct"/>
            <w:tcBorders>
              <w:top w:val="nil"/>
              <w:left w:val="nil"/>
              <w:bottom w:val="nil"/>
              <w:right w:val="nil"/>
            </w:tcBorders>
            <w:noWrap/>
            <w:vAlign w:val="center"/>
            <w:hideMark/>
          </w:tcPr>
          <w:p w14:paraId="4898F006"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5+</w:t>
            </w:r>
            <w:r w:rsidRPr="00F37864">
              <w:rPr>
                <w:sz w:val="20"/>
                <w:lang w:eastAsia="en-GB"/>
              </w:rPr>
              <w:t>: interpolation between S</w:t>
            </w:r>
            <w:r w:rsidRPr="00F37864">
              <w:rPr>
                <w:sz w:val="20"/>
                <w:vertAlign w:val="superscript"/>
                <w:lang w:eastAsia="en-GB"/>
              </w:rPr>
              <w:t>4+</w:t>
            </w:r>
            <w:r w:rsidRPr="00F37864">
              <w:rPr>
                <w:sz w:val="20"/>
                <w:lang w:eastAsia="en-GB"/>
              </w:rPr>
              <w:t xml:space="preserve"> (CN=6) and S</w:t>
            </w:r>
            <w:r w:rsidRPr="00F37864">
              <w:rPr>
                <w:sz w:val="20"/>
                <w:vertAlign w:val="superscript"/>
                <w:lang w:eastAsia="en-GB"/>
              </w:rPr>
              <w:t>6+</w:t>
            </w:r>
            <w:r w:rsidRPr="00F37864">
              <w:rPr>
                <w:sz w:val="20"/>
                <w:lang w:eastAsia="en-GB"/>
              </w:rPr>
              <w:t xml:space="preserve"> (CN=6)</w:t>
            </w:r>
          </w:p>
        </w:tc>
      </w:tr>
      <w:tr w:rsidR="009B292D" w:rsidRPr="00F37864" w14:paraId="25ECBAA1" w14:textId="77777777" w:rsidTr="009B292D">
        <w:trPr>
          <w:trHeight w:val="454"/>
        </w:trPr>
        <w:tc>
          <w:tcPr>
            <w:tcW w:w="923" w:type="pct"/>
            <w:tcBorders>
              <w:top w:val="nil"/>
              <w:left w:val="nil"/>
              <w:bottom w:val="nil"/>
              <w:right w:val="nil"/>
            </w:tcBorders>
            <w:noWrap/>
            <w:vAlign w:val="center"/>
            <w:hideMark/>
          </w:tcPr>
          <w:p w14:paraId="71EDABB4" w14:textId="77777777" w:rsidR="009B292D" w:rsidRPr="00F37864" w:rsidRDefault="009B292D" w:rsidP="009B292D">
            <w:pPr>
              <w:jc w:val="center"/>
              <w:rPr>
                <w:sz w:val="20"/>
              </w:rPr>
            </w:pPr>
            <w:r w:rsidRPr="00F37864">
              <w:rPr>
                <w:sz w:val="20"/>
                <w:lang w:eastAsia="en-GB"/>
              </w:rPr>
              <w:t>S</w:t>
            </w:r>
            <w:r w:rsidRPr="00F37864">
              <w:rPr>
                <w:sz w:val="20"/>
                <w:vertAlign w:val="subscript"/>
                <w:lang w:eastAsia="en-GB"/>
              </w:rPr>
              <w:t>2</w:t>
            </w:r>
            <w:r w:rsidRPr="00F37864">
              <w:rPr>
                <w:sz w:val="20"/>
                <w:lang w:eastAsia="en-GB"/>
              </w:rPr>
              <w:t>O</w:t>
            </w:r>
            <w:r w:rsidRPr="00F37864">
              <w:rPr>
                <w:sz w:val="20"/>
                <w:vertAlign w:val="subscript"/>
                <w:lang w:eastAsia="en-GB"/>
              </w:rPr>
              <w:t>7</w:t>
            </w:r>
            <w:r w:rsidRPr="00F37864">
              <w:rPr>
                <w:sz w:val="20"/>
                <w:vertAlign w:val="superscript"/>
                <w:lang w:eastAsia="en-GB"/>
              </w:rPr>
              <w:t>2-</w:t>
            </w:r>
          </w:p>
        </w:tc>
        <w:tc>
          <w:tcPr>
            <w:tcW w:w="967" w:type="pct"/>
            <w:tcBorders>
              <w:top w:val="nil"/>
              <w:left w:val="nil"/>
              <w:bottom w:val="nil"/>
              <w:right w:val="nil"/>
            </w:tcBorders>
            <w:noWrap/>
            <w:vAlign w:val="center"/>
            <w:hideMark/>
          </w:tcPr>
          <w:p w14:paraId="45E10470"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6+</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647413D4" w14:textId="77777777" w:rsidR="009B292D" w:rsidRPr="00F37864" w:rsidRDefault="009B292D" w:rsidP="009B292D">
            <w:pPr>
              <w:jc w:val="center"/>
              <w:rPr>
                <w:sz w:val="20"/>
              </w:rPr>
            </w:pPr>
            <w:r w:rsidRPr="00F37864">
              <w:rPr>
                <w:sz w:val="20"/>
              </w:rPr>
              <w:t>0.29; 1.4</w:t>
            </w:r>
          </w:p>
        </w:tc>
        <w:tc>
          <w:tcPr>
            <w:tcW w:w="475" w:type="pct"/>
            <w:tcBorders>
              <w:top w:val="nil"/>
              <w:left w:val="nil"/>
              <w:bottom w:val="nil"/>
              <w:right w:val="nil"/>
            </w:tcBorders>
            <w:noWrap/>
            <w:vAlign w:val="center"/>
            <w:hideMark/>
          </w:tcPr>
          <w:p w14:paraId="54298F5F" w14:textId="77777777" w:rsidR="009B292D" w:rsidRPr="00F37864" w:rsidRDefault="009B292D" w:rsidP="009B292D">
            <w:pPr>
              <w:jc w:val="center"/>
              <w:rPr>
                <w:sz w:val="20"/>
              </w:rPr>
            </w:pPr>
            <w:r w:rsidRPr="00F37864">
              <w:rPr>
                <w:sz w:val="20"/>
              </w:rPr>
              <w:t>2.75</w:t>
            </w:r>
          </w:p>
        </w:tc>
        <w:tc>
          <w:tcPr>
            <w:tcW w:w="512" w:type="pct"/>
            <w:tcBorders>
              <w:top w:val="nil"/>
              <w:left w:val="nil"/>
              <w:bottom w:val="nil"/>
              <w:right w:val="nil"/>
            </w:tcBorders>
            <w:noWrap/>
            <w:vAlign w:val="center"/>
            <w:hideMark/>
          </w:tcPr>
          <w:p w14:paraId="596E03CE" w14:textId="77777777" w:rsidR="009B292D" w:rsidRPr="00F37864" w:rsidRDefault="009B292D" w:rsidP="009B292D">
            <w:pPr>
              <w:jc w:val="center"/>
              <w:rPr>
                <w:sz w:val="20"/>
              </w:rPr>
            </w:pPr>
            <w:r w:rsidRPr="00F37864">
              <w:rPr>
                <w:sz w:val="20"/>
              </w:rPr>
              <w:t>2.79</w:t>
            </w:r>
          </w:p>
        </w:tc>
        <w:tc>
          <w:tcPr>
            <w:tcW w:w="1160" w:type="pct"/>
            <w:tcBorders>
              <w:top w:val="nil"/>
              <w:left w:val="nil"/>
              <w:bottom w:val="nil"/>
              <w:right w:val="nil"/>
            </w:tcBorders>
            <w:noWrap/>
            <w:vAlign w:val="center"/>
            <w:hideMark/>
          </w:tcPr>
          <w:p w14:paraId="6C94DCEF" w14:textId="77777777" w:rsidR="009B292D" w:rsidRPr="00F37864" w:rsidRDefault="009B292D" w:rsidP="009B292D">
            <w:pPr>
              <w:jc w:val="center"/>
              <w:rPr>
                <w:sz w:val="20"/>
              </w:rPr>
            </w:pPr>
          </w:p>
        </w:tc>
      </w:tr>
      <w:tr w:rsidR="009B292D" w:rsidRPr="00F37864" w14:paraId="404FFA98" w14:textId="77777777" w:rsidTr="009B292D">
        <w:trPr>
          <w:trHeight w:val="454"/>
        </w:trPr>
        <w:tc>
          <w:tcPr>
            <w:tcW w:w="923" w:type="pct"/>
            <w:tcBorders>
              <w:top w:val="nil"/>
              <w:left w:val="nil"/>
              <w:bottom w:val="nil"/>
              <w:right w:val="nil"/>
            </w:tcBorders>
            <w:noWrap/>
            <w:vAlign w:val="center"/>
            <w:hideMark/>
          </w:tcPr>
          <w:p w14:paraId="05C08B6F" w14:textId="77777777" w:rsidR="009B292D" w:rsidRPr="00F37864" w:rsidRDefault="009B292D" w:rsidP="009B292D">
            <w:pPr>
              <w:jc w:val="center"/>
              <w:rPr>
                <w:sz w:val="20"/>
              </w:rPr>
            </w:pPr>
            <w:r w:rsidRPr="00F37864">
              <w:rPr>
                <w:sz w:val="20"/>
                <w:lang w:eastAsia="en-GB"/>
              </w:rPr>
              <w:t>S</w:t>
            </w:r>
            <w:r w:rsidRPr="00F37864">
              <w:rPr>
                <w:sz w:val="20"/>
                <w:vertAlign w:val="subscript"/>
                <w:lang w:eastAsia="en-GB"/>
              </w:rPr>
              <w:t>2</w:t>
            </w:r>
            <w:r w:rsidRPr="00F37864">
              <w:rPr>
                <w:sz w:val="20"/>
                <w:lang w:eastAsia="en-GB"/>
              </w:rPr>
              <w:t>O</w:t>
            </w:r>
            <w:r w:rsidRPr="00F37864">
              <w:rPr>
                <w:sz w:val="20"/>
                <w:vertAlign w:val="subscript"/>
                <w:lang w:eastAsia="en-GB"/>
              </w:rPr>
              <w:t>8</w:t>
            </w:r>
            <w:r w:rsidRPr="00F37864">
              <w:rPr>
                <w:sz w:val="20"/>
                <w:vertAlign w:val="superscript"/>
                <w:lang w:eastAsia="en-GB"/>
              </w:rPr>
              <w:t>2-</w:t>
            </w:r>
          </w:p>
        </w:tc>
        <w:tc>
          <w:tcPr>
            <w:tcW w:w="967" w:type="pct"/>
            <w:tcBorders>
              <w:top w:val="nil"/>
              <w:left w:val="nil"/>
              <w:bottom w:val="nil"/>
              <w:right w:val="nil"/>
            </w:tcBorders>
            <w:noWrap/>
            <w:vAlign w:val="center"/>
            <w:hideMark/>
          </w:tcPr>
          <w:p w14:paraId="46B1C5BD"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6+</w:t>
            </w:r>
            <w:r w:rsidRPr="00F37864">
              <w:rPr>
                <w:sz w:val="20"/>
                <w:lang w:eastAsia="en-GB"/>
              </w:rPr>
              <w:t>; O</w:t>
            </w:r>
            <w:r w:rsidRPr="00F37864">
              <w:rPr>
                <w:sz w:val="20"/>
                <w:vertAlign w:val="superscript"/>
                <w:lang w:eastAsia="en-GB"/>
              </w:rPr>
              <w:t>2-</w:t>
            </w:r>
            <w:r w:rsidRPr="00F37864">
              <w:rPr>
                <w:sz w:val="20"/>
                <w:lang w:eastAsia="en-GB"/>
              </w:rPr>
              <w:t>; O</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2CFBC824" w14:textId="77777777" w:rsidR="009B292D" w:rsidRPr="00F37864" w:rsidRDefault="009B292D" w:rsidP="009B292D">
            <w:pPr>
              <w:jc w:val="center"/>
              <w:rPr>
                <w:sz w:val="20"/>
              </w:rPr>
            </w:pPr>
            <w:r w:rsidRPr="00F37864">
              <w:rPr>
                <w:sz w:val="20"/>
              </w:rPr>
              <w:t>0.29; 1.4; 1.35</w:t>
            </w:r>
          </w:p>
        </w:tc>
        <w:tc>
          <w:tcPr>
            <w:tcW w:w="475" w:type="pct"/>
            <w:tcBorders>
              <w:top w:val="nil"/>
              <w:left w:val="nil"/>
              <w:bottom w:val="nil"/>
              <w:right w:val="nil"/>
            </w:tcBorders>
            <w:noWrap/>
            <w:vAlign w:val="center"/>
            <w:hideMark/>
          </w:tcPr>
          <w:p w14:paraId="5239D6CF" w14:textId="77777777" w:rsidR="009B292D" w:rsidRPr="00F37864" w:rsidRDefault="009B292D" w:rsidP="009B292D">
            <w:pPr>
              <w:jc w:val="center"/>
              <w:rPr>
                <w:sz w:val="20"/>
              </w:rPr>
            </w:pPr>
            <w:r w:rsidRPr="00F37864">
              <w:rPr>
                <w:sz w:val="20"/>
              </w:rPr>
              <w:t>2.91</w:t>
            </w:r>
          </w:p>
        </w:tc>
        <w:tc>
          <w:tcPr>
            <w:tcW w:w="512" w:type="pct"/>
            <w:tcBorders>
              <w:top w:val="nil"/>
              <w:left w:val="nil"/>
              <w:bottom w:val="nil"/>
              <w:right w:val="nil"/>
            </w:tcBorders>
            <w:noWrap/>
            <w:vAlign w:val="center"/>
            <w:hideMark/>
          </w:tcPr>
          <w:p w14:paraId="0FF292DA" w14:textId="77777777" w:rsidR="009B292D" w:rsidRPr="00F37864" w:rsidRDefault="009B292D" w:rsidP="009B292D">
            <w:pPr>
              <w:jc w:val="center"/>
              <w:rPr>
                <w:sz w:val="20"/>
              </w:rPr>
            </w:pPr>
            <w:r w:rsidRPr="00F37864">
              <w:rPr>
                <w:sz w:val="20"/>
              </w:rPr>
              <w:t>2.89</w:t>
            </w:r>
          </w:p>
        </w:tc>
        <w:tc>
          <w:tcPr>
            <w:tcW w:w="1160" w:type="pct"/>
            <w:tcBorders>
              <w:top w:val="nil"/>
              <w:left w:val="nil"/>
              <w:bottom w:val="nil"/>
              <w:right w:val="nil"/>
            </w:tcBorders>
            <w:noWrap/>
            <w:vAlign w:val="center"/>
            <w:hideMark/>
          </w:tcPr>
          <w:p w14:paraId="67F86BE4" w14:textId="77777777" w:rsidR="009B292D" w:rsidRPr="00F37864" w:rsidRDefault="009B292D" w:rsidP="009B292D">
            <w:pPr>
              <w:jc w:val="center"/>
              <w:rPr>
                <w:sz w:val="20"/>
              </w:rPr>
            </w:pPr>
          </w:p>
        </w:tc>
      </w:tr>
      <w:tr w:rsidR="009B292D" w:rsidRPr="00F37864" w14:paraId="38FC51E7" w14:textId="77777777" w:rsidTr="009B292D">
        <w:trPr>
          <w:trHeight w:val="928"/>
        </w:trPr>
        <w:tc>
          <w:tcPr>
            <w:tcW w:w="923" w:type="pct"/>
            <w:tcBorders>
              <w:top w:val="nil"/>
              <w:left w:val="nil"/>
              <w:bottom w:val="nil"/>
              <w:right w:val="nil"/>
            </w:tcBorders>
            <w:noWrap/>
            <w:vAlign w:val="center"/>
            <w:hideMark/>
          </w:tcPr>
          <w:p w14:paraId="574D8138" w14:textId="77777777" w:rsidR="009B292D" w:rsidRPr="00F37864" w:rsidRDefault="009B292D" w:rsidP="009B292D">
            <w:pPr>
              <w:jc w:val="center"/>
              <w:rPr>
                <w:sz w:val="20"/>
              </w:rPr>
            </w:pPr>
            <w:r w:rsidRPr="00F37864">
              <w:rPr>
                <w:sz w:val="20"/>
                <w:lang w:eastAsia="en-GB"/>
              </w:rPr>
              <w:t>S</w:t>
            </w:r>
            <w:r w:rsidRPr="00F37864">
              <w:rPr>
                <w:sz w:val="20"/>
                <w:vertAlign w:val="subscript"/>
                <w:lang w:eastAsia="en-GB"/>
              </w:rPr>
              <w:t>3</w:t>
            </w:r>
            <w:r w:rsidRPr="00F37864">
              <w:rPr>
                <w:sz w:val="20"/>
                <w:lang w:eastAsia="en-GB"/>
              </w:rPr>
              <w:t>O</w:t>
            </w:r>
            <w:r w:rsidRPr="00F37864">
              <w:rPr>
                <w:sz w:val="20"/>
                <w:vertAlign w:val="subscript"/>
                <w:lang w:eastAsia="en-GB"/>
              </w:rPr>
              <w:t>6</w:t>
            </w:r>
            <w:r w:rsidRPr="00F37864">
              <w:rPr>
                <w:sz w:val="20"/>
                <w:vertAlign w:val="superscript"/>
                <w:lang w:eastAsia="en-GB"/>
              </w:rPr>
              <w:t>2-</w:t>
            </w:r>
          </w:p>
        </w:tc>
        <w:tc>
          <w:tcPr>
            <w:tcW w:w="967" w:type="pct"/>
            <w:tcBorders>
              <w:top w:val="nil"/>
              <w:left w:val="nil"/>
              <w:bottom w:val="nil"/>
              <w:right w:val="nil"/>
            </w:tcBorders>
            <w:noWrap/>
            <w:vAlign w:val="center"/>
            <w:hideMark/>
          </w:tcPr>
          <w:p w14:paraId="53631FAD"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5+</w:t>
            </w:r>
            <w:r w:rsidRPr="00F37864">
              <w:rPr>
                <w:sz w:val="20"/>
                <w:lang w:eastAsia="en-GB"/>
              </w:rPr>
              <w:t>; S; O</w:t>
            </w:r>
            <w:r w:rsidRPr="00F37864">
              <w:rPr>
                <w:sz w:val="20"/>
                <w:vertAlign w:val="superscript"/>
                <w:lang w:eastAsia="en-GB"/>
              </w:rPr>
              <w:t>2-</w:t>
            </w:r>
          </w:p>
        </w:tc>
        <w:tc>
          <w:tcPr>
            <w:tcW w:w="963" w:type="pct"/>
            <w:tcBorders>
              <w:top w:val="nil"/>
              <w:left w:val="nil"/>
              <w:bottom w:val="nil"/>
              <w:right w:val="nil"/>
            </w:tcBorders>
            <w:noWrap/>
            <w:vAlign w:val="center"/>
            <w:hideMark/>
          </w:tcPr>
          <w:p w14:paraId="1CC323FD" w14:textId="77777777" w:rsidR="009B292D" w:rsidRPr="00F37864" w:rsidRDefault="009B292D" w:rsidP="009B292D">
            <w:pPr>
              <w:jc w:val="center"/>
              <w:rPr>
                <w:sz w:val="20"/>
              </w:rPr>
            </w:pPr>
            <w:r w:rsidRPr="00F37864">
              <w:rPr>
                <w:sz w:val="20"/>
              </w:rPr>
              <w:t>0.33; 1.05; 1.4</w:t>
            </w:r>
          </w:p>
        </w:tc>
        <w:tc>
          <w:tcPr>
            <w:tcW w:w="475" w:type="pct"/>
            <w:tcBorders>
              <w:top w:val="nil"/>
              <w:left w:val="nil"/>
              <w:bottom w:val="nil"/>
              <w:right w:val="nil"/>
            </w:tcBorders>
            <w:noWrap/>
            <w:vAlign w:val="center"/>
            <w:hideMark/>
          </w:tcPr>
          <w:p w14:paraId="05486938" w14:textId="77777777" w:rsidR="009B292D" w:rsidRPr="00F37864" w:rsidRDefault="009B292D" w:rsidP="009B292D">
            <w:pPr>
              <w:jc w:val="center"/>
              <w:rPr>
                <w:sz w:val="20"/>
              </w:rPr>
            </w:pPr>
            <w:r w:rsidRPr="00F37864">
              <w:rPr>
                <w:sz w:val="20"/>
              </w:rPr>
              <w:t>3.02</w:t>
            </w:r>
          </w:p>
        </w:tc>
        <w:tc>
          <w:tcPr>
            <w:tcW w:w="512" w:type="pct"/>
            <w:tcBorders>
              <w:top w:val="nil"/>
              <w:left w:val="nil"/>
              <w:bottom w:val="nil"/>
              <w:right w:val="nil"/>
            </w:tcBorders>
            <w:noWrap/>
            <w:vAlign w:val="center"/>
            <w:hideMark/>
          </w:tcPr>
          <w:p w14:paraId="45F947AF" w14:textId="77777777" w:rsidR="009B292D" w:rsidRPr="00F37864" w:rsidRDefault="009B292D" w:rsidP="009B292D">
            <w:pPr>
              <w:jc w:val="center"/>
              <w:rPr>
                <w:sz w:val="20"/>
              </w:rPr>
            </w:pPr>
            <w:r w:rsidRPr="00F37864">
              <w:rPr>
                <w:sz w:val="20"/>
              </w:rPr>
              <w:t>2.71</w:t>
            </w:r>
          </w:p>
        </w:tc>
        <w:tc>
          <w:tcPr>
            <w:tcW w:w="1160" w:type="pct"/>
            <w:tcBorders>
              <w:top w:val="nil"/>
              <w:left w:val="nil"/>
              <w:bottom w:val="nil"/>
              <w:right w:val="nil"/>
            </w:tcBorders>
            <w:noWrap/>
            <w:vAlign w:val="center"/>
            <w:hideMark/>
          </w:tcPr>
          <w:p w14:paraId="073FE336"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5+</w:t>
            </w:r>
            <w:r w:rsidRPr="00F37864">
              <w:rPr>
                <w:sz w:val="20"/>
                <w:lang w:eastAsia="en-GB"/>
              </w:rPr>
              <w:t>: interpolation between S</w:t>
            </w:r>
            <w:r w:rsidRPr="00F37864">
              <w:rPr>
                <w:sz w:val="20"/>
                <w:vertAlign w:val="superscript"/>
                <w:lang w:eastAsia="en-GB"/>
              </w:rPr>
              <w:t>4+</w:t>
            </w:r>
            <w:r w:rsidRPr="00F37864">
              <w:rPr>
                <w:sz w:val="20"/>
                <w:lang w:eastAsia="en-GB"/>
              </w:rPr>
              <w:t xml:space="preserve"> (CN=6) and S</w:t>
            </w:r>
            <w:r w:rsidRPr="00F37864">
              <w:rPr>
                <w:sz w:val="20"/>
                <w:vertAlign w:val="superscript"/>
                <w:lang w:eastAsia="en-GB"/>
              </w:rPr>
              <w:t>6+</w:t>
            </w:r>
            <w:r w:rsidRPr="00F37864">
              <w:rPr>
                <w:sz w:val="20"/>
                <w:lang w:eastAsia="en-GB"/>
              </w:rPr>
              <w:t xml:space="preserve"> (CN=6)</w:t>
            </w:r>
          </w:p>
        </w:tc>
      </w:tr>
      <w:tr w:rsidR="009B292D" w:rsidRPr="00F37864" w14:paraId="243ED85B" w14:textId="77777777" w:rsidTr="009B292D">
        <w:trPr>
          <w:trHeight w:val="842"/>
        </w:trPr>
        <w:tc>
          <w:tcPr>
            <w:tcW w:w="923" w:type="pct"/>
            <w:tcBorders>
              <w:top w:val="nil"/>
              <w:left w:val="nil"/>
              <w:bottom w:val="nil"/>
              <w:right w:val="nil"/>
            </w:tcBorders>
            <w:noWrap/>
            <w:vAlign w:val="center"/>
            <w:hideMark/>
          </w:tcPr>
          <w:p w14:paraId="42DEE91A" w14:textId="77777777" w:rsidR="009B292D" w:rsidRPr="00F37864" w:rsidRDefault="009B292D" w:rsidP="009B292D">
            <w:pPr>
              <w:jc w:val="center"/>
              <w:rPr>
                <w:sz w:val="20"/>
              </w:rPr>
            </w:pPr>
            <w:r w:rsidRPr="00F37864">
              <w:rPr>
                <w:sz w:val="20"/>
                <w:lang w:eastAsia="en-GB"/>
              </w:rPr>
              <w:t>S</w:t>
            </w:r>
            <w:r w:rsidRPr="00F37864">
              <w:rPr>
                <w:sz w:val="20"/>
                <w:vertAlign w:val="subscript"/>
                <w:lang w:eastAsia="en-GB"/>
              </w:rPr>
              <w:t>4</w:t>
            </w:r>
            <w:r w:rsidRPr="00F37864">
              <w:rPr>
                <w:sz w:val="20"/>
                <w:lang w:eastAsia="en-GB"/>
              </w:rPr>
              <w:t>O</w:t>
            </w:r>
            <w:r w:rsidRPr="00F37864">
              <w:rPr>
                <w:sz w:val="20"/>
                <w:vertAlign w:val="subscript"/>
                <w:lang w:eastAsia="en-GB"/>
              </w:rPr>
              <w:t>6</w:t>
            </w:r>
            <w:r w:rsidRPr="00F37864">
              <w:rPr>
                <w:sz w:val="20"/>
                <w:vertAlign w:val="superscript"/>
                <w:lang w:eastAsia="en-GB"/>
              </w:rPr>
              <w:t>2-</w:t>
            </w:r>
          </w:p>
        </w:tc>
        <w:tc>
          <w:tcPr>
            <w:tcW w:w="967" w:type="pct"/>
            <w:tcBorders>
              <w:top w:val="nil"/>
              <w:left w:val="nil"/>
              <w:bottom w:val="nil"/>
              <w:right w:val="nil"/>
            </w:tcBorders>
            <w:noWrap/>
            <w:vAlign w:val="center"/>
            <w:hideMark/>
          </w:tcPr>
          <w:p w14:paraId="7CA170A5"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5+</w:t>
            </w:r>
            <w:r w:rsidRPr="00F37864">
              <w:rPr>
                <w:sz w:val="20"/>
                <w:lang w:eastAsia="en-GB"/>
              </w:rPr>
              <w:t>; S; O</w:t>
            </w:r>
            <w:r w:rsidRPr="00F37864">
              <w:rPr>
                <w:sz w:val="20"/>
                <w:vertAlign w:val="superscript"/>
                <w:lang w:eastAsia="en-GB"/>
              </w:rPr>
              <w:t>2-</w:t>
            </w:r>
          </w:p>
        </w:tc>
        <w:tc>
          <w:tcPr>
            <w:tcW w:w="963" w:type="pct"/>
            <w:tcBorders>
              <w:top w:val="nil"/>
              <w:left w:val="nil"/>
              <w:bottom w:val="nil"/>
              <w:right w:val="nil"/>
            </w:tcBorders>
            <w:noWrap/>
            <w:vAlign w:val="center"/>
            <w:hideMark/>
          </w:tcPr>
          <w:p w14:paraId="586B60DA" w14:textId="77777777" w:rsidR="009B292D" w:rsidRPr="00F37864" w:rsidRDefault="009B292D" w:rsidP="009B292D">
            <w:pPr>
              <w:jc w:val="center"/>
              <w:rPr>
                <w:sz w:val="20"/>
              </w:rPr>
            </w:pPr>
            <w:r w:rsidRPr="00F37864">
              <w:rPr>
                <w:sz w:val="20"/>
              </w:rPr>
              <w:t>0.33; 1.05; 1.4</w:t>
            </w:r>
          </w:p>
        </w:tc>
        <w:tc>
          <w:tcPr>
            <w:tcW w:w="475" w:type="pct"/>
            <w:tcBorders>
              <w:top w:val="nil"/>
              <w:left w:val="nil"/>
              <w:bottom w:val="nil"/>
              <w:right w:val="nil"/>
            </w:tcBorders>
            <w:noWrap/>
            <w:vAlign w:val="center"/>
            <w:hideMark/>
          </w:tcPr>
          <w:p w14:paraId="2A6F6F3A" w14:textId="77777777" w:rsidR="009B292D" w:rsidRPr="00F37864" w:rsidRDefault="009B292D" w:rsidP="009B292D">
            <w:pPr>
              <w:jc w:val="center"/>
              <w:rPr>
                <w:sz w:val="20"/>
              </w:rPr>
            </w:pPr>
            <w:r w:rsidRPr="00F37864">
              <w:rPr>
                <w:sz w:val="20"/>
              </w:rPr>
              <w:t>3.25</w:t>
            </w:r>
          </w:p>
        </w:tc>
        <w:tc>
          <w:tcPr>
            <w:tcW w:w="512" w:type="pct"/>
            <w:tcBorders>
              <w:top w:val="nil"/>
              <w:left w:val="nil"/>
              <w:bottom w:val="nil"/>
              <w:right w:val="nil"/>
            </w:tcBorders>
            <w:noWrap/>
            <w:vAlign w:val="center"/>
            <w:hideMark/>
          </w:tcPr>
          <w:p w14:paraId="100ACA5B" w14:textId="77777777" w:rsidR="009B292D" w:rsidRPr="00F37864" w:rsidRDefault="009B292D" w:rsidP="009B292D">
            <w:pPr>
              <w:jc w:val="center"/>
              <w:rPr>
                <w:sz w:val="20"/>
              </w:rPr>
            </w:pPr>
            <w:r w:rsidRPr="00F37864">
              <w:rPr>
                <w:sz w:val="20"/>
              </w:rPr>
              <w:t>2.77</w:t>
            </w:r>
          </w:p>
        </w:tc>
        <w:tc>
          <w:tcPr>
            <w:tcW w:w="1160" w:type="pct"/>
            <w:tcBorders>
              <w:top w:val="nil"/>
              <w:left w:val="nil"/>
              <w:bottom w:val="nil"/>
              <w:right w:val="nil"/>
            </w:tcBorders>
            <w:noWrap/>
            <w:vAlign w:val="center"/>
            <w:hideMark/>
          </w:tcPr>
          <w:p w14:paraId="0901C713"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5+</w:t>
            </w:r>
            <w:r w:rsidRPr="00F37864">
              <w:rPr>
                <w:sz w:val="20"/>
                <w:lang w:eastAsia="en-GB"/>
              </w:rPr>
              <w:t>: interpolation between S</w:t>
            </w:r>
            <w:r w:rsidRPr="00F37864">
              <w:rPr>
                <w:sz w:val="20"/>
                <w:vertAlign w:val="superscript"/>
                <w:lang w:eastAsia="en-GB"/>
              </w:rPr>
              <w:t>4+</w:t>
            </w:r>
            <w:r w:rsidRPr="00F37864">
              <w:rPr>
                <w:sz w:val="20"/>
                <w:lang w:eastAsia="en-GB"/>
              </w:rPr>
              <w:t xml:space="preserve"> (CN=6) and S</w:t>
            </w:r>
            <w:r w:rsidRPr="00F37864">
              <w:rPr>
                <w:sz w:val="20"/>
                <w:vertAlign w:val="superscript"/>
                <w:lang w:eastAsia="en-GB"/>
              </w:rPr>
              <w:t>6+</w:t>
            </w:r>
            <w:r w:rsidRPr="00F37864">
              <w:rPr>
                <w:sz w:val="20"/>
                <w:lang w:eastAsia="en-GB"/>
              </w:rPr>
              <w:t xml:space="preserve"> (CN=6)</w:t>
            </w:r>
          </w:p>
        </w:tc>
      </w:tr>
      <w:tr w:rsidR="009B292D" w:rsidRPr="00F37864" w14:paraId="40DA8F5D" w14:textId="77777777" w:rsidTr="009B292D">
        <w:trPr>
          <w:trHeight w:val="854"/>
        </w:trPr>
        <w:tc>
          <w:tcPr>
            <w:tcW w:w="923" w:type="pct"/>
            <w:tcBorders>
              <w:top w:val="nil"/>
              <w:left w:val="nil"/>
              <w:right w:val="nil"/>
            </w:tcBorders>
            <w:noWrap/>
            <w:vAlign w:val="center"/>
            <w:hideMark/>
          </w:tcPr>
          <w:p w14:paraId="19FED43B" w14:textId="77777777" w:rsidR="009B292D" w:rsidRPr="00F37864" w:rsidRDefault="009B292D" w:rsidP="009B292D">
            <w:pPr>
              <w:jc w:val="center"/>
              <w:rPr>
                <w:sz w:val="20"/>
              </w:rPr>
            </w:pPr>
            <w:r w:rsidRPr="00F37864">
              <w:rPr>
                <w:sz w:val="20"/>
                <w:lang w:eastAsia="en-GB"/>
              </w:rPr>
              <w:t>S</w:t>
            </w:r>
            <w:r w:rsidRPr="00F37864">
              <w:rPr>
                <w:sz w:val="20"/>
                <w:vertAlign w:val="subscript"/>
                <w:lang w:eastAsia="en-GB"/>
              </w:rPr>
              <w:t>6</w:t>
            </w:r>
            <w:r w:rsidRPr="00F37864">
              <w:rPr>
                <w:sz w:val="20"/>
                <w:lang w:eastAsia="en-GB"/>
              </w:rPr>
              <w:t>O</w:t>
            </w:r>
            <w:r w:rsidRPr="00F37864">
              <w:rPr>
                <w:sz w:val="20"/>
                <w:vertAlign w:val="subscript"/>
                <w:lang w:eastAsia="en-GB"/>
              </w:rPr>
              <w:t>6</w:t>
            </w:r>
            <w:r w:rsidRPr="00F37864">
              <w:rPr>
                <w:sz w:val="20"/>
                <w:vertAlign w:val="superscript"/>
                <w:lang w:eastAsia="en-GB"/>
              </w:rPr>
              <w:t>2-</w:t>
            </w:r>
          </w:p>
        </w:tc>
        <w:tc>
          <w:tcPr>
            <w:tcW w:w="967" w:type="pct"/>
            <w:tcBorders>
              <w:top w:val="nil"/>
              <w:left w:val="nil"/>
              <w:right w:val="nil"/>
            </w:tcBorders>
            <w:noWrap/>
            <w:vAlign w:val="center"/>
            <w:hideMark/>
          </w:tcPr>
          <w:p w14:paraId="6020A59C"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5+</w:t>
            </w:r>
            <w:r w:rsidRPr="00F37864">
              <w:rPr>
                <w:sz w:val="20"/>
                <w:lang w:eastAsia="en-GB"/>
              </w:rPr>
              <w:t>; S; O</w:t>
            </w:r>
            <w:r w:rsidRPr="00F37864">
              <w:rPr>
                <w:sz w:val="20"/>
                <w:vertAlign w:val="superscript"/>
                <w:lang w:eastAsia="en-GB"/>
              </w:rPr>
              <w:t>2-</w:t>
            </w:r>
          </w:p>
        </w:tc>
        <w:tc>
          <w:tcPr>
            <w:tcW w:w="963" w:type="pct"/>
            <w:tcBorders>
              <w:top w:val="nil"/>
              <w:left w:val="nil"/>
              <w:right w:val="nil"/>
            </w:tcBorders>
            <w:noWrap/>
            <w:vAlign w:val="center"/>
            <w:hideMark/>
          </w:tcPr>
          <w:p w14:paraId="5F7E4B21" w14:textId="77777777" w:rsidR="009B292D" w:rsidRPr="00F37864" w:rsidRDefault="009B292D" w:rsidP="009B292D">
            <w:pPr>
              <w:jc w:val="center"/>
              <w:rPr>
                <w:sz w:val="20"/>
              </w:rPr>
            </w:pPr>
            <w:r w:rsidRPr="00F37864">
              <w:rPr>
                <w:sz w:val="20"/>
              </w:rPr>
              <w:t>0.33; 1.05; 1.4</w:t>
            </w:r>
          </w:p>
        </w:tc>
        <w:tc>
          <w:tcPr>
            <w:tcW w:w="475" w:type="pct"/>
            <w:tcBorders>
              <w:top w:val="nil"/>
              <w:left w:val="nil"/>
              <w:right w:val="nil"/>
            </w:tcBorders>
            <w:noWrap/>
            <w:vAlign w:val="center"/>
            <w:hideMark/>
          </w:tcPr>
          <w:p w14:paraId="0B151BB1" w14:textId="77777777" w:rsidR="009B292D" w:rsidRPr="00F37864" w:rsidRDefault="009B292D" w:rsidP="009B292D">
            <w:pPr>
              <w:jc w:val="center"/>
              <w:rPr>
                <w:sz w:val="20"/>
              </w:rPr>
            </w:pPr>
            <w:r w:rsidRPr="00F37864">
              <w:rPr>
                <w:sz w:val="20"/>
              </w:rPr>
              <w:t>3.82</w:t>
            </w:r>
          </w:p>
        </w:tc>
        <w:tc>
          <w:tcPr>
            <w:tcW w:w="512" w:type="pct"/>
            <w:tcBorders>
              <w:top w:val="nil"/>
              <w:left w:val="nil"/>
              <w:right w:val="nil"/>
            </w:tcBorders>
            <w:noWrap/>
            <w:vAlign w:val="center"/>
            <w:hideMark/>
          </w:tcPr>
          <w:p w14:paraId="43D3FB97" w14:textId="77777777" w:rsidR="009B292D" w:rsidRPr="00F37864" w:rsidRDefault="009B292D" w:rsidP="009B292D">
            <w:pPr>
              <w:jc w:val="center"/>
              <w:rPr>
                <w:sz w:val="20"/>
              </w:rPr>
            </w:pPr>
            <w:r w:rsidRPr="00F37864">
              <w:rPr>
                <w:sz w:val="20"/>
              </w:rPr>
              <w:t>2.88</w:t>
            </w:r>
          </w:p>
        </w:tc>
        <w:tc>
          <w:tcPr>
            <w:tcW w:w="1160" w:type="pct"/>
            <w:tcBorders>
              <w:top w:val="nil"/>
              <w:left w:val="nil"/>
              <w:right w:val="nil"/>
            </w:tcBorders>
            <w:noWrap/>
            <w:vAlign w:val="center"/>
            <w:hideMark/>
          </w:tcPr>
          <w:p w14:paraId="3667A2BA"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5+</w:t>
            </w:r>
            <w:r w:rsidRPr="00F37864">
              <w:rPr>
                <w:sz w:val="20"/>
                <w:lang w:eastAsia="en-GB"/>
              </w:rPr>
              <w:t>: interpolation between S</w:t>
            </w:r>
            <w:r w:rsidRPr="00F37864">
              <w:rPr>
                <w:sz w:val="20"/>
                <w:vertAlign w:val="superscript"/>
                <w:lang w:eastAsia="en-GB"/>
              </w:rPr>
              <w:t>4+</w:t>
            </w:r>
            <w:r w:rsidRPr="00F37864">
              <w:rPr>
                <w:sz w:val="20"/>
                <w:lang w:eastAsia="en-GB"/>
              </w:rPr>
              <w:t xml:space="preserve"> (CN=6) and S</w:t>
            </w:r>
            <w:r w:rsidRPr="00F37864">
              <w:rPr>
                <w:sz w:val="20"/>
                <w:vertAlign w:val="superscript"/>
                <w:lang w:eastAsia="en-GB"/>
              </w:rPr>
              <w:t>6+</w:t>
            </w:r>
            <w:r w:rsidRPr="00F37864">
              <w:rPr>
                <w:sz w:val="20"/>
                <w:lang w:eastAsia="en-GB"/>
              </w:rPr>
              <w:t xml:space="preserve"> (CN=6)</w:t>
            </w:r>
          </w:p>
        </w:tc>
      </w:tr>
      <w:tr w:rsidR="009B292D" w:rsidRPr="00F37864" w14:paraId="4F8D322C" w14:textId="77777777" w:rsidTr="00AC0BAE">
        <w:trPr>
          <w:trHeight w:val="852"/>
        </w:trPr>
        <w:tc>
          <w:tcPr>
            <w:tcW w:w="923" w:type="pct"/>
            <w:tcBorders>
              <w:top w:val="nil"/>
              <w:left w:val="nil"/>
              <w:right w:val="nil"/>
            </w:tcBorders>
            <w:noWrap/>
            <w:vAlign w:val="center"/>
            <w:hideMark/>
          </w:tcPr>
          <w:p w14:paraId="1BBABBCD" w14:textId="77777777" w:rsidR="009B292D" w:rsidRPr="00F37864" w:rsidRDefault="009B292D" w:rsidP="009B292D">
            <w:pPr>
              <w:jc w:val="center"/>
              <w:rPr>
                <w:sz w:val="20"/>
              </w:rPr>
            </w:pPr>
            <w:r w:rsidRPr="00F37864">
              <w:rPr>
                <w:sz w:val="20"/>
                <w:lang w:eastAsia="en-GB"/>
              </w:rPr>
              <w:t>SbBr</w:t>
            </w:r>
            <w:r w:rsidRPr="00F37864">
              <w:rPr>
                <w:sz w:val="20"/>
                <w:vertAlign w:val="subscript"/>
                <w:lang w:eastAsia="en-GB"/>
              </w:rPr>
              <w:t>6</w:t>
            </w:r>
            <w:r w:rsidRPr="00F37864">
              <w:rPr>
                <w:sz w:val="20"/>
                <w:vertAlign w:val="superscript"/>
                <w:lang w:eastAsia="en-GB"/>
              </w:rPr>
              <w:t>2-</w:t>
            </w:r>
          </w:p>
        </w:tc>
        <w:tc>
          <w:tcPr>
            <w:tcW w:w="967" w:type="pct"/>
            <w:tcBorders>
              <w:top w:val="nil"/>
              <w:left w:val="nil"/>
              <w:right w:val="nil"/>
            </w:tcBorders>
            <w:noWrap/>
            <w:vAlign w:val="center"/>
            <w:hideMark/>
          </w:tcPr>
          <w:p w14:paraId="65C37938" w14:textId="77777777" w:rsidR="009B292D" w:rsidRPr="00F37864" w:rsidRDefault="009B292D" w:rsidP="009B292D">
            <w:pPr>
              <w:jc w:val="center"/>
              <w:rPr>
                <w:sz w:val="20"/>
              </w:rPr>
            </w:pPr>
            <w:r w:rsidRPr="00F37864">
              <w:rPr>
                <w:sz w:val="20"/>
                <w:lang w:eastAsia="en-GB"/>
              </w:rPr>
              <w:t>Sb</w:t>
            </w:r>
            <w:r w:rsidRPr="00F37864">
              <w:rPr>
                <w:sz w:val="20"/>
                <w:vertAlign w:val="superscript"/>
                <w:lang w:eastAsia="en-GB"/>
              </w:rPr>
              <w:t>4+</w:t>
            </w:r>
            <w:r w:rsidRPr="00F37864">
              <w:rPr>
                <w:sz w:val="20"/>
                <w:lang w:eastAsia="en-GB"/>
              </w:rPr>
              <w:t>; Br</w:t>
            </w:r>
            <w:r w:rsidRPr="00F37864">
              <w:rPr>
                <w:rFonts w:ascii="Cambria Math" w:eastAsia="MS Mincho" w:hAnsi="Cambria Math" w:cs="Cambria Math"/>
                <w:sz w:val="20"/>
              </w:rPr>
              <w:t>⁻</w:t>
            </w:r>
          </w:p>
        </w:tc>
        <w:tc>
          <w:tcPr>
            <w:tcW w:w="963" w:type="pct"/>
            <w:tcBorders>
              <w:top w:val="nil"/>
              <w:left w:val="nil"/>
              <w:right w:val="nil"/>
            </w:tcBorders>
            <w:noWrap/>
            <w:vAlign w:val="center"/>
            <w:hideMark/>
          </w:tcPr>
          <w:p w14:paraId="170E39B4" w14:textId="77777777" w:rsidR="009B292D" w:rsidRPr="00F37864" w:rsidRDefault="009B292D" w:rsidP="009B292D">
            <w:pPr>
              <w:jc w:val="center"/>
              <w:rPr>
                <w:sz w:val="20"/>
              </w:rPr>
            </w:pPr>
            <w:r w:rsidRPr="00F37864">
              <w:rPr>
                <w:sz w:val="20"/>
              </w:rPr>
              <w:t>0.68; 1.96</w:t>
            </w:r>
          </w:p>
        </w:tc>
        <w:tc>
          <w:tcPr>
            <w:tcW w:w="475" w:type="pct"/>
            <w:tcBorders>
              <w:top w:val="nil"/>
              <w:left w:val="nil"/>
              <w:right w:val="nil"/>
            </w:tcBorders>
            <w:noWrap/>
            <w:vAlign w:val="center"/>
            <w:hideMark/>
          </w:tcPr>
          <w:p w14:paraId="17C8787F" w14:textId="77777777" w:rsidR="009B292D" w:rsidRPr="00F37864" w:rsidRDefault="009B292D" w:rsidP="009B292D">
            <w:pPr>
              <w:jc w:val="center"/>
              <w:rPr>
                <w:sz w:val="20"/>
              </w:rPr>
            </w:pPr>
            <w:r w:rsidRPr="00F37864">
              <w:rPr>
                <w:sz w:val="20"/>
              </w:rPr>
              <w:t>3.74</w:t>
            </w:r>
          </w:p>
        </w:tc>
        <w:tc>
          <w:tcPr>
            <w:tcW w:w="512" w:type="pct"/>
            <w:tcBorders>
              <w:top w:val="nil"/>
              <w:left w:val="nil"/>
              <w:right w:val="nil"/>
            </w:tcBorders>
            <w:noWrap/>
            <w:vAlign w:val="center"/>
            <w:hideMark/>
          </w:tcPr>
          <w:p w14:paraId="00C36C45" w14:textId="77777777" w:rsidR="009B292D" w:rsidRPr="00F37864" w:rsidRDefault="009B292D" w:rsidP="009B292D">
            <w:pPr>
              <w:jc w:val="center"/>
              <w:rPr>
                <w:sz w:val="20"/>
              </w:rPr>
            </w:pPr>
            <w:r w:rsidRPr="00F37864">
              <w:rPr>
                <w:sz w:val="20"/>
              </w:rPr>
              <w:t>3.71</w:t>
            </w:r>
          </w:p>
        </w:tc>
        <w:tc>
          <w:tcPr>
            <w:tcW w:w="1160" w:type="pct"/>
            <w:tcBorders>
              <w:top w:val="nil"/>
              <w:left w:val="nil"/>
              <w:right w:val="nil"/>
            </w:tcBorders>
            <w:noWrap/>
            <w:vAlign w:val="center"/>
            <w:hideMark/>
          </w:tcPr>
          <w:p w14:paraId="641D3528" w14:textId="77777777" w:rsidR="009B292D" w:rsidRPr="00F37864" w:rsidRDefault="009B292D" w:rsidP="009B292D">
            <w:pPr>
              <w:jc w:val="center"/>
              <w:rPr>
                <w:sz w:val="20"/>
              </w:rPr>
            </w:pPr>
            <w:r w:rsidRPr="00F37864">
              <w:rPr>
                <w:sz w:val="20"/>
                <w:lang w:eastAsia="en-GB"/>
              </w:rPr>
              <w:t>Sb</w:t>
            </w:r>
            <w:r w:rsidRPr="00F37864">
              <w:rPr>
                <w:sz w:val="20"/>
                <w:vertAlign w:val="superscript"/>
                <w:lang w:eastAsia="en-GB"/>
              </w:rPr>
              <w:t>4+</w:t>
            </w:r>
            <w:r w:rsidRPr="00F37864">
              <w:rPr>
                <w:sz w:val="20"/>
                <w:lang w:eastAsia="en-GB"/>
              </w:rPr>
              <w:t>: interpolation between Sb</w:t>
            </w:r>
            <w:r w:rsidRPr="00F37864">
              <w:rPr>
                <w:sz w:val="20"/>
                <w:vertAlign w:val="superscript"/>
                <w:lang w:eastAsia="en-GB"/>
              </w:rPr>
              <w:t>3+</w:t>
            </w:r>
            <w:r w:rsidRPr="00F37864">
              <w:rPr>
                <w:sz w:val="20"/>
                <w:lang w:eastAsia="en-GB"/>
              </w:rPr>
              <w:t>(CN=6) and Sb</w:t>
            </w:r>
            <w:r w:rsidRPr="00F37864">
              <w:rPr>
                <w:sz w:val="20"/>
                <w:vertAlign w:val="superscript"/>
                <w:lang w:eastAsia="en-GB"/>
              </w:rPr>
              <w:t>5+</w:t>
            </w:r>
            <w:r w:rsidRPr="00F37864">
              <w:rPr>
                <w:sz w:val="20"/>
                <w:lang w:eastAsia="en-GB"/>
              </w:rPr>
              <w:t>(CN=6)</w:t>
            </w:r>
          </w:p>
        </w:tc>
      </w:tr>
      <w:tr w:rsidR="00AC0BAE" w:rsidRPr="00F37864" w14:paraId="56FC517C" w14:textId="77777777" w:rsidTr="00AC0BAE">
        <w:trPr>
          <w:trHeight w:val="454"/>
        </w:trPr>
        <w:tc>
          <w:tcPr>
            <w:tcW w:w="5000" w:type="pct"/>
            <w:gridSpan w:val="6"/>
            <w:tcBorders>
              <w:left w:val="nil"/>
              <w:right w:val="nil"/>
            </w:tcBorders>
            <w:noWrap/>
            <w:vAlign w:val="center"/>
          </w:tcPr>
          <w:p w14:paraId="76CAA3D6" w14:textId="77777777" w:rsidR="00AC0BAE" w:rsidRPr="00F37864" w:rsidRDefault="00AC0BAE" w:rsidP="00AC0BAE">
            <w:pPr>
              <w:rPr>
                <w:szCs w:val="24"/>
              </w:rPr>
            </w:pPr>
          </w:p>
        </w:tc>
      </w:tr>
      <w:tr w:rsidR="00AC0BAE" w:rsidRPr="00F37864" w14:paraId="25B0844A" w14:textId="77777777" w:rsidTr="00AC0BAE">
        <w:trPr>
          <w:trHeight w:val="454"/>
        </w:trPr>
        <w:tc>
          <w:tcPr>
            <w:tcW w:w="5000" w:type="pct"/>
            <w:gridSpan w:val="6"/>
            <w:tcBorders>
              <w:left w:val="nil"/>
              <w:bottom w:val="single" w:sz="4" w:space="0" w:color="auto"/>
              <w:right w:val="nil"/>
            </w:tcBorders>
            <w:noWrap/>
            <w:vAlign w:val="center"/>
          </w:tcPr>
          <w:p w14:paraId="28CEEEEB" w14:textId="77777777" w:rsidR="00AC0BAE" w:rsidRPr="00F37864" w:rsidRDefault="00AC0BAE" w:rsidP="00AC0BAE">
            <w:pPr>
              <w:rPr>
                <w:szCs w:val="24"/>
              </w:rPr>
            </w:pPr>
            <w:r w:rsidRPr="00F37864">
              <w:rPr>
                <w:szCs w:val="24"/>
              </w:rPr>
              <w:t>Table A2. Continued</w:t>
            </w:r>
          </w:p>
        </w:tc>
      </w:tr>
      <w:tr w:rsidR="00AC0BAE" w:rsidRPr="00F37864" w14:paraId="792D29C5" w14:textId="77777777" w:rsidTr="00AC0BAE">
        <w:trPr>
          <w:trHeight w:val="454"/>
        </w:trPr>
        <w:tc>
          <w:tcPr>
            <w:tcW w:w="923" w:type="pct"/>
            <w:tcBorders>
              <w:top w:val="single" w:sz="4" w:space="0" w:color="auto"/>
              <w:left w:val="nil"/>
              <w:bottom w:val="single" w:sz="4" w:space="0" w:color="auto"/>
              <w:right w:val="nil"/>
            </w:tcBorders>
            <w:noWrap/>
            <w:vAlign w:val="center"/>
            <w:hideMark/>
          </w:tcPr>
          <w:p w14:paraId="7FCFD954" w14:textId="77777777" w:rsidR="00AC0BAE" w:rsidRPr="00F37864" w:rsidRDefault="00AC0BAE" w:rsidP="00AC0BAE">
            <w:pPr>
              <w:jc w:val="center"/>
              <w:rPr>
                <w:sz w:val="20"/>
              </w:rPr>
            </w:pPr>
            <w:r w:rsidRPr="00F37864">
              <w:rPr>
                <w:sz w:val="20"/>
              </w:rPr>
              <w:t>Anion</w:t>
            </w:r>
          </w:p>
        </w:tc>
        <w:tc>
          <w:tcPr>
            <w:tcW w:w="967" w:type="pct"/>
            <w:tcBorders>
              <w:top w:val="single" w:sz="4" w:space="0" w:color="auto"/>
              <w:left w:val="nil"/>
              <w:bottom w:val="single" w:sz="4" w:space="0" w:color="auto"/>
              <w:right w:val="nil"/>
            </w:tcBorders>
            <w:noWrap/>
            <w:vAlign w:val="center"/>
            <w:hideMark/>
          </w:tcPr>
          <w:p w14:paraId="63D17289" w14:textId="77777777" w:rsidR="00AC0BAE" w:rsidRPr="00F37864" w:rsidRDefault="00AC0BAE" w:rsidP="00AC0BAE">
            <w:pPr>
              <w:jc w:val="center"/>
              <w:rPr>
                <w:sz w:val="20"/>
              </w:rPr>
            </w:pPr>
            <w:r w:rsidRPr="00F37864">
              <w:rPr>
                <w:sz w:val="20"/>
              </w:rPr>
              <w:t>Ions</w:t>
            </w:r>
          </w:p>
        </w:tc>
        <w:tc>
          <w:tcPr>
            <w:tcW w:w="963" w:type="pct"/>
            <w:tcBorders>
              <w:top w:val="single" w:sz="4" w:space="0" w:color="auto"/>
              <w:left w:val="nil"/>
              <w:bottom w:val="single" w:sz="4" w:space="0" w:color="auto"/>
              <w:right w:val="nil"/>
            </w:tcBorders>
            <w:noWrap/>
            <w:vAlign w:val="center"/>
            <w:hideMark/>
          </w:tcPr>
          <w:p w14:paraId="7523D7E5" w14:textId="77777777" w:rsidR="00AC0BAE" w:rsidRPr="00F37864" w:rsidRDefault="00740350" w:rsidP="00AC0BAE">
            <w:pPr>
              <w:jc w:val="center"/>
              <w:rPr>
                <w:sz w:val="20"/>
              </w:rPr>
            </w:pPr>
            <m:oMathPara>
              <m:oMath>
                <m:sSub>
                  <m:sSubPr>
                    <m:ctrlPr>
                      <w:rPr>
                        <w:rFonts w:ascii="Cambria Math" w:hAnsi="Cambria Math"/>
                        <w:sz w:val="20"/>
                        <w:szCs w:val="22"/>
                      </w:rPr>
                    </m:ctrlPr>
                  </m:sSubPr>
                  <m:e>
                    <m:r>
                      <m:rPr>
                        <m:sty m:val="p"/>
                      </m:rPr>
                      <w:rPr>
                        <w:rFonts w:ascii="Cambria Math" w:hAnsi="Cambria Math"/>
                        <w:sz w:val="20"/>
                      </w:rPr>
                      <m:t>r</m:t>
                    </m:r>
                  </m:e>
                  <m:sub>
                    <m:sSub>
                      <m:sSubPr>
                        <m:ctrlPr>
                          <w:rPr>
                            <w:rFonts w:ascii="Cambria Math" w:hAnsi="Cambria Math"/>
                            <w:sz w:val="20"/>
                            <w:szCs w:val="22"/>
                          </w:rPr>
                        </m:ctrlPr>
                      </m:sSubPr>
                      <m:e>
                        <m:r>
                          <m:rPr>
                            <m:sty m:val="p"/>
                          </m:rPr>
                          <w:rPr>
                            <w:rFonts w:ascii="Cambria Math" w:hAnsi="Cambria Math"/>
                            <w:sz w:val="20"/>
                          </w:rPr>
                          <m:t>M</m:t>
                        </m:r>
                      </m:e>
                      <m:sub>
                        <m:r>
                          <w:rPr>
                            <w:rFonts w:ascii="Cambria Math" w:hAnsi="Cambria Math"/>
                            <w:sz w:val="20"/>
                          </w:rPr>
                          <m:t>j</m:t>
                        </m:r>
                      </m:sub>
                    </m:sSub>
                  </m:sub>
                </m:sSub>
                <m:r>
                  <w:rPr>
                    <w:rFonts w:ascii="Cambria Math" w:hAnsi="Cambria Math"/>
                    <w:sz w:val="20"/>
                  </w:rPr>
                  <m:t>;</m:t>
                </m:r>
                <m:sSub>
                  <m:sSubPr>
                    <m:ctrlPr>
                      <w:rPr>
                        <w:rFonts w:ascii="Cambria Math" w:hAnsi="Cambria Math"/>
                        <w:sz w:val="20"/>
                        <w:szCs w:val="22"/>
                      </w:rPr>
                    </m:ctrlPr>
                  </m:sSubPr>
                  <m:e>
                    <m:r>
                      <m:rPr>
                        <m:sty m:val="p"/>
                      </m:rPr>
                      <w:rPr>
                        <w:rFonts w:ascii="Cambria Math" w:hAnsi="Cambria Math"/>
                        <w:sz w:val="20"/>
                      </w:rPr>
                      <m:t>r</m:t>
                    </m:r>
                  </m:e>
                  <m:sub>
                    <m:sSub>
                      <m:sSubPr>
                        <m:ctrlPr>
                          <w:rPr>
                            <w:rFonts w:ascii="Cambria Math" w:hAnsi="Cambria Math"/>
                            <w:sz w:val="20"/>
                            <w:szCs w:val="22"/>
                          </w:rPr>
                        </m:ctrlPr>
                      </m:sSubPr>
                      <m:e>
                        <m:r>
                          <m:rPr>
                            <m:sty m:val="p"/>
                          </m:rPr>
                          <w:rPr>
                            <w:rFonts w:ascii="Cambria Math" w:hAnsi="Cambria Math"/>
                            <w:sz w:val="20"/>
                          </w:rPr>
                          <m:t>X</m:t>
                        </m:r>
                      </m:e>
                      <m:sub>
                        <m:r>
                          <w:rPr>
                            <w:rFonts w:ascii="Cambria Math" w:hAnsi="Cambria Math"/>
                            <w:sz w:val="20"/>
                          </w:rPr>
                          <m:t>k</m:t>
                        </m:r>
                      </m:sub>
                    </m:sSub>
                  </m:sub>
                </m:sSub>
              </m:oMath>
            </m:oMathPara>
          </w:p>
          <w:p w14:paraId="7B1E5C22" w14:textId="77777777" w:rsidR="00AC0BAE" w:rsidRPr="00F37864" w:rsidRDefault="00740350" w:rsidP="00AC0BAE">
            <w:pPr>
              <w:jc w:val="center"/>
              <w:rPr>
                <w:sz w:val="20"/>
              </w:rPr>
            </w:pPr>
            <m:oMathPara>
              <m:oMath>
                <m:d>
                  <m:dPr>
                    <m:ctrlPr>
                      <w:rPr>
                        <w:rFonts w:ascii="Cambria Math" w:hAnsi="Cambria Math"/>
                        <w:sz w:val="20"/>
                        <w:szCs w:val="22"/>
                      </w:rPr>
                    </m:ctrlPr>
                  </m:dPr>
                  <m:e>
                    <m:r>
                      <m:rPr>
                        <m:sty m:val="p"/>
                      </m:rPr>
                      <w:rPr>
                        <w:rFonts w:ascii="Cambria Math" w:hAnsi="Cambria Math"/>
                        <w:sz w:val="20"/>
                      </w:rPr>
                      <m:t>Å</m:t>
                    </m:r>
                  </m:e>
                </m:d>
              </m:oMath>
            </m:oMathPara>
          </w:p>
        </w:tc>
        <w:tc>
          <w:tcPr>
            <w:tcW w:w="475" w:type="pct"/>
            <w:tcBorders>
              <w:top w:val="single" w:sz="4" w:space="0" w:color="auto"/>
              <w:left w:val="nil"/>
              <w:bottom w:val="single" w:sz="4" w:space="0" w:color="auto"/>
              <w:right w:val="nil"/>
            </w:tcBorders>
            <w:noWrap/>
            <w:vAlign w:val="center"/>
            <w:hideMark/>
          </w:tcPr>
          <w:p w14:paraId="56C16C93" w14:textId="77777777" w:rsidR="00AC0BAE" w:rsidRPr="00F37864" w:rsidRDefault="00740350" w:rsidP="00AC0BAE">
            <w:pPr>
              <w:jc w:val="center"/>
              <w:rPr>
                <w:sz w:val="20"/>
              </w:rPr>
            </w:pPr>
            <m:oMathPara>
              <m:oMath>
                <m:sSubSup>
                  <m:sSubSupPr>
                    <m:ctrlPr>
                      <w:rPr>
                        <w:rFonts w:ascii="Cambria Math" w:hAnsi="Cambria Math"/>
                        <w:sz w:val="20"/>
                        <w:szCs w:val="22"/>
                      </w:rPr>
                    </m:ctrlPr>
                  </m:sSubSupPr>
                  <m:e>
                    <m:sSub>
                      <m:sSubPr>
                        <m:ctrlPr>
                          <w:rPr>
                            <w:rFonts w:ascii="Cambria Math" w:hAnsi="Cambria Math"/>
                            <w:sz w:val="20"/>
                            <w:szCs w:val="22"/>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ref</m:t>
                    </m:r>
                  </m:sup>
                </m:sSubSup>
              </m:oMath>
            </m:oMathPara>
          </w:p>
          <w:p w14:paraId="556F36B7" w14:textId="77777777" w:rsidR="00AC0BAE" w:rsidRPr="00F37864" w:rsidRDefault="00740350" w:rsidP="00AC0BAE">
            <w:pPr>
              <w:jc w:val="center"/>
              <w:rPr>
                <w:sz w:val="20"/>
              </w:rPr>
            </w:pPr>
            <m:oMathPara>
              <m:oMath>
                <m:d>
                  <m:dPr>
                    <m:ctrlPr>
                      <w:rPr>
                        <w:rFonts w:ascii="Cambria Math" w:hAnsi="Cambria Math"/>
                        <w:sz w:val="20"/>
                        <w:szCs w:val="22"/>
                      </w:rPr>
                    </m:ctrlPr>
                  </m:dPr>
                  <m:e>
                    <m:r>
                      <m:rPr>
                        <m:sty m:val="p"/>
                      </m:rPr>
                      <w:rPr>
                        <w:rFonts w:ascii="Cambria Math" w:hAnsi="Cambria Math"/>
                        <w:sz w:val="20"/>
                      </w:rPr>
                      <m:t>Å</m:t>
                    </m:r>
                  </m:e>
                </m:d>
              </m:oMath>
            </m:oMathPara>
          </w:p>
        </w:tc>
        <w:tc>
          <w:tcPr>
            <w:tcW w:w="512" w:type="pct"/>
            <w:tcBorders>
              <w:top w:val="single" w:sz="4" w:space="0" w:color="auto"/>
              <w:left w:val="nil"/>
              <w:bottom w:val="single" w:sz="4" w:space="0" w:color="auto"/>
              <w:right w:val="nil"/>
            </w:tcBorders>
            <w:noWrap/>
            <w:vAlign w:val="center"/>
            <w:hideMark/>
          </w:tcPr>
          <w:p w14:paraId="2692F93A" w14:textId="77777777" w:rsidR="00AC0BAE" w:rsidRPr="00F37864" w:rsidRDefault="00740350" w:rsidP="00AC0BAE">
            <w:pPr>
              <w:jc w:val="center"/>
              <w:rPr>
                <w:sz w:val="20"/>
              </w:rPr>
            </w:pPr>
            <m:oMathPara>
              <m:oMath>
                <m:sSubSup>
                  <m:sSubSupPr>
                    <m:ctrlPr>
                      <w:rPr>
                        <w:rFonts w:ascii="Cambria Math" w:hAnsi="Cambria Math"/>
                        <w:sz w:val="20"/>
                        <w:szCs w:val="22"/>
                      </w:rPr>
                    </m:ctrlPr>
                  </m:sSubSupPr>
                  <m:e>
                    <m:sSub>
                      <m:sSubPr>
                        <m:ctrlPr>
                          <w:rPr>
                            <w:rFonts w:ascii="Cambria Math" w:hAnsi="Cambria Math"/>
                            <w:sz w:val="20"/>
                            <w:szCs w:val="22"/>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i</m:t>
                    </m:r>
                  </m:sub>
                  <m:sup>
                    <m:r>
                      <m:rPr>
                        <m:sty m:val="p"/>
                      </m:rPr>
                      <w:rPr>
                        <w:rFonts w:ascii="Cambria Math" w:hAnsi="Cambria Math"/>
                        <w:sz w:val="20"/>
                      </w:rPr>
                      <m:t>calc</m:t>
                    </m:r>
                  </m:sup>
                </m:sSubSup>
              </m:oMath>
            </m:oMathPara>
          </w:p>
          <w:p w14:paraId="6F6FEB60" w14:textId="77777777" w:rsidR="00AC0BAE" w:rsidRPr="00F37864" w:rsidRDefault="00740350" w:rsidP="00AC0BAE">
            <w:pPr>
              <w:jc w:val="center"/>
              <w:rPr>
                <w:sz w:val="20"/>
              </w:rPr>
            </w:pPr>
            <m:oMathPara>
              <m:oMath>
                <m:d>
                  <m:dPr>
                    <m:ctrlPr>
                      <w:rPr>
                        <w:rFonts w:ascii="Cambria Math" w:hAnsi="Cambria Math"/>
                        <w:sz w:val="20"/>
                        <w:szCs w:val="22"/>
                      </w:rPr>
                    </m:ctrlPr>
                  </m:dPr>
                  <m:e>
                    <m:r>
                      <m:rPr>
                        <m:sty m:val="p"/>
                      </m:rPr>
                      <w:rPr>
                        <w:rFonts w:ascii="Cambria Math" w:hAnsi="Cambria Math"/>
                        <w:sz w:val="20"/>
                      </w:rPr>
                      <m:t>Å</m:t>
                    </m:r>
                  </m:e>
                </m:d>
              </m:oMath>
            </m:oMathPara>
          </w:p>
        </w:tc>
        <w:tc>
          <w:tcPr>
            <w:tcW w:w="1160" w:type="pct"/>
            <w:tcBorders>
              <w:top w:val="single" w:sz="4" w:space="0" w:color="auto"/>
              <w:left w:val="nil"/>
              <w:bottom w:val="single" w:sz="4" w:space="0" w:color="auto"/>
              <w:right w:val="nil"/>
            </w:tcBorders>
            <w:noWrap/>
            <w:vAlign w:val="center"/>
            <w:hideMark/>
          </w:tcPr>
          <w:p w14:paraId="33A5C2C1" w14:textId="77777777" w:rsidR="00AC0BAE" w:rsidRPr="00F37864" w:rsidRDefault="00AC0BAE" w:rsidP="00AC0BAE">
            <w:pPr>
              <w:jc w:val="center"/>
              <w:rPr>
                <w:sz w:val="20"/>
              </w:rPr>
            </w:pPr>
            <w:r w:rsidRPr="00F37864">
              <w:rPr>
                <w:sz w:val="20"/>
              </w:rPr>
              <w:t>Comments</w:t>
            </w:r>
          </w:p>
        </w:tc>
      </w:tr>
      <w:tr w:rsidR="009B292D" w:rsidRPr="00F37864" w14:paraId="160F4D00" w14:textId="77777777" w:rsidTr="009B292D">
        <w:trPr>
          <w:trHeight w:val="454"/>
        </w:trPr>
        <w:tc>
          <w:tcPr>
            <w:tcW w:w="923" w:type="pct"/>
            <w:tcBorders>
              <w:top w:val="nil"/>
              <w:left w:val="nil"/>
              <w:bottom w:val="nil"/>
              <w:right w:val="nil"/>
            </w:tcBorders>
            <w:noWrap/>
            <w:vAlign w:val="center"/>
            <w:hideMark/>
          </w:tcPr>
          <w:p w14:paraId="54A86B98" w14:textId="77777777" w:rsidR="009B292D" w:rsidRPr="00F37864" w:rsidRDefault="009B292D" w:rsidP="009B292D">
            <w:pPr>
              <w:jc w:val="center"/>
              <w:rPr>
                <w:sz w:val="20"/>
              </w:rPr>
            </w:pPr>
            <w:r w:rsidRPr="00F37864">
              <w:rPr>
                <w:sz w:val="20"/>
                <w:lang w:eastAsia="en-GB"/>
              </w:rPr>
              <w:t>ScF</w:t>
            </w:r>
            <w:r w:rsidRPr="00F37864">
              <w:rPr>
                <w:sz w:val="20"/>
                <w:vertAlign w:val="subscript"/>
                <w:lang w:eastAsia="en-GB"/>
              </w:rPr>
              <w:t>6</w:t>
            </w:r>
            <w:r w:rsidRPr="00F37864">
              <w:rPr>
                <w:sz w:val="20"/>
                <w:vertAlign w:val="superscript"/>
                <w:lang w:eastAsia="en-GB"/>
              </w:rPr>
              <w:t>2-</w:t>
            </w:r>
          </w:p>
        </w:tc>
        <w:tc>
          <w:tcPr>
            <w:tcW w:w="967" w:type="pct"/>
            <w:tcBorders>
              <w:top w:val="nil"/>
              <w:left w:val="nil"/>
              <w:bottom w:val="nil"/>
              <w:right w:val="nil"/>
            </w:tcBorders>
            <w:noWrap/>
            <w:vAlign w:val="center"/>
            <w:hideMark/>
          </w:tcPr>
          <w:p w14:paraId="5C3477F7" w14:textId="77777777" w:rsidR="009B292D" w:rsidRPr="00F37864" w:rsidRDefault="009B292D" w:rsidP="009B292D">
            <w:pPr>
              <w:jc w:val="center"/>
              <w:rPr>
                <w:sz w:val="20"/>
              </w:rPr>
            </w:pPr>
            <w:r w:rsidRPr="00F37864">
              <w:rPr>
                <w:sz w:val="20"/>
                <w:lang w:eastAsia="en-GB"/>
              </w:rPr>
              <w:t>Sc</w:t>
            </w:r>
            <w:r w:rsidRPr="00F37864">
              <w:rPr>
                <w:sz w:val="20"/>
                <w:vertAlign w:val="superscript"/>
                <w:lang w:eastAsia="en-GB"/>
              </w:rPr>
              <w:t>3+</w:t>
            </w:r>
            <w:r w:rsidRPr="00F37864">
              <w:rPr>
                <w:sz w:val="20"/>
                <w:lang w:eastAsia="en-GB"/>
              </w:rPr>
              <w:t>; F</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63EB1F16" w14:textId="77777777" w:rsidR="009B292D" w:rsidRPr="00F37864" w:rsidRDefault="009B292D" w:rsidP="009B292D">
            <w:pPr>
              <w:jc w:val="center"/>
              <w:rPr>
                <w:sz w:val="20"/>
              </w:rPr>
            </w:pPr>
            <w:r w:rsidRPr="00F37864">
              <w:rPr>
                <w:sz w:val="20"/>
              </w:rPr>
              <w:t>0.75; 1.33</w:t>
            </w:r>
          </w:p>
        </w:tc>
        <w:tc>
          <w:tcPr>
            <w:tcW w:w="475" w:type="pct"/>
            <w:tcBorders>
              <w:top w:val="nil"/>
              <w:left w:val="nil"/>
              <w:bottom w:val="nil"/>
              <w:right w:val="nil"/>
            </w:tcBorders>
            <w:noWrap/>
            <w:vAlign w:val="center"/>
            <w:hideMark/>
          </w:tcPr>
          <w:p w14:paraId="4E147F76" w14:textId="77777777" w:rsidR="009B292D" w:rsidRPr="00F37864" w:rsidRDefault="009B292D" w:rsidP="009B292D">
            <w:pPr>
              <w:jc w:val="center"/>
              <w:rPr>
                <w:sz w:val="20"/>
              </w:rPr>
            </w:pPr>
            <w:r w:rsidRPr="00F37864">
              <w:rPr>
                <w:sz w:val="20"/>
              </w:rPr>
              <w:t>2.76</w:t>
            </w:r>
          </w:p>
        </w:tc>
        <w:tc>
          <w:tcPr>
            <w:tcW w:w="512" w:type="pct"/>
            <w:tcBorders>
              <w:top w:val="nil"/>
              <w:left w:val="nil"/>
              <w:bottom w:val="nil"/>
              <w:right w:val="nil"/>
            </w:tcBorders>
            <w:noWrap/>
            <w:vAlign w:val="center"/>
            <w:hideMark/>
          </w:tcPr>
          <w:p w14:paraId="036A9E00" w14:textId="77777777" w:rsidR="009B292D" w:rsidRPr="00F37864" w:rsidRDefault="009B292D" w:rsidP="009B292D">
            <w:pPr>
              <w:jc w:val="center"/>
              <w:rPr>
                <w:sz w:val="20"/>
              </w:rPr>
            </w:pPr>
            <w:r w:rsidRPr="00F37864">
              <w:rPr>
                <w:sz w:val="20"/>
              </w:rPr>
              <w:t>2.54</w:t>
            </w:r>
          </w:p>
        </w:tc>
        <w:tc>
          <w:tcPr>
            <w:tcW w:w="1160" w:type="pct"/>
            <w:tcBorders>
              <w:top w:val="nil"/>
              <w:left w:val="nil"/>
              <w:bottom w:val="nil"/>
              <w:right w:val="nil"/>
            </w:tcBorders>
            <w:noWrap/>
            <w:vAlign w:val="center"/>
            <w:hideMark/>
          </w:tcPr>
          <w:p w14:paraId="2C3C0818" w14:textId="77777777" w:rsidR="009B292D" w:rsidRPr="00F37864" w:rsidRDefault="009B292D" w:rsidP="009B292D">
            <w:pPr>
              <w:jc w:val="center"/>
              <w:rPr>
                <w:sz w:val="20"/>
              </w:rPr>
            </w:pPr>
            <w:r w:rsidRPr="00F37864">
              <w:rPr>
                <w:sz w:val="20"/>
                <w:lang w:eastAsia="en-GB"/>
              </w:rPr>
              <w:t>Sc</w:t>
            </w:r>
            <w:r w:rsidRPr="00F37864">
              <w:rPr>
                <w:sz w:val="20"/>
                <w:vertAlign w:val="superscript"/>
                <w:lang w:eastAsia="en-GB"/>
              </w:rPr>
              <w:t>4+</w:t>
            </w:r>
            <w:r w:rsidRPr="00F37864">
              <w:rPr>
                <w:sz w:val="20"/>
                <w:lang w:eastAsia="en-GB"/>
              </w:rPr>
              <w:t>: It was used the value tabulated for Sc</w:t>
            </w:r>
            <w:r w:rsidRPr="00F37864">
              <w:rPr>
                <w:sz w:val="20"/>
                <w:vertAlign w:val="superscript"/>
                <w:lang w:eastAsia="en-GB"/>
              </w:rPr>
              <w:t>3+</w:t>
            </w:r>
            <w:r w:rsidRPr="00F37864">
              <w:rPr>
                <w:sz w:val="20"/>
                <w:lang w:eastAsia="en-GB"/>
              </w:rPr>
              <w:t xml:space="preserve"> (CN=6)</w:t>
            </w:r>
          </w:p>
        </w:tc>
      </w:tr>
      <w:tr w:rsidR="009B292D" w:rsidRPr="00F37864" w14:paraId="028F790F" w14:textId="77777777" w:rsidTr="009B292D">
        <w:trPr>
          <w:trHeight w:val="454"/>
        </w:trPr>
        <w:tc>
          <w:tcPr>
            <w:tcW w:w="923" w:type="pct"/>
            <w:tcBorders>
              <w:top w:val="nil"/>
              <w:left w:val="nil"/>
              <w:bottom w:val="nil"/>
              <w:right w:val="nil"/>
            </w:tcBorders>
            <w:noWrap/>
            <w:vAlign w:val="center"/>
            <w:hideMark/>
          </w:tcPr>
          <w:p w14:paraId="6409A907" w14:textId="77777777" w:rsidR="009B292D" w:rsidRPr="00F37864" w:rsidRDefault="009B292D" w:rsidP="009B292D">
            <w:pPr>
              <w:jc w:val="center"/>
              <w:rPr>
                <w:sz w:val="20"/>
              </w:rPr>
            </w:pPr>
            <w:r w:rsidRPr="00F37864">
              <w:rPr>
                <w:sz w:val="20"/>
                <w:lang w:eastAsia="en-GB"/>
              </w:rPr>
              <w:t>Sn(OH)</w:t>
            </w:r>
            <w:r w:rsidRPr="00F37864">
              <w:rPr>
                <w:sz w:val="20"/>
                <w:vertAlign w:val="subscript"/>
                <w:lang w:eastAsia="en-GB"/>
              </w:rPr>
              <w:t>6</w:t>
            </w:r>
            <w:r w:rsidRPr="00F37864">
              <w:rPr>
                <w:sz w:val="20"/>
                <w:vertAlign w:val="superscript"/>
                <w:lang w:eastAsia="en-GB"/>
              </w:rPr>
              <w:t>2-</w:t>
            </w:r>
          </w:p>
        </w:tc>
        <w:tc>
          <w:tcPr>
            <w:tcW w:w="967" w:type="pct"/>
            <w:tcBorders>
              <w:top w:val="nil"/>
              <w:left w:val="nil"/>
              <w:bottom w:val="nil"/>
              <w:right w:val="nil"/>
            </w:tcBorders>
            <w:noWrap/>
            <w:vAlign w:val="center"/>
            <w:hideMark/>
          </w:tcPr>
          <w:p w14:paraId="61A65BF0" w14:textId="77777777" w:rsidR="009B292D" w:rsidRPr="00F37864" w:rsidRDefault="009B292D" w:rsidP="009B292D">
            <w:pPr>
              <w:jc w:val="center"/>
              <w:rPr>
                <w:sz w:val="20"/>
              </w:rPr>
            </w:pPr>
            <w:r w:rsidRPr="00F37864">
              <w:rPr>
                <w:sz w:val="20"/>
                <w:lang w:eastAsia="en-GB"/>
              </w:rPr>
              <w:t>Sn</w:t>
            </w:r>
            <w:r w:rsidRPr="00F37864">
              <w:rPr>
                <w:sz w:val="20"/>
                <w:vertAlign w:val="superscript"/>
                <w:lang w:eastAsia="en-GB"/>
              </w:rPr>
              <w:t>4+</w:t>
            </w:r>
            <w:r w:rsidRPr="00F37864">
              <w:rPr>
                <w:sz w:val="20"/>
                <w:lang w:eastAsia="en-GB"/>
              </w:rPr>
              <w:t>; H</w:t>
            </w:r>
            <w:r w:rsidRPr="00F37864">
              <w:rPr>
                <w:sz w:val="20"/>
                <w:vertAlign w:val="superscript"/>
                <w:lang w:eastAsia="en-GB"/>
              </w:rPr>
              <w:t>+</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462203B1" w14:textId="77777777" w:rsidR="009B292D" w:rsidRPr="00F37864" w:rsidRDefault="009B292D" w:rsidP="009B292D">
            <w:pPr>
              <w:jc w:val="center"/>
              <w:rPr>
                <w:sz w:val="20"/>
              </w:rPr>
            </w:pPr>
            <w:r w:rsidRPr="00F37864">
              <w:rPr>
                <w:sz w:val="20"/>
              </w:rPr>
              <w:t>0.69; 0.3; 1.4</w:t>
            </w:r>
          </w:p>
        </w:tc>
        <w:tc>
          <w:tcPr>
            <w:tcW w:w="475" w:type="pct"/>
            <w:tcBorders>
              <w:top w:val="nil"/>
              <w:left w:val="nil"/>
              <w:bottom w:val="nil"/>
              <w:right w:val="nil"/>
            </w:tcBorders>
            <w:noWrap/>
            <w:vAlign w:val="center"/>
            <w:hideMark/>
          </w:tcPr>
          <w:p w14:paraId="21F480A8" w14:textId="77777777" w:rsidR="009B292D" w:rsidRPr="00F37864" w:rsidRDefault="009B292D" w:rsidP="009B292D">
            <w:pPr>
              <w:jc w:val="center"/>
              <w:rPr>
                <w:sz w:val="20"/>
              </w:rPr>
            </w:pPr>
            <w:r w:rsidRPr="00F37864">
              <w:rPr>
                <w:sz w:val="20"/>
              </w:rPr>
              <w:t>2.79</w:t>
            </w:r>
          </w:p>
        </w:tc>
        <w:tc>
          <w:tcPr>
            <w:tcW w:w="512" w:type="pct"/>
            <w:tcBorders>
              <w:top w:val="nil"/>
              <w:left w:val="nil"/>
              <w:bottom w:val="nil"/>
              <w:right w:val="nil"/>
            </w:tcBorders>
            <w:noWrap/>
            <w:vAlign w:val="center"/>
            <w:hideMark/>
          </w:tcPr>
          <w:p w14:paraId="3BF88153" w14:textId="77777777" w:rsidR="009B292D" w:rsidRPr="00F37864" w:rsidRDefault="009B292D" w:rsidP="009B292D">
            <w:pPr>
              <w:jc w:val="center"/>
              <w:rPr>
                <w:sz w:val="20"/>
              </w:rPr>
            </w:pPr>
            <w:r w:rsidRPr="00F37864">
              <w:rPr>
                <w:sz w:val="20"/>
              </w:rPr>
              <w:t>2.67</w:t>
            </w:r>
          </w:p>
        </w:tc>
        <w:tc>
          <w:tcPr>
            <w:tcW w:w="1160" w:type="pct"/>
            <w:tcBorders>
              <w:top w:val="nil"/>
              <w:left w:val="nil"/>
              <w:bottom w:val="nil"/>
              <w:right w:val="nil"/>
            </w:tcBorders>
            <w:noWrap/>
            <w:vAlign w:val="center"/>
            <w:hideMark/>
          </w:tcPr>
          <w:p w14:paraId="47863441" w14:textId="77777777" w:rsidR="009B292D" w:rsidRPr="00F37864" w:rsidRDefault="009B292D" w:rsidP="009B292D">
            <w:pPr>
              <w:jc w:val="center"/>
              <w:rPr>
                <w:sz w:val="20"/>
              </w:rPr>
            </w:pPr>
          </w:p>
        </w:tc>
      </w:tr>
      <w:tr w:rsidR="009B292D" w:rsidRPr="00F37864" w14:paraId="35BAC2AA" w14:textId="77777777" w:rsidTr="009B292D">
        <w:trPr>
          <w:trHeight w:val="454"/>
        </w:trPr>
        <w:tc>
          <w:tcPr>
            <w:tcW w:w="923" w:type="pct"/>
            <w:tcBorders>
              <w:top w:val="nil"/>
              <w:left w:val="nil"/>
              <w:bottom w:val="nil"/>
              <w:right w:val="nil"/>
            </w:tcBorders>
            <w:noWrap/>
            <w:vAlign w:val="center"/>
            <w:hideMark/>
          </w:tcPr>
          <w:p w14:paraId="5523E6F3" w14:textId="77777777" w:rsidR="009B292D" w:rsidRPr="00F37864" w:rsidRDefault="009B292D" w:rsidP="009B292D">
            <w:pPr>
              <w:jc w:val="center"/>
              <w:rPr>
                <w:sz w:val="20"/>
              </w:rPr>
            </w:pPr>
            <w:r w:rsidRPr="00F37864">
              <w:rPr>
                <w:sz w:val="20"/>
                <w:lang w:eastAsia="en-GB"/>
              </w:rPr>
              <w:t>SO</w:t>
            </w:r>
            <w:r w:rsidRPr="00F37864">
              <w:rPr>
                <w:sz w:val="20"/>
                <w:vertAlign w:val="subscript"/>
                <w:lang w:eastAsia="en-GB"/>
              </w:rPr>
              <w:t>3</w:t>
            </w:r>
            <w:r w:rsidRPr="00F37864">
              <w:rPr>
                <w:sz w:val="20"/>
                <w:vertAlign w:val="superscript"/>
                <w:lang w:eastAsia="en-GB"/>
              </w:rPr>
              <w:t>2-</w:t>
            </w:r>
          </w:p>
        </w:tc>
        <w:tc>
          <w:tcPr>
            <w:tcW w:w="967" w:type="pct"/>
            <w:tcBorders>
              <w:top w:val="nil"/>
              <w:left w:val="nil"/>
              <w:bottom w:val="nil"/>
              <w:right w:val="nil"/>
            </w:tcBorders>
            <w:noWrap/>
            <w:vAlign w:val="center"/>
            <w:hideMark/>
          </w:tcPr>
          <w:p w14:paraId="5D5FE274"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4+</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427F5561" w14:textId="77777777" w:rsidR="009B292D" w:rsidRPr="00F37864" w:rsidRDefault="009B292D" w:rsidP="009B292D">
            <w:pPr>
              <w:jc w:val="center"/>
              <w:rPr>
                <w:sz w:val="20"/>
              </w:rPr>
            </w:pPr>
            <w:r w:rsidRPr="00F37864">
              <w:rPr>
                <w:sz w:val="20"/>
              </w:rPr>
              <w:t>0.37; 1.4</w:t>
            </w:r>
          </w:p>
        </w:tc>
        <w:tc>
          <w:tcPr>
            <w:tcW w:w="475" w:type="pct"/>
            <w:tcBorders>
              <w:top w:val="nil"/>
              <w:left w:val="nil"/>
              <w:bottom w:val="nil"/>
              <w:right w:val="nil"/>
            </w:tcBorders>
            <w:noWrap/>
            <w:vAlign w:val="center"/>
            <w:hideMark/>
          </w:tcPr>
          <w:p w14:paraId="29FB50E4" w14:textId="77777777" w:rsidR="009B292D" w:rsidRPr="00F37864" w:rsidRDefault="009B292D" w:rsidP="009B292D">
            <w:pPr>
              <w:jc w:val="center"/>
              <w:rPr>
                <w:sz w:val="20"/>
              </w:rPr>
            </w:pPr>
            <w:r w:rsidRPr="00F37864">
              <w:rPr>
                <w:sz w:val="20"/>
              </w:rPr>
              <w:t>2.04</w:t>
            </w:r>
          </w:p>
        </w:tc>
        <w:tc>
          <w:tcPr>
            <w:tcW w:w="512" w:type="pct"/>
            <w:tcBorders>
              <w:top w:val="nil"/>
              <w:left w:val="nil"/>
              <w:bottom w:val="nil"/>
              <w:right w:val="nil"/>
            </w:tcBorders>
            <w:noWrap/>
            <w:vAlign w:val="center"/>
            <w:hideMark/>
          </w:tcPr>
          <w:p w14:paraId="295B0ED3" w14:textId="77777777" w:rsidR="009B292D" w:rsidRPr="00F37864" w:rsidRDefault="009B292D" w:rsidP="009B292D">
            <w:pPr>
              <w:jc w:val="center"/>
              <w:rPr>
                <w:sz w:val="20"/>
              </w:rPr>
            </w:pPr>
            <w:r w:rsidRPr="00F37864">
              <w:rPr>
                <w:sz w:val="20"/>
              </w:rPr>
              <w:t>2.10</w:t>
            </w:r>
          </w:p>
        </w:tc>
        <w:tc>
          <w:tcPr>
            <w:tcW w:w="1160" w:type="pct"/>
            <w:tcBorders>
              <w:top w:val="nil"/>
              <w:left w:val="nil"/>
              <w:bottom w:val="nil"/>
              <w:right w:val="nil"/>
            </w:tcBorders>
            <w:noWrap/>
            <w:vAlign w:val="center"/>
            <w:hideMark/>
          </w:tcPr>
          <w:p w14:paraId="25547FE2" w14:textId="77777777" w:rsidR="009B292D" w:rsidRPr="00F37864" w:rsidRDefault="009B292D" w:rsidP="009B292D">
            <w:pPr>
              <w:jc w:val="center"/>
              <w:rPr>
                <w:sz w:val="20"/>
              </w:rPr>
            </w:pPr>
          </w:p>
        </w:tc>
      </w:tr>
      <w:tr w:rsidR="009B292D" w:rsidRPr="00F37864" w14:paraId="6BC410FA" w14:textId="77777777" w:rsidTr="009B292D">
        <w:trPr>
          <w:trHeight w:val="454"/>
        </w:trPr>
        <w:tc>
          <w:tcPr>
            <w:tcW w:w="923" w:type="pct"/>
            <w:tcBorders>
              <w:top w:val="nil"/>
              <w:left w:val="nil"/>
              <w:bottom w:val="nil"/>
              <w:right w:val="nil"/>
            </w:tcBorders>
            <w:noWrap/>
            <w:vAlign w:val="center"/>
            <w:hideMark/>
          </w:tcPr>
          <w:p w14:paraId="58CACB1F" w14:textId="77777777" w:rsidR="009B292D" w:rsidRPr="00F37864" w:rsidRDefault="009B292D" w:rsidP="009B292D">
            <w:pPr>
              <w:jc w:val="center"/>
              <w:rPr>
                <w:sz w:val="20"/>
              </w:rPr>
            </w:pPr>
            <w:r w:rsidRPr="00F37864">
              <w:rPr>
                <w:sz w:val="20"/>
                <w:lang w:eastAsia="en-GB"/>
              </w:rPr>
              <w:t>SO</w:t>
            </w:r>
            <w:r w:rsidRPr="00F37864">
              <w:rPr>
                <w:sz w:val="20"/>
                <w:vertAlign w:val="subscript"/>
                <w:lang w:eastAsia="en-GB"/>
              </w:rPr>
              <w:t>4</w:t>
            </w:r>
            <w:r w:rsidRPr="00F37864">
              <w:rPr>
                <w:sz w:val="20"/>
                <w:vertAlign w:val="superscript"/>
                <w:lang w:eastAsia="en-GB"/>
              </w:rPr>
              <w:t>2-</w:t>
            </w:r>
          </w:p>
        </w:tc>
        <w:tc>
          <w:tcPr>
            <w:tcW w:w="967" w:type="pct"/>
            <w:tcBorders>
              <w:top w:val="nil"/>
              <w:left w:val="nil"/>
              <w:bottom w:val="nil"/>
              <w:right w:val="nil"/>
            </w:tcBorders>
            <w:noWrap/>
            <w:vAlign w:val="center"/>
            <w:hideMark/>
          </w:tcPr>
          <w:p w14:paraId="76DF5C85" w14:textId="77777777" w:rsidR="009B292D" w:rsidRPr="00F37864" w:rsidRDefault="009B292D" w:rsidP="009B292D">
            <w:pPr>
              <w:jc w:val="center"/>
              <w:rPr>
                <w:sz w:val="20"/>
              </w:rPr>
            </w:pPr>
            <w:r w:rsidRPr="00F37864">
              <w:rPr>
                <w:sz w:val="20"/>
                <w:lang w:eastAsia="en-GB"/>
              </w:rPr>
              <w:t>S</w:t>
            </w:r>
            <w:r w:rsidRPr="00F37864">
              <w:rPr>
                <w:sz w:val="20"/>
                <w:vertAlign w:val="superscript"/>
                <w:lang w:eastAsia="en-GB"/>
              </w:rPr>
              <w:t>6+</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71ED489C" w14:textId="77777777" w:rsidR="009B292D" w:rsidRPr="00F37864" w:rsidRDefault="009B292D" w:rsidP="009B292D">
            <w:pPr>
              <w:jc w:val="center"/>
              <w:rPr>
                <w:sz w:val="20"/>
              </w:rPr>
            </w:pPr>
            <w:r w:rsidRPr="00F37864">
              <w:rPr>
                <w:sz w:val="20"/>
              </w:rPr>
              <w:t>0.29; 1.4</w:t>
            </w:r>
          </w:p>
        </w:tc>
        <w:tc>
          <w:tcPr>
            <w:tcW w:w="475" w:type="pct"/>
            <w:tcBorders>
              <w:top w:val="nil"/>
              <w:left w:val="nil"/>
              <w:bottom w:val="nil"/>
              <w:right w:val="nil"/>
            </w:tcBorders>
            <w:noWrap/>
            <w:vAlign w:val="center"/>
            <w:hideMark/>
          </w:tcPr>
          <w:p w14:paraId="370770E6" w14:textId="77777777" w:rsidR="009B292D" w:rsidRPr="00F37864" w:rsidRDefault="009B292D" w:rsidP="009B292D">
            <w:pPr>
              <w:jc w:val="center"/>
              <w:rPr>
                <w:sz w:val="20"/>
              </w:rPr>
            </w:pPr>
            <w:r w:rsidRPr="00F37864">
              <w:rPr>
                <w:sz w:val="20"/>
              </w:rPr>
              <w:t>2.18</w:t>
            </w:r>
          </w:p>
        </w:tc>
        <w:tc>
          <w:tcPr>
            <w:tcW w:w="512" w:type="pct"/>
            <w:tcBorders>
              <w:top w:val="nil"/>
              <w:left w:val="nil"/>
              <w:bottom w:val="nil"/>
              <w:right w:val="nil"/>
            </w:tcBorders>
            <w:noWrap/>
            <w:vAlign w:val="center"/>
            <w:hideMark/>
          </w:tcPr>
          <w:p w14:paraId="3382F482" w14:textId="77777777" w:rsidR="009B292D" w:rsidRPr="00F37864" w:rsidRDefault="009B292D" w:rsidP="009B292D">
            <w:pPr>
              <w:jc w:val="center"/>
              <w:rPr>
                <w:sz w:val="20"/>
              </w:rPr>
            </w:pPr>
            <w:r w:rsidRPr="00F37864">
              <w:rPr>
                <w:sz w:val="20"/>
              </w:rPr>
              <w:t>2.31</w:t>
            </w:r>
          </w:p>
        </w:tc>
        <w:tc>
          <w:tcPr>
            <w:tcW w:w="1160" w:type="pct"/>
            <w:tcBorders>
              <w:top w:val="nil"/>
              <w:left w:val="nil"/>
              <w:bottom w:val="nil"/>
              <w:right w:val="nil"/>
            </w:tcBorders>
            <w:noWrap/>
            <w:vAlign w:val="center"/>
            <w:hideMark/>
          </w:tcPr>
          <w:p w14:paraId="41EAE79C" w14:textId="77777777" w:rsidR="009B292D" w:rsidRPr="00F37864" w:rsidRDefault="009B292D" w:rsidP="009B292D">
            <w:pPr>
              <w:jc w:val="center"/>
              <w:rPr>
                <w:sz w:val="20"/>
              </w:rPr>
            </w:pPr>
          </w:p>
        </w:tc>
      </w:tr>
      <w:tr w:rsidR="009B292D" w:rsidRPr="00F37864" w14:paraId="1E53994D" w14:textId="77777777" w:rsidTr="009B292D">
        <w:trPr>
          <w:trHeight w:val="454"/>
        </w:trPr>
        <w:tc>
          <w:tcPr>
            <w:tcW w:w="923" w:type="pct"/>
            <w:tcBorders>
              <w:top w:val="nil"/>
              <w:left w:val="nil"/>
              <w:bottom w:val="nil"/>
              <w:right w:val="nil"/>
            </w:tcBorders>
            <w:noWrap/>
            <w:vAlign w:val="center"/>
            <w:hideMark/>
          </w:tcPr>
          <w:p w14:paraId="5BCC47B2" w14:textId="77777777" w:rsidR="009B292D" w:rsidRPr="00F37864" w:rsidRDefault="009B292D" w:rsidP="009B292D">
            <w:pPr>
              <w:jc w:val="center"/>
              <w:rPr>
                <w:sz w:val="20"/>
              </w:rPr>
            </w:pPr>
            <w:r w:rsidRPr="00F37864">
              <w:rPr>
                <w:sz w:val="20"/>
                <w:lang w:eastAsia="en-GB"/>
              </w:rPr>
              <w:t>Th(NO</w:t>
            </w:r>
            <w:r w:rsidRPr="00F37864">
              <w:rPr>
                <w:sz w:val="20"/>
                <w:vertAlign w:val="subscript"/>
                <w:lang w:eastAsia="en-GB"/>
              </w:rPr>
              <w:t>3</w:t>
            </w:r>
            <w:r w:rsidRPr="00F37864">
              <w:rPr>
                <w:sz w:val="20"/>
                <w:lang w:eastAsia="en-GB"/>
              </w:rPr>
              <w:t>)</w:t>
            </w:r>
            <w:r w:rsidRPr="00F37864">
              <w:rPr>
                <w:sz w:val="20"/>
                <w:vertAlign w:val="subscript"/>
                <w:lang w:eastAsia="en-GB"/>
              </w:rPr>
              <w:t>6</w:t>
            </w:r>
            <w:r w:rsidRPr="00F37864">
              <w:rPr>
                <w:sz w:val="20"/>
                <w:vertAlign w:val="superscript"/>
                <w:lang w:eastAsia="en-GB"/>
              </w:rPr>
              <w:t>2-</w:t>
            </w:r>
          </w:p>
        </w:tc>
        <w:tc>
          <w:tcPr>
            <w:tcW w:w="967" w:type="pct"/>
            <w:tcBorders>
              <w:top w:val="nil"/>
              <w:left w:val="nil"/>
              <w:bottom w:val="nil"/>
              <w:right w:val="nil"/>
            </w:tcBorders>
            <w:noWrap/>
            <w:vAlign w:val="center"/>
            <w:hideMark/>
          </w:tcPr>
          <w:p w14:paraId="46E761B0" w14:textId="77777777" w:rsidR="009B292D" w:rsidRPr="00F37864" w:rsidRDefault="009B292D" w:rsidP="009B292D">
            <w:pPr>
              <w:jc w:val="center"/>
              <w:rPr>
                <w:sz w:val="20"/>
              </w:rPr>
            </w:pPr>
            <w:r w:rsidRPr="00F37864">
              <w:rPr>
                <w:sz w:val="20"/>
                <w:lang w:eastAsia="en-GB"/>
              </w:rPr>
              <w:t>Th</w:t>
            </w:r>
            <w:r w:rsidRPr="00F37864">
              <w:rPr>
                <w:sz w:val="20"/>
                <w:vertAlign w:val="superscript"/>
                <w:lang w:eastAsia="en-GB"/>
              </w:rPr>
              <w:t>4+</w:t>
            </w:r>
            <w:r w:rsidRPr="00F37864">
              <w:rPr>
                <w:sz w:val="20"/>
                <w:lang w:eastAsia="en-GB"/>
              </w:rPr>
              <w:t>; N</w:t>
            </w:r>
            <w:r w:rsidRPr="00F37864">
              <w:rPr>
                <w:sz w:val="20"/>
                <w:vertAlign w:val="superscript"/>
                <w:lang w:eastAsia="en-GB"/>
              </w:rPr>
              <w:t>5+</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359B779A" w14:textId="77777777" w:rsidR="009B292D" w:rsidRPr="00F37864" w:rsidRDefault="009B292D" w:rsidP="009B292D">
            <w:pPr>
              <w:jc w:val="center"/>
              <w:rPr>
                <w:sz w:val="20"/>
              </w:rPr>
            </w:pPr>
            <w:r w:rsidRPr="00F37864">
              <w:rPr>
                <w:sz w:val="20"/>
              </w:rPr>
              <w:t>0.94; 0.13; 1.4</w:t>
            </w:r>
          </w:p>
        </w:tc>
        <w:tc>
          <w:tcPr>
            <w:tcW w:w="475" w:type="pct"/>
            <w:tcBorders>
              <w:top w:val="nil"/>
              <w:left w:val="nil"/>
              <w:bottom w:val="nil"/>
              <w:right w:val="nil"/>
            </w:tcBorders>
            <w:noWrap/>
            <w:vAlign w:val="center"/>
            <w:hideMark/>
          </w:tcPr>
          <w:p w14:paraId="2848208B" w14:textId="77777777" w:rsidR="009B292D" w:rsidRPr="00F37864" w:rsidRDefault="009B292D" w:rsidP="009B292D">
            <w:pPr>
              <w:jc w:val="center"/>
              <w:rPr>
                <w:sz w:val="20"/>
              </w:rPr>
            </w:pPr>
            <w:r w:rsidRPr="00F37864">
              <w:rPr>
                <w:sz w:val="20"/>
              </w:rPr>
              <w:t>4.24</w:t>
            </w:r>
          </w:p>
        </w:tc>
        <w:tc>
          <w:tcPr>
            <w:tcW w:w="512" w:type="pct"/>
            <w:tcBorders>
              <w:top w:val="nil"/>
              <w:left w:val="nil"/>
              <w:bottom w:val="nil"/>
              <w:right w:val="nil"/>
            </w:tcBorders>
            <w:noWrap/>
            <w:vAlign w:val="center"/>
            <w:hideMark/>
          </w:tcPr>
          <w:p w14:paraId="721546EA" w14:textId="77777777" w:rsidR="009B292D" w:rsidRPr="00F37864" w:rsidRDefault="009B292D" w:rsidP="009B292D">
            <w:pPr>
              <w:jc w:val="center"/>
              <w:rPr>
                <w:sz w:val="20"/>
              </w:rPr>
            </w:pPr>
            <w:r w:rsidRPr="00F37864">
              <w:rPr>
                <w:sz w:val="20"/>
              </w:rPr>
              <w:t>3.84</w:t>
            </w:r>
          </w:p>
        </w:tc>
        <w:tc>
          <w:tcPr>
            <w:tcW w:w="1160" w:type="pct"/>
            <w:tcBorders>
              <w:top w:val="nil"/>
              <w:left w:val="nil"/>
              <w:bottom w:val="nil"/>
              <w:right w:val="nil"/>
            </w:tcBorders>
            <w:noWrap/>
            <w:vAlign w:val="center"/>
            <w:hideMark/>
          </w:tcPr>
          <w:p w14:paraId="354E77B8" w14:textId="77777777" w:rsidR="009B292D" w:rsidRPr="00F37864" w:rsidRDefault="009B292D" w:rsidP="009B292D">
            <w:pPr>
              <w:jc w:val="center"/>
              <w:rPr>
                <w:sz w:val="20"/>
              </w:rPr>
            </w:pPr>
          </w:p>
        </w:tc>
      </w:tr>
      <w:tr w:rsidR="009B292D" w:rsidRPr="00F37864" w14:paraId="3A4A3E9A" w14:textId="77777777" w:rsidTr="009B292D">
        <w:trPr>
          <w:trHeight w:val="886"/>
        </w:trPr>
        <w:tc>
          <w:tcPr>
            <w:tcW w:w="923" w:type="pct"/>
            <w:tcBorders>
              <w:top w:val="nil"/>
              <w:left w:val="nil"/>
              <w:bottom w:val="nil"/>
              <w:right w:val="nil"/>
            </w:tcBorders>
            <w:noWrap/>
            <w:vAlign w:val="center"/>
            <w:hideMark/>
          </w:tcPr>
          <w:p w14:paraId="082CCF15" w14:textId="77777777" w:rsidR="009B292D" w:rsidRPr="00F37864" w:rsidRDefault="009B292D" w:rsidP="009B292D">
            <w:pPr>
              <w:jc w:val="center"/>
              <w:rPr>
                <w:sz w:val="20"/>
              </w:rPr>
            </w:pPr>
            <w:r w:rsidRPr="00F37864">
              <w:rPr>
                <w:sz w:val="20"/>
                <w:lang w:eastAsia="en-GB"/>
              </w:rPr>
              <w:t>ZrBr</w:t>
            </w:r>
            <w:r w:rsidRPr="00F37864">
              <w:rPr>
                <w:sz w:val="20"/>
                <w:vertAlign w:val="subscript"/>
                <w:lang w:eastAsia="en-GB"/>
              </w:rPr>
              <w:t>4</w:t>
            </w:r>
            <w:r w:rsidRPr="00F37864">
              <w:rPr>
                <w:sz w:val="20"/>
                <w:vertAlign w:val="superscript"/>
                <w:lang w:eastAsia="en-GB"/>
              </w:rPr>
              <w:t>2-</w:t>
            </w:r>
          </w:p>
        </w:tc>
        <w:tc>
          <w:tcPr>
            <w:tcW w:w="967" w:type="pct"/>
            <w:tcBorders>
              <w:top w:val="nil"/>
              <w:left w:val="nil"/>
              <w:bottom w:val="nil"/>
              <w:right w:val="nil"/>
            </w:tcBorders>
            <w:noWrap/>
            <w:vAlign w:val="center"/>
            <w:hideMark/>
          </w:tcPr>
          <w:p w14:paraId="3A10FD45" w14:textId="77777777" w:rsidR="009B292D" w:rsidRPr="00F37864" w:rsidRDefault="009B292D" w:rsidP="009B292D">
            <w:pPr>
              <w:jc w:val="center"/>
              <w:rPr>
                <w:sz w:val="20"/>
              </w:rPr>
            </w:pPr>
            <w:r w:rsidRPr="00F37864">
              <w:rPr>
                <w:sz w:val="20"/>
                <w:lang w:eastAsia="en-GB"/>
              </w:rPr>
              <w:t>Zr</w:t>
            </w:r>
            <w:r w:rsidRPr="00F37864">
              <w:rPr>
                <w:sz w:val="20"/>
                <w:vertAlign w:val="superscript"/>
                <w:lang w:eastAsia="en-GB"/>
              </w:rPr>
              <w:t>2+</w:t>
            </w:r>
            <w:r w:rsidRPr="00F37864">
              <w:rPr>
                <w:sz w:val="20"/>
                <w:lang w:eastAsia="en-GB"/>
              </w:rPr>
              <w:t>; Br</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38D11316" w14:textId="77777777" w:rsidR="009B292D" w:rsidRPr="00F37864" w:rsidRDefault="009B292D" w:rsidP="009B292D">
            <w:pPr>
              <w:jc w:val="center"/>
              <w:rPr>
                <w:sz w:val="20"/>
              </w:rPr>
            </w:pPr>
            <w:r w:rsidRPr="00F37864">
              <w:rPr>
                <w:sz w:val="20"/>
              </w:rPr>
              <w:t>0.72; 1.96</w:t>
            </w:r>
          </w:p>
        </w:tc>
        <w:tc>
          <w:tcPr>
            <w:tcW w:w="475" w:type="pct"/>
            <w:tcBorders>
              <w:top w:val="nil"/>
              <w:left w:val="nil"/>
              <w:bottom w:val="nil"/>
              <w:right w:val="nil"/>
            </w:tcBorders>
            <w:noWrap/>
            <w:vAlign w:val="center"/>
            <w:hideMark/>
          </w:tcPr>
          <w:p w14:paraId="47D616B9" w14:textId="77777777" w:rsidR="009B292D" w:rsidRPr="00F37864" w:rsidRDefault="009B292D" w:rsidP="009B292D">
            <w:pPr>
              <w:jc w:val="center"/>
              <w:rPr>
                <w:sz w:val="20"/>
              </w:rPr>
            </w:pPr>
            <w:r w:rsidRPr="00F37864">
              <w:rPr>
                <w:sz w:val="20"/>
              </w:rPr>
              <w:t>3.34</w:t>
            </w:r>
          </w:p>
        </w:tc>
        <w:tc>
          <w:tcPr>
            <w:tcW w:w="512" w:type="pct"/>
            <w:tcBorders>
              <w:top w:val="nil"/>
              <w:left w:val="nil"/>
              <w:bottom w:val="nil"/>
              <w:right w:val="nil"/>
            </w:tcBorders>
            <w:noWrap/>
            <w:vAlign w:val="center"/>
            <w:hideMark/>
          </w:tcPr>
          <w:p w14:paraId="7B3287FA" w14:textId="77777777" w:rsidR="009B292D" w:rsidRPr="00F37864" w:rsidRDefault="009B292D" w:rsidP="009B292D">
            <w:pPr>
              <w:jc w:val="center"/>
              <w:rPr>
                <w:sz w:val="20"/>
              </w:rPr>
            </w:pPr>
            <w:r w:rsidRPr="00F37864">
              <w:rPr>
                <w:sz w:val="20"/>
              </w:rPr>
              <w:t>3.25</w:t>
            </w:r>
          </w:p>
        </w:tc>
        <w:tc>
          <w:tcPr>
            <w:tcW w:w="1160" w:type="pct"/>
            <w:tcBorders>
              <w:top w:val="nil"/>
              <w:left w:val="nil"/>
              <w:bottom w:val="nil"/>
              <w:right w:val="nil"/>
            </w:tcBorders>
            <w:noWrap/>
            <w:vAlign w:val="center"/>
            <w:hideMark/>
          </w:tcPr>
          <w:p w14:paraId="5C977AAE" w14:textId="77777777" w:rsidR="009B292D" w:rsidRPr="00F37864" w:rsidRDefault="009B292D" w:rsidP="009B292D">
            <w:pPr>
              <w:jc w:val="center"/>
              <w:rPr>
                <w:sz w:val="20"/>
              </w:rPr>
            </w:pPr>
            <w:r w:rsidRPr="00F37864">
              <w:rPr>
                <w:sz w:val="20"/>
                <w:lang w:eastAsia="en-GB"/>
              </w:rPr>
              <w:t>Zr</w:t>
            </w:r>
            <w:r w:rsidRPr="00F37864">
              <w:rPr>
                <w:sz w:val="20"/>
                <w:vertAlign w:val="superscript"/>
                <w:lang w:eastAsia="en-GB"/>
              </w:rPr>
              <w:t>2+</w:t>
            </w:r>
            <w:r w:rsidRPr="00F37864">
              <w:rPr>
                <w:sz w:val="20"/>
                <w:lang w:eastAsia="en-GB"/>
              </w:rPr>
              <w:t>: It was used the value tabulated for Zr</w:t>
            </w:r>
            <w:r w:rsidRPr="00F37864">
              <w:rPr>
                <w:sz w:val="20"/>
                <w:vertAlign w:val="superscript"/>
                <w:lang w:eastAsia="en-GB"/>
              </w:rPr>
              <w:t>4+</w:t>
            </w:r>
            <w:r w:rsidRPr="00F37864">
              <w:rPr>
                <w:sz w:val="20"/>
                <w:lang w:eastAsia="en-GB"/>
              </w:rPr>
              <w:t xml:space="preserve"> (CN=6)</w:t>
            </w:r>
          </w:p>
        </w:tc>
      </w:tr>
      <w:tr w:rsidR="009B292D" w:rsidRPr="00F37864" w14:paraId="52E4B8D3" w14:textId="77777777" w:rsidTr="009B292D">
        <w:trPr>
          <w:trHeight w:val="856"/>
        </w:trPr>
        <w:tc>
          <w:tcPr>
            <w:tcW w:w="923" w:type="pct"/>
            <w:tcBorders>
              <w:top w:val="nil"/>
              <w:left w:val="nil"/>
              <w:bottom w:val="nil"/>
              <w:right w:val="nil"/>
            </w:tcBorders>
            <w:noWrap/>
            <w:vAlign w:val="center"/>
            <w:hideMark/>
          </w:tcPr>
          <w:p w14:paraId="4D50682C" w14:textId="77777777" w:rsidR="009B292D" w:rsidRPr="00F37864" w:rsidRDefault="009B292D" w:rsidP="009B292D">
            <w:pPr>
              <w:jc w:val="center"/>
              <w:rPr>
                <w:sz w:val="20"/>
              </w:rPr>
            </w:pPr>
            <w:r w:rsidRPr="00F37864">
              <w:rPr>
                <w:sz w:val="20"/>
                <w:lang w:eastAsia="en-GB"/>
              </w:rPr>
              <w:t>ZrCl</w:t>
            </w:r>
            <w:r w:rsidRPr="00F37864">
              <w:rPr>
                <w:sz w:val="20"/>
                <w:vertAlign w:val="subscript"/>
                <w:lang w:eastAsia="en-GB"/>
              </w:rPr>
              <w:t>4</w:t>
            </w:r>
            <w:r w:rsidRPr="00F37864">
              <w:rPr>
                <w:sz w:val="20"/>
                <w:vertAlign w:val="superscript"/>
                <w:lang w:eastAsia="en-GB"/>
              </w:rPr>
              <w:t>2-</w:t>
            </w:r>
          </w:p>
        </w:tc>
        <w:tc>
          <w:tcPr>
            <w:tcW w:w="967" w:type="pct"/>
            <w:tcBorders>
              <w:top w:val="nil"/>
              <w:left w:val="nil"/>
              <w:bottom w:val="nil"/>
              <w:right w:val="nil"/>
            </w:tcBorders>
            <w:noWrap/>
            <w:vAlign w:val="center"/>
            <w:hideMark/>
          </w:tcPr>
          <w:p w14:paraId="20B92BBD" w14:textId="77777777" w:rsidR="009B292D" w:rsidRPr="00F37864" w:rsidRDefault="009B292D" w:rsidP="009B292D">
            <w:pPr>
              <w:jc w:val="center"/>
              <w:rPr>
                <w:sz w:val="20"/>
              </w:rPr>
            </w:pPr>
            <w:r w:rsidRPr="00F37864">
              <w:rPr>
                <w:sz w:val="20"/>
                <w:lang w:eastAsia="en-GB"/>
              </w:rPr>
              <w:t>Zr</w:t>
            </w:r>
            <w:r w:rsidRPr="00F37864">
              <w:rPr>
                <w:sz w:val="20"/>
                <w:vertAlign w:val="superscript"/>
                <w:lang w:eastAsia="en-GB"/>
              </w:rPr>
              <w:t>2+</w:t>
            </w:r>
            <w:r w:rsidRPr="00F37864">
              <w:rPr>
                <w:sz w:val="20"/>
                <w:lang w:eastAsia="en-GB"/>
              </w:rPr>
              <w:t>; Cl</w:t>
            </w:r>
            <w:r w:rsidRPr="00F37864">
              <w:rPr>
                <w:rFonts w:ascii="Cambria Math" w:eastAsia="MS Mincho" w:hAnsi="Cambria Math" w:cs="Cambria Math"/>
                <w:sz w:val="20"/>
              </w:rPr>
              <w:t>⁻</w:t>
            </w:r>
          </w:p>
        </w:tc>
        <w:tc>
          <w:tcPr>
            <w:tcW w:w="963" w:type="pct"/>
            <w:tcBorders>
              <w:top w:val="nil"/>
              <w:left w:val="nil"/>
              <w:bottom w:val="nil"/>
              <w:right w:val="nil"/>
            </w:tcBorders>
            <w:noWrap/>
            <w:vAlign w:val="center"/>
            <w:hideMark/>
          </w:tcPr>
          <w:p w14:paraId="7ACFBDA2" w14:textId="77777777" w:rsidR="009B292D" w:rsidRPr="00F37864" w:rsidRDefault="009B292D" w:rsidP="009B292D">
            <w:pPr>
              <w:jc w:val="center"/>
              <w:rPr>
                <w:sz w:val="20"/>
              </w:rPr>
            </w:pPr>
            <w:r w:rsidRPr="00F37864">
              <w:rPr>
                <w:sz w:val="20"/>
              </w:rPr>
              <w:t>0.72; 1.81</w:t>
            </w:r>
          </w:p>
        </w:tc>
        <w:tc>
          <w:tcPr>
            <w:tcW w:w="475" w:type="pct"/>
            <w:tcBorders>
              <w:top w:val="nil"/>
              <w:left w:val="nil"/>
              <w:bottom w:val="nil"/>
              <w:right w:val="nil"/>
            </w:tcBorders>
            <w:noWrap/>
            <w:vAlign w:val="center"/>
            <w:hideMark/>
          </w:tcPr>
          <w:p w14:paraId="0EAAF71A" w14:textId="77777777" w:rsidR="009B292D" w:rsidRPr="00F37864" w:rsidRDefault="009B292D" w:rsidP="009B292D">
            <w:pPr>
              <w:jc w:val="center"/>
              <w:rPr>
                <w:sz w:val="20"/>
              </w:rPr>
            </w:pPr>
            <w:r w:rsidRPr="00F37864">
              <w:rPr>
                <w:sz w:val="20"/>
              </w:rPr>
              <w:t>3.06</w:t>
            </w:r>
          </w:p>
        </w:tc>
        <w:tc>
          <w:tcPr>
            <w:tcW w:w="512" w:type="pct"/>
            <w:tcBorders>
              <w:top w:val="nil"/>
              <w:left w:val="nil"/>
              <w:bottom w:val="nil"/>
              <w:right w:val="nil"/>
            </w:tcBorders>
            <w:noWrap/>
            <w:vAlign w:val="center"/>
            <w:hideMark/>
          </w:tcPr>
          <w:p w14:paraId="4FD64EAD" w14:textId="77777777" w:rsidR="009B292D" w:rsidRPr="00F37864" w:rsidRDefault="009B292D" w:rsidP="009B292D">
            <w:pPr>
              <w:jc w:val="center"/>
              <w:rPr>
                <w:sz w:val="20"/>
              </w:rPr>
            </w:pPr>
            <w:r w:rsidRPr="00F37864">
              <w:rPr>
                <w:sz w:val="20"/>
              </w:rPr>
              <w:t>3.00</w:t>
            </w:r>
          </w:p>
        </w:tc>
        <w:tc>
          <w:tcPr>
            <w:tcW w:w="1160" w:type="pct"/>
            <w:tcBorders>
              <w:top w:val="nil"/>
              <w:left w:val="nil"/>
              <w:bottom w:val="nil"/>
              <w:right w:val="nil"/>
            </w:tcBorders>
            <w:noWrap/>
            <w:vAlign w:val="center"/>
            <w:hideMark/>
          </w:tcPr>
          <w:p w14:paraId="6B951F75" w14:textId="77777777" w:rsidR="009B292D" w:rsidRPr="00F37864" w:rsidRDefault="009B292D" w:rsidP="009B292D">
            <w:pPr>
              <w:jc w:val="center"/>
              <w:rPr>
                <w:sz w:val="20"/>
              </w:rPr>
            </w:pPr>
            <w:r w:rsidRPr="00F37864">
              <w:rPr>
                <w:sz w:val="20"/>
                <w:lang w:eastAsia="en-GB"/>
              </w:rPr>
              <w:t>Zr</w:t>
            </w:r>
            <w:r w:rsidRPr="00F37864">
              <w:rPr>
                <w:sz w:val="20"/>
                <w:vertAlign w:val="superscript"/>
                <w:lang w:eastAsia="en-GB"/>
              </w:rPr>
              <w:t>2+</w:t>
            </w:r>
            <w:r w:rsidRPr="00F37864">
              <w:rPr>
                <w:sz w:val="20"/>
                <w:lang w:eastAsia="en-GB"/>
              </w:rPr>
              <w:t>: It was used the value tabulated for Zr</w:t>
            </w:r>
            <w:r w:rsidRPr="00F37864">
              <w:rPr>
                <w:sz w:val="20"/>
                <w:vertAlign w:val="superscript"/>
                <w:lang w:eastAsia="en-GB"/>
              </w:rPr>
              <w:t>4+</w:t>
            </w:r>
            <w:r w:rsidRPr="00F37864">
              <w:rPr>
                <w:sz w:val="20"/>
                <w:lang w:eastAsia="en-GB"/>
              </w:rPr>
              <w:t xml:space="preserve"> (CN=6)</w:t>
            </w:r>
          </w:p>
        </w:tc>
      </w:tr>
      <w:tr w:rsidR="009B292D" w:rsidRPr="00F37864" w14:paraId="30B845CA" w14:textId="77777777" w:rsidTr="009B292D">
        <w:trPr>
          <w:trHeight w:val="454"/>
        </w:trPr>
        <w:tc>
          <w:tcPr>
            <w:tcW w:w="923" w:type="pct"/>
            <w:tcBorders>
              <w:top w:val="nil"/>
              <w:left w:val="nil"/>
              <w:bottom w:val="nil"/>
              <w:right w:val="nil"/>
            </w:tcBorders>
            <w:noWrap/>
            <w:vAlign w:val="center"/>
            <w:hideMark/>
          </w:tcPr>
          <w:p w14:paraId="2B935118" w14:textId="77777777" w:rsidR="009B292D" w:rsidRPr="00F37864" w:rsidRDefault="009B292D" w:rsidP="009B292D">
            <w:pPr>
              <w:jc w:val="center"/>
              <w:rPr>
                <w:sz w:val="20"/>
              </w:rPr>
            </w:pPr>
            <w:r w:rsidRPr="00F37864">
              <w:rPr>
                <w:sz w:val="20"/>
                <w:lang w:eastAsia="en-GB"/>
              </w:rPr>
              <w:t>Co(CN)</w:t>
            </w:r>
            <w:r w:rsidRPr="00F37864">
              <w:rPr>
                <w:sz w:val="20"/>
                <w:vertAlign w:val="subscript"/>
                <w:lang w:eastAsia="en-GB"/>
              </w:rPr>
              <w:t>6</w:t>
            </w:r>
            <w:r w:rsidRPr="00F37864">
              <w:rPr>
                <w:sz w:val="20"/>
                <w:vertAlign w:val="superscript"/>
                <w:lang w:eastAsia="en-GB"/>
              </w:rPr>
              <w:t>3-</w:t>
            </w:r>
          </w:p>
        </w:tc>
        <w:tc>
          <w:tcPr>
            <w:tcW w:w="967" w:type="pct"/>
            <w:tcBorders>
              <w:top w:val="nil"/>
              <w:left w:val="nil"/>
              <w:bottom w:val="nil"/>
              <w:right w:val="nil"/>
            </w:tcBorders>
            <w:noWrap/>
            <w:vAlign w:val="center"/>
            <w:hideMark/>
          </w:tcPr>
          <w:p w14:paraId="4D9AC269" w14:textId="77777777" w:rsidR="009B292D" w:rsidRPr="00F37864" w:rsidRDefault="009B292D" w:rsidP="009B292D">
            <w:pPr>
              <w:jc w:val="center"/>
              <w:rPr>
                <w:sz w:val="20"/>
              </w:rPr>
            </w:pPr>
            <w:r w:rsidRPr="00F37864">
              <w:rPr>
                <w:sz w:val="20"/>
                <w:lang w:eastAsia="en-GB"/>
              </w:rPr>
              <w:t>Co</w:t>
            </w:r>
            <w:r w:rsidRPr="00F37864">
              <w:rPr>
                <w:sz w:val="20"/>
                <w:vertAlign w:val="superscript"/>
                <w:lang w:eastAsia="en-GB"/>
              </w:rPr>
              <w:t>3+</w:t>
            </w:r>
            <w:r w:rsidRPr="00F37864">
              <w:rPr>
                <w:sz w:val="20"/>
                <w:lang w:eastAsia="en-GB"/>
              </w:rPr>
              <w:t>; C</w:t>
            </w:r>
            <w:r w:rsidRPr="00F37864">
              <w:rPr>
                <w:sz w:val="20"/>
                <w:vertAlign w:val="superscript"/>
                <w:lang w:eastAsia="en-GB"/>
              </w:rPr>
              <w:t>2+</w:t>
            </w:r>
            <w:r w:rsidRPr="00F37864">
              <w:rPr>
                <w:sz w:val="20"/>
                <w:lang w:eastAsia="en-GB"/>
              </w:rPr>
              <w:t>; N</w:t>
            </w:r>
            <w:r w:rsidRPr="00F37864">
              <w:rPr>
                <w:sz w:val="20"/>
                <w:vertAlign w:val="superscript"/>
                <w:lang w:eastAsia="en-GB"/>
              </w:rPr>
              <w:t>3-</w:t>
            </w:r>
          </w:p>
        </w:tc>
        <w:tc>
          <w:tcPr>
            <w:tcW w:w="963" w:type="pct"/>
            <w:tcBorders>
              <w:top w:val="nil"/>
              <w:left w:val="nil"/>
              <w:bottom w:val="nil"/>
              <w:right w:val="nil"/>
            </w:tcBorders>
            <w:noWrap/>
            <w:vAlign w:val="center"/>
            <w:hideMark/>
          </w:tcPr>
          <w:p w14:paraId="452114EE" w14:textId="77777777" w:rsidR="009B292D" w:rsidRPr="00F37864" w:rsidRDefault="009B292D" w:rsidP="009B292D">
            <w:pPr>
              <w:jc w:val="center"/>
              <w:rPr>
                <w:sz w:val="20"/>
              </w:rPr>
            </w:pPr>
            <w:r w:rsidRPr="00F37864">
              <w:rPr>
                <w:sz w:val="20"/>
              </w:rPr>
              <w:t>0.55; 0.76; 1.8</w:t>
            </w:r>
          </w:p>
        </w:tc>
        <w:tc>
          <w:tcPr>
            <w:tcW w:w="475" w:type="pct"/>
            <w:tcBorders>
              <w:top w:val="nil"/>
              <w:left w:val="nil"/>
              <w:bottom w:val="nil"/>
              <w:right w:val="nil"/>
            </w:tcBorders>
            <w:noWrap/>
            <w:vAlign w:val="center"/>
            <w:hideMark/>
          </w:tcPr>
          <w:p w14:paraId="212CBFAF" w14:textId="77777777" w:rsidR="009B292D" w:rsidRPr="00F37864" w:rsidRDefault="009B292D" w:rsidP="009B292D">
            <w:pPr>
              <w:jc w:val="center"/>
              <w:rPr>
                <w:sz w:val="20"/>
              </w:rPr>
            </w:pPr>
            <w:r w:rsidRPr="00F37864">
              <w:rPr>
                <w:sz w:val="20"/>
              </w:rPr>
              <w:t>3.49</w:t>
            </w:r>
          </w:p>
        </w:tc>
        <w:tc>
          <w:tcPr>
            <w:tcW w:w="512" w:type="pct"/>
            <w:tcBorders>
              <w:top w:val="nil"/>
              <w:left w:val="nil"/>
              <w:bottom w:val="nil"/>
              <w:right w:val="nil"/>
            </w:tcBorders>
            <w:noWrap/>
            <w:vAlign w:val="center"/>
            <w:hideMark/>
          </w:tcPr>
          <w:p w14:paraId="4CC27284" w14:textId="77777777" w:rsidR="009B292D" w:rsidRPr="00F37864" w:rsidRDefault="009B292D" w:rsidP="009B292D">
            <w:pPr>
              <w:jc w:val="center"/>
              <w:rPr>
                <w:sz w:val="20"/>
              </w:rPr>
            </w:pPr>
            <w:r w:rsidRPr="00F37864">
              <w:rPr>
                <w:sz w:val="20"/>
              </w:rPr>
              <w:t>3.57</w:t>
            </w:r>
          </w:p>
        </w:tc>
        <w:tc>
          <w:tcPr>
            <w:tcW w:w="1160" w:type="pct"/>
            <w:tcBorders>
              <w:top w:val="nil"/>
              <w:left w:val="nil"/>
              <w:bottom w:val="nil"/>
              <w:right w:val="nil"/>
            </w:tcBorders>
            <w:noWrap/>
            <w:vAlign w:val="center"/>
            <w:hideMark/>
          </w:tcPr>
          <w:p w14:paraId="5AB018E7" w14:textId="77777777" w:rsidR="009B292D" w:rsidRPr="00F37864" w:rsidRDefault="009B292D" w:rsidP="009B292D">
            <w:pPr>
              <w:jc w:val="center"/>
              <w:rPr>
                <w:sz w:val="20"/>
              </w:rPr>
            </w:pPr>
            <w:r w:rsidRPr="00F37864">
              <w:rPr>
                <w:sz w:val="20"/>
                <w:lang w:eastAsia="en-GB"/>
              </w:rPr>
              <w:t>covalent radius assumed for C</w:t>
            </w:r>
            <w:r w:rsidRPr="00F37864">
              <w:rPr>
                <w:sz w:val="20"/>
                <w:vertAlign w:val="superscript"/>
                <w:lang w:eastAsia="en-GB"/>
              </w:rPr>
              <w:t>2+</w:t>
            </w:r>
          </w:p>
        </w:tc>
      </w:tr>
      <w:tr w:rsidR="009B292D" w:rsidRPr="00F37864" w14:paraId="450FF79A" w14:textId="77777777" w:rsidTr="009B292D">
        <w:trPr>
          <w:trHeight w:val="454"/>
        </w:trPr>
        <w:tc>
          <w:tcPr>
            <w:tcW w:w="923" w:type="pct"/>
            <w:tcBorders>
              <w:top w:val="nil"/>
              <w:left w:val="nil"/>
              <w:bottom w:val="nil"/>
              <w:right w:val="nil"/>
            </w:tcBorders>
            <w:noWrap/>
            <w:vAlign w:val="center"/>
            <w:hideMark/>
          </w:tcPr>
          <w:p w14:paraId="285A1121" w14:textId="77777777" w:rsidR="009B292D" w:rsidRPr="00F37864" w:rsidRDefault="009B292D" w:rsidP="009B292D">
            <w:pPr>
              <w:jc w:val="center"/>
              <w:rPr>
                <w:sz w:val="20"/>
              </w:rPr>
            </w:pPr>
            <w:r w:rsidRPr="00F37864">
              <w:rPr>
                <w:sz w:val="20"/>
                <w:lang w:eastAsia="en-GB"/>
              </w:rPr>
              <w:t>Co(NO</w:t>
            </w:r>
            <w:r w:rsidRPr="00F37864">
              <w:rPr>
                <w:sz w:val="20"/>
                <w:vertAlign w:val="subscript"/>
                <w:lang w:eastAsia="en-GB"/>
              </w:rPr>
              <w:t>2</w:t>
            </w:r>
            <w:r w:rsidRPr="00F37864">
              <w:rPr>
                <w:sz w:val="20"/>
                <w:lang w:eastAsia="en-GB"/>
              </w:rPr>
              <w:t>)</w:t>
            </w:r>
            <w:r w:rsidRPr="00F37864">
              <w:rPr>
                <w:sz w:val="20"/>
                <w:vertAlign w:val="subscript"/>
                <w:lang w:eastAsia="en-GB"/>
              </w:rPr>
              <w:t>6</w:t>
            </w:r>
            <w:r w:rsidRPr="00F37864">
              <w:rPr>
                <w:sz w:val="20"/>
                <w:vertAlign w:val="superscript"/>
                <w:lang w:eastAsia="en-GB"/>
              </w:rPr>
              <w:t>3-</w:t>
            </w:r>
          </w:p>
        </w:tc>
        <w:tc>
          <w:tcPr>
            <w:tcW w:w="967" w:type="pct"/>
            <w:tcBorders>
              <w:top w:val="nil"/>
              <w:left w:val="nil"/>
              <w:bottom w:val="nil"/>
              <w:right w:val="nil"/>
            </w:tcBorders>
            <w:noWrap/>
            <w:vAlign w:val="center"/>
            <w:hideMark/>
          </w:tcPr>
          <w:p w14:paraId="224FE20D" w14:textId="77777777" w:rsidR="009B292D" w:rsidRPr="00F37864" w:rsidRDefault="009B292D" w:rsidP="009B292D">
            <w:pPr>
              <w:jc w:val="center"/>
              <w:rPr>
                <w:sz w:val="20"/>
              </w:rPr>
            </w:pPr>
            <w:r w:rsidRPr="00F37864">
              <w:rPr>
                <w:sz w:val="20"/>
                <w:lang w:eastAsia="en-GB"/>
              </w:rPr>
              <w:t>Co</w:t>
            </w:r>
            <w:r w:rsidRPr="00F37864">
              <w:rPr>
                <w:sz w:val="20"/>
                <w:vertAlign w:val="superscript"/>
                <w:lang w:eastAsia="en-GB"/>
              </w:rPr>
              <w:t>3+</w:t>
            </w:r>
            <w:r w:rsidRPr="00F37864">
              <w:rPr>
                <w:sz w:val="20"/>
                <w:lang w:eastAsia="en-GB"/>
              </w:rPr>
              <w:t>; N</w:t>
            </w:r>
            <w:r w:rsidRPr="00F37864">
              <w:rPr>
                <w:sz w:val="20"/>
                <w:vertAlign w:val="superscript"/>
                <w:lang w:eastAsia="en-GB"/>
              </w:rPr>
              <w:t>3+</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6D9FD600" w14:textId="77777777" w:rsidR="009B292D" w:rsidRPr="00F37864" w:rsidRDefault="009B292D" w:rsidP="009B292D">
            <w:pPr>
              <w:jc w:val="center"/>
              <w:rPr>
                <w:sz w:val="20"/>
              </w:rPr>
            </w:pPr>
            <w:r w:rsidRPr="00F37864">
              <w:rPr>
                <w:sz w:val="20"/>
              </w:rPr>
              <w:t>0.55; 0.16; 1.4</w:t>
            </w:r>
          </w:p>
        </w:tc>
        <w:tc>
          <w:tcPr>
            <w:tcW w:w="475" w:type="pct"/>
            <w:tcBorders>
              <w:top w:val="nil"/>
              <w:left w:val="nil"/>
              <w:bottom w:val="nil"/>
              <w:right w:val="nil"/>
            </w:tcBorders>
            <w:noWrap/>
            <w:vAlign w:val="center"/>
            <w:hideMark/>
          </w:tcPr>
          <w:p w14:paraId="27E1B091" w14:textId="77777777" w:rsidR="009B292D" w:rsidRPr="00F37864" w:rsidRDefault="009B292D" w:rsidP="009B292D">
            <w:pPr>
              <w:jc w:val="center"/>
              <w:rPr>
                <w:sz w:val="20"/>
              </w:rPr>
            </w:pPr>
            <w:r w:rsidRPr="00F37864">
              <w:rPr>
                <w:sz w:val="20"/>
              </w:rPr>
              <w:t>3.43</w:t>
            </w:r>
          </w:p>
        </w:tc>
        <w:tc>
          <w:tcPr>
            <w:tcW w:w="512" w:type="pct"/>
            <w:tcBorders>
              <w:top w:val="nil"/>
              <w:left w:val="nil"/>
              <w:bottom w:val="nil"/>
              <w:right w:val="nil"/>
            </w:tcBorders>
            <w:noWrap/>
            <w:vAlign w:val="center"/>
            <w:hideMark/>
          </w:tcPr>
          <w:p w14:paraId="183F7A2D" w14:textId="77777777" w:rsidR="009B292D" w:rsidRPr="00F37864" w:rsidRDefault="009B292D" w:rsidP="009B292D">
            <w:pPr>
              <w:jc w:val="center"/>
              <w:rPr>
                <w:sz w:val="20"/>
              </w:rPr>
            </w:pPr>
            <w:r w:rsidRPr="00F37864">
              <w:rPr>
                <w:sz w:val="20"/>
              </w:rPr>
              <w:t>3.42</w:t>
            </w:r>
          </w:p>
        </w:tc>
        <w:tc>
          <w:tcPr>
            <w:tcW w:w="1160" w:type="pct"/>
            <w:tcBorders>
              <w:top w:val="nil"/>
              <w:left w:val="nil"/>
              <w:bottom w:val="nil"/>
              <w:right w:val="nil"/>
            </w:tcBorders>
            <w:noWrap/>
            <w:vAlign w:val="center"/>
            <w:hideMark/>
          </w:tcPr>
          <w:p w14:paraId="563EDF79" w14:textId="77777777" w:rsidR="009B292D" w:rsidRPr="00F37864" w:rsidRDefault="009B292D" w:rsidP="009B292D">
            <w:pPr>
              <w:jc w:val="center"/>
              <w:rPr>
                <w:sz w:val="20"/>
              </w:rPr>
            </w:pPr>
          </w:p>
        </w:tc>
      </w:tr>
      <w:tr w:rsidR="009B292D" w:rsidRPr="00F37864" w14:paraId="60002F85" w14:textId="77777777" w:rsidTr="009B292D">
        <w:trPr>
          <w:trHeight w:val="641"/>
        </w:trPr>
        <w:tc>
          <w:tcPr>
            <w:tcW w:w="923" w:type="pct"/>
            <w:tcBorders>
              <w:top w:val="nil"/>
              <w:left w:val="nil"/>
              <w:bottom w:val="nil"/>
              <w:right w:val="nil"/>
            </w:tcBorders>
            <w:noWrap/>
            <w:vAlign w:val="center"/>
            <w:hideMark/>
          </w:tcPr>
          <w:p w14:paraId="109AB633" w14:textId="77777777" w:rsidR="009B292D" w:rsidRPr="00F37864" w:rsidRDefault="009B292D" w:rsidP="009B292D">
            <w:pPr>
              <w:jc w:val="center"/>
              <w:rPr>
                <w:sz w:val="20"/>
              </w:rPr>
            </w:pPr>
            <w:r w:rsidRPr="00F37864">
              <w:rPr>
                <w:sz w:val="20"/>
                <w:lang w:eastAsia="en-GB"/>
              </w:rPr>
              <w:t>Cr(CN)</w:t>
            </w:r>
            <w:r w:rsidRPr="00F37864">
              <w:rPr>
                <w:sz w:val="20"/>
                <w:vertAlign w:val="subscript"/>
                <w:lang w:eastAsia="en-GB"/>
              </w:rPr>
              <w:t>6</w:t>
            </w:r>
            <w:r w:rsidRPr="00F37864">
              <w:rPr>
                <w:sz w:val="20"/>
                <w:vertAlign w:val="superscript"/>
                <w:lang w:eastAsia="en-GB"/>
              </w:rPr>
              <w:t>3-</w:t>
            </w:r>
          </w:p>
        </w:tc>
        <w:tc>
          <w:tcPr>
            <w:tcW w:w="967" w:type="pct"/>
            <w:tcBorders>
              <w:top w:val="nil"/>
              <w:left w:val="nil"/>
              <w:bottom w:val="nil"/>
              <w:right w:val="nil"/>
            </w:tcBorders>
            <w:noWrap/>
            <w:vAlign w:val="center"/>
            <w:hideMark/>
          </w:tcPr>
          <w:p w14:paraId="1A4C818B" w14:textId="77777777" w:rsidR="009B292D" w:rsidRPr="00F37864" w:rsidRDefault="009B292D" w:rsidP="009B292D">
            <w:pPr>
              <w:jc w:val="center"/>
              <w:rPr>
                <w:sz w:val="20"/>
              </w:rPr>
            </w:pPr>
            <w:r w:rsidRPr="00F37864">
              <w:rPr>
                <w:sz w:val="20"/>
                <w:lang w:eastAsia="en-GB"/>
              </w:rPr>
              <w:t>Cr</w:t>
            </w:r>
            <w:r w:rsidRPr="00F37864">
              <w:rPr>
                <w:sz w:val="20"/>
                <w:vertAlign w:val="superscript"/>
                <w:lang w:eastAsia="en-GB"/>
              </w:rPr>
              <w:t>3+</w:t>
            </w:r>
            <w:r w:rsidRPr="00F37864">
              <w:rPr>
                <w:sz w:val="20"/>
                <w:lang w:eastAsia="en-GB"/>
              </w:rPr>
              <w:t>; C</w:t>
            </w:r>
            <w:r w:rsidRPr="00F37864">
              <w:rPr>
                <w:sz w:val="20"/>
                <w:vertAlign w:val="superscript"/>
                <w:lang w:eastAsia="en-GB"/>
              </w:rPr>
              <w:t>2+</w:t>
            </w:r>
            <w:r w:rsidRPr="00F37864">
              <w:rPr>
                <w:sz w:val="20"/>
                <w:lang w:eastAsia="en-GB"/>
              </w:rPr>
              <w:t>; N</w:t>
            </w:r>
            <w:r w:rsidRPr="00F37864">
              <w:rPr>
                <w:sz w:val="20"/>
                <w:vertAlign w:val="superscript"/>
                <w:lang w:eastAsia="en-GB"/>
              </w:rPr>
              <w:t>3-</w:t>
            </w:r>
          </w:p>
        </w:tc>
        <w:tc>
          <w:tcPr>
            <w:tcW w:w="963" w:type="pct"/>
            <w:tcBorders>
              <w:top w:val="nil"/>
              <w:left w:val="nil"/>
              <w:bottom w:val="nil"/>
              <w:right w:val="nil"/>
            </w:tcBorders>
            <w:noWrap/>
            <w:vAlign w:val="center"/>
            <w:hideMark/>
          </w:tcPr>
          <w:p w14:paraId="0412821F" w14:textId="77777777" w:rsidR="009B292D" w:rsidRPr="00F37864" w:rsidRDefault="009B292D" w:rsidP="009B292D">
            <w:pPr>
              <w:jc w:val="center"/>
              <w:rPr>
                <w:sz w:val="20"/>
              </w:rPr>
            </w:pPr>
            <w:r w:rsidRPr="00F37864">
              <w:rPr>
                <w:sz w:val="20"/>
              </w:rPr>
              <w:t>0.62; 0.76; 1.8</w:t>
            </w:r>
          </w:p>
        </w:tc>
        <w:tc>
          <w:tcPr>
            <w:tcW w:w="475" w:type="pct"/>
            <w:tcBorders>
              <w:top w:val="nil"/>
              <w:left w:val="nil"/>
              <w:bottom w:val="nil"/>
              <w:right w:val="nil"/>
            </w:tcBorders>
            <w:noWrap/>
            <w:vAlign w:val="center"/>
            <w:hideMark/>
          </w:tcPr>
          <w:p w14:paraId="5516A3D2" w14:textId="77777777" w:rsidR="009B292D" w:rsidRPr="00F37864" w:rsidRDefault="009B292D" w:rsidP="009B292D">
            <w:pPr>
              <w:jc w:val="center"/>
              <w:rPr>
                <w:sz w:val="20"/>
              </w:rPr>
            </w:pPr>
            <w:r w:rsidRPr="00F37864">
              <w:rPr>
                <w:sz w:val="20"/>
              </w:rPr>
              <w:t>3.51</w:t>
            </w:r>
          </w:p>
        </w:tc>
        <w:tc>
          <w:tcPr>
            <w:tcW w:w="512" w:type="pct"/>
            <w:tcBorders>
              <w:top w:val="nil"/>
              <w:left w:val="nil"/>
              <w:bottom w:val="nil"/>
              <w:right w:val="nil"/>
            </w:tcBorders>
            <w:noWrap/>
            <w:vAlign w:val="center"/>
            <w:hideMark/>
          </w:tcPr>
          <w:p w14:paraId="609790D8" w14:textId="77777777" w:rsidR="009B292D" w:rsidRPr="00F37864" w:rsidRDefault="009B292D" w:rsidP="009B292D">
            <w:pPr>
              <w:jc w:val="center"/>
              <w:rPr>
                <w:sz w:val="20"/>
              </w:rPr>
            </w:pPr>
            <w:r w:rsidRPr="00F37864">
              <w:rPr>
                <w:sz w:val="20"/>
              </w:rPr>
              <w:t>3.57</w:t>
            </w:r>
          </w:p>
        </w:tc>
        <w:tc>
          <w:tcPr>
            <w:tcW w:w="1160" w:type="pct"/>
            <w:tcBorders>
              <w:top w:val="nil"/>
              <w:left w:val="nil"/>
              <w:bottom w:val="nil"/>
              <w:right w:val="nil"/>
            </w:tcBorders>
            <w:noWrap/>
            <w:vAlign w:val="center"/>
            <w:hideMark/>
          </w:tcPr>
          <w:p w14:paraId="319C9B57" w14:textId="77777777" w:rsidR="009B292D" w:rsidRPr="00F37864" w:rsidRDefault="009B292D" w:rsidP="009B292D">
            <w:pPr>
              <w:jc w:val="center"/>
              <w:rPr>
                <w:sz w:val="20"/>
              </w:rPr>
            </w:pPr>
            <w:r w:rsidRPr="00F37864">
              <w:rPr>
                <w:sz w:val="20"/>
                <w:lang w:eastAsia="en-GB"/>
              </w:rPr>
              <w:t>covalent radius assumed for C</w:t>
            </w:r>
            <w:r w:rsidRPr="00F37864">
              <w:rPr>
                <w:sz w:val="20"/>
                <w:vertAlign w:val="superscript"/>
                <w:lang w:eastAsia="en-GB"/>
              </w:rPr>
              <w:t>2+</w:t>
            </w:r>
          </w:p>
        </w:tc>
      </w:tr>
      <w:tr w:rsidR="009B292D" w:rsidRPr="00F37864" w14:paraId="49A65501" w14:textId="77777777" w:rsidTr="009B292D">
        <w:trPr>
          <w:trHeight w:val="565"/>
        </w:trPr>
        <w:tc>
          <w:tcPr>
            <w:tcW w:w="923" w:type="pct"/>
            <w:tcBorders>
              <w:top w:val="nil"/>
              <w:left w:val="nil"/>
              <w:bottom w:val="nil"/>
              <w:right w:val="nil"/>
            </w:tcBorders>
            <w:noWrap/>
            <w:vAlign w:val="center"/>
            <w:hideMark/>
          </w:tcPr>
          <w:p w14:paraId="022BF622" w14:textId="77777777" w:rsidR="009B292D" w:rsidRPr="00F37864" w:rsidRDefault="009B292D" w:rsidP="009B292D">
            <w:pPr>
              <w:jc w:val="center"/>
              <w:rPr>
                <w:sz w:val="20"/>
              </w:rPr>
            </w:pPr>
            <w:r w:rsidRPr="00F37864">
              <w:rPr>
                <w:sz w:val="20"/>
                <w:lang w:eastAsia="en-GB"/>
              </w:rPr>
              <w:t>Cu(CN)</w:t>
            </w:r>
            <w:r w:rsidRPr="00F37864">
              <w:rPr>
                <w:sz w:val="20"/>
                <w:vertAlign w:val="subscript"/>
                <w:lang w:eastAsia="en-GB"/>
              </w:rPr>
              <w:t>4</w:t>
            </w:r>
            <w:r w:rsidRPr="00F37864">
              <w:rPr>
                <w:sz w:val="20"/>
                <w:vertAlign w:val="superscript"/>
                <w:lang w:eastAsia="en-GB"/>
              </w:rPr>
              <w:t>3-</w:t>
            </w:r>
          </w:p>
        </w:tc>
        <w:tc>
          <w:tcPr>
            <w:tcW w:w="967" w:type="pct"/>
            <w:tcBorders>
              <w:top w:val="nil"/>
              <w:left w:val="nil"/>
              <w:bottom w:val="nil"/>
              <w:right w:val="nil"/>
            </w:tcBorders>
            <w:noWrap/>
            <w:vAlign w:val="center"/>
            <w:hideMark/>
          </w:tcPr>
          <w:p w14:paraId="6B8E30A5" w14:textId="77777777" w:rsidR="009B292D" w:rsidRPr="00F37864" w:rsidRDefault="009B292D" w:rsidP="009B292D">
            <w:pPr>
              <w:jc w:val="center"/>
              <w:rPr>
                <w:sz w:val="20"/>
              </w:rPr>
            </w:pPr>
            <w:r w:rsidRPr="00F37864">
              <w:rPr>
                <w:sz w:val="20"/>
                <w:lang w:eastAsia="en-GB"/>
              </w:rPr>
              <w:t>Cu</w:t>
            </w:r>
            <w:r w:rsidRPr="00F37864">
              <w:rPr>
                <w:sz w:val="20"/>
                <w:vertAlign w:val="superscript"/>
                <w:lang w:eastAsia="en-GB"/>
              </w:rPr>
              <w:t>+</w:t>
            </w:r>
            <w:r w:rsidRPr="00F37864">
              <w:rPr>
                <w:sz w:val="20"/>
                <w:lang w:eastAsia="en-GB"/>
              </w:rPr>
              <w:t>; C</w:t>
            </w:r>
            <w:r w:rsidRPr="00F37864">
              <w:rPr>
                <w:sz w:val="20"/>
                <w:vertAlign w:val="superscript"/>
                <w:lang w:eastAsia="en-GB"/>
              </w:rPr>
              <w:t>2+</w:t>
            </w:r>
            <w:r w:rsidRPr="00F37864">
              <w:rPr>
                <w:sz w:val="20"/>
                <w:lang w:eastAsia="en-GB"/>
              </w:rPr>
              <w:t>; N</w:t>
            </w:r>
            <w:r w:rsidRPr="00F37864">
              <w:rPr>
                <w:sz w:val="20"/>
                <w:vertAlign w:val="superscript"/>
                <w:lang w:eastAsia="en-GB"/>
              </w:rPr>
              <w:t>3-</w:t>
            </w:r>
          </w:p>
        </w:tc>
        <w:tc>
          <w:tcPr>
            <w:tcW w:w="963" w:type="pct"/>
            <w:tcBorders>
              <w:top w:val="nil"/>
              <w:left w:val="nil"/>
              <w:bottom w:val="nil"/>
              <w:right w:val="nil"/>
            </w:tcBorders>
            <w:noWrap/>
            <w:vAlign w:val="center"/>
            <w:hideMark/>
          </w:tcPr>
          <w:p w14:paraId="48ED0FEC" w14:textId="77777777" w:rsidR="009B292D" w:rsidRPr="00F37864" w:rsidRDefault="009B292D" w:rsidP="009B292D">
            <w:pPr>
              <w:jc w:val="center"/>
              <w:rPr>
                <w:sz w:val="20"/>
              </w:rPr>
            </w:pPr>
            <w:r w:rsidRPr="00F37864">
              <w:rPr>
                <w:sz w:val="20"/>
              </w:rPr>
              <w:t>0.77; 0.76; 1.8</w:t>
            </w:r>
          </w:p>
        </w:tc>
        <w:tc>
          <w:tcPr>
            <w:tcW w:w="475" w:type="pct"/>
            <w:tcBorders>
              <w:top w:val="nil"/>
              <w:left w:val="nil"/>
              <w:bottom w:val="nil"/>
              <w:right w:val="nil"/>
            </w:tcBorders>
            <w:noWrap/>
            <w:vAlign w:val="center"/>
            <w:hideMark/>
          </w:tcPr>
          <w:p w14:paraId="4988A361" w14:textId="77777777" w:rsidR="009B292D" w:rsidRPr="00F37864" w:rsidRDefault="009B292D" w:rsidP="009B292D">
            <w:pPr>
              <w:jc w:val="center"/>
              <w:rPr>
                <w:sz w:val="20"/>
              </w:rPr>
            </w:pPr>
            <w:r w:rsidRPr="00F37864">
              <w:rPr>
                <w:sz w:val="20"/>
              </w:rPr>
              <w:t>3.12</w:t>
            </w:r>
          </w:p>
        </w:tc>
        <w:tc>
          <w:tcPr>
            <w:tcW w:w="512" w:type="pct"/>
            <w:tcBorders>
              <w:top w:val="nil"/>
              <w:left w:val="nil"/>
              <w:bottom w:val="nil"/>
              <w:right w:val="nil"/>
            </w:tcBorders>
            <w:noWrap/>
            <w:vAlign w:val="center"/>
            <w:hideMark/>
          </w:tcPr>
          <w:p w14:paraId="19F0A77E" w14:textId="77777777" w:rsidR="009B292D" w:rsidRPr="00F37864" w:rsidRDefault="009B292D" w:rsidP="009B292D">
            <w:pPr>
              <w:jc w:val="center"/>
              <w:rPr>
                <w:sz w:val="20"/>
              </w:rPr>
            </w:pPr>
            <w:r w:rsidRPr="00F37864">
              <w:rPr>
                <w:sz w:val="20"/>
              </w:rPr>
              <w:t>3.14</w:t>
            </w:r>
          </w:p>
        </w:tc>
        <w:tc>
          <w:tcPr>
            <w:tcW w:w="1160" w:type="pct"/>
            <w:tcBorders>
              <w:top w:val="nil"/>
              <w:left w:val="nil"/>
              <w:bottom w:val="nil"/>
              <w:right w:val="nil"/>
            </w:tcBorders>
            <w:noWrap/>
            <w:vAlign w:val="center"/>
            <w:hideMark/>
          </w:tcPr>
          <w:p w14:paraId="40564BCA" w14:textId="77777777" w:rsidR="009B292D" w:rsidRPr="00F37864" w:rsidRDefault="009B292D" w:rsidP="009B292D">
            <w:pPr>
              <w:jc w:val="center"/>
              <w:rPr>
                <w:sz w:val="20"/>
              </w:rPr>
            </w:pPr>
            <w:r w:rsidRPr="00F37864">
              <w:rPr>
                <w:sz w:val="20"/>
                <w:lang w:eastAsia="en-GB"/>
              </w:rPr>
              <w:t>covalent radius assumed for C</w:t>
            </w:r>
            <w:r w:rsidRPr="00F37864">
              <w:rPr>
                <w:sz w:val="20"/>
                <w:vertAlign w:val="superscript"/>
                <w:lang w:eastAsia="en-GB"/>
              </w:rPr>
              <w:t>2+</w:t>
            </w:r>
          </w:p>
        </w:tc>
      </w:tr>
      <w:tr w:rsidR="009B292D" w:rsidRPr="00F37864" w14:paraId="68A169B0" w14:textId="77777777" w:rsidTr="009B292D">
        <w:trPr>
          <w:trHeight w:val="679"/>
        </w:trPr>
        <w:tc>
          <w:tcPr>
            <w:tcW w:w="923" w:type="pct"/>
            <w:tcBorders>
              <w:top w:val="nil"/>
              <w:left w:val="nil"/>
              <w:bottom w:val="nil"/>
              <w:right w:val="nil"/>
            </w:tcBorders>
            <w:noWrap/>
            <w:vAlign w:val="center"/>
            <w:hideMark/>
          </w:tcPr>
          <w:p w14:paraId="0D17F24A" w14:textId="77777777" w:rsidR="009B292D" w:rsidRPr="00F37864" w:rsidRDefault="009B292D" w:rsidP="009B292D">
            <w:pPr>
              <w:jc w:val="center"/>
              <w:rPr>
                <w:sz w:val="20"/>
              </w:rPr>
            </w:pPr>
            <w:r w:rsidRPr="00F37864">
              <w:rPr>
                <w:sz w:val="20"/>
                <w:lang w:eastAsia="en-GB"/>
              </w:rPr>
              <w:t>Fe(CN)</w:t>
            </w:r>
            <w:r w:rsidRPr="00F37864">
              <w:rPr>
                <w:sz w:val="20"/>
                <w:vertAlign w:val="subscript"/>
                <w:lang w:eastAsia="en-GB"/>
              </w:rPr>
              <w:t>6</w:t>
            </w:r>
            <w:r w:rsidRPr="00F37864">
              <w:rPr>
                <w:sz w:val="20"/>
                <w:vertAlign w:val="superscript"/>
                <w:lang w:eastAsia="en-GB"/>
              </w:rPr>
              <w:t>3-</w:t>
            </w:r>
          </w:p>
        </w:tc>
        <w:tc>
          <w:tcPr>
            <w:tcW w:w="967" w:type="pct"/>
            <w:tcBorders>
              <w:top w:val="nil"/>
              <w:left w:val="nil"/>
              <w:bottom w:val="nil"/>
              <w:right w:val="nil"/>
            </w:tcBorders>
            <w:noWrap/>
            <w:vAlign w:val="center"/>
            <w:hideMark/>
          </w:tcPr>
          <w:p w14:paraId="6AB6BC13" w14:textId="77777777" w:rsidR="009B292D" w:rsidRPr="00F37864" w:rsidRDefault="009B292D" w:rsidP="009B292D">
            <w:pPr>
              <w:jc w:val="center"/>
              <w:rPr>
                <w:sz w:val="20"/>
              </w:rPr>
            </w:pPr>
            <w:r w:rsidRPr="00F37864">
              <w:rPr>
                <w:sz w:val="20"/>
                <w:lang w:eastAsia="en-GB"/>
              </w:rPr>
              <w:t>Fe</w:t>
            </w:r>
            <w:r w:rsidRPr="00F37864">
              <w:rPr>
                <w:sz w:val="20"/>
                <w:vertAlign w:val="superscript"/>
                <w:lang w:eastAsia="en-GB"/>
              </w:rPr>
              <w:t>3+</w:t>
            </w:r>
            <w:r w:rsidRPr="00F37864">
              <w:rPr>
                <w:sz w:val="20"/>
                <w:lang w:eastAsia="en-GB"/>
              </w:rPr>
              <w:t>; C</w:t>
            </w:r>
            <w:r w:rsidRPr="00F37864">
              <w:rPr>
                <w:sz w:val="20"/>
                <w:vertAlign w:val="superscript"/>
                <w:lang w:eastAsia="en-GB"/>
              </w:rPr>
              <w:t>2+</w:t>
            </w:r>
            <w:r w:rsidRPr="00F37864">
              <w:rPr>
                <w:sz w:val="20"/>
                <w:lang w:eastAsia="en-GB"/>
              </w:rPr>
              <w:t>; N</w:t>
            </w:r>
            <w:r w:rsidRPr="00F37864">
              <w:rPr>
                <w:sz w:val="20"/>
                <w:vertAlign w:val="superscript"/>
                <w:lang w:eastAsia="en-GB"/>
              </w:rPr>
              <w:t>3-</w:t>
            </w:r>
          </w:p>
        </w:tc>
        <w:tc>
          <w:tcPr>
            <w:tcW w:w="963" w:type="pct"/>
            <w:tcBorders>
              <w:top w:val="nil"/>
              <w:left w:val="nil"/>
              <w:bottom w:val="nil"/>
              <w:right w:val="nil"/>
            </w:tcBorders>
            <w:noWrap/>
            <w:vAlign w:val="center"/>
            <w:hideMark/>
          </w:tcPr>
          <w:p w14:paraId="7F5A11C5" w14:textId="77777777" w:rsidR="009B292D" w:rsidRPr="00F37864" w:rsidRDefault="009B292D" w:rsidP="009B292D">
            <w:pPr>
              <w:jc w:val="center"/>
              <w:rPr>
                <w:sz w:val="20"/>
              </w:rPr>
            </w:pPr>
            <w:r w:rsidRPr="00F37864">
              <w:rPr>
                <w:sz w:val="20"/>
              </w:rPr>
              <w:t>0.55; 0.76; 1.8</w:t>
            </w:r>
          </w:p>
        </w:tc>
        <w:tc>
          <w:tcPr>
            <w:tcW w:w="475" w:type="pct"/>
            <w:tcBorders>
              <w:top w:val="nil"/>
              <w:left w:val="nil"/>
              <w:bottom w:val="nil"/>
              <w:right w:val="nil"/>
            </w:tcBorders>
            <w:noWrap/>
            <w:vAlign w:val="center"/>
            <w:hideMark/>
          </w:tcPr>
          <w:p w14:paraId="3D68AFD9" w14:textId="77777777" w:rsidR="009B292D" w:rsidRPr="00F37864" w:rsidRDefault="009B292D" w:rsidP="009B292D">
            <w:pPr>
              <w:jc w:val="center"/>
              <w:rPr>
                <w:sz w:val="20"/>
              </w:rPr>
            </w:pPr>
            <w:r w:rsidRPr="00F37864">
              <w:rPr>
                <w:sz w:val="20"/>
              </w:rPr>
              <w:t>3.47</w:t>
            </w:r>
          </w:p>
        </w:tc>
        <w:tc>
          <w:tcPr>
            <w:tcW w:w="512" w:type="pct"/>
            <w:tcBorders>
              <w:top w:val="nil"/>
              <w:left w:val="nil"/>
              <w:bottom w:val="nil"/>
              <w:right w:val="nil"/>
            </w:tcBorders>
            <w:noWrap/>
            <w:vAlign w:val="center"/>
            <w:hideMark/>
          </w:tcPr>
          <w:p w14:paraId="742EE647" w14:textId="77777777" w:rsidR="009B292D" w:rsidRPr="00F37864" w:rsidRDefault="009B292D" w:rsidP="009B292D">
            <w:pPr>
              <w:jc w:val="center"/>
              <w:rPr>
                <w:sz w:val="20"/>
              </w:rPr>
            </w:pPr>
            <w:r w:rsidRPr="00F37864">
              <w:rPr>
                <w:sz w:val="20"/>
              </w:rPr>
              <w:t>3.57</w:t>
            </w:r>
          </w:p>
        </w:tc>
        <w:tc>
          <w:tcPr>
            <w:tcW w:w="1160" w:type="pct"/>
            <w:tcBorders>
              <w:top w:val="nil"/>
              <w:left w:val="nil"/>
              <w:bottom w:val="nil"/>
              <w:right w:val="nil"/>
            </w:tcBorders>
            <w:noWrap/>
            <w:vAlign w:val="center"/>
            <w:hideMark/>
          </w:tcPr>
          <w:p w14:paraId="464538D0" w14:textId="77777777" w:rsidR="009B292D" w:rsidRPr="00F37864" w:rsidRDefault="009B292D" w:rsidP="009B292D">
            <w:pPr>
              <w:jc w:val="center"/>
              <w:rPr>
                <w:sz w:val="20"/>
              </w:rPr>
            </w:pPr>
            <w:r w:rsidRPr="00F37864">
              <w:rPr>
                <w:sz w:val="20"/>
                <w:lang w:eastAsia="en-GB"/>
              </w:rPr>
              <w:t>covalent radius assumed for C</w:t>
            </w:r>
            <w:r w:rsidRPr="00F37864">
              <w:rPr>
                <w:sz w:val="20"/>
                <w:vertAlign w:val="superscript"/>
                <w:lang w:eastAsia="en-GB"/>
              </w:rPr>
              <w:t>2+</w:t>
            </w:r>
          </w:p>
        </w:tc>
      </w:tr>
      <w:tr w:rsidR="009B292D" w:rsidRPr="00F37864" w14:paraId="038A673F" w14:textId="77777777" w:rsidTr="009B292D">
        <w:trPr>
          <w:trHeight w:val="454"/>
        </w:trPr>
        <w:tc>
          <w:tcPr>
            <w:tcW w:w="923" w:type="pct"/>
            <w:tcBorders>
              <w:top w:val="nil"/>
              <w:left w:val="nil"/>
              <w:bottom w:val="nil"/>
              <w:right w:val="nil"/>
            </w:tcBorders>
            <w:noWrap/>
            <w:vAlign w:val="center"/>
            <w:hideMark/>
          </w:tcPr>
          <w:p w14:paraId="136074E2" w14:textId="77777777" w:rsidR="009B292D" w:rsidRPr="00F37864" w:rsidRDefault="009B292D" w:rsidP="009B292D">
            <w:pPr>
              <w:jc w:val="center"/>
              <w:rPr>
                <w:sz w:val="20"/>
              </w:rPr>
            </w:pPr>
            <w:r w:rsidRPr="00F37864">
              <w:rPr>
                <w:sz w:val="20"/>
                <w:lang w:eastAsia="en-GB"/>
              </w:rPr>
              <w:t>Ir(CN)</w:t>
            </w:r>
            <w:r w:rsidRPr="00F37864">
              <w:rPr>
                <w:sz w:val="20"/>
                <w:vertAlign w:val="subscript"/>
                <w:lang w:eastAsia="en-GB"/>
              </w:rPr>
              <w:t>6</w:t>
            </w:r>
            <w:r w:rsidRPr="00F37864">
              <w:rPr>
                <w:sz w:val="20"/>
                <w:vertAlign w:val="superscript"/>
                <w:lang w:eastAsia="en-GB"/>
              </w:rPr>
              <w:t>3-</w:t>
            </w:r>
          </w:p>
        </w:tc>
        <w:tc>
          <w:tcPr>
            <w:tcW w:w="967" w:type="pct"/>
            <w:tcBorders>
              <w:top w:val="nil"/>
              <w:left w:val="nil"/>
              <w:bottom w:val="nil"/>
              <w:right w:val="nil"/>
            </w:tcBorders>
            <w:noWrap/>
            <w:vAlign w:val="center"/>
            <w:hideMark/>
          </w:tcPr>
          <w:p w14:paraId="7670C3D0" w14:textId="77777777" w:rsidR="009B292D" w:rsidRPr="00F37864" w:rsidRDefault="009B292D" w:rsidP="009B292D">
            <w:pPr>
              <w:jc w:val="center"/>
              <w:rPr>
                <w:sz w:val="20"/>
              </w:rPr>
            </w:pPr>
            <w:r w:rsidRPr="00F37864">
              <w:rPr>
                <w:sz w:val="20"/>
                <w:lang w:eastAsia="en-GB"/>
              </w:rPr>
              <w:t>Ir</w:t>
            </w:r>
            <w:r w:rsidRPr="00F37864">
              <w:rPr>
                <w:sz w:val="20"/>
                <w:vertAlign w:val="superscript"/>
                <w:lang w:eastAsia="en-GB"/>
              </w:rPr>
              <w:t>3+</w:t>
            </w:r>
            <w:r w:rsidRPr="00F37864">
              <w:rPr>
                <w:sz w:val="20"/>
                <w:lang w:eastAsia="en-GB"/>
              </w:rPr>
              <w:t>; C</w:t>
            </w:r>
            <w:r w:rsidRPr="00F37864">
              <w:rPr>
                <w:sz w:val="20"/>
                <w:vertAlign w:val="superscript"/>
                <w:lang w:eastAsia="en-GB"/>
              </w:rPr>
              <w:t>2+</w:t>
            </w:r>
            <w:r w:rsidRPr="00F37864">
              <w:rPr>
                <w:sz w:val="20"/>
                <w:lang w:eastAsia="en-GB"/>
              </w:rPr>
              <w:t>; N</w:t>
            </w:r>
            <w:r w:rsidRPr="00F37864">
              <w:rPr>
                <w:sz w:val="20"/>
                <w:vertAlign w:val="superscript"/>
                <w:lang w:eastAsia="en-GB"/>
              </w:rPr>
              <w:t>3-</w:t>
            </w:r>
          </w:p>
        </w:tc>
        <w:tc>
          <w:tcPr>
            <w:tcW w:w="963" w:type="pct"/>
            <w:tcBorders>
              <w:top w:val="nil"/>
              <w:left w:val="nil"/>
              <w:bottom w:val="nil"/>
              <w:right w:val="nil"/>
            </w:tcBorders>
            <w:noWrap/>
            <w:vAlign w:val="center"/>
            <w:hideMark/>
          </w:tcPr>
          <w:p w14:paraId="5F14E7DD" w14:textId="77777777" w:rsidR="009B292D" w:rsidRPr="00F37864" w:rsidRDefault="009B292D" w:rsidP="009B292D">
            <w:pPr>
              <w:jc w:val="center"/>
              <w:rPr>
                <w:sz w:val="20"/>
              </w:rPr>
            </w:pPr>
            <w:r w:rsidRPr="00F37864">
              <w:rPr>
                <w:sz w:val="20"/>
              </w:rPr>
              <w:t>0.68; 0.76; 1.8</w:t>
            </w:r>
          </w:p>
        </w:tc>
        <w:tc>
          <w:tcPr>
            <w:tcW w:w="475" w:type="pct"/>
            <w:tcBorders>
              <w:top w:val="nil"/>
              <w:left w:val="nil"/>
              <w:bottom w:val="nil"/>
              <w:right w:val="nil"/>
            </w:tcBorders>
            <w:noWrap/>
            <w:vAlign w:val="center"/>
            <w:hideMark/>
          </w:tcPr>
          <w:p w14:paraId="400FF94E" w14:textId="77777777" w:rsidR="009B292D" w:rsidRPr="00F37864" w:rsidRDefault="009B292D" w:rsidP="009B292D">
            <w:pPr>
              <w:jc w:val="center"/>
              <w:rPr>
                <w:sz w:val="20"/>
              </w:rPr>
            </w:pPr>
            <w:r w:rsidRPr="00F37864">
              <w:rPr>
                <w:sz w:val="20"/>
              </w:rPr>
              <w:t>3.47</w:t>
            </w:r>
          </w:p>
        </w:tc>
        <w:tc>
          <w:tcPr>
            <w:tcW w:w="512" w:type="pct"/>
            <w:tcBorders>
              <w:top w:val="nil"/>
              <w:left w:val="nil"/>
              <w:bottom w:val="nil"/>
              <w:right w:val="nil"/>
            </w:tcBorders>
            <w:noWrap/>
            <w:vAlign w:val="center"/>
            <w:hideMark/>
          </w:tcPr>
          <w:p w14:paraId="3FDBEE04" w14:textId="77777777" w:rsidR="009B292D" w:rsidRPr="00F37864" w:rsidRDefault="009B292D" w:rsidP="009B292D">
            <w:pPr>
              <w:jc w:val="center"/>
              <w:rPr>
                <w:sz w:val="20"/>
              </w:rPr>
            </w:pPr>
            <w:r w:rsidRPr="00F37864">
              <w:rPr>
                <w:sz w:val="20"/>
              </w:rPr>
              <w:t>3.58</w:t>
            </w:r>
          </w:p>
        </w:tc>
        <w:tc>
          <w:tcPr>
            <w:tcW w:w="1160" w:type="pct"/>
            <w:tcBorders>
              <w:top w:val="nil"/>
              <w:left w:val="nil"/>
              <w:bottom w:val="nil"/>
              <w:right w:val="nil"/>
            </w:tcBorders>
            <w:noWrap/>
            <w:vAlign w:val="center"/>
            <w:hideMark/>
          </w:tcPr>
          <w:p w14:paraId="7346F0A2" w14:textId="77777777" w:rsidR="009B292D" w:rsidRPr="00F37864" w:rsidRDefault="009B292D" w:rsidP="009B292D">
            <w:pPr>
              <w:jc w:val="center"/>
              <w:rPr>
                <w:sz w:val="20"/>
              </w:rPr>
            </w:pPr>
            <w:r w:rsidRPr="00F37864">
              <w:rPr>
                <w:sz w:val="20"/>
                <w:lang w:eastAsia="en-GB"/>
              </w:rPr>
              <w:t>covalent radius assumed for C</w:t>
            </w:r>
            <w:r w:rsidRPr="00F37864">
              <w:rPr>
                <w:sz w:val="20"/>
                <w:vertAlign w:val="superscript"/>
                <w:lang w:eastAsia="en-GB"/>
              </w:rPr>
              <w:t>2+</w:t>
            </w:r>
          </w:p>
        </w:tc>
      </w:tr>
      <w:tr w:rsidR="009B292D" w:rsidRPr="00F37864" w14:paraId="53624B76" w14:textId="77777777" w:rsidTr="009B292D">
        <w:trPr>
          <w:trHeight w:val="454"/>
        </w:trPr>
        <w:tc>
          <w:tcPr>
            <w:tcW w:w="923" w:type="pct"/>
            <w:tcBorders>
              <w:top w:val="nil"/>
              <w:left w:val="nil"/>
              <w:bottom w:val="nil"/>
              <w:right w:val="nil"/>
            </w:tcBorders>
            <w:noWrap/>
            <w:vAlign w:val="center"/>
            <w:hideMark/>
          </w:tcPr>
          <w:p w14:paraId="6FA7A10B" w14:textId="77777777" w:rsidR="009B292D" w:rsidRPr="00F37864" w:rsidRDefault="009B292D" w:rsidP="009B292D">
            <w:pPr>
              <w:jc w:val="center"/>
              <w:rPr>
                <w:sz w:val="20"/>
              </w:rPr>
            </w:pPr>
            <w:r w:rsidRPr="00F37864">
              <w:rPr>
                <w:sz w:val="20"/>
                <w:lang w:eastAsia="en-GB"/>
              </w:rPr>
              <w:t>Ir(NO</w:t>
            </w:r>
            <w:r w:rsidRPr="00F37864">
              <w:rPr>
                <w:sz w:val="20"/>
                <w:vertAlign w:val="subscript"/>
                <w:lang w:eastAsia="en-GB"/>
              </w:rPr>
              <w:t>2</w:t>
            </w:r>
            <w:r w:rsidRPr="00F37864">
              <w:rPr>
                <w:sz w:val="20"/>
                <w:lang w:eastAsia="en-GB"/>
              </w:rPr>
              <w:t>)</w:t>
            </w:r>
            <w:r w:rsidRPr="00F37864">
              <w:rPr>
                <w:sz w:val="20"/>
                <w:vertAlign w:val="subscript"/>
                <w:lang w:eastAsia="en-GB"/>
              </w:rPr>
              <w:t>6</w:t>
            </w:r>
            <w:r w:rsidRPr="00F37864">
              <w:rPr>
                <w:sz w:val="20"/>
                <w:vertAlign w:val="superscript"/>
                <w:lang w:eastAsia="en-GB"/>
              </w:rPr>
              <w:t>3-</w:t>
            </w:r>
          </w:p>
        </w:tc>
        <w:tc>
          <w:tcPr>
            <w:tcW w:w="967" w:type="pct"/>
            <w:tcBorders>
              <w:top w:val="nil"/>
              <w:left w:val="nil"/>
              <w:bottom w:val="nil"/>
              <w:right w:val="nil"/>
            </w:tcBorders>
            <w:noWrap/>
            <w:vAlign w:val="center"/>
            <w:hideMark/>
          </w:tcPr>
          <w:p w14:paraId="0CDA15F1" w14:textId="77777777" w:rsidR="009B292D" w:rsidRPr="00F37864" w:rsidRDefault="009B292D" w:rsidP="009B292D">
            <w:pPr>
              <w:jc w:val="center"/>
              <w:rPr>
                <w:sz w:val="20"/>
              </w:rPr>
            </w:pPr>
            <w:r w:rsidRPr="00F37864">
              <w:rPr>
                <w:sz w:val="20"/>
                <w:lang w:eastAsia="en-GB"/>
              </w:rPr>
              <w:t>Ir</w:t>
            </w:r>
            <w:r w:rsidRPr="00F37864">
              <w:rPr>
                <w:sz w:val="20"/>
                <w:vertAlign w:val="superscript"/>
                <w:lang w:eastAsia="en-GB"/>
              </w:rPr>
              <w:t>3+</w:t>
            </w:r>
            <w:r w:rsidRPr="00F37864">
              <w:rPr>
                <w:sz w:val="20"/>
                <w:lang w:eastAsia="en-GB"/>
              </w:rPr>
              <w:t>; N</w:t>
            </w:r>
            <w:r w:rsidRPr="00F37864">
              <w:rPr>
                <w:sz w:val="20"/>
                <w:vertAlign w:val="superscript"/>
                <w:lang w:eastAsia="en-GB"/>
              </w:rPr>
              <w:t>3+</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2588643E" w14:textId="77777777" w:rsidR="009B292D" w:rsidRPr="00F37864" w:rsidRDefault="009B292D" w:rsidP="009B292D">
            <w:pPr>
              <w:jc w:val="center"/>
              <w:rPr>
                <w:sz w:val="20"/>
              </w:rPr>
            </w:pPr>
            <w:r w:rsidRPr="00F37864">
              <w:rPr>
                <w:sz w:val="20"/>
              </w:rPr>
              <w:t>0.68; 0.16; 1.4</w:t>
            </w:r>
          </w:p>
        </w:tc>
        <w:tc>
          <w:tcPr>
            <w:tcW w:w="475" w:type="pct"/>
            <w:tcBorders>
              <w:top w:val="nil"/>
              <w:left w:val="nil"/>
              <w:bottom w:val="nil"/>
              <w:right w:val="nil"/>
            </w:tcBorders>
            <w:noWrap/>
            <w:vAlign w:val="center"/>
            <w:hideMark/>
          </w:tcPr>
          <w:p w14:paraId="7C7A6002" w14:textId="77777777" w:rsidR="009B292D" w:rsidRPr="00F37864" w:rsidRDefault="009B292D" w:rsidP="009B292D">
            <w:pPr>
              <w:jc w:val="center"/>
              <w:rPr>
                <w:sz w:val="20"/>
              </w:rPr>
            </w:pPr>
            <w:r w:rsidRPr="00F37864">
              <w:rPr>
                <w:sz w:val="20"/>
              </w:rPr>
              <w:t>3.38</w:t>
            </w:r>
          </w:p>
        </w:tc>
        <w:tc>
          <w:tcPr>
            <w:tcW w:w="512" w:type="pct"/>
            <w:tcBorders>
              <w:top w:val="nil"/>
              <w:left w:val="nil"/>
              <w:bottom w:val="nil"/>
              <w:right w:val="nil"/>
            </w:tcBorders>
            <w:noWrap/>
            <w:vAlign w:val="center"/>
            <w:hideMark/>
          </w:tcPr>
          <w:p w14:paraId="7DC2237C" w14:textId="77777777" w:rsidR="009B292D" w:rsidRPr="00F37864" w:rsidRDefault="009B292D" w:rsidP="009B292D">
            <w:pPr>
              <w:jc w:val="center"/>
              <w:rPr>
                <w:sz w:val="20"/>
              </w:rPr>
            </w:pPr>
            <w:r w:rsidRPr="00F37864">
              <w:rPr>
                <w:sz w:val="20"/>
              </w:rPr>
              <w:t>3.42</w:t>
            </w:r>
          </w:p>
        </w:tc>
        <w:tc>
          <w:tcPr>
            <w:tcW w:w="1160" w:type="pct"/>
            <w:tcBorders>
              <w:top w:val="nil"/>
              <w:left w:val="nil"/>
              <w:bottom w:val="nil"/>
              <w:right w:val="nil"/>
            </w:tcBorders>
            <w:noWrap/>
            <w:vAlign w:val="center"/>
            <w:hideMark/>
          </w:tcPr>
          <w:p w14:paraId="1BD84881" w14:textId="77777777" w:rsidR="009B292D" w:rsidRPr="00F37864" w:rsidRDefault="009B292D" w:rsidP="009B292D">
            <w:pPr>
              <w:jc w:val="center"/>
              <w:rPr>
                <w:sz w:val="20"/>
              </w:rPr>
            </w:pPr>
          </w:p>
        </w:tc>
      </w:tr>
      <w:tr w:rsidR="009B292D" w:rsidRPr="00F37864" w14:paraId="46866B18" w14:textId="77777777" w:rsidTr="009B292D">
        <w:trPr>
          <w:trHeight w:val="645"/>
        </w:trPr>
        <w:tc>
          <w:tcPr>
            <w:tcW w:w="923" w:type="pct"/>
            <w:tcBorders>
              <w:top w:val="nil"/>
              <w:left w:val="nil"/>
              <w:bottom w:val="nil"/>
              <w:right w:val="nil"/>
            </w:tcBorders>
            <w:noWrap/>
            <w:vAlign w:val="center"/>
            <w:hideMark/>
          </w:tcPr>
          <w:p w14:paraId="7CF5DC75" w14:textId="77777777" w:rsidR="009B292D" w:rsidRPr="00F37864" w:rsidRDefault="009B292D" w:rsidP="009B292D">
            <w:pPr>
              <w:jc w:val="center"/>
              <w:rPr>
                <w:sz w:val="20"/>
              </w:rPr>
            </w:pPr>
            <w:r w:rsidRPr="00F37864">
              <w:rPr>
                <w:sz w:val="20"/>
                <w:lang w:eastAsia="en-GB"/>
              </w:rPr>
              <w:t>Mn(CN)</w:t>
            </w:r>
            <w:r w:rsidRPr="00F37864">
              <w:rPr>
                <w:sz w:val="20"/>
                <w:vertAlign w:val="subscript"/>
                <w:lang w:eastAsia="en-GB"/>
              </w:rPr>
              <w:t>6</w:t>
            </w:r>
            <w:r w:rsidRPr="00F37864">
              <w:rPr>
                <w:sz w:val="20"/>
                <w:vertAlign w:val="superscript"/>
                <w:lang w:eastAsia="en-GB"/>
              </w:rPr>
              <w:t>3-</w:t>
            </w:r>
          </w:p>
        </w:tc>
        <w:tc>
          <w:tcPr>
            <w:tcW w:w="967" w:type="pct"/>
            <w:tcBorders>
              <w:top w:val="nil"/>
              <w:left w:val="nil"/>
              <w:bottom w:val="nil"/>
              <w:right w:val="nil"/>
            </w:tcBorders>
            <w:noWrap/>
            <w:vAlign w:val="center"/>
            <w:hideMark/>
          </w:tcPr>
          <w:p w14:paraId="7F177899" w14:textId="77777777" w:rsidR="009B292D" w:rsidRPr="00F37864" w:rsidRDefault="009B292D" w:rsidP="009B292D">
            <w:pPr>
              <w:jc w:val="center"/>
              <w:rPr>
                <w:sz w:val="20"/>
              </w:rPr>
            </w:pPr>
            <w:r w:rsidRPr="00F37864">
              <w:rPr>
                <w:sz w:val="20"/>
                <w:lang w:eastAsia="en-GB"/>
              </w:rPr>
              <w:t>Mn</w:t>
            </w:r>
            <w:r w:rsidRPr="00F37864">
              <w:rPr>
                <w:sz w:val="20"/>
                <w:vertAlign w:val="superscript"/>
                <w:lang w:eastAsia="en-GB"/>
              </w:rPr>
              <w:t>3+</w:t>
            </w:r>
            <w:r w:rsidRPr="00F37864">
              <w:rPr>
                <w:sz w:val="20"/>
                <w:lang w:eastAsia="en-GB"/>
              </w:rPr>
              <w:t>; C</w:t>
            </w:r>
            <w:r w:rsidRPr="00F37864">
              <w:rPr>
                <w:sz w:val="20"/>
                <w:vertAlign w:val="superscript"/>
                <w:lang w:eastAsia="en-GB"/>
              </w:rPr>
              <w:t>2+</w:t>
            </w:r>
            <w:r w:rsidRPr="00F37864">
              <w:rPr>
                <w:sz w:val="20"/>
                <w:lang w:eastAsia="en-GB"/>
              </w:rPr>
              <w:t>; N</w:t>
            </w:r>
            <w:r w:rsidRPr="00F37864">
              <w:rPr>
                <w:sz w:val="20"/>
                <w:vertAlign w:val="superscript"/>
                <w:lang w:eastAsia="en-GB"/>
              </w:rPr>
              <w:t>3-</w:t>
            </w:r>
          </w:p>
        </w:tc>
        <w:tc>
          <w:tcPr>
            <w:tcW w:w="963" w:type="pct"/>
            <w:tcBorders>
              <w:top w:val="nil"/>
              <w:left w:val="nil"/>
              <w:bottom w:val="nil"/>
              <w:right w:val="nil"/>
            </w:tcBorders>
            <w:noWrap/>
            <w:vAlign w:val="center"/>
            <w:hideMark/>
          </w:tcPr>
          <w:p w14:paraId="427A8EC7" w14:textId="77777777" w:rsidR="009B292D" w:rsidRPr="00F37864" w:rsidRDefault="009B292D" w:rsidP="009B292D">
            <w:pPr>
              <w:jc w:val="center"/>
              <w:rPr>
                <w:sz w:val="20"/>
              </w:rPr>
            </w:pPr>
            <w:r w:rsidRPr="00F37864">
              <w:rPr>
                <w:sz w:val="20"/>
              </w:rPr>
              <w:t>0.58; 0.76; 1.8</w:t>
            </w:r>
          </w:p>
        </w:tc>
        <w:tc>
          <w:tcPr>
            <w:tcW w:w="475" w:type="pct"/>
            <w:tcBorders>
              <w:top w:val="nil"/>
              <w:left w:val="nil"/>
              <w:bottom w:val="nil"/>
              <w:right w:val="nil"/>
            </w:tcBorders>
            <w:noWrap/>
            <w:vAlign w:val="center"/>
            <w:hideMark/>
          </w:tcPr>
          <w:p w14:paraId="72C4323F" w14:textId="77777777" w:rsidR="009B292D" w:rsidRPr="00F37864" w:rsidRDefault="009B292D" w:rsidP="009B292D">
            <w:pPr>
              <w:jc w:val="center"/>
              <w:rPr>
                <w:sz w:val="20"/>
              </w:rPr>
            </w:pPr>
            <w:r w:rsidRPr="00F37864">
              <w:rPr>
                <w:sz w:val="20"/>
              </w:rPr>
              <w:t>3.50</w:t>
            </w:r>
          </w:p>
        </w:tc>
        <w:tc>
          <w:tcPr>
            <w:tcW w:w="512" w:type="pct"/>
            <w:tcBorders>
              <w:top w:val="nil"/>
              <w:left w:val="nil"/>
              <w:bottom w:val="nil"/>
              <w:right w:val="nil"/>
            </w:tcBorders>
            <w:noWrap/>
            <w:vAlign w:val="center"/>
            <w:hideMark/>
          </w:tcPr>
          <w:p w14:paraId="6BC87F70" w14:textId="77777777" w:rsidR="009B292D" w:rsidRPr="00F37864" w:rsidRDefault="009B292D" w:rsidP="009B292D">
            <w:pPr>
              <w:jc w:val="center"/>
              <w:rPr>
                <w:sz w:val="20"/>
              </w:rPr>
            </w:pPr>
            <w:r w:rsidRPr="00F37864">
              <w:rPr>
                <w:sz w:val="20"/>
              </w:rPr>
              <w:t>3.57</w:t>
            </w:r>
          </w:p>
        </w:tc>
        <w:tc>
          <w:tcPr>
            <w:tcW w:w="1160" w:type="pct"/>
            <w:tcBorders>
              <w:top w:val="nil"/>
              <w:left w:val="nil"/>
              <w:bottom w:val="nil"/>
              <w:right w:val="nil"/>
            </w:tcBorders>
            <w:noWrap/>
            <w:vAlign w:val="center"/>
            <w:hideMark/>
          </w:tcPr>
          <w:p w14:paraId="05CDE2E7" w14:textId="77777777" w:rsidR="009B292D" w:rsidRPr="00F37864" w:rsidRDefault="009B292D" w:rsidP="009B292D">
            <w:pPr>
              <w:jc w:val="center"/>
              <w:rPr>
                <w:sz w:val="20"/>
              </w:rPr>
            </w:pPr>
            <w:r w:rsidRPr="00F37864">
              <w:rPr>
                <w:sz w:val="20"/>
                <w:lang w:eastAsia="en-GB"/>
              </w:rPr>
              <w:t>covalent radius assumed for C</w:t>
            </w:r>
            <w:r w:rsidRPr="00F37864">
              <w:rPr>
                <w:sz w:val="20"/>
                <w:vertAlign w:val="superscript"/>
                <w:lang w:eastAsia="en-GB"/>
              </w:rPr>
              <w:t>2+</w:t>
            </w:r>
          </w:p>
        </w:tc>
      </w:tr>
      <w:tr w:rsidR="009B292D" w:rsidRPr="00F37864" w14:paraId="3FA2DDE4" w14:textId="77777777" w:rsidTr="009B292D">
        <w:trPr>
          <w:trHeight w:val="454"/>
        </w:trPr>
        <w:tc>
          <w:tcPr>
            <w:tcW w:w="923" w:type="pct"/>
            <w:tcBorders>
              <w:top w:val="nil"/>
              <w:left w:val="nil"/>
              <w:bottom w:val="nil"/>
              <w:right w:val="nil"/>
            </w:tcBorders>
            <w:noWrap/>
            <w:vAlign w:val="center"/>
            <w:hideMark/>
          </w:tcPr>
          <w:p w14:paraId="2DC753E2" w14:textId="77777777" w:rsidR="009B292D" w:rsidRPr="00F37864" w:rsidRDefault="009B292D" w:rsidP="009B292D">
            <w:pPr>
              <w:jc w:val="center"/>
              <w:rPr>
                <w:sz w:val="20"/>
              </w:rPr>
            </w:pPr>
            <w:r w:rsidRPr="00F37864">
              <w:rPr>
                <w:sz w:val="20"/>
                <w:lang w:eastAsia="en-GB"/>
              </w:rPr>
              <w:t>Mn(CN)</w:t>
            </w:r>
            <w:r w:rsidRPr="00F37864">
              <w:rPr>
                <w:sz w:val="20"/>
                <w:vertAlign w:val="subscript"/>
                <w:lang w:eastAsia="en-GB"/>
              </w:rPr>
              <w:t>6</w:t>
            </w:r>
            <w:r w:rsidRPr="00F37864">
              <w:rPr>
                <w:sz w:val="20"/>
                <w:vertAlign w:val="superscript"/>
                <w:lang w:eastAsia="en-GB"/>
              </w:rPr>
              <w:t>5-</w:t>
            </w:r>
          </w:p>
        </w:tc>
        <w:tc>
          <w:tcPr>
            <w:tcW w:w="967" w:type="pct"/>
            <w:tcBorders>
              <w:top w:val="nil"/>
              <w:left w:val="nil"/>
              <w:bottom w:val="nil"/>
              <w:right w:val="nil"/>
            </w:tcBorders>
            <w:noWrap/>
            <w:vAlign w:val="center"/>
            <w:hideMark/>
          </w:tcPr>
          <w:p w14:paraId="52E9C89C" w14:textId="77777777" w:rsidR="009B292D" w:rsidRPr="00F37864" w:rsidRDefault="009B292D" w:rsidP="009B292D">
            <w:pPr>
              <w:jc w:val="center"/>
              <w:rPr>
                <w:sz w:val="20"/>
              </w:rPr>
            </w:pPr>
            <w:r w:rsidRPr="00F37864">
              <w:rPr>
                <w:sz w:val="20"/>
                <w:lang w:eastAsia="en-GB"/>
              </w:rPr>
              <w:t>Mn</w:t>
            </w:r>
            <w:r w:rsidRPr="00F37864">
              <w:rPr>
                <w:sz w:val="20"/>
                <w:vertAlign w:val="superscript"/>
                <w:lang w:eastAsia="en-GB"/>
              </w:rPr>
              <w:t>+</w:t>
            </w:r>
            <w:r w:rsidRPr="00F37864">
              <w:rPr>
                <w:sz w:val="20"/>
                <w:lang w:eastAsia="en-GB"/>
              </w:rPr>
              <w:t>; C</w:t>
            </w:r>
            <w:r w:rsidRPr="00F37864">
              <w:rPr>
                <w:sz w:val="20"/>
                <w:vertAlign w:val="superscript"/>
                <w:lang w:eastAsia="en-GB"/>
              </w:rPr>
              <w:t>2+</w:t>
            </w:r>
            <w:r w:rsidRPr="00F37864">
              <w:rPr>
                <w:sz w:val="20"/>
                <w:lang w:eastAsia="en-GB"/>
              </w:rPr>
              <w:t>; N</w:t>
            </w:r>
            <w:r w:rsidRPr="00F37864">
              <w:rPr>
                <w:sz w:val="20"/>
                <w:vertAlign w:val="superscript"/>
                <w:lang w:eastAsia="en-GB"/>
              </w:rPr>
              <w:t>3-</w:t>
            </w:r>
          </w:p>
        </w:tc>
        <w:tc>
          <w:tcPr>
            <w:tcW w:w="963" w:type="pct"/>
            <w:tcBorders>
              <w:top w:val="nil"/>
              <w:left w:val="nil"/>
              <w:bottom w:val="nil"/>
              <w:right w:val="nil"/>
            </w:tcBorders>
            <w:noWrap/>
            <w:vAlign w:val="center"/>
            <w:hideMark/>
          </w:tcPr>
          <w:p w14:paraId="6DC1FBC2" w14:textId="77777777" w:rsidR="009B292D" w:rsidRPr="00F37864" w:rsidRDefault="009B292D" w:rsidP="009B292D">
            <w:pPr>
              <w:jc w:val="center"/>
              <w:rPr>
                <w:sz w:val="20"/>
              </w:rPr>
            </w:pPr>
            <w:r w:rsidRPr="00F37864">
              <w:rPr>
                <w:sz w:val="20"/>
              </w:rPr>
              <w:t>0.76; 0.76; 1.8</w:t>
            </w:r>
          </w:p>
        </w:tc>
        <w:tc>
          <w:tcPr>
            <w:tcW w:w="475" w:type="pct"/>
            <w:tcBorders>
              <w:top w:val="nil"/>
              <w:left w:val="nil"/>
              <w:bottom w:val="nil"/>
              <w:right w:val="nil"/>
            </w:tcBorders>
            <w:noWrap/>
            <w:vAlign w:val="center"/>
            <w:hideMark/>
          </w:tcPr>
          <w:p w14:paraId="45E441AE" w14:textId="77777777" w:rsidR="009B292D" w:rsidRPr="00F37864" w:rsidRDefault="009B292D" w:rsidP="009B292D">
            <w:pPr>
              <w:jc w:val="center"/>
              <w:rPr>
                <w:sz w:val="20"/>
              </w:rPr>
            </w:pPr>
            <w:r w:rsidRPr="00F37864">
              <w:rPr>
                <w:sz w:val="20"/>
              </w:rPr>
              <w:t>4.01</w:t>
            </w:r>
          </w:p>
        </w:tc>
        <w:tc>
          <w:tcPr>
            <w:tcW w:w="512" w:type="pct"/>
            <w:tcBorders>
              <w:top w:val="nil"/>
              <w:left w:val="nil"/>
              <w:bottom w:val="nil"/>
              <w:right w:val="nil"/>
            </w:tcBorders>
            <w:noWrap/>
            <w:vAlign w:val="center"/>
            <w:hideMark/>
          </w:tcPr>
          <w:p w14:paraId="60B881F5" w14:textId="77777777" w:rsidR="009B292D" w:rsidRPr="00F37864" w:rsidRDefault="009B292D" w:rsidP="009B292D">
            <w:pPr>
              <w:jc w:val="center"/>
              <w:rPr>
                <w:sz w:val="20"/>
              </w:rPr>
            </w:pPr>
            <w:r w:rsidRPr="00F37864">
              <w:rPr>
                <w:sz w:val="20"/>
              </w:rPr>
              <w:t>3.69</w:t>
            </w:r>
          </w:p>
        </w:tc>
        <w:tc>
          <w:tcPr>
            <w:tcW w:w="1160" w:type="pct"/>
            <w:tcBorders>
              <w:top w:val="nil"/>
              <w:left w:val="nil"/>
              <w:bottom w:val="nil"/>
              <w:right w:val="nil"/>
            </w:tcBorders>
            <w:noWrap/>
            <w:vAlign w:val="center"/>
            <w:hideMark/>
          </w:tcPr>
          <w:p w14:paraId="215E745D" w14:textId="77777777" w:rsidR="009B292D" w:rsidRPr="00F37864" w:rsidRDefault="009B292D" w:rsidP="009B292D">
            <w:pPr>
              <w:jc w:val="center"/>
              <w:rPr>
                <w:sz w:val="20"/>
              </w:rPr>
            </w:pPr>
            <w:r w:rsidRPr="00F37864">
              <w:rPr>
                <w:sz w:val="20"/>
                <w:lang w:eastAsia="en-GB"/>
              </w:rPr>
              <w:t>covalent radius assumed for C</w:t>
            </w:r>
            <w:r w:rsidRPr="00F37864">
              <w:rPr>
                <w:sz w:val="20"/>
                <w:vertAlign w:val="superscript"/>
                <w:lang w:eastAsia="en-GB"/>
              </w:rPr>
              <w:t>2+</w:t>
            </w:r>
          </w:p>
        </w:tc>
      </w:tr>
      <w:tr w:rsidR="009B292D" w:rsidRPr="00F37864" w14:paraId="36C631AE" w14:textId="77777777" w:rsidTr="009B292D">
        <w:trPr>
          <w:trHeight w:val="454"/>
        </w:trPr>
        <w:tc>
          <w:tcPr>
            <w:tcW w:w="923" w:type="pct"/>
            <w:tcBorders>
              <w:top w:val="nil"/>
              <w:left w:val="nil"/>
              <w:bottom w:val="nil"/>
              <w:right w:val="nil"/>
            </w:tcBorders>
            <w:noWrap/>
            <w:vAlign w:val="center"/>
            <w:hideMark/>
          </w:tcPr>
          <w:p w14:paraId="66273FF4" w14:textId="77777777" w:rsidR="009B292D" w:rsidRPr="00F37864" w:rsidRDefault="009B292D" w:rsidP="009B292D">
            <w:pPr>
              <w:jc w:val="center"/>
              <w:rPr>
                <w:sz w:val="20"/>
              </w:rPr>
            </w:pPr>
            <w:r w:rsidRPr="00F37864">
              <w:rPr>
                <w:sz w:val="20"/>
                <w:lang w:eastAsia="en-GB"/>
              </w:rPr>
              <w:t>Ni(NO</w:t>
            </w:r>
            <w:r w:rsidRPr="00F37864">
              <w:rPr>
                <w:sz w:val="20"/>
                <w:vertAlign w:val="subscript"/>
                <w:lang w:eastAsia="en-GB"/>
              </w:rPr>
              <w:t>2</w:t>
            </w:r>
            <w:r w:rsidRPr="00F37864">
              <w:rPr>
                <w:sz w:val="20"/>
                <w:lang w:eastAsia="en-GB"/>
              </w:rPr>
              <w:t>)</w:t>
            </w:r>
            <w:r w:rsidRPr="00F37864">
              <w:rPr>
                <w:sz w:val="20"/>
                <w:vertAlign w:val="subscript"/>
                <w:lang w:eastAsia="en-GB"/>
              </w:rPr>
              <w:t>6</w:t>
            </w:r>
            <w:r w:rsidRPr="00F37864">
              <w:rPr>
                <w:sz w:val="20"/>
                <w:vertAlign w:val="superscript"/>
                <w:lang w:eastAsia="en-GB"/>
              </w:rPr>
              <w:t>3-</w:t>
            </w:r>
          </w:p>
        </w:tc>
        <w:tc>
          <w:tcPr>
            <w:tcW w:w="967" w:type="pct"/>
            <w:tcBorders>
              <w:top w:val="nil"/>
              <w:left w:val="nil"/>
              <w:bottom w:val="nil"/>
              <w:right w:val="nil"/>
            </w:tcBorders>
            <w:noWrap/>
            <w:vAlign w:val="center"/>
            <w:hideMark/>
          </w:tcPr>
          <w:p w14:paraId="0ACD6277" w14:textId="77777777" w:rsidR="009B292D" w:rsidRPr="00F37864" w:rsidRDefault="009B292D" w:rsidP="009B292D">
            <w:pPr>
              <w:jc w:val="center"/>
              <w:rPr>
                <w:sz w:val="20"/>
              </w:rPr>
            </w:pPr>
            <w:r w:rsidRPr="00F37864">
              <w:rPr>
                <w:sz w:val="20"/>
                <w:lang w:eastAsia="en-GB"/>
              </w:rPr>
              <w:t>Ni</w:t>
            </w:r>
            <w:r w:rsidRPr="00F37864">
              <w:rPr>
                <w:sz w:val="20"/>
                <w:vertAlign w:val="superscript"/>
                <w:lang w:eastAsia="en-GB"/>
              </w:rPr>
              <w:t>3+</w:t>
            </w:r>
            <w:r w:rsidRPr="00F37864">
              <w:rPr>
                <w:sz w:val="20"/>
                <w:lang w:eastAsia="en-GB"/>
              </w:rPr>
              <w:t>; N</w:t>
            </w:r>
            <w:r w:rsidRPr="00F37864">
              <w:rPr>
                <w:sz w:val="20"/>
                <w:vertAlign w:val="superscript"/>
                <w:lang w:eastAsia="en-GB"/>
              </w:rPr>
              <w:t>3+</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04471526" w14:textId="77777777" w:rsidR="009B292D" w:rsidRPr="00F37864" w:rsidRDefault="009B292D" w:rsidP="009B292D">
            <w:pPr>
              <w:jc w:val="center"/>
              <w:rPr>
                <w:sz w:val="20"/>
              </w:rPr>
            </w:pPr>
            <w:r w:rsidRPr="00F37864">
              <w:rPr>
                <w:sz w:val="20"/>
              </w:rPr>
              <w:t>0.6; 0.16; 1.4</w:t>
            </w:r>
          </w:p>
        </w:tc>
        <w:tc>
          <w:tcPr>
            <w:tcW w:w="475" w:type="pct"/>
            <w:tcBorders>
              <w:top w:val="nil"/>
              <w:left w:val="nil"/>
              <w:bottom w:val="nil"/>
              <w:right w:val="nil"/>
            </w:tcBorders>
            <w:noWrap/>
            <w:vAlign w:val="center"/>
            <w:hideMark/>
          </w:tcPr>
          <w:p w14:paraId="360302D6" w14:textId="77777777" w:rsidR="009B292D" w:rsidRPr="00F37864" w:rsidRDefault="009B292D" w:rsidP="009B292D">
            <w:pPr>
              <w:jc w:val="center"/>
              <w:rPr>
                <w:sz w:val="20"/>
              </w:rPr>
            </w:pPr>
            <w:r w:rsidRPr="00F37864">
              <w:rPr>
                <w:sz w:val="20"/>
              </w:rPr>
              <w:t>3.42</w:t>
            </w:r>
          </w:p>
        </w:tc>
        <w:tc>
          <w:tcPr>
            <w:tcW w:w="512" w:type="pct"/>
            <w:tcBorders>
              <w:top w:val="nil"/>
              <w:left w:val="nil"/>
              <w:bottom w:val="nil"/>
              <w:right w:val="nil"/>
            </w:tcBorders>
            <w:noWrap/>
            <w:vAlign w:val="center"/>
            <w:hideMark/>
          </w:tcPr>
          <w:p w14:paraId="2C908FC7" w14:textId="77777777" w:rsidR="009B292D" w:rsidRPr="00F37864" w:rsidRDefault="009B292D" w:rsidP="009B292D">
            <w:pPr>
              <w:jc w:val="center"/>
              <w:rPr>
                <w:sz w:val="20"/>
              </w:rPr>
            </w:pPr>
            <w:r w:rsidRPr="00F37864">
              <w:rPr>
                <w:sz w:val="20"/>
              </w:rPr>
              <w:t>3.42</w:t>
            </w:r>
          </w:p>
        </w:tc>
        <w:tc>
          <w:tcPr>
            <w:tcW w:w="1160" w:type="pct"/>
            <w:tcBorders>
              <w:top w:val="nil"/>
              <w:left w:val="nil"/>
              <w:bottom w:val="nil"/>
              <w:right w:val="nil"/>
            </w:tcBorders>
            <w:noWrap/>
            <w:vAlign w:val="center"/>
            <w:hideMark/>
          </w:tcPr>
          <w:p w14:paraId="40E89C6F" w14:textId="77777777" w:rsidR="009B292D" w:rsidRPr="00F37864" w:rsidRDefault="009B292D" w:rsidP="009B292D">
            <w:pPr>
              <w:jc w:val="center"/>
              <w:rPr>
                <w:sz w:val="20"/>
              </w:rPr>
            </w:pPr>
          </w:p>
        </w:tc>
      </w:tr>
      <w:tr w:rsidR="009B292D" w:rsidRPr="00F37864" w14:paraId="66EA0C04" w14:textId="77777777" w:rsidTr="009B292D">
        <w:trPr>
          <w:trHeight w:val="454"/>
        </w:trPr>
        <w:tc>
          <w:tcPr>
            <w:tcW w:w="923" w:type="pct"/>
            <w:tcBorders>
              <w:top w:val="nil"/>
              <w:left w:val="nil"/>
              <w:bottom w:val="nil"/>
              <w:right w:val="nil"/>
            </w:tcBorders>
            <w:noWrap/>
            <w:vAlign w:val="center"/>
            <w:hideMark/>
          </w:tcPr>
          <w:p w14:paraId="6C6CB481" w14:textId="77777777" w:rsidR="009B292D" w:rsidRPr="00F37864" w:rsidRDefault="009B292D" w:rsidP="009B292D">
            <w:pPr>
              <w:jc w:val="center"/>
              <w:rPr>
                <w:sz w:val="20"/>
              </w:rPr>
            </w:pPr>
            <w:r w:rsidRPr="00F37864">
              <w:rPr>
                <w:sz w:val="20"/>
                <w:lang w:eastAsia="en-GB"/>
              </w:rPr>
              <w:t>Ni(NO</w:t>
            </w:r>
            <w:r w:rsidRPr="00F37864">
              <w:rPr>
                <w:sz w:val="20"/>
                <w:vertAlign w:val="subscript"/>
                <w:lang w:eastAsia="en-GB"/>
              </w:rPr>
              <w:t>2</w:t>
            </w:r>
            <w:r w:rsidRPr="00F37864">
              <w:rPr>
                <w:sz w:val="20"/>
                <w:lang w:eastAsia="en-GB"/>
              </w:rPr>
              <w:t>)</w:t>
            </w:r>
            <w:r w:rsidRPr="00F37864">
              <w:rPr>
                <w:sz w:val="20"/>
                <w:vertAlign w:val="subscript"/>
                <w:lang w:eastAsia="en-GB"/>
              </w:rPr>
              <w:t>6</w:t>
            </w:r>
            <w:r w:rsidRPr="00F37864">
              <w:rPr>
                <w:sz w:val="20"/>
                <w:vertAlign w:val="superscript"/>
                <w:lang w:eastAsia="en-GB"/>
              </w:rPr>
              <w:t>4-</w:t>
            </w:r>
          </w:p>
        </w:tc>
        <w:tc>
          <w:tcPr>
            <w:tcW w:w="967" w:type="pct"/>
            <w:tcBorders>
              <w:top w:val="nil"/>
              <w:left w:val="nil"/>
              <w:bottom w:val="nil"/>
              <w:right w:val="nil"/>
            </w:tcBorders>
            <w:noWrap/>
            <w:vAlign w:val="center"/>
            <w:hideMark/>
          </w:tcPr>
          <w:p w14:paraId="21559FF8" w14:textId="77777777" w:rsidR="009B292D" w:rsidRPr="00F37864" w:rsidRDefault="009B292D" w:rsidP="009B292D">
            <w:pPr>
              <w:jc w:val="center"/>
              <w:rPr>
                <w:sz w:val="20"/>
              </w:rPr>
            </w:pPr>
            <w:r w:rsidRPr="00F37864">
              <w:rPr>
                <w:sz w:val="20"/>
                <w:lang w:eastAsia="en-GB"/>
              </w:rPr>
              <w:t>Ni</w:t>
            </w:r>
            <w:r w:rsidRPr="00F37864">
              <w:rPr>
                <w:sz w:val="20"/>
                <w:vertAlign w:val="superscript"/>
                <w:lang w:eastAsia="en-GB"/>
              </w:rPr>
              <w:t>2+</w:t>
            </w:r>
            <w:r w:rsidRPr="00F37864">
              <w:rPr>
                <w:sz w:val="20"/>
                <w:lang w:eastAsia="en-GB"/>
              </w:rPr>
              <w:t>; N</w:t>
            </w:r>
            <w:r w:rsidRPr="00F37864">
              <w:rPr>
                <w:sz w:val="20"/>
                <w:vertAlign w:val="superscript"/>
                <w:lang w:eastAsia="en-GB"/>
              </w:rPr>
              <w:t>3+</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6CE69E2B" w14:textId="77777777" w:rsidR="009B292D" w:rsidRPr="00F37864" w:rsidRDefault="009B292D" w:rsidP="009B292D">
            <w:pPr>
              <w:jc w:val="center"/>
              <w:rPr>
                <w:sz w:val="20"/>
              </w:rPr>
            </w:pPr>
            <w:r w:rsidRPr="00F37864">
              <w:rPr>
                <w:sz w:val="20"/>
              </w:rPr>
              <w:t>0.69; 0.16; 1.4</w:t>
            </w:r>
          </w:p>
        </w:tc>
        <w:tc>
          <w:tcPr>
            <w:tcW w:w="475" w:type="pct"/>
            <w:tcBorders>
              <w:top w:val="nil"/>
              <w:left w:val="nil"/>
              <w:bottom w:val="nil"/>
              <w:right w:val="nil"/>
            </w:tcBorders>
            <w:noWrap/>
            <w:vAlign w:val="center"/>
            <w:hideMark/>
          </w:tcPr>
          <w:p w14:paraId="664ED6D9" w14:textId="77777777" w:rsidR="009B292D" w:rsidRPr="00F37864" w:rsidRDefault="009B292D" w:rsidP="009B292D">
            <w:pPr>
              <w:jc w:val="center"/>
              <w:rPr>
                <w:sz w:val="20"/>
              </w:rPr>
            </w:pPr>
            <w:r w:rsidRPr="00F37864">
              <w:rPr>
                <w:sz w:val="20"/>
              </w:rPr>
              <w:t>3.83</w:t>
            </w:r>
          </w:p>
        </w:tc>
        <w:tc>
          <w:tcPr>
            <w:tcW w:w="512" w:type="pct"/>
            <w:tcBorders>
              <w:top w:val="nil"/>
              <w:left w:val="nil"/>
              <w:bottom w:val="nil"/>
              <w:right w:val="nil"/>
            </w:tcBorders>
            <w:noWrap/>
            <w:vAlign w:val="center"/>
            <w:hideMark/>
          </w:tcPr>
          <w:p w14:paraId="79952D27" w14:textId="77777777" w:rsidR="009B292D" w:rsidRPr="00F37864" w:rsidRDefault="009B292D" w:rsidP="009B292D">
            <w:pPr>
              <w:jc w:val="center"/>
              <w:rPr>
                <w:sz w:val="20"/>
              </w:rPr>
            </w:pPr>
            <w:r w:rsidRPr="00F37864">
              <w:rPr>
                <w:sz w:val="20"/>
              </w:rPr>
              <w:t>3.48</w:t>
            </w:r>
          </w:p>
        </w:tc>
        <w:tc>
          <w:tcPr>
            <w:tcW w:w="1160" w:type="pct"/>
            <w:tcBorders>
              <w:top w:val="nil"/>
              <w:left w:val="nil"/>
              <w:bottom w:val="nil"/>
              <w:right w:val="nil"/>
            </w:tcBorders>
            <w:noWrap/>
            <w:vAlign w:val="center"/>
            <w:hideMark/>
          </w:tcPr>
          <w:p w14:paraId="6AF227B4" w14:textId="77777777" w:rsidR="009B292D" w:rsidRPr="00F37864" w:rsidRDefault="009B292D" w:rsidP="009B292D">
            <w:pPr>
              <w:jc w:val="center"/>
              <w:rPr>
                <w:sz w:val="20"/>
              </w:rPr>
            </w:pPr>
          </w:p>
        </w:tc>
      </w:tr>
      <w:tr w:rsidR="009B292D" w:rsidRPr="00F37864" w14:paraId="02BB9775" w14:textId="77777777" w:rsidTr="009B292D">
        <w:trPr>
          <w:trHeight w:val="454"/>
        </w:trPr>
        <w:tc>
          <w:tcPr>
            <w:tcW w:w="923" w:type="pct"/>
            <w:tcBorders>
              <w:top w:val="nil"/>
              <w:left w:val="nil"/>
              <w:bottom w:val="nil"/>
              <w:right w:val="nil"/>
            </w:tcBorders>
            <w:noWrap/>
            <w:vAlign w:val="center"/>
            <w:hideMark/>
          </w:tcPr>
          <w:p w14:paraId="3BDBD763" w14:textId="77777777" w:rsidR="009B292D" w:rsidRPr="00F37864" w:rsidRDefault="009B292D" w:rsidP="009B292D">
            <w:pPr>
              <w:jc w:val="center"/>
              <w:rPr>
                <w:sz w:val="20"/>
              </w:rPr>
            </w:pPr>
            <w:r w:rsidRPr="00F37864">
              <w:rPr>
                <w:sz w:val="20"/>
                <w:lang w:eastAsia="en-GB"/>
              </w:rPr>
              <w:t>Rh(NO</w:t>
            </w:r>
            <w:r w:rsidRPr="00F37864">
              <w:rPr>
                <w:sz w:val="20"/>
                <w:vertAlign w:val="subscript"/>
                <w:lang w:eastAsia="en-GB"/>
              </w:rPr>
              <w:t>2</w:t>
            </w:r>
            <w:r w:rsidRPr="00F37864">
              <w:rPr>
                <w:sz w:val="20"/>
                <w:lang w:eastAsia="en-GB"/>
              </w:rPr>
              <w:t>)</w:t>
            </w:r>
            <w:r w:rsidRPr="00F37864">
              <w:rPr>
                <w:sz w:val="20"/>
                <w:vertAlign w:val="subscript"/>
                <w:lang w:eastAsia="en-GB"/>
              </w:rPr>
              <w:t>6</w:t>
            </w:r>
            <w:r w:rsidRPr="00F37864">
              <w:rPr>
                <w:sz w:val="20"/>
                <w:vertAlign w:val="superscript"/>
                <w:lang w:eastAsia="en-GB"/>
              </w:rPr>
              <w:t>3-</w:t>
            </w:r>
          </w:p>
        </w:tc>
        <w:tc>
          <w:tcPr>
            <w:tcW w:w="967" w:type="pct"/>
            <w:tcBorders>
              <w:top w:val="nil"/>
              <w:left w:val="nil"/>
              <w:bottom w:val="nil"/>
              <w:right w:val="nil"/>
            </w:tcBorders>
            <w:noWrap/>
            <w:vAlign w:val="center"/>
            <w:hideMark/>
          </w:tcPr>
          <w:p w14:paraId="7BE2B3F3" w14:textId="77777777" w:rsidR="009B292D" w:rsidRPr="00F37864" w:rsidRDefault="009B292D" w:rsidP="009B292D">
            <w:pPr>
              <w:jc w:val="center"/>
              <w:rPr>
                <w:sz w:val="20"/>
              </w:rPr>
            </w:pPr>
            <w:r w:rsidRPr="00F37864">
              <w:rPr>
                <w:sz w:val="20"/>
                <w:lang w:eastAsia="en-GB"/>
              </w:rPr>
              <w:t>Rh</w:t>
            </w:r>
            <w:r w:rsidRPr="00F37864">
              <w:rPr>
                <w:sz w:val="20"/>
                <w:vertAlign w:val="superscript"/>
                <w:lang w:eastAsia="en-GB"/>
              </w:rPr>
              <w:t>3+</w:t>
            </w:r>
            <w:r w:rsidRPr="00F37864">
              <w:rPr>
                <w:sz w:val="20"/>
                <w:lang w:eastAsia="en-GB"/>
              </w:rPr>
              <w:t>; N</w:t>
            </w:r>
            <w:r w:rsidRPr="00F37864">
              <w:rPr>
                <w:sz w:val="20"/>
                <w:vertAlign w:val="superscript"/>
                <w:lang w:eastAsia="en-GB"/>
              </w:rPr>
              <w:t>3+</w:t>
            </w:r>
            <w:r w:rsidRPr="00F37864">
              <w:rPr>
                <w:sz w:val="20"/>
                <w:lang w:eastAsia="en-GB"/>
              </w:rPr>
              <w:t>; O</w:t>
            </w:r>
            <w:r w:rsidRPr="00F37864">
              <w:rPr>
                <w:sz w:val="20"/>
                <w:vertAlign w:val="superscript"/>
                <w:lang w:eastAsia="en-GB"/>
              </w:rPr>
              <w:t>2-</w:t>
            </w:r>
          </w:p>
        </w:tc>
        <w:tc>
          <w:tcPr>
            <w:tcW w:w="963" w:type="pct"/>
            <w:tcBorders>
              <w:top w:val="nil"/>
              <w:left w:val="nil"/>
              <w:bottom w:val="nil"/>
              <w:right w:val="nil"/>
            </w:tcBorders>
            <w:noWrap/>
            <w:vAlign w:val="center"/>
            <w:hideMark/>
          </w:tcPr>
          <w:p w14:paraId="431E59F4" w14:textId="77777777" w:rsidR="009B292D" w:rsidRPr="00F37864" w:rsidRDefault="009B292D" w:rsidP="009B292D">
            <w:pPr>
              <w:jc w:val="center"/>
              <w:rPr>
                <w:sz w:val="20"/>
              </w:rPr>
            </w:pPr>
            <w:r w:rsidRPr="00F37864">
              <w:rPr>
                <w:sz w:val="20"/>
              </w:rPr>
              <w:t>0.67; 0.16; 1.4</w:t>
            </w:r>
          </w:p>
        </w:tc>
        <w:tc>
          <w:tcPr>
            <w:tcW w:w="475" w:type="pct"/>
            <w:tcBorders>
              <w:top w:val="nil"/>
              <w:left w:val="nil"/>
              <w:bottom w:val="nil"/>
              <w:right w:val="nil"/>
            </w:tcBorders>
            <w:noWrap/>
            <w:vAlign w:val="center"/>
            <w:hideMark/>
          </w:tcPr>
          <w:p w14:paraId="7E6DB609" w14:textId="77777777" w:rsidR="009B292D" w:rsidRPr="00F37864" w:rsidRDefault="009B292D" w:rsidP="009B292D">
            <w:pPr>
              <w:jc w:val="center"/>
              <w:rPr>
                <w:sz w:val="20"/>
              </w:rPr>
            </w:pPr>
            <w:r w:rsidRPr="00F37864">
              <w:rPr>
                <w:sz w:val="20"/>
              </w:rPr>
              <w:t>3.45</w:t>
            </w:r>
          </w:p>
        </w:tc>
        <w:tc>
          <w:tcPr>
            <w:tcW w:w="512" w:type="pct"/>
            <w:tcBorders>
              <w:top w:val="nil"/>
              <w:left w:val="nil"/>
              <w:bottom w:val="nil"/>
              <w:right w:val="nil"/>
            </w:tcBorders>
            <w:noWrap/>
            <w:vAlign w:val="center"/>
            <w:hideMark/>
          </w:tcPr>
          <w:p w14:paraId="51ED73A6" w14:textId="77777777" w:rsidR="009B292D" w:rsidRPr="00F37864" w:rsidRDefault="009B292D" w:rsidP="009B292D">
            <w:pPr>
              <w:jc w:val="center"/>
              <w:rPr>
                <w:sz w:val="20"/>
              </w:rPr>
            </w:pPr>
            <w:r w:rsidRPr="00F37864">
              <w:rPr>
                <w:sz w:val="20"/>
              </w:rPr>
              <w:t>3.42</w:t>
            </w:r>
          </w:p>
        </w:tc>
        <w:tc>
          <w:tcPr>
            <w:tcW w:w="1160" w:type="pct"/>
            <w:tcBorders>
              <w:top w:val="nil"/>
              <w:left w:val="nil"/>
              <w:bottom w:val="nil"/>
              <w:right w:val="nil"/>
            </w:tcBorders>
            <w:noWrap/>
            <w:vAlign w:val="center"/>
            <w:hideMark/>
          </w:tcPr>
          <w:p w14:paraId="1D7A953A" w14:textId="77777777" w:rsidR="009B292D" w:rsidRPr="00F37864" w:rsidRDefault="009B292D" w:rsidP="009B292D">
            <w:pPr>
              <w:jc w:val="center"/>
              <w:rPr>
                <w:sz w:val="20"/>
              </w:rPr>
            </w:pPr>
          </w:p>
        </w:tc>
      </w:tr>
      <w:tr w:rsidR="009B292D" w:rsidRPr="00F37864" w14:paraId="30ADE42A" w14:textId="77777777" w:rsidTr="009B292D">
        <w:trPr>
          <w:trHeight w:val="454"/>
        </w:trPr>
        <w:tc>
          <w:tcPr>
            <w:tcW w:w="923" w:type="pct"/>
            <w:tcBorders>
              <w:top w:val="nil"/>
              <w:left w:val="nil"/>
              <w:bottom w:val="nil"/>
              <w:right w:val="nil"/>
            </w:tcBorders>
            <w:noWrap/>
            <w:vAlign w:val="center"/>
            <w:hideMark/>
          </w:tcPr>
          <w:p w14:paraId="71AE1E9F" w14:textId="77777777" w:rsidR="009B292D" w:rsidRPr="00F37864" w:rsidRDefault="009B292D" w:rsidP="009B292D">
            <w:pPr>
              <w:jc w:val="center"/>
              <w:rPr>
                <w:sz w:val="20"/>
              </w:rPr>
            </w:pPr>
            <w:r w:rsidRPr="00F37864">
              <w:rPr>
                <w:sz w:val="20"/>
                <w:lang w:eastAsia="en-GB"/>
              </w:rPr>
              <w:t>Rh(SCN)</w:t>
            </w:r>
            <w:r w:rsidRPr="00F37864">
              <w:rPr>
                <w:sz w:val="20"/>
                <w:vertAlign w:val="subscript"/>
                <w:lang w:eastAsia="en-GB"/>
              </w:rPr>
              <w:t>6</w:t>
            </w:r>
            <w:r w:rsidRPr="00F37864">
              <w:rPr>
                <w:sz w:val="20"/>
                <w:vertAlign w:val="superscript"/>
                <w:lang w:eastAsia="en-GB"/>
              </w:rPr>
              <w:t>3-</w:t>
            </w:r>
          </w:p>
        </w:tc>
        <w:tc>
          <w:tcPr>
            <w:tcW w:w="967" w:type="pct"/>
            <w:tcBorders>
              <w:top w:val="nil"/>
              <w:left w:val="nil"/>
              <w:bottom w:val="nil"/>
              <w:right w:val="nil"/>
            </w:tcBorders>
            <w:noWrap/>
            <w:vAlign w:val="center"/>
            <w:hideMark/>
          </w:tcPr>
          <w:p w14:paraId="3FD99FAB" w14:textId="77777777" w:rsidR="009B292D" w:rsidRPr="00F37864" w:rsidRDefault="009B292D" w:rsidP="009B292D">
            <w:pPr>
              <w:jc w:val="center"/>
              <w:rPr>
                <w:sz w:val="20"/>
              </w:rPr>
            </w:pPr>
            <w:r w:rsidRPr="00F37864">
              <w:rPr>
                <w:sz w:val="20"/>
                <w:lang w:eastAsia="en-GB"/>
              </w:rPr>
              <w:t>Rh</w:t>
            </w:r>
            <w:r w:rsidRPr="00F37864">
              <w:rPr>
                <w:sz w:val="20"/>
                <w:vertAlign w:val="superscript"/>
                <w:lang w:eastAsia="en-GB"/>
              </w:rPr>
              <w:t>3+</w:t>
            </w:r>
            <w:r w:rsidRPr="00F37864">
              <w:rPr>
                <w:sz w:val="20"/>
                <w:lang w:eastAsia="en-GB"/>
              </w:rPr>
              <w:t>; C</w:t>
            </w:r>
            <w:r w:rsidRPr="00F37864">
              <w:rPr>
                <w:sz w:val="20"/>
                <w:vertAlign w:val="superscript"/>
                <w:lang w:eastAsia="en-GB"/>
              </w:rPr>
              <w:t>4+</w:t>
            </w:r>
            <w:r w:rsidRPr="00F37864">
              <w:rPr>
                <w:sz w:val="20"/>
                <w:lang w:eastAsia="en-GB"/>
              </w:rPr>
              <w:t>; N</w:t>
            </w:r>
            <w:r w:rsidRPr="00F37864">
              <w:rPr>
                <w:sz w:val="20"/>
                <w:vertAlign w:val="superscript"/>
                <w:lang w:eastAsia="en-GB"/>
              </w:rPr>
              <w:t>3-</w:t>
            </w:r>
            <w:r w:rsidRPr="00F37864">
              <w:rPr>
                <w:sz w:val="20"/>
                <w:lang w:eastAsia="en-GB"/>
              </w:rPr>
              <w:t>; S</w:t>
            </w:r>
            <w:r w:rsidRPr="00F37864">
              <w:rPr>
                <w:sz w:val="20"/>
                <w:vertAlign w:val="superscript"/>
                <w:lang w:eastAsia="en-GB"/>
              </w:rPr>
              <w:t>2-</w:t>
            </w:r>
          </w:p>
        </w:tc>
        <w:tc>
          <w:tcPr>
            <w:tcW w:w="963" w:type="pct"/>
            <w:tcBorders>
              <w:top w:val="nil"/>
              <w:left w:val="nil"/>
              <w:bottom w:val="nil"/>
              <w:right w:val="nil"/>
            </w:tcBorders>
            <w:noWrap/>
            <w:vAlign w:val="center"/>
            <w:hideMark/>
          </w:tcPr>
          <w:p w14:paraId="1ACF2EE0" w14:textId="77777777" w:rsidR="009B292D" w:rsidRPr="00F37864" w:rsidRDefault="009B292D" w:rsidP="009B292D">
            <w:pPr>
              <w:jc w:val="center"/>
              <w:rPr>
                <w:sz w:val="20"/>
              </w:rPr>
            </w:pPr>
            <w:r w:rsidRPr="00F37864">
              <w:rPr>
                <w:sz w:val="20"/>
              </w:rPr>
              <w:t>0.67; 0.16; 1.8; 1.84</w:t>
            </w:r>
          </w:p>
        </w:tc>
        <w:tc>
          <w:tcPr>
            <w:tcW w:w="475" w:type="pct"/>
            <w:tcBorders>
              <w:top w:val="nil"/>
              <w:left w:val="nil"/>
              <w:bottom w:val="nil"/>
              <w:right w:val="nil"/>
            </w:tcBorders>
            <w:noWrap/>
            <w:vAlign w:val="center"/>
            <w:hideMark/>
          </w:tcPr>
          <w:p w14:paraId="1946135B" w14:textId="77777777" w:rsidR="009B292D" w:rsidRPr="00F37864" w:rsidRDefault="009B292D" w:rsidP="009B292D">
            <w:pPr>
              <w:jc w:val="center"/>
              <w:rPr>
                <w:sz w:val="20"/>
              </w:rPr>
            </w:pPr>
            <w:r w:rsidRPr="00F37864">
              <w:rPr>
                <w:sz w:val="20"/>
              </w:rPr>
              <w:t>4.28</w:t>
            </w:r>
          </w:p>
        </w:tc>
        <w:tc>
          <w:tcPr>
            <w:tcW w:w="512" w:type="pct"/>
            <w:tcBorders>
              <w:top w:val="nil"/>
              <w:left w:val="nil"/>
              <w:bottom w:val="nil"/>
              <w:right w:val="nil"/>
            </w:tcBorders>
            <w:noWrap/>
            <w:vAlign w:val="center"/>
            <w:hideMark/>
          </w:tcPr>
          <w:p w14:paraId="30614494" w14:textId="77777777" w:rsidR="009B292D" w:rsidRPr="00F37864" w:rsidRDefault="009B292D" w:rsidP="009B292D">
            <w:pPr>
              <w:jc w:val="center"/>
              <w:rPr>
                <w:sz w:val="20"/>
              </w:rPr>
            </w:pPr>
            <w:r w:rsidRPr="00F37864">
              <w:rPr>
                <w:sz w:val="20"/>
              </w:rPr>
              <w:t>4.44</w:t>
            </w:r>
          </w:p>
        </w:tc>
        <w:tc>
          <w:tcPr>
            <w:tcW w:w="1160" w:type="pct"/>
            <w:tcBorders>
              <w:top w:val="nil"/>
              <w:left w:val="nil"/>
              <w:bottom w:val="nil"/>
              <w:right w:val="nil"/>
            </w:tcBorders>
            <w:noWrap/>
            <w:vAlign w:val="center"/>
            <w:hideMark/>
          </w:tcPr>
          <w:p w14:paraId="1E90B649" w14:textId="77777777" w:rsidR="009B292D" w:rsidRPr="00F37864" w:rsidRDefault="009B292D" w:rsidP="009B292D">
            <w:pPr>
              <w:jc w:val="center"/>
              <w:rPr>
                <w:sz w:val="20"/>
              </w:rPr>
            </w:pPr>
          </w:p>
        </w:tc>
      </w:tr>
      <w:tr w:rsidR="009B292D" w:rsidRPr="00F37864" w14:paraId="017ACD43" w14:textId="77777777" w:rsidTr="009B292D">
        <w:trPr>
          <w:trHeight w:val="687"/>
        </w:trPr>
        <w:tc>
          <w:tcPr>
            <w:tcW w:w="923" w:type="pct"/>
            <w:tcBorders>
              <w:top w:val="nil"/>
              <w:left w:val="nil"/>
              <w:right w:val="nil"/>
            </w:tcBorders>
            <w:noWrap/>
            <w:vAlign w:val="center"/>
            <w:hideMark/>
          </w:tcPr>
          <w:p w14:paraId="1A16EA57" w14:textId="77777777" w:rsidR="009B292D" w:rsidRPr="00F37864" w:rsidRDefault="009B292D" w:rsidP="009B292D">
            <w:pPr>
              <w:jc w:val="center"/>
              <w:rPr>
                <w:sz w:val="20"/>
              </w:rPr>
            </w:pPr>
            <w:r w:rsidRPr="00F37864">
              <w:rPr>
                <w:sz w:val="20"/>
                <w:lang w:eastAsia="en-GB"/>
              </w:rPr>
              <w:t>Tc(CN)</w:t>
            </w:r>
            <w:r w:rsidRPr="00F37864">
              <w:rPr>
                <w:sz w:val="20"/>
                <w:vertAlign w:val="subscript"/>
                <w:lang w:eastAsia="en-GB"/>
              </w:rPr>
              <w:t>6</w:t>
            </w:r>
            <w:r w:rsidRPr="00F37864">
              <w:rPr>
                <w:sz w:val="20"/>
                <w:vertAlign w:val="superscript"/>
                <w:lang w:eastAsia="en-GB"/>
              </w:rPr>
              <w:t>5-</w:t>
            </w:r>
          </w:p>
        </w:tc>
        <w:tc>
          <w:tcPr>
            <w:tcW w:w="967" w:type="pct"/>
            <w:tcBorders>
              <w:top w:val="nil"/>
              <w:left w:val="nil"/>
              <w:right w:val="nil"/>
            </w:tcBorders>
            <w:noWrap/>
            <w:vAlign w:val="center"/>
            <w:hideMark/>
          </w:tcPr>
          <w:p w14:paraId="7C28BF3A" w14:textId="77777777" w:rsidR="009B292D" w:rsidRPr="00F37864" w:rsidRDefault="009B292D" w:rsidP="009B292D">
            <w:pPr>
              <w:jc w:val="center"/>
              <w:rPr>
                <w:sz w:val="20"/>
              </w:rPr>
            </w:pPr>
            <w:r w:rsidRPr="00F37864">
              <w:rPr>
                <w:sz w:val="20"/>
                <w:lang w:eastAsia="en-GB"/>
              </w:rPr>
              <w:t>Tc</w:t>
            </w:r>
            <w:r w:rsidRPr="00F37864">
              <w:rPr>
                <w:sz w:val="20"/>
                <w:vertAlign w:val="superscript"/>
                <w:lang w:eastAsia="en-GB"/>
              </w:rPr>
              <w:t>+</w:t>
            </w:r>
            <w:r w:rsidRPr="00F37864">
              <w:rPr>
                <w:sz w:val="20"/>
                <w:lang w:eastAsia="en-GB"/>
              </w:rPr>
              <w:t>; C</w:t>
            </w:r>
            <w:r w:rsidRPr="00F37864">
              <w:rPr>
                <w:sz w:val="20"/>
                <w:vertAlign w:val="superscript"/>
                <w:lang w:eastAsia="en-GB"/>
              </w:rPr>
              <w:t>2+</w:t>
            </w:r>
            <w:r w:rsidRPr="00F37864">
              <w:rPr>
                <w:sz w:val="20"/>
                <w:lang w:eastAsia="en-GB"/>
              </w:rPr>
              <w:t>; N</w:t>
            </w:r>
            <w:r w:rsidRPr="00F37864">
              <w:rPr>
                <w:sz w:val="20"/>
                <w:vertAlign w:val="superscript"/>
                <w:lang w:eastAsia="en-GB"/>
              </w:rPr>
              <w:t>3-</w:t>
            </w:r>
          </w:p>
        </w:tc>
        <w:tc>
          <w:tcPr>
            <w:tcW w:w="963" w:type="pct"/>
            <w:tcBorders>
              <w:top w:val="nil"/>
              <w:left w:val="nil"/>
              <w:right w:val="nil"/>
            </w:tcBorders>
            <w:noWrap/>
            <w:vAlign w:val="center"/>
            <w:hideMark/>
          </w:tcPr>
          <w:p w14:paraId="423D1A0B" w14:textId="77777777" w:rsidR="009B292D" w:rsidRPr="00F37864" w:rsidRDefault="009B292D" w:rsidP="009B292D">
            <w:pPr>
              <w:jc w:val="center"/>
              <w:rPr>
                <w:sz w:val="20"/>
              </w:rPr>
            </w:pPr>
            <w:r w:rsidRPr="00F37864">
              <w:rPr>
                <w:sz w:val="20"/>
              </w:rPr>
              <w:t>0.78; 0.76; 1.8</w:t>
            </w:r>
          </w:p>
        </w:tc>
        <w:tc>
          <w:tcPr>
            <w:tcW w:w="475" w:type="pct"/>
            <w:tcBorders>
              <w:top w:val="nil"/>
              <w:left w:val="nil"/>
              <w:right w:val="nil"/>
            </w:tcBorders>
            <w:noWrap/>
            <w:vAlign w:val="center"/>
            <w:hideMark/>
          </w:tcPr>
          <w:p w14:paraId="3D1CE925" w14:textId="77777777" w:rsidR="009B292D" w:rsidRPr="00F37864" w:rsidRDefault="009B292D" w:rsidP="009B292D">
            <w:pPr>
              <w:jc w:val="center"/>
              <w:rPr>
                <w:sz w:val="20"/>
              </w:rPr>
            </w:pPr>
            <w:r w:rsidRPr="00F37864">
              <w:rPr>
                <w:sz w:val="20"/>
              </w:rPr>
              <w:t>4.10</w:t>
            </w:r>
          </w:p>
        </w:tc>
        <w:tc>
          <w:tcPr>
            <w:tcW w:w="512" w:type="pct"/>
            <w:tcBorders>
              <w:top w:val="nil"/>
              <w:left w:val="nil"/>
              <w:right w:val="nil"/>
            </w:tcBorders>
            <w:noWrap/>
            <w:vAlign w:val="center"/>
            <w:hideMark/>
          </w:tcPr>
          <w:p w14:paraId="1928FF6B" w14:textId="77777777" w:rsidR="009B292D" w:rsidRPr="00F37864" w:rsidRDefault="009B292D" w:rsidP="009B292D">
            <w:pPr>
              <w:jc w:val="center"/>
              <w:rPr>
                <w:sz w:val="20"/>
              </w:rPr>
            </w:pPr>
            <w:r w:rsidRPr="00F37864">
              <w:rPr>
                <w:sz w:val="20"/>
              </w:rPr>
              <w:t>3.69</w:t>
            </w:r>
          </w:p>
        </w:tc>
        <w:tc>
          <w:tcPr>
            <w:tcW w:w="1160" w:type="pct"/>
            <w:tcBorders>
              <w:top w:val="nil"/>
              <w:left w:val="nil"/>
              <w:right w:val="nil"/>
            </w:tcBorders>
            <w:noWrap/>
            <w:vAlign w:val="center"/>
            <w:hideMark/>
          </w:tcPr>
          <w:p w14:paraId="54DB7094" w14:textId="77777777" w:rsidR="009B292D" w:rsidRPr="00F37864" w:rsidRDefault="009B292D" w:rsidP="009B292D">
            <w:pPr>
              <w:jc w:val="center"/>
              <w:rPr>
                <w:sz w:val="20"/>
              </w:rPr>
            </w:pPr>
            <w:r w:rsidRPr="00F37864">
              <w:rPr>
                <w:sz w:val="20"/>
                <w:lang w:eastAsia="en-GB"/>
              </w:rPr>
              <w:t>covalent radius assumed for C</w:t>
            </w:r>
            <w:r w:rsidRPr="00F37864">
              <w:rPr>
                <w:sz w:val="20"/>
                <w:vertAlign w:val="superscript"/>
                <w:lang w:eastAsia="en-GB"/>
              </w:rPr>
              <w:t>2+</w:t>
            </w:r>
          </w:p>
        </w:tc>
      </w:tr>
      <w:tr w:rsidR="009B292D" w:rsidRPr="00F37864" w14:paraId="2AFD005B" w14:textId="77777777" w:rsidTr="009B292D">
        <w:trPr>
          <w:trHeight w:val="454"/>
        </w:trPr>
        <w:tc>
          <w:tcPr>
            <w:tcW w:w="923" w:type="pct"/>
            <w:tcBorders>
              <w:top w:val="nil"/>
              <w:left w:val="nil"/>
              <w:bottom w:val="single" w:sz="4" w:space="0" w:color="auto"/>
              <w:right w:val="nil"/>
            </w:tcBorders>
            <w:noWrap/>
            <w:vAlign w:val="center"/>
            <w:hideMark/>
          </w:tcPr>
          <w:p w14:paraId="5F21419B" w14:textId="77777777" w:rsidR="009B292D" w:rsidRPr="00F37864" w:rsidRDefault="009B292D" w:rsidP="009B292D">
            <w:pPr>
              <w:jc w:val="center"/>
              <w:rPr>
                <w:sz w:val="20"/>
              </w:rPr>
            </w:pPr>
            <w:r w:rsidRPr="00F37864">
              <w:rPr>
                <w:sz w:val="20"/>
                <w:lang w:eastAsia="en-GB"/>
              </w:rPr>
              <w:t>TiBr</w:t>
            </w:r>
            <w:r w:rsidRPr="00F37864">
              <w:rPr>
                <w:sz w:val="20"/>
                <w:vertAlign w:val="subscript"/>
                <w:lang w:eastAsia="en-GB"/>
              </w:rPr>
              <w:t>6</w:t>
            </w:r>
            <w:r w:rsidRPr="00F37864">
              <w:rPr>
                <w:sz w:val="20"/>
                <w:vertAlign w:val="superscript"/>
                <w:lang w:eastAsia="en-GB"/>
              </w:rPr>
              <w:t>3-</w:t>
            </w:r>
          </w:p>
        </w:tc>
        <w:tc>
          <w:tcPr>
            <w:tcW w:w="967" w:type="pct"/>
            <w:tcBorders>
              <w:top w:val="nil"/>
              <w:left w:val="nil"/>
              <w:bottom w:val="single" w:sz="4" w:space="0" w:color="auto"/>
              <w:right w:val="nil"/>
            </w:tcBorders>
            <w:noWrap/>
            <w:vAlign w:val="center"/>
            <w:hideMark/>
          </w:tcPr>
          <w:p w14:paraId="19DEAEFB" w14:textId="77777777" w:rsidR="009B292D" w:rsidRPr="00F37864" w:rsidRDefault="009B292D" w:rsidP="009B292D">
            <w:pPr>
              <w:jc w:val="center"/>
              <w:rPr>
                <w:sz w:val="20"/>
              </w:rPr>
            </w:pPr>
          </w:p>
        </w:tc>
        <w:tc>
          <w:tcPr>
            <w:tcW w:w="963" w:type="pct"/>
            <w:tcBorders>
              <w:top w:val="nil"/>
              <w:left w:val="nil"/>
              <w:bottom w:val="single" w:sz="4" w:space="0" w:color="auto"/>
              <w:right w:val="nil"/>
            </w:tcBorders>
            <w:noWrap/>
            <w:vAlign w:val="center"/>
            <w:hideMark/>
          </w:tcPr>
          <w:p w14:paraId="0EEB7FB2" w14:textId="77777777" w:rsidR="009B292D" w:rsidRPr="00F37864" w:rsidRDefault="009B292D" w:rsidP="009B292D">
            <w:pPr>
              <w:jc w:val="center"/>
              <w:rPr>
                <w:sz w:val="20"/>
              </w:rPr>
            </w:pPr>
          </w:p>
        </w:tc>
        <w:tc>
          <w:tcPr>
            <w:tcW w:w="475" w:type="pct"/>
            <w:tcBorders>
              <w:top w:val="nil"/>
              <w:left w:val="nil"/>
              <w:bottom w:val="single" w:sz="4" w:space="0" w:color="auto"/>
              <w:right w:val="nil"/>
            </w:tcBorders>
            <w:noWrap/>
            <w:vAlign w:val="center"/>
            <w:hideMark/>
          </w:tcPr>
          <w:p w14:paraId="7B8E7F17" w14:textId="77777777" w:rsidR="009B292D" w:rsidRPr="00F37864" w:rsidRDefault="009B292D" w:rsidP="009B292D">
            <w:pPr>
              <w:jc w:val="center"/>
              <w:rPr>
                <w:sz w:val="20"/>
              </w:rPr>
            </w:pPr>
            <w:r w:rsidRPr="00F37864">
              <w:rPr>
                <w:sz w:val="20"/>
              </w:rPr>
              <w:t>3.15</w:t>
            </w:r>
          </w:p>
        </w:tc>
        <w:tc>
          <w:tcPr>
            <w:tcW w:w="512" w:type="pct"/>
            <w:tcBorders>
              <w:top w:val="nil"/>
              <w:left w:val="nil"/>
              <w:bottom w:val="single" w:sz="4" w:space="0" w:color="auto"/>
              <w:right w:val="nil"/>
            </w:tcBorders>
            <w:noWrap/>
            <w:vAlign w:val="center"/>
            <w:hideMark/>
          </w:tcPr>
          <w:p w14:paraId="24AE94BC" w14:textId="77777777" w:rsidR="009B292D" w:rsidRPr="00F37864" w:rsidRDefault="009B292D" w:rsidP="009B292D">
            <w:pPr>
              <w:jc w:val="center"/>
              <w:rPr>
                <w:sz w:val="20"/>
              </w:rPr>
            </w:pPr>
          </w:p>
        </w:tc>
        <w:tc>
          <w:tcPr>
            <w:tcW w:w="1160" w:type="pct"/>
            <w:tcBorders>
              <w:top w:val="nil"/>
              <w:left w:val="nil"/>
              <w:bottom w:val="single" w:sz="4" w:space="0" w:color="auto"/>
              <w:right w:val="nil"/>
            </w:tcBorders>
            <w:noWrap/>
            <w:vAlign w:val="center"/>
            <w:hideMark/>
          </w:tcPr>
          <w:p w14:paraId="588CC20B" w14:textId="77777777" w:rsidR="009B292D" w:rsidRPr="00F37864" w:rsidRDefault="009B292D" w:rsidP="009B292D">
            <w:pPr>
              <w:jc w:val="center"/>
              <w:rPr>
                <w:sz w:val="20"/>
              </w:rPr>
            </w:pPr>
            <w:r w:rsidRPr="00F37864">
              <w:rPr>
                <w:sz w:val="20"/>
                <w:lang w:eastAsia="en-GB"/>
              </w:rPr>
              <w:t>It should be bigger than TiBr</w:t>
            </w:r>
            <w:r w:rsidRPr="00F37864">
              <w:rPr>
                <w:sz w:val="20"/>
                <w:vertAlign w:val="subscript"/>
                <w:lang w:eastAsia="en-GB"/>
              </w:rPr>
              <w:t>6</w:t>
            </w:r>
            <w:r w:rsidRPr="00F37864">
              <w:rPr>
                <w:sz w:val="20"/>
                <w:vertAlign w:val="superscript"/>
                <w:lang w:eastAsia="en-GB"/>
              </w:rPr>
              <w:t>2-</w:t>
            </w:r>
            <w:r w:rsidRPr="00F37864">
              <w:rPr>
                <w:sz w:val="20"/>
                <w:lang w:eastAsia="en-GB"/>
              </w:rPr>
              <w:t xml:space="preserve"> due to the extra electron</w:t>
            </w:r>
          </w:p>
        </w:tc>
      </w:tr>
    </w:tbl>
    <w:p w14:paraId="47036D2A" w14:textId="77777777" w:rsidR="009B292D" w:rsidRPr="00F37864" w:rsidRDefault="009B292D" w:rsidP="009B292D"/>
    <w:p w14:paraId="697FB062" w14:textId="77777777" w:rsidR="009B292D" w:rsidRPr="00F37864" w:rsidRDefault="009B292D" w:rsidP="009B292D"/>
    <w:p w14:paraId="629E8E6B" w14:textId="77777777" w:rsidR="009B292D" w:rsidRPr="00F37864" w:rsidRDefault="009B292D" w:rsidP="009B292D"/>
    <w:p w14:paraId="77CA9182" w14:textId="77777777" w:rsidR="009B292D" w:rsidRPr="00F37864" w:rsidRDefault="00FC5793" w:rsidP="002606E5">
      <w:pPr>
        <w:pStyle w:val="Caption"/>
        <w:rPr>
          <w:i w:val="0"/>
        </w:rPr>
      </w:pPr>
      <w:bookmarkStart w:id="498" w:name="_Ref498695413"/>
      <w:bookmarkStart w:id="499" w:name="_Toc506732829"/>
      <w:r w:rsidRPr="00F37864">
        <w:rPr>
          <w:i w:val="0"/>
        </w:rPr>
        <w:t xml:space="preserve">Table </w:t>
      </w:r>
      <w:r w:rsidRPr="00F37864">
        <w:rPr>
          <w:i w:val="0"/>
        </w:rPr>
        <w:fldChar w:fldCharType="begin"/>
      </w:r>
      <w:r w:rsidRPr="00F37864">
        <w:rPr>
          <w:i w:val="0"/>
        </w:rPr>
        <w:instrText xml:space="preserve"> STYLEREF 7 \s </w:instrText>
      </w:r>
      <w:r w:rsidRPr="00F37864">
        <w:rPr>
          <w:i w:val="0"/>
        </w:rPr>
        <w:fldChar w:fldCharType="separate"/>
      </w:r>
      <w:r w:rsidR="0049558E" w:rsidRPr="00F37864">
        <w:rPr>
          <w:i w:val="0"/>
          <w:noProof/>
        </w:rPr>
        <w:t>A</w:t>
      </w:r>
      <w:r w:rsidRPr="00F37864">
        <w:rPr>
          <w:i w:val="0"/>
        </w:rPr>
        <w:fldChar w:fldCharType="end"/>
      </w:r>
      <w:r w:rsidRPr="00F37864">
        <w:rPr>
          <w:i w:val="0"/>
        </w:rPr>
        <w:t>.</w:t>
      </w:r>
      <w:r w:rsidRPr="00F37864">
        <w:rPr>
          <w:i w:val="0"/>
        </w:rPr>
        <w:fldChar w:fldCharType="begin"/>
      </w:r>
      <w:r w:rsidRPr="00F37864">
        <w:rPr>
          <w:i w:val="0"/>
        </w:rPr>
        <w:instrText xml:space="preserve"> SEQ Table_ \* ARABIC \s 7 </w:instrText>
      </w:r>
      <w:r w:rsidRPr="00F37864">
        <w:rPr>
          <w:i w:val="0"/>
        </w:rPr>
        <w:fldChar w:fldCharType="separate"/>
      </w:r>
      <w:r w:rsidR="0049558E" w:rsidRPr="00F37864">
        <w:rPr>
          <w:i w:val="0"/>
          <w:noProof/>
        </w:rPr>
        <w:t>3</w:t>
      </w:r>
      <w:r w:rsidRPr="00F37864">
        <w:rPr>
          <w:i w:val="0"/>
        </w:rPr>
        <w:fldChar w:fldCharType="end"/>
      </w:r>
      <w:bookmarkEnd w:id="498"/>
      <w:r w:rsidR="009B292D" w:rsidRPr="00F37864">
        <w:rPr>
          <w:i w:val="0"/>
        </w:rPr>
        <w:t>. Comparison between calculated and reference values of the thermochemical radius of complex cations with the highest covalent character.</w:t>
      </w:r>
      <w:bookmarkEnd w:id="499"/>
    </w:p>
    <w:tbl>
      <w:tblPr>
        <w:tblW w:w="5000" w:type="pct"/>
        <w:tblLook w:val="04A0" w:firstRow="1" w:lastRow="0" w:firstColumn="1" w:lastColumn="0" w:noHBand="0" w:noVBand="1"/>
      </w:tblPr>
      <w:tblGrid>
        <w:gridCol w:w="1419"/>
        <w:gridCol w:w="1049"/>
        <w:gridCol w:w="1933"/>
        <w:gridCol w:w="1063"/>
        <w:gridCol w:w="1063"/>
        <w:gridCol w:w="1064"/>
        <w:gridCol w:w="1076"/>
      </w:tblGrid>
      <w:tr w:rsidR="009B292D" w:rsidRPr="00F37864" w14:paraId="6EE0D905" w14:textId="77777777" w:rsidTr="00BD0177">
        <w:trPr>
          <w:trHeight w:val="284"/>
        </w:trPr>
        <w:tc>
          <w:tcPr>
            <w:tcW w:w="819" w:type="pct"/>
            <w:tcBorders>
              <w:top w:val="single" w:sz="4" w:space="0" w:color="auto"/>
              <w:left w:val="nil"/>
              <w:bottom w:val="single" w:sz="4" w:space="0" w:color="auto"/>
              <w:right w:val="nil"/>
            </w:tcBorders>
            <w:shd w:val="clear" w:color="auto" w:fill="auto"/>
            <w:noWrap/>
            <w:vAlign w:val="center"/>
            <w:hideMark/>
          </w:tcPr>
          <w:p w14:paraId="313D24FC" w14:textId="77777777" w:rsidR="009B292D" w:rsidRPr="00F37864" w:rsidRDefault="009B292D" w:rsidP="009B292D">
            <w:pPr>
              <w:jc w:val="center"/>
              <w:rPr>
                <w:sz w:val="20"/>
              </w:rPr>
            </w:pPr>
            <w:r w:rsidRPr="00F37864">
              <w:rPr>
                <w:sz w:val="20"/>
              </w:rPr>
              <w:t>Cation</w:t>
            </w:r>
          </w:p>
        </w:tc>
        <w:tc>
          <w:tcPr>
            <w:tcW w:w="605" w:type="pct"/>
            <w:tcBorders>
              <w:top w:val="single" w:sz="4" w:space="0" w:color="auto"/>
              <w:left w:val="nil"/>
              <w:bottom w:val="single" w:sz="4" w:space="0" w:color="auto"/>
              <w:right w:val="nil"/>
            </w:tcBorders>
            <w:shd w:val="clear" w:color="auto" w:fill="auto"/>
            <w:noWrap/>
            <w:vAlign w:val="center"/>
            <w:hideMark/>
          </w:tcPr>
          <w:p w14:paraId="11C09BA9" w14:textId="77777777" w:rsidR="009B292D" w:rsidRPr="00F37864" w:rsidRDefault="009B292D" w:rsidP="009B292D">
            <w:pPr>
              <w:jc w:val="center"/>
              <w:rPr>
                <w:sz w:val="20"/>
              </w:rPr>
            </w:pPr>
            <w:r w:rsidRPr="00F37864">
              <w:rPr>
                <w:sz w:val="20"/>
              </w:rPr>
              <w:t>Ions</w:t>
            </w:r>
          </w:p>
        </w:tc>
        <w:tc>
          <w:tcPr>
            <w:tcW w:w="1115" w:type="pct"/>
            <w:tcBorders>
              <w:top w:val="single" w:sz="4" w:space="0" w:color="auto"/>
              <w:left w:val="nil"/>
              <w:bottom w:val="single" w:sz="4" w:space="0" w:color="auto"/>
              <w:right w:val="nil"/>
            </w:tcBorders>
            <w:shd w:val="clear" w:color="auto" w:fill="auto"/>
            <w:noWrap/>
            <w:vAlign w:val="center"/>
            <w:hideMark/>
          </w:tcPr>
          <w:p w14:paraId="25205A25" w14:textId="77777777" w:rsidR="009B292D" w:rsidRPr="00F37864" w:rsidRDefault="00740350" w:rsidP="009B292D">
            <w:pPr>
              <w:jc w:val="center"/>
              <w:rPr>
                <w:sz w:val="20"/>
              </w:rPr>
            </w:pPr>
            <m:oMathPara>
              <m:oMath>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j</m:t>
                        </m:r>
                      </m:sub>
                    </m:sSub>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X</m:t>
                        </m:r>
                      </m:e>
                      <m:sub>
                        <m:r>
                          <w:rPr>
                            <w:rFonts w:ascii="Cambria Math" w:hAnsi="Cambria Math"/>
                            <w:sz w:val="20"/>
                          </w:rPr>
                          <m:t>k</m:t>
                        </m:r>
                      </m:sub>
                    </m:sSub>
                  </m:sub>
                </m:sSub>
              </m:oMath>
            </m:oMathPara>
          </w:p>
          <w:p w14:paraId="652EF64F" w14:textId="77777777" w:rsidR="009B292D" w:rsidRPr="00F37864" w:rsidRDefault="00740350" w:rsidP="009B292D">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613" w:type="pct"/>
            <w:tcBorders>
              <w:top w:val="single" w:sz="4" w:space="0" w:color="auto"/>
              <w:left w:val="nil"/>
              <w:bottom w:val="single" w:sz="4" w:space="0" w:color="auto"/>
              <w:right w:val="nil"/>
            </w:tcBorders>
            <w:shd w:val="clear" w:color="auto" w:fill="auto"/>
            <w:noWrap/>
            <w:vAlign w:val="center"/>
            <w:hideMark/>
          </w:tcPr>
          <w:p w14:paraId="55AC2FBB" w14:textId="77777777" w:rsidR="009B292D" w:rsidRPr="00F37864" w:rsidRDefault="00740350" w:rsidP="009B292D">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49AFFC83" w14:textId="77777777" w:rsidR="009B292D" w:rsidRPr="00F37864" w:rsidRDefault="00740350" w:rsidP="009B292D">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613" w:type="pct"/>
            <w:tcBorders>
              <w:top w:val="single" w:sz="4" w:space="0" w:color="auto"/>
              <w:left w:val="nil"/>
              <w:bottom w:val="single" w:sz="4" w:space="0" w:color="auto"/>
              <w:right w:val="nil"/>
            </w:tcBorders>
            <w:shd w:val="clear" w:color="auto" w:fill="auto"/>
            <w:noWrap/>
            <w:vAlign w:val="center"/>
            <w:hideMark/>
          </w:tcPr>
          <w:p w14:paraId="7F7716C9" w14:textId="77777777" w:rsidR="009B292D" w:rsidRPr="00F37864" w:rsidRDefault="00740350" w:rsidP="009B292D">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16B21E20" w14:textId="77777777" w:rsidR="009B292D" w:rsidRPr="00F37864" w:rsidRDefault="00740350" w:rsidP="009B292D">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614" w:type="pct"/>
            <w:tcBorders>
              <w:top w:val="single" w:sz="4" w:space="0" w:color="auto"/>
              <w:left w:val="nil"/>
              <w:bottom w:val="single" w:sz="4" w:space="0" w:color="auto"/>
              <w:right w:val="nil"/>
            </w:tcBorders>
            <w:shd w:val="clear" w:color="auto" w:fill="auto"/>
            <w:noWrap/>
            <w:vAlign w:val="center"/>
            <w:hideMark/>
          </w:tcPr>
          <w:p w14:paraId="4A3A63E7" w14:textId="77777777" w:rsidR="009B292D" w:rsidRPr="00F37864" w:rsidRDefault="00740350" w:rsidP="009B292D">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3D176A30" w14:textId="77777777" w:rsidR="009B292D" w:rsidRPr="00F37864" w:rsidRDefault="00740350" w:rsidP="009B292D">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621" w:type="pct"/>
            <w:tcBorders>
              <w:top w:val="single" w:sz="4" w:space="0" w:color="auto"/>
              <w:left w:val="nil"/>
              <w:bottom w:val="single" w:sz="4" w:space="0" w:color="auto"/>
              <w:right w:val="nil"/>
            </w:tcBorders>
            <w:shd w:val="clear" w:color="auto" w:fill="auto"/>
            <w:noWrap/>
            <w:vAlign w:val="center"/>
            <w:hideMark/>
          </w:tcPr>
          <w:p w14:paraId="4651820A" w14:textId="77777777" w:rsidR="009B292D" w:rsidRPr="00F37864" w:rsidRDefault="00740350" w:rsidP="009B292D">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3FF681DD" w14:textId="77777777" w:rsidR="009B292D" w:rsidRPr="00F37864" w:rsidRDefault="00740350" w:rsidP="009B292D">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r>
      <w:tr w:rsidR="009B292D" w:rsidRPr="00F37864" w14:paraId="4EF9FA49" w14:textId="77777777" w:rsidTr="00BD0177">
        <w:trPr>
          <w:trHeight w:val="284"/>
        </w:trPr>
        <w:tc>
          <w:tcPr>
            <w:tcW w:w="819" w:type="pct"/>
            <w:tcBorders>
              <w:top w:val="single" w:sz="4" w:space="0" w:color="auto"/>
              <w:left w:val="nil"/>
              <w:bottom w:val="nil"/>
              <w:right w:val="nil"/>
            </w:tcBorders>
            <w:shd w:val="clear" w:color="auto" w:fill="auto"/>
            <w:noWrap/>
            <w:vAlign w:val="bottom"/>
            <w:hideMark/>
          </w:tcPr>
          <w:p w14:paraId="42F27792" w14:textId="77777777" w:rsidR="009B292D" w:rsidRPr="00F37864" w:rsidRDefault="009B292D" w:rsidP="009B292D">
            <w:pPr>
              <w:rPr>
                <w:sz w:val="20"/>
              </w:rPr>
            </w:pPr>
            <w:r w:rsidRPr="00F37864">
              <w:rPr>
                <w:sz w:val="20"/>
              </w:rPr>
              <w:t>As</w:t>
            </w:r>
            <w:r w:rsidRPr="00F37864">
              <w:rPr>
                <w:sz w:val="20"/>
                <w:vertAlign w:val="subscript"/>
              </w:rPr>
              <w:t>3</w:t>
            </w:r>
            <w:r w:rsidRPr="00F37864">
              <w:rPr>
                <w:sz w:val="20"/>
              </w:rPr>
              <w:t>S</w:t>
            </w:r>
            <w:r w:rsidRPr="00F37864">
              <w:rPr>
                <w:sz w:val="20"/>
                <w:vertAlign w:val="subscript"/>
              </w:rPr>
              <w:t>4</w:t>
            </w:r>
            <w:r w:rsidRPr="00F37864">
              <w:rPr>
                <w:sz w:val="20"/>
                <w:vertAlign w:val="superscript"/>
              </w:rPr>
              <w:t>+</w:t>
            </w:r>
          </w:p>
        </w:tc>
        <w:tc>
          <w:tcPr>
            <w:tcW w:w="605" w:type="pct"/>
            <w:tcBorders>
              <w:top w:val="single" w:sz="4" w:space="0" w:color="auto"/>
              <w:left w:val="nil"/>
              <w:bottom w:val="nil"/>
              <w:right w:val="nil"/>
            </w:tcBorders>
            <w:shd w:val="clear" w:color="auto" w:fill="auto"/>
            <w:noWrap/>
            <w:vAlign w:val="bottom"/>
            <w:hideMark/>
          </w:tcPr>
          <w:p w14:paraId="6AE20576" w14:textId="77777777" w:rsidR="009B292D" w:rsidRPr="00F37864" w:rsidRDefault="009B292D" w:rsidP="009B292D">
            <w:pPr>
              <w:jc w:val="center"/>
              <w:rPr>
                <w:sz w:val="20"/>
              </w:rPr>
            </w:pPr>
            <w:r w:rsidRPr="00F37864">
              <w:rPr>
                <w:sz w:val="20"/>
              </w:rPr>
              <w:t>As; S</w:t>
            </w:r>
          </w:p>
        </w:tc>
        <w:tc>
          <w:tcPr>
            <w:tcW w:w="1115" w:type="pct"/>
            <w:tcBorders>
              <w:top w:val="single" w:sz="4" w:space="0" w:color="auto"/>
              <w:left w:val="nil"/>
              <w:bottom w:val="nil"/>
              <w:right w:val="nil"/>
            </w:tcBorders>
            <w:shd w:val="clear" w:color="auto" w:fill="auto"/>
            <w:noWrap/>
            <w:vAlign w:val="bottom"/>
            <w:hideMark/>
          </w:tcPr>
          <w:p w14:paraId="7BF86F82" w14:textId="77777777" w:rsidR="009B292D" w:rsidRPr="00F37864" w:rsidRDefault="009B292D" w:rsidP="009B292D">
            <w:pPr>
              <w:jc w:val="center"/>
              <w:rPr>
                <w:sz w:val="20"/>
              </w:rPr>
            </w:pPr>
            <w:r w:rsidRPr="00F37864">
              <w:rPr>
                <w:sz w:val="20"/>
              </w:rPr>
              <w:t>1.19; 1.05</w:t>
            </w:r>
          </w:p>
        </w:tc>
        <w:tc>
          <w:tcPr>
            <w:tcW w:w="613" w:type="pct"/>
            <w:tcBorders>
              <w:top w:val="single" w:sz="4" w:space="0" w:color="auto"/>
              <w:left w:val="nil"/>
              <w:bottom w:val="nil"/>
              <w:right w:val="nil"/>
            </w:tcBorders>
            <w:shd w:val="clear" w:color="auto" w:fill="auto"/>
            <w:noWrap/>
            <w:vAlign w:val="bottom"/>
            <w:hideMark/>
          </w:tcPr>
          <w:p w14:paraId="04DAC0F2" w14:textId="77777777" w:rsidR="009B292D" w:rsidRPr="00F37864" w:rsidRDefault="009B292D" w:rsidP="009B292D">
            <w:pPr>
              <w:jc w:val="center"/>
              <w:rPr>
                <w:sz w:val="20"/>
              </w:rPr>
            </w:pPr>
            <w:r w:rsidRPr="00F37864">
              <w:rPr>
                <w:sz w:val="20"/>
              </w:rPr>
              <w:t>2.44</w:t>
            </w:r>
          </w:p>
        </w:tc>
        <w:tc>
          <w:tcPr>
            <w:tcW w:w="613" w:type="pct"/>
            <w:tcBorders>
              <w:top w:val="single" w:sz="4" w:space="0" w:color="auto"/>
              <w:left w:val="nil"/>
              <w:bottom w:val="nil"/>
              <w:right w:val="nil"/>
            </w:tcBorders>
            <w:shd w:val="clear" w:color="auto" w:fill="auto"/>
            <w:noWrap/>
            <w:vAlign w:val="bottom"/>
            <w:hideMark/>
          </w:tcPr>
          <w:p w14:paraId="5728BAFC" w14:textId="77777777" w:rsidR="009B292D" w:rsidRPr="00F37864" w:rsidRDefault="009B292D" w:rsidP="009B292D">
            <w:pPr>
              <w:jc w:val="center"/>
              <w:rPr>
                <w:sz w:val="20"/>
              </w:rPr>
            </w:pPr>
            <w:r w:rsidRPr="00F37864">
              <w:rPr>
                <w:sz w:val="20"/>
              </w:rPr>
              <w:t>2.52</w:t>
            </w:r>
          </w:p>
        </w:tc>
        <w:tc>
          <w:tcPr>
            <w:tcW w:w="614" w:type="pct"/>
            <w:tcBorders>
              <w:top w:val="single" w:sz="4" w:space="0" w:color="auto"/>
              <w:left w:val="nil"/>
              <w:bottom w:val="nil"/>
              <w:right w:val="nil"/>
            </w:tcBorders>
            <w:shd w:val="clear" w:color="auto" w:fill="auto"/>
            <w:noWrap/>
            <w:vAlign w:val="bottom"/>
            <w:hideMark/>
          </w:tcPr>
          <w:p w14:paraId="509A42CB" w14:textId="77777777" w:rsidR="009B292D" w:rsidRPr="00F37864" w:rsidRDefault="009B292D" w:rsidP="009B292D">
            <w:pPr>
              <w:jc w:val="center"/>
              <w:rPr>
                <w:sz w:val="20"/>
              </w:rPr>
            </w:pPr>
            <w:r w:rsidRPr="00F37864">
              <w:rPr>
                <w:sz w:val="20"/>
              </w:rPr>
              <w:t>172</w:t>
            </w:r>
          </w:p>
        </w:tc>
        <w:tc>
          <w:tcPr>
            <w:tcW w:w="621" w:type="pct"/>
            <w:tcBorders>
              <w:top w:val="single" w:sz="4" w:space="0" w:color="auto"/>
              <w:left w:val="nil"/>
              <w:bottom w:val="nil"/>
              <w:right w:val="nil"/>
            </w:tcBorders>
            <w:shd w:val="clear" w:color="auto" w:fill="auto"/>
            <w:noWrap/>
            <w:vAlign w:val="bottom"/>
            <w:hideMark/>
          </w:tcPr>
          <w:p w14:paraId="49013924" w14:textId="77777777" w:rsidR="009B292D" w:rsidRPr="00F37864" w:rsidRDefault="009B292D" w:rsidP="009B292D">
            <w:pPr>
              <w:jc w:val="center"/>
              <w:rPr>
                <w:sz w:val="20"/>
              </w:rPr>
            </w:pPr>
            <w:r w:rsidRPr="00F37864">
              <w:rPr>
                <w:sz w:val="20"/>
              </w:rPr>
              <w:t>194</w:t>
            </w:r>
          </w:p>
        </w:tc>
      </w:tr>
      <w:tr w:rsidR="009B292D" w:rsidRPr="00F37864" w14:paraId="5796C008" w14:textId="77777777" w:rsidTr="00BD0177">
        <w:trPr>
          <w:trHeight w:val="284"/>
        </w:trPr>
        <w:tc>
          <w:tcPr>
            <w:tcW w:w="819" w:type="pct"/>
            <w:tcBorders>
              <w:top w:val="nil"/>
              <w:left w:val="nil"/>
              <w:bottom w:val="nil"/>
              <w:right w:val="nil"/>
            </w:tcBorders>
            <w:shd w:val="clear" w:color="auto" w:fill="auto"/>
            <w:noWrap/>
            <w:vAlign w:val="bottom"/>
            <w:hideMark/>
          </w:tcPr>
          <w:p w14:paraId="6703A50C" w14:textId="77777777" w:rsidR="009B292D" w:rsidRPr="00F37864" w:rsidRDefault="009B292D" w:rsidP="009B292D">
            <w:pPr>
              <w:rPr>
                <w:sz w:val="20"/>
              </w:rPr>
            </w:pPr>
            <w:r w:rsidRPr="00F37864">
              <w:rPr>
                <w:sz w:val="20"/>
              </w:rPr>
              <w:t>As</w:t>
            </w:r>
            <w:r w:rsidRPr="00F37864">
              <w:rPr>
                <w:sz w:val="20"/>
                <w:vertAlign w:val="subscript"/>
              </w:rPr>
              <w:t>3</w:t>
            </w:r>
            <w:r w:rsidRPr="00F37864">
              <w:rPr>
                <w:sz w:val="20"/>
              </w:rPr>
              <w:t>Se</w:t>
            </w:r>
            <w:r w:rsidRPr="00F37864">
              <w:rPr>
                <w:sz w:val="20"/>
                <w:vertAlign w:val="subscript"/>
              </w:rPr>
              <w:t>4</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11DFB818" w14:textId="77777777" w:rsidR="009B292D" w:rsidRPr="00F37864" w:rsidRDefault="009B292D" w:rsidP="009B292D">
            <w:pPr>
              <w:jc w:val="center"/>
              <w:rPr>
                <w:sz w:val="20"/>
              </w:rPr>
            </w:pPr>
            <w:r w:rsidRPr="00F37864">
              <w:rPr>
                <w:sz w:val="20"/>
              </w:rPr>
              <w:t>As; Se</w:t>
            </w:r>
          </w:p>
        </w:tc>
        <w:tc>
          <w:tcPr>
            <w:tcW w:w="1115" w:type="pct"/>
            <w:tcBorders>
              <w:top w:val="nil"/>
              <w:left w:val="nil"/>
              <w:bottom w:val="nil"/>
              <w:right w:val="nil"/>
            </w:tcBorders>
            <w:shd w:val="clear" w:color="auto" w:fill="auto"/>
            <w:noWrap/>
            <w:vAlign w:val="bottom"/>
            <w:hideMark/>
          </w:tcPr>
          <w:p w14:paraId="4EA6386D" w14:textId="77777777" w:rsidR="009B292D" w:rsidRPr="00F37864" w:rsidRDefault="009B292D" w:rsidP="009B292D">
            <w:pPr>
              <w:jc w:val="center"/>
              <w:rPr>
                <w:sz w:val="20"/>
              </w:rPr>
            </w:pPr>
            <w:r w:rsidRPr="00F37864">
              <w:rPr>
                <w:sz w:val="20"/>
              </w:rPr>
              <w:t>1.19; 1.2</w:t>
            </w:r>
          </w:p>
        </w:tc>
        <w:tc>
          <w:tcPr>
            <w:tcW w:w="613" w:type="pct"/>
            <w:tcBorders>
              <w:top w:val="nil"/>
              <w:left w:val="nil"/>
              <w:bottom w:val="nil"/>
              <w:right w:val="nil"/>
            </w:tcBorders>
            <w:shd w:val="clear" w:color="auto" w:fill="auto"/>
            <w:noWrap/>
            <w:vAlign w:val="bottom"/>
            <w:hideMark/>
          </w:tcPr>
          <w:p w14:paraId="59CF80EB" w14:textId="77777777" w:rsidR="009B292D" w:rsidRPr="00F37864" w:rsidRDefault="009B292D" w:rsidP="009B292D">
            <w:pPr>
              <w:jc w:val="center"/>
              <w:rPr>
                <w:sz w:val="20"/>
              </w:rPr>
            </w:pPr>
            <w:r w:rsidRPr="00F37864">
              <w:rPr>
                <w:sz w:val="20"/>
              </w:rPr>
              <w:t>2.53</w:t>
            </w:r>
          </w:p>
        </w:tc>
        <w:tc>
          <w:tcPr>
            <w:tcW w:w="613" w:type="pct"/>
            <w:tcBorders>
              <w:top w:val="nil"/>
              <w:left w:val="nil"/>
              <w:bottom w:val="nil"/>
              <w:right w:val="nil"/>
            </w:tcBorders>
            <w:shd w:val="clear" w:color="auto" w:fill="auto"/>
            <w:noWrap/>
            <w:vAlign w:val="bottom"/>
            <w:hideMark/>
          </w:tcPr>
          <w:p w14:paraId="0891909D" w14:textId="77777777" w:rsidR="009B292D" w:rsidRPr="00F37864" w:rsidRDefault="009B292D" w:rsidP="009B292D">
            <w:pPr>
              <w:jc w:val="center"/>
              <w:rPr>
                <w:sz w:val="20"/>
              </w:rPr>
            </w:pPr>
            <w:r w:rsidRPr="00F37864">
              <w:rPr>
                <w:sz w:val="20"/>
              </w:rPr>
              <w:t>2.61</w:t>
            </w:r>
          </w:p>
        </w:tc>
        <w:tc>
          <w:tcPr>
            <w:tcW w:w="614" w:type="pct"/>
            <w:tcBorders>
              <w:top w:val="nil"/>
              <w:left w:val="nil"/>
              <w:bottom w:val="nil"/>
              <w:right w:val="nil"/>
            </w:tcBorders>
            <w:shd w:val="clear" w:color="auto" w:fill="auto"/>
            <w:noWrap/>
            <w:vAlign w:val="bottom"/>
            <w:hideMark/>
          </w:tcPr>
          <w:p w14:paraId="53659753" w14:textId="77777777" w:rsidR="009B292D" w:rsidRPr="00F37864" w:rsidRDefault="009B292D" w:rsidP="009B292D">
            <w:pPr>
              <w:jc w:val="center"/>
              <w:rPr>
                <w:sz w:val="20"/>
              </w:rPr>
            </w:pPr>
            <w:r w:rsidRPr="00F37864">
              <w:rPr>
                <w:sz w:val="20"/>
              </w:rPr>
              <w:t>195</w:t>
            </w:r>
          </w:p>
        </w:tc>
        <w:tc>
          <w:tcPr>
            <w:tcW w:w="621" w:type="pct"/>
            <w:tcBorders>
              <w:top w:val="nil"/>
              <w:left w:val="nil"/>
              <w:bottom w:val="nil"/>
              <w:right w:val="nil"/>
            </w:tcBorders>
            <w:shd w:val="clear" w:color="auto" w:fill="auto"/>
            <w:noWrap/>
            <w:vAlign w:val="bottom"/>
            <w:hideMark/>
          </w:tcPr>
          <w:p w14:paraId="7B6B1F25" w14:textId="77777777" w:rsidR="009B292D" w:rsidRPr="00F37864" w:rsidRDefault="009B292D" w:rsidP="009B292D">
            <w:pPr>
              <w:jc w:val="center"/>
              <w:rPr>
                <w:sz w:val="20"/>
              </w:rPr>
            </w:pPr>
            <w:r w:rsidRPr="00F37864">
              <w:rPr>
                <w:sz w:val="20"/>
              </w:rPr>
              <w:t>216</w:t>
            </w:r>
          </w:p>
        </w:tc>
      </w:tr>
      <w:tr w:rsidR="009B292D" w:rsidRPr="00F37864" w14:paraId="05D7E79F" w14:textId="77777777" w:rsidTr="00BD0177">
        <w:trPr>
          <w:trHeight w:val="284"/>
        </w:trPr>
        <w:tc>
          <w:tcPr>
            <w:tcW w:w="819" w:type="pct"/>
            <w:tcBorders>
              <w:top w:val="nil"/>
              <w:left w:val="nil"/>
              <w:bottom w:val="nil"/>
              <w:right w:val="nil"/>
            </w:tcBorders>
            <w:shd w:val="clear" w:color="auto" w:fill="auto"/>
            <w:noWrap/>
            <w:vAlign w:val="bottom"/>
            <w:hideMark/>
          </w:tcPr>
          <w:p w14:paraId="4D51DAD5" w14:textId="77777777" w:rsidR="009B292D" w:rsidRPr="00F37864" w:rsidRDefault="009B292D" w:rsidP="009B292D">
            <w:pPr>
              <w:rPr>
                <w:sz w:val="20"/>
              </w:rPr>
            </w:pPr>
            <w:r w:rsidRPr="00F37864">
              <w:rPr>
                <w:sz w:val="20"/>
              </w:rPr>
              <w:t>Br</w:t>
            </w:r>
            <w:r w:rsidRPr="00F37864">
              <w:rPr>
                <w:sz w:val="20"/>
                <w:vertAlign w:val="subscript"/>
              </w:rPr>
              <w:t>2</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5844F4BE" w14:textId="77777777" w:rsidR="009B292D" w:rsidRPr="00F37864" w:rsidRDefault="009B292D" w:rsidP="009B292D">
            <w:pPr>
              <w:jc w:val="center"/>
              <w:rPr>
                <w:sz w:val="20"/>
              </w:rPr>
            </w:pPr>
            <w:r w:rsidRPr="00F37864">
              <w:rPr>
                <w:sz w:val="20"/>
              </w:rPr>
              <w:t>Br</w:t>
            </w:r>
          </w:p>
        </w:tc>
        <w:tc>
          <w:tcPr>
            <w:tcW w:w="1115" w:type="pct"/>
            <w:tcBorders>
              <w:top w:val="nil"/>
              <w:left w:val="nil"/>
              <w:bottom w:val="nil"/>
              <w:right w:val="nil"/>
            </w:tcBorders>
            <w:shd w:val="clear" w:color="auto" w:fill="auto"/>
            <w:noWrap/>
            <w:vAlign w:val="bottom"/>
            <w:hideMark/>
          </w:tcPr>
          <w:p w14:paraId="686E1548" w14:textId="77777777" w:rsidR="009B292D" w:rsidRPr="00F37864" w:rsidRDefault="009B292D" w:rsidP="009B292D">
            <w:pPr>
              <w:jc w:val="center"/>
              <w:rPr>
                <w:sz w:val="20"/>
              </w:rPr>
            </w:pPr>
            <w:r w:rsidRPr="00F37864">
              <w:rPr>
                <w:sz w:val="20"/>
              </w:rPr>
              <w:t>1.2</w:t>
            </w:r>
          </w:p>
        </w:tc>
        <w:tc>
          <w:tcPr>
            <w:tcW w:w="613" w:type="pct"/>
            <w:tcBorders>
              <w:top w:val="nil"/>
              <w:left w:val="nil"/>
              <w:bottom w:val="nil"/>
              <w:right w:val="nil"/>
            </w:tcBorders>
            <w:shd w:val="clear" w:color="auto" w:fill="auto"/>
            <w:noWrap/>
            <w:vAlign w:val="bottom"/>
            <w:hideMark/>
          </w:tcPr>
          <w:p w14:paraId="62335973" w14:textId="77777777" w:rsidR="009B292D" w:rsidRPr="00F37864" w:rsidRDefault="009B292D" w:rsidP="009B292D">
            <w:pPr>
              <w:jc w:val="center"/>
              <w:rPr>
                <w:sz w:val="20"/>
              </w:rPr>
            </w:pPr>
            <w:r w:rsidRPr="00F37864">
              <w:rPr>
                <w:sz w:val="20"/>
              </w:rPr>
              <w:t>1.55</w:t>
            </w:r>
          </w:p>
        </w:tc>
        <w:tc>
          <w:tcPr>
            <w:tcW w:w="613" w:type="pct"/>
            <w:tcBorders>
              <w:top w:val="nil"/>
              <w:left w:val="nil"/>
              <w:bottom w:val="nil"/>
              <w:right w:val="nil"/>
            </w:tcBorders>
            <w:shd w:val="clear" w:color="auto" w:fill="auto"/>
            <w:noWrap/>
            <w:vAlign w:val="bottom"/>
            <w:hideMark/>
          </w:tcPr>
          <w:p w14:paraId="66FB7900" w14:textId="77777777" w:rsidR="009B292D" w:rsidRPr="00F37864" w:rsidRDefault="009B292D" w:rsidP="009B292D">
            <w:pPr>
              <w:jc w:val="center"/>
              <w:rPr>
                <w:sz w:val="20"/>
              </w:rPr>
            </w:pPr>
            <w:r w:rsidRPr="00F37864">
              <w:rPr>
                <w:sz w:val="20"/>
              </w:rPr>
              <w:t>1.72</w:t>
            </w:r>
          </w:p>
        </w:tc>
        <w:tc>
          <w:tcPr>
            <w:tcW w:w="614" w:type="pct"/>
            <w:tcBorders>
              <w:top w:val="nil"/>
              <w:left w:val="nil"/>
              <w:bottom w:val="nil"/>
              <w:right w:val="nil"/>
            </w:tcBorders>
            <w:shd w:val="clear" w:color="auto" w:fill="auto"/>
            <w:noWrap/>
            <w:vAlign w:val="bottom"/>
            <w:hideMark/>
          </w:tcPr>
          <w:p w14:paraId="585DE83D" w14:textId="77777777" w:rsidR="009B292D" w:rsidRPr="00F37864" w:rsidRDefault="009B292D" w:rsidP="009B292D">
            <w:pPr>
              <w:jc w:val="center"/>
              <w:rPr>
                <w:sz w:val="20"/>
              </w:rPr>
            </w:pPr>
            <w:r w:rsidRPr="00F37864">
              <w:rPr>
                <w:sz w:val="20"/>
              </w:rPr>
              <w:t>57</w:t>
            </w:r>
          </w:p>
        </w:tc>
        <w:tc>
          <w:tcPr>
            <w:tcW w:w="621" w:type="pct"/>
            <w:tcBorders>
              <w:top w:val="nil"/>
              <w:left w:val="nil"/>
              <w:bottom w:val="nil"/>
              <w:right w:val="nil"/>
            </w:tcBorders>
            <w:shd w:val="clear" w:color="auto" w:fill="auto"/>
            <w:noWrap/>
            <w:vAlign w:val="bottom"/>
            <w:hideMark/>
          </w:tcPr>
          <w:p w14:paraId="25A353F0" w14:textId="77777777" w:rsidR="009B292D" w:rsidRPr="00F37864" w:rsidRDefault="009B292D" w:rsidP="009B292D">
            <w:pPr>
              <w:jc w:val="center"/>
              <w:rPr>
                <w:sz w:val="20"/>
              </w:rPr>
            </w:pPr>
            <w:r w:rsidRPr="00F37864">
              <w:rPr>
                <w:sz w:val="20"/>
              </w:rPr>
              <w:t>62</w:t>
            </w:r>
          </w:p>
        </w:tc>
      </w:tr>
      <w:tr w:rsidR="009B292D" w:rsidRPr="00F37864" w14:paraId="101A131B" w14:textId="77777777" w:rsidTr="00BD0177">
        <w:trPr>
          <w:trHeight w:val="284"/>
        </w:trPr>
        <w:tc>
          <w:tcPr>
            <w:tcW w:w="819" w:type="pct"/>
            <w:tcBorders>
              <w:top w:val="nil"/>
              <w:left w:val="nil"/>
              <w:bottom w:val="nil"/>
              <w:right w:val="nil"/>
            </w:tcBorders>
            <w:shd w:val="clear" w:color="auto" w:fill="auto"/>
            <w:noWrap/>
            <w:vAlign w:val="bottom"/>
            <w:hideMark/>
          </w:tcPr>
          <w:p w14:paraId="46DD7289" w14:textId="77777777" w:rsidR="009B292D" w:rsidRPr="00F37864" w:rsidRDefault="009B292D" w:rsidP="009B292D">
            <w:pPr>
              <w:rPr>
                <w:sz w:val="20"/>
              </w:rPr>
            </w:pPr>
            <w:r w:rsidRPr="00F37864">
              <w:rPr>
                <w:sz w:val="20"/>
              </w:rPr>
              <w:t>Br</w:t>
            </w:r>
            <w:r w:rsidRPr="00F37864">
              <w:rPr>
                <w:sz w:val="20"/>
                <w:vertAlign w:val="subscript"/>
              </w:rPr>
              <w:t>3</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387FDF51" w14:textId="77777777" w:rsidR="009B292D" w:rsidRPr="00F37864" w:rsidRDefault="009B292D" w:rsidP="009B292D">
            <w:pPr>
              <w:jc w:val="center"/>
              <w:rPr>
                <w:sz w:val="20"/>
              </w:rPr>
            </w:pPr>
            <w:r w:rsidRPr="00F37864">
              <w:rPr>
                <w:sz w:val="20"/>
              </w:rPr>
              <w:t>Br</w:t>
            </w:r>
          </w:p>
        </w:tc>
        <w:tc>
          <w:tcPr>
            <w:tcW w:w="1115" w:type="pct"/>
            <w:tcBorders>
              <w:top w:val="nil"/>
              <w:left w:val="nil"/>
              <w:bottom w:val="nil"/>
              <w:right w:val="nil"/>
            </w:tcBorders>
            <w:shd w:val="clear" w:color="auto" w:fill="auto"/>
            <w:noWrap/>
            <w:vAlign w:val="bottom"/>
            <w:hideMark/>
          </w:tcPr>
          <w:p w14:paraId="1CA6EF55" w14:textId="77777777" w:rsidR="009B292D" w:rsidRPr="00F37864" w:rsidRDefault="009B292D" w:rsidP="009B292D">
            <w:pPr>
              <w:jc w:val="center"/>
              <w:rPr>
                <w:sz w:val="20"/>
              </w:rPr>
            </w:pPr>
            <w:r w:rsidRPr="00F37864">
              <w:rPr>
                <w:sz w:val="20"/>
              </w:rPr>
              <w:t>1.2</w:t>
            </w:r>
          </w:p>
        </w:tc>
        <w:tc>
          <w:tcPr>
            <w:tcW w:w="613" w:type="pct"/>
            <w:tcBorders>
              <w:top w:val="nil"/>
              <w:left w:val="nil"/>
              <w:bottom w:val="nil"/>
              <w:right w:val="nil"/>
            </w:tcBorders>
            <w:shd w:val="clear" w:color="auto" w:fill="auto"/>
            <w:noWrap/>
            <w:vAlign w:val="bottom"/>
            <w:hideMark/>
          </w:tcPr>
          <w:p w14:paraId="4B385F9A" w14:textId="77777777" w:rsidR="009B292D" w:rsidRPr="00F37864" w:rsidRDefault="009B292D" w:rsidP="009B292D">
            <w:pPr>
              <w:jc w:val="center"/>
              <w:rPr>
                <w:sz w:val="20"/>
              </w:rPr>
            </w:pPr>
            <w:r w:rsidRPr="00F37864">
              <w:rPr>
                <w:sz w:val="20"/>
              </w:rPr>
              <w:t>2.04</w:t>
            </w:r>
          </w:p>
        </w:tc>
        <w:tc>
          <w:tcPr>
            <w:tcW w:w="613" w:type="pct"/>
            <w:tcBorders>
              <w:top w:val="nil"/>
              <w:left w:val="nil"/>
              <w:bottom w:val="nil"/>
              <w:right w:val="nil"/>
            </w:tcBorders>
            <w:shd w:val="clear" w:color="auto" w:fill="auto"/>
            <w:noWrap/>
            <w:vAlign w:val="bottom"/>
            <w:hideMark/>
          </w:tcPr>
          <w:p w14:paraId="4CB87AF9" w14:textId="77777777" w:rsidR="009B292D" w:rsidRPr="00F37864" w:rsidRDefault="009B292D" w:rsidP="009B292D">
            <w:pPr>
              <w:jc w:val="center"/>
              <w:rPr>
                <w:sz w:val="20"/>
              </w:rPr>
            </w:pPr>
            <w:r w:rsidRPr="00F37864">
              <w:rPr>
                <w:sz w:val="20"/>
              </w:rPr>
              <w:t>1.97</w:t>
            </w:r>
          </w:p>
        </w:tc>
        <w:tc>
          <w:tcPr>
            <w:tcW w:w="614" w:type="pct"/>
            <w:tcBorders>
              <w:top w:val="nil"/>
              <w:left w:val="nil"/>
              <w:bottom w:val="nil"/>
              <w:right w:val="nil"/>
            </w:tcBorders>
            <w:shd w:val="clear" w:color="auto" w:fill="auto"/>
            <w:noWrap/>
            <w:vAlign w:val="bottom"/>
            <w:hideMark/>
          </w:tcPr>
          <w:p w14:paraId="5C528F1A" w14:textId="77777777" w:rsidR="009B292D" w:rsidRPr="00F37864" w:rsidRDefault="009B292D" w:rsidP="009B292D">
            <w:pPr>
              <w:jc w:val="center"/>
              <w:rPr>
                <w:sz w:val="20"/>
              </w:rPr>
            </w:pPr>
            <w:r w:rsidRPr="00F37864">
              <w:rPr>
                <w:sz w:val="20"/>
              </w:rPr>
              <w:t>96</w:t>
            </w:r>
          </w:p>
        </w:tc>
        <w:tc>
          <w:tcPr>
            <w:tcW w:w="621" w:type="pct"/>
            <w:tcBorders>
              <w:top w:val="nil"/>
              <w:left w:val="nil"/>
              <w:bottom w:val="nil"/>
              <w:right w:val="nil"/>
            </w:tcBorders>
            <w:shd w:val="clear" w:color="auto" w:fill="auto"/>
            <w:noWrap/>
            <w:vAlign w:val="bottom"/>
            <w:hideMark/>
          </w:tcPr>
          <w:p w14:paraId="6648C0D2" w14:textId="77777777" w:rsidR="009B292D" w:rsidRPr="00F37864" w:rsidRDefault="009B292D" w:rsidP="009B292D">
            <w:pPr>
              <w:jc w:val="center"/>
              <w:rPr>
                <w:sz w:val="20"/>
              </w:rPr>
            </w:pPr>
            <w:r w:rsidRPr="00F37864">
              <w:rPr>
                <w:sz w:val="20"/>
              </w:rPr>
              <w:t>93</w:t>
            </w:r>
          </w:p>
        </w:tc>
      </w:tr>
      <w:tr w:rsidR="009B292D" w:rsidRPr="00F37864" w14:paraId="1D8D85EC" w14:textId="77777777" w:rsidTr="00BD0177">
        <w:trPr>
          <w:trHeight w:val="284"/>
        </w:trPr>
        <w:tc>
          <w:tcPr>
            <w:tcW w:w="819" w:type="pct"/>
            <w:tcBorders>
              <w:top w:val="nil"/>
              <w:left w:val="nil"/>
              <w:bottom w:val="nil"/>
              <w:right w:val="nil"/>
            </w:tcBorders>
            <w:shd w:val="clear" w:color="auto" w:fill="auto"/>
            <w:noWrap/>
            <w:vAlign w:val="bottom"/>
            <w:hideMark/>
          </w:tcPr>
          <w:p w14:paraId="535BABFA" w14:textId="77777777" w:rsidR="009B292D" w:rsidRPr="00F37864" w:rsidRDefault="009B292D" w:rsidP="009B292D">
            <w:pPr>
              <w:rPr>
                <w:sz w:val="20"/>
              </w:rPr>
            </w:pPr>
            <w:r w:rsidRPr="00F37864">
              <w:rPr>
                <w:sz w:val="20"/>
              </w:rPr>
              <w:t>Br</w:t>
            </w:r>
            <w:r w:rsidRPr="00F37864">
              <w:rPr>
                <w:sz w:val="20"/>
                <w:vertAlign w:val="subscript"/>
              </w:rPr>
              <w:t>5</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7EE1865C" w14:textId="77777777" w:rsidR="009B292D" w:rsidRPr="00F37864" w:rsidRDefault="009B292D" w:rsidP="009B292D">
            <w:pPr>
              <w:jc w:val="center"/>
              <w:rPr>
                <w:sz w:val="20"/>
              </w:rPr>
            </w:pPr>
            <w:r w:rsidRPr="00F37864">
              <w:rPr>
                <w:sz w:val="20"/>
              </w:rPr>
              <w:t>Br</w:t>
            </w:r>
          </w:p>
        </w:tc>
        <w:tc>
          <w:tcPr>
            <w:tcW w:w="1115" w:type="pct"/>
            <w:tcBorders>
              <w:top w:val="nil"/>
              <w:left w:val="nil"/>
              <w:bottom w:val="nil"/>
              <w:right w:val="nil"/>
            </w:tcBorders>
            <w:shd w:val="clear" w:color="auto" w:fill="auto"/>
            <w:noWrap/>
            <w:vAlign w:val="bottom"/>
            <w:hideMark/>
          </w:tcPr>
          <w:p w14:paraId="2CEC70E2" w14:textId="77777777" w:rsidR="009B292D" w:rsidRPr="00F37864" w:rsidRDefault="009B292D" w:rsidP="009B292D">
            <w:pPr>
              <w:jc w:val="center"/>
              <w:rPr>
                <w:sz w:val="20"/>
              </w:rPr>
            </w:pPr>
            <w:r w:rsidRPr="00F37864">
              <w:rPr>
                <w:sz w:val="20"/>
              </w:rPr>
              <w:t>1.2</w:t>
            </w:r>
          </w:p>
        </w:tc>
        <w:tc>
          <w:tcPr>
            <w:tcW w:w="613" w:type="pct"/>
            <w:tcBorders>
              <w:top w:val="nil"/>
              <w:left w:val="nil"/>
              <w:bottom w:val="nil"/>
              <w:right w:val="nil"/>
            </w:tcBorders>
            <w:shd w:val="clear" w:color="auto" w:fill="auto"/>
            <w:noWrap/>
            <w:vAlign w:val="bottom"/>
            <w:hideMark/>
          </w:tcPr>
          <w:p w14:paraId="05B35284" w14:textId="77777777" w:rsidR="009B292D" w:rsidRPr="00F37864" w:rsidRDefault="009B292D" w:rsidP="009B292D">
            <w:pPr>
              <w:jc w:val="center"/>
              <w:rPr>
                <w:sz w:val="20"/>
              </w:rPr>
            </w:pPr>
            <w:r w:rsidRPr="00F37864">
              <w:rPr>
                <w:sz w:val="20"/>
              </w:rPr>
              <w:t>2.29</w:t>
            </w:r>
          </w:p>
        </w:tc>
        <w:tc>
          <w:tcPr>
            <w:tcW w:w="613" w:type="pct"/>
            <w:tcBorders>
              <w:top w:val="nil"/>
              <w:left w:val="nil"/>
              <w:bottom w:val="nil"/>
              <w:right w:val="nil"/>
            </w:tcBorders>
            <w:shd w:val="clear" w:color="auto" w:fill="auto"/>
            <w:noWrap/>
            <w:vAlign w:val="bottom"/>
            <w:hideMark/>
          </w:tcPr>
          <w:p w14:paraId="4B713F36" w14:textId="77777777" w:rsidR="009B292D" w:rsidRPr="00F37864" w:rsidRDefault="009B292D" w:rsidP="009B292D">
            <w:pPr>
              <w:jc w:val="center"/>
              <w:rPr>
                <w:sz w:val="20"/>
              </w:rPr>
            </w:pPr>
            <w:r w:rsidRPr="00F37864">
              <w:rPr>
                <w:sz w:val="20"/>
              </w:rPr>
              <w:t>2.34</w:t>
            </w:r>
          </w:p>
        </w:tc>
        <w:tc>
          <w:tcPr>
            <w:tcW w:w="614" w:type="pct"/>
            <w:tcBorders>
              <w:top w:val="nil"/>
              <w:left w:val="nil"/>
              <w:bottom w:val="nil"/>
              <w:right w:val="nil"/>
            </w:tcBorders>
            <w:shd w:val="clear" w:color="auto" w:fill="auto"/>
            <w:noWrap/>
            <w:vAlign w:val="bottom"/>
            <w:hideMark/>
          </w:tcPr>
          <w:p w14:paraId="5292C95E" w14:textId="77777777" w:rsidR="009B292D" w:rsidRPr="00F37864" w:rsidRDefault="009B292D" w:rsidP="009B292D">
            <w:pPr>
              <w:jc w:val="center"/>
              <w:rPr>
                <w:sz w:val="20"/>
              </w:rPr>
            </w:pPr>
            <w:r w:rsidRPr="00F37864">
              <w:rPr>
                <w:sz w:val="20"/>
              </w:rPr>
              <w:t>147</w:t>
            </w:r>
          </w:p>
        </w:tc>
        <w:tc>
          <w:tcPr>
            <w:tcW w:w="621" w:type="pct"/>
            <w:tcBorders>
              <w:top w:val="nil"/>
              <w:left w:val="nil"/>
              <w:bottom w:val="nil"/>
              <w:right w:val="nil"/>
            </w:tcBorders>
            <w:shd w:val="clear" w:color="auto" w:fill="auto"/>
            <w:noWrap/>
            <w:vAlign w:val="bottom"/>
            <w:hideMark/>
          </w:tcPr>
          <w:p w14:paraId="6443F150" w14:textId="77777777" w:rsidR="009B292D" w:rsidRPr="00F37864" w:rsidRDefault="009B292D" w:rsidP="009B292D">
            <w:pPr>
              <w:jc w:val="center"/>
              <w:rPr>
                <w:sz w:val="20"/>
              </w:rPr>
            </w:pPr>
            <w:r w:rsidRPr="00F37864">
              <w:rPr>
                <w:sz w:val="20"/>
              </w:rPr>
              <w:t>155</w:t>
            </w:r>
          </w:p>
        </w:tc>
      </w:tr>
      <w:tr w:rsidR="009B292D" w:rsidRPr="00F37864" w14:paraId="39501FEB" w14:textId="77777777" w:rsidTr="00BD0177">
        <w:trPr>
          <w:trHeight w:val="284"/>
        </w:trPr>
        <w:tc>
          <w:tcPr>
            <w:tcW w:w="819" w:type="pct"/>
            <w:tcBorders>
              <w:top w:val="nil"/>
              <w:left w:val="nil"/>
              <w:bottom w:val="nil"/>
              <w:right w:val="nil"/>
            </w:tcBorders>
            <w:shd w:val="clear" w:color="auto" w:fill="auto"/>
            <w:noWrap/>
            <w:vAlign w:val="bottom"/>
            <w:hideMark/>
          </w:tcPr>
          <w:p w14:paraId="59576BE0" w14:textId="77777777" w:rsidR="009B292D" w:rsidRPr="00F37864" w:rsidRDefault="009B292D" w:rsidP="009B292D">
            <w:pPr>
              <w:rPr>
                <w:sz w:val="20"/>
              </w:rPr>
            </w:pPr>
            <w:r w:rsidRPr="00F37864">
              <w:rPr>
                <w:sz w:val="20"/>
              </w:rPr>
              <w:t>Cl</w:t>
            </w:r>
            <w:r w:rsidRPr="00F37864">
              <w:rPr>
                <w:sz w:val="20"/>
                <w:vertAlign w:val="subscript"/>
              </w:rPr>
              <w:t>3</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09D2529C" w14:textId="77777777" w:rsidR="009B292D" w:rsidRPr="00F37864" w:rsidRDefault="009B292D" w:rsidP="009B292D">
            <w:pPr>
              <w:jc w:val="center"/>
              <w:rPr>
                <w:sz w:val="20"/>
              </w:rPr>
            </w:pPr>
            <w:r w:rsidRPr="00F37864">
              <w:rPr>
                <w:sz w:val="20"/>
              </w:rPr>
              <w:t>Cl</w:t>
            </w:r>
          </w:p>
        </w:tc>
        <w:tc>
          <w:tcPr>
            <w:tcW w:w="1115" w:type="pct"/>
            <w:tcBorders>
              <w:top w:val="nil"/>
              <w:left w:val="nil"/>
              <w:bottom w:val="nil"/>
              <w:right w:val="nil"/>
            </w:tcBorders>
            <w:shd w:val="clear" w:color="auto" w:fill="auto"/>
            <w:noWrap/>
            <w:vAlign w:val="bottom"/>
            <w:hideMark/>
          </w:tcPr>
          <w:p w14:paraId="64B7E32A" w14:textId="77777777" w:rsidR="009B292D" w:rsidRPr="00F37864" w:rsidRDefault="009B292D" w:rsidP="009B292D">
            <w:pPr>
              <w:jc w:val="center"/>
              <w:rPr>
                <w:sz w:val="20"/>
              </w:rPr>
            </w:pPr>
            <w:r w:rsidRPr="00F37864">
              <w:rPr>
                <w:sz w:val="20"/>
              </w:rPr>
              <w:t>1.02</w:t>
            </w:r>
          </w:p>
        </w:tc>
        <w:tc>
          <w:tcPr>
            <w:tcW w:w="613" w:type="pct"/>
            <w:tcBorders>
              <w:top w:val="nil"/>
              <w:left w:val="nil"/>
              <w:bottom w:val="nil"/>
              <w:right w:val="nil"/>
            </w:tcBorders>
            <w:shd w:val="clear" w:color="auto" w:fill="auto"/>
            <w:noWrap/>
            <w:vAlign w:val="bottom"/>
            <w:hideMark/>
          </w:tcPr>
          <w:p w14:paraId="7D92C0CF" w14:textId="77777777" w:rsidR="009B292D" w:rsidRPr="00F37864" w:rsidRDefault="009B292D" w:rsidP="009B292D">
            <w:pPr>
              <w:jc w:val="center"/>
              <w:rPr>
                <w:sz w:val="20"/>
              </w:rPr>
            </w:pPr>
            <w:r w:rsidRPr="00F37864">
              <w:rPr>
                <w:sz w:val="20"/>
              </w:rPr>
              <w:t>1.82</w:t>
            </w:r>
          </w:p>
        </w:tc>
        <w:tc>
          <w:tcPr>
            <w:tcW w:w="613" w:type="pct"/>
            <w:tcBorders>
              <w:top w:val="nil"/>
              <w:left w:val="nil"/>
              <w:bottom w:val="nil"/>
              <w:right w:val="nil"/>
            </w:tcBorders>
            <w:shd w:val="clear" w:color="auto" w:fill="auto"/>
            <w:noWrap/>
            <w:vAlign w:val="bottom"/>
            <w:hideMark/>
          </w:tcPr>
          <w:p w14:paraId="01FBBD63" w14:textId="77777777" w:rsidR="009B292D" w:rsidRPr="00F37864" w:rsidRDefault="009B292D" w:rsidP="009B292D">
            <w:pPr>
              <w:jc w:val="center"/>
              <w:rPr>
                <w:sz w:val="20"/>
              </w:rPr>
            </w:pPr>
            <w:r w:rsidRPr="00F37864">
              <w:rPr>
                <w:sz w:val="20"/>
              </w:rPr>
              <w:t>1.82</w:t>
            </w:r>
          </w:p>
        </w:tc>
        <w:tc>
          <w:tcPr>
            <w:tcW w:w="614" w:type="pct"/>
            <w:tcBorders>
              <w:top w:val="nil"/>
              <w:left w:val="nil"/>
              <w:bottom w:val="nil"/>
              <w:right w:val="nil"/>
            </w:tcBorders>
            <w:shd w:val="clear" w:color="auto" w:fill="auto"/>
            <w:noWrap/>
            <w:vAlign w:val="bottom"/>
            <w:hideMark/>
          </w:tcPr>
          <w:p w14:paraId="319D3FEE" w14:textId="77777777" w:rsidR="009B292D" w:rsidRPr="00F37864" w:rsidRDefault="009B292D" w:rsidP="009B292D">
            <w:pPr>
              <w:jc w:val="center"/>
              <w:rPr>
                <w:sz w:val="20"/>
              </w:rPr>
            </w:pPr>
            <w:r w:rsidRPr="00F37864">
              <w:rPr>
                <w:sz w:val="20"/>
              </w:rPr>
              <w:t>62</w:t>
            </w:r>
          </w:p>
        </w:tc>
        <w:tc>
          <w:tcPr>
            <w:tcW w:w="621" w:type="pct"/>
            <w:tcBorders>
              <w:top w:val="nil"/>
              <w:left w:val="nil"/>
              <w:bottom w:val="nil"/>
              <w:right w:val="nil"/>
            </w:tcBorders>
            <w:shd w:val="clear" w:color="auto" w:fill="auto"/>
            <w:noWrap/>
            <w:vAlign w:val="bottom"/>
            <w:hideMark/>
          </w:tcPr>
          <w:p w14:paraId="78AA5371" w14:textId="77777777" w:rsidR="009B292D" w:rsidRPr="00F37864" w:rsidRDefault="009B292D" w:rsidP="009B292D">
            <w:pPr>
              <w:jc w:val="center"/>
              <w:rPr>
                <w:sz w:val="20"/>
              </w:rPr>
            </w:pPr>
            <w:r w:rsidRPr="00F37864">
              <w:rPr>
                <w:sz w:val="20"/>
              </w:rPr>
              <w:t>73</w:t>
            </w:r>
          </w:p>
        </w:tc>
      </w:tr>
      <w:tr w:rsidR="009B292D" w:rsidRPr="00F37864" w14:paraId="5CDED11D" w14:textId="77777777" w:rsidTr="00BD0177">
        <w:trPr>
          <w:trHeight w:val="284"/>
        </w:trPr>
        <w:tc>
          <w:tcPr>
            <w:tcW w:w="819" w:type="pct"/>
            <w:tcBorders>
              <w:top w:val="nil"/>
              <w:left w:val="nil"/>
              <w:bottom w:val="nil"/>
              <w:right w:val="nil"/>
            </w:tcBorders>
            <w:shd w:val="clear" w:color="auto" w:fill="auto"/>
            <w:noWrap/>
            <w:vAlign w:val="bottom"/>
            <w:hideMark/>
          </w:tcPr>
          <w:p w14:paraId="51E55C9A" w14:textId="77777777" w:rsidR="009B292D" w:rsidRPr="00F37864" w:rsidRDefault="009B292D" w:rsidP="009B292D">
            <w:pPr>
              <w:rPr>
                <w:sz w:val="20"/>
              </w:rPr>
            </w:pPr>
            <w:r w:rsidRPr="00F37864">
              <w:rPr>
                <w:sz w:val="20"/>
              </w:rPr>
              <w:t>I</w:t>
            </w:r>
            <w:r w:rsidRPr="00F37864">
              <w:rPr>
                <w:sz w:val="20"/>
                <w:vertAlign w:val="subscript"/>
              </w:rPr>
              <w:t>2</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671E5ECD" w14:textId="77777777" w:rsidR="009B292D" w:rsidRPr="00F37864" w:rsidRDefault="009B292D" w:rsidP="009B292D">
            <w:pPr>
              <w:jc w:val="center"/>
              <w:rPr>
                <w:sz w:val="20"/>
              </w:rPr>
            </w:pPr>
            <w:r w:rsidRPr="00F37864">
              <w:rPr>
                <w:sz w:val="20"/>
              </w:rPr>
              <w:t>I</w:t>
            </w:r>
          </w:p>
        </w:tc>
        <w:tc>
          <w:tcPr>
            <w:tcW w:w="1115" w:type="pct"/>
            <w:tcBorders>
              <w:top w:val="nil"/>
              <w:left w:val="nil"/>
              <w:bottom w:val="nil"/>
              <w:right w:val="nil"/>
            </w:tcBorders>
            <w:shd w:val="clear" w:color="auto" w:fill="auto"/>
            <w:noWrap/>
            <w:vAlign w:val="bottom"/>
            <w:hideMark/>
          </w:tcPr>
          <w:p w14:paraId="1327DD08" w14:textId="77777777" w:rsidR="009B292D" w:rsidRPr="00F37864" w:rsidRDefault="009B292D" w:rsidP="009B292D">
            <w:pPr>
              <w:jc w:val="center"/>
              <w:rPr>
                <w:sz w:val="20"/>
              </w:rPr>
            </w:pPr>
            <w:r w:rsidRPr="00F37864">
              <w:rPr>
                <w:sz w:val="20"/>
              </w:rPr>
              <w:t>1.39</w:t>
            </w:r>
          </w:p>
        </w:tc>
        <w:tc>
          <w:tcPr>
            <w:tcW w:w="613" w:type="pct"/>
            <w:tcBorders>
              <w:top w:val="nil"/>
              <w:left w:val="nil"/>
              <w:bottom w:val="nil"/>
              <w:right w:val="nil"/>
            </w:tcBorders>
            <w:shd w:val="clear" w:color="auto" w:fill="auto"/>
            <w:noWrap/>
            <w:vAlign w:val="bottom"/>
            <w:hideMark/>
          </w:tcPr>
          <w:p w14:paraId="7B57275D" w14:textId="77777777" w:rsidR="009B292D" w:rsidRPr="00F37864" w:rsidRDefault="009B292D" w:rsidP="009B292D">
            <w:pPr>
              <w:jc w:val="center"/>
              <w:rPr>
                <w:sz w:val="20"/>
              </w:rPr>
            </w:pPr>
            <w:r w:rsidRPr="00F37864">
              <w:rPr>
                <w:sz w:val="20"/>
              </w:rPr>
              <w:t>1.85</w:t>
            </w:r>
          </w:p>
        </w:tc>
        <w:tc>
          <w:tcPr>
            <w:tcW w:w="613" w:type="pct"/>
            <w:tcBorders>
              <w:top w:val="nil"/>
              <w:left w:val="nil"/>
              <w:bottom w:val="nil"/>
              <w:right w:val="nil"/>
            </w:tcBorders>
            <w:shd w:val="clear" w:color="auto" w:fill="auto"/>
            <w:noWrap/>
            <w:vAlign w:val="bottom"/>
            <w:hideMark/>
          </w:tcPr>
          <w:p w14:paraId="598E021C" w14:textId="77777777" w:rsidR="009B292D" w:rsidRPr="00F37864" w:rsidRDefault="009B292D" w:rsidP="009B292D">
            <w:pPr>
              <w:jc w:val="center"/>
              <w:rPr>
                <w:sz w:val="20"/>
              </w:rPr>
            </w:pPr>
            <w:r w:rsidRPr="00F37864">
              <w:rPr>
                <w:sz w:val="20"/>
              </w:rPr>
              <w:t>1.86</w:t>
            </w:r>
          </w:p>
        </w:tc>
        <w:tc>
          <w:tcPr>
            <w:tcW w:w="614" w:type="pct"/>
            <w:tcBorders>
              <w:top w:val="nil"/>
              <w:left w:val="nil"/>
              <w:bottom w:val="nil"/>
              <w:right w:val="nil"/>
            </w:tcBorders>
            <w:shd w:val="clear" w:color="auto" w:fill="auto"/>
            <w:noWrap/>
            <w:vAlign w:val="bottom"/>
            <w:hideMark/>
          </w:tcPr>
          <w:p w14:paraId="37F3D898" w14:textId="77777777" w:rsidR="009B292D" w:rsidRPr="00F37864" w:rsidRDefault="009B292D" w:rsidP="009B292D">
            <w:pPr>
              <w:jc w:val="center"/>
              <w:rPr>
                <w:sz w:val="20"/>
              </w:rPr>
            </w:pPr>
            <w:r w:rsidRPr="00F37864">
              <w:rPr>
                <w:sz w:val="20"/>
              </w:rPr>
              <w:t>72</w:t>
            </w:r>
          </w:p>
        </w:tc>
        <w:tc>
          <w:tcPr>
            <w:tcW w:w="621" w:type="pct"/>
            <w:tcBorders>
              <w:top w:val="nil"/>
              <w:left w:val="nil"/>
              <w:bottom w:val="nil"/>
              <w:right w:val="nil"/>
            </w:tcBorders>
            <w:shd w:val="clear" w:color="auto" w:fill="auto"/>
            <w:noWrap/>
            <w:vAlign w:val="bottom"/>
            <w:hideMark/>
          </w:tcPr>
          <w:p w14:paraId="20C912B1" w14:textId="77777777" w:rsidR="009B292D" w:rsidRPr="00F37864" w:rsidRDefault="009B292D" w:rsidP="009B292D">
            <w:pPr>
              <w:jc w:val="center"/>
              <w:rPr>
                <w:sz w:val="20"/>
              </w:rPr>
            </w:pPr>
            <w:r w:rsidRPr="00F37864">
              <w:rPr>
                <w:sz w:val="20"/>
              </w:rPr>
              <w:t>77</w:t>
            </w:r>
          </w:p>
        </w:tc>
      </w:tr>
      <w:tr w:rsidR="009B292D" w:rsidRPr="00F37864" w14:paraId="2D80D77F" w14:textId="77777777" w:rsidTr="00BD0177">
        <w:trPr>
          <w:trHeight w:val="284"/>
        </w:trPr>
        <w:tc>
          <w:tcPr>
            <w:tcW w:w="819" w:type="pct"/>
            <w:tcBorders>
              <w:top w:val="nil"/>
              <w:left w:val="nil"/>
              <w:bottom w:val="nil"/>
              <w:right w:val="nil"/>
            </w:tcBorders>
            <w:shd w:val="clear" w:color="auto" w:fill="auto"/>
            <w:noWrap/>
            <w:vAlign w:val="bottom"/>
            <w:hideMark/>
          </w:tcPr>
          <w:p w14:paraId="6B0923F1" w14:textId="77777777" w:rsidR="009B292D" w:rsidRPr="00F37864" w:rsidRDefault="009B292D" w:rsidP="009B292D">
            <w:pPr>
              <w:rPr>
                <w:sz w:val="20"/>
              </w:rPr>
            </w:pPr>
            <w:r w:rsidRPr="00F37864">
              <w:rPr>
                <w:sz w:val="20"/>
              </w:rPr>
              <w:t>I</w:t>
            </w:r>
            <w:r w:rsidRPr="00F37864">
              <w:rPr>
                <w:sz w:val="20"/>
                <w:vertAlign w:val="subscript"/>
              </w:rPr>
              <w:t>3</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58B4CFA8" w14:textId="77777777" w:rsidR="009B292D" w:rsidRPr="00F37864" w:rsidRDefault="009B292D" w:rsidP="009B292D">
            <w:pPr>
              <w:jc w:val="center"/>
              <w:rPr>
                <w:sz w:val="20"/>
              </w:rPr>
            </w:pPr>
            <w:r w:rsidRPr="00F37864">
              <w:rPr>
                <w:sz w:val="20"/>
              </w:rPr>
              <w:t>I</w:t>
            </w:r>
          </w:p>
        </w:tc>
        <w:tc>
          <w:tcPr>
            <w:tcW w:w="1115" w:type="pct"/>
            <w:tcBorders>
              <w:top w:val="nil"/>
              <w:left w:val="nil"/>
              <w:bottom w:val="nil"/>
              <w:right w:val="nil"/>
            </w:tcBorders>
            <w:shd w:val="clear" w:color="auto" w:fill="auto"/>
            <w:noWrap/>
            <w:vAlign w:val="bottom"/>
            <w:hideMark/>
          </w:tcPr>
          <w:p w14:paraId="2B8F4AA8" w14:textId="77777777" w:rsidR="009B292D" w:rsidRPr="00F37864" w:rsidRDefault="009B292D" w:rsidP="009B292D">
            <w:pPr>
              <w:jc w:val="center"/>
              <w:rPr>
                <w:sz w:val="20"/>
              </w:rPr>
            </w:pPr>
            <w:r w:rsidRPr="00F37864">
              <w:rPr>
                <w:sz w:val="20"/>
              </w:rPr>
              <w:t>1.39</w:t>
            </w:r>
          </w:p>
        </w:tc>
        <w:tc>
          <w:tcPr>
            <w:tcW w:w="613" w:type="pct"/>
            <w:tcBorders>
              <w:top w:val="nil"/>
              <w:left w:val="nil"/>
              <w:bottom w:val="nil"/>
              <w:right w:val="nil"/>
            </w:tcBorders>
            <w:shd w:val="clear" w:color="auto" w:fill="auto"/>
            <w:noWrap/>
            <w:vAlign w:val="bottom"/>
            <w:hideMark/>
          </w:tcPr>
          <w:p w14:paraId="332FD4B7" w14:textId="77777777" w:rsidR="009B292D" w:rsidRPr="00F37864" w:rsidRDefault="009B292D" w:rsidP="009B292D">
            <w:pPr>
              <w:jc w:val="center"/>
              <w:rPr>
                <w:sz w:val="20"/>
              </w:rPr>
            </w:pPr>
            <w:r w:rsidRPr="00F37864">
              <w:rPr>
                <w:sz w:val="20"/>
              </w:rPr>
              <w:t>2.25</w:t>
            </w:r>
          </w:p>
        </w:tc>
        <w:tc>
          <w:tcPr>
            <w:tcW w:w="613" w:type="pct"/>
            <w:tcBorders>
              <w:top w:val="nil"/>
              <w:left w:val="nil"/>
              <w:bottom w:val="nil"/>
              <w:right w:val="nil"/>
            </w:tcBorders>
            <w:shd w:val="clear" w:color="auto" w:fill="auto"/>
            <w:noWrap/>
            <w:vAlign w:val="bottom"/>
            <w:hideMark/>
          </w:tcPr>
          <w:p w14:paraId="4D004779" w14:textId="77777777" w:rsidR="009B292D" w:rsidRPr="00F37864" w:rsidRDefault="009B292D" w:rsidP="009B292D">
            <w:pPr>
              <w:jc w:val="center"/>
              <w:rPr>
                <w:sz w:val="20"/>
              </w:rPr>
            </w:pPr>
            <w:r w:rsidRPr="00F37864">
              <w:rPr>
                <w:sz w:val="20"/>
              </w:rPr>
              <w:t>2.12</w:t>
            </w:r>
          </w:p>
        </w:tc>
        <w:tc>
          <w:tcPr>
            <w:tcW w:w="614" w:type="pct"/>
            <w:tcBorders>
              <w:top w:val="nil"/>
              <w:left w:val="nil"/>
              <w:bottom w:val="nil"/>
              <w:right w:val="nil"/>
            </w:tcBorders>
            <w:shd w:val="clear" w:color="auto" w:fill="auto"/>
            <w:noWrap/>
            <w:vAlign w:val="bottom"/>
            <w:hideMark/>
          </w:tcPr>
          <w:p w14:paraId="1EC2C261" w14:textId="77777777" w:rsidR="009B292D" w:rsidRPr="00F37864" w:rsidRDefault="009B292D" w:rsidP="009B292D">
            <w:pPr>
              <w:jc w:val="center"/>
              <w:rPr>
                <w:sz w:val="20"/>
              </w:rPr>
            </w:pPr>
            <w:r w:rsidRPr="00F37864">
              <w:rPr>
                <w:sz w:val="20"/>
              </w:rPr>
              <w:t>131</w:t>
            </w:r>
          </w:p>
        </w:tc>
        <w:tc>
          <w:tcPr>
            <w:tcW w:w="621" w:type="pct"/>
            <w:tcBorders>
              <w:top w:val="nil"/>
              <w:left w:val="nil"/>
              <w:bottom w:val="nil"/>
              <w:right w:val="nil"/>
            </w:tcBorders>
            <w:shd w:val="clear" w:color="auto" w:fill="auto"/>
            <w:noWrap/>
            <w:vAlign w:val="bottom"/>
            <w:hideMark/>
          </w:tcPr>
          <w:p w14:paraId="30A7B96A" w14:textId="77777777" w:rsidR="009B292D" w:rsidRPr="00F37864" w:rsidRDefault="009B292D" w:rsidP="009B292D">
            <w:pPr>
              <w:jc w:val="center"/>
              <w:rPr>
                <w:sz w:val="20"/>
              </w:rPr>
            </w:pPr>
            <w:r w:rsidRPr="00F37864">
              <w:rPr>
                <w:sz w:val="20"/>
              </w:rPr>
              <w:t>116</w:t>
            </w:r>
          </w:p>
        </w:tc>
      </w:tr>
      <w:tr w:rsidR="009B292D" w:rsidRPr="00F37864" w14:paraId="3825CC84" w14:textId="77777777" w:rsidTr="00BD0177">
        <w:trPr>
          <w:trHeight w:val="284"/>
        </w:trPr>
        <w:tc>
          <w:tcPr>
            <w:tcW w:w="819" w:type="pct"/>
            <w:tcBorders>
              <w:top w:val="nil"/>
              <w:left w:val="nil"/>
              <w:bottom w:val="nil"/>
              <w:right w:val="nil"/>
            </w:tcBorders>
            <w:shd w:val="clear" w:color="auto" w:fill="auto"/>
            <w:noWrap/>
            <w:vAlign w:val="bottom"/>
            <w:hideMark/>
          </w:tcPr>
          <w:p w14:paraId="42D8019F" w14:textId="77777777" w:rsidR="009B292D" w:rsidRPr="00F37864" w:rsidRDefault="009B292D" w:rsidP="009B292D">
            <w:pPr>
              <w:rPr>
                <w:sz w:val="20"/>
              </w:rPr>
            </w:pPr>
            <w:r w:rsidRPr="00F37864">
              <w:rPr>
                <w:sz w:val="20"/>
              </w:rPr>
              <w:t>I</w:t>
            </w:r>
            <w:r w:rsidRPr="00F37864">
              <w:rPr>
                <w:sz w:val="20"/>
                <w:vertAlign w:val="subscript"/>
              </w:rPr>
              <w:t>4</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73C30C79" w14:textId="77777777" w:rsidR="009B292D" w:rsidRPr="00F37864" w:rsidRDefault="009B292D" w:rsidP="009B292D">
            <w:pPr>
              <w:jc w:val="center"/>
              <w:rPr>
                <w:sz w:val="20"/>
              </w:rPr>
            </w:pPr>
            <w:r w:rsidRPr="00F37864">
              <w:rPr>
                <w:sz w:val="20"/>
              </w:rPr>
              <w:t>I</w:t>
            </w:r>
          </w:p>
        </w:tc>
        <w:tc>
          <w:tcPr>
            <w:tcW w:w="1115" w:type="pct"/>
            <w:tcBorders>
              <w:top w:val="nil"/>
              <w:left w:val="nil"/>
              <w:bottom w:val="nil"/>
              <w:right w:val="nil"/>
            </w:tcBorders>
            <w:shd w:val="clear" w:color="auto" w:fill="auto"/>
            <w:noWrap/>
            <w:vAlign w:val="bottom"/>
            <w:hideMark/>
          </w:tcPr>
          <w:p w14:paraId="1CC26463" w14:textId="77777777" w:rsidR="009B292D" w:rsidRPr="00F37864" w:rsidRDefault="009B292D" w:rsidP="009B292D">
            <w:pPr>
              <w:jc w:val="center"/>
              <w:rPr>
                <w:sz w:val="20"/>
              </w:rPr>
            </w:pPr>
            <w:r w:rsidRPr="00F37864">
              <w:rPr>
                <w:sz w:val="20"/>
              </w:rPr>
              <w:t>1.39</w:t>
            </w:r>
          </w:p>
        </w:tc>
        <w:tc>
          <w:tcPr>
            <w:tcW w:w="613" w:type="pct"/>
            <w:tcBorders>
              <w:top w:val="nil"/>
              <w:left w:val="nil"/>
              <w:bottom w:val="nil"/>
              <w:right w:val="nil"/>
            </w:tcBorders>
            <w:shd w:val="clear" w:color="auto" w:fill="auto"/>
            <w:noWrap/>
            <w:vAlign w:val="bottom"/>
            <w:hideMark/>
          </w:tcPr>
          <w:p w14:paraId="6891E921" w14:textId="77777777" w:rsidR="009B292D" w:rsidRPr="00F37864" w:rsidRDefault="009B292D" w:rsidP="009B292D">
            <w:pPr>
              <w:jc w:val="center"/>
              <w:rPr>
                <w:sz w:val="20"/>
              </w:rPr>
            </w:pPr>
            <w:r w:rsidRPr="00F37864">
              <w:rPr>
                <w:sz w:val="20"/>
              </w:rPr>
              <w:t>2.07</w:t>
            </w:r>
          </w:p>
        </w:tc>
        <w:tc>
          <w:tcPr>
            <w:tcW w:w="613" w:type="pct"/>
            <w:tcBorders>
              <w:top w:val="nil"/>
              <w:left w:val="nil"/>
              <w:bottom w:val="nil"/>
              <w:right w:val="nil"/>
            </w:tcBorders>
            <w:shd w:val="clear" w:color="auto" w:fill="auto"/>
            <w:noWrap/>
            <w:vAlign w:val="bottom"/>
            <w:hideMark/>
          </w:tcPr>
          <w:p w14:paraId="40A9758C" w14:textId="77777777" w:rsidR="009B292D" w:rsidRPr="00F37864" w:rsidRDefault="009B292D" w:rsidP="009B292D">
            <w:pPr>
              <w:jc w:val="center"/>
              <w:rPr>
                <w:sz w:val="20"/>
              </w:rPr>
            </w:pPr>
            <w:r w:rsidRPr="00F37864">
              <w:rPr>
                <w:sz w:val="20"/>
              </w:rPr>
              <w:t>1.95</w:t>
            </w:r>
          </w:p>
        </w:tc>
        <w:tc>
          <w:tcPr>
            <w:tcW w:w="614" w:type="pct"/>
            <w:tcBorders>
              <w:top w:val="nil"/>
              <w:left w:val="nil"/>
              <w:bottom w:val="nil"/>
              <w:right w:val="nil"/>
            </w:tcBorders>
            <w:shd w:val="clear" w:color="auto" w:fill="auto"/>
            <w:noWrap/>
            <w:vAlign w:val="bottom"/>
            <w:hideMark/>
          </w:tcPr>
          <w:p w14:paraId="400F5E8A" w14:textId="77777777" w:rsidR="009B292D" w:rsidRPr="00F37864" w:rsidRDefault="009B292D" w:rsidP="009B292D">
            <w:pPr>
              <w:jc w:val="center"/>
              <w:rPr>
                <w:sz w:val="20"/>
              </w:rPr>
            </w:pPr>
            <w:r w:rsidRPr="00F37864">
              <w:rPr>
                <w:sz w:val="20"/>
              </w:rPr>
              <w:t>132</w:t>
            </w:r>
          </w:p>
        </w:tc>
        <w:tc>
          <w:tcPr>
            <w:tcW w:w="621" w:type="pct"/>
            <w:tcBorders>
              <w:top w:val="nil"/>
              <w:left w:val="nil"/>
              <w:bottom w:val="nil"/>
              <w:right w:val="nil"/>
            </w:tcBorders>
            <w:shd w:val="clear" w:color="auto" w:fill="auto"/>
            <w:noWrap/>
            <w:vAlign w:val="bottom"/>
            <w:hideMark/>
          </w:tcPr>
          <w:p w14:paraId="28AAB671" w14:textId="77777777" w:rsidR="009B292D" w:rsidRPr="00F37864" w:rsidRDefault="009B292D" w:rsidP="009B292D">
            <w:pPr>
              <w:jc w:val="center"/>
              <w:rPr>
                <w:sz w:val="20"/>
              </w:rPr>
            </w:pPr>
            <w:r w:rsidRPr="00F37864">
              <w:rPr>
                <w:sz w:val="20"/>
              </w:rPr>
              <w:t>129</w:t>
            </w:r>
          </w:p>
        </w:tc>
      </w:tr>
      <w:tr w:rsidR="009B292D" w:rsidRPr="00F37864" w14:paraId="4F0BABDB" w14:textId="77777777" w:rsidTr="00BD0177">
        <w:trPr>
          <w:trHeight w:val="284"/>
        </w:trPr>
        <w:tc>
          <w:tcPr>
            <w:tcW w:w="819" w:type="pct"/>
            <w:tcBorders>
              <w:top w:val="nil"/>
              <w:left w:val="nil"/>
              <w:bottom w:val="nil"/>
              <w:right w:val="nil"/>
            </w:tcBorders>
            <w:shd w:val="clear" w:color="auto" w:fill="auto"/>
            <w:noWrap/>
            <w:vAlign w:val="bottom"/>
            <w:hideMark/>
          </w:tcPr>
          <w:p w14:paraId="1D23B806" w14:textId="77777777" w:rsidR="009B292D" w:rsidRPr="00F37864" w:rsidRDefault="009B292D" w:rsidP="009B292D">
            <w:pPr>
              <w:rPr>
                <w:sz w:val="20"/>
              </w:rPr>
            </w:pPr>
            <w:r w:rsidRPr="00F37864">
              <w:rPr>
                <w:sz w:val="20"/>
              </w:rPr>
              <w:t>I</w:t>
            </w:r>
            <w:r w:rsidRPr="00F37864">
              <w:rPr>
                <w:sz w:val="20"/>
                <w:vertAlign w:val="subscript"/>
              </w:rPr>
              <w:t>5</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7E57905F" w14:textId="77777777" w:rsidR="009B292D" w:rsidRPr="00F37864" w:rsidRDefault="009B292D" w:rsidP="009B292D">
            <w:pPr>
              <w:jc w:val="center"/>
              <w:rPr>
                <w:sz w:val="20"/>
              </w:rPr>
            </w:pPr>
            <w:r w:rsidRPr="00F37864">
              <w:rPr>
                <w:sz w:val="20"/>
              </w:rPr>
              <w:t>I</w:t>
            </w:r>
          </w:p>
        </w:tc>
        <w:tc>
          <w:tcPr>
            <w:tcW w:w="1115" w:type="pct"/>
            <w:tcBorders>
              <w:top w:val="nil"/>
              <w:left w:val="nil"/>
              <w:bottom w:val="nil"/>
              <w:right w:val="nil"/>
            </w:tcBorders>
            <w:shd w:val="clear" w:color="auto" w:fill="auto"/>
            <w:noWrap/>
            <w:vAlign w:val="bottom"/>
            <w:hideMark/>
          </w:tcPr>
          <w:p w14:paraId="004A96AF" w14:textId="77777777" w:rsidR="009B292D" w:rsidRPr="00F37864" w:rsidRDefault="009B292D" w:rsidP="009B292D">
            <w:pPr>
              <w:jc w:val="center"/>
              <w:rPr>
                <w:sz w:val="20"/>
              </w:rPr>
            </w:pPr>
            <w:r w:rsidRPr="00F37864">
              <w:rPr>
                <w:sz w:val="20"/>
              </w:rPr>
              <w:t>1.39</w:t>
            </w:r>
          </w:p>
        </w:tc>
        <w:tc>
          <w:tcPr>
            <w:tcW w:w="613" w:type="pct"/>
            <w:tcBorders>
              <w:top w:val="nil"/>
              <w:left w:val="nil"/>
              <w:bottom w:val="nil"/>
              <w:right w:val="nil"/>
            </w:tcBorders>
            <w:shd w:val="clear" w:color="auto" w:fill="auto"/>
            <w:noWrap/>
            <w:vAlign w:val="bottom"/>
            <w:hideMark/>
          </w:tcPr>
          <w:p w14:paraId="488368F4" w14:textId="77777777" w:rsidR="009B292D" w:rsidRPr="00F37864" w:rsidRDefault="009B292D" w:rsidP="009B292D">
            <w:pPr>
              <w:jc w:val="center"/>
              <w:rPr>
                <w:sz w:val="20"/>
              </w:rPr>
            </w:pPr>
            <w:r w:rsidRPr="00F37864">
              <w:rPr>
                <w:sz w:val="20"/>
              </w:rPr>
              <w:t>2.63</w:t>
            </w:r>
          </w:p>
        </w:tc>
        <w:tc>
          <w:tcPr>
            <w:tcW w:w="613" w:type="pct"/>
            <w:tcBorders>
              <w:top w:val="nil"/>
              <w:left w:val="nil"/>
              <w:bottom w:val="nil"/>
              <w:right w:val="nil"/>
            </w:tcBorders>
            <w:shd w:val="clear" w:color="auto" w:fill="auto"/>
            <w:noWrap/>
            <w:vAlign w:val="bottom"/>
            <w:hideMark/>
          </w:tcPr>
          <w:p w14:paraId="745E2704" w14:textId="77777777" w:rsidR="009B292D" w:rsidRPr="00F37864" w:rsidRDefault="009B292D" w:rsidP="009B292D">
            <w:pPr>
              <w:jc w:val="center"/>
              <w:rPr>
                <w:sz w:val="20"/>
              </w:rPr>
            </w:pPr>
            <w:r w:rsidRPr="00F37864">
              <w:rPr>
                <w:sz w:val="20"/>
              </w:rPr>
              <w:t>2.52</w:t>
            </w:r>
          </w:p>
        </w:tc>
        <w:tc>
          <w:tcPr>
            <w:tcW w:w="614" w:type="pct"/>
            <w:tcBorders>
              <w:top w:val="nil"/>
              <w:left w:val="nil"/>
              <w:bottom w:val="nil"/>
              <w:right w:val="nil"/>
            </w:tcBorders>
            <w:shd w:val="clear" w:color="auto" w:fill="auto"/>
            <w:noWrap/>
            <w:vAlign w:val="bottom"/>
            <w:hideMark/>
          </w:tcPr>
          <w:p w14:paraId="5B0BAC87" w14:textId="77777777" w:rsidR="009B292D" w:rsidRPr="00F37864" w:rsidRDefault="009B292D" w:rsidP="009B292D">
            <w:pPr>
              <w:jc w:val="center"/>
              <w:rPr>
                <w:sz w:val="20"/>
              </w:rPr>
            </w:pPr>
            <w:r w:rsidRPr="00F37864">
              <w:rPr>
                <w:sz w:val="20"/>
              </w:rPr>
              <w:t>210</w:t>
            </w:r>
          </w:p>
        </w:tc>
        <w:tc>
          <w:tcPr>
            <w:tcW w:w="621" w:type="pct"/>
            <w:tcBorders>
              <w:top w:val="nil"/>
              <w:left w:val="nil"/>
              <w:bottom w:val="nil"/>
              <w:right w:val="nil"/>
            </w:tcBorders>
            <w:shd w:val="clear" w:color="auto" w:fill="auto"/>
            <w:noWrap/>
            <w:vAlign w:val="bottom"/>
            <w:hideMark/>
          </w:tcPr>
          <w:p w14:paraId="69E69C6B" w14:textId="77777777" w:rsidR="009B292D" w:rsidRPr="00F37864" w:rsidRDefault="009B292D" w:rsidP="009B292D">
            <w:pPr>
              <w:jc w:val="center"/>
              <w:rPr>
                <w:sz w:val="20"/>
              </w:rPr>
            </w:pPr>
            <w:r w:rsidRPr="00F37864">
              <w:rPr>
                <w:sz w:val="20"/>
              </w:rPr>
              <w:t>193</w:t>
            </w:r>
          </w:p>
        </w:tc>
      </w:tr>
      <w:tr w:rsidR="009B292D" w:rsidRPr="00F37864" w14:paraId="11284452" w14:textId="77777777" w:rsidTr="00BD0177">
        <w:trPr>
          <w:trHeight w:val="284"/>
        </w:trPr>
        <w:tc>
          <w:tcPr>
            <w:tcW w:w="819" w:type="pct"/>
            <w:tcBorders>
              <w:top w:val="nil"/>
              <w:left w:val="nil"/>
              <w:bottom w:val="nil"/>
              <w:right w:val="nil"/>
            </w:tcBorders>
            <w:shd w:val="clear" w:color="auto" w:fill="auto"/>
            <w:noWrap/>
            <w:vAlign w:val="bottom"/>
            <w:hideMark/>
          </w:tcPr>
          <w:p w14:paraId="0DCCDB7C" w14:textId="77777777" w:rsidR="009B292D" w:rsidRPr="00F37864" w:rsidRDefault="009B292D" w:rsidP="009B292D">
            <w:pPr>
              <w:rPr>
                <w:sz w:val="20"/>
              </w:rPr>
            </w:pPr>
            <w:r w:rsidRPr="00F37864">
              <w:rPr>
                <w:sz w:val="20"/>
              </w:rPr>
              <w:t>IBr</w:t>
            </w:r>
            <w:r w:rsidRPr="00F37864">
              <w:rPr>
                <w:sz w:val="20"/>
                <w:vertAlign w:val="subscript"/>
              </w:rPr>
              <w:t>2</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070CDF3E" w14:textId="77777777" w:rsidR="009B292D" w:rsidRPr="00F37864" w:rsidRDefault="009B292D" w:rsidP="009B292D">
            <w:pPr>
              <w:jc w:val="center"/>
              <w:rPr>
                <w:sz w:val="20"/>
              </w:rPr>
            </w:pPr>
            <w:r w:rsidRPr="00F37864">
              <w:rPr>
                <w:sz w:val="20"/>
              </w:rPr>
              <w:t>I; Br</w:t>
            </w:r>
          </w:p>
        </w:tc>
        <w:tc>
          <w:tcPr>
            <w:tcW w:w="1115" w:type="pct"/>
            <w:tcBorders>
              <w:top w:val="nil"/>
              <w:left w:val="nil"/>
              <w:bottom w:val="nil"/>
              <w:right w:val="nil"/>
            </w:tcBorders>
            <w:shd w:val="clear" w:color="auto" w:fill="auto"/>
            <w:noWrap/>
            <w:vAlign w:val="bottom"/>
            <w:hideMark/>
          </w:tcPr>
          <w:p w14:paraId="13DD1409" w14:textId="77777777" w:rsidR="009B292D" w:rsidRPr="00F37864" w:rsidRDefault="009B292D" w:rsidP="009B292D">
            <w:pPr>
              <w:jc w:val="center"/>
              <w:rPr>
                <w:sz w:val="20"/>
              </w:rPr>
            </w:pPr>
            <w:r w:rsidRPr="00F37864">
              <w:rPr>
                <w:sz w:val="20"/>
              </w:rPr>
              <w:t>1.39; 1.2</w:t>
            </w:r>
          </w:p>
        </w:tc>
        <w:tc>
          <w:tcPr>
            <w:tcW w:w="613" w:type="pct"/>
            <w:tcBorders>
              <w:top w:val="nil"/>
              <w:left w:val="nil"/>
              <w:bottom w:val="nil"/>
              <w:right w:val="nil"/>
            </w:tcBorders>
            <w:shd w:val="clear" w:color="auto" w:fill="auto"/>
            <w:noWrap/>
            <w:vAlign w:val="bottom"/>
            <w:hideMark/>
          </w:tcPr>
          <w:p w14:paraId="23564DD3" w14:textId="77777777" w:rsidR="009B292D" w:rsidRPr="00F37864" w:rsidRDefault="009B292D" w:rsidP="009B292D">
            <w:pPr>
              <w:jc w:val="center"/>
              <w:rPr>
                <w:sz w:val="20"/>
              </w:rPr>
            </w:pPr>
            <w:r w:rsidRPr="00F37864">
              <w:rPr>
                <w:sz w:val="20"/>
              </w:rPr>
              <w:t>1.96</w:t>
            </w:r>
          </w:p>
        </w:tc>
        <w:tc>
          <w:tcPr>
            <w:tcW w:w="613" w:type="pct"/>
            <w:tcBorders>
              <w:top w:val="nil"/>
              <w:left w:val="nil"/>
              <w:bottom w:val="nil"/>
              <w:right w:val="nil"/>
            </w:tcBorders>
            <w:shd w:val="clear" w:color="auto" w:fill="auto"/>
            <w:noWrap/>
            <w:vAlign w:val="bottom"/>
            <w:hideMark/>
          </w:tcPr>
          <w:p w14:paraId="40F4661A" w14:textId="77777777" w:rsidR="009B292D" w:rsidRPr="00F37864" w:rsidRDefault="009B292D" w:rsidP="009B292D">
            <w:pPr>
              <w:jc w:val="center"/>
              <w:rPr>
                <w:sz w:val="20"/>
              </w:rPr>
            </w:pPr>
            <w:r w:rsidRPr="00F37864">
              <w:rPr>
                <w:sz w:val="20"/>
              </w:rPr>
              <w:t>2.03</w:t>
            </w:r>
          </w:p>
        </w:tc>
        <w:tc>
          <w:tcPr>
            <w:tcW w:w="614" w:type="pct"/>
            <w:tcBorders>
              <w:top w:val="nil"/>
              <w:left w:val="nil"/>
              <w:bottom w:val="nil"/>
              <w:right w:val="nil"/>
            </w:tcBorders>
            <w:shd w:val="clear" w:color="auto" w:fill="auto"/>
            <w:noWrap/>
            <w:vAlign w:val="bottom"/>
            <w:hideMark/>
          </w:tcPr>
          <w:p w14:paraId="7AFDD419" w14:textId="77777777" w:rsidR="009B292D" w:rsidRPr="00F37864" w:rsidRDefault="009B292D" w:rsidP="009B292D">
            <w:pPr>
              <w:jc w:val="center"/>
              <w:rPr>
                <w:sz w:val="20"/>
              </w:rPr>
            </w:pPr>
            <w:r w:rsidRPr="00F37864">
              <w:rPr>
                <w:sz w:val="20"/>
              </w:rPr>
              <w:t>95</w:t>
            </w:r>
          </w:p>
        </w:tc>
        <w:tc>
          <w:tcPr>
            <w:tcW w:w="621" w:type="pct"/>
            <w:tcBorders>
              <w:top w:val="nil"/>
              <w:left w:val="nil"/>
              <w:bottom w:val="nil"/>
              <w:right w:val="nil"/>
            </w:tcBorders>
            <w:shd w:val="clear" w:color="auto" w:fill="auto"/>
            <w:noWrap/>
            <w:vAlign w:val="bottom"/>
            <w:hideMark/>
          </w:tcPr>
          <w:p w14:paraId="76BECF6B" w14:textId="77777777" w:rsidR="009B292D" w:rsidRPr="00F37864" w:rsidRDefault="009B292D" w:rsidP="009B292D">
            <w:pPr>
              <w:jc w:val="center"/>
              <w:rPr>
                <w:sz w:val="20"/>
              </w:rPr>
            </w:pPr>
            <w:r w:rsidRPr="00F37864">
              <w:rPr>
                <w:sz w:val="20"/>
              </w:rPr>
              <w:t>101</w:t>
            </w:r>
          </w:p>
        </w:tc>
      </w:tr>
      <w:tr w:rsidR="009B292D" w:rsidRPr="00F37864" w14:paraId="2110775B" w14:textId="77777777" w:rsidTr="00BD0177">
        <w:trPr>
          <w:trHeight w:val="284"/>
        </w:trPr>
        <w:tc>
          <w:tcPr>
            <w:tcW w:w="819" w:type="pct"/>
            <w:tcBorders>
              <w:top w:val="nil"/>
              <w:left w:val="nil"/>
              <w:bottom w:val="nil"/>
              <w:right w:val="nil"/>
            </w:tcBorders>
            <w:shd w:val="clear" w:color="auto" w:fill="auto"/>
            <w:noWrap/>
            <w:vAlign w:val="bottom"/>
            <w:hideMark/>
          </w:tcPr>
          <w:p w14:paraId="50D1A86C" w14:textId="77777777" w:rsidR="009B292D" w:rsidRPr="00F37864" w:rsidRDefault="009B292D" w:rsidP="009B292D">
            <w:pPr>
              <w:rPr>
                <w:sz w:val="20"/>
              </w:rPr>
            </w:pPr>
            <w:r w:rsidRPr="00F37864">
              <w:rPr>
                <w:sz w:val="20"/>
              </w:rPr>
              <w:t>N(S</w:t>
            </w:r>
            <w:r w:rsidRPr="00F37864">
              <w:rPr>
                <w:sz w:val="20"/>
                <w:vertAlign w:val="subscript"/>
              </w:rPr>
              <w:t>3</w:t>
            </w:r>
            <w:r w:rsidRPr="00F37864">
              <w:rPr>
                <w:sz w:val="20"/>
              </w:rPr>
              <w:t>N</w:t>
            </w:r>
            <w:r w:rsidRPr="00F37864">
              <w:rPr>
                <w:sz w:val="20"/>
                <w:vertAlign w:val="subscript"/>
              </w:rPr>
              <w:t>2</w:t>
            </w:r>
            <w:r w:rsidRPr="00F37864">
              <w:rPr>
                <w:sz w:val="20"/>
              </w:rPr>
              <w:t>)</w:t>
            </w:r>
            <w:r w:rsidRPr="00F37864">
              <w:rPr>
                <w:sz w:val="20"/>
                <w:vertAlign w:val="subscript"/>
              </w:rPr>
              <w:t>2</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16371EA3" w14:textId="77777777" w:rsidR="009B292D" w:rsidRPr="00F37864" w:rsidRDefault="009B292D" w:rsidP="009B292D">
            <w:pPr>
              <w:jc w:val="center"/>
              <w:rPr>
                <w:sz w:val="20"/>
              </w:rPr>
            </w:pPr>
            <w:r w:rsidRPr="00F37864">
              <w:rPr>
                <w:sz w:val="20"/>
              </w:rPr>
              <w:t>S; N</w:t>
            </w:r>
          </w:p>
        </w:tc>
        <w:tc>
          <w:tcPr>
            <w:tcW w:w="1115" w:type="pct"/>
            <w:tcBorders>
              <w:top w:val="nil"/>
              <w:left w:val="nil"/>
              <w:bottom w:val="nil"/>
              <w:right w:val="nil"/>
            </w:tcBorders>
            <w:shd w:val="clear" w:color="auto" w:fill="auto"/>
            <w:noWrap/>
            <w:vAlign w:val="bottom"/>
            <w:hideMark/>
          </w:tcPr>
          <w:p w14:paraId="5B9F202A" w14:textId="77777777" w:rsidR="009B292D" w:rsidRPr="00F37864" w:rsidRDefault="009B292D" w:rsidP="009B292D">
            <w:pPr>
              <w:jc w:val="center"/>
              <w:rPr>
                <w:sz w:val="20"/>
              </w:rPr>
            </w:pPr>
            <w:r w:rsidRPr="00F37864">
              <w:rPr>
                <w:sz w:val="20"/>
              </w:rPr>
              <w:t>1.05; 0.71</w:t>
            </w:r>
          </w:p>
        </w:tc>
        <w:tc>
          <w:tcPr>
            <w:tcW w:w="613" w:type="pct"/>
            <w:tcBorders>
              <w:top w:val="nil"/>
              <w:left w:val="nil"/>
              <w:bottom w:val="nil"/>
              <w:right w:val="nil"/>
            </w:tcBorders>
            <w:shd w:val="clear" w:color="auto" w:fill="auto"/>
            <w:noWrap/>
            <w:vAlign w:val="bottom"/>
            <w:hideMark/>
          </w:tcPr>
          <w:p w14:paraId="02A1DA02" w14:textId="77777777" w:rsidR="009B292D" w:rsidRPr="00F37864" w:rsidRDefault="009B292D" w:rsidP="009B292D">
            <w:pPr>
              <w:jc w:val="center"/>
              <w:rPr>
                <w:sz w:val="20"/>
              </w:rPr>
            </w:pPr>
            <w:r w:rsidRPr="00F37864">
              <w:rPr>
                <w:sz w:val="20"/>
              </w:rPr>
              <w:t>2.58</w:t>
            </w:r>
          </w:p>
        </w:tc>
        <w:tc>
          <w:tcPr>
            <w:tcW w:w="613" w:type="pct"/>
            <w:tcBorders>
              <w:top w:val="nil"/>
              <w:left w:val="nil"/>
              <w:bottom w:val="nil"/>
              <w:right w:val="nil"/>
            </w:tcBorders>
            <w:shd w:val="clear" w:color="auto" w:fill="auto"/>
            <w:noWrap/>
            <w:vAlign w:val="bottom"/>
            <w:hideMark/>
          </w:tcPr>
          <w:p w14:paraId="16351DAD" w14:textId="77777777" w:rsidR="009B292D" w:rsidRPr="00F37864" w:rsidRDefault="009B292D" w:rsidP="009B292D">
            <w:pPr>
              <w:jc w:val="center"/>
              <w:rPr>
                <w:sz w:val="20"/>
              </w:rPr>
            </w:pPr>
            <w:r w:rsidRPr="00F37864">
              <w:rPr>
                <w:sz w:val="20"/>
              </w:rPr>
              <w:t>2.64</w:t>
            </w:r>
          </w:p>
        </w:tc>
        <w:tc>
          <w:tcPr>
            <w:tcW w:w="614" w:type="pct"/>
            <w:tcBorders>
              <w:top w:val="nil"/>
              <w:left w:val="nil"/>
              <w:bottom w:val="nil"/>
              <w:right w:val="nil"/>
            </w:tcBorders>
            <w:shd w:val="clear" w:color="auto" w:fill="auto"/>
            <w:noWrap/>
            <w:vAlign w:val="bottom"/>
            <w:hideMark/>
          </w:tcPr>
          <w:p w14:paraId="0EC02A01" w14:textId="77777777" w:rsidR="009B292D" w:rsidRPr="00F37864" w:rsidRDefault="009B292D" w:rsidP="009B292D">
            <w:pPr>
              <w:jc w:val="center"/>
              <w:rPr>
                <w:sz w:val="20"/>
              </w:rPr>
            </w:pPr>
            <w:r w:rsidRPr="00F37864">
              <w:rPr>
                <w:sz w:val="20"/>
              </w:rPr>
              <w:t>197</w:t>
            </w:r>
          </w:p>
        </w:tc>
        <w:tc>
          <w:tcPr>
            <w:tcW w:w="621" w:type="pct"/>
            <w:tcBorders>
              <w:top w:val="nil"/>
              <w:left w:val="nil"/>
              <w:bottom w:val="nil"/>
              <w:right w:val="nil"/>
            </w:tcBorders>
            <w:shd w:val="clear" w:color="auto" w:fill="auto"/>
            <w:noWrap/>
            <w:vAlign w:val="bottom"/>
            <w:hideMark/>
          </w:tcPr>
          <w:p w14:paraId="7D181CA9" w14:textId="77777777" w:rsidR="009B292D" w:rsidRPr="00F37864" w:rsidRDefault="009B292D" w:rsidP="009B292D">
            <w:pPr>
              <w:jc w:val="center"/>
              <w:rPr>
                <w:sz w:val="20"/>
              </w:rPr>
            </w:pPr>
            <w:r w:rsidRPr="00F37864">
              <w:rPr>
                <w:sz w:val="20"/>
              </w:rPr>
              <w:t>223</w:t>
            </w:r>
          </w:p>
        </w:tc>
      </w:tr>
      <w:tr w:rsidR="009B292D" w:rsidRPr="00F37864" w14:paraId="5B6A0ACF" w14:textId="77777777" w:rsidTr="00BD0177">
        <w:trPr>
          <w:trHeight w:val="284"/>
        </w:trPr>
        <w:tc>
          <w:tcPr>
            <w:tcW w:w="819" w:type="pct"/>
            <w:tcBorders>
              <w:top w:val="nil"/>
              <w:left w:val="nil"/>
              <w:bottom w:val="nil"/>
              <w:right w:val="nil"/>
            </w:tcBorders>
            <w:shd w:val="clear" w:color="auto" w:fill="auto"/>
            <w:noWrap/>
            <w:vAlign w:val="bottom"/>
            <w:hideMark/>
          </w:tcPr>
          <w:p w14:paraId="0FBFB08F" w14:textId="77777777" w:rsidR="009B292D" w:rsidRPr="00F37864" w:rsidRDefault="009B292D" w:rsidP="009B292D">
            <w:pPr>
              <w:rPr>
                <w:sz w:val="20"/>
              </w:rPr>
            </w:pPr>
            <w:r w:rsidRPr="00F37864">
              <w:rPr>
                <w:sz w:val="20"/>
              </w:rPr>
              <w:t>NO</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47E510E6" w14:textId="77777777" w:rsidR="009B292D" w:rsidRPr="00F37864" w:rsidRDefault="009B292D" w:rsidP="009B292D">
            <w:pPr>
              <w:jc w:val="center"/>
              <w:rPr>
                <w:sz w:val="20"/>
              </w:rPr>
            </w:pPr>
            <w:r w:rsidRPr="00F37864">
              <w:rPr>
                <w:sz w:val="20"/>
              </w:rPr>
              <w:t>N; O</w:t>
            </w:r>
          </w:p>
        </w:tc>
        <w:tc>
          <w:tcPr>
            <w:tcW w:w="1115" w:type="pct"/>
            <w:tcBorders>
              <w:top w:val="nil"/>
              <w:left w:val="nil"/>
              <w:bottom w:val="nil"/>
              <w:right w:val="nil"/>
            </w:tcBorders>
            <w:shd w:val="clear" w:color="auto" w:fill="auto"/>
            <w:noWrap/>
            <w:vAlign w:val="bottom"/>
            <w:hideMark/>
          </w:tcPr>
          <w:p w14:paraId="39C6352D" w14:textId="77777777" w:rsidR="009B292D" w:rsidRPr="00F37864" w:rsidRDefault="009B292D" w:rsidP="009B292D">
            <w:pPr>
              <w:jc w:val="center"/>
              <w:rPr>
                <w:sz w:val="20"/>
              </w:rPr>
            </w:pPr>
            <w:r w:rsidRPr="00F37864">
              <w:rPr>
                <w:sz w:val="20"/>
              </w:rPr>
              <w:t>0.71; 0.66</w:t>
            </w:r>
          </w:p>
        </w:tc>
        <w:tc>
          <w:tcPr>
            <w:tcW w:w="613" w:type="pct"/>
            <w:tcBorders>
              <w:top w:val="nil"/>
              <w:left w:val="nil"/>
              <w:bottom w:val="nil"/>
              <w:right w:val="nil"/>
            </w:tcBorders>
            <w:shd w:val="clear" w:color="auto" w:fill="auto"/>
            <w:noWrap/>
            <w:vAlign w:val="bottom"/>
            <w:hideMark/>
          </w:tcPr>
          <w:p w14:paraId="03F2CF3A" w14:textId="77777777" w:rsidR="009B292D" w:rsidRPr="00F37864" w:rsidRDefault="009B292D" w:rsidP="009B292D">
            <w:pPr>
              <w:jc w:val="center"/>
              <w:rPr>
                <w:sz w:val="20"/>
              </w:rPr>
            </w:pPr>
            <w:r w:rsidRPr="00F37864">
              <w:rPr>
                <w:sz w:val="20"/>
              </w:rPr>
              <w:t>1.45</w:t>
            </w:r>
          </w:p>
        </w:tc>
        <w:tc>
          <w:tcPr>
            <w:tcW w:w="613" w:type="pct"/>
            <w:tcBorders>
              <w:top w:val="nil"/>
              <w:left w:val="nil"/>
              <w:bottom w:val="nil"/>
              <w:right w:val="nil"/>
            </w:tcBorders>
            <w:shd w:val="clear" w:color="auto" w:fill="auto"/>
            <w:noWrap/>
            <w:vAlign w:val="bottom"/>
            <w:hideMark/>
          </w:tcPr>
          <w:p w14:paraId="15048950" w14:textId="77777777" w:rsidR="009B292D" w:rsidRPr="00F37864" w:rsidRDefault="009B292D" w:rsidP="009B292D">
            <w:pPr>
              <w:jc w:val="center"/>
              <w:rPr>
                <w:sz w:val="20"/>
              </w:rPr>
            </w:pPr>
            <w:r w:rsidRPr="00F37864">
              <w:rPr>
                <w:sz w:val="20"/>
              </w:rPr>
              <w:t>1.30</w:t>
            </w:r>
          </w:p>
        </w:tc>
        <w:tc>
          <w:tcPr>
            <w:tcW w:w="614" w:type="pct"/>
            <w:tcBorders>
              <w:top w:val="nil"/>
              <w:left w:val="nil"/>
              <w:bottom w:val="nil"/>
              <w:right w:val="nil"/>
            </w:tcBorders>
            <w:shd w:val="clear" w:color="auto" w:fill="auto"/>
            <w:noWrap/>
            <w:vAlign w:val="bottom"/>
            <w:hideMark/>
          </w:tcPr>
          <w:p w14:paraId="6A14801A" w14:textId="77777777" w:rsidR="009B292D" w:rsidRPr="00F37864" w:rsidRDefault="009B292D" w:rsidP="009B292D">
            <w:pPr>
              <w:jc w:val="center"/>
              <w:rPr>
                <w:sz w:val="20"/>
              </w:rPr>
            </w:pPr>
            <w:r w:rsidRPr="00F37864">
              <w:rPr>
                <w:sz w:val="20"/>
              </w:rPr>
              <w:t>10</w:t>
            </w:r>
          </w:p>
        </w:tc>
        <w:tc>
          <w:tcPr>
            <w:tcW w:w="621" w:type="pct"/>
            <w:tcBorders>
              <w:top w:val="nil"/>
              <w:left w:val="nil"/>
              <w:bottom w:val="nil"/>
              <w:right w:val="nil"/>
            </w:tcBorders>
            <w:shd w:val="clear" w:color="auto" w:fill="auto"/>
            <w:noWrap/>
            <w:vAlign w:val="bottom"/>
            <w:hideMark/>
          </w:tcPr>
          <w:p w14:paraId="2F834E92" w14:textId="77777777" w:rsidR="009B292D" w:rsidRPr="00F37864" w:rsidRDefault="009B292D" w:rsidP="009B292D">
            <w:pPr>
              <w:jc w:val="center"/>
              <w:rPr>
                <w:sz w:val="20"/>
              </w:rPr>
            </w:pPr>
            <w:r w:rsidRPr="00F37864">
              <w:rPr>
                <w:sz w:val="20"/>
              </w:rPr>
              <w:t>27</w:t>
            </w:r>
          </w:p>
        </w:tc>
      </w:tr>
      <w:tr w:rsidR="009B292D" w:rsidRPr="00F37864" w14:paraId="4655B28E" w14:textId="77777777" w:rsidTr="00BD0177">
        <w:trPr>
          <w:trHeight w:val="284"/>
        </w:trPr>
        <w:tc>
          <w:tcPr>
            <w:tcW w:w="819" w:type="pct"/>
            <w:tcBorders>
              <w:top w:val="nil"/>
              <w:left w:val="nil"/>
              <w:bottom w:val="nil"/>
              <w:right w:val="nil"/>
            </w:tcBorders>
            <w:shd w:val="clear" w:color="auto" w:fill="auto"/>
            <w:noWrap/>
            <w:vAlign w:val="bottom"/>
            <w:hideMark/>
          </w:tcPr>
          <w:p w14:paraId="0E2D83E4" w14:textId="77777777" w:rsidR="009B292D" w:rsidRPr="00F37864" w:rsidRDefault="009B292D" w:rsidP="009B292D">
            <w:pPr>
              <w:rPr>
                <w:sz w:val="20"/>
              </w:rPr>
            </w:pPr>
            <w:r w:rsidRPr="00F37864">
              <w:rPr>
                <w:sz w:val="20"/>
              </w:rPr>
              <w:t>NO</w:t>
            </w:r>
            <w:r w:rsidRPr="00F37864">
              <w:rPr>
                <w:sz w:val="20"/>
                <w:vertAlign w:val="subscript"/>
              </w:rPr>
              <w:t>2</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03296965" w14:textId="77777777" w:rsidR="009B292D" w:rsidRPr="00F37864" w:rsidRDefault="009B292D" w:rsidP="009B292D">
            <w:pPr>
              <w:jc w:val="center"/>
              <w:rPr>
                <w:sz w:val="20"/>
              </w:rPr>
            </w:pPr>
            <w:r w:rsidRPr="00F37864">
              <w:rPr>
                <w:sz w:val="20"/>
              </w:rPr>
              <w:t>N; O</w:t>
            </w:r>
          </w:p>
        </w:tc>
        <w:tc>
          <w:tcPr>
            <w:tcW w:w="1115" w:type="pct"/>
            <w:tcBorders>
              <w:top w:val="nil"/>
              <w:left w:val="nil"/>
              <w:bottom w:val="nil"/>
              <w:right w:val="nil"/>
            </w:tcBorders>
            <w:shd w:val="clear" w:color="auto" w:fill="auto"/>
            <w:noWrap/>
            <w:vAlign w:val="bottom"/>
            <w:hideMark/>
          </w:tcPr>
          <w:p w14:paraId="66BCF792" w14:textId="77777777" w:rsidR="009B292D" w:rsidRPr="00F37864" w:rsidRDefault="009B292D" w:rsidP="009B292D">
            <w:pPr>
              <w:jc w:val="center"/>
              <w:rPr>
                <w:sz w:val="20"/>
              </w:rPr>
            </w:pPr>
            <w:r w:rsidRPr="00F37864">
              <w:rPr>
                <w:sz w:val="20"/>
              </w:rPr>
              <w:t>0.71; 0.66</w:t>
            </w:r>
          </w:p>
        </w:tc>
        <w:tc>
          <w:tcPr>
            <w:tcW w:w="613" w:type="pct"/>
            <w:tcBorders>
              <w:top w:val="nil"/>
              <w:left w:val="nil"/>
              <w:bottom w:val="nil"/>
              <w:right w:val="nil"/>
            </w:tcBorders>
            <w:shd w:val="clear" w:color="auto" w:fill="auto"/>
            <w:noWrap/>
            <w:vAlign w:val="bottom"/>
            <w:hideMark/>
          </w:tcPr>
          <w:p w14:paraId="7A727880" w14:textId="77777777" w:rsidR="009B292D" w:rsidRPr="00F37864" w:rsidRDefault="009B292D" w:rsidP="009B292D">
            <w:pPr>
              <w:jc w:val="center"/>
              <w:rPr>
                <w:sz w:val="20"/>
              </w:rPr>
            </w:pPr>
            <w:r w:rsidRPr="00F37864">
              <w:rPr>
                <w:sz w:val="20"/>
              </w:rPr>
              <w:t>1.53</w:t>
            </w:r>
          </w:p>
        </w:tc>
        <w:tc>
          <w:tcPr>
            <w:tcW w:w="613" w:type="pct"/>
            <w:tcBorders>
              <w:top w:val="nil"/>
              <w:left w:val="nil"/>
              <w:bottom w:val="nil"/>
              <w:right w:val="nil"/>
            </w:tcBorders>
            <w:shd w:val="clear" w:color="auto" w:fill="auto"/>
            <w:noWrap/>
            <w:vAlign w:val="bottom"/>
            <w:hideMark/>
          </w:tcPr>
          <w:p w14:paraId="1485BCE4" w14:textId="77777777" w:rsidR="009B292D" w:rsidRPr="00F37864" w:rsidRDefault="009B292D" w:rsidP="009B292D">
            <w:pPr>
              <w:jc w:val="center"/>
              <w:rPr>
                <w:sz w:val="20"/>
              </w:rPr>
            </w:pPr>
            <w:r w:rsidRPr="00F37864">
              <w:rPr>
                <w:sz w:val="20"/>
              </w:rPr>
              <w:t>1.48</w:t>
            </w:r>
          </w:p>
        </w:tc>
        <w:tc>
          <w:tcPr>
            <w:tcW w:w="614" w:type="pct"/>
            <w:tcBorders>
              <w:top w:val="nil"/>
              <w:left w:val="nil"/>
              <w:bottom w:val="nil"/>
              <w:right w:val="nil"/>
            </w:tcBorders>
            <w:shd w:val="clear" w:color="auto" w:fill="auto"/>
            <w:noWrap/>
            <w:vAlign w:val="bottom"/>
            <w:hideMark/>
          </w:tcPr>
          <w:p w14:paraId="69AC2A00" w14:textId="77777777" w:rsidR="009B292D" w:rsidRPr="00F37864" w:rsidRDefault="009B292D" w:rsidP="009B292D">
            <w:pPr>
              <w:jc w:val="center"/>
              <w:rPr>
                <w:sz w:val="20"/>
              </w:rPr>
            </w:pPr>
            <w:r w:rsidRPr="00F37864">
              <w:rPr>
                <w:sz w:val="20"/>
              </w:rPr>
              <w:t>22</w:t>
            </w:r>
          </w:p>
        </w:tc>
        <w:tc>
          <w:tcPr>
            <w:tcW w:w="621" w:type="pct"/>
            <w:tcBorders>
              <w:top w:val="nil"/>
              <w:left w:val="nil"/>
              <w:bottom w:val="nil"/>
              <w:right w:val="nil"/>
            </w:tcBorders>
            <w:shd w:val="clear" w:color="auto" w:fill="auto"/>
            <w:noWrap/>
            <w:vAlign w:val="bottom"/>
            <w:hideMark/>
          </w:tcPr>
          <w:p w14:paraId="0CD44487" w14:textId="77777777" w:rsidR="009B292D" w:rsidRPr="00F37864" w:rsidRDefault="009B292D" w:rsidP="009B292D">
            <w:pPr>
              <w:jc w:val="center"/>
              <w:rPr>
                <w:sz w:val="20"/>
              </w:rPr>
            </w:pPr>
            <w:r w:rsidRPr="00F37864">
              <w:rPr>
                <w:sz w:val="20"/>
              </w:rPr>
              <w:t>39</w:t>
            </w:r>
          </w:p>
        </w:tc>
      </w:tr>
      <w:tr w:rsidR="009B292D" w:rsidRPr="00F37864" w14:paraId="63EB4AF4" w14:textId="77777777" w:rsidTr="00BD0177">
        <w:trPr>
          <w:trHeight w:val="284"/>
        </w:trPr>
        <w:tc>
          <w:tcPr>
            <w:tcW w:w="819" w:type="pct"/>
            <w:tcBorders>
              <w:top w:val="nil"/>
              <w:left w:val="nil"/>
              <w:bottom w:val="nil"/>
              <w:right w:val="nil"/>
            </w:tcBorders>
            <w:shd w:val="clear" w:color="auto" w:fill="auto"/>
            <w:noWrap/>
            <w:vAlign w:val="bottom"/>
            <w:hideMark/>
          </w:tcPr>
          <w:p w14:paraId="60AFBE50" w14:textId="77777777" w:rsidR="009B292D" w:rsidRPr="00F37864" w:rsidRDefault="009B292D" w:rsidP="009B292D">
            <w:pPr>
              <w:rPr>
                <w:sz w:val="20"/>
              </w:rPr>
            </w:pPr>
            <w:r w:rsidRPr="00F37864">
              <w:rPr>
                <w:sz w:val="20"/>
              </w:rPr>
              <w:t>O</w:t>
            </w:r>
            <w:r w:rsidRPr="00F37864">
              <w:rPr>
                <w:sz w:val="20"/>
                <w:vertAlign w:val="subscript"/>
              </w:rPr>
              <w:t>2</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5124DCE7" w14:textId="77777777" w:rsidR="009B292D" w:rsidRPr="00F37864" w:rsidRDefault="009B292D" w:rsidP="009B292D">
            <w:pPr>
              <w:jc w:val="center"/>
              <w:rPr>
                <w:sz w:val="20"/>
              </w:rPr>
            </w:pPr>
            <w:r w:rsidRPr="00F37864">
              <w:rPr>
                <w:sz w:val="20"/>
              </w:rPr>
              <w:t>O</w:t>
            </w:r>
          </w:p>
        </w:tc>
        <w:tc>
          <w:tcPr>
            <w:tcW w:w="1115" w:type="pct"/>
            <w:tcBorders>
              <w:top w:val="nil"/>
              <w:left w:val="nil"/>
              <w:bottom w:val="nil"/>
              <w:right w:val="nil"/>
            </w:tcBorders>
            <w:shd w:val="clear" w:color="auto" w:fill="auto"/>
            <w:noWrap/>
            <w:vAlign w:val="bottom"/>
            <w:hideMark/>
          </w:tcPr>
          <w:p w14:paraId="0E3B5B98" w14:textId="77777777" w:rsidR="009B292D" w:rsidRPr="00F37864" w:rsidRDefault="009B292D" w:rsidP="009B292D">
            <w:pPr>
              <w:jc w:val="center"/>
              <w:rPr>
                <w:sz w:val="20"/>
              </w:rPr>
            </w:pPr>
            <w:r w:rsidRPr="00F37864">
              <w:rPr>
                <w:sz w:val="20"/>
              </w:rPr>
              <w:t>0.66</w:t>
            </w:r>
          </w:p>
        </w:tc>
        <w:tc>
          <w:tcPr>
            <w:tcW w:w="613" w:type="pct"/>
            <w:tcBorders>
              <w:top w:val="nil"/>
              <w:left w:val="nil"/>
              <w:bottom w:val="nil"/>
              <w:right w:val="nil"/>
            </w:tcBorders>
            <w:shd w:val="clear" w:color="auto" w:fill="auto"/>
            <w:noWrap/>
            <w:vAlign w:val="bottom"/>
            <w:hideMark/>
          </w:tcPr>
          <w:p w14:paraId="1635893F" w14:textId="77777777" w:rsidR="009B292D" w:rsidRPr="00F37864" w:rsidRDefault="009B292D" w:rsidP="009B292D">
            <w:pPr>
              <w:jc w:val="center"/>
              <w:rPr>
                <w:sz w:val="20"/>
              </w:rPr>
            </w:pPr>
            <w:r w:rsidRPr="00F37864">
              <w:rPr>
                <w:sz w:val="20"/>
              </w:rPr>
              <w:t>1.40</w:t>
            </w:r>
          </w:p>
        </w:tc>
        <w:tc>
          <w:tcPr>
            <w:tcW w:w="613" w:type="pct"/>
            <w:tcBorders>
              <w:top w:val="nil"/>
              <w:left w:val="nil"/>
              <w:bottom w:val="nil"/>
              <w:right w:val="nil"/>
            </w:tcBorders>
            <w:shd w:val="clear" w:color="auto" w:fill="auto"/>
            <w:noWrap/>
            <w:vAlign w:val="bottom"/>
            <w:hideMark/>
          </w:tcPr>
          <w:p w14:paraId="1EDF041D" w14:textId="77777777" w:rsidR="009B292D" w:rsidRPr="00F37864" w:rsidRDefault="009B292D" w:rsidP="009B292D">
            <w:pPr>
              <w:jc w:val="center"/>
              <w:rPr>
                <w:sz w:val="20"/>
              </w:rPr>
            </w:pPr>
            <w:r w:rsidRPr="00F37864">
              <w:rPr>
                <w:sz w:val="20"/>
              </w:rPr>
              <w:t>1.28</w:t>
            </w:r>
          </w:p>
        </w:tc>
        <w:tc>
          <w:tcPr>
            <w:tcW w:w="614" w:type="pct"/>
            <w:tcBorders>
              <w:top w:val="nil"/>
              <w:left w:val="nil"/>
              <w:bottom w:val="nil"/>
              <w:right w:val="nil"/>
            </w:tcBorders>
            <w:shd w:val="clear" w:color="auto" w:fill="auto"/>
            <w:noWrap/>
            <w:vAlign w:val="bottom"/>
            <w:hideMark/>
          </w:tcPr>
          <w:p w14:paraId="6CAD9849" w14:textId="77777777" w:rsidR="009B292D" w:rsidRPr="00F37864" w:rsidRDefault="009B292D" w:rsidP="009B292D">
            <w:pPr>
              <w:jc w:val="center"/>
              <w:rPr>
                <w:sz w:val="20"/>
              </w:rPr>
            </w:pPr>
            <w:r w:rsidRPr="00F37864">
              <w:rPr>
                <w:sz w:val="20"/>
              </w:rPr>
              <w:t>15</w:t>
            </w:r>
          </w:p>
        </w:tc>
        <w:tc>
          <w:tcPr>
            <w:tcW w:w="621" w:type="pct"/>
            <w:tcBorders>
              <w:top w:val="nil"/>
              <w:left w:val="nil"/>
              <w:bottom w:val="nil"/>
              <w:right w:val="nil"/>
            </w:tcBorders>
            <w:shd w:val="clear" w:color="auto" w:fill="auto"/>
            <w:noWrap/>
            <w:vAlign w:val="bottom"/>
            <w:hideMark/>
          </w:tcPr>
          <w:p w14:paraId="5AB81ADC" w14:textId="77777777" w:rsidR="009B292D" w:rsidRPr="00F37864" w:rsidRDefault="009B292D" w:rsidP="009B292D">
            <w:pPr>
              <w:jc w:val="center"/>
              <w:rPr>
                <w:sz w:val="20"/>
              </w:rPr>
            </w:pPr>
            <w:r w:rsidRPr="00F37864">
              <w:rPr>
                <w:sz w:val="20"/>
              </w:rPr>
              <w:t>25</w:t>
            </w:r>
          </w:p>
        </w:tc>
      </w:tr>
      <w:tr w:rsidR="009B292D" w:rsidRPr="00F37864" w14:paraId="715AEA6E" w14:textId="77777777" w:rsidTr="00BD0177">
        <w:trPr>
          <w:trHeight w:val="284"/>
        </w:trPr>
        <w:tc>
          <w:tcPr>
            <w:tcW w:w="819" w:type="pct"/>
            <w:tcBorders>
              <w:top w:val="nil"/>
              <w:left w:val="nil"/>
              <w:bottom w:val="nil"/>
              <w:right w:val="nil"/>
            </w:tcBorders>
            <w:shd w:val="clear" w:color="auto" w:fill="auto"/>
            <w:noWrap/>
            <w:vAlign w:val="bottom"/>
            <w:hideMark/>
          </w:tcPr>
          <w:p w14:paraId="54A75518" w14:textId="77777777" w:rsidR="009B292D" w:rsidRPr="00F37864" w:rsidRDefault="009B292D" w:rsidP="009B292D">
            <w:pPr>
              <w:rPr>
                <w:sz w:val="20"/>
              </w:rPr>
            </w:pPr>
            <w:r w:rsidRPr="00F37864">
              <w:rPr>
                <w:sz w:val="20"/>
              </w:rPr>
              <w:t>P(CH</w:t>
            </w:r>
            <w:r w:rsidRPr="00F37864">
              <w:rPr>
                <w:sz w:val="20"/>
                <w:vertAlign w:val="subscript"/>
              </w:rPr>
              <w:t>3</w:t>
            </w:r>
            <w:r w:rsidRPr="00F37864">
              <w:rPr>
                <w:sz w:val="20"/>
              </w:rPr>
              <w:t>)</w:t>
            </w:r>
            <w:r w:rsidRPr="00F37864">
              <w:rPr>
                <w:sz w:val="20"/>
                <w:vertAlign w:val="subscript"/>
              </w:rPr>
              <w:t>3</w:t>
            </w:r>
            <w:r w:rsidRPr="00F37864">
              <w:rPr>
                <w:sz w:val="20"/>
              </w:rPr>
              <w:t>D</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32786D7C" w14:textId="77777777" w:rsidR="009B292D" w:rsidRPr="00F37864" w:rsidRDefault="009B292D" w:rsidP="009B292D">
            <w:pPr>
              <w:jc w:val="center"/>
              <w:rPr>
                <w:sz w:val="20"/>
              </w:rPr>
            </w:pPr>
            <w:r w:rsidRPr="00F37864">
              <w:rPr>
                <w:sz w:val="20"/>
              </w:rPr>
              <w:t>P; H; C</w:t>
            </w:r>
          </w:p>
        </w:tc>
        <w:tc>
          <w:tcPr>
            <w:tcW w:w="1115" w:type="pct"/>
            <w:tcBorders>
              <w:top w:val="nil"/>
              <w:left w:val="nil"/>
              <w:bottom w:val="nil"/>
              <w:right w:val="nil"/>
            </w:tcBorders>
            <w:shd w:val="clear" w:color="auto" w:fill="auto"/>
            <w:noWrap/>
            <w:vAlign w:val="bottom"/>
            <w:hideMark/>
          </w:tcPr>
          <w:p w14:paraId="510CF9E0" w14:textId="77777777" w:rsidR="009B292D" w:rsidRPr="00F37864" w:rsidRDefault="009B292D" w:rsidP="009B292D">
            <w:pPr>
              <w:jc w:val="center"/>
              <w:rPr>
                <w:sz w:val="20"/>
              </w:rPr>
            </w:pPr>
            <w:r w:rsidRPr="00F37864">
              <w:rPr>
                <w:sz w:val="20"/>
              </w:rPr>
              <w:t>1.07; 0.31; 0.76</w:t>
            </w:r>
          </w:p>
        </w:tc>
        <w:tc>
          <w:tcPr>
            <w:tcW w:w="613" w:type="pct"/>
            <w:tcBorders>
              <w:top w:val="nil"/>
              <w:left w:val="nil"/>
              <w:bottom w:val="nil"/>
              <w:right w:val="nil"/>
            </w:tcBorders>
            <w:shd w:val="clear" w:color="auto" w:fill="auto"/>
            <w:noWrap/>
            <w:vAlign w:val="bottom"/>
            <w:hideMark/>
          </w:tcPr>
          <w:p w14:paraId="79DAD951" w14:textId="77777777" w:rsidR="009B292D" w:rsidRPr="00F37864" w:rsidRDefault="009B292D" w:rsidP="009B292D">
            <w:pPr>
              <w:jc w:val="center"/>
              <w:rPr>
                <w:sz w:val="20"/>
              </w:rPr>
            </w:pPr>
            <w:r w:rsidRPr="00F37864">
              <w:rPr>
                <w:sz w:val="20"/>
              </w:rPr>
              <w:t>1.96</w:t>
            </w:r>
          </w:p>
        </w:tc>
        <w:tc>
          <w:tcPr>
            <w:tcW w:w="613" w:type="pct"/>
            <w:tcBorders>
              <w:top w:val="nil"/>
              <w:left w:val="nil"/>
              <w:bottom w:val="nil"/>
              <w:right w:val="nil"/>
            </w:tcBorders>
            <w:shd w:val="clear" w:color="auto" w:fill="auto"/>
            <w:noWrap/>
            <w:vAlign w:val="bottom"/>
            <w:hideMark/>
          </w:tcPr>
          <w:p w14:paraId="5BCFFB8D" w14:textId="77777777" w:rsidR="009B292D" w:rsidRPr="00F37864" w:rsidRDefault="009B292D" w:rsidP="009B292D">
            <w:pPr>
              <w:jc w:val="center"/>
              <w:rPr>
                <w:sz w:val="20"/>
              </w:rPr>
            </w:pPr>
            <w:r w:rsidRPr="00F37864">
              <w:rPr>
                <w:sz w:val="20"/>
              </w:rPr>
              <w:t>2.11</w:t>
            </w:r>
          </w:p>
        </w:tc>
        <w:tc>
          <w:tcPr>
            <w:tcW w:w="614" w:type="pct"/>
            <w:tcBorders>
              <w:top w:val="nil"/>
              <w:left w:val="nil"/>
              <w:bottom w:val="nil"/>
              <w:right w:val="nil"/>
            </w:tcBorders>
            <w:shd w:val="clear" w:color="auto" w:fill="auto"/>
            <w:noWrap/>
            <w:vAlign w:val="bottom"/>
            <w:hideMark/>
          </w:tcPr>
          <w:p w14:paraId="54F22544" w14:textId="77777777" w:rsidR="009B292D" w:rsidRPr="00F37864" w:rsidRDefault="009B292D" w:rsidP="009B292D">
            <w:pPr>
              <w:jc w:val="center"/>
              <w:rPr>
                <w:sz w:val="20"/>
              </w:rPr>
            </w:pPr>
            <w:r w:rsidRPr="00F37864">
              <w:rPr>
                <w:sz w:val="20"/>
              </w:rPr>
              <w:t>138</w:t>
            </w:r>
          </w:p>
        </w:tc>
        <w:tc>
          <w:tcPr>
            <w:tcW w:w="621" w:type="pct"/>
            <w:tcBorders>
              <w:top w:val="nil"/>
              <w:left w:val="nil"/>
              <w:bottom w:val="nil"/>
              <w:right w:val="nil"/>
            </w:tcBorders>
            <w:shd w:val="clear" w:color="auto" w:fill="auto"/>
            <w:noWrap/>
            <w:vAlign w:val="bottom"/>
            <w:hideMark/>
          </w:tcPr>
          <w:p w14:paraId="688C81C2" w14:textId="77777777" w:rsidR="009B292D" w:rsidRPr="00F37864" w:rsidRDefault="009B292D" w:rsidP="009B292D">
            <w:pPr>
              <w:jc w:val="center"/>
              <w:rPr>
                <w:sz w:val="20"/>
              </w:rPr>
            </w:pPr>
            <w:r w:rsidRPr="00F37864">
              <w:rPr>
                <w:sz w:val="20"/>
              </w:rPr>
              <w:t>114</w:t>
            </w:r>
          </w:p>
        </w:tc>
      </w:tr>
      <w:tr w:rsidR="009B292D" w:rsidRPr="00F37864" w14:paraId="2E8D7B02" w14:textId="77777777" w:rsidTr="00BD0177">
        <w:trPr>
          <w:trHeight w:val="284"/>
        </w:trPr>
        <w:tc>
          <w:tcPr>
            <w:tcW w:w="819" w:type="pct"/>
            <w:tcBorders>
              <w:top w:val="nil"/>
              <w:left w:val="nil"/>
              <w:bottom w:val="nil"/>
              <w:right w:val="nil"/>
            </w:tcBorders>
            <w:shd w:val="clear" w:color="auto" w:fill="auto"/>
            <w:noWrap/>
            <w:vAlign w:val="bottom"/>
            <w:hideMark/>
          </w:tcPr>
          <w:p w14:paraId="47E080EF" w14:textId="77777777" w:rsidR="009B292D" w:rsidRPr="00F37864" w:rsidRDefault="009B292D" w:rsidP="009B292D">
            <w:pPr>
              <w:rPr>
                <w:sz w:val="20"/>
              </w:rPr>
            </w:pPr>
            <w:r w:rsidRPr="00F37864">
              <w:rPr>
                <w:sz w:val="20"/>
              </w:rPr>
              <w:t>S</w:t>
            </w:r>
            <w:r w:rsidRPr="00F37864">
              <w:rPr>
                <w:sz w:val="20"/>
                <w:vertAlign w:val="subscript"/>
              </w:rPr>
              <w:t>19</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0ABF3E26" w14:textId="77777777" w:rsidR="009B292D" w:rsidRPr="00F37864" w:rsidRDefault="009B292D" w:rsidP="009B292D">
            <w:pPr>
              <w:jc w:val="center"/>
              <w:rPr>
                <w:sz w:val="20"/>
              </w:rPr>
            </w:pPr>
            <w:r w:rsidRPr="00F37864">
              <w:rPr>
                <w:sz w:val="20"/>
              </w:rPr>
              <w:t>S</w:t>
            </w:r>
          </w:p>
        </w:tc>
        <w:tc>
          <w:tcPr>
            <w:tcW w:w="1115" w:type="pct"/>
            <w:tcBorders>
              <w:top w:val="nil"/>
              <w:left w:val="nil"/>
              <w:bottom w:val="nil"/>
              <w:right w:val="nil"/>
            </w:tcBorders>
            <w:shd w:val="clear" w:color="auto" w:fill="auto"/>
            <w:noWrap/>
            <w:vAlign w:val="bottom"/>
            <w:hideMark/>
          </w:tcPr>
          <w:p w14:paraId="65BFEBCE" w14:textId="77777777" w:rsidR="009B292D" w:rsidRPr="00F37864" w:rsidRDefault="009B292D" w:rsidP="009B292D">
            <w:pPr>
              <w:jc w:val="center"/>
              <w:rPr>
                <w:sz w:val="20"/>
              </w:rPr>
            </w:pPr>
            <w:r w:rsidRPr="00F37864">
              <w:rPr>
                <w:sz w:val="20"/>
              </w:rPr>
              <w:t>1.05</w:t>
            </w:r>
          </w:p>
        </w:tc>
        <w:tc>
          <w:tcPr>
            <w:tcW w:w="613" w:type="pct"/>
            <w:tcBorders>
              <w:top w:val="nil"/>
              <w:left w:val="nil"/>
              <w:bottom w:val="nil"/>
              <w:right w:val="nil"/>
            </w:tcBorders>
            <w:shd w:val="clear" w:color="auto" w:fill="auto"/>
            <w:noWrap/>
            <w:vAlign w:val="bottom"/>
            <w:hideMark/>
          </w:tcPr>
          <w:p w14:paraId="0EC619ED" w14:textId="77777777" w:rsidR="009B292D" w:rsidRPr="00F37864" w:rsidRDefault="009B292D" w:rsidP="009B292D">
            <w:pPr>
              <w:jc w:val="center"/>
              <w:rPr>
                <w:sz w:val="20"/>
              </w:rPr>
            </w:pPr>
            <w:r w:rsidRPr="00F37864">
              <w:rPr>
                <w:sz w:val="20"/>
              </w:rPr>
              <w:t>2.92</w:t>
            </w:r>
          </w:p>
        </w:tc>
        <w:tc>
          <w:tcPr>
            <w:tcW w:w="613" w:type="pct"/>
            <w:tcBorders>
              <w:top w:val="nil"/>
              <w:left w:val="nil"/>
              <w:bottom w:val="nil"/>
              <w:right w:val="nil"/>
            </w:tcBorders>
            <w:shd w:val="clear" w:color="auto" w:fill="auto"/>
            <w:noWrap/>
            <w:vAlign w:val="bottom"/>
            <w:hideMark/>
          </w:tcPr>
          <w:p w14:paraId="60DD55A3" w14:textId="77777777" w:rsidR="009B292D" w:rsidRPr="00F37864" w:rsidRDefault="009B292D" w:rsidP="009B292D">
            <w:pPr>
              <w:jc w:val="center"/>
              <w:rPr>
                <w:sz w:val="20"/>
              </w:rPr>
            </w:pPr>
            <w:r w:rsidRPr="00F37864">
              <w:rPr>
                <w:sz w:val="20"/>
              </w:rPr>
              <w:t>2.84</w:t>
            </w:r>
          </w:p>
        </w:tc>
        <w:tc>
          <w:tcPr>
            <w:tcW w:w="614" w:type="pct"/>
            <w:tcBorders>
              <w:top w:val="nil"/>
              <w:left w:val="nil"/>
              <w:bottom w:val="nil"/>
              <w:right w:val="nil"/>
            </w:tcBorders>
            <w:shd w:val="clear" w:color="auto" w:fill="auto"/>
            <w:noWrap/>
            <w:vAlign w:val="bottom"/>
            <w:hideMark/>
          </w:tcPr>
          <w:p w14:paraId="262B456D" w14:textId="77777777" w:rsidR="009B292D" w:rsidRPr="00F37864" w:rsidRDefault="009B292D" w:rsidP="009B292D">
            <w:pPr>
              <w:jc w:val="center"/>
              <w:rPr>
                <w:sz w:val="20"/>
              </w:rPr>
            </w:pPr>
            <w:r w:rsidRPr="00F37864">
              <w:rPr>
                <w:sz w:val="20"/>
              </w:rPr>
              <w:t>466</w:t>
            </w:r>
          </w:p>
        </w:tc>
        <w:tc>
          <w:tcPr>
            <w:tcW w:w="621" w:type="pct"/>
            <w:tcBorders>
              <w:top w:val="nil"/>
              <w:left w:val="nil"/>
              <w:bottom w:val="nil"/>
              <w:right w:val="nil"/>
            </w:tcBorders>
            <w:shd w:val="clear" w:color="auto" w:fill="auto"/>
            <w:noWrap/>
            <w:vAlign w:val="bottom"/>
            <w:hideMark/>
          </w:tcPr>
          <w:p w14:paraId="6513400F" w14:textId="77777777" w:rsidR="009B292D" w:rsidRPr="00F37864" w:rsidRDefault="009B292D" w:rsidP="009B292D">
            <w:pPr>
              <w:jc w:val="center"/>
              <w:rPr>
                <w:sz w:val="20"/>
              </w:rPr>
            </w:pPr>
            <w:r w:rsidRPr="00F37864">
              <w:rPr>
                <w:sz w:val="20"/>
              </w:rPr>
              <w:t>402</w:t>
            </w:r>
          </w:p>
        </w:tc>
      </w:tr>
      <w:tr w:rsidR="009B292D" w:rsidRPr="00F37864" w14:paraId="4C4C63FD" w14:textId="77777777" w:rsidTr="00BD0177">
        <w:trPr>
          <w:trHeight w:val="284"/>
        </w:trPr>
        <w:tc>
          <w:tcPr>
            <w:tcW w:w="819" w:type="pct"/>
            <w:tcBorders>
              <w:top w:val="nil"/>
              <w:left w:val="nil"/>
              <w:bottom w:val="nil"/>
              <w:right w:val="nil"/>
            </w:tcBorders>
            <w:shd w:val="clear" w:color="auto" w:fill="auto"/>
            <w:noWrap/>
            <w:vAlign w:val="bottom"/>
            <w:hideMark/>
          </w:tcPr>
          <w:p w14:paraId="04B4C35D" w14:textId="77777777" w:rsidR="009B292D" w:rsidRPr="00F37864" w:rsidRDefault="009B292D" w:rsidP="009B292D">
            <w:pPr>
              <w:rPr>
                <w:sz w:val="20"/>
              </w:rPr>
            </w:pPr>
            <w:r w:rsidRPr="00F37864">
              <w:rPr>
                <w:sz w:val="20"/>
              </w:rPr>
              <w:t>S</w:t>
            </w:r>
            <w:r w:rsidRPr="00F37864">
              <w:rPr>
                <w:sz w:val="20"/>
                <w:vertAlign w:val="subscript"/>
              </w:rPr>
              <w:t>2</w:t>
            </w:r>
            <w:r w:rsidRPr="00F37864">
              <w:rPr>
                <w:sz w:val="20"/>
              </w:rPr>
              <w:t>(CH</w:t>
            </w:r>
            <w:r w:rsidRPr="00F37864">
              <w:rPr>
                <w:sz w:val="20"/>
                <w:vertAlign w:val="subscript"/>
              </w:rPr>
              <w:t>3</w:t>
            </w:r>
            <w:r w:rsidRPr="00F37864">
              <w:rPr>
                <w:sz w:val="20"/>
              </w:rPr>
              <w:t>)</w:t>
            </w:r>
            <w:r w:rsidRPr="00F37864">
              <w:rPr>
                <w:sz w:val="20"/>
                <w:vertAlign w:val="subscript"/>
              </w:rPr>
              <w:t>3</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25B76CC7" w14:textId="77777777" w:rsidR="009B292D" w:rsidRPr="00F37864" w:rsidRDefault="009B292D" w:rsidP="009B292D">
            <w:pPr>
              <w:jc w:val="center"/>
              <w:rPr>
                <w:sz w:val="20"/>
              </w:rPr>
            </w:pPr>
            <w:r w:rsidRPr="00F37864">
              <w:rPr>
                <w:sz w:val="20"/>
              </w:rPr>
              <w:t>S; H; C</w:t>
            </w:r>
          </w:p>
        </w:tc>
        <w:tc>
          <w:tcPr>
            <w:tcW w:w="1115" w:type="pct"/>
            <w:tcBorders>
              <w:top w:val="nil"/>
              <w:left w:val="nil"/>
              <w:bottom w:val="nil"/>
              <w:right w:val="nil"/>
            </w:tcBorders>
            <w:shd w:val="clear" w:color="auto" w:fill="auto"/>
            <w:noWrap/>
            <w:vAlign w:val="bottom"/>
            <w:hideMark/>
          </w:tcPr>
          <w:p w14:paraId="08D4C54B" w14:textId="77777777" w:rsidR="009B292D" w:rsidRPr="00F37864" w:rsidRDefault="009B292D" w:rsidP="009B292D">
            <w:pPr>
              <w:jc w:val="center"/>
              <w:rPr>
                <w:sz w:val="20"/>
              </w:rPr>
            </w:pPr>
            <w:r w:rsidRPr="00F37864">
              <w:rPr>
                <w:sz w:val="20"/>
              </w:rPr>
              <w:t>1.05; 0.31; 0.76</w:t>
            </w:r>
          </w:p>
        </w:tc>
        <w:tc>
          <w:tcPr>
            <w:tcW w:w="613" w:type="pct"/>
            <w:tcBorders>
              <w:top w:val="nil"/>
              <w:left w:val="nil"/>
              <w:bottom w:val="nil"/>
              <w:right w:val="nil"/>
            </w:tcBorders>
            <w:shd w:val="clear" w:color="auto" w:fill="auto"/>
            <w:noWrap/>
            <w:vAlign w:val="bottom"/>
            <w:hideMark/>
          </w:tcPr>
          <w:p w14:paraId="65A18E28" w14:textId="77777777" w:rsidR="009B292D" w:rsidRPr="00F37864" w:rsidRDefault="009B292D" w:rsidP="009B292D">
            <w:pPr>
              <w:jc w:val="center"/>
              <w:rPr>
                <w:sz w:val="20"/>
              </w:rPr>
            </w:pPr>
            <w:r w:rsidRPr="00F37864">
              <w:rPr>
                <w:sz w:val="20"/>
              </w:rPr>
              <w:t>2.33</w:t>
            </w:r>
          </w:p>
        </w:tc>
        <w:tc>
          <w:tcPr>
            <w:tcW w:w="613" w:type="pct"/>
            <w:tcBorders>
              <w:top w:val="nil"/>
              <w:left w:val="nil"/>
              <w:bottom w:val="nil"/>
              <w:right w:val="nil"/>
            </w:tcBorders>
            <w:shd w:val="clear" w:color="auto" w:fill="auto"/>
            <w:noWrap/>
            <w:vAlign w:val="bottom"/>
            <w:hideMark/>
          </w:tcPr>
          <w:p w14:paraId="01D7926A" w14:textId="77777777" w:rsidR="009B292D" w:rsidRPr="00F37864" w:rsidRDefault="009B292D" w:rsidP="009B292D">
            <w:pPr>
              <w:jc w:val="center"/>
              <w:rPr>
                <w:sz w:val="20"/>
              </w:rPr>
            </w:pPr>
            <w:r w:rsidRPr="00F37864">
              <w:rPr>
                <w:sz w:val="20"/>
              </w:rPr>
              <w:t>2.23</w:t>
            </w:r>
          </w:p>
        </w:tc>
        <w:tc>
          <w:tcPr>
            <w:tcW w:w="614" w:type="pct"/>
            <w:tcBorders>
              <w:top w:val="nil"/>
              <w:left w:val="nil"/>
              <w:bottom w:val="nil"/>
              <w:right w:val="nil"/>
            </w:tcBorders>
            <w:shd w:val="clear" w:color="auto" w:fill="auto"/>
            <w:noWrap/>
            <w:vAlign w:val="bottom"/>
            <w:hideMark/>
          </w:tcPr>
          <w:p w14:paraId="4618A5FA" w14:textId="77777777" w:rsidR="009B292D" w:rsidRPr="00F37864" w:rsidRDefault="009B292D" w:rsidP="009B292D">
            <w:pPr>
              <w:jc w:val="center"/>
              <w:rPr>
                <w:sz w:val="20"/>
              </w:rPr>
            </w:pPr>
            <w:r w:rsidRPr="00F37864">
              <w:rPr>
                <w:sz w:val="20"/>
              </w:rPr>
              <w:t>147</w:t>
            </w:r>
          </w:p>
        </w:tc>
        <w:tc>
          <w:tcPr>
            <w:tcW w:w="621" w:type="pct"/>
            <w:tcBorders>
              <w:top w:val="nil"/>
              <w:left w:val="nil"/>
              <w:bottom w:val="nil"/>
              <w:right w:val="nil"/>
            </w:tcBorders>
            <w:shd w:val="clear" w:color="auto" w:fill="auto"/>
            <w:noWrap/>
            <w:vAlign w:val="bottom"/>
            <w:hideMark/>
          </w:tcPr>
          <w:p w14:paraId="3AA44DE0" w14:textId="77777777" w:rsidR="009B292D" w:rsidRPr="00F37864" w:rsidRDefault="009B292D" w:rsidP="009B292D">
            <w:pPr>
              <w:jc w:val="center"/>
              <w:rPr>
                <w:sz w:val="20"/>
              </w:rPr>
            </w:pPr>
            <w:r w:rsidRPr="00F37864">
              <w:rPr>
                <w:sz w:val="20"/>
              </w:rPr>
              <w:t>134</w:t>
            </w:r>
          </w:p>
        </w:tc>
      </w:tr>
      <w:tr w:rsidR="009B292D" w:rsidRPr="00F37864" w14:paraId="15AC81A0" w14:textId="77777777" w:rsidTr="00BD0177">
        <w:trPr>
          <w:trHeight w:val="284"/>
        </w:trPr>
        <w:tc>
          <w:tcPr>
            <w:tcW w:w="819" w:type="pct"/>
            <w:tcBorders>
              <w:top w:val="nil"/>
              <w:left w:val="nil"/>
              <w:bottom w:val="nil"/>
              <w:right w:val="nil"/>
            </w:tcBorders>
            <w:shd w:val="clear" w:color="auto" w:fill="auto"/>
            <w:noWrap/>
            <w:vAlign w:val="bottom"/>
            <w:hideMark/>
          </w:tcPr>
          <w:p w14:paraId="29A4C40B" w14:textId="77777777" w:rsidR="009B292D" w:rsidRPr="00F37864" w:rsidRDefault="009B292D" w:rsidP="009B292D">
            <w:pPr>
              <w:rPr>
                <w:sz w:val="20"/>
              </w:rPr>
            </w:pPr>
            <w:r w:rsidRPr="00F37864">
              <w:rPr>
                <w:sz w:val="20"/>
              </w:rPr>
              <w:t>S</w:t>
            </w:r>
            <w:r w:rsidRPr="00F37864">
              <w:rPr>
                <w:sz w:val="20"/>
                <w:vertAlign w:val="subscript"/>
              </w:rPr>
              <w:t>2</w:t>
            </w:r>
            <w:r w:rsidRPr="00F37864">
              <w:rPr>
                <w:sz w:val="20"/>
              </w:rPr>
              <w:t>(S(CH</w:t>
            </w:r>
            <w:r w:rsidRPr="00F37864">
              <w:rPr>
                <w:sz w:val="20"/>
                <w:vertAlign w:val="subscript"/>
              </w:rPr>
              <w:t>3</w:t>
            </w:r>
            <w:r w:rsidRPr="00F37864">
              <w:rPr>
                <w:sz w:val="20"/>
              </w:rPr>
              <w:t>)</w:t>
            </w:r>
            <w:r w:rsidRPr="00F37864">
              <w:rPr>
                <w:sz w:val="20"/>
                <w:vertAlign w:val="subscript"/>
              </w:rPr>
              <w:t>2</w:t>
            </w:r>
            <w:r w:rsidRPr="00F37864">
              <w:rPr>
                <w:sz w:val="20"/>
              </w:rPr>
              <w:t>)</w:t>
            </w:r>
            <w:r w:rsidRPr="00F37864">
              <w:rPr>
                <w:sz w:val="20"/>
                <w:vertAlign w:val="subscript"/>
              </w:rPr>
              <w:t>2</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31019963" w14:textId="77777777" w:rsidR="009B292D" w:rsidRPr="00F37864" w:rsidRDefault="009B292D" w:rsidP="009B292D">
            <w:pPr>
              <w:jc w:val="center"/>
              <w:rPr>
                <w:sz w:val="20"/>
              </w:rPr>
            </w:pPr>
            <w:r w:rsidRPr="00F37864">
              <w:rPr>
                <w:sz w:val="20"/>
              </w:rPr>
              <w:t>S; H; C</w:t>
            </w:r>
          </w:p>
        </w:tc>
        <w:tc>
          <w:tcPr>
            <w:tcW w:w="1115" w:type="pct"/>
            <w:tcBorders>
              <w:top w:val="nil"/>
              <w:left w:val="nil"/>
              <w:bottom w:val="nil"/>
              <w:right w:val="nil"/>
            </w:tcBorders>
            <w:shd w:val="clear" w:color="auto" w:fill="auto"/>
            <w:noWrap/>
            <w:vAlign w:val="bottom"/>
            <w:hideMark/>
          </w:tcPr>
          <w:p w14:paraId="25663811" w14:textId="77777777" w:rsidR="009B292D" w:rsidRPr="00F37864" w:rsidRDefault="009B292D" w:rsidP="009B292D">
            <w:pPr>
              <w:jc w:val="center"/>
              <w:rPr>
                <w:sz w:val="20"/>
              </w:rPr>
            </w:pPr>
            <w:r w:rsidRPr="00F37864">
              <w:rPr>
                <w:sz w:val="20"/>
              </w:rPr>
              <w:t>1.05; 0.31; 0.76</w:t>
            </w:r>
          </w:p>
        </w:tc>
        <w:tc>
          <w:tcPr>
            <w:tcW w:w="613" w:type="pct"/>
            <w:tcBorders>
              <w:top w:val="nil"/>
              <w:left w:val="nil"/>
              <w:bottom w:val="nil"/>
              <w:right w:val="nil"/>
            </w:tcBorders>
            <w:shd w:val="clear" w:color="auto" w:fill="auto"/>
            <w:noWrap/>
            <w:vAlign w:val="bottom"/>
            <w:hideMark/>
          </w:tcPr>
          <w:p w14:paraId="5D81BA7E" w14:textId="77777777" w:rsidR="009B292D" w:rsidRPr="00F37864" w:rsidRDefault="009B292D" w:rsidP="009B292D">
            <w:pPr>
              <w:jc w:val="center"/>
              <w:rPr>
                <w:sz w:val="20"/>
              </w:rPr>
            </w:pPr>
            <w:r w:rsidRPr="00F37864">
              <w:rPr>
                <w:sz w:val="20"/>
              </w:rPr>
              <w:t>2.30</w:t>
            </w:r>
          </w:p>
        </w:tc>
        <w:tc>
          <w:tcPr>
            <w:tcW w:w="613" w:type="pct"/>
            <w:tcBorders>
              <w:top w:val="nil"/>
              <w:left w:val="nil"/>
              <w:bottom w:val="nil"/>
              <w:right w:val="nil"/>
            </w:tcBorders>
            <w:shd w:val="clear" w:color="auto" w:fill="auto"/>
            <w:noWrap/>
            <w:vAlign w:val="bottom"/>
            <w:hideMark/>
          </w:tcPr>
          <w:p w14:paraId="54DC5734" w14:textId="77777777" w:rsidR="009B292D" w:rsidRPr="00F37864" w:rsidRDefault="009B292D" w:rsidP="009B292D">
            <w:pPr>
              <w:jc w:val="center"/>
              <w:rPr>
                <w:sz w:val="20"/>
              </w:rPr>
            </w:pPr>
            <w:r w:rsidRPr="00F37864">
              <w:rPr>
                <w:sz w:val="20"/>
              </w:rPr>
              <w:t>2.17</w:t>
            </w:r>
          </w:p>
        </w:tc>
        <w:tc>
          <w:tcPr>
            <w:tcW w:w="614" w:type="pct"/>
            <w:tcBorders>
              <w:top w:val="nil"/>
              <w:left w:val="nil"/>
              <w:bottom w:val="nil"/>
              <w:right w:val="nil"/>
            </w:tcBorders>
            <w:shd w:val="clear" w:color="auto" w:fill="auto"/>
            <w:noWrap/>
            <w:vAlign w:val="bottom"/>
            <w:hideMark/>
          </w:tcPr>
          <w:p w14:paraId="240A4128" w14:textId="77777777" w:rsidR="009B292D" w:rsidRPr="00F37864" w:rsidRDefault="009B292D" w:rsidP="009B292D">
            <w:pPr>
              <w:jc w:val="center"/>
              <w:rPr>
                <w:sz w:val="20"/>
              </w:rPr>
            </w:pPr>
            <w:r w:rsidRPr="00F37864">
              <w:rPr>
                <w:sz w:val="20"/>
              </w:rPr>
              <w:t>206</w:t>
            </w:r>
          </w:p>
        </w:tc>
        <w:tc>
          <w:tcPr>
            <w:tcW w:w="621" w:type="pct"/>
            <w:tcBorders>
              <w:top w:val="nil"/>
              <w:left w:val="nil"/>
              <w:bottom w:val="nil"/>
              <w:right w:val="nil"/>
            </w:tcBorders>
            <w:shd w:val="clear" w:color="auto" w:fill="auto"/>
            <w:noWrap/>
            <w:vAlign w:val="bottom"/>
            <w:hideMark/>
          </w:tcPr>
          <w:p w14:paraId="38725826" w14:textId="77777777" w:rsidR="009B292D" w:rsidRPr="00F37864" w:rsidRDefault="009B292D" w:rsidP="009B292D">
            <w:pPr>
              <w:jc w:val="center"/>
              <w:rPr>
                <w:sz w:val="20"/>
              </w:rPr>
            </w:pPr>
            <w:r w:rsidRPr="00F37864">
              <w:rPr>
                <w:sz w:val="20"/>
              </w:rPr>
              <w:t>177</w:t>
            </w:r>
          </w:p>
        </w:tc>
      </w:tr>
      <w:tr w:rsidR="009B292D" w:rsidRPr="00F37864" w14:paraId="4C2D8AA7" w14:textId="77777777" w:rsidTr="00BD0177">
        <w:trPr>
          <w:trHeight w:val="284"/>
        </w:trPr>
        <w:tc>
          <w:tcPr>
            <w:tcW w:w="819" w:type="pct"/>
            <w:tcBorders>
              <w:top w:val="nil"/>
              <w:left w:val="nil"/>
              <w:bottom w:val="nil"/>
              <w:right w:val="nil"/>
            </w:tcBorders>
            <w:shd w:val="clear" w:color="auto" w:fill="auto"/>
            <w:noWrap/>
            <w:vAlign w:val="bottom"/>
            <w:hideMark/>
          </w:tcPr>
          <w:p w14:paraId="15F5861C" w14:textId="77777777" w:rsidR="009B292D" w:rsidRPr="00F37864" w:rsidRDefault="009B292D" w:rsidP="009B292D">
            <w:pPr>
              <w:rPr>
                <w:sz w:val="20"/>
              </w:rPr>
            </w:pPr>
            <w:r w:rsidRPr="00F37864">
              <w:rPr>
                <w:sz w:val="20"/>
              </w:rPr>
              <w:t>S</w:t>
            </w:r>
            <w:r w:rsidRPr="00F37864">
              <w:rPr>
                <w:sz w:val="20"/>
                <w:vertAlign w:val="subscript"/>
              </w:rPr>
              <w:t>2</w:t>
            </w:r>
            <w:r w:rsidRPr="00F37864">
              <w:rPr>
                <w:sz w:val="20"/>
              </w:rPr>
              <w:t>Br</w:t>
            </w:r>
            <w:r w:rsidRPr="00F37864">
              <w:rPr>
                <w:sz w:val="20"/>
                <w:vertAlign w:val="subscript"/>
              </w:rPr>
              <w:t>5</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07268F61" w14:textId="77777777" w:rsidR="009B292D" w:rsidRPr="00F37864" w:rsidRDefault="009B292D" w:rsidP="009B292D">
            <w:pPr>
              <w:jc w:val="center"/>
              <w:rPr>
                <w:sz w:val="20"/>
              </w:rPr>
            </w:pPr>
            <w:r w:rsidRPr="00F37864">
              <w:rPr>
                <w:sz w:val="20"/>
              </w:rPr>
              <w:t>S; Br</w:t>
            </w:r>
          </w:p>
        </w:tc>
        <w:tc>
          <w:tcPr>
            <w:tcW w:w="1115" w:type="pct"/>
            <w:tcBorders>
              <w:top w:val="nil"/>
              <w:left w:val="nil"/>
              <w:bottom w:val="nil"/>
              <w:right w:val="nil"/>
            </w:tcBorders>
            <w:shd w:val="clear" w:color="auto" w:fill="auto"/>
            <w:noWrap/>
            <w:vAlign w:val="bottom"/>
            <w:hideMark/>
          </w:tcPr>
          <w:p w14:paraId="6D574058" w14:textId="77777777" w:rsidR="009B292D" w:rsidRPr="00F37864" w:rsidRDefault="009B292D" w:rsidP="009B292D">
            <w:pPr>
              <w:jc w:val="center"/>
              <w:rPr>
                <w:sz w:val="20"/>
              </w:rPr>
            </w:pPr>
            <w:r w:rsidRPr="00F37864">
              <w:rPr>
                <w:sz w:val="20"/>
              </w:rPr>
              <w:t>1.05; 1.2</w:t>
            </w:r>
          </w:p>
        </w:tc>
        <w:tc>
          <w:tcPr>
            <w:tcW w:w="613" w:type="pct"/>
            <w:tcBorders>
              <w:top w:val="nil"/>
              <w:left w:val="nil"/>
              <w:bottom w:val="nil"/>
              <w:right w:val="nil"/>
            </w:tcBorders>
            <w:shd w:val="clear" w:color="auto" w:fill="auto"/>
            <w:noWrap/>
            <w:vAlign w:val="bottom"/>
            <w:hideMark/>
          </w:tcPr>
          <w:p w14:paraId="474C7471" w14:textId="77777777" w:rsidR="009B292D" w:rsidRPr="00F37864" w:rsidRDefault="009B292D" w:rsidP="009B292D">
            <w:pPr>
              <w:jc w:val="center"/>
              <w:rPr>
                <w:sz w:val="20"/>
              </w:rPr>
            </w:pPr>
            <w:r w:rsidRPr="00F37864">
              <w:rPr>
                <w:sz w:val="20"/>
              </w:rPr>
              <w:t>2.67</w:t>
            </w:r>
          </w:p>
        </w:tc>
        <w:tc>
          <w:tcPr>
            <w:tcW w:w="613" w:type="pct"/>
            <w:tcBorders>
              <w:top w:val="nil"/>
              <w:left w:val="nil"/>
              <w:bottom w:val="nil"/>
              <w:right w:val="nil"/>
            </w:tcBorders>
            <w:shd w:val="clear" w:color="auto" w:fill="auto"/>
            <w:noWrap/>
            <w:vAlign w:val="bottom"/>
            <w:hideMark/>
          </w:tcPr>
          <w:p w14:paraId="5B1BF249" w14:textId="77777777" w:rsidR="009B292D" w:rsidRPr="00F37864" w:rsidRDefault="009B292D" w:rsidP="009B292D">
            <w:pPr>
              <w:jc w:val="center"/>
              <w:rPr>
                <w:sz w:val="20"/>
              </w:rPr>
            </w:pPr>
            <w:r w:rsidRPr="00F37864">
              <w:rPr>
                <w:sz w:val="20"/>
              </w:rPr>
              <w:t>2.57</w:t>
            </w:r>
          </w:p>
        </w:tc>
        <w:tc>
          <w:tcPr>
            <w:tcW w:w="614" w:type="pct"/>
            <w:tcBorders>
              <w:top w:val="nil"/>
              <w:left w:val="nil"/>
              <w:bottom w:val="nil"/>
              <w:right w:val="nil"/>
            </w:tcBorders>
            <w:shd w:val="clear" w:color="auto" w:fill="auto"/>
            <w:noWrap/>
            <w:vAlign w:val="bottom"/>
            <w:hideMark/>
          </w:tcPr>
          <w:p w14:paraId="5A2AAF30" w14:textId="77777777" w:rsidR="009B292D" w:rsidRPr="00F37864" w:rsidRDefault="009B292D" w:rsidP="009B292D">
            <w:pPr>
              <w:jc w:val="center"/>
              <w:rPr>
                <w:sz w:val="20"/>
              </w:rPr>
            </w:pPr>
            <w:r w:rsidRPr="00F37864">
              <w:rPr>
                <w:sz w:val="20"/>
              </w:rPr>
              <w:t>217</w:t>
            </w:r>
          </w:p>
        </w:tc>
        <w:tc>
          <w:tcPr>
            <w:tcW w:w="621" w:type="pct"/>
            <w:tcBorders>
              <w:top w:val="nil"/>
              <w:left w:val="nil"/>
              <w:bottom w:val="nil"/>
              <w:right w:val="nil"/>
            </w:tcBorders>
            <w:shd w:val="clear" w:color="auto" w:fill="auto"/>
            <w:noWrap/>
            <w:vAlign w:val="bottom"/>
            <w:hideMark/>
          </w:tcPr>
          <w:p w14:paraId="328FA805" w14:textId="77777777" w:rsidR="009B292D" w:rsidRPr="00F37864" w:rsidRDefault="009B292D" w:rsidP="009B292D">
            <w:pPr>
              <w:jc w:val="center"/>
              <w:rPr>
                <w:sz w:val="20"/>
              </w:rPr>
            </w:pPr>
            <w:r w:rsidRPr="00F37864">
              <w:rPr>
                <w:sz w:val="20"/>
              </w:rPr>
              <w:t>206</w:t>
            </w:r>
          </w:p>
        </w:tc>
      </w:tr>
      <w:tr w:rsidR="009B292D" w:rsidRPr="00F37864" w14:paraId="31C47284" w14:textId="77777777" w:rsidTr="00BD0177">
        <w:trPr>
          <w:trHeight w:val="284"/>
        </w:trPr>
        <w:tc>
          <w:tcPr>
            <w:tcW w:w="819" w:type="pct"/>
            <w:tcBorders>
              <w:top w:val="nil"/>
              <w:left w:val="nil"/>
              <w:bottom w:val="nil"/>
              <w:right w:val="nil"/>
            </w:tcBorders>
            <w:shd w:val="clear" w:color="auto" w:fill="auto"/>
            <w:noWrap/>
            <w:vAlign w:val="bottom"/>
            <w:hideMark/>
          </w:tcPr>
          <w:p w14:paraId="0A2D0369" w14:textId="77777777" w:rsidR="009B292D" w:rsidRPr="00F37864" w:rsidRDefault="009B292D" w:rsidP="009B292D">
            <w:pPr>
              <w:rPr>
                <w:sz w:val="20"/>
              </w:rPr>
            </w:pPr>
            <w:r w:rsidRPr="00F37864">
              <w:rPr>
                <w:sz w:val="20"/>
              </w:rPr>
              <w:t>S</w:t>
            </w:r>
            <w:r w:rsidRPr="00F37864">
              <w:rPr>
                <w:sz w:val="20"/>
                <w:vertAlign w:val="subscript"/>
              </w:rPr>
              <w:t>2</w:t>
            </w:r>
            <w:r w:rsidRPr="00F37864">
              <w:rPr>
                <w:sz w:val="20"/>
              </w:rPr>
              <w:t>I</w:t>
            </w:r>
            <w:r w:rsidRPr="00F37864">
              <w:rPr>
                <w:sz w:val="20"/>
                <w:vertAlign w:val="subscript"/>
              </w:rPr>
              <w:t>4</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7BE88558" w14:textId="77777777" w:rsidR="009B292D" w:rsidRPr="00F37864" w:rsidRDefault="009B292D" w:rsidP="009B292D">
            <w:pPr>
              <w:jc w:val="center"/>
              <w:rPr>
                <w:sz w:val="20"/>
              </w:rPr>
            </w:pPr>
            <w:r w:rsidRPr="00F37864">
              <w:rPr>
                <w:sz w:val="20"/>
              </w:rPr>
              <w:t>S; I</w:t>
            </w:r>
          </w:p>
        </w:tc>
        <w:tc>
          <w:tcPr>
            <w:tcW w:w="1115" w:type="pct"/>
            <w:tcBorders>
              <w:top w:val="nil"/>
              <w:left w:val="nil"/>
              <w:bottom w:val="nil"/>
              <w:right w:val="nil"/>
            </w:tcBorders>
            <w:shd w:val="clear" w:color="auto" w:fill="auto"/>
            <w:noWrap/>
            <w:vAlign w:val="bottom"/>
            <w:hideMark/>
          </w:tcPr>
          <w:p w14:paraId="225075A2" w14:textId="77777777" w:rsidR="009B292D" w:rsidRPr="00F37864" w:rsidRDefault="009B292D" w:rsidP="009B292D">
            <w:pPr>
              <w:jc w:val="center"/>
              <w:rPr>
                <w:sz w:val="20"/>
              </w:rPr>
            </w:pPr>
            <w:r w:rsidRPr="00F37864">
              <w:rPr>
                <w:sz w:val="20"/>
              </w:rPr>
              <w:t>1.05; 1.39</w:t>
            </w:r>
          </w:p>
        </w:tc>
        <w:tc>
          <w:tcPr>
            <w:tcW w:w="613" w:type="pct"/>
            <w:tcBorders>
              <w:top w:val="nil"/>
              <w:left w:val="nil"/>
              <w:bottom w:val="nil"/>
              <w:right w:val="nil"/>
            </w:tcBorders>
            <w:shd w:val="clear" w:color="auto" w:fill="auto"/>
            <w:noWrap/>
            <w:vAlign w:val="bottom"/>
            <w:hideMark/>
          </w:tcPr>
          <w:p w14:paraId="03BD9AA7" w14:textId="77777777" w:rsidR="009B292D" w:rsidRPr="00F37864" w:rsidRDefault="009B292D" w:rsidP="009B292D">
            <w:pPr>
              <w:jc w:val="center"/>
              <w:rPr>
                <w:sz w:val="20"/>
              </w:rPr>
            </w:pPr>
            <w:r w:rsidRPr="00F37864">
              <w:rPr>
                <w:sz w:val="20"/>
              </w:rPr>
              <w:t>2.31</w:t>
            </w:r>
          </w:p>
        </w:tc>
        <w:tc>
          <w:tcPr>
            <w:tcW w:w="613" w:type="pct"/>
            <w:tcBorders>
              <w:top w:val="nil"/>
              <w:left w:val="nil"/>
              <w:bottom w:val="nil"/>
              <w:right w:val="nil"/>
            </w:tcBorders>
            <w:shd w:val="clear" w:color="auto" w:fill="auto"/>
            <w:noWrap/>
            <w:vAlign w:val="bottom"/>
            <w:hideMark/>
          </w:tcPr>
          <w:p w14:paraId="1BE2A122" w14:textId="77777777" w:rsidR="009B292D" w:rsidRPr="00F37864" w:rsidRDefault="009B292D" w:rsidP="009B292D">
            <w:pPr>
              <w:jc w:val="center"/>
              <w:rPr>
                <w:sz w:val="20"/>
              </w:rPr>
            </w:pPr>
            <w:r w:rsidRPr="00F37864">
              <w:rPr>
                <w:sz w:val="20"/>
              </w:rPr>
              <w:t>2.14</w:t>
            </w:r>
          </w:p>
        </w:tc>
        <w:tc>
          <w:tcPr>
            <w:tcW w:w="614" w:type="pct"/>
            <w:tcBorders>
              <w:top w:val="nil"/>
              <w:left w:val="nil"/>
              <w:bottom w:val="nil"/>
              <w:right w:val="nil"/>
            </w:tcBorders>
            <w:shd w:val="clear" w:color="auto" w:fill="auto"/>
            <w:noWrap/>
            <w:vAlign w:val="bottom"/>
            <w:hideMark/>
          </w:tcPr>
          <w:p w14:paraId="604C4C1F" w14:textId="77777777" w:rsidR="009B292D" w:rsidRPr="00F37864" w:rsidRDefault="009B292D" w:rsidP="009B292D">
            <w:pPr>
              <w:jc w:val="center"/>
              <w:rPr>
                <w:sz w:val="20"/>
              </w:rPr>
            </w:pPr>
            <w:r w:rsidRPr="00F37864">
              <w:rPr>
                <w:sz w:val="20"/>
              </w:rPr>
              <w:t>204</w:t>
            </w:r>
          </w:p>
        </w:tc>
        <w:tc>
          <w:tcPr>
            <w:tcW w:w="621" w:type="pct"/>
            <w:tcBorders>
              <w:top w:val="nil"/>
              <w:left w:val="nil"/>
              <w:bottom w:val="nil"/>
              <w:right w:val="nil"/>
            </w:tcBorders>
            <w:shd w:val="clear" w:color="auto" w:fill="auto"/>
            <w:noWrap/>
            <w:vAlign w:val="bottom"/>
            <w:hideMark/>
          </w:tcPr>
          <w:p w14:paraId="6A1138FF" w14:textId="77777777" w:rsidR="009B292D" w:rsidRPr="00F37864" w:rsidRDefault="009B292D" w:rsidP="009B292D">
            <w:pPr>
              <w:jc w:val="center"/>
              <w:rPr>
                <w:sz w:val="20"/>
              </w:rPr>
            </w:pPr>
            <w:r w:rsidRPr="00F37864">
              <w:rPr>
                <w:sz w:val="20"/>
              </w:rPr>
              <w:t>171</w:t>
            </w:r>
          </w:p>
        </w:tc>
      </w:tr>
      <w:tr w:rsidR="009B292D" w:rsidRPr="00F37864" w14:paraId="35903495" w14:textId="77777777" w:rsidTr="00BD0177">
        <w:trPr>
          <w:trHeight w:val="284"/>
        </w:trPr>
        <w:tc>
          <w:tcPr>
            <w:tcW w:w="819" w:type="pct"/>
            <w:tcBorders>
              <w:top w:val="nil"/>
              <w:left w:val="nil"/>
              <w:bottom w:val="nil"/>
              <w:right w:val="nil"/>
            </w:tcBorders>
            <w:shd w:val="clear" w:color="auto" w:fill="auto"/>
            <w:noWrap/>
            <w:vAlign w:val="bottom"/>
            <w:hideMark/>
          </w:tcPr>
          <w:p w14:paraId="586A10A9" w14:textId="77777777" w:rsidR="009B292D" w:rsidRPr="00F37864" w:rsidRDefault="009B292D" w:rsidP="009B292D">
            <w:pPr>
              <w:rPr>
                <w:sz w:val="20"/>
              </w:rPr>
            </w:pPr>
            <w:r w:rsidRPr="00F37864">
              <w:rPr>
                <w:sz w:val="20"/>
              </w:rPr>
              <w:t>S</w:t>
            </w:r>
            <w:r w:rsidRPr="00F37864">
              <w:rPr>
                <w:sz w:val="20"/>
                <w:vertAlign w:val="subscript"/>
              </w:rPr>
              <w:t>2</w:t>
            </w:r>
            <w:r w:rsidRPr="00F37864">
              <w:rPr>
                <w:sz w:val="20"/>
              </w:rPr>
              <w:t>N</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780E1402" w14:textId="77777777" w:rsidR="009B292D" w:rsidRPr="00F37864" w:rsidRDefault="009B292D" w:rsidP="009B292D">
            <w:pPr>
              <w:jc w:val="center"/>
              <w:rPr>
                <w:sz w:val="20"/>
              </w:rPr>
            </w:pPr>
            <w:r w:rsidRPr="00F37864">
              <w:rPr>
                <w:sz w:val="20"/>
              </w:rPr>
              <w:t>S; N</w:t>
            </w:r>
          </w:p>
        </w:tc>
        <w:tc>
          <w:tcPr>
            <w:tcW w:w="1115" w:type="pct"/>
            <w:tcBorders>
              <w:top w:val="nil"/>
              <w:left w:val="nil"/>
              <w:bottom w:val="nil"/>
              <w:right w:val="nil"/>
            </w:tcBorders>
            <w:shd w:val="clear" w:color="auto" w:fill="auto"/>
            <w:noWrap/>
            <w:vAlign w:val="bottom"/>
            <w:hideMark/>
          </w:tcPr>
          <w:p w14:paraId="4F229127" w14:textId="77777777" w:rsidR="009B292D" w:rsidRPr="00F37864" w:rsidRDefault="009B292D" w:rsidP="009B292D">
            <w:pPr>
              <w:jc w:val="center"/>
              <w:rPr>
                <w:sz w:val="20"/>
              </w:rPr>
            </w:pPr>
            <w:r w:rsidRPr="00F37864">
              <w:rPr>
                <w:sz w:val="20"/>
              </w:rPr>
              <w:t>1.05; 0.71</w:t>
            </w:r>
          </w:p>
        </w:tc>
        <w:tc>
          <w:tcPr>
            <w:tcW w:w="613" w:type="pct"/>
            <w:tcBorders>
              <w:top w:val="nil"/>
              <w:left w:val="nil"/>
              <w:bottom w:val="nil"/>
              <w:right w:val="nil"/>
            </w:tcBorders>
            <w:shd w:val="clear" w:color="auto" w:fill="auto"/>
            <w:noWrap/>
            <w:vAlign w:val="bottom"/>
            <w:hideMark/>
          </w:tcPr>
          <w:p w14:paraId="7C276BE4" w14:textId="77777777" w:rsidR="009B292D" w:rsidRPr="00F37864" w:rsidRDefault="009B292D" w:rsidP="009B292D">
            <w:pPr>
              <w:jc w:val="center"/>
              <w:rPr>
                <w:sz w:val="20"/>
              </w:rPr>
            </w:pPr>
            <w:r w:rsidRPr="00F37864">
              <w:rPr>
                <w:sz w:val="20"/>
              </w:rPr>
              <w:t>1.59</w:t>
            </w:r>
          </w:p>
        </w:tc>
        <w:tc>
          <w:tcPr>
            <w:tcW w:w="613" w:type="pct"/>
            <w:tcBorders>
              <w:top w:val="nil"/>
              <w:left w:val="nil"/>
              <w:bottom w:val="nil"/>
              <w:right w:val="nil"/>
            </w:tcBorders>
            <w:shd w:val="clear" w:color="auto" w:fill="auto"/>
            <w:noWrap/>
            <w:vAlign w:val="bottom"/>
            <w:hideMark/>
          </w:tcPr>
          <w:p w14:paraId="0F630B28" w14:textId="77777777" w:rsidR="009B292D" w:rsidRPr="00F37864" w:rsidRDefault="009B292D" w:rsidP="009B292D">
            <w:pPr>
              <w:jc w:val="center"/>
              <w:rPr>
                <w:sz w:val="20"/>
              </w:rPr>
            </w:pPr>
            <w:r w:rsidRPr="00F37864">
              <w:rPr>
                <w:sz w:val="20"/>
              </w:rPr>
              <w:t>1.75</w:t>
            </w:r>
          </w:p>
        </w:tc>
        <w:tc>
          <w:tcPr>
            <w:tcW w:w="614" w:type="pct"/>
            <w:tcBorders>
              <w:top w:val="nil"/>
              <w:left w:val="nil"/>
              <w:bottom w:val="nil"/>
              <w:right w:val="nil"/>
            </w:tcBorders>
            <w:shd w:val="clear" w:color="auto" w:fill="auto"/>
            <w:noWrap/>
            <w:vAlign w:val="bottom"/>
            <w:hideMark/>
          </w:tcPr>
          <w:p w14:paraId="65AFC4C9" w14:textId="77777777" w:rsidR="009B292D" w:rsidRPr="00F37864" w:rsidRDefault="009B292D" w:rsidP="009B292D">
            <w:pPr>
              <w:jc w:val="center"/>
              <w:rPr>
                <w:sz w:val="20"/>
              </w:rPr>
            </w:pPr>
            <w:r w:rsidRPr="00F37864">
              <w:rPr>
                <w:sz w:val="20"/>
              </w:rPr>
              <w:t>60</w:t>
            </w:r>
          </w:p>
        </w:tc>
        <w:tc>
          <w:tcPr>
            <w:tcW w:w="621" w:type="pct"/>
            <w:tcBorders>
              <w:top w:val="nil"/>
              <w:left w:val="nil"/>
              <w:bottom w:val="nil"/>
              <w:right w:val="nil"/>
            </w:tcBorders>
            <w:shd w:val="clear" w:color="auto" w:fill="auto"/>
            <w:noWrap/>
            <w:vAlign w:val="bottom"/>
            <w:hideMark/>
          </w:tcPr>
          <w:p w14:paraId="231D4942" w14:textId="77777777" w:rsidR="009B292D" w:rsidRPr="00F37864" w:rsidRDefault="009B292D" w:rsidP="009B292D">
            <w:pPr>
              <w:jc w:val="center"/>
              <w:rPr>
                <w:sz w:val="20"/>
              </w:rPr>
            </w:pPr>
            <w:r w:rsidRPr="00F37864">
              <w:rPr>
                <w:sz w:val="20"/>
              </w:rPr>
              <w:t>65</w:t>
            </w:r>
          </w:p>
        </w:tc>
      </w:tr>
      <w:tr w:rsidR="009B292D" w:rsidRPr="00F37864" w14:paraId="5853AB10" w14:textId="77777777" w:rsidTr="00BD0177">
        <w:trPr>
          <w:trHeight w:val="284"/>
        </w:trPr>
        <w:tc>
          <w:tcPr>
            <w:tcW w:w="819" w:type="pct"/>
            <w:tcBorders>
              <w:top w:val="nil"/>
              <w:left w:val="nil"/>
              <w:bottom w:val="nil"/>
              <w:right w:val="nil"/>
            </w:tcBorders>
            <w:shd w:val="clear" w:color="auto" w:fill="auto"/>
            <w:noWrap/>
            <w:vAlign w:val="bottom"/>
            <w:hideMark/>
          </w:tcPr>
          <w:p w14:paraId="783DF62B" w14:textId="77777777" w:rsidR="009B292D" w:rsidRPr="00F37864" w:rsidRDefault="009B292D" w:rsidP="009B292D">
            <w:pPr>
              <w:rPr>
                <w:sz w:val="20"/>
              </w:rPr>
            </w:pPr>
            <w:r w:rsidRPr="00F37864">
              <w:rPr>
                <w:sz w:val="20"/>
              </w:rPr>
              <w:t>S</w:t>
            </w:r>
            <w:r w:rsidRPr="00F37864">
              <w:rPr>
                <w:sz w:val="20"/>
                <w:vertAlign w:val="subscript"/>
              </w:rPr>
              <w:t>3</w:t>
            </w:r>
            <w:r w:rsidRPr="00F37864">
              <w:rPr>
                <w:sz w:val="20"/>
              </w:rPr>
              <w:t>(CH</w:t>
            </w:r>
            <w:r w:rsidRPr="00F37864">
              <w:rPr>
                <w:sz w:val="20"/>
                <w:vertAlign w:val="subscript"/>
              </w:rPr>
              <w:t>3</w:t>
            </w:r>
            <w:r w:rsidRPr="00F37864">
              <w:rPr>
                <w:sz w:val="20"/>
              </w:rPr>
              <w:t>)</w:t>
            </w:r>
            <w:r w:rsidRPr="00F37864">
              <w:rPr>
                <w:sz w:val="20"/>
                <w:vertAlign w:val="subscript"/>
              </w:rPr>
              <w:t>3</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7C19B8BE" w14:textId="77777777" w:rsidR="009B292D" w:rsidRPr="00F37864" w:rsidRDefault="009B292D" w:rsidP="009B292D">
            <w:pPr>
              <w:jc w:val="center"/>
              <w:rPr>
                <w:sz w:val="20"/>
              </w:rPr>
            </w:pPr>
            <w:r w:rsidRPr="00F37864">
              <w:rPr>
                <w:sz w:val="20"/>
              </w:rPr>
              <w:t>S; H; C</w:t>
            </w:r>
          </w:p>
        </w:tc>
        <w:tc>
          <w:tcPr>
            <w:tcW w:w="1115" w:type="pct"/>
            <w:tcBorders>
              <w:top w:val="nil"/>
              <w:left w:val="nil"/>
              <w:bottom w:val="nil"/>
              <w:right w:val="nil"/>
            </w:tcBorders>
            <w:shd w:val="clear" w:color="auto" w:fill="auto"/>
            <w:noWrap/>
            <w:vAlign w:val="bottom"/>
            <w:hideMark/>
          </w:tcPr>
          <w:p w14:paraId="01D14B3C" w14:textId="77777777" w:rsidR="009B292D" w:rsidRPr="00F37864" w:rsidRDefault="009B292D" w:rsidP="009B292D">
            <w:pPr>
              <w:jc w:val="center"/>
              <w:rPr>
                <w:sz w:val="20"/>
              </w:rPr>
            </w:pPr>
            <w:r w:rsidRPr="00F37864">
              <w:rPr>
                <w:sz w:val="20"/>
              </w:rPr>
              <w:t>1.05; 0.31; 0.76</w:t>
            </w:r>
          </w:p>
        </w:tc>
        <w:tc>
          <w:tcPr>
            <w:tcW w:w="613" w:type="pct"/>
            <w:tcBorders>
              <w:top w:val="nil"/>
              <w:left w:val="nil"/>
              <w:bottom w:val="nil"/>
              <w:right w:val="nil"/>
            </w:tcBorders>
            <w:shd w:val="clear" w:color="auto" w:fill="auto"/>
            <w:noWrap/>
            <w:vAlign w:val="bottom"/>
            <w:hideMark/>
          </w:tcPr>
          <w:p w14:paraId="553FFA2A" w14:textId="77777777" w:rsidR="009B292D" w:rsidRPr="00F37864" w:rsidRDefault="009B292D" w:rsidP="009B292D">
            <w:pPr>
              <w:jc w:val="center"/>
              <w:rPr>
                <w:sz w:val="20"/>
              </w:rPr>
            </w:pPr>
            <w:r w:rsidRPr="00F37864">
              <w:rPr>
                <w:sz w:val="20"/>
              </w:rPr>
              <w:t>2.39</w:t>
            </w:r>
          </w:p>
        </w:tc>
        <w:tc>
          <w:tcPr>
            <w:tcW w:w="613" w:type="pct"/>
            <w:tcBorders>
              <w:top w:val="nil"/>
              <w:left w:val="nil"/>
              <w:bottom w:val="nil"/>
              <w:right w:val="nil"/>
            </w:tcBorders>
            <w:shd w:val="clear" w:color="auto" w:fill="auto"/>
            <w:noWrap/>
            <w:vAlign w:val="bottom"/>
            <w:hideMark/>
          </w:tcPr>
          <w:p w14:paraId="126CEE09" w14:textId="77777777" w:rsidR="009B292D" w:rsidRPr="00F37864" w:rsidRDefault="009B292D" w:rsidP="009B292D">
            <w:pPr>
              <w:jc w:val="center"/>
              <w:rPr>
                <w:sz w:val="20"/>
              </w:rPr>
            </w:pPr>
            <w:r w:rsidRPr="00F37864">
              <w:rPr>
                <w:sz w:val="20"/>
              </w:rPr>
              <w:t>2.36</w:t>
            </w:r>
          </w:p>
        </w:tc>
        <w:tc>
          <w:tcPr>
            <w:tcW w:w="614" w:type="pct"/>
            <w:tcBorders>
              <w:top w:val="nil"/>
              <w:left w:val="nil"/>
              <w:bottom w:val="nil"/>
              <w:right w:val="nil"/>
            </w:tcBorders>
            <w:shd w:val="clear" w:color="auto" w:fill="auto"/>
            <w:noWrap/>
            <w:vAlign w:val="bottom"/>
            <w:hideMark/>
          </w:tcPr>
          <w:p w14:paraId="77F49267" w14:textId="77777777" w:rsidR="009B292D" w:rsidRPr="00F37864" w:rsidRDefault="009B292D" w:rsidP="009B292D">
            <w:pPr>
              <w:jc w:val="center"/>
              <w:rPr>
                <w:sz w:val="20"/>
              </w:rPr>
            </w:pPr>
            <w:r w:rsidRPr="00F37864">
              <w:rPr>
                <w:sz w:val="20"/>
              </w:rPr>
              <w:t>157</w:t>
            </w:r>
          </w:p>
        </w:tc>
        <w:tc>
          <w:tcPr>
            <w:tcW w:w="621" w:type="pct"/>
            <w:tcBorders>
              <w:top w:val="nil"/>
              <w:left w:val="nil"/>
              <w:bottom w:val="nil"/>
              <w:right w:val="nil"/>
            </w:tcBorders>
            <w:shd w:val="clear" w:color="auto" w:fill="auto"/>
            <w:noWrap/>
            <w:vAlign w:val="bottom"/>
            <w:hideMark/>
          </w:tcPr>
          <w:p w14:paraId="7CA17007" w14:textId="77777777" w:rsidR="009B292D" w:rsidRPr="00F37864" w:rsidRDefault="009B292D" w:rsidP="009B292D">
            <w:pPr>
              <w:jc w:val="center"/>
              <w:rPr>
                <w:sz w:val="20"/>
              </w:rPr>
            </w:pPr>
            <w:r w:rsidRPr="00F37864">
              <w:rPr>
                <w:sz w:val="20"/>
              </w:rPr>
              <w:t>160</w:t>
            </w:r>
          </w:p>
        </w:tc>
      </w:tr>
      <w:tr w:rsidR="009B292D" w:rsidRPr="00F37864" w14:paraId="36C8752F" w14:textId="77777777" w:rsidTr="00BD0177">
        <w:trPr>
          <w:trHeight w:val="284"/>
        </w:trPr>
        <w:tc>
          <w:tcPr>
            <w:tcW w:w="819" w:type="pct"/>
            <w:tcBorders>
              <w:top w:val="nil"/>
              <w:left w:val="nil"/>
              <w:bottom w:val="nil"/>
              <w:right w:val="nil"/>
            </w:tcBorders>
            <w:shd w:val="clear" w:color="auto" w:fill="auto"/>
            <w:noWrap/>
            <w:vAlign w:val="bottom"/>
            <w:hideMark/>
          </w:tcPr>
          <w:p w14:paraId="1CD65BA8" w14:textId="77777777" w:rsidR="009B292D" w:rsidRPr="00F37864" w:rsidRDefault="009B292D" w:rsidP="009B292D">
            <w:pPr>
              <w:rPr>
                <w:sz w:val="20"/>
              </w:rPr>
            </w:pPr>
            <w:r w:rsidRPr="00F37864">
              <w:rPr>
                <w:sz w:val="20"/>
              </w:rPr>
              <w:t>S</w:t>
            </w:r>
            <w:r w:rsidRPr="00F37864">
              <w:rPr>
                <w:sz w:val="20"/>
                <w:vertAlign w:val="subscript"/>
              </w:rPr>
              <w:t>3</w:t>
            </w:r>
            <w:r w:rsidRPr="00F37864">
              <w:rPr>
                <w:sz w:val="20"/>
              </w:rPr>
              <w:t>Br</w:t>
            </w:r>
            <w:r w:rsidRPr="00F37864">
              <w:rPr>
                <w:sz w:val="20"/>
                <w:vertAlign w:val="subscript"/>
              </w:rPr>
              <w:t>3</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66870383" w14:textId="77777777" w:rsidR="009B292D" w:rsidRPr="00F37864" w:rsidRDefault="009B292D" w:rsidP="009B292D">
            <w:pPr>
              <w:jc w:val="center"/>
              <w:rPr>
                <w:sz w:val="20"/>
              </w:rPr>
            </w:pPr>
            <w:r w:rsidRPr="00F37864">
              <w:rPr>
                <w:sz w:val="20"/>
              </w:rPr>
              <w:t>S; Br</w:t>
            </w:r>
          </w:p>
        </w:tc>
        <w:tc>
          <w:tcPr>
            <w:tcW w:w="1115" w:type="pct"/>
            <w:tcBorders>
              <w:top w:val="nil"/>
              <w:left w:val="nil"/>
              <w:bottom w:val="nil"/>
              <w:right w:val="nil"/>
            </w:tcBorders>
            <w:shd w:val="clear" w:color="auto" w:fill="auto"/>
            <w:noWrap/>
            <w:vAlign w:val="bottom"/>
            <w:hideMark/>
          </w:tcPr>
          <w:p w14:paraId="649E9D5E" w14:textId="77777777" w:rsidR="009B292D" w:rsidRPr="00F37864" w:rsidRDefault="009B292D" w:rsidP="009B292D">
            <w:pPr>
              <w:jc w:val="center"/>
              <w:rPr>
                <w:sz w:val="20"/>
              </w:rPr>
            </w:pPr>
            <w:r w:rsidRPr="00F37864">
              <w:rPr>
                <w:sz w:val="20"/>
              </w:rPr>
              <w:t>1.05; 1.2</w:t>
            </w:r>
          </w:p>
        </w:tc>
        <w:tc>
          <w:tcPr>
            <w:tcW w:w="613" w:type="pct"/>
            <w:tcBorders>
              <w:top w:val="nil"/>
              <w:left w:val="nil"/>
              <w:bottom w:val="nil"/>
              <w:right w:val="nil"/>
            </w:tcBorders>
            <w:shd w:val="clear" w:color="auto" w:fill="auto"/>
            <w:noWrap/>
            <w:vAlign w:val="bottom"/>
            <w:hideMark/>
          </w:tcPr>
          <w:p w14:paraId="340804C1" w14:textId="77777777" w:rsidR="009B292D" w:rsidRPr="00F37864" w:rsidRDefault="009B292D" w:rsidP="009B292D">
            <w:pPr>
              <w:jc w:val="center"/>
              <w:rPr>
                <w:sz w:val="20"/>
              </w:rPr>
            </w:pPr>
            <w:r w:rsidRPr="00F37864">
              <w:rPr>
                <w:sz w:val="20"/>
              </w:rPr>
              <w:t>2.45</w:t>
            </w:r>
          </w:p>
        </w:tc>
        <w:tc>
          <w:tcPr>
            <w:tcW w:w="613" w:type="pct"/>
            <w:tcBorders>
              <w:top w:val="nil"/>
              <w:left w:val="nil"/>
              <w:bottom w:val="nil"/>
              <w:right w:val="nil"/>
            </w:tcBorders>
            <w:shd w:val="clear" w:color="auto" w:fill="auto"/>
            <w:noWrap/>
            <w:vAlign w:val="bottom"/>
            <w:hideMark/>
          </w:tcPr>
          <w:p w14:paraId="32AB1F47" w14:textId="77777777" w:rsidR="009B292D" w:rsidRPr="00F37864" w:rsidRDefault="009B292D" w:rsidP="009B292D">
            <w:pPr>
              <w:jc w:val="center"/>
              <w:rPr>
                <w:sz w:val="20"/>
              </w:rPr>
            </w:pPr>
            <w:r w:rsidRPr="00F37864">
              <w:rPr>
                <w:sz w:val="20"/>
              </w:rPr>
              <w:t>2.41</w:t>
            </w:r>
          </w:p>
        </w:tc>
        <w:tc>
          <w:tcPr>
            <w:tcW w:w="614" w:type="pct"/>
            <w:tcBorders>
              <w:top w:val="nil"/>
              <w:left w:val="nil"/>
              <w:bottom w:val="nil"/>
              <w:right w:val="nil"/>
            </w:tcBorders>
            <w:shd w:val="clear" w:color="auto" w:fill="auto"/>
            <w:noWrap/>
            <w:vAlign w:val="bottom"/>
            <w:hideMark/>
          </w:tcPr>
          <w:p w14:paraId="69DBC55A" w14:textId="77777777" w:rsidR="009B292D" w:rsidRPr="00F37864" w:rsidRDefault="009B292D" w:rsidP="009B292D">
            <w:pPr>
              <w:jc w:val="center"/>
              <w:rPr>
                <w:sz w:val="20"/>
              </w:rPr>
            </w:pPr>
            <w:r w:rsidRPr="00F37864">
              <w:rPr>
                <w:sz w:val="20"/>
              </w:rPr>
              <w:t>169</w:t>
            </w:r>
          </w:p>
        </w:tc>
        <w:tc>
          <w:tcPr>
            <w:tcW w:w="621" w:type="pct"/>
            <w:tcBorders>
              <w:top w:val="nil"/>
              <w:left w:val="nil"/>
              <w:bottom w:val="nil"/>
              <w:right w:val="nil"/>
            </w:tcBorders>
            <w:shd w:val="clear" w:color="auto" w:fill="auto"/>
            <w:noWrap/>
            <w:vAlign w:val="bottom"/>
            <w:hideMark/>
          </w:tcPr>
          <w:p w14:paraId="2F2EF061" w14:textId="77777777" w:rsidR="009B292D" w:rsidRPr="00F37864" w:rsidRDefault="009B292D" w:rsidP="009B292D">
            <w:pPr>
              <w:jc w:val="center"/>
              <w:rPr>
                <w:sz w:val="20"/>
              </w:rPr>
            </w:pPr>
            <w:r w:rsidRPr="00F37864">
              <w:rPr>
                <w:sz w:val="20"/>
              </w:rPr>
              <w:t>169</w:t>
            </w:r>
          </w:p>
        </w:tc>
      </w:tr>
      <w:tr w:rsidR="009B292D" w:rsidRPr="00F37864" w14:paraId="3371FAAC" w14:textId="77777777" w:rsidTr="00BD0177">
        <w:trPr>
          <w:trHeight w:val="284"/>
        </w:trPr>
        <w:tc>
          <w:tcPr>
            <w:tcW w:w="819" w:type="pct"/>
            <w:tcBorders>
              <w:top w:val="nil"/>
              <w:left w:val="nil"/>
              <w:bottom w:val="nil"/>
              <w:right w:val="nil"/>
            </w:tcBorders>
            <w:shd w:val="clear" w:color="auto" w:fill="auto"/>
            <w:noWrap/>
            <w:vAlign w:val="bottom"/>
            <w:hideMark/>
          </w:tcPr>
          <w:p w14:paraId="43444B8A" w14:textId="77777777" w:rsidR="009B292D" w:rsidRPr="00F37864" w:rsidRDefault="009B292D" w:rsidP="009B292D">
            <w:pPr>
              <w:rPr>
                <w:sz w:val="20"/>
              </w:rPr>
            </w:pPr>
            <w:r w:rsidRPr="00F37864">
              <w:rPr>
                <w:sz w:val="20"/>
              </w:rPr>
              <w:t>S</w:t>
            </w:r>
            <w:r w:rsidRPr="00F37864">
              <w:rPr>
                <w:sz w:val="20"/>
                <w:vertAlign w:val="subscript"/>
              </w:rPr>
              <w:t>3</w:t>
            </w:r>
            <w:r w:rsidRPr="00F37864">
              <w:rPr>
                <w:sz w:val="20"/>
              </w:rPr>
              <w:t>C</w:t>
            </w:r>
            <w:r w:rsidRPr="00F37864">
              <w:rPr>
                <w:sz w:val="20"/>
                <w:vertAlign w:val="subscript"/>
              </w:rPr>
              <w:t>3</w:t>
            </w:r>
            <w:r w:rsidRPr="00F37864">
              <w:rPr>
                <w:sz w:val="20"/>
              </w:rPr>
              <w:t>H</w:t>
            </w:r>
            <w:r w:rsidRPr="00F37864">
              <w:rPr>
                <w:sz w:val="20"/>
                <w:vertAlign w:val="subscript"/>
              </w:rPr>
              <w:t>7</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2E12C134" w14:textId="77777777" w:rsidR="009B292D" w:rsidRPr="00F37864" w:rsidRDefault="009B292D" w:rsidP="009B292D">
            <w:pPr>
              <w:jc w:val="center"/>
              <w:rPr>
                <w:sz w:val="20"/>
              </w:rPr>
            </w:pPr>
            <w:r w:rsidRPr="00F37864">
              <w:rPr>
                <w:sz w:val="20"/>
              </w:rPr>
              <w:t>S; H; C</w:t>
            </w:r>
          </w:p>
        </w:tc>
        <w:tc>
          <w:tcPr>
            <w:tcW w:w="1115" w:type="pct"/>
            <w:tcBorders>
              <w:top w:val="nil"/>
              <w:left w:val="nil"/>
              <w:bottom w:val="nil"/>
              <w:right w:val="nil"/>
            </w:tcBorders>
            <w:shd w:val="clear" w:color="auto" w:fill="auto"/>
            <w:noWrap/>
            <w:vAlign w:val="bottom"/>
            <w:hideMark/>
          </w:tcPr>
          <w:p w14:paraId="208ABA17" w14:textId="77777777" w:rsidR="009B292D" w:rsidRPr="00F37864" w:rsidRDefault="009B292D" w:rsidP="009B292D">
            <w:pPr>
              <w:jc w:val="center"/>
              <w:rPr>
                <w:sz w:val="20"/>
              </w:rPr>
            </w:pPr>
            <w:r w:rsidRPr="00F37864">
              <w:rPr>
                <w:sz w:val="20"/>
              </w:rPr>
              <w:t>1.05; 0.31; 0.76</w:t>
            </w:r>
          </w:p>
        </w:tc>
        <w:tc>
          <w:tcPr>
            <w:tcW w:w="613" w:type="pct"/>
            <w:tcBorders>
              <w:top w:val="nil"/>
              <w:left w:val="nil"/>
              <w:bottom w:val="nil"/>
              <w:right w:val="nil"/>
            </w:tcBorders>
            <w:shd w:val="clear" w:color="auto" w:fill="auto"/>
            <w:noWrap/>
            <w:vAlign w:val="bottom"/>
            <w:hideMark/>
          </w:tcPr>
          <w:p w14:paraId="0511C1CD" w14:textId="77777777" w:rsidR="009B292D" w:rsidRPr="00F37864" w:rsidRDefault="009B292D" w:rsidP="009B292D">
            <w:pPr>
              <w:jc w:val="center"/>
              <w:rPr>
                <w:sz w:val="20"/>
              </w:rPr>
            </w:pPr>
            <w:r w:rsidRPr="00F37864">
              <w:rPr>
                <w:sz w:val="20"/>
              </w:rPr>
              <w:t>1.99</w:t>
            </w:r>
          </w:p>
        </w:tc>
        <w:tc>
          <w:tcPr>
            <w:tcW w:w="613" w:type="pct"/>
            <w:tcBorders>
              <w:top w:val="nil"/>
              <w:left w:val="nil"/>
              <w:bottom w:val="nil"/>
              <w:right w:val="nil"/>
            </w:tcBorders>
            <w:shd w:val="clear" w:color="auto" w:fill="auto"/>
            <w:noWrap/>
            <w:vAlign w:val="bottom"/>
            <w:hideMark/>
          </w:tcPr>
          <w:p w14:paraId="154486DA" w14:textId="77777777" w:rsidR="009B292D" w:rsidRPr="00F37864" w:rsidRDefault="009B292D" w:rsidP="009B292D">
            <w:pPr>
              <w:jc w:val="center"/>
              <w:rPr>
                <w:sz w:val="20"/>
              </w:rPr>
            </w:pPr>
            <w:r w:rsidRPr="00F37864">
              <w:rPr>
                <w:sz w:val="20"/>
              </w:rPr>
              <w:t>2.32</w:t>
            </w:r>
          </w:p>
        </w:tc>
        <w:tc>
          <w:tcPr>
            <w:tcW w:w="614" w:type="pct"/>
            <w:tcBorders>
              <w:top w:val="nil"/>
              <w:left w:val="nil"/>
              <w:bottom w:val="nil"/>
              <w:right w:val="nil"/>
            </w:tcBorders>
            <w:shd w:val="clear" w:color="auto" w:fill="auto"/>
            <w:noWrap/>
            <w:vAlign w:val="bottom"/>
            <w:hideMark/>
          </w:tcPr>
          <w:p w14:paraId="00F62793" w14:textId="77777777" w:rsidR="009B292D" w:rsidRPr="00F37864" w:rsidRDefault="009B292D" w:rsidP="009B292D">
            <w:pPr>
              <w:jc w:val="center"/>
              <w:rPr>
                <w:sz w:val="20"/>
              </w:rPr>
            </w:pPr>
            <w:r w:rsidRPr="00F37864">
              <w:rPr>
                <w:sz w:val="20"/>
              </w:rPr>
              <w:t>145</w:t>
            </w:r>
          </w:p>
        </w:tc>
        <w:tc>
          <w:tcPr>
            <w:tcW w:w="621" w:type="pct"/>
            <w:tcBorders>
              <w:top w:val="nil"/>
              <w:left w:val="nil"/>
              <w:bottom w:val="nil"/>
              <w:right w:val="nil"/>
            </w:tcBorders>
            <w:shd w:val="clear" w:color="auto" w:fill="auto"/>
            <w:noWrap/>
            <w:vAlign w:val="bottom"/>
            <w:hideMark/>
          </w:tcPr>
          <w:p w14:paraId="7E58E5BA" w14:textId="77777777" w:rsidR="009B292D" w:rsidRPr="00F37864" w:rsidRDefault="009B292D" w:rsidP="009B292D">
            <w:pPr>
              <w:jc w:val="center"/>
              <w:rPr>
                <w:sz w:val="20"/>
              </w:rPr>
            </w:pPr>
            <w:r w:rsidRPr="00F37864">
              <w:rPr>
                <w:sz w:val="20"/>
              </w:rPr>
              <w:t>152</w:t>
            </w:r>
          </w:p>
        </w:tc>
      </w:tr>
      <w:tr w:rsidR="009B292D" w:rsidRPr="00F37864" w14:paraId="6A2598BE" w14:textId="77777777" w:rsidTr="00BD0177">
        <w:trPr>
          <w:trHeight w:val="284"/>
        </w:trPr>
        <w:tc>
          <w:tcPr>
            <w:tcW w:w="819" w:type="pct"/>
            <w:tcBorders>
              <w:top w:val="nil"/>
              <w:left w:val="nil"/>
              <w:bottom w:val="nil"/>
              <w:right w:val="nil"/>
            </w:tcBorders>
            <w:shd w:val="clear" w:color="auto" w:fill="auto"/>
            <w:noWrap/>
            <w:vAlign w:val="bottom"/>
            <w:hideMark/>
          </w:tcPr>
          <w:p w14:paraId="36AA5F4B" w14:textId="77777777" w:rsidR="009B292D" w:rsidRPr="00F37864" w:rsidRDefault="009B292D" w:rsidP="009B292D">
            <w:pPr>
              <w:rPr>
                <w:sz w:val="20"/>
              </w:rPr>
            </w:pPr>
            <w:r w:rsidRPr="00F37864">
              <w:rPr>
                <w:sz w:val="20"/>
              </w:rPr>
              <w:t>S</w:t>
            </w:r>
            <w:r w:rsidRPr="00F37864">
              <w:rPr>
                <w:sz w:val="20"/>
                <w:vertAlign w:val="subscript"/>
              </w:rPr>
              <w:t>3</w:t>
            </w:r>
            <w:r w:rsidRPr="00F37864">
              <w:rPr>
                <w:sz w:val="20"/>
              </w:rPr>
              <w:t>N</w:t>
            </w:r>
            <w:r w:rsidRPr="00F37864">
              <w:rPr>
                <w:sz w:val="20"/>
                <w:vertAlign w:val="subscript"/>
              </w:rPr>
              <w:t>2</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41168CAC" w14:textId="77777777" w:rsidR="009B292D" w:rsidRPr="00F37864" w:rsidRDefault="009B292D" w:rsidP="009B292D">
            <w:pPr>
              <w:jc w:val="center"/>
              <w:rPr>
                <w:sz w:val="20"/>
              </w:rPr>
            </w:pPr>
            <w:r w:rsidRPr="00F37864">
              <w:rPr>
                <w:sz w:val="20"/>
              </w:rPr>
              <w:t>S; N</w:t>
            </w:r>
          </w:p>
        </w:tc>
        <w:tc>
          <w:tcPr>
            <w:tcW w:w="1115" w:type="pct"/>
            <w:tcBorders>
              <w:top w:val="nil"/>
              <w:left w:val="nil"/>
              <w:bottom w:val="nil"/>
              <w:right w:val="nil"/>
            </w:tcBorders>
            <w:shd w:val="clear" w:color="auto" w:fill="auto"/>
            <w:noWrap/>
            <w:vAlign w:val="bottom"/>
            <w:hideMark/>
          </w:tcPr>
          <w:p w14:paraId="191F86D1" w14:textId="77777777" w:rsidR="009B292D" w:rsidRPr="00F37864" w:rsidRDefault="009B292D" w:rsidP="009B292D">
            <w:pPr>
              <w:jc w:val="center"/>
              <w:rPr>
                <w:sz w:val="20"/>
              </w:rPr>
            </w:pPr>
            <w:r w:rsidRPr="00F37864">
              <w:rPr>
                <w:sz w:val="20"/>
              </w:rPr>
              <w:t>1.05; 0.71</w:t>
            </w:r>
          </w:p>
        </w:tc>
        <w:tc>
          <w:tcPr>
            <w:tcW w:w="613" w:type="pct"/>
            <w:tcBorders>
              <w:top w:val="nil"/>
              <w:left w:val="nil"/>
              <w:bottom w:val="nil"/>
              <w:right w:val="nil"/>
            </w:tcBorders>
            <w:shd w:val="clear" w:color="auto" w:fill="auto"/>
            <w:noWrap/>
            <w:vAlign w:val="bottom"/>
            <w:hideMark/>
          </w:tcPr>
          <w:p w14:paraId="6983BBB7" w14:textId="77777777" w:rsidR="009B292D" w:rsidRPr="00F37864" w:rsidRDefault="009B292D" w:rsidP="009B292D">
            <w:pPr>
              <w:jc w:val="center"/>
              <w:rPr>
                <w:sz w:val="20"/>
              </w:rPr>
            </w:pPr>
            <w:r w:rsidRPr="00F37864">
              <w:rPr>
                <w:sz w:val="20"/>
              </w:rPr>
              <w:t>2.01</w:t>
            </w:r>
          </w:p>
        </w:tc>
        <w:tc>
          <w:tcPr>
            <w:tcW w:w="613" w:type="pct"/>
            <w:tcBorders>
              <w:top w:val="nil"/>
              <w:left w:val="nil"/>
              <w:bottom w:val="nil"/>
              <w:right w:val="nil"/>
            </w:tcBorders>
            <w:shd w:val="clear" w:color="auto" w:fill="auto"/>
            <w:noWrap/>
            <w:vAlign w:val="bottom"/>
            <w:hideMark/>
          </w:tcPr>
          <w:p w14:paraId="7DC559BB" w14:textId="77777777" w:rsidR="009B292D" w:rsidRPr="00F37864" w:rsidRDefault="009B292D" w:rsidP="009B292D">
            <w:pPr>
              <w:jc w:val="center"/>
              <w:rPr>
                <w:sz w:val="20"/>
              </w:rPr>
            </w:pPr>
            <w:r w:rsidRPr="00F37864">
              <w:rPr>
                <w:sz w:val="20"/>
              </w:rPr>
              <w:t>2.05</w:t>
            </w:r>
          </w:p>
        </w:tc>
        <w:tc>
          <w:tcPr>
            <w:tcW w:w="614" w:type="pct"/>
            <w:tcBorders>
              <w:top w:val="nil"/>
              <w:left w:val="nil"/>
              <w:bottom w:val="nil"/>
              <w:right w:val="nil"/>
            </w:tcBorders>
            <w:shd w:val="clear" w:color="auto" w:fill="auto"/>
            <w:noWrap/>
            <w:vAlign w:val="bottom"/>
            <w:hideMark/>
          </w:tcPr>
          <w:p w14:paraId="17105D9D" w14:textId="77777777" w:rsidR="009B292D" w:rsidRPr="00F37864" w:rsidRDefault="009B292D" w:rsidP="009B292D">
            <w:pPr>
              <w:jc w:val="center"/>
              <w:rPr>
                <w:sz w:val="20"/>
              </w:rPr>
            </w:pPr>
            <w:r w:rsidRPr="00F37864">
              <w:rPr>
                <w:sz w:val="20"/>
              </w:rPr>
              <w:t>97</w:t>
            </w:r>
          </w:p>
        </w:tc>
        <w:tc>
          <w:tcPr>
            <w:tcW w:w="621" w:type="pct"/>
            <w:tcBorders>
              <w:top w:val="nil"/>
              <w:left w:val="nil"/>
              <w:bottom w:val="nil"/>
              <w:right w:val="nil"/>
            </w:tcBorders>
            <w:shd w:val="clear" w:color="auto" w:fill="auto"/>
            <w:noWrap/>
            <w:vAlign w:val="bottom"/>
            <w:hideMark/>
          </w:tcPr>
          <w:p w14:paraId="69E3FB1E" w14:textId="77777777" w:rsidR="009B292D" w:rsidRPr="00F37864" w:rsidRDefault="009B292D" w:rsidP="009B292D">
            <w:pPr>
              <w:jc w:val="center"/>
              <w:rPr>
                <w:sz w:val="20"/>
              </w:rPr>
            </w:pPr>
            <w:r w:rsidRPr="00F37864">
              <w:rPr>
                <w:sz w:val="20"/>
              </w:rPr>
              <w:t>104</w:t>
            </w:r>
          </w:p>
        </w:tc>
      </w:tr>
      <w:tr w:rsidR="009B292D" w:rsidRPr="00F37864" w14:paraId="08415E66" w14:textId="77777777" w:rsidTr="00BD0177">
        <w:trPr>
          <w:trHeight w:val="284"/>
        </w:trPr>
        <w:tc>
          <w:tcPr>
            <w:tcW w:w="819" w:type="pct"/>
            <w:tcBorders>
              <w:top w:val="nil"/>
              <w:left w:val="nil"/>
              <w:bottom w:val="nil"/>
              <w:right w:val="nil"/>
            </w:tcBorders>
            <w:shd w:val="clear" w:color="auto" w:fill="auto"/>
            <w:noWrap/>
            <w:vAlign w:val="bottom"/>
            <w:hideMark/>
          </w:tcPr>
          <w:p w14:paraId="3F61B1FA" w14:textId="77777777" w:rsidR="009B292D" w:rsidRPr="00F37864" w:rsidRDefault="009B292D" w:rsidP="009B292D">
            <w:pPr>
              <w:rPr>
                <w:sz w:val="20"/>
              </w:rPr>
            </w:pPr>
            <w:r w:rsidRPr="00F37864">
              <w:rPr>
                <w:sz w:val="20"/>
              </w:rPr>
              <w:t>S</w:t>
            </w:r>
            <w:r w:rsidRPr="00F37864">
              <w:rPr>
                <w:sz w:val="20"/>
                <w:vertAlign w:val="subscript"/>
              </w:rPr>
              <w:t>3</w:t>
            </w:r>
            <w:r w:rsidRPr="00F37864">
              <w:rPr>
                <w:sz w:val="20"/>
              </w:rPr>
              <w:t>N</w:t>
            </w:r>
            <w:r w:rsidRPr="00F37864">
              <w:rPr>
                <w:sz w:val="20"/>
                <w:vertAlign w:val="subscript"/>
              </w:rPr>
              <w:t>2</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21F58E73" w14:textId="77777777" w:rsidR="009B292D" w:rsidRPr="00F37864" w:rsidRDefault="009B292D" w:rsidP="009B292D">
            <w:pPr>
              <w:jc w:val="center"/>
              <w:rPr>
                <w:sz w:val="20"/>
              </w:rPr>
            </w:pPr>
            <w:r w:rsidRPr="00F37864">
              <w:rPr>
                <w:sz w:val="20"/>
              </w:rPr>
              <w:t>S; N</w:t>
            </w:r>
          </w:p>
        </w:tc>
        <w:tc>
          <w:tcPr>
            <w:tcW w:w="1115" w:type="pct"/>
            <w:tcBorders>
              <w:top w:val="nil"/>
              <w:left w:val="nil"/>
              <w:bottom w:val="nil"/>
              <w:right w:val="nil"/>
            </w:tcBorders>
            <w:shd w:val="clear" w:color="auto" w:fill="auto"/>
            <w:noWrap/>
            <w:vAlign w:val="bottom"/>
            <w:hideMark/>
          </w:tcPr>
          <w:p w14:paraId="6466A851" w14:textId="77777777" w:rsidR="009B292D" w:rsidRPr="00F37864" w:rsidRDefault="009B292D" w:rsidP="009B292D">
            <w:pPr>
              <w:jc w:val="center"/>
              <w:rPr>
                <w:sz w:val="20"/>
              </w:rPr>
            </w:pPr>
            <w:r w:rsidRPr="00F37864">
              <w:rPr>
                <w:sz w:val="20"/>
              </w:rPr>
              <w:t>1.05; 0.71</w:t>
            </w:r>
          </w:p>
        </w:tc>
        <w:tc>
          <w:tcPr>
            <w:tcW w:w="613" w:type="pct"/>
            <w:tcBorders>
              <w:top w:val="nil"/>
              <w:left w:val="nil"/>
              <w:bottom w:val="nil"/>
              <w:right w:val="nil"/>
            </w:tcBorders>
            <w:shd w:val="clear" w:color="auto" w:fill="auto"/>
            <w:noWrap/>
            <w:vAlign w:val="bottom"/>
            <w:hideMark/>
          </w:tcPr>
          <w:p w14:paraId="515423C3" w14:textId="77777777" w:rsidR="009B292D" w:rsidRPr="00F37864" w:rsidRDefault="009B292D" w:rsidP="009B292D">
            <w:pPr>
              <w:jc w:val="center"/>
              <w:rPr>
                <w:sz w:val="20"/>
              </w:rPr>
            </w:pPr>
            <w:r w:rsidRPr="00F37864">
              <w:rPr>
                <w:sz w:val="20"/>
              </w:rPr>
              <w:t>1.84</w:t>
            </w:r>
          </w:p>
        </w:tc>
        <w:tc>
          <w:tcPr>
            <w:tcW w:w="613" w:type="pct"/>
            <w:tcBorders>
              <w:top w:val="nil"/>
              <w:left w:val="nil"/>
              <w:bottom w:val="nil"/>
              <w:right w:val="nil"/>
            </w:tcBorders>
            <w:shd w:val="clear" w:color="auto" w:fill="auto"/>
            <w:noWrap/>
            <w:vAlign w:val="bottom"/>
            <w:hideMark/>
          </w:tcPr>
          <w:p w14:paraId="23ECBEBE" w14:textId="77777777" w:rsidR="009B292D" w:rsidRPr="00F37864" w:rsidRDefault="009B292D" w:rsidP="009B292D">
            <w:pPr>
              <w:jc w:val="center"/>
              <w:rPr>
                <w:sz w:val="20"/>
              </w:rPr>
            </w:pPr>
            <w:r w:rsidRPr="00F37864">
              <w:rPr>
                <w:sz w:val="20"/>
              </w:rPr>
              <w:t>1.71</w:t>
            </w:r>
          </w:p>
        </w:tc>
        <w:tc>
          <w:tcPr>
            <w:tcW w:w="614" w:type="pct"/>
            <w:tcBorders>
              <w:top w:val="nil"/>
              <w:left w:val="nil"/>
              <w:bottom w:val="nil"/>
              <w:right w:val="nil"/>
            </w:tcBorders>
            <w:shd w:val="clear" w:color="auto" w:fill="auto"/>
            <w:noWrap/>
            <w:vAlign w:val="bottom"/>
            <w:hideMark/>
          </w:tcPr>
          <w:p w14:paraId="4C5E3CC4" w14:textId="77777777" w:rsidR="009B292D" w:rsidRPr="00F37864" w:rsidRDefault="009B292D" w:rsidP="009B292D">
            <w:pPr>
              <w:jc w:val="center"/>
              <w:rPr>
                <w:sz w:val="20"/>
              </w:rPr>
            </w:pPr>
            <w:r w:rsidRPr="00F37864">
              <w:rPr>
                <w:sz w:val="20"/>
              </w:rPr>
              <w:t>61</w:t>
            </w:r>
          </w:p>
        </w:tc>
        <w:tc>
          <w:tcPr>
            <w:tcW w:w="621" w:type="pct"/>
            <w:tcBorders>
              <w:top w:val="nil"/>
              <w:left w:val="nil"/>
              <w:bottom w:val="nil"/>
              <w:right w:val="nil"/>
            </w:tcBorders>
            <w:shd w:val="clear" w:color="auto" w:fill="auto"/>
            <w:noWrap/>
            <w:vAlign w:val="bottom"/>
            <w:hideMark/>
          </w:tcPr>
          <w:p w14:paraId="564DF874" w14:textId="77777777" w:rsidR="009B292D" w:rsidRPr="00F37864" w:rsidRDefault="009B292D" w:rsidP="009B292D">
            <w:pPr>
              <w:jc w:val="center"/>
              <w:rPr>
                <w:sz w:val="20"/>
              </w:rPr>
            </w:pPr>
            <w:r w:rsidRPr="00F37864">
              <w:rPr>
                <w:sz w:val="20"/>
              </w:rPr>
              <w:t>87</w:t>
            </w:r>
          </w:p>
        </w:tc>
      </w:tr>
      <w:tr w:rsidR="009B292D" w:rsidRPr="00F37864" w14:paraId="1650FA8D" w14:textId="77777777" w:rsidTr="00BD0177">
        <w:trPr>
          <w:trHeight w:val="284"/>
        </w:trPr>
        <w:tc>
          <w:tcPr>
            <w:tcW w:w="819" w:type="pct"/>
            <w:tcBorders>
              <w:top w:val="nil"/>
              <w:left w:val="nil"/>
              <w:bottom w:val="nil"/>
              <w:right w:val="nil"/>
            </w:tcBorders>
            <w:shd w:val="clear" w:color="auto" w:fill="auto"/>
            <w:noWrap/>
            <w:vAlign w:val="bottom"/>
            <w:hideMark/>
          </w:tcPr>
          <w:p w14:paraId="4ECF23E1" w14:textId="77777777" w:rsidR="009B292D" w:rsidRPr="00F37864" w:rsidRDefault="009B292D" w:rsidP="009B292D">
            <w:pPr>
              <w:rPr>
                <w:sz w:val="20"/>
              </w:rPr>
            </w:pPr>
            <w:r w:rsidRPr="00F37864">
              <w:rPr>
                <w:sz w:val="20"/>
              </w:rPr>
              <w:t>S</w:t>
            </w:r>
            <w:r w:rsidRPr="00F37864">
              <w:rPr>
                <w:sz w:val="20"/>
                <w:vertAlign w:val="subscript"/>
              </w:rPr>
              <w:t>3</w:t>
            </w:r>
            <w:r w:rsidRPr="00F37864">
              <w:rPr>
                <w:sz w:val="20"/>
              </w:rPr>
              <w:t>NCCNS</w:t>
            </w:r>
            <w:r w:rsidRPr="00F37864">
              <w:rPr>
                <w:sz w:val="20"/>
                <w:vertAlign w:val="subscript"/>
              </w:rPr>
              <w:t>3</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7BA04ABF" w14:textId="77777777" w:rsidR="009B292D" w:rsidRPr="00F37864" w:rsidRDefault="009B292D" w:rsidP="009B292D">
            <w:pPr>
              <w:jc w:val="center"/>
              <w:rPr>
                <w:sz w:val="20"/>
              </w:rPr>
            </w:pPr>
            <w:r w:rsidRPr="00F37864">
              <w:rPr>
                <w:sz w:val="20"/>
              </w:rPr>
              <w:t>S; N; C</w:t>
            </w:r>
          </w:p>
        </w:tc>
        <w:tc>
          <w:tcPr>
            <w:tcW w:w="1115" w:type="pct"/>
            <w:tcBorders>
              <w:top w:val="nil"/>
              <w:left w:val="nil"/>
              <w:bottom w:val="nil"/>
              <w:right w:val="nil"/>
            </w:tcBorders>
            <w:shd w:val="clear" w:color="auto" w:fill="auto"/>
            <w:noWrap/>
            <w:vAlign w:val="bottom"/>
            <w:hideMark/>
          </w:tcPr>
          <w:p w14:paraId="4F6083B0" w14:textId="77777777" w:rsidR="009B292D" w:rsidRPr="00F37864" w:rsidRDefault="009B292D" w:rsidP="009B292D">
            <w:pPr>
              <w:jc w:val="center"/>
              <w:rPr>
                <w:sz w:val="20"/>
              </w:rPr>
            </w:pPr>
            <w:r w:rsidRPr="00F37864">
              <w:rPr>
                <w:sz w:val="20"/>
              </w:rPr>
              <w:t>1.05; 0.71; 0.76</w:t>
            </w:r>
          </w:p>
        </w:tc>
        <w:tc>
          <w:tcPr>
            <w:tcW w:w="613" w:type="pct"/>
            <w:tcBorders>
              <w:top w:val="nil"/>
              <w:left w:val="nil"/>
              <w:bottom w:val="nil"/>
              <w:right w:val="nil"/>
            </w:tcBorders>
            <w:shd w:val="clear" w:color="auto" w:fill="auto"/>
            <w:noWrap/>
            <w:vAlign w:val="bottom"/>
            <w:hideMark/>
          </w:tcPr>
          <w:p w14:paraId="44A8CBFB" w14:textId="77777777" w:rsidR="009B292D" w:rsidRPr="00F37864" w:rsidRDefault="009B292D" w:rsidP="009B292D">
            <w:pPr>
              <w:jc w:val="center"/>
              <w:rPr>
                <w:sz w:val="20"/>
              </w:rPr>
            </w:pPr>
            <w:r w:rsidRPr="00F37864">
              <w:rPr>
                <w:sz w:val="20"/>
              </w:rPr>
              <w:t>2.20</w:t>
            </w:r>
          </w:p>
        </w:tc>
        <w:tc>
          <w:tcPr>
            <w:tcW w:w="613" w:type="pct"/>
            <w:tcBorders>
              <w:top w:val="nil"/>
              <w:left w:val="nil"/>
              <w:bottom w:val="nil"/>
              <w:right w:val="nil"/>
            </w:tcBorders>
            <w:shd w:val="clear" w:color="auto" w:fill="auto"/>
            <w:noWrap/>
            <w:vAlign w:val="bottom"/>
            <w:hideMark/>
          </w:tcPr>
          <w:p w14:paraId="1AA63C3F" w14:textId="77777777" w:rsidR="009B292D" w:rsidRPr="00F37864" w:rsidRDefault="009B292D" w:rsidP="009B292D">
            <w:pPr>
              <w:jc w:val="center"/>
              <w:rPr>
                <w:sz w:val="20"/>
              </w:rPr>
            </w:pPr>
            <w:r w:rsidRPr="00F37864">
              <w:rPr>
                <w:sz w:val="20"/>
              </w:rPr>
              <w:t>2.16</w:t>
            </w:r>
          </w:p>
        </w:tc>
        <w:tc>
          <w:tcPr>
            <w:tcW w:w="614" w:type="pct"/>
            <w:tcBorders>
              <w:top w:val="nil"/>
              <w:left w:val="nil"/>
              <w:bottom w:val="nil"/>
              <w:right w:val="nil"/>
            </w:tcBorders>
            <w:shd w:val="clear" w:color="auto" w:fill="auto"/>
            <w:noWrap/>
            <w:vAlign w:val="bottom"/>
            <w:hideMark/>
          </w:tcPr>
          <w:p w14:paraId="7661EB1D" w14:textId="77777777" w:rsidR="009B292D" w:rsidRPr="00F37864" w:rsidRDefault="009B292D" w:rsidP="009B292D">
            <w:pPr>
              <w:jc w:val="center"/>
              <w:rPr>
                <w:sz w:val="20"/>
              </w:rPr>
            </w:pPr>
            <w:r w:rsidRPr="00F37864">
              <w:rPr>
                <w:sz w:val="20"/>
              </w:rPr>
              <w:t>167</w:t>
            </w:r>
          </w:p>
        </w:tc>
        <w:tc>
          <w:tcPr>
            <w:tcW w:w="621" w:type="pct"/>
            <w:tcBorders>
              <w:top w:val="nil"/>
              <w:left w:val="nil"/>
              <w:bottom w:val="nil"/>
              <w:right w:val="nil"/>
            </w:tcBorders>
            <w:shd w:val="clear" w:color="auto" w:fill="auto"/>
            <w:noWrap/>
            <w:vAlign w:val="bottom"/>
            <w:hideMark/>
          </w:tcPr>
          <w:p w14:paraId="2585BA83" w14:textId="77777777" w:rsidR="009B292D" w:rsidRPr="00F37864" w:rsidRDefault="009B292D" w:rsidP="009B292D">
            <w:pPr>
              <w:jc w:val="center"/>
              <w:rPr>
                <w:sz w:val="20"/>
              </w:rPr>
            </w:pPr>
            <w:r w:rsidRPr="00F37864">
              <w:rPr>
                <w:sz w:val="20"/>
              </w:rPr>
              <w:t>176</w:t>
            </w:r>
          </w:p>
        </w:tc>
      </w:tr>
      <w:tr w:rsidR="009B292D" w:rsidRPr="00F37864" w14:paraId="5C24D18D" w14:textId="77777777" w:rsidTr="00BD0177">
        <w:trPr>
          <w:trHeight w:val="284"/>
        </w:trPr>
        <w:tc>
          <w:tcPr>
            <w:tcW w:w="819" w:type="pct"/>
            <w:tcBorders>
              <w:top w:val="nil"/>
              <w:left w:val="nil"/>
              <w:bottom w:val="nil"/>
              <w:right w:val="nil"/>
            </w:tcBorders>
            <w:shd w:val="clear" w:color="auto" w:fill="auto"/>
            <w:noWrap/>
            <w:vAlign w:val="bottom"/>
            <w:hideMark/>
          </w:tcPr>
          <w:p w14:paraId="3BA8A739" w14:textId="77777777" w:rsidR="009B292D" w:rsidRPr="00F37864" w:rsidRDefault="009B292D" w:rsidP="009B292D">
            <w:pPr>
              <w:rPr>
                <w:sz w:val="20"/>
              </w:rPr>
            </w:pPr>
            <w:r w:rsidRPr="00F37864">
              <w:rPr>
                <w:sz w:val="20"/>
              </w:rPr>
              <w:t>S</w:t>
            </w:r>
            <w:r w:rsidRPr="00F37864">
              <w:rPr>
                <w:sz w:val="20"/>
                <w:vertAlign w:val="subscript"/>
              </w:rPr>
              <w:t>4</w:t>
            </w:r>
            <w:r w:rsidRPr="00F37864">
              <w:rPr>
                <w:sz w:val="20"/>
              </w:rPr>
              <w:t>N</w:t>
            </w:r>
            <w:r w:rsidRPr="00F37864">
              <w:rPr>
                <w:sz w:val="20"/>
                <w:vertAlign w:val="subscript"/>
              </w:rPr>
              <w:t>3</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502411CB" w14:textId="77777777" w:rsidR="009B292D" w:rsidRPr="00F37864" w:rsidRDefault="009B292D" w:rsidP="009B292D">
            <w:pPr>
              <w:jc w:val="center"/>
              <w:rPr>
                <w:sz w:val="20"/>
              </w:rPr>
            </w:pPr>
            <w:r w:rsidRPr="00F37864">
              <w:rPr>
                <w:sz w:val="20"/>
              </w:rPr>
              <w:t>S; N</w:t>
            </w:r>
          </w:p>
        </w:tc>
        <w:tc>
          <w:tcPr>
            <w:tcW w:w="1115" w:type="pct"/>
            <w:tcBorders>
              <w:top w:val="nil"/>
              <w:left w:val="nil"/>
              <w:bottom w:val="nil"/>
              <w:right w:val="nil"/>
            </w:tcBorders>
            <w:shd w:val="clear" w:color="auto" w:fill="auto"/>
            <w:noWrap/>
            <w:vAlign w:val="bottom"/>
            <w:hideMark/>
          </w:tcPr>
          <w:p w14:paraId="12CB7BA8" w14:textId="77777777" w:rsidR="009B292D" w:rsidRPr="00F37864" w:rsidRDefault="009B292D" w:rsidP="009B292D">
            <w:pPr>
              <w:jc w:val="center"/>
              <w:rPr>
                <w:sz w:val="20"/>
              </w:rPr>
            </w:pPr>
            <w:r w:rsidRPr="00F37864">
              <w:rPr>
                <w:sz w:val="20"/>
              </w:rPr>
              <w:t>1.05; 0.71</w:t>
            </w:r>
          </w:p>
        </w:tc>
        <w:tc>
          <w:tcPr>
            <w:tcW w:w="613" w:type="pct"/>
            <w:tcBorders>
              <w:top w:val="nil"/>
              <w:left w:val="nil"/>
              <w:bottom w:val="nil"/>
              <w:right w:val="nil"/>
            </w:tcBorders>
            <w:shd w:val="clear" w:color="auto" w:fill="auto"/>
            <w:noWrap/>
            <w:vAlign w:val="bottom"/>
            <w:hideMark/>
          </w:tcPr>
          <w:p w14:paraId="23538685" w14:textId="77777777" w:rsidR="009B292D" w:rsidRPr="00F37864" w:rsidRDefault="009B292D" w:rsidP="009B292D">
            <w:pPr>
              <w:jc w:val="center"/>
              <w:rPr>
                <w:sz w:val="20"/>
              </w:rPr>
            </w:pPr>
            <w:r w:rsidRPr="00F37864">
              <w:rPr>
                <w:sz w:val="20"/>
              </w:rPr>
              <w:t>2.31</w:t>
            </w:r>
          </w:p>
        </w:tc>
        <w:tc>
          <w:tcPr>
            <w:tcW w:w="613" w:type="pct"/>
            <w:tcBorders>
              <w:top w:val="nil"/>
              <w:left w:val="nil"/>
              <w:bottom w:val="nil"/>
              <w:right w:val="nil"/>
            </w:tcBorders>
            <w:shd w:val="clear" w:color="auto" w:fill="auto"/>
            <w:noWrap/>
            <w:vAlign w:val="bottom"/>
            <w:hideMark/>
          </w:tcPr>
          <w:p w14:paraId="565C4F6B" w14:textId="77777777" w:rsidR="009B292D" w:rsidRPr="00F37864" w:rsidRDefault="009B292D" w:rsidP="009B292D">
            <w:pPr>
              <w:jc w:val="center"/>
              <w:rPr>
                <w:sz w:val="20"/>
              </w:rPr>
            </w:pPr>
            <w:r w:rsidRPr="00F37864">
              <w:rPr>
                <w:sz w:val="20"/>
              </w:rPr>
              <w:t>2.28</w:t>
            </w:r>
          </w:p>
        </w:tc>
        <w:tc>
          <w:tcPr>
            <w:tcW w:w="614" w:type="pct"/>
            <w:tcBorders>
              <w:top w:val="nil"/>
              <w:left w:val="nil"/>
              <w:bottom w:val="nil"/>
              <w:right w:val="nil"/>
            </w:tcBorders>
            <w:shd w:val="clear" w:color="auto" w:fill="auto"/>
            <w:noWrap/>
            <w:vAlign w:val="bottom"/>
            <w:hideMark/>
          </w:tcPr>
          <w:p w14:paraId="2E5F9111" w14:textId="77777777" w:rsidR="009B292D" w:rsidRPr="00F37864" w:rsidRDefault="009B292D" w:rsidP="009B292D">
            <w:pPr>
              <w:jc w:val="center"/>
              <w:rPr>
                <w:sz w:val="20"/>
              </w:rPr>
            </w:pPr>
            <w:r w:rsidRPr="00F37864">
              <w:rPr>
                <w:sz w:val="20"/>
              </w:rPr>
              <w:t>118</w:t>
            </w:r>
          </w:p>
        </w:tc>
        <w:tc>
          <w:tcPr>
            <w:tcW w:w="621" w:type="pct"/>
            <w:tcBorders>
              <w:top w:val="nil"/>
              <w:left w:val="nil"/>
              <w:bottom w:val="nil"/>
              <w:right w:val="nil"/>
            </w:tcBorders>
            <w:shd w:val="clear" w:color="auto" w:fill="auto"/>
            <w:noWrap/>
            <w:vAlign w:val="bottom"/>
            <w:hideMark/>
          </w:tcPr>
          <w:p w14:paraId="234D00CF" w14:textId="77777777" w:rsidR="009B292D" w:rsidRPr="00F37864" w:rsidRDefault="009B292D" w:rsidP="009B292D">
            <w:pPr>
              <w:jc w:val="center"/>
              <w:rPr>
                <w:sz w:val="20"/>
              </w:rPr>
            </w:pPr>
            <w:r w:rsidRPr="00F37864">
              <w:rPr>
                <w:sz w:val="20"/>
              </w:rPr>
              <w:t>144</w:t>
            </w:r>
          </w:p>
        </w:tc>
      </w:tr>
      <w:tr w:rsidR="009B292D" w:rsidRPr="00F37864" w14:paraId="1FE5F620" w14:textId="77777777" w:rsidTr="00BD0177">
        <w:trPr>
          <w:trHeight w:val="284"/>
        </w:trPr>
        <w:tc>
          <w:tcPr>
            <w:tcW w:w="819" w:type="pct"/>
            <w:tcBorders>
              <w:top w:val="nil"/>
              <w:left w:val="nil"/>
              <w:bottom w:val="nil"/>
              <w:right w:val="nil"/>
            </w:tcBorders>
            <w:shd w:val="clear" w:color="auto" w:fill="auto"/>
            <w:noWrap/>
            <w:vAlign w:val="bottom"/>
            <w:hideMark/>
          </w:tcPr>
          <w:p w14:paraId="0B87EB96" w14:textId="77777777" w:rsidR="009B292D" w:rsidRPr="00F37864" w:rsidRDefault="009B292D" w:rsidP="009B292D">
            <w:pPr>
              <w:rPr>
                <w:sz w:val="20"/>
              </w:rPr>
            </w:pPr>
            <w:r w:rsidRPr="00F37864">
              <w:rPr>
                <w:sz w:val="20"/>
              </w:rPr>
              <w:t>S</w:t>
            </w:r>
            <w:r w:rsidRPr="00F37864">
              <w:rPr>
                <w:sz w:val="20"/>
                <w:vertAlign w:val="subscript"/>
              </w:rPr>
              <w:t>4</w:t>
            </w:r>
            <w:r w:rsidRPr="00F37864">
              <w:rPr>
                <w:sz w:val="20"/>
              </w:rPr>
              <w:t>N</w:t>
            </w:r>
            <w:r w:rsidRPr="00F37864">
              <w:rPr>
                <w:sz w:val="20"/>
                <w:vertAlign w:val="subscript"/>
              </w:rPr>
              <w:t>4</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78659967" w14:textId="77777777" w:rsidR="009B292D" w:rsidRPr="00F37864" w:rsidRDefault="009B292D" w:rsidP="009B292D">
            <w:pPr>
              <w:jc w:val="center"/>
              <w:rPr>
                <w:sz w:val="20"/>
              </w:rPr>
            </w:pPr>
            <w:r w:rsidRPr="00F37864">
              <w:rPr>
                <w:sz w:val="20"/>
              </w:rPr>
              <w:t>S; N</w:t>
            </w:r>
          </w:p>
        </w:tc>
        <w:tc>
          <w:tcPr>
            <w:tcW w:w="1115" w:type="pct"/>
            <w:tcBorders>
              <w:top w:val="nil"/>
              <w:left w:val="nil"/>
              <w:bottom w:val="nil"/>
              <w:right w:val="nil"/>
            </w:tcBorders>
            <w:shd w:val="clear" w:color="auto" w:fill="auto"/>
            <w:noWrap/>
            <w:vAlign w:val="bottom"/>
            <w:hideMark/>
          </w:tcPr>
          <w:p w14:paraId="6CBB024C" w14:textId="77777777" w:rsidR="009B292D" w:rsidRPr="00F37864" w:rsidRDefault="009B292D" w:rsidP="009B292D">
            <w:pPr>
              <w:jc w:val="center"/>
              <w:rPr>
                <w:sz w:val="20"/>
              </w:rPr>
            </w:pPr>
            <w:r w:rsidRPr="00F37864">
              <w:rPr>
                <w:sz w:val="20"/>
              </w:rPr>
              <w:t>1.05; 0.71</w:t>
            </w:r>
          </w:p>
        </w:tc>
        <w:tc>
          <w:tcPr>
            <w:tcW w:w="613" w:type="pct"/>
            <w:tcBorders>
              <w:top w:val="nil"/>
              <w:left w:val="nil"/>
              <w:bottom w:val="nil"/>
              <w:right w:val="nil"/>
            </w:tcBorders>
            <w:shd w:val="clear" w:color="auto" w:fill="auto"/>
            <w:noWrap/>
            <w:vAlign w:val="bottom"/>
            <w:hideMark/>
          </w:tcPr>
          <w:p w14:paraId="5D53FD71" w14:textId="77777777" w:rsidR="009B292D" w:rsidRPr="00F37864" w:rsidRDefault="009B292D" w:rsidP="009B292D">
            <w:pPr>
              <w:jc w:val="center"/>
              <w:rPr>
                <w:sz w:val="20"/>
              </w:rPr>
            </w:pPr>
            <w:r w:rsidRPr="00F37864">
              <w:rPr>
                <w:sz w:val="20"/>
              </w:rPr>
              <w:t>1.86</w:t>
            </w:r>
          </w:p>
        </w:tc>
        <w:tc>
          <w:tcPr>
            <w:tcW w:w="613" w:type="pct"/>
            <w:tcBorders>
              <w:top w:val="nil"/>
              <w:left w:val="nil"/>
              <w:bottom w:val="nil"/>
              <w:right w:val="nil"/>
            </w:tcBorders>
            <w:shd w:val="clear" w:color="auto" w:fill="auto"/>
            <w:noWrap/>
            <w:vAlign w:val="bottom"/>
            <w:hideMark/>
          </w:tcPr>
          <w:p w14:paraId="7A2EBE2D" w14:textId="77777777" w:rsidR="009B292D" w:rsidRPr="00F37864" w:rsidRDefault="009B292D" w:rsidP="009B292D">
            <w:pPr>
              <w:jc w:val="center"/>
              <w:rPr>
                <w:sz w:val="20"/>
              </w:rPr>
            </w:pPr>
            <w:r w:rsidRPr="00F37864">
              <w:rPr>
                <w:sz w:val="20"/>
              </w:rPr>
              <w:t>1.96</w:t>
            </w:r>
          </w:p>
        </w:tc>
        <w:tc>
          <w:tcPr>
            <w:tcW w:w="614" w:type="pct"/>
            <w:tcBorders>
              <w:top w:val="nil"/>
              <w:left w:val="nil"/>
              <w:bottom w:val="nil"/>
              <w:right w:val="nil"/>
            </w:tcBorders>
            <w:shd w:val="clear" w:color="auto" w:fill="auto"/>
            <w:noWrap/>
            <w:vAlign w:val="bottom"/>
            <w:hideMark/>
          </w:tcPr>
          <w:p w14:paraId="6E42B44A" w14:textId="77777777" w:rsidR="009B292D" w:rsidRPr="00F37864" w:rsidRDefault="009B292D" w:rsidP="009B292D">
            <w:pPr>
              <w:jc w:val="center"/>
              <w:rPr>
                <w:sz w:val="20"/>
              </w:rPr>
            </w:pPr>
            <w:r w:rsidRPr="00F37864">
              <w:rPr>
                <w:sz w:val="20"/>
              </w:rPr>
              <w:t>123</w:t>
            </w:r>
          </w:p>
        </w:tc>
        <w:tc>
          <w:tcPr>
            <w:tcW w:w="621" w:type="pct"/>
            <w:tcBorders>
              <w:top w:val="nil"/>
              <w:left w:val="nil"/>
              <w:bottom w:val="nil"/>
              <w:right w:val="nil"/>
            </w:tcBorders>
            <w:shd w:val="clear" w:color="auto" w:fill="auto"/>
            <w:noWrap/>
            <w:vAlign w:val="bottom"/>
            <w:hideMark/>
          </w:tcPr>
          <w:p w14:paraId="100B631C" w14:textId="77777777" w:rsidR="009B292D" w:rsidRPr="00F37864" w:rsidRDefault="009B292D" w:rsidP="009B292D">
            <w:pPr>
              <w:jc w:val="center"/>
              <w:rPr>
                <w:sz w:val="20"/>
              </w:rPr>
            </w:pPr>
            <w:r w:rsidRPr="00F37864">
              <w:rPr>
                <w:sz w:val="20"/>
              </w:rPr>
              <w:t>132</w:t>
            </w:r>
          </w:p>
        </w:tc>
      </w:tr>
      <w:tr w:rsidR="009B292D" w:rsidRPr="00F37864" w14:paraId="776D7FCF" w14:textId="77777777" w:rsidTr="00BD0177">
        <w:trPr>
          <w:trHeight w:val="284"/>
        </w:trPr>
        <w:tc>
          <w:tcPr>
            <w:tcW w:w="819" w:type="pct"/>
            <w:tcBorders>
              <w:top w:val="nil"/>
              <w:left w:val="nil"/>
              <w:bottom w:val="nil"/>
              <w:right w:val="nil"/>
            </w:tcBorders>
            <w:shd w:val="clear" w:color="auto" w:fill="auto"/>
            <w:noWrap/>
            <w:vAlign w:val="bottom"/>
            <w:hideMark/>
          </w:tcPr>
          <w:p w14:paraId="541FF201" w14:textId="77777777" w:rsidR="009B292D" w:rsidRPr="00F37864" w:rsidRDefault="009B292D" w:rsidP="009B292D">
            <w:pPr>
              <w:rPr>
                <w:sz w:val="20"/>
              </w:rPr>
            </w:pPr>
            <w:r w:rsidRPr="00F37864">
              <w:rPr>
                <w:sz w:val="20"/>
              </w:rPr>
              <w:t>S</w:t>
            </w:r>
            <w:r w:rsidRPr="00F37864">
              <w:rPr>
                <w:sz w:val="20"/>
                <w:vertAlign w:val="subscript"/>
              </w:rPr>
              <w:t>5</w:t>
            </w:r>
            <w:r w:rsidRPr="00F37864">
              <w:rPr>
                <w:sz w:val="20"/>
              </w:rPr>
              <w:t>N</w:t>
            </w:r>
            <w:r w:rsidRPr="00F37864">
              <w:rPr>
                <w:sz w:val="20"/>
                <w:vertAlign w:val="subscript"/>
              </w:rPr>
              <w:t>5</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6893FC08" w14:textId="77777777" w:rsidR="009B292D" w:rsidRPr="00F37864" w:rsidRDefault="009B292D" w:rsidP="009B292D">
            <w:pPr>
              <w:jc w:val="center"/>
              <w:rPr>
                <w:sz w:val="20"/>
              </w:rPr>
            </w:pPr>
            <w:r w:rsidRPr="00F37864">
              <w:rPr>
                <w:sz w:val="20"/>
              </w:rPr>
              <w:t>S; N</w:t>
            </w:r>
          </w:p>
        </w:tc>
        <w:tc>
          <w:tcPr>
            <w:tcW w:w="1115" w:type="pct"/>
            <w:tcBorders>
              <w:top w:val="nil"/>
              <w:left w:val="nil"/>
              <w:bottom w:val="nil"/>
              <w:right w:val="nil"/>
            </w:tcBorders>
            <w:shd w:val="clear" w:color="auto" w:fill="auto"/>
            <w:noWrap/>
            <w:vAlign w:val="bottom"/>
            <w:hideMark/>
          </w:tcPr>
          <w:p w14:paraId="1038BFC9" w14:textId="77777777" w:rsidR="009B292D" w:rsidRPr="00F37864" w:rsidRDefault="009B292D" w:rsidP="009B292D">
            <w:pPr>
              <w:jc w:val="center"/>
              <w:rPr>
                <w:sz w:val="20"/>
              </w:rPr>
            </w:pPr>
            <w:r w:rsidRPr="00F37864">
              <w:rPr>
                <w:sz w:val="20"/>
              </w:rPr>
              <w:t>1.05; 0.71</w:t>
            </w:r>
          </w:p>
        </w:tc>
        <w:tc>
          <w:tcPr>
            <w:tcW w:w="613" w:type="pct"/>
            <w:tcBorders>
              <w:top w:val="nil"/>
              <w:left w:val="nil"/>
              <w:bottom w:val="nil"/>
              <w:right w:val="nil"/>
            </w:tcBorders>
            <w:shd w:val="clear" w:color="auto" w:fill="auto"/>
            <w:noWrap/>
            <w:vAlign w:val="bottom"/>
            <w:hideMark/>
          </w:tcPr>
          <w:p w14:paraId="6C2245AD" w14:textId="77777777" w:rsidR="009B292D" w:rsidRPr="00F37864" w:rsidRDefault="009B292D" w:rsidP="009B292D">
            <w:pPr>
              <w:jc w:val="center"/>
              <w:rPr>
                <w:sz w:val="20"/>
              </w:rPr>
            </w:pPr>
            <w:r w:rsidRPr="00F37864">
              <w:rPr>
                <w:sz w:val="20"/>
              </w:rPr>
              <w:t>2.57</w:t>
            </w:r>
          </w:p>
        </w:tc>
        <w:tc>
          <w:tcPr>
            <w:tcW w:w="613" w:type="pct"/>
            <w:tcBorders>
              <w:top w:val="nil"/>
              <w:left w:val="nil"/>
              <w:bottom w:val="nil"/>
              <w:right w:val="nil"/>
            </w:tcBorders>
            <w:shd w:val="clear" w:color="auto" w:fill="auto"/>
            <w:noWrap/>
            <w:vAlign w:val="bottom"/>
            <w:hideMark/>
          </w:tcPr>
          <w:p w14:paraId="79D7FEDF" w14:textId="77777777" w:rsidR="009B292D" w:rsidRPr="00F37864" w:rsidRDefault="009B292D" w:rsidP="009B292D">
            <w:pPr>
              <w:jc w:val="center"/>
              <w:rPr>
                <w:sz w:val="20"/>
              </w:rPr>
            </w:pPr>
            <w:r w:rsidRPr="00F37864">
              <w:rPr>
                <w:sz w:val="20"/>
              </w:rPr>
              <w:t>2.54</w:t>
            </w:r>
          </w:p>
        </w:tc>
        <w:tc>
          <w:tcPr>
            <w:tcW w:w="614" w:type="pct"/>
            <w:tcBorders>
              <w:top w:val="nil"/>
              <w:left w:val="nil"/>
              <w:bottom w:val="nil"/>
              <w:right w:val="nil"/>
            </w:tcBorders>
            <w:shd w:val="clear" w:color="auto" w:fill="auto"/>
            <w:noWrap/>
            <w:vAlign w:val="bottom"/>
            <w:hideMark/>
          </w:tcPr>
          <w:p w14:paraId="6E59A91F" w14:textId="77777777" w:rsidR="009B292D" w:rsidRPr="00F37864" w:rsidRDefault="009B292D" w:rsidP="009B292D">
            <w:pPr>
              <w:jc w:val="center"/>
              <w:rPr>
                <w:sz w:val="20"/>
              </w:rPr>
            </w:pPr>
            <w:r w:rsidRPr="00F37864">
              <w:rPr>
                <w:sz w:val="20"/>
              </w:rPr>
              <w:t>215</w:t>
            </w:r>
          </w:p>
        </w:tc>
        <w:tc>
          <w:tcPr>
            <w:tcW w:w="621" w:type="pct"/>
            <w:tcBorders>
              <w:top w:val="nil"/>
              <w:left w:val="nil"/>
              <w:bottom w:val="nil"/>
              <w:right w:val="nil"/>
            </w:tcBorders>
            <w:shd w:val="clear" w:color="auto" w:fill="auto"/>
            <w:noWrap/>
            <w:vAlign w:val="bottom"/>
            <w:hideMark/>
          </w:tcPr>
          <w:p w14:paraId="00B9EAB3" w14:textId="77777777" w:rsidR="009B292D" w:rsidRPr="00F37864" w:rsidRDefault="009B292D" w:rsidP="009B292D">
            <w:pPr>
              <w:jc w:val="center"/>
              <w:rPr>
                <w:sz w:val="20"/>
              </w:rPr>
            </w:pPr>
            <w:r w:rsidRPr="00F37864">
              <w:rPr>
                <w:sz w:val="20"/>
              </w:rPr>
              <w:t>198</w:t>
            </w:r>
          </w:p>
        </w:tc>
      </w:tr>
      <w:tr w:rsidR="009B292D" w:rsidRPr="00F37864" w14:paraId="0956ECCC" w14:textId="77777777" w:rsidTr="00BD0177">
        <w:trPr>
          <w:trHeight w:val="284"/>
        </w:trPr>
        <w:tc>
          <w:tcPr>
            <w:tcW w:w="819" w:type="pct"/>
            <w:tcBorders>
              <w:top w:val="nil"/>
              <w:left w:val="nil"/>
              <w:bottom w:val="nil"/>
              <w:right w:val="nil"/>
            </w:tcBorders>
            <w:shd w:val="clear" w:color="auto" w:fill="auto"/>
            <w:noWrap/>
            <w:vAlign w:val="bottom"/>
            <w:hideMark/>
          </w:tcPr>
          <w:p w14:paraId="3ECD1D8A" w14:textId="77777777" w:rsidR="009B292D" w:rsidRPr="00F37864" w:rsidRDefault="009B292D" w:rsidP="009B292D">
            <w:pPr>
              <w:rPr>
                <w:sz w:val="20"/>
              </w:rPr>
            </w:pPr>
            <w:r w:rsidRPr="00F37864">
              <w:rPr>
                <w:sz w:val="20"/>
              </w:rPr>
              <w:t>S</w:t>
            </w:r>
            <w:r w:rsidRPr="00F37864">
              <w:rPr>
                <w:sz w:val="20"/>
                <w:vertAlign w:val="subscript"/>
              </w:rPr>
              <w:t>6</w:t>
            </w:r>
            <w:r w:rsidRPr="00F37864">
              <w:rPr>
                <w:sz w:val="20"/>
              </w:rPr>
              <w:t>N</w:t>
            </w:r>
            <w:r w:rsidRPr="00F37864">
              <w:rPr>
                <w:sz w:val="20"/>
                <w:vertAlign w:val="subscript"/>
              </w:rPr>
              <w:t>4</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5DF30761" w14:textId="77777777" w:rsidR="009B292D" w:rsidRPr="00F37864" w:rsidRDefault="009B292D" w:rsidP="009B292D">
            <w:pPr>
              <w:jc w:val="center"/>
              <w:rPr>
                <w:sz w:val="20"/>
              </w:rPr>
            </w:pPr>
            <w:r w:rsidRPr="00F37864">
              <w:rPr>
                <w:sz w:val="20"/>
              </w:rPr>
              <w:t>S; N</w:t>
            </w:r>
          </w:p>
        </w:tc>
        <w:tc>
          <w:tcPr>
            <w:tcW w:w="1115" w:type="pct"/>
            <w:tcBorders>
              <w:top w:val="nil"/>
              <w:left w:val="nil"/>
              <w:bottom w:val="nil"/>
              <w:right w:val="nil"/>
            </w:tcBorders>
            <w:shd w:val="clear" w:color="auto" w:fill="auto"/>
            <w:noWrap/>
            <w:vAlign w:val="bottom"/>
            <w:hideMark/>
          </w:tcPr>
          <w:p w14:paraId="4F6F02AF" w14:textId="77777777" w:rsidR="009B292D" w:rsidRPr="00F37864" w:rsidRDefault="009B292D" w:rsidP="009B292D">
            <w:pPr>
              <w:jc w:val="center"/>
              <w:rPr>
                <w:sz w:val="20"/>
              </w:rPr>
            </w:pPr>
            <w:r w:rsidRPr="00F37864">
              <w:rPr>
                <w:sz w:val="20"/>
              </w:rPr>
              <w:t>1.05; 0.71</w:t>
            </w:r>
          </w:p>
        </w:tc>
        <w:tc>
          <w:tcPr>
            <w:tcW w:w="613" w:type="pct"/>
            <w:tcBorders>
              <w:top w:val="nil"/>
              <w:left w:val="nil"/>
              <w:bottom w:val="nil"/>
              <w:right w:val="nil"/>
            </w:tcBorders>
            <w:shd w:val="clear" w:color="auto" w:fill="auto"/>
            <w:noWrap/>
            <w:vAlign w:val="bottom"/>
            <w:hideMark/>
          </w:tcPr>
          <w:p w14:paraId="70C6C35F" w14:textId="77777777" w:rsidR="009B292D" w:rsidRPr="00F37864" w:rsidRDefault="009B292D" w:rsidP="009B292D">
            <w:pPr>
              <w:jc w:val="center"/>
              <w:rPr>
                <w:sz w:val="20"/>
              </w:rPr>
            </w:pPr>
            <w:r w:rsidRPr="00F37864">
              <w:rPr>
                <w:sz w:val="20"/>
              </w:rPr>
              <w:t>2.32</w:t>
            </w:r>
          </w:p>
        </w:tc>
        <w:tc>
          <w:tcPr>
            <w:tcW w:w="613" w:type="pct"/>
            <w:tcBorders>
              <w:top w:val="nil"/>
              <w:left w:val="nil"/>
              <w:bottom w:val="nil"/>
              <w:right w:val="nil"/>
            </w:tcBorders>
            <w:shd w:val="clear" w:color="auto" w:fill="auto"/>
            <w:noWrap/>
            <w:vAlign w:val="bottom"/>
            <w:hideMark/>
          </w:tcPr>
          <w:p w14:paraId="1441FE83" w14:textId="77777777" w:rsidR="009B292D" w:rsidRPr="00F37864" w:rsidRDefault="009B292D" w:rsidP="009B292D">
            <w:pPr>
              <w:jc w:val="center"/>
              <w:rPr>
                <w:sz w:val="20"/>
              </w:rPr>
            </w:pPr>
            <w:r w:rsidRPr="00F37864">
              <w:rPr>
                <w:sz w:val="20"/>
              </w:rPr>
              <w:t>2.15</w:t>
            </w:r>
          </w:p>
        </w:tc>
        <w:tc>
          <w:tcPr>
            <w:tcW w:w="614" w:type="pct"/>
            <w:tcBorders>
              <w:top w:val="nil"/>
              <w:left w:val="nil"/>
              <w:bottom w:val="nil"/>
              <w:right w:val="nil"/>
            </w:tcBorders>
            <w:shd w:val="clear" w:color="auto" w:fill="auto"/>
            <w:noWrap/>
            <w:vAlign w:val="bottom"/>
            <w:hideMark/>
          </w:tcPr>
          <w:p w14:paraId="42CDA9C0" w14:textId="77777777" w:rsidR="009B292D" w:rsidRPr="00F37864" w:rsidRDefault="009B292D" w:rsidP="009B292D">
            <w:pPr>
              <w:jc w:val="center"/>
              <w:rPr>
                <w:sz w:val="20"/>
              </w:rPr>
            </w:pPr>
            <w:r w:rsidRPr="00F37864">
              <w:rPr>
                <w:sz w:val="20"/>
              </w:rPr>
              <w:t>165</w:t>
            </w:r>
          </w:p>
        </w:tc>
        <w:tc>
          <w:tcPr>
            <w:tcW w:w="621" w:type="pct"/>
            <w:tcBorders>
              <w:top w:val="nil"/>
              <w:left w:val="nil"/>
              <w:bottom w:val="nil"/>
              <w:right w:val="nil"/>
            </w:tcBorders>
            <w:shd w:val="clear" w:color="auto" w:fill="auto"/>
            <w:noWrap/>
            <w:vAlign w:val="bottom"/>
            <w:hideMark/>
          </w:tcPr>
          <w:p w14:paraId="66F6137F" w14:textId="77777777" w:rsidR="009B292D" w:rsidRPr="00F37864" w:rsidRDefault="009B292D" w:rsidP="009B292D">
            <w:pPr>
              <w:jc w:val="center"/>
              <w:rPr>
                <w:sz w:val="20"/>
              </w:rPr>
            </w:pPr>
            <w:r w:rsidRPr="00F37864">
              <w:rPr>
                <w:sz w:val="20"/>
              </w:rPr>
              <w:t>174</w:t>
            </w:r>
          </w:p>
        </w:tc>
      </w:tr>
      <w:tr w:rsidR="009B292D" w:rsidRPr="00F37864" w14:paraId="36D2E737" w14:textId="77777777" w:rsidTr="00BD0177">
        <w:trPr>
          <w:trHeight w:val="284"/>
        </w:trPr>
        <w:tc>
          <w:tcPr>
            <w:tcW w:w="819" w:type="pct"/>
            <w:tcBorders>
              <w:top w:val="nil"/>
              <w:left w:val="nil"/>
              <w:bottom w:val="nil"/>
              <w:right w:val="nil"/>
            </w:tcBorders>
            <w:shd w:val="clear" w:color="auto" w:fill="auto"/>
            <w:noWrap/>
            <w:vAlign w:val="bottom"/>
            <w:hideMark/>
          </w:tcPr>
          <w:p w14:paraId="66C6F2AC" w14:textId="77777777" w:rsidR="009B292D" w:rsidRPr="00F37864" w:rsidRDefault="009B292D" w:rsidP="009B292D">
            <w:pPr>
              <w:rPr>
                <w:sz w:val="20"/>
              </w:rPr>
            </w:pPr>
            <w:r w:rsidRPr="00F37864">
              <w:rPr>
                <w:sz w:val="20"/>
              </w:rPr>
              <w:t>S</w:t>
            </w:r>
            <w:r w:rsidRPr="00F37864">
              <w:rPr>
                <w:sz w:val="20"/>
                <w:vertAlign w:val="subscript"/>
              </w:rPr>
              <w:t>7</w:t>
            </w:r>
            <w:r w:rsidRPr="00F37864">
              <w:rPr>
                <w:sz w:val="20"/>
              </w:rPr>
              <w:t>I</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7958A2E6" w14:textId="77777777" w:rsidR="009B292D" w:rsidRPr="00F37864" w:rsidRDefault="009B292D" w:rsidP="009B292D">
            <w:pPr>
              <w:jc w:val="center"/>
              <w:rPr>
                <w:sz w:val="20"/>
              </w:rPr>
            </w:pPr>
            <w:r w:rsidRPr="00F37864">
              <w:rPr>
                <w:sz w:val="20"/>
              </w:rPr>
              <w:t>S; I</w:t>
            </w:r>
          </w:p>
        </w:tc>
        <w:tc>
          <w:tcPr>
            <w:tcW w:w="1115" w:type="pct"/>
            <w:tcBorders>
              <w:top w:val="nil"/>
              <w:left w:val="nil"/>
              <w:bottom w:val="nil"/>
              <w:right w:val="nil"/>
            </w:tcBorders>
            <w:shd w:val="clear" w:color="auto" w:fill="auto"/>
            <w:noWrap/>
            <w:vAlign w:val="bottom"/>
            <w:hideMark/>
          </w:tcPr>
          <w:p w14:paraId="586E3967" w14:textId="77777777" w:rsidR="009B292D" w:rsidRPr="00F37864" w:rsidRDefault="009B292D" w:rsidP="009B292D">
            <w:pPr>
              <w:jc w:val="center"/>
              <w:rPr>
                <w:sz w:val="20"/>
              </w:rPr>
            </w:pPr>
            <w:r w:rsidRPr="00F37864">
              <w:rPr>
                <w:sz w:val="20"/>
              </w:rPr>
              <w:t>1.05; 1.39</w:t>
            </w:r>
          </w:p>
        </w:tc>
        <w:tc>
          <w:tcPr>
            <w:tcW w:w="613" w:type="pct"/>
            <w:tcBorders>
              <w:top w:val="nil"/>
              <w:left w:val="nil"/>
              <w:bottom w:val="nil"/>
              <w:right w:val="nil"/>
            </w:tcBorders>
            <w:shd w:val="clear" w:color="auto" w:fill="auto"/>
            <w:noWrap/>
            <w:vAlign w:val="bottom"/>
            <w:hideMark/>
          </w:tcPr>
          <w:p w14:paraId="179D1B55" w14:textId="77777777" w:rsidR="009B292D" w:rsidRPr="00F37864" w:rsidRDefault="009B292D" w:rsidP="009B292D">
            <w:pPr>
              <w:jc w:val="center"/>
              <w:rPr>
                <w:sz w:val="20"/>
              </w:rPr>
            </w:pPr>
            <w:r w:rsidRPr="00F37864">
              <w:rPr>
                <w:sz w:val="20"/>
              </w:rPr>
              <w:t>2.62</w:t>
            </w:r>
          </w:p>
        </w:tc>
        <w:tc>
          <w:tcPr>
            <w:tcW w:w="613" w:type="pct"/>
            <w:tcBorders>
              <w:top w:val="nil"/>
              <w:left w:val="nil"/>
              <w:bottom w:val="nil"/>
              <w:right w:val="nil"/>
            </w:tcBorders>
            <w:shd w:val="clear" w:color="auto" w:fill="auto"/>
            <w:noWrap/>
            <w:vAlign w:val="bottom"/>
            <w:hideMark/>
          </w:tcPr>
          <w:p w14:paraId="012E4979" w14:textId="77777777" w:rsidR="009B292D" w:rsidRPr="00F37864" w:rsidRDefault="009B292D" w:rsidP="009B292D">
            <w:pPr>
              <w:jc w:val="center"/>
              <w:rPr>
                <w:sz w:val="20"/>
              </w:rPr>
            </w:pPr>
            <w:r w:rsidRPr="00F37864">
              <w:rPr>
                <w:sz w:val="20"/>
              </w:rPr>
              <w:t>2.62</w:t>
            </w:r>
          </w:p>
        </w:tc>
        <w:tc>
          <w:tcPr>
            <w:tcW w:w="614" w:type="pct"/>
            <w:tcBorders>
              <w:top w:val="nil"/>
              <w:left w:val="nil"/>
              <w:bottom w:val="nil"/>
              <w:right w:val="nil"/>
            </w:tcBorders>
            <w:shd w:val="clear" w:color="auto" w:fill="auto"/>
            <w:noWrap/>
            <w:vAlign w:val="bottom"/>
            <w:hideMark/>
          </w:tcPr>
          <w:p w14:paraId="67C56645" w14:textId="77777777" w:rsidR="009B292D" w:rsidRPr="00F37864" w:rsidRDefault="009B292D" w:rsidP="009B292D">
            <w:pPr>
              <w:jc w:val="center"/>
              <w:rPr>
                <w:sz w:val="20"/>
              </w:rPr>
            </w:pPr>
            <w:r w:rsidRPr="00F37864">
              <w:rPr>
                <w:sz w:val="20"/>
              </w:rPr>
              <w:t>213</w:t>
            </w:r>
          </w:p>
        </w:tc>
        <w:tc>
          <w:tcPr>
            <w:tcW w:w="621" w:type="pct"/>
            <w:tcBorders>
              <w:top w:val="nil"/>
              <w:left w:val="nil"/>
              <w:bottom w:val="nil"/>
              <w:right w:val="nil"/>
            </w:tcBorders>
            <w:shd w:val="clear" w:color="auto" w:fill="auto"/>
            <w:noWrap/>
            <w:vAlign w:val="bottom"/>
            <w:hideMark/>
          </w:tcPr>
          <w:p w14:paraId="1AF15191" w14:textId="77777777" w:rsidR="009B292D" w:rsidRPr="00F37864" w:rsidRDefault="009B292D" w:rsidP="009B292D">
            <w:pPr>
              <w:jc w:val="center"/>
              <w:rPr>
                <w:sz w:val="20"/>
              </w:rPr>
            </w:pPr>
            <w:r w:rsidRPr="00F37864">
              <w:rPr>
                <w:sz w:val="20"/>
              </w:rPr>
              <w:t>217</w:t>
            </w:r>
          </w:p>
        </w:tc>
      </w:tr>
      <w:tr w:rsidR="009B292D" w:rsidRPr="00F37864" w14:paraId="0D8B0568" w14:textId="77777777" w:rsidTr="00BD0177">
        <w:trPr>
          <w:trHeight w:val="284"/>
        </w:trPr>
        <w:tc>
          <w:tcPr>
            <w:tcW w:w="819" w:type="pct"/>
            <w:tcBorders>
              <w:top w:val="nil"/>
              <w:left w:val="nil"/>
              <w:bottom w:val="nil"/>
              <w:right w:val="nil"/>
            </w:tcBorders>
            <w:shd w:val="clear" w:color="auto" w:fill="auto"/>
            <w:noWrap/>
            <w:vAlign w:val="bottom"/>
            <w:hideMark/>
          </w:tcPr>
          <w:p w14:paraId="53FD0404" w14:textId="77777777" w:rsidR="009B292D" w:rsidRPr="00F37864" w:rsidRDefault="009B292D" w:rsidP="009B292D">
            <w:pPr>
              <w:rPr>
                <w:sz w:val="20"/>
              </w:rPr>
            </w:pPr>
            <w:r w:rsidRPr="00F37864">
              <w:rPr>
                <w:sz w:val="20"/>
              </w:rPr>
              <w:t>S</w:t>
            </w:r>
            <w:r w:rsidRPr="00F37864">
              <w:rPr>
                <w:sz w:val="20"/>
                <w:vertAlign w:val="subscript"/>
              </w:rPr>
              <w:t>8</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2C9001E5" w14:textId="77777777" w:rsidR="009B292D" w:rsidRPr="00F37864" w:rsidRDefault="009B292D" w:rsidP="009B292D">
            <w:pPr>
              <w:jc w:val="center"/>
              <w:rPr>
                <w:sz w:val="20"/>
              </w:rPr>
            </w:pPr>
            <w:r w:rsidRPr="00F37864">
              <w:rPr>
                <w:sz w:val="20"/>
              </w:rPr>
              <w:t>S</w:t>
            </w:r>
          </w:p>
        </w:tc>
        <w:tc>
          <w:tcPr>
            <w:tcW w:w="1115" w:type="pct"/>
            <w:tcBorders>
              <w:top w:val="nil"/>
              <w:left w:val="nil"/>
              <w:bottom w:val="nil"/>
              <w:right w:val="nil"/>
            </w:tcBorders>
            <w:shd w:val="clear" w:color="auto" w:fill="auto"/>
            <w:noWrap/>
            <w:vAlign w:val="bottom"/>
            <w:hideMark/>
          </w:tcPr>
          <w:p w14:paraId="2BA56C02" w14:textId="77777777" w:rsidR="009B292D" w:rsidRPr="00F37864" w:rsidRDefault="009B292D" w:rsidP="009B292D">
            <w:pPr>
              <w:jc w:val="center"/>
              <w:rPr>
                <w:sz w:val="20"/>
              </w:rPr>
            </w:pPr>
            <w:r w:rsidRPr="00F37864">
              <w:rPr>
                <w:sz w:val="20"/>
              </w:rPr>
              <w:t>1.05</w:t>
            </w:r>
          </w:p>
        </w:tc>
        <w:tc>
          <w:tcPr>
            <w:tcW w:w="613" w:type="pct"/>
            <w:tcBorders>
              <w:top w:val="nil"/>
              <w:left w:val="nil"/>
              <w:bottom w:val="nil"/>
              <w:right w:val="nil"/>
            </w:tcBorders>
            <w:shd w:val="clear" w:color="auto" w:fill="auto"/>
            <w:noWrap/>
            <w:vAlign w:val="bottom"/>
            <w:hideMark/>
          </w:tcPr>
          <w:p w14:paraId="042D5CF3" w14:textId="77777777" w:rsidR="009B292D" w:rsidRPr="00F37864" w:rsidRDefault="009B292D" w:rsidP="009B292D">
            <w:pPr>
              <w:jc w:val="center"/>
              <w:rPr>
                <w:sz w:val="20"/>
              </w:rPr>
            </w:pPr>
            <w:r w:rsidRPr="00F37864">
              <w:rPr>
                <w:sz w:val="20"/>
              </w:rPr>
              <w:t>1.82</w:t>
            </w:r>
          </w:p>
        </w:tc>
        <w:tc>
          <w:tcPr>
            <w:tcW w:w="613" w:type="pct"/>
            <w:tcBorders>
              <w:top w:val="nil"/>
              <w:left w:val="nil"/>
              <w:bottom w:val="nil"/>
              <w:right w:val="nil"/>
            </w:tcBorders>
            <w:shd w:val="clear" w:color="auto" w:fill="auto"/>
            <w:noWrap/>
            <w:vAlign w:val="bottom"/>
            <w:hideMark/>
          </w:tcPr>
          <w:p w14:paraId="5B53900C" w14:textId="77777777" w:rsidR="009B292D" w:rsidRPr="00F37864" w:rsidRDefault="009B292D" w:rsidP="009B292D">
            <w:pPr>
              <w:jc w:val="center"/>
              <w:rPr>
                <w:sz w:val="20"/>
              </w:rPr>
            </w:pPr>
            <w:r w:rsidRPr="00F37864">
              <w:rPr>
                <w:sz w:val="20"/>
              </w:rPr>
              <w:t>2.13</w:t>
            </w:r>
          </w:p>
        </w:tc>
        <w:tc>
          <w:tcPr>
            <w:tcW w:w="614" w:type="pct"/>
            <w:tcBorders>
              <w:top w:val="nil"/>
              <w:left w:val="nil"/>
              <w:bottom w:val="nil"/>
              <w:right w:val="nil"/>
            </w:tcBorders>
            <w:shd w:val="clear" w:color="auto" w:fill="auto"/>
            <w:noWrap/>
            <w:vAlign w:val="bottom"/>
            <w:hideMark/>
          </w:tcPr>
          <w:p w14:paraId="2FC9F7EC" w14:textId="77777777" w:rsidR="009B292D" w:rsidRPr="00F37864" w:rsidRDefault="009B292D" w:rsidP="009B292D">
            <w:pPr>
              <w:jc w:val="center"/>
              <w:rPr>
                <w:sz w:val="20"/>
              </w:rPr>
            </w:pPr>
            <w:r w:rsidRPr="00F37864">
              <w:rPr>
                <w:sz w:val="20"/>
              </w:rPr>
              <w:t>174</w:t>
            </w:r>
          </w:p>
        </w:tc>
        <w:tc>
          <w:tcPr>
            <w:tcW w:w="621" w:type="pct"/>
            <w:tcBorders>
              <w:top w:val="nil"/>
              <w:left w:val="nil"/>
              <w:bottom w:val="nil"/>
              <w:right w:val="nil"/>
            </w:tcBorders>
            <w:shd w:val="clear" w:color="auto" w:fill="auto"/>
            <w:noWrap/>
            <w:vAlign w:val="bottom"/>
            <w:hideMark/>
          </w:tcPr>
          <w:p w14:paraId="7238F139" w14:textId="77777777" w:rsidR="009B292D" w:rsidRPr="00F37864" w:rsidRDefault="009B292D" w:rsidP="009B292D">
            <w:pPr>
              <w:jc w:val="center"/>
              <w:rPr>
                <w:sz w:val="20"/>
              </w:rPr>
            </w:pPr>
            <w:r w:rsidRPr="00F37864">
              <w:rPr>
                <w:sz w:val="20"/>
              </w:rPr>
              <w:t>169</w:t>
            </w:r>
          </w:p>
        </w:tc>
      </w:tr>
      <w:tr w:rsidR="009B292D" w:rsidRPr="00F37864" w14:paraId="5410ADE5" w14:textId="77777777" w:rsidTr="00BD0177">
        <w:trPr>
          <w:trHeight w:val="284"/>
        </w:trPr>
        <w:tc>
          <w:tcPr>
            <w:tcW w:w="819" w:type="pct"/>
            <w:tcBorders>
              <w:top w:val="nil"/>
              <w:left w:val="nil"/>
              <w:bottom w:val="nil"/>
              <w:right w:val="nil"/>
            </w:tcBorders>
            <w:shd w:val="clear" w:color="auto" w:fill="auto"/>
            <w:noWrap/>
            <w:vAlign w:val="bottom"/>
            <w:hideMark/>
          </w:tcPr>
          <w:p w14:paraId="295B1743" w14:textId="77777777" w:rsidR="009B292D" w:rsidRPr="00F37864" w:rsidRDefault="009B292D" w:rsidP="009B292D">
            <w:pPr>
              <w:rPr>
                <w:sz w:val="20"/>
              </w:rPr>
            </w:pPr>
            <w:r w:rsidRPr="00F37864">
              <w:rPr>
                <w:sz w:val="20"/>
              </w:rPr>
              <w:t>SBr</w:t>
            </w:r>
            <w:r w:rsidRPr="00F37864">
              <w:rPr>
                <w:sz w:val="20"/>
                <w:vertAlign w:val="subscript"/>
              </w:rPr>
              <w:t>3</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26982CD3" w14:textId="77777777" w:rsidR="009B292D" w:rsidRPr="00F37864" w:rsidRDefault="009B292D" w:rsidP="009B292D">
            <w:pPr>
              <w:jc w:val="center"/>
              <w:rPr>
                <w:sz w:val="20"/>
              </w:rPr>
            </w:pPr>
            <w:r w:rsidRPr="00F37864">
              <w:rPr>
                <w:sz w:val="20"/>
              </w:rPr>
              <w:t>S; Br</w:t>
            </w:r>
          </w:p>
        </w:tc>
        <w:tc>
          <w:tcPr>
            <w:tcW w:w="1115" w:type="pct"/>
            <w:tcBorders>
              <w:top w:val="nil"/>
              <w:left w:val="nil"/>
              <w:bottom w:val="nil"/>
              <w:right w:val="nil"/>
            </w:tcBorders>
            <w:shd w:val="clear" w:color="auto" w:fill="auto"/>
            <w:noWrap/>
            <w:vAlign w:val="bottom"/>
            <w:hideMark/>
          </w:tcPr>
          <w:p w14:paraId="36FC5912" w14:textId="77777777" w:rsidR="009B292D" w:rsidRPr="00F37864" w:rsidRDefault="009B292D" w:rsidP="009B292D">
            <w:pPr>
              <w:jc w:val="center"/>
              <w:rPr>
                <w:sz w:val="20"/>
              </w:rPr>
            </w:pPr>
            <w:r w:rsidRPr="00F37864">
              <w:rPr>
                <w:sz w:val="20"/>
              </w:rPr>
              <w:t>1.05; 1.2</w:t>
            </w:r>
          </w:p>
        </w:tc>
        <w:tc>
          <w:tcPr>
            <w:tcW w:w="613" w:type="pct"/>
            <w:tcBorders>
              <w:top w:val="nil"/>
              <w:left w:val="nil"/>
              <w:bottom w:val="nil"/>
              <w:right w:val="nil"/>
            </w:tcBorders>
            <w:shd w:val="clear" w:color="auto" w:fill="auto"/>
            <w:noWrap/>
            <w:vAlign w:val="bottom"/>
            <w:hideMark/>
          </w:tcPr>
          <w:p w14:paraId="09F1C6C8" w14:textId="77777777" w:rsidR="009B292D" w:rsidRPr="00F37864" w:rsidRDefault="009B292D" w:rsidP="009B292D">
            <w:pPr>
              <w:jc w:val="center"/>
              <w:rPr>
                <w:sz w:val="20"/>
              </w:rPr>
            </w:pPr>
            <w:r w:rsidRPr="00F37864">
              <w:rPr>
                <w:sz w:val="20"/>
              </w:rPr>
              <w:t>2.20</w:t>
            </w:r>
          </w:p>
        </w:tc>
        <w:tc>
          <w:tcPr>
            <w:tcW w:w="613" w:type="pct"/>
            <w:tcBorders>
              <w:top w:val="nil"/>
              <w:left w:val="nil"/>
              <w:bottom w:val="nil"/>
              <w:right w:val="nil"/>
            </w:tcBorders>
            <w:shd w:val="clear" w:color="auto" w:fill="auto"/>
            <w:noWrap/>
            <w:vAlign w:val="bottom"/>
            <w:hideMark/>
          </w:tcPr>
          <w:p w14:paraId="1B63A5D3" w14:textId="77777777" w:rsidR="009B292D" w:rsidRPr="00F37864" w:rsidRDefault="009B292D" w:rsidP="009B292D">
            <w:pPr>
              <w:jc w:val="center"/>
              <w:rPr>
                <w:sz w:val="20"/>
              </w:rPr>
            </w:pPr>
            <w:r w:rsidRPr="00F37864">
              <w:rPr>
                <w:sz w:val="20"/>
              </w:rPr>
              <w:t>2.14</w:t>
            </w:r>
          </w:p>
        </w:tc>
        <w:tc>
          <w:tcPr>
            <w:tcW w:w="614" w:type="pct"/>
            <w:tcBorders>
              <w:top w:val="nil"/>
              <w:left w:val="nil"/>
              <w:bottom w:val="nil"/>
              <w:right w:val="nil"/>
            </w:tcBorders>
            <w:shd w:val="clear" w:color="auto" w:fill="auto"/>
            <w:noWrap/>
            <w:vAlign w:val="bottom"/>
            <w:hideMark/>
          </w:tcPr>
          <w:p w14:paraId="58DD47D9" w14:textId="77777777" w:rsidR="009B292D" w:rsidRPr="00F37864" w:rsidRDefault="009B292D" w:rsidP="009B292D">
            <w:pPr>
              <w:jc w:val="center"/>
              <w:rPr>
                <w:sz w:val="20"/>
              </w:rPr>
            </w:pPr>
            <w:r w:rsidRPr="00F37864">
              <w:rPr>
                <w:sz w:val="20"/>
              </w:rPr>
              <w:t>123</w:t>
            </w:r>
          </w:p>
        </w:tc>
        <w:tc>
          <w:tcPr>
            <w:tcW w:w="621" w:type="pct"/>
            <w:tcBorders>
              <w:top w:val="nil"/>
              <w:left w:val="nil"/>
              <w:bottom w:val="nil"/>
              <w:right w:val="nil"/>
            </w:tcBorders>
            <w:shd w:val="clear" w:color="auto" w:fill="auto"/>
            <w:noWrap/>
            <w:vAlign w:val="bottom"/>
            <w:hideMark/>
          </w:tcPr>
          <w:p w14:paraId="3C1A3283" w14:textId="77777777" w:rsidR="009B292D" w:rsidRPr="00F37864" w:rsidRDefault="009B292D" w:rsidP="009B292D">
            <w:pPr>
              <w:jc w:val="center"/>
              <w:rPr>
                <w:sz w:val="20"/>
              </w:rPr>
            </w:pPr>
            <w:r w:rsidRPr="00F37864">
              <w:rPr>
                <w:sz w:val="20"/>
              </w:rPr>
              <w:t>119</w:t>
            </w:r>
          </w:p>
        </w:tc>
      </w:tr>
      <w:tr w:rsidR="009B292D" w:rsidRPr="00F37864" w14:paraId="6E570DC2" w14:textId="77777777" w:rsidTr="00BD0177">
        <w:trPr>
          <w:trHeight w:val="284"/>
        </w:trPr>
        <w:tc>
          <w:tcPr>
            <w:tcW w:w="819" w:type="pct"/>
            <w:tcBorders>
              <w:top w:val="nil"/>
              <w:left w:val="nil"/>
              <w:bottom w:val="nil"/>
              <w:right w:val="nil"/>
            </w:tcBorders>
            <w:shd w:val="clear" w:color="auto" w:fill="auto"/>
            <w:noWrap/>
            <w:vAlign w:val="bottom"/>
            <w:hideMark/>
          </w:tcPr>
          <w:p w14:paraId="1EEC1005" w14:textId="77777777" w:rsidR="009B292D" w:rsidRPr="00F37864" w:rsidRDefault="009B292D" w:rsidP="009B292D">
            <w:pPr>
              <w:rPr>
                <w:sz w:val="20"/>
              </w:rPr>
            </w:pPr>
            <w:r w:rsidRPr="00F37864">
              <w:rPr>
                <w:sz w:val="20"/>
              </w:rPr>
              <w:t>SCH</w:t>
            </w:r>
            <w:r w:rsidRPr="00F37864">
              <w:rPr>
                <w:sz w:val="20"/>
                <w:vertAlign w:val="subscript"/>
              </w:rPr>
              <w:t>3</w:t>
            </w:r>
            <w:r w:rsidRPr="00F37864">
              <w:rPr>
                <w:sz w:val="20"/>
              </w:rPr>
              <w:t>P(CH</w:t>
            </w:r>
            <w:r w:rsidRPr="00F37864">
              <w:rPr>
                <w:sz w:val="20"/>
                <w:vertAlign w:val="subscript"/>
              </w:rPr>
              <w:t>3</w:t>
            </w:r>
            <w:r w:rsidRPr="00F37864">
              <w:rPr>
                <w:sz w:val="20"/>
              </w:rPr>
              <w:t>)</w:t>
            </w:r>
            <w:r w:rsidRPr="00F37864">
              <w:rPr>
                <w:sz w:val="20"/>
                <w:vertAlign w:val="subscript"/>
              </w:rPr>
              <w:t>3</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612F63E2" w14:textId="77777777" w:rsidR="009B292D" w:rsidRPr="00F37864" w:rsidRDefault="009B292D" w:rsidP="009B292D">
            <w:pPr>
              <w:jc w:val="center"/>
              <w:rPr>
                <w:sz w:val="20"/>
              </w:rPr>
            </w:pPr>
            <w:r w:rsidRPr="00F37864">
              <w:rPr>
                <w:sz w:val="20"/>
              </w:rPr>
              <w:t>S; P; H; C</w:t>
            </w:r>
          </w:p>
        </w:tc>
        <w:tc>
          <w:tcPr>
            <w:tcW w:w="1115" w:type="pct"/>
            <w:tcBorders>
              <w:top w:val="nil"/>
              <w:left w:val="nil"/>
              <w:bottom w:val="nil"/>
              <w:right w:val="nil"/>
            </w:tcBorders>
            <w:shd w:val="clear" w:color="auto" w:fill="auto"/>
            <w:noWrap/>
            <w:vAlign w:val="bottom"/>
            <w:hideMark/>
          </w:tcPr>
          <w:p w14:paraId="7217CDA9" w14:textId="77777777" w:rsidR="009B292D" w:rsidRPr="00F37864" w:rsidRDefault="009B292D" w:rsidP="009B292D">
            <w:pPr>
              <w:jc w:val="center"/>
              <w:rPr>
                <w:sz w:val="20"/>
              </w:rPr>
            </w:pPr>
            <w:r w:rsidRPr="00F37864">
              <w:rPr>
                <w:sz w:val="20"/>
              </w:rPr>
              <w:t>1.05; 1.07; 0.31; 0.76</w:t>
            </w:r>
          </w:p>
        </w:tc>
        <w:tc>
          <w:tcPr>
            <w:tcW w:w="613" w:type="pct"/>
            <w:tcBorders>
              <w:top w:val="nil"/>
              <w:left w:val="nil"/>
              <w:bottom w:val="nil"/>
              <w:right w:val="nil"/>
            </w:tcBorders>
            <w:shd w:val="clear" w:color="auto" w:fill="auto"/>
            <w:noWrap/>
            <w:vAlign w:val="bottom"/>
            <w:hideMark/>
          </w:tcPr>
          <w:p w14:paraId="1639B034" w14:textId="77777777" w:rsidR="009B292D" w:rsidRPr="00F37864" w:rsidRDefault="009B292D" w:rsidP="009B292D">
            <w:pPr>
              <w:jc w:val="center"/>
              <w:rPr>
                <w:sz w:val="20"/>
              </w:rPr>
            </w:pPr>
            <w:r w:rsidRPr="00F37864">
              <w:rPr>
                <w:sz w:val="20"/>
              </w:rPr>
              <w:t>2.48</w:t>
            </w:r>
          </w:p>
        </w:tc>
        <w:tc>
          <w:tcPr>
            <w:tcW w:w="613" w:type="pct"/>
            <w:tcBorders>
              <w:top w:val="nil"/>
              <w:left w:val="nil"/>
              <w:bottom w:val="nil"/>
              <w:right w:val="nil"/>
            </w:tcBorders>
            <w:shd w:val="clear" w:color="auto" w:fill="auto"/>
            <w:noWrap/>
            <w:vAlign w:val="bottom"/>
            <w:hideMark/>
          </w:tcPr>
          <w:p w14:paraId="3E296C45" w14:textId="77777777" w:rsidR="009B292D" w:rsidRPr="00F37864" w:rsidRDefault="009B292D" w:rsidP="009B292D">
            <w:pPr>
              <w:jc w:val="center"/>
              <w:rPr>
                <w:sz w:val="20"/>
              </w:rPr>
            </w:pPr>
            <w:r w:rsidRPr="00F37864">
              <w:rPr>
                <w:sz w:val="20"/>
              </w:rPr>
              <w:t>2.38</w:t>
            </w:r>
          </w:p>
        </w:tc>
        <w:tc>
          <w:tcPr>
            <w:tcW w:w="614" w:type="pct"/>
            <w:tcBorders>
              <w:top w:val="nil"/>
              <w:left w:val="nil"/>
              <w:bottom w:val="nil"/>
              <w:right w:val="nil"/>
            </w:tcBorders>
            <w:shd w:val="clear" w:color="auto" w:fill="auto"/>
            <w:noWrap/>
            <w:vAlign w:val="bottom"/>
            <w:hideMark/>
          </w:tcPr>
          <w:p w14:paraId="562B6171" w14:textId="77777777" w:rsidR="009B292D" w:rsidRPr="00F37864" w:rsidRDefault="009B292D" w:rsidP="009B292D">
            <w:pPr>
              <w:jc w:val="center"/>
              <w:rPr>
                <w:sz w:val="20"/>
              </w:rPr>
            </w:pPr>
            <w:r w:rsidRPr="00F37864">
              <w:rPr>
                <w:sz w:val="20"/>
              </w:rPr>
              <w:t>153</w:t>
            </w:r>
          </w:p>
        </w:tc>
        <w:tc>
          <w:tcPr>
            <w:tcW w:w="621" w:type="pct"/>
            <w:tcBorders>
              <w:top w:val="nil"/>
              <w:left w:val="nil"/>
              <w:bottom w:val="nil"/>
              <w:right w:val="nil"/>
            </w:tcBorders>
            <w:shd w:val="clear" w:color="auto" w:fill="auto"/>
            <w:noWrap/>
            <w:vAlign w:val="bottom"/>
            <w:hideMark/>
          </w:tcPr>
          <w:p w14:paraId="594605BD" w14:textId="77777777" w:rsidR="009B292D" w:rsidRPr="00F37864" w:rsidRDefault="009B292D" w:rsidP="009B292D">
            <w:pPr>
              <w:jc w:val="center"/>
              <w:rPr>
                <w:sz w:val="20"/>
              </w:rPr>
            </w:pPr>
            <w:r w:rsidRPr="00F37864">
              <w:rPr>
                <w:sz w:val="20"/>
              </w:rPr>
              <w:t>163</w:t>
            </w:r>
          </w:p>
        </w:tc>
      </w:tr>
      <w:tr w:rsidR="009B292D" w:rsidRPr="00F37864" w14:paraId="7BF7BC34" w14:textId="77777777" w:rsidTr="00BD0177">
        <w:trPr>
          <w:trHeight w:val="284"/>
        </w:trPr>
        <w:tc>
          <w:tcPr>
            <w:tcW w:w="819" w:type="pct"/>
            <w:tcBorders>
              <w:top w:val="nil"/>
              <w:left w:val="nil"/>
              <w:bottom w:val="nil"/>
              <w:right w:val="nil"/>
            </w:tcBorders>
            <w:shd w:val="clear" w:color="auto" w:fill="auto"/>
            <w:noWrap/>
            <w:vAlign w:val="bottom"/>
            <w:hideMark/>
          </w:tcPr>
          <w:p w14:paraId="1CB7AD1C" w14:textId="77777777" w:rsidR="009B292D" w:rsidRPr="00F37864" w:rsidRDefault="009B292D" w:rsidP="009B292D">
            <w:pPr>
              <w:rPr>
                <w:sz w:val="20"/>
              </w:rPr>
            </w:pPr>
            <w:r w:rsidRPr="00F37864">
              <w:rPr>
                <w:sz w:val="20"/>
              </w:rPr>
              <w:t>Se</w:t>
            </w:r>
            <w:r w:rsidRPr="00F37864">
              <w:rPr>
                <w:sz w:val="20"/>
                <w:vertAlign w:val="subscript"/>
              </w:rPr>
              <w:t>10</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4D78D8B9" w14:textId="77777777" w:rsidR="009B292D" w:rsidRPr="00F37864" w:rsidRDefault="009B292D" w:rsidP="009B292D">
            <w:pPr>
              <w:jc w:val="center"/>
              <w:rPr>
                <w:sz w:val="20"/>
              </w:rPr>
            </w:pPr>
            <w:r w:rsidRPr="00F37864">
              <w:rPr>
                <w:sz w:val="20"/>
              </w:rPr>
              <w:t>Se</w:t>
            </w:r>
          </w:p>
        </w:tc>
        <w:tc>
          <w:tcPr>
            <w:tcW w:w="1115" w:type="pct"/>
            <w:tcBorders>
              <w:top w:val="nil"/>
              <w:left w:val="nil"/>
              <w:bottom w:val="nil"/>
              <w:right w:val="nil"/>
            </w:tcBorders>
            <w:shd w:val="clear" w:color="auto" w:fill="auto"/>
            <w:noWrap/>
            <w:vAlign w:val="bottom"/>
            <w:hideMark/>
          </w:tcPr>
          <w:p w14:paraId="301F0AF9" w14:textId="77777777" w:rsidR="009B292D" w:rsidRPr="00F37864" w:rsidRDefault="009B292D" w:rsidP="009B292D">
            <w:pPr>
              <w:jc w:val="center"/>
              <w:rPr>
                <w:sz w:val="20"/>
              </w:rPr>
            </w:pPr>
            <w:r w:rsidRPr="00F37864">
              <w:rPr>
                <w:sz w:val="20"/>
              </w:rPr>
              <w:t>1.2</w:t>
            </w:r>
          </w:p>
        </w:tc>
        <w:tc>
          <w:tcPr>
            <w:tcW w:w="613" w:type="pct"/>
            <w:tcBorders>
              <w:top w:val="nil"/>
              <w:left w:val="nil"/>
              <w:bottom w:val="nil"/>
              <w:right w:val="nil"/>
            </w:tcBorders>
            <w:shd w:val="clear" w:color="auto" w:fill="auto"/>
            <w:noWrap/>
            <w:vAlign w:val="bottom"/>
            <w:hideMark/>
          </w:tcPr>
          <w:p w14:paraId="31F4BD29" w14:textId="77777777" w:rsidR="009B292D" w:rsidRPr="00F37864" w:rsidRDefault="009B292D" w:rsidP="009B292D">
            <w:pPr>
              <w:jc w:val="center"/>
              <w:rPr>
                <w:sz w:val="20"/>
              </w:rPr>
            </w:pPr>
            <w:r w:rsidRPr="00F37864">
              <w:rPr>
                <w:sz w:val="20"/>
              </w:rPr>
              <w:t>2.53</w:t>
            </w:r>
          </w:p>
        </w:tc>
        <w:tc>
          <w:tcPr>
            <w:tcW w:w="613" w:type="pct"/>
            <w:tcBorders>
              <w:top w:val="nil"/>
              <w:left w:val="nil"/>
              <w:bottom w:val="nil"/>
              <w:right w:val="nil"/>
            </w:tcBorders>
            <w:shd w:val="clear" w:color="auto" w:fill="auto"/>
            <w:noWrap/>
            <w:vAlign w:val="bottom"/>
            <w:hideMark/>
          </w:tcPr>
          <w:p w14:paraId="1509AB68" w14:textId="77777777" w:rsidR="009B292D" w:rsidRPr="00F37864" w:rsidRDefault="009B292D" w:rsidP="009B292D">
            <w:pPr>
              <w:jc w:val="center"/>
              <w:rPr>
                <w:sz w:val="20"/>
              </w:rPr>
            </w:pPr>
            <w:r w:rsidRPr="00F37864">
              <w:rPr>
                <w:sz w:val="20"/>
              </w:rPr>
              <w:t>2.45</w:t>
            </w:r>
          </w:p>
        </w:tc>
        <w:tc>
          <w:tcPr>
            <w:tcW w:w="614" w:type="pct"/>
            <w:tcBorders>
              <w:top w:val="nil"/>
              <w:left w:val="nil"/>
              <w:bottom w:val="nil"/>
              <w:right w:val="nil"/>
            </w:tcBorders>
            <w:shd w:val="clear" w:color="auto" w:fill="auto"/>
            <w:noWrap/>
            <w:vAlign w:val="bottom"/>
            <w:hideMark/>
          </w:tcPr>
          <w:p w14:paraId="2F0182A2" w14:textId="77777777" w:rsidR="009B292D" w:rsidRPr="00F37864" w:rsidRDefault="009B292D" w:rsidP="009B292D">
            <w:pPr>
              <w:jc w:val="center"/>
              <w:rPr>
                <w:sz w:val="20"/>
              </w:rPr>
            </w:pPr>
            <w:r w:rsidRPr="00F37864">
              <w:rPr>
                <w:sz w:val="20"/>
              </w:rPr>
              <w:t>256</w:t>
            </w:r>
          </w:p>
        </w:tc>
        <w:tc>
          <w:tcPr>
            <w:tcW w:w="621" w:type="pct"/>
            <w:tcBorders>
              <w:top w:val="nil"/>
              <w:left w:val="nil"/>
              <w:bottom w:val="nil"/>
              <w:right w:val="nil"/>
            </w:tcBorders>
            <w:shd w:val="clear" w:color="auto" w:fill="auto"/>
            <w:noWrap/>
            <w:vAlign w:val="bottom"/>
            <w:hideMark/>
          </w:tcPr>
          <w:p w14:paraId="67FD5020" w14:textId="77777777" w:rsidR="009B292D" w:rsidRPr="00F37864" w:rsidRDefault="009B292D" w:rsidP="009B292D">
            <w:pPr>
              <w:jc w:val="center"/>
              <w:rPr>
                <w:sz w:val="20"/>
              </w:rPr>
            </w:pPr>
            <w:r w:rsidRPr="00F37864">
              <w:rPr>
                <w:sz w:val="20"/>
              </w:rPr>
              <w:t>258</w:t>
            </w:r>
          </w:p>
        </w:tc>
      </w:tr>
      <w:tr w:rsidR="009B292D" w:rsidRPr="00F37864" w14:paraId="75F81611" w14:textId="77777777" w:rsidTr="00BD0177">
        <w:trPr>
          <w:trHeight w:val="284"/>
        </w:trPr>
        <w:tc>
          <w:tcPr>
            <w:tcW w:w="819" w:type="pct"/>
            <w:tcBorders>
              <w:top w:val="nil"/>
              <w:left w:val="nil"/>
              <w:right w:val="nil"/>
            </w:tcBorders>
            <w:shd w:val="clear" w:color="auto" w:fill="auto"/>
            <w:noWrap/>
            <w:vAlign w:val="bottom"/>
            <w:hideMark/>
          </w:tcPr>
          <w:p w14:paraId="69FC1C43" w14:textId="77777777" w:rsidR="009B292D" w:rsidRPr="00F37864" w:rsidRDefault="009B292D" w:rsidP="009B292D">
            <w:pPr>
              <w:rPr>
                <w:sz w:val="20"/>
              </w:rPr>
            </w:pPr>
            <w:r w:rsidRPr="00F37864">
              <w:rPr>
                <w:sz w:val="20"/>
              </w:rPr>
              <w:t>Se</w:t>
            </w:r>
            <w:r w:rsidRPr="00F37864">
              <w:rPr>
                <w:sz w:val="20"/>
                <w:vertAlign w:val="subscript"/>
              </w:rPr>
              <w:t>19</w:t>
            </w:r>
            <w:r w:rsidRPr="00F37864">
              <w:rPr>
                <w:sz w:val="20"/>
                <w:vertAlign w:val="superscript"/>
              </w:rPr>
              <w:t>2+</w:t>
            </w:r>
          </w:p>
        </w:tc>
        <w:tc>
          <w:tcPr>
            <w:tcW w:w="605" w:type="pct"/>
            <w:tcBorders>
              <w:top w:val="nil"/>
              <w:left w:val="nil"/>
              <w:right w:val="nil"/>
            </w:tcBorders>
            <w:shd w:val="clear" w:color="auto" w:fill="auto"/>
            <w:noWrap/>
            <w:vAlign w:val="bottom"/>
            <w:hideMark/>
          </w:tcPr>
          <w:p w14:paraId="07D51C79" w14:textId="77777777" w:rsidR="009B292D" w:rsidRPr="00F37864" w:rsidRDefault="009B292D" w:rsidP="009B292D">
            <w:pPr>
              <w:jc w:val="center"/>
              <w:rPr>
                <w:sz w:val="20"/>
              </w:rPr>
            </w:pPr>
            <w:r w:rsidRPr="00F37864">
              <w:rPr>
                <w:sz w:val="20"/>
              </w:rPr>
              <w:t>Se</w:t>
            </w:r>
          </w:p>
        </w:tc>
        <w:tc>
          <w:tcPr>
            <w:tcW w:w="1115" w:type="pct"/>
            <w:tcBorders>
              <w:top w:val="nil"/>
              <w:left w:val="nil"/>
              <w:right w:val="nil"/>
            </w:tcBorders>
            <w:shd w:val="clear" w:color="auto" w:fill="auto"/>
            <w:noWrap/>
            <w:vAlign w:val="bottom"/>
            <w:hideMark/>
          </w:tcPr>
          <w:p w14:paraId="15B1F12D" w14:textId="77777777" w:rsidR="009B292D" w:rsidRPr="00F37864" w:rsidRDefault="009B292D" w:rsidP="009B292D">
            <w:pPr>
              <w:jc w:val="center"/>
              <w:rPr>
                <w:sz w:val="20"/>
              </w:rPr>
            </w:pPr>
            <w:r w:rsidRPr="00F37864">
              <w:rPr>
                <w:sz w:val="20"/>
              </w:rPr>
              <w:t>1.2</w:t>
            </w:r>
          </w:p>
        </w:tc>
        <w:tc>
          <w:tcPr>
            <w:tcW w:w="613" w:type="pct"/>
            <w:tcBorders>
              <w:top w:val="nil"/>
              <w:left w:val="nil"/>
              <w:right w:val="nil"/>
            </w:tcBorders>
            <w:shd w:val="clear" w:color="auto" w:fill="auto"/>
            <w:noWrap/>
            <w:vAlign w:val="bottom"/>
            <w:hideMark/>
          </w:tcPr>
          <w:p w14:paraId="667E0D0F" w14:textId="77777777" w:rsidR="009B292D" w:rsidRPr="00F37864" w:rsidRDefault="009B292D" w:rsidP="009B292D">
            <w:pPr>
              <w:jc w:val="center"/>
              <w:rPr>
                <w:sz w:val="20"/>
              </w:rPr>
            </w:pPr>
            <w:r w:rsidRPr="00F37864">
              <w:rPr>
                <w:sz w:val="20"/>
              </w:rPr>
              <w:t>2.96</w:t>
            </w:r>
          </w:p>
        </w:tc>
        <w:tc>
          <w:tcPr>
            <w:tcW w:w="613" w:type="pct"/>
            <w:tcBorders>
              <w:top w:val="nil"/>
              <w:left w:val="nil"/>
              <w:right w:val="nil"/>
            </w:tcBorders>
            <w:shd w:val="clear" w:color="auto" w:fill="auto"/>
            <w:noWrap/>
            <w:vAlign w:val="bottom"/>
            <w:hideMark/>
          </w:tcPr>
          <w:p w14:paraId="0CC7DDC1" w14:textId="77777777" w:rsidR="009B292D" w:rsidRPr="00F37864" w:rsidRDefault="009B292D" w:rsidP="009B292D">
            <w:pPr>
              <w:jc w:val="center"/>
              <w:rPr>
                <w:sz w:val="20"/>
              </w:rPr>
            </w:pPr>
            <w:r w:rsidRPr="00F37864">
              <w:rPr>
                <w:sz w:val="20"/>
              </w:rPr>
              <w:t>3.04</w:t>
            </w:r>
          </w:p>
        </w:tc>
        <w:tc>
          <w:tcPr>
            <w:tcW w:w="614" w:type="pct"/>
            <w:tcBorders>
              <w:top w:val="nil"/>
              <w:left w:val="nil"/>
              <w:right w:val="nil"/>
            </w:tcBorders>
            <w:shd w:val="clear" w:color="auto" w:fill="auto"/>
            <w:noWrap/>
            <w:vAlign w:val="bottom"/>
            <w:hideMark/>
          </w:tcPr>
          <w:p w14:paraId="6A92FEC4" w14:textId="77777777" w:rsidR="009B292D" w:rsidRPr="00F37864" w:rsidRDefault="009B292D" w:rsidP="009B292D">
            <w:pPr>
              <w:jc w:val="center"/>
              <w:rPr>
                <w:sz w:val="20"/>
              </w:rPr>
            </w:pPr>
            <w:r w:rsidRPr="00F37864">
              <w:rPr>
                <w:sz w:val="20"/>
              </w:rPr>
              <w:t>470</w:t>
            </w:r>
          </w:p>
        </w:tc>
        <w:tc>
          <w:tcPr>
            <w:tcW w:w="621" w:type="pct"/>
            <w:tcBorders>
              <w:top w:val="nil"/>
              <w:left w:val="nil"/>
              <w:right w:val="nil"/>
            </w:tcBorders>
            <w:shd w:val="clear" w:color="auto" w:fill="auto"/>
            <w:noWrap/>
            <w:vAlign w:val="bottom"/>
            <w:hideMark/>
          </w:tcPr>
          <w:p w14:paraId="24449440" w14:textId="77777777" w:rsidR="009B292D" w:rsidRPr="00F37864" w:rsidRDefault="009B292D" w:rsidP="009B292D">
            <w:pPr>
              <w:jc w:val="center"/>
              <w:rPr>
                <w:sz w:val="20"/>
              </w:rPr>
            </w:pPr>
            <w:r w:rsidRPr="00F37864">
              <w:rPr>
                <w:sz w:val="20"/>
              </w:rPr>
              <w:t>491</w:t>
            </w:r>
          </w:p>
        </w:tc>
      </w:tr>
      <w:tr w:rsidR="009B292D" w:rsidRPr="00F37864" w14:paraId="4D81721B" w14:textId="77777777" w:rsidTr="00BD0177">
        <w:trPr>
          <w:trHeight w:val="284"/>
        </w:trPr>
        <w:tc>
          <w:tcPr>
            <w:tcW w:w="819" w:type="pct"/>
            <w:tcBorders>
              <w:top w:val="nil"/>
              <w:left w:val="nil"/>
              <w:bottom w:val="nil"/>
              <w:right w:val="nil"/>
            </w:tcBorders>
            <w:shd w:val="clear" w:color="auto" w:fill="auto"/>
            <w:noWrap/>
            <w:vAlign w:val="bottom"/>
            <w:hideMark/>
          </w:tcPr>
          <w:p w14:paraId="49737A91" w14:textId="77777777" w:rsidR="009B292D" w:rsidRPr="00F37864" w:rsidRDefault="009B292D" w:rsidP="009B292D">
            <w:pPr>
              <w:rPr>
                <w:sz w:val="20"/>
              </w:rPr>
            </w:pPr>
            <w:r w:rsidRPr="00F37864">
              <w:rPr>
                <w:sz w:val="20"/>
              </w:rPr>
              <w:t>Se</w:t>
            </w:r>
            <w:r w:rsidRPr="00F37864">
              <w:rPr>
                <w:sz w:val="20"/>
                <w:vertAlign w:val="subscript"/>
              </w:rPr>
              <w:t>2</w:t>
            </w:r>
            <w:r w:rsidRPr="00F37864">
              <w:rPr>
                <w:sz w:val="20"/>
              </w:rPr>
              <w:t>I</w:t>
            </w:r>
            <w:r w:rsidRPr="00F37864">
              <w:rPr>
                <w:sz w:val="20"/>
                <w:vertAlign w:val="subscript"/>
              </w:rPr>
              <w:t>4</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6E31F832" w14:textId="77777777" w:rsidR="009B292D" w:rsidRPr="00F37864" w:rsidRDefault="009B292D" w:rsidP="009B292D">
            <w:pPr>
              <w:jc w:val="center"/>
              <w:rPr>
                <w:sz w:val="20"/>
              </w:rPr>
            </w:pPr>
            <w:r w:rsidRPr="00F37864">
              <w:rPr>
                <w:sz w:val="20"/>
              </w:rPr>
              <w:t>Se; I</w:t>
            </w:r>
          </w:p>
        </w:tc>
        <w:tc>
          <w:tcPr>
            <w:tcW w:w="1115" w:type="pct"/>
            <w:tcBorders>
              <w:top w:val="nil"/>
              <w:left w:val="nil"/>
              <w:bottom w:val="nil"/>
              <w:right w:val="nil"/>
            </w:tcBorders>
            <w:shd w:val="clear" w:color="auto" w:fill="auto"/>
            <w:noWrap/>
            <w:vAlign w:val="bottom"/>
            <w:hideMark/>
          </w:tcPr>
          <w:p w14:paraId="0E0B891C" w14:textId="77777777" w:rsidR="009B292D" w:rsidRPr="00F37864" w:rsidRDefault="009B292D" w:rsidP="009B292D">
            <w:pPr>
              <w:jc w:val="center"/>
              <w:rPr>
                <w:sz w:val="20"/>
              </w:rPr>
            </w:pPr>
            <w:r w:rsidRPr="00F37864">
              <w:rPr>
                <w:sz w:val="20"/>
              </w:rPr>
              <w:t>1.2; 1.39</w:t>
            </w:r>
          </w:p>
        </w:tc>
        <w:tc>
          <w:tcPr>
            <w:tcW w:w="613" w:type="pct"/>
            <w:tcBorders>
              <w:top w:val="nil"/>
              <w:left w:val="nil"/>
              <w:bottom w:val="nil"/>
              <w:right w:val="nil"/>
            </w:tcBorders>
            <w:shd w:val="clear" w:color="auto" w:fill="auto"/>
            <w:noWrap/>
            <w:vAlign w:val="bottom"/>
            <w:hideMark/>
          </w:tcPr>
          <w:p w14:paraId="6B979CDC" w14:textId="77777777" w:rsidR="009B292D" w:rsidRPr="00F37864" w:rsidRDefault="009B292D" w:rsidP="009B292D">
            <w:pPr>
              <w:jc w:val="center"/>
              <w:rPr>
                <w:sz w:val="20"/>
              </w:rPr>
            </w:pPr>
            <w:r w:rsidRPr="00F37864">
              <w:rPr>
                <w:sz w:val="20"/>
              </w:rPr>
              <w:t>2.18</w:t>
            </w:r>
          </w:p>
        </w:tc>
        <w:tc>
          <w:tcPr>
            <w:tcW w:w="613" w:type="pct"/>
            <w:tcBorders>
              <w:top w:val="nil"/>
              <w:left w:val="nil"/>
              <w:bottom w:val="nil"/>
              <w:right w:val="nil"/>
            </w:tcBorders>
            <w:shd w:val="clear" w:color="auto" w:fill="auto"/>
            <w:noWrap/>
            <w:vAlign w:val="bottom"/>
            <w:hideMark/>
          </w:tcPr>
          <w:p w14:paraId="32698BC6" w14:textId="77777777" w:rsidR="009B292D" w:rsidRPr="00F37864" w:rsidRDefault="009B292D" w:rsidP="009B292D">
            <w:pPr>
              <w:jc w:val="center"/>
              <w:rPr>
                <w:sz w:val="20"/>
              </w:rPr>
            </w:pPr>
            <w:r w:rsidRPr="00F37864">
              <w:rPr>
                <w:sz w:val="20"/>
              </w:rPr>
              <w:t>2.18</w:t>
            </w:r>
          </w:p>
        </w:tc>
        <w:tc>
          <w:tcPr>
            <w:tcW w:w="614" w:type="pct"/>
            <w:tcBorders>
              <w:top w:val="nil"/>
              <w:left w:val="nil"/>
              <w:bottom w:val="nil"/>
              <w:right w:val="nil"/>
            </w:tcBorders>
            <w:shd w:val="clear" w:color="auto" w:fill="auto"/>
            <w:noWrap/>
            <w:vAlign w:val="bottom"/>
            <w:hideMark/>
          </w:tcPr>
          <w:p w14:paraId="1623FB7B" w14:textId="77777777" w:rsidR="009B292D" w:rsidRPr="00F37864" w:rsidRDefault="009B292D" w:rsidP="009B292D">
            <w:pPr>
              <w:jc w:val="center"/>
              <w:rPr>
                <w:sz w:val="20"/>
              </w:rPr>
            </w:pPr>
            <w:r w:rsidRPr="00F37864">
              <w:rPr>
                <w:sz w:val="20"/>
              </w:rPr>
              <w:t>204</w:t>
            </w:r>
          </w:p>
        </w:tc>
        <w:tc>
          <w:tcPr>
            <w:tcW w:w="621" w:type="pct"/>
            <w:tcBorders>
              <w:top w:val="nil"/>
              <w:left w:val="nil"/>
              <w:bottom w:val="nil"/>
              <w:right w:val="nil"/>
            </w:tcBorders>
            <w:shd w:val="clear" w:color="auto" w:fill="auto"/>
            <w:noWrap/>
            <w:vAlign w:val="bottom"/>
            <w:hideMark/>
          </w:tcPr>
          <w:p w14:paraId="7D735B45" w14:textId="77777777" w:rsidR="009B292D" w:rsidRPr="00F37864" w:rsidRDefault="009B292D" w:rsidP="009B292D">
            <w:pPr>
              <w:jc w:val="center"/>
              <w:rPr>
                <w:sz w:val="20"/>
              </w:rPr>
            </w:pPr>
            <w:r w:rsidRPr="00F37864">
              <w:rPr>
                <w:sz w:val="20"/>
              </w:rPr>
              <w:t>181</w:t>
            </w:r>
          </w:p>
        </w:tc>
      </w:tr>
      <w:tr w:rsidR="009B292D" w:rsidRPr="00F37864" w14:paraId="104C6044" w14:textId="77777777" w:rsidTr="00BD0177">
        <w:trPr>
          <w:trHeight w:val="284"/>
        </w:trPr>
        <w:tc>
          <w:tcPr>
            <w:tcW w:w="819" w:type="pct"/>
            <w:tcBorders>
              <w:top w:val="nil"/>
              <w:left w:val="nil"/>
              <w:bottom w:val="nil"/>
              <w:right w:val="nil"/>
            </w:tcBorders>
            <w:shd w:val="clear" w:color="auto" w:fill="auto"/>
            <w:noWrap/>
            <w:vAlign w:val="bottom"/>
            <w:hideMark/>
          </w:tcPr>
          <w:p w14:paraId="7A036260" w14:textId="77777777" w:rsidR="009B292D" w:rsidRPr="00F37864" w:rsidRDefault="009B292D" w:rsidP="009B292D">
            <w:pPr>
              <w:rPr>
                <w:sz w:val="20"/>
              </w:rPr>
            </w:pPr>
            <w:r w:rsidRPr="00F37864">
              <w:rPr>
                <w:sz w:val="20"/>
              </w:rPr>
              <w:t>Se</w:t>
            </w:r>
            <w:r w:rsidRPr="00F37864">
              <w:rPr>
                <w:sz w:val="20"/>
                <w:vertAlign w:val="subscript"/>
              </w:rPr>
              <w:t>3</w:t>
            </w:r>
            <w:r w:rsidRPr="00F37864">
              <w:rPr>
                <w:sz w:val="20"/>
              </w:rPr>
              <w:t>Br</w:t>
            </w:r>
            <w:r w:rsidRPr="00F37864">
              <w:rPr>
                <w:sz w:val="20"/>
                <w:vertAlign w:val="subscript"/>
              </w:rPr>
              <w:t>3</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6EE204A4" w14:textId="77777777" w:rsidR="009B292D" w:rsidRPr="00F37864" w:rsidRDefault="009B292D" w:rsidP="009B292D">
            <w:pPr>
              <w:jc w:val="center"/>
              <w:rPr>
                <w:sz w:val="20"/>
              </w:rPr>
            </w:pPr>
            <w:r w:rsidRPr="00F37864">
              <w:rPr>
                <w:sz w:val="20"/>
              </w:rPr>
              <w:t>Se; Br</w:t>
            </w:r>
          </w:p>
        </w:tc>
        <w:tc>
          <w:tcPr>
            <w:tcW w:w="1115" w:type="pct"/>
            <w:tcBorders>
              <w:top w:val="nil"/>
              <w:left w:val="nil"/>
              <w:bottom w:val="nil"/>
              <w:right w:val="nil"/>
            </w:tcBorders>
            <w:shd w:val="clear" w:color="auto" w:fill="auto"/>
            <w:noWrap/>
            <w:vAlign w:val="bottom"/>
            <w:hideMark/>
          </w:tcPr>
          <w:p w14:paraId="6FD90CDF" w14:textId="77777777" w:rsidR="009B292D" w:rsidRPr="00F37864" w:rsidRDefault="009B292D" w:rsidP="009B292D">
            <w:pPr>
              <w:jc w:val="center"/>
              <w:rPr>
                <w:sz w:val="20"/>
              </w:rPr>
            </w:pPr>
            <w:r w:rsidRPr="00F37864">
              <w:rPr>
                <w:sz w:val="20"/>
              </w:rPr>
              <w:t>1.2; 1.2</w:t>
            </w:r>
          </w:p>
        </w:tc>
        <w:tc>
          <w:tcPr>
            <w:tcW w:w="613" w:type="pct"/>
            <w:tcBorders>
              <w:top w:val="nil"/>
              <w:left w:val="nil"/>
              <w:bottom w:val="nil"/>
              <w:right w:val="nil"/>
            </w:tcBorders>
            <w:shd w:val="clear" w:color="auto" w:fill="auto"/>
            <w:noWrap/>
            <w:vAlign w:val="bottom"/>
            <w:hideMark/>
          </w:tcPr>
          <w:p w14:paraId="74CFCC9B" w14:textId="77777777" w:rsidR="009B292D" w:rsidRPr="00F37864" w:rsidRDefault="009B292D" w:rsidP="009B292D">
            <w:pPr>
              <w:jc w:val="center"/>
              <w:rPr>
                <w:sz w:val="20"/>
              </w:rPr>
            </w:pPr>
            <w:r w:rsidRPr="00F37864">
              <w:rPr>
                <w:sz w:val="20"/>
              </w:rPr>
              <w:t>2.53</w:t>
            </w:r>
          </w:p>
        </w:tc>
        <w:tc>
          <w:tcPr>
            <w:tcW w:w="613" w:type="pct"/>
            <w:tcBorders>
              <w:top w:val="nil"/>
              <w:left w:val="nil"/>
              <w:bottom w:val="nil"/>
              <w:right w:val="nil"/>
            </w:tcBorders>
            <w:shd w:val="clear" w:color="auto" w:fill="auto"/>
            <w:noWrap/>
            <w:vAlign w:val="bottom"/>
            <w:hideMark/>
          </w:tcPr>
          <w:p w14:paraId="62E9516A" w14:textId="77777777" w:rsidR="009B292D" w:rsidRPr="00F37864" w:rsidRDefault="009B292D" w:rsidP="009B292D">
            <w:pPr>
              <w:jc w:val="center"/>
              <w:rPr>
                <w:sz w:val="20"/>
              </w:rPr>
            </w:pPr>
            <w:r w:rsidRPr="00F37864">
              <w:rPr>
                <w:sz w:val="20"/>
              </w:rPr>
              <w:t>2.49</w:t>
            </w:r>
          </w:p>
        </w:tc>
        <w:tc>
          <w:tcPr>
            <w:tcW w:w="614" w:type="pct"/>
            <w:tcBorders>
              <w:top w:val="nil"/>
              <w:left w:val="nil"/>
              <w:bottom w:val="nil"/>
              <w:right w:val="nil"/>
            </w:tcBorders>
            <w:shd w:val="clear" w:color="auto" w:fill="auto"/>
            <w:noWrap/>
            <w:vAlign w:val="bottom"/>
            <w:hideMark/>
          </w:tcPr>
          <w:p w14:paraId="2BE53A22" w14:textId="77777777" w:rsidR="009B292D" w:rsidRPr="00F37864" w:rsidRDefault="009B292D" w:rsidP="009B292D">
            <w:pPr>
              <w:jc w:val="center"/>
              <w:rPr>
                <w:sz w:val="20"/>
              </w:rPr>
            </w:pPr>
            <w:r w:rsidRPr="00F37864">
              <w:rPr>
                <w:sz w:val="20"/>
              </w:rPr>
              <w:t>185</w:t>
            </w:r>
          </w:p>
        </w:tc>
        <w:tc>
          <w:tcPr>
            <w:tcW w:w="621" w:type="pct"/>
            <w:tcBorders>
              <w:top w:val="nil"/>
              <w:left w:val="nil"/>
              <w:bottom w:val="nil"/>
              <w:right w:val="nil"/>
            </w:tcBorders>
            <w:shd w:val="clear" w:color="auto" w:fill="auto"/>
            <w:noWrap/>
            <w:vAlign w:val="bottom"/>
            <w:hideMark/>
          </w:tcPr>
          <w:p w14:paraId="13F3F00A" w14:textId="77777777" w:rsidR="009B292D" w:rsidRPr="00F37864" w:rsidRDefault="009B292D" w:rsidP="009B292D">
            <w:pPr>
              <w:jc w:val="center"/>
              <w:rPr>
                <w:sz w:val="20"/>
              </w:rPr>
            </w:pPr>
            <w:r w:rsidRPr="00F37864">
              <w:rPr>
                <w:sz w:val="20"/>
              </w:rPr>
              <w:t>186</w:t>
            </w:r>
          </w:p>
        </w:tc>
      </w:tr>
      <w:tr w:rsidR="009B292D" w:rsidRPr="00F37864" w14:paraId="5CA69CB7" w14:textId="77777777" w:rsidTr="00BD0177">
        <w:trPr>
          <w:trHeight w:val="284"/>
        </w:trPr>
        <w:tc>
          <w:tcPr>
            <w:tcW w:w="819" w:type="pct"/>
            <w:tcBorders>
              <w:top w:val="nil"/>
              <w:left w:val="nil"/>
              <w:bottom w:val="nil"/>
              <w:right w:val="nil"/>
            </w:tcBorders>
            <w:shd w:val="clear" w:color="auto" w:fill="auto"/>
            <w:noWrap/>
            <w:vAlign w:val="bottom"/>
            <w:hideMark/>
          </w:tcPr>
          <w:p w14:paraId="5D15BFC2" w14:textId="77777777" w:rsidR="009B292D" w:rsidRPr="00F37864" w:rsidRDefault="009B292D" w:rsidP="009B292D">
            <w:pPr>
              <w:rPr>
                <w:sz w:val="20"/>
              </w:rPr>
            </w:pPr>
            <w:r w:rsidRPr="00F37864">
              <w:rPr>
                <w:sz w:val="20"/>
              </w:rPr>
              <w:t>Se</w:t>
            </w:r>
            <w:r w:rsidRPr="00F37864">
              <w:rPr>
                <w:sz w:val="20"/>
                <w:vertAlign w:val="subscript"/>
              </w:rPr>
              <w:t>3</w:t>
            </w:r>
            <w:r w:rsidRPr="00F37864">
              <w:rPr>
                <w:sz w:val="20"/>
              </w:rPr>
              <w:t>N</w:t>
            </w:r>
            <w:r w:rsidRPr="00F37864">
              <w:rPr>
                <w:sz w:val="20"/>
                <w:vertAlign w:val="subscript"/>
              </w:rPr>
              <w:t>2</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266A5204" w14:textId="77777777" w:rsidR="009B292D" w:rsidRPr="00F37864" w:rsidRDefault="009B292D" w:rsidP="009B292D">
            <w:pPr>
              <w:jc w:val="center"/>
              <w:rPr>
                <w:sz w:val="20"/>
              </w:rPr>
            </w:pPr>
            <w:r w:rsidRPr="00F37864">
              <w:rPr>
                <w:sz w:val="20"/>
              </w:rPr>
              <w:t>Se; N</w:t>
            </w:r>
          </w:p>
        </w:tc>
        <w:tc>
          <w:tcPr>
            <w:tcW w:w="1115" w:type="pct"/>
            <w:tcBorders>
              <w:top w:val="nil"/>
              <w:left w:val="nil"/>
              <w:bottom w:val="nil"/>
              <w:right w:val="nil"/>
            </w:tcBorders>
            <w:shd w:val="clear" w:color="auto" w:fill="auto"/>
            <w:noWrap/>
            <w:vAlign w:val="bottom"/>
            <w:hideMark/>
          </w:tcPr>
          <w:p w14:paraId="57D92371" w14:textId="77777777" w:rsidR="009B292D" w:rsidRPr="00F37864" w:rsidRDefault="009B292D" w:rsidP="009B292D">
            <w:pPr>
              <w:jc w:val="center"/>
              <w:rPr>
                <w:sz w:val="20"/>
              </w:rPr>
            </w:pPr>
            <w:r w:rsidRPr="00F37864">
              <w:rPr>
                <w:sz w:val="20"/>
              </w:rPr>
              <w:t>1.2; 0.71</w:t>
            </w:r>
          </w:p>
        </w:tc>
        <w:tc>
          <w:tcPr>
            <w:tcW w:w="613" w:type="pct"/>
            <w:tcBorders>
              <w:top w:val="nil"/>
              <w:left w:val="nil"/>
              <w:bottom w:val="nil"/>
              <w:right w:val="nil"/>
            </w:tcBorders>
            <w:shd w:val="clear" w:color="auto" w:fill="auto"/>
            <w:noWrap/>
            <w:vAlign w:val="bottom"/>
            <w:hideMark/>
          </w:tcPr>
          <w:p w14:paraId="40318489" w14:textId="77777777" w:rsidR="009B292D" w:rsidRPr="00F37864" w:rsidRDefault="009B292D" w:rsidP="009B292D">
            <w:pPr>
              <w:jc w:val="center"/>
              <w:rPr>
                <w:sz w:val="20"/>
              </w:rPr>
            </w:pPr>
            <w:r w:rsidRPr="00F37864">
              <w:rPr>
                <w:sz w:val="20"/>
              </w:rPr>
              <w:t>1.82</w:t>
            </w:r>
          </w:p>
        </w:tc>
        <w:tc>
          <w:tcPr>
            <w:tcW w:w="613" w:type="pct"/>
            <w:tcBorders>
              <w:top w:val="nil"/>
              <w:left w:val="nil"/>
              <w:bottom w:val="nil"/>
              <w:right w:val="nil"/>
            </w:tcBorders>
            <w:shd w:val="clear" w:color="auto" w:fill="auto"/>
            <w:noWrap/>
            <w:vAlign w:val="bottom"/>
            <w:hideMark/>
          </w:tcPr>
          <w:p w14:paraId="46B6577B" w14:textId="77777777" w:rsidR="009B292D" w:rsidRPr="00F37864" w:rsidRDefault="009B292D" w:rsidP="009B292D">
            <w:pPr>
              <w:jc w:val="center"/>
              <w:rPr>
                <w:sz w:val="20"/>
              </w:rPr>
            </w:pPr>
            <w:r w:rsidRPr="00F37864">
              <w:rPr>
                <w:sz w:val="20"/>
              </w:rPr>
              <w:t>1.79</w:t>
            </w:r>
          </w:p>
        </w:tc>
        <w:tc>
          <w:tcPr>
            <w:tcW w:w="614" w:type="pct"/>
            <w:tcBorders>
              <w:top w:val="nil"/>
              <w:left w:val="nil"/>
              <w:bottom w:val="nil"/>
              <w:right w:val="nil"/>
            </w:tcBorders>
            <w:shd w:val="clear" w:color="auto" w:fill="auto"/>
            <w:noWrap/>
            <w:vAlign w:val="bottom"/>
            <w:hideMark/>
          </w:tcPr>
          <w:p w14:paraId="5C46F01C" w14:textId="77777777" w:rsidR="009B292D" w:rsidRPr="00F37864" w:rsidRDefault="009B292D" w:rsidP="009B292D">
            <w:pPr>
              <w:jc w:val="center"/>
              <w:rPr>
                <w:sz w:val="20"/>
              </w:rPr>
            </w:pPr>
            <w:r w:rsidRPr="00F37864">
              <w:rPr>
                <w:sz w:val="20"/>
              </w:rPr>
              <w:t>75</w:t>
            </w:r>
          </w:p>
        </w:tc>
        <w:tc>
          <w:tcPr>
            <w:tcW w:w="621" w:type="pct"/>
            <w:tcBorders>
              <w:top w:val="nil"/>
              <w:left w:val="nil"/>
              <w:bottom w:val="nil"/>
              <w:right w:val="nil"/>
            </w:tcBorders>
            <w:shd w:val="clear" w:color="auto" w:fill="auto"/>
            <w:noWrap/>
            <w:vAlign w:val="bottom"/>
            <w:hideMark/>
          </w:tcPr>
          <w:p w14:paraId="287647A0" w14:textId="77777777" w:rsidR="009B292D" w:rsidRPr="00F37864" w:rsidRDefault="009B292D" w:rsidP="009B292D">
            <w:pPr>
              <w:jc w:val="center"/>
              <w:rPr>
                <w:sz w:val="20"/>
              </w:rPr>
            </w:pPr>
            <w:r w:rsidRPr="00F37864">
              <w:rPr>
                <w:sz w:val="20"/>
              </w:rPr>
              <w:t>101</w:t>
            </w:r>
          </w:p>
        </w:tc>
      </w:tr>
      <w:tr w:rsidR="009B292D" w:rsidRPr="00F37864" w14:paraId="63577ABC" w14:textId="77777777" w:rsidTr="00BD0177">
        <w:trPr>
          <w:trHeight w:val="284"/>
        </w:trPr>
        <w:tc>
          <w:tcPr>
            <w:tcW w:w="819" w:type="pct"/>
            <w:tcBorders>
              <w:top w:val="nil"/>
              <w:left w:val="nil"/>
              <w:bottom w:val="nil"/>
              <w:right w:val="nil"/>
            </w:tcBorders>
            <w:shd w:val="clear" w:color="auto" w:fill="auto"/>
            <w:noWrap/>
            <w:vAlign w:val="bottom"/>
            <w:hideMark/>
          </w:tcPr>
          <w:p w14:paraId="7ED6FF47" w14:textId="77777777" w:rsidR="009B292D" w:rsidRPr="00F37864" w:rsidRDefault="009B292D" w:rsidP="009B292D">
            <w:pPr>
              <w:rPr>
                <w:sz w:val="20"/>
              </w:rPr>
            </w:pPr>
            <w:r w:rsidRPr="00F37864">
              <w:rPr>
                <w:sz w:val="20"/>
              </w:rPr>
              <w:t>Se</w:t>
            </w:r>
            <w:r w:rsidRPr="00F37864">
              <w:rPr>
                <w:sz w:val="20"/>
                <w:vertAlign w:val="subscript"/>
              </w:rPr>
              <w:t>4</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190C4F17" w14:textId="77777777" w:rsidR="009B292D" w:rsidRPr="00F37864" w:rsidRDefault="009B292D" w:rsidP="009B292D">
            <w:pPr>
              <w:jc w:val="center"/>
              <w:rPr>
                <w:sz w:val="20"/>
              </w:rPr>
            </w:pPr>
            <w:r w:rsidRPr="00F37864">
              <w:rPr>
                <w:sz w:val="20"/>
              </w:rPr>
              <w:t>Se</w:t>
            </w:r>
          </w:p>
        </w:tc>
        <w:tc>
          <w:tcPr>
            <w:tcW w:w="1115" w:type="pct"/>
            <w:tcBorders>
              <w:top w:val="nil"/>
              <w:left w:val="nil"/>
              <w:bottom w:val="nil"/>
              <w:right w:val="nil"/>
            </w:tcBorders>
            <w:shd w:val="clear" w:color="auto" w:fill="auto"/>
            <w:noWrap/>
            <w:vAlign w:val="bottom"/>
            <w:hideMark/>
          </w:tcPr>
          <w:p w14:paraId="0842E86C" w14:textId="77777777" w:rsidR="009B292D" w:rsidRPr="00F37864" w:rsidRDefault="009B292D" w:rsidP="009B292D">
            <w:pPr>
              <w:jc w:val="center"/>
              <w:rPr>
                <w:sz w:val="20"/>
              </w:rPr>
            </w:pPr>
            <w:r w:rsidRPr="00F37864">
              <w:rPr>
                <w:sz w:val="20"/>
              </w:rPr>
              <w:t>1.2</w:t>
            </w:r>
          </w:p>
        </w:tc>
        <w:tc>
          <w:tcPr>
            <w:tcW w:w="613" w:type="pct"/>
            <w:tcBorders>
              <w:top w:val="nil"/>
              <w:left w:val="nil"/>
              <w:bottom w:val="nil"/>
              <w:right w:val="nil"/>
            </w:tcBorders>
            <w:shd w:val="clear" w:color="auto" w:fill="auto"/>
            <w:noWrap/>
            <w:vAlign w:val="bottom"/>
            <w:hideMark/>
          </w:tcPr>
          <w:p w14:paraId="09DB1A28" w14:textId="77777777" w:rsidR="009B292D" w:rsidRPr="00F37864" w:rsidRDefault="009B292D" w:rsidP="009B292D">
            <w:pPr>
              <w:jc w:val="center"/>
              <w:rPr>
                <w:sz w:val="20"/>
              </w:rPr>
            </w:pPr>
            <w:r w:rsidRPr="00F37864">
              <w:rPr>
                <w:sz w:val="20"/>
              </w:rPr>
              <w:t>1.52</w:t>
            </w:r>
          </w:p>
        </w:tc>
        <w:tc>
          <w:tcPr>
            <w:tcW w:w="613" w:type="pct"/>
            <w:tcBorders>
              <w:top w:val="nil"/>
              <w:left w:val="nil"/>
              <w:bottom w:val="nil"/>
              <w:right w:val="nil"/>
            </w:tcBorders>
            <w:shd w:val="clear" w:color="auto" w:fill="auto"/>
            <w:noWrap/>
            <w:vAlign w:val="bottom"/>
            <w:hideMark/>
          </w:tcPr>
          <w:p w14:paraId="3587165F" w14:textId="77777777" w:rsidR="009B292D" w:rsidRPr="00F37864" w:rsidRDefault="009B292D" w:rsidP="009B292D">
            <w:pPr>
              <w:jc w:val="center"/>
              <w:rPr>
                <w:sz w:val="20"/>
              </w:rPr>
            </w:pPr>
            <w:r w:rsidRPr="00F37864">
              <w:rPr>
                <w:sz w:val="20"/>
              </w:rPr>
              <w:t>1.81</w:t>
            </w:r>
          </w:p>
        </w:tc>
        <w:tc>
          <w:tcPr>
            <w:tcW w:w="614" w:type="pct"/>
            <w:tcBorders>
              <w:top w:val="nil"/>
              <w:left w:val="nil"/>
              <w:bottom w:val="nil"/>
              <w:right w:val="nil"/>
            </w:tcBorders>
            <w:shd w:val="clear" w:color="auto" w:fill="auto"/>
            <w:noWrap/>
            <w:vAlign w:val="bottom"/>
            <w:hideMark/>
          </w:tcPr>
          <w:p w14:paraId="1A7209F0" w14:textId="77777777" w:rsidR="009B292D" w:rsidRPr="00F37864" w:rsidRDefault="009B292D" w:rsidP="009B292D">
            <w:pPr>
              <w:jc w:val="center"/>
              <w:rPr>
                <w:sz w:val="20"/>
              </w:rPr>
            </w:pPr>
            <w:r w:rsidRPr="00F37864">
              <w:rPr>
                <w:sz w:val="20"/>
              </w:rPr>
              <w:t>94</w:t>
            </w:r>
          </w:p>
        </w:tc>
        <w:tc>
          <w:tcPr>
            <w:tcW w:w="621" w:type="pct"/>
            <w:tcBorders>
              <w:top w:val="nil"/>
              <w:left w:val="nil"/>
              <w:bottom w:val="nil"/>
              <w:right w:val="nil"/>
            </w:tcBorders>
            <w:shd w:val="clear" w:color="auto" w:fill="auto"/>
            <w:noWrap/>
            <w:vAlign w:val="bottom"/>
            <w:hideMark/>
          </w:tcPr>
          <w:p w14:paraId="23F40458" w14:textId="77777777" w:rsidR="009B292D" w:rsidRPr="00F37864" w:rsidRDefault="009B292D" w:rsidP="009B292D">
            <w:pPr>
              <w:jc w:val="center"/>
              <w:rPr>
                <w:sz w:val="20"/>
              </w:rPr>
            </w:pPr>
            <w:r w:rsidRPr="00F37864">
              <w:rPr>
                <w:sz w:val="20"/>
              </w:rPr>
              <w:t>103</w:t>
            </w:r>
          </w:p>
        </w:tc>
      </w:tr>
      <w:tr w:rsidR="009B292D" w:rsidRPr="00F37864" w14:paraId="27E65E4E" w14:textId="77777777" w:rsidTr="00BD0177">
        <w:trPr>
          <w:trHeight w:val="284"/>
        </w:trPr>
        <w:tc>
          <w:tcPr>
            <w:tcW w:w="819" w:type="pct"/>
            <w:tcBorders>
              <w:top w:val="nil"/>
              <w:left w:val="nil"/>
              <w:bottom w:val="nil"/>
              <w:right w:val="nil"/>
            </w:tcBorders>
            <w:shd w:val="clear" w:color="auto" w:fill="auto"/>
            <w:noWrap/>
            <w:vAlign w:val="bottom"/>
            <w:hideMark/>
          </w:tcPr>
          <w:p w14:paraId="2E0C652D" w14:textId="77777777" w:rsidR="009B292D" w:rsidRPr="00F37864" w:rsidRDefault="009B292D" w:rsidP="009B292D">
            <w:pPr>
              <w:rPr>
                <w:sz w:val="20"/>
              </w:rPr>
            </w:pPr>
            <w:r w:rsidRPr="00F37864">
              <w:rPr>
                <w:sz w:val="20"/>
              </w:rPr>
              <w:t>Se</w:t>
            </w:r>
            <w:r w:rsidRPr="00F37864">
              <w:rPr>
                <w:sz w:val="20"/>
                <w:vertAlign w:val="subscript"/>
              </w:rPr>
              <w:t>4</w:t>
            </w:r>
            <w:r w:rsidRPr="00F37864">
              <w:rPr>
                <w:sz w:val="20"/>
              </w:rPr>
              <w:t>S</w:t>
            </w:r>
            <w:r w:rsidRPr="00F37864">
              <w:rPr>
                <w:sz w:val="20"/>
                <w:vertAlign w:val="subscript"/>
              </w:rPr>
              <w:t>2</w:t>
            </w:r>
            <w:r w:rsidRPr="00F37864">
              <w:rPr>
                <w:sz w:val="20"/>
              </w:rPr>
              <w:t>N</w:t>
            </w:r>
            <w:r w:rsidRPr="00F37864">
              <w:rPr>
                <w:sz w:val="20"/>
                <w:vertAlign w:val="subscript"/>
              </w:rPr>
              <w:t>4</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2C9231E3" w14:textId="77777777" w:rsidR="009B292D" w:rsidRPr="00F37864" w:rsidRDefault="009B292D" w:rsidP="009B292D">
            <w:pPr>
              <w:jc w:val="center"/>
              <w:rPr>
                <w:sz w:val="20"/>
              </w:rPr>
            </w:pPr>
            <w:r w:rsidRPr="00F37864">
              <w:rPr>
                <w:sz w:val="20"/>
              </w:rPr>
              <w:t>Se; S; N</w:t>
            </w:r>
          </w:p>
        </w:tc>
        <w:tc>
          <w:tcPr>
            <w:tcW w:w="1115" w:type="pct"/>
            <w:tcBorders>
              <w:top w:val="nil"/>
              <w:left w:val="nil"/>
              <w:bottom w:val="nil"/>
              <w:right w:val="nil"/>
            </w:tcBorders>
            <w:shd w:val="clear" w:color="auto" w:fill="auto"/>
            <w:noWrap/>
            <w:vAlign w:val="bottom"/>
            <w:hideMark/>
          </w:tcPr>
          <w:p w14:paraId="7F909053" w14:textId="77777777" w:rsidR="009B292D" w:rsidRPr="00F37864" w:rsidRDefault="009B292D" w:rsidP="009B292D">
            <w:pPr>
              <w:jc w:val="center"/>
              <w:rPr>
                <w:sz w:val="20"/>
              </w:rPr>
            </w:pPr>
            <w:r w:rsidRPr="00F37864">
              <w:rPr>
                <w:sz w:val="20"/>
              </w:rPr>
              <w:t>1.2; 1.05; 0.71</w:t>
            </w:r>
          </w:p>
        </w:tc>
        <w:tc>
          <w:tcPr>
            <w:tcW w:w="613" w:type="pct"/>
            <w:tcBorders>
              <w:top w:val="nil"/>
              <w:left w:val="nil"/>
              <w:bottom w:val="nil"/>
              <w:right w:val="nil"/>
            </w:tcBorders>
            <w:shd w:val="clear" w:color="auto" w:fill="auto"/>
            <w:noWrap/>
            <w:vAlign w:val="bottom"/>
            <w:hideMark/>
          </w:tcPr>
          <w:p w14:paraId="67FDCF90" w14:textId="77777777" w:rsidR="009B292D" w:rsidRPr="00F37864" w:rsidRDefault="009B292D" w:rsidP="009B292D">
            <w:pPr>
              <w:jc w:val="center"/>
              <w:rPr>
                <w:sz w:val="20"/>
              </w:rPr>
            </w:pPr>
            <w:r w:rsidRPr="00F37864">
              <w:rPr>
                <w:sz w:val="20"/>
              </w:rPr>
              <w:t>2.24</w:t>
            </w:r>
          </w:p>
        </w:tc>
        <w:tc>
          <w:tcPr>
            <w:tcW w:w="613" w:type="pct"/>
            <w:tcBorders>
              <w:top w:val="nil"/>
              <w:left w:val="nil"/>
              <w:bottom w:val="nil"/>
              <w:right w:val="nil"/>
            </w:tcBorders>
            <w:shd w:val="clear" w:color="auto" w:fill="auto"/>
            <w:noWrap/>
            <w:vAlign w:val="bottom"/>
            <w:hideMark/>
          </w:tcPr>
          <w:p w14:paraId="0F10BAA1" w14:textId="77777777" w:rsidR="009B292D" w:rsidRPr="00F37864" w:rsidRDefault="009B292D" w:rsidP="009B292D">
            <w:pPr>
              <w:jc w:val="center"/>
              <w:rPr>
                <w:sz w:val="20"/>
              </w:rPr>
            </w:pPr>
            <w:r w:rsidRPr="00F37864">
              <w:rPr>
                <w:sz w:val="20"/>
              </w:rPr>
              <w:t>2.23</w:t>
            </w:r>
          </w:p>
        </w:tc>
        <w:tc>
          <w:tcPr>
            <w:tcW w:w="614" w:type="pct"/>
            <w:tcBorders>
              <w:top w:val="nil"/>
              <w:left w:val="nil"/>
              <w:bottom w:val="nil"/>
              <w:right w:val="nil"/>
            </w:tcBorders>
            <w:shd w:val="clear" w:color="auto" w:fill="auto"/>
            <w:noWrap/>
            <w:vAlign w:val="bottom"/>
            <w:hideMark/>
          </w:tcPr>
          <w:p w14:paraId="0FD47ADF" w14:textId="77777777" w:rsidR="009B292D" w:rsidRPr="00F37864" w:rsidRDefault="009B292D" w:rsidP="009B292D">
            <w:pPr>
              <w:jc w:val="center"/>
              <w:rPr>
                <w:sz w:val="20"/>
              </w:rPr>
            </w:pPr>
            <w:r w:rsidRPr="00F37864">
              <w:rPr>
                <w:sz w:val="20"/>
              </w:rPr>
              <w:t>195</w:t>
            </w:r>
          </w:p>
        </w:tc>
        <w:tc>
          <w:tcPr>
            <w:tcW w:w="621" w:type="pct"/>
            <w:tcBorders>
              <w:top w:val="nil"/>
              <w:left w:val="nil"/>
              <w:bottom w:val="nil"/>
              <w:right w:val="nil"/>
            </w:tcBorders>
            <w:shd w:val="clear" w:color="auto" w:fill="auto"/>
            <w:noWrap/>
            <w:vAlign w:val="bottom"/>
            <w:hideMark/>
          </w:tcPr>
          <w:p w14:paraId="657A8252" w14:textId="77777777" w:rsidR="009B292D" w:rsidRPr="00F37864" w:rsidRDefault="009B292D" w:rsidP="009B292D">
            <w:pPr>
              <w:jc w:val="center"/>
              <w:rPr>
                <w:sz w:val="20"/>
              </w:rPr>
            </w:pPr>
            <w:r w:rsidRPr="00F37864">
              <w:rPr>
                <w:sz w:val="20"/>
              </w:rPr>
              <w:t>193</w:t>
            </w:r>
          </w:p>
        </w:tc>
      </w:tr>
      <w:tr w:rsidR="00BD0177" w:rsidRPr="00F37864" w14:paraId="746D202F" w14:textId="77777777" w:rsidTr="0055794F">
        <w:trPr>
          <w:trHeight w:val="284"/>
        </w:trPr>
        <w:tc>
          <w:tcPr>
            <w:tcW w:w="5000" w:type="pct"/>
            <w:gridSpan w:val="7"/>
            <w:tcBorders>
              <w:left w:val="nil"/>
              <w:bottom w:val="single" w:sz="4" w:space="0" w:color="auto"/>
              <w:right w:val="nil"/>
            </w:tcBorders>
            <w:shd w:val="clear" w:color="auto" w:fill="auto"/>
            <w:noWrap/>
            <w:vAlign w:val="center"/>
          </w:tcPr>
          <w:p w14:paraId="26B7CE2B" w14:textId="77777777" w:rsidR="00BD0177" w:rsidRPr="00F37864" w:rsidRDefault="00BD0177" w:rsidP="0055794F">
            <w:pPr>
              <w:rPr>
                <w:szCs w:val="24"/>
              </w:rPr>
            </w:pPr>
            <w:r w:rsidRPr="00F37864">
              <w:rPr>
                <w:szCs w:val="24"/>
              </w:rPr>
              <w:lastRenderedPageBreak/>
              <w:t>Table A3. Continued</w:t>
            </w:r>
          </w:p>
        </w:tc>
      </w:tr>
      <w:tr w:rsidR="00BD0177" w:rsidRPr="00F37864" w14:paraId="2AB81C17" w14:textId="77777777" w:rsidTr="00BD0177">
        <w:trPr>
          <w:trHeight w:val="284"/>
        </w:trPr>
        <w:tc>
          <w:tcPr>
            <w:tcW w:w="819" w:type="pct"/>
            <w:tcBorders>
              <w:top w:val="single" w:sz="4" w:space="0" w:color="auto"/>
              <w:left w:val="nil"/>
              <w:bottom w:val="single" w:sz="4" w:space="0" w:color="auto"/>
              <w:right w:val="nil"/>
            </w:tcBorders>
            <w:shd w:val="clear" w:color="auto" w:fill="auto"/>
            <w:noWrap/>
            <w:vAlign w:val="center"/>
            <w:hideMark/>
          </w:tcPr>
          <w:p w14:paraId="19789FBE" w14:textId="77777777" w:rsidR="00BD0177" w:rsidRPr="00F37864" w:rsidRDefault="00BD0177" w:rsidP="0055794F">
            <w:pPr>
              <w:jc w:val="center"/>
              <w:rPr>
                <w:sz w:val="20"/>
              </w:rPr>
            </w:pPr>
            <w:r w:rsidRPr="00F37864">
              <w:rPr>
                <w:sz w:val="20"/>
              </w:rPr>
              <w:t>Cation</w:t>
            </w:r>
          </w:p>
        </w:tc>
        <w:tc>
          <w:tcPr>
            <w:tcW w:w="605" w:type="pct"/>
            <w:tcBorders>
              <w:top w:val="single" w:sz="4" w:space="0" w:color="auto"/>
              <w:left w:val="nil"/>
              <w:bottom w:val="single" w:sz="4" w:space="0" w:color="auto"/>
              <w:right w:val="nil"/>
            </w:tcBorders>
            <w:shd w:val="clear" w:color="auto" w:fill="auto"/>
            <w:noWrap/>
            <w:vAlign w:val="center"/>
            <w:hideMark/>
          </w:tcPr>
          <w:p w14:paraId="4394E875" w14:textId="77777777" w:rsidR="00BD0177" w:rsidRPr="00F37864" w:rsidRDefault="00BD0177" w:rsidP="0055794F">
            <w:pPr>
              <w:jc w:val="center"/>
              <w:rPr>
                <w:sz w:val="20"/>
              </w:rPr>
            </w:pPr>
            <w:r w:rsidRPr="00F37864">
              <w:rPr>
                <w:sz w:val="20"/>
              </w:rPr>
              <w:t>Ions</w:t>
            </w:r>
          </w:p>
        </w:tc>
        <w:tc>
          <w:tcPr>
            <w:tcW w:w="1115" w:type="pct"/>
            <w:tcBorders>
              <w:top w:val="single" w:sz="4" w:space="0" w:color="auto"/>
              <w:left w:val="nil"/>
              <w:bottom w:val="single" w:sz="4" w:space="0" w:color="auto"/>
              <w:right w:val="nil"/>
            </w:tcBorders>
            <w:shd w:val="clear" w:color="auto" w:fill="auto"/>
            <w:noWrap/>
            <w:vAlign w:val="center"/>
            <w:hideMark/>
          </w:tcPr>
          <w:p w14:paraId="42A69F54" w14:textId="77777777" w:rsidR="00BD0177" w:rsidRPr="00F37864" w:rsidRDefault="00740350" w:rsidP="0055794F">
            <w:pPr>
              <w:jc w:val="center"/>
              <w:rPr>
                <w:sz w:val="20"/>
              </w:rPr>
            </w:pPr>
            <m:oMathPara>
              <m:oMath>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j</m:t>
                        </m:r>
                      </m:sub>
                    </m:sSub>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X</m:t>
                        </m:r>
                      </m:e>
                      <m:sub>
                        <m:r>
                          <w:rPr>
                            <w:rFonts w:ascii="Cambria Math" w:hAnsi="Cambria Math"/>
                            <w:sz w:val="20"/>
                          </w:rPr>
                          <m:t>k</m:t>
                        </m:r>
                      </m:sub>
                    </m:sSub>
                  </m:sub>
                </m:sSub>
              </m:oMath>
            </m:oMathPara>
          </w:p>
          <w:p w14:paraId="0D3B36A8"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613" w:type="pct"/>
            <w:tcBorders>
              <w:top w:val="single" w:sz="4" w:space="0" w:color="auto"/>
              <w:left w:val="nil"/>
              <w:bottom w:val="single" w:sz="4" w:space="0" w:color="auto"/>
              <w:right w:val="nil"/>
            </w:tcBorders>
            <w:shd w:val="clear" w:color="auto" w:fill="auto"/>
            <w:noWrap/>
            <w:vAlign w:val="center"/>
            <w:hideMark/>
          </w:tcPr>
          <w:p w14:paraId="33AC760B" w14:textId="77777777" w:rsidR="00BD0177" w:rsidRPr="00F37864" w:rsidRDefault="00740350" w:rsidP="0055794F">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7A394182"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613" w:type="pct"/>
            <w:tcBorders>
              <w:top w:val="single" w:sz="4" w:space="0" w:color="auto"/>
              <w:left w:val="nil"/>
              <w:bottom w:val="single" w:sz="4" w:space="0" w:color="auto"/>
              <w:right w:val="nil"/>
            </w:tcBorders>
            <w:shd w:val="clear" w:color="auto" w:fill="auto"/>
            <w:noWrap/>
            <w:vAlign w:val="center"/>
            <w:hideMark/>
          </w:tcPr>
          <w:p w14:paraId="01931D4E" w14:textId="77777777" w:rsidR="00BD0177" w:rsidRPr="00F37864" w:rsidRDefault="00740350" w:rsidP="0055794F">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03D7DD3B" w14:textId="77777777" w:rsidR="00BD0177" w:rsidRPr="00F37864" w:rsidRDefault="00740350" w:rsidP="0055794F">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614" w:type="pct"/>
            <w:tcBorders>
              <w:top w:val="single" w:sz="4" w:space="0" w:color="auto"/>
              <w:left w:val="nil"/>
              <w:bottom w:val="single" w:sz="4" w:space="0" w:color="auto"/>
              <w:right w:val="nil"/>
            </w:tcBorders>
            <w:shd w:val="clear" w:color="auto" w:fill="auto"/>
            <w:noWrap/>
            <w:vAlign w:val="center"/>
            <w:hideMark/>
          </w:tcPr>
          <w:p w14:paraId="0B4ED424" w14:textId="77777777" w:rsidR="00BD0177" w:rsidRPr="00F37864" w:rsidRDefault="00740350" w:rsidP="0055794F">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6A2D0E6D" w14:textId="77777777" w:rsidR="00BD0177" w:rsidRPr="00F37864" w:rsidRDefault="00740350" w:rsidP="0055794F">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621" w:type="pct"/>
            <w:tcBorders>
              <w:top w:val="single" w:sz="4" w:space="0" w:color="auto"/>
              <w:left w:val="nil"/>
              <w:bottom w:val="single" w:sz="4" w:space="0" w:color="auto"/>
              <w:right w:val="nil"/>
            </w:tcBorders>
            <w:shd w:val="clear" w:color="auto" w:fill="auto"/>
            <w:noWrap/>
            <w:vAlign w:val="center"/>
            <w:hideMark/>
          </w:tcPr>
          <w:p w14:paraId="5D8F6DA2" w14:textId="77777777" w:rsidR="00BD0177" w:rsidRPr="00F37864" w:rsidRDefault="00740350" w:rsidP="0055794F">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626DD603" w14:textId="77777777" w:rsidR="00BD0177" w:rsidRPr="00F37864" w:rsidRDefault="00740350" w:rsidP="0055794F">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r>
      <w:tr w:rsidR="009B292D" w:rsidRPr="00F37864" w14:paraId="4C2892DC" w14:textId="77777777" w:rsidTr="00BD0177">
        <w:trPr>
          <w:trHeight w:val="284"/>
        </w:trPr>
        <w:tc>
          <w:tcPr>
            <w:tcW w:w="819" w:type="pct"/>
            <w:tcBorders>
              <w:top w:val="nil"/>
              <w:left w:val="nil"/>
              <w:bottom w:val="nil"/>
              <w:right w:val="nil"/>
            </w:tcBorders>
            <w:shd w:val="clear" w:color="auto" w:fill="auto"/>
            <w:noWrap/>
            <w:vAlign w:val="bottom"/>
            <w:hideMark/>
          </w:tcPr>
          <w:p w14:paraId="4BBC99FF" w14:textId="77777777" w:rsidR="009B292D" w:rsidRPr="00F37864" w:rsidRDefault="009B292D" w:rsidP="009B292D">
            <w:pPr>
              <w:rPr>
                <w:sz w:val="20"/>
              </w:rPr>
            </w:pPr>
            <w:r w:rsidRPr="00F37864">
              <w:rPr>
                <w:sz w:val="20"/>
              </w:rPr>
              <w:t>Se</w:t>
            </w:r>
            <w:r w:rsidRPr="00F37864">
              <w:rPr>
                <w:sz w:val="20"/>
                <w:vertAlign w:val="subscript"/>
              </w:rPr>
              <w:t>6</w:t>
            </w:r>
            <w:r w:rsidRPr="00F37864">
              <w:rPr>
                <w:sz w:val="20"/>
              </w:rPr>
              <w:t>I</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1D6CA64D" w14:textId="77777777" w:rsidR="009B292D" w:rsidRPr="00F37864" w:rsidRDefault="009B292D" w:rsidP="009B292D">
            <w:pPr>
              <w:jc w:val="center"/>
              <w:rPr>
                <w:sz w:val="20"/>
              </w:rPr>
            </w:pPr>
            <w:r w:rsidRPr="00F37864">
              <w:rPr>
                <w:sz w:val="20"/>
              </w:rPr>
              <w:t>Se; I</w:t>
            </w:r>
          </w:p>
        </w:tc>
        <w:tc>
          <w:tcPr>
            <w:tcW w:w="1115" w:type="pct"/>
            <w:tcBorders>
              <w:top w:val="nil"/>
              <w:left w:val="nil"/>
              <w:bottom w:val="nil"/>
              <w:right w:val="nil"/>
            </w:tcBorders>
            <w:shd w:val="clear" w:color="auto" w:fill="auto"/>
            <w:noWrap/>
            <w:vAlign w:val="bottom"/>
            <w:hideMark/>
          </w:tcPr>
          <w:p w14:paraId="6C34A991" w14:textId="77777777" w:rsidR="009B292D" w:rsidRPr="00F37864" w:rsidRDefault="009B292D" w:rsidP="009B292D">
            <w:pPr>
              <w:jc w:val="center"/>
              <w:rPr>
                <w:sz w:val="20"/>
              </w:rPr>
            </w:pPr>
            <w:r w:rsidRPr="00F37864">
              <w:rPr>
                <w:sz w:val="20"/>
              </w:rPr>
              <w:t>1.2; 1.39</w:t>
            </w:r>
          </w:p>
        </w:tc>
        <w:tc>
          <w:tcPr>
            <w:tcW w:w="613" w:type="pct"/>
            <w:tcBorders>
              <w:top w:val="nil"/>
              <w:left w:val="nil"/>
              <w:bottom w:val="nil"/>
              <w:right w:val="nil"/>
            </w:tcBorders>
            <w:shd w:val="clear" w:color="auto" w:fill="auto"/>
            <w:noWrap/>
            <w:vAlign w:val="bottom"/>
            <w:hideMark/>
          </w:tcPr>
          <w:p w14:paraId="3B5A1876" w14:textId="77777777" w:rsidR="009B292D" w:rsidRPr="00F37864" w:rsidRDefault="009B292D" w:rsidP="009B292D">
            <w:pPr>
              <w:jc w:val="center"/>
              <w:rPr>
                <w:sz w:val="20"/>
              </w:rPr>
            </w:pPr>
            <w:r w:rsidRPr="00F37864">
              <w:rPr>
                <w:sz w:val="20"/>
              </w:rPr>
              <w:t>2.60</w:t>
            </w:r>
          </w:p>
        </w:tc>
        <w:tc>
          <w:tcPr>
            <w:tcW w:w="613" w:type="pct"/>
            <w:tcBorders>
              <w:top w:val="nil"/>
              <w:left w:val="nil"/>
              <w:bottom w:val="nil"/>
              <w:right w:val="nil"/>
            </w:tcBorders>
            <w:shd w:val="clear" w:color="auto" w:fill="auto"/>
            <w:noWrap/>
            <w:vAlign w:val="bottom"/>
            <w:hideMark/>
          </w:tcPr>
          <w:p w14:paraId="0A693938" w14:textId="77777777" w:rsidR="009B292D" w:rsidRPr="00F37864" w:rsidRDefault="009B292D" w:rsidP="009B292D">
            <w:pPr>
              <w:jc w:val="center"/>
              <w:rPr>
                <w:sz w:val="20"/>
              </w:rPr>
            </w:pPr>
            <w:r w:rsidRPr="00F37864">
              <w:rPr>
                <w:sz w:val="20"/>
              </w:rPr>
              <w:t>2.65</w:t>
            </w:r>
          </w:p>
        </w:tc>
        <w:tc>
          <w:tcPr>
            <w:tcW w:w="614" w:type="pct"/>
            <w:tcBorders>
              <w:top w:val="nil"/>
              <w:left w:val="nil"/>
              <w:bottom w:val="nil"/>
              <w:right w:val="nil"/>
            </w:tcBorders>
            <w:shd w:val="clear" w:color="auto" w:fill="auto"/>
            <w:noWrap/>
            <w:vAlign w:val="bottom"/>
            <w:hideMark/>
          </w:tcPr>
          <w:p w14:paraId="01C4BE5D" w14:textId="77777777" w:rsidR="009B292D" w:rsidRPr="00F37864" w:rsidRDefault="009B292D" w:rsidP="009B292D">
            <w:pPr>
              <w:jc w:val="center"/>
              <w:rPr>
                <w:sz w:val="20"/>
              </w:rPr>
            </w:pPr>
            <w:r w:rsidRPr="00F37864">
              <w:rPr>
                <w:sz w:val="20"/>
              </w:rPr>
              <w:t>207</w:t>
            </w:r>
          </w:p>
        </w:tc>
        <w:tc>
          <w:tcPr>
            <w:tcW w:w="621" w:type="pct"/>
            <w:tcBorders>
              <w:top w:val="nil"/>
              <w:left w:val="nil"/>
              <w:bottom w:val="nil"/>
              <w:right w:val="nil"/>
            </w:tcBorders>
            <w:shd w:val="clear" w:color="auto" w:fill="auto"/>
            <w:noWrap/>
            <w:vAlign w:val="bottom"/>
            <w:hideMark/>
          </w:tcPr>
          <w:p w14:paraId="73C79EEB" w14:textId="77777777" w:rsidR="009B292D" w:rsidRPr="00F37864" w:rsidRDefault="009B292D" w:rsidP="009B292D">
            <w:pPr>
              <w:jc w:val="center"/>
              <w:rPr>
                <w:sz w:val="20"/>
              </w:rPr>
            </w:pPr>
            <w:r w:rsidRPr="00F37864">
              <w:rPr>
                <w:sz w:val="20"/>
              </w:rPr>
              <w:t>225</w:t>
            </w:r>
          </w:p>
        </w:tc>
      </w:tr>
      <w:tr w:rsidR="009B292D" w:rsidRPr="00F37864" w14:paraId="673D6C77" w14:textId="77777777" w:rsidTr="00BD0177">
        <w:trPr>
          <w:trHeight w:val="284"/>
        </w:trPr>
        <w:tc>
          <w:tcPr>
            <w:tcW w:w="819" w:type="pct"/>
            <w:tcBorders>
              <w:top w:val="nil"/>
              <w:left w:val="nil"/>
              <w:bottom w:val="nil"/>
              <w:right w:val="nil"/>
            </w:tcBorders>
            <w:shd w:val="clear" w:color="auto" w:fill="auto"/>
            <w:noWrap/>
            <w:vAlign w:val="bottom"/>
            <w:hideMark/>
          </w:tcPr>
          <w:p w14:paraId="4B96EBA5" w14:textId="77777777" w:rsidR="009B292D" w:rsidRPr="00F37864" w:rsidRDefault="009B292D" w:rsidP="009B292D">
            <w:pPr>
              <w:rPr>
                <w:sz w:val="20"/>
              </w:rPr>
            </w:pPr>
            <w:r w:rsidRPr="00F37864">
              <w:rPr>
                <w:sz w:val="20"/>
              </w:rPr>
              <w:t>Se</w:t>
            </w:r>
            <w:r w:rsidRPr="00F37864">
              <w:rPr>
                <w:sz w:val="20"/>
                <w:vertAlign w:val="subscript"/>
              </w:rPr>
              <w:t>8</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77DAFE17" w14:textId="77777777" w:rsidR="009B292D" w:rsidRPr="00F37864" w:rsidRDefault="009B292D" w:rsidP="009B292D">
            <w:pPr>
              <w:jc w:val="center"/>
              <w:rPr>
                <w:sz w:val="20"/>
              </w:rPr>
            </w:pPr>
            <w:r w:rsidRPr="00F37864">
              <w:rPr>
                <w:sz w:val="20"/>
              </w:rPr>
              <w:t>Se</w:t>
            </w:r>
          </w:p>
        </w:tc>
        <w:tc>
          <w:tcPr>
            <w:tcW w:w="1115" w:type="pct"/>
            <w:tcBorders>
              <w:top w:val="nil"/>
              <w:left w:val="nil"/>
              <w:bottom w:val="nil"/>
              <w:right w:val="nil"/>
            </w:tcBorders>
            <w:shd w:val="clear" w:color="auto" w:fill="auto"/>
            <w:noWrap/>
            <w:vAlign w:val="bottom"/>
            <w:hideMark/>
          </w:tcPr>
          <w:p w14:paraId="2752C0CD" w14:textId="77777777" w:rsidR="009B292D" w:rsidRPr="00F37864" w:rsidRDefault="009B292D" w:rsidP="009B292D">
            <w:pPr>
              <w:jc w:val="center"/>
              <w:rPr>
                <w:sz w:val="20"/>
              </w:rPr>
            </w:pPr>
            <w:r w:rsidRPr="00F37864">
              <w:rPr>
                <w:sz w:val="20"/>
              </w:rPr>
              <w:t>1.2</w:t>
            </w:r>
          </w:p>
        </w:tc>
        <w:tc>
          <w:tcPr>
            <w:tcW w:w="613" w:type="pct"/>
            <w:tcBorders>
              <w:top w:val="nil"/>
              <w:left w:val="nil"/>
              <w:bottom w:val="nil"/>
              <w:right w:val="nil"/>
            </w:tcBorders>
            <w:shd w:val="clear" w:color="auto" w:fill="auto"/>
            <w:noWrap/>
            <w:vAlign w:val="bottom"/>
            <w:hideMark/>
          </w:tcPr>
          <w:p w14:paraId="2CBB4979" w14:textId="77777777" w:rsidR="009B292D" w:rsidRPr="00F37864" w:rsidRDefault="009B292D" w:rsidP="009B292D">
            <w:pPr>
              <w:jc w:val="center"/>
              <w:rPr>
                <w:sz w:val="20"/>
              </w:rPr>
            </w:pPr>
            <w:r w:rsidRPr="00F37864">
              <w:rPr>
                <w:sz w:val="20"/>
              </w:rPr>
              <w:t>1.86</w:t>
            </w:r>
          </w:p>
        </w:tc>
        <w:tc>
          <w:tcPr>
            <w:tcW w:w="613" w:type="pct"/>
            <w:tcBorders>
              <w:top w:val="nil"/>
              <w:left w:val="nil"/>
              <w:bottom w:val="nil"/>
              <w:right w:val="nil"/>
            </w:tcBorders>
            <w:shd w:val="clear" w:color="auto" w:fill="auto"/>
            <w:noWrap/>
            <w:vAlign w:val="bottom"/>
            <w:hideMark/>
          </w:tcPr>
          <w:p w14:paraId="27FE67FF" w14:textId="77777777" w:rsidR="009B292D" w:rsidRPr="00F37864" w:rsidRDefault="009B292D" w:rsidP="009B292D">
            <w:pPr>
              <w:jc w:val="center"/>
              <w:rPr>
                <w:sz w:val="20"/>
              </w:rPr>
            </w:pPr>
            <w:r w:rsidRPr="00F37864">
              <w:rPr>
                <w:sz w:val="20"/>
              </w:rPr>
              <w:t>2.28</w:t>
            </w:r>
          </w:p>
        </w:tc>
        <w:tc>
          <w:tcPr>
            <w:tcW w:w="614" w:type="pct"/>
            <w:tcBorders>
              <w:top w:val="nil"/>
              <w:left w:val="nil"/>
              <w:bottom w:val="nil"/>
              <w:right w:val="nil"/>
            </w:tcBorders>
            <w:shd w:val="clear" w:color="auto" w:fill="auto"/>
            <w:noWrap/>
            <w:vAlign w:val="bottom"/>
            <w:hideMark/>
          </w:tcPr>
          <w:p w14:paraId="65E86E96" w14:textId="77777777" w:rsidR="009B292D" w:rsidRPr="00F37864" w:rsidRDefault="009B292D" w:rsidP="009B292D">
            <w:pPr>
              <w:jc w:val="center"/>
              <w:rPr>
                <w:sz w:val="20"/>
              </w:rPr>
            </w:pPr>
            <w:r w:rsidRPr="00F37864">
              <w:rPr>
                <w:sz w:val="20"/>
              </w:rPr>
              <w:t>214</w:t>
            </w:r>
          </w:p>
        </w:tc>
        <w:tc>
          <w:tcPr>
            <w:tcW w:w="621" w:type="pct"/>
            <w:tcBorders>
              <w:top w:val="nil"/>
              <w:left w:val="nil"/>
              <w:bottom w:val="nil"/>
              <w:right w:val="nil"/>
            </w:tcBorders>
            <w:shd w:val="clear" w:color="auto" w:fill="auto"/>
            <w:noWrap/>
            <w:vAlign w:val="bottom"/>
            <w:hideMark/>
          </w:tcPr>
          <w:p w14:paraId="20E75F3D" w14:textId="77777777" w:rsidR="009B292D" w:rsidRPr="00F37864" w:rsidRDefault="009B292D" w:rsidP="009B292D">
            <w:pPr>
              <w:jc w:val="center"/>
              <w:rPr>
                <w:sz w:val="20"/>
              </w:rPr>
            </w:pPr>
            <w:r w:rsidRPr="00F37864">
              <w:rPr>
                <w:sz w:val="20"/>
              </w:rPr>
              <w:t>207</w:t>
            </w:r>
          </w:p>
        </w:tc>
      </w:tr>
      <w:tr w:rsidR="009B292D" w:rsidRPr="00F37864" w14:paraId="0622F0D3" w14:textId="77777777" w:rsidTr="00BD0177">
        <w:trPr>
          <w:trHeight w:val="284"/>
        </w:trPr>
        <w:tc>
          <w:tcPr>
            <w:tcW w:w="819" w:type="pct"/>
            <w:tcBorders>
              <w:top w:val="nil"/>
              <w:left w:val="nil"/>
              <w:bottom w:val="nil"/>
              <w:right w:val="nil"/>
            </w:tcBorders>
            <w:shd w:val="clear" w:color="auto" w:fill="auto"/>
            <w:noWrap/>
            <w:vAlign w:val="bottom"/>
            <w:hideMark/>
          </w:tcPr>
          <w:p w14:paraId="3A77121C" w14:textId="77777777" w:rsidR="009B292D" w:rsidRPr="00F37864" w:rsidRDefault="009B292D" w:rsidP="009B292D">
            <w:pPr>
              <w:rPr>
                <w:sz w:val="20"/>
              </w:rPr>
            </w:pPr>
            <w:r w:rsidRPr="00F37864">
              <w:rPr>
                <w:sz w:val="20"/>
              </w:rPr>
              <w:t>SeI</w:t>
            </w:r>
            <w:r w:rsidRPr="00F37864">
              <w:rPr>
                <w:sz w:val="20"/>
                <w:vertAlign w:val="subscript"/>
              </w:rPr>
              <w:t>3</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04FE7FD6" w14:textId="77777777" w:rsidR="009B292D" w:rsidRPr="00F37864" w:rsidRDefault="009B292D" w:rsidP="009B292D">
            <w:pPr>
              <w:jc w:val="center"/>
              <w:rPr>
                <w:sz w:val="20"/>
              </w:rPr>
            </w:pPr>
            <w:r w:rsidRPr="00F37864">
              <w:rPr>
                <w:sz w:val="20"/>
              </w:rPr>
              <w:t>Se; I</w:t>
            </w:r>
          </w:p>
        </w:tc>
        <w:tc>
          <w:tcPr>
            <w:tcW w:w="1115" w:type="pct"/>
            <w:tcBorders>
              <w:top w:val="nil"/>
              <w:left w:val="nil"/>
              <w:bottom w:val="nil"/>
              <w:right w:val="nil"/>
            </w:tcBorders>
            <w:shd w:val="clear" w:color="auto" w:fill="auto"/>
            <w:noWrap/>
            <w:vAlign w:val="bottom"/>
            <w:hideMark/>
          </w:tcPr>
          <w:p w14:paraId="327AE90B" w14:textId="77777777" w:rsidR="009B292D" w:rsidRPr="00F37864" w:rsidRDefault="009B292D" w:rsidP="009B292D">
            <w:pPr>
              <w:jc w:val="center"/>
              <w:rPr>
                <w:sz w:val="20"/>
              </w:rPr>
            </w:pPr>
            <w:r w:rsidRPr="00F37864">
              <w:rPr>
                <w:sz w:val="20"/>
              </w:rPr>
              <w:t>1.2; 1.39</w:t>
            </w:r>
          </w:p>
        </w:tc>
        <w:tc>
          <w:tcPr>
            <w:tcW w:w="613" w:type="pct"/>
            <w:tcBorders>
              <w:top w:val="nil"/>
              <w:left w:val="nil"/>
              <w:bottom w:val="nil"/>
              <w:right w:val="nil"/>
            </w:tcBorders>
            <w:shd w:val="clear" w:color="auto" w:fill="auto"/>
            <w:noWrap/>
            <w:vAlign w:val="bottom"/>
            <w:hideMark/>
          </w:tcPr>
          <w:p w14:paraId="304B1C98" w14:textId="77777777" w:rsidR="009B292D" w:rsidRPr="00F37864" w:rsidRDefault="009B292D" w:rsidP="009B292D">
            <w:pPr>
              <w:jc w:val="center"/>
              <w:rPr>
                <w:sz w:val="20"/>
              </w:rPr>
            </w:pPr>
            <w:r w:rsidRPr="00F37864">
              <w:rPr>
                <w:sz w:val="20"/>
              </w:rPr>
              <w:t>2.38</w:t>
            </w:r>
          </w:p>
        </w:tc>
        <w:tc>
          <w:tcPr>
            <w:tcW w:w="613" w:type="pct"/>
            <w:tcBorders>
              <w:top w:val="nil"/>
              <w:left w:val="nil"/>
              <w:bottom w:val="nil"/>
              <w:right w:val="nil"/>
            </w:tcBorders>
            <w:shd w:val="clear" w:color="auto" w:fill="auto"/>
            <w:noWrap/>
            <w:vAlign w:val="bottom"/>
            <w:hideMark/>
          </w:tcPr>
          <w:p w14:paraId="4C94C5A4" w14:textId="77777777" w:rsidR="009B292D" w:rsidRPr="00F37864" w:rsidRDefault="009B292D" w:rsidP="009B292D">
            <w:pPr>
              <w:jc w:val="center"/>
              <w:rPr>
                <w:sz w:val="20"/>
              </w:rPr>
            </w:pPr>
            <w:r w:rsidRPr="00F37864">
              <w:rPr>
                <w:sz w:val="20"/>
              </w:rPr>
              <w:t>2.30</w:t>
            </w:r>
          </w:p>
        </w:tc>
        <w:tc>
          <w:tcPr>
            <w:tcW w:w="614" w:type="pct"/>
            <w:tcBorders>
              <w:top w:val="nil"/>
              <w:left w:val="nil"/>
              <w:bottom w:val="nil"/>
              <w:right w:val="nil"/>
            </w:tcBorders>
            <w:shd w:val="clear" w:color="auto" w:fill="auto"/>
            <w:noWrap/>
            <w:vAlign w:val="bottom"/>
            <w:hideMark/>
          </w:tcPr>
          <w:p w14:paraId="026EF6EE" w14:textId="77777777" w:rsidR="009B292D" w:rsidRPr="00F37864" w:rsidRDefault="009B292D" w:rsidP="009B292D">
            <w:pPr>
              <w:jc w:val="center"/>
              <w:rPr>
                <w:sz w:val="20"/>
              </w:rPr>
            </w:pPr>
            <w:r w:rsidRPr="00F37864">
              <w:rPr>
                <w:sz w:val="20"/>
              </w:rPr>
              <w:t>159</w:t>
            </w:r>
          </w:p>
        </w:tc>
        <w:tc>
          <w:tcPr>
            <w:tcW w:w="621" w:type="pct"/>
            <w:tcBorders>
              <w:top w:val="nil"/>
              <w:left w:val="nil"/>
              <w:bottom w:val="nil"/>
              <w:right w:val="nil"/>
            </w:tcBorders>
            <w:shd w:val="clear" w:color="auto" w:fill="auto"/>
            <w:noWrap/>
            <w:vAlign w:val="bottom"/>
            <w:hideMark/>
          </w:tcPr>
          <w:p w14:paraId="7603AD79" w14:textId="77777777" w:rsidR="009B292D" w:rsidRPr="00F37864" w:rsidRDefault="009B292D" w:rsidP="009B292D">
            <w:pPr>
              <w:jc w:val="center"/>
              <w:rPr>
                <w:sz w:val="20"/>
              </w:rPr>
            </w:pPr>
            <w:r w:rsidRPr="00F37864">
              <w:rPr>
                <w:sz w:val="20"/>
              </w:rPr>
              <w:t>147</w:t>
            </w:r>
          </w:p>
        </w:tc>
      </w:tr>
      <w:tr w:rsidR="009B292D" w:rsidRPr="00F37864" w14:paraId="3A67DBD2" w14:textId="77777777" w:rsidTr="00BD0177">
        <w:trPr>
          <w:trHeight w:val="284"/>
        </w:trPr>
        <w:tc>
          <w:tcPr>
            <w:tcW w:w="819" w:type="pct"/>
            <w:tcBorders>
              <w:top w:val="nil"/>
              <w:left w:val="nil"/>
              <w:bottom w:val="nil"/>
              <w:right w:val="nil"/>
            </w:tcBorders>
            <w:shd w:val="clear" w:color="auto" w:fill="auto"/>
            <w:noWrap/>
            <w:vAlign w:val="bottom"/>
            <w:hideMark/>
          </w:tcPr>
          <w:p w14:paraId="7ADF8F6B" w14:textId="77777777" w:rsidR="009B292D" w:rsidRPr="00F37864" w:rsidRDefault="009B292D" w:rsidP="009B292D">
            <w:pPr>
              <w:rPr>
                <w:sz w:val="20"/>
              </w:rPr>
            </w:pPr>
            <w:r w:rsidRPr="00F37864">
              <w:rPr>
                <w:sz w:val="20"/>
              </w:rPr>
              <w:t>SeN</w:t>
            </w:r>
            <w:r w:rsidRPr="00F37864">
              <w:rPr>
                <w:sz w:val="20"/>
                <w:vertAlign w:val="subscript"/>
              </w:rPr>
              <w:t>2</w:t>
            </w:r>
            <w:r w:rsidRPr="00F37864">
              <w:rPr>
                <w:sz w:val="20"/>
              </w:rPr>
              <w:t>S</w:t>
            </w:r>
            <w:r w:rsidRPr="00F37864">
              <w:rPr>
                <w:sz w:val="20"/>
                <w:vertAlign w:val="subscript"/>
              </w:rPr>
              <w:t>2</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6D8DEA3D" w14:textId="77777777" w:rsidR="009B292D" w:rsidRPr="00F37864" w:rsidRDefault="009B292D" w:rsidP="009B292D">
            <w:pPr>
              <w:jc w:val="center"/>
              <w:rPr>
                <w:sz w:val="20"/>
              </w:rPr>
            </w:pPr>
            <w:r w:rsidRPr="00F37864">
              <w:rPr>
                <w:sz w:val="20"/>
              </w:rPr>
              <w:t>Se; S; N</w:t>
            </w:r>
          </w:p>
        </w:tc>
        <w:tc>
          <w:tcPr>
            <w:tcW w:w="1115" w:type="pct"/>
            <w:tcBorders>
              <w:top w:val="nil"/>
              <w:left w:val="nil"/>
              <w:bottom w:val="nil"/>
              <w:right w:val="nil"/>
            </w:tcBorders>
            <w:shd w:val="clear" w:color="auto" w:fill="auto"/>
            <w:noWrap/>
            <w:vAlign w:val="bottom"/>
            <w:hideMark/>
          </w:tcPr>
          <w:p w14:paraId="7860156D" w14:textId="77777777" w:rsidR="009B292D" w:rsidRPr="00F37864" w:rsidRDefault="009B292D" w:rsidP="009B292D">
            <w:pPr>
              <w:jc w:val="center"/>
              <w:rPr>
                <w:sz w:val="20"/>
              </w:rPr>
            </w:pPr>
            <w:r w:rsidRPr="00F37864">
              <w:rPr>
                <w:sz w:val="20"/>
              </w:rPr>
              <w:t>1.2; 1.05; 0.71</w:t>
            </w:r>
          </w:p>
        </w:tc>
        <w:tc>
          <w:tcPr>
            <w:tcW w:w="613" w:type="pct"/>
            <w:tcBorders>
              <w:top w:val="nil"/>
              <w:left w:val="nil"/>
              <w:bottom w:val="nil"/>
              <w:right w:val="nil"/>
            </w:tcBorders>
            <w:shd w:val="clear" w:color="auto" w:fill="auto"/>
            <w:noWrap/>
            <w:vAlign w:val="bottom"/>
            <w:hideMark/>
          </w:tcPr>
          <w:p w14:paraId="1922ECC3" w14:textId="77777777" w:rsidR="009B292D" w:rsidRPr="00F37864" w:rsidRDefault="009B292D" w:rsidP="009B292D">
            <w:pPr>
              <w:jc w:val="center"/>
              <w:rPr>
                <w:sz w:val="20"/>
              </w:rPr>
            </w:pPr>
            <w:r w:rsidRPr="00F37864">
              <w:rPr>
                <w:sz w:val="20"/>
              </w:rPr>
              <w:t>1.82</w:t>
            </w:r>
          </w:p>
        </w:tc>
        <w:tc>
          <w:tcPr>
            <w:tcW w:w="613" w:type="pct"/>
            <w:tcBorders>
              <w:top w:val="nil"/>
              <w:left w:val="nil"/>
              <w:bottom w:val="nil"/>
              <w:right w:val="nil"/>
            </w:tcBorders>
            <w:shd w:val="clear" w:color="auto" w:fill="auto"/>
            <w:noWrap/>
            <w:vAlign w:val="bottom"/>
            <w:hideMark/>
          </w:tcPr>
          <w:p w14:paraId="6BE1B98C" w14:textId="77777777" w:rsidR="009B292D" w:rsidRPr="00F37864" w:rsidRDefault="009B292D" w:rsidP="009B292D">
            <w:pPr>
              <w:jc w:val="center"/>
              <w:rPr>
                <w:sz w:val="20"/>
              </w:rPr>
            </w:pPr>
            <w:r w:rsidRPr="00F37864">
              <w:rPr>
                <w:sz w:val="20"/>
              </w:rPr>
              <w:t>1.74</w:t>
            </w:r>
          </w:p>
        </w:tc>
        <w:tc>
          <w:tcPr>
            <w:tcW w:w="614" w:type="pct"/>
            <w:tcBorders>
              <w:top w:val="nil"/>
              <w:left w:val="nil"/>
              <w:bottom w:val="nil"/>
              <w:right w:val="nil"/>
            </w:tcBorders>
            <w:shd w:val="clear" w:color="auto" w:fill="auto"/>
            <w:noWrap/>
            <w:vAlign w:val="bottom"/>
            <w:hideMark/>
          </w:tcPr>
          <w:p w14:paraId="4D981F5A" w14:textId="77777777" w:rsidR="009B292D" w:rsidRPr="00F37864" w:rsidRDefault="009B292D" w:rsidP="009B292D">
            <w:pPr>
              <w:jc w:val="center"/>
              <w:rPr>
                <w:sz w:val="20"/>
              </w:rPr>
            </w:pPr>
            <w:r w:rsidRPr="00F37864">
              <w:rPr>
                <w:sz w:val="20"/>
              </w:rPr>
              <w:t>67</w:t>
            </w:r>
          </w:p>
        </w:tc>
        <w:tc>
          <w:tcPr>
            <w:tcW w:w="621" w:type="pct"/>
            <w:tcBorders>
              <w:top w:val="nil"/>
              <w:left w:val="nil"/>
              <w:bottom w:val="nil"/>
              <w:right w:val="nil"/>
            </w:tcBorders>
            <w:shd w:val="clear" w:color="auto" w:fill="auto"/>
            <w:noWrap/>
            <w:vAlign w:val="bottom"/>
            <w:hideMark/>
          </w:tcPr>
          <w:p w14:paraId="5FF7A453" w14:textId="77777777" w:rsidR="009B292D" w:rsidRPr="00F37864" w:rsidRDefault="009B292D" w:rsidP="009B292D">
            <w:pPr>
              <w:jc w:val="center"/>
              <w:rPr>
                <w:sz w:val="20"/>
              </w:rPr>
            </w:pPr>
            <w:r w:rsidRPr="00F37864">
              <w:rPr>
                <w:sz w:val="20"/>
              </w:rPr>
              <w:t>92</w:t>
            </w:r>
          </w:p>
        </w:tc>
      </w:tr>
      <w:tr w:rsidR="009B292D" w:rsidRPr="00F37864" w14:paraId="00148067" w14:textId="77777777" w:rsidTr="00BD0177">
        <w:trPr>
          <w:trHeight w:val="284"/>
        </w:trPr>
        <w:tc>
          <w:tcPr>
            <w:tcW w:w="819" w:type="pct"/>
            <w:tcBorders>
              <w:top w:val="nil"/>
              <w:left w:val="nil"/>
              <w:bottom w:val="nil"/>
              <w:right w:val="nil"/>
            </w:tcBorders>
            <w:shd w:val="clear" w:color="auto" w:fill="auto"/>
            <w:noWrap/>
            <w:vAlign w:val="bottom"/>
            <w:hideMark/>
          </w:tcPr>
          <w:p w14:paraId="3D68CEB2" w14:textId="77777777" w:rsidR="009B292D" w:rsidRPr="00F37864" w:rsidRDefault="009B292D" w:rsidP="009B292D">
            <w:pPr>
              <w:rPr>
                <w:sz w:val="20"/>
              </w:rPr>
            </w:pPr>
            <w:r w:rsidRPr="00F37864">
              <w:rPr>
                <w:sz w:val="20"/>
              </w:rPr>
              <w:t>SH</w:t>
            </w:r>
            <w:r w:rsidRPr="00F37864">
              <w:rPr>
                <w:sz w:val="20"/>
                <w:vertAlign w:val="subscript"/>
              </w:rPr>
              <w:t>2</w:t>
            </w:r>
            <w:r w:rsidRPr="00F37864">
              <w:rPr>
                <w:sz w:val="20"/>
              </w:rPr>
              <w:t>C</w:t>
            </w:r>
            <w:r w:rsidRPr="00F37864">
              <w:rPr>
                <w:sz w:val="20"/>
                <w:vertAlign w:val="subscript"/>
              </w:rPr>
              <w:t>3</w:t>
            </w:r>
            <w:r w:rsidRPr="00F37864">
              <w:rPr>
                <w:sz w:val="20"/>
              </w:rPr>
              <w:t>H</w:t>
            </w:r>
            <w:r w:rsidRPr="00F37864">
              <w:rPr>
                <w:sz w:val="20"/>
                <w:vertAlign w:val="subscript"/>
              </w:rPr>
              <w:t>7</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78CE6079" w14:textId="77777777" w:rsidR="009B292D" w:rsidRPr="00F37864" w:rsidRDefault="009B292D" w:rsidP="009B292D">
            <w:pPr>
              <w:jc w:val="center"/>
              <w:rPr>
                <w:sz w:val="20"/>
              </w:rPr>
            </w:pPr>
            <w:r w:rsidRPr="00F37864">
              <w:rPr>
                <w:sz w:val="20"/>
              </w:rPr>
              <w:t>H; C; S</w:t>
            </w:r>
          </w:p>
        </w:tc>
        <w:tc>
          <w:tcPr>
            <w:tcW w:w="1115" w:type="pct"/>
            <w:tcBorders>
              <w:top w:val="nil"/>
              <w:left w:val="nil"/>
              <w:bottom w:val="nil"/>
              <w:right w:val="nil"/>
            </w:tcBorders>
            <w:shd w:val="clear" w:color="auto" w:fill="auto"/>
            <w:noWrap/>
            <w:vAlign w:val="bottom"/>
            <w:hideMark/>
          </w:tcPr>
          <w:p w14:paraId="2057EBAF" w14:textId="77777777" w:rsidR="009B292D" w:rsidRPr="00F37864" w:rsidRDefault="009B292D" w:rsidP="009B292D">
            <w:pPr>
              <w:jc w:val="center"/>
              <w:rPr>
                <w:sz w:val="20"/>
              </w:rPr>
            </w:pPr>
            <w:r w:rsidRPr="00F37864">
              <w:rPr>
                <w:sz w:val="20"/>
              </w:rPr>
              <w:t>0.31; 0.76; 1.05</w:t>
            </w:r>
          </w:p>
        </w:tc>
        <w:tc>
          <w:tcPr>
            <w:tcW w:w="613" w:type="pct"/>
            <w:tcBorders>
              <w:top w:val="nil"/>
              <w:left w:val="nil"/>
              <w:bottom w:val="nil"/>
              <w:right w:val="nil"/>
            </w:tcBorders>
            <w:shd w:val="clear" w:color="auto" w:fill="auto"/>
            <w:noWrap/>
            <w:vAlign w:val="bottom"/>
            <w:hideMark/>
          </w:tcPr>
          <w:p w14:paraId="67F95770" w14:textId="77777777" w:rsidR="009B292D" w:rsidRPr="00F37864" w:rsidRDefault="009B292D" w:rsidP="009B292D">
            <w:pPr>
              <w:jc w:val="center"/>
              <w:rPr>
                <w:sz w:val="20"/>
              </w:rPr>
            </w:pPr>
            <w:r w:rsidRPr="00F37864">
              <w:rPr>
                <w:sz w:val="20"/>
              </w:rPr>
              <w:t>2.10</w:t>
            </w:r>
          </w:p>
        </w:tc>
        <w:tc>
          <w:tcPr>
            <w:tcW w:w="613" w:type="pct"/>
            <w:tcBorders>
              <w:top w:val="nil"/>
              <w:left w:val="nil"/>
              <w:bottom w:val="nil"/>
              <w:right w:val="nil"/>
            </w:tcBorders>
            <w:shd w:val="clear" w:color="auto" w:fill="auto"/>
            <w:noWrap/>
            <w:vAlign w:val="bottom"/>
            <w:hideMark/>
          </w:tcPr>
          <w:p w14:paraId="639C4CBC" w14:textId="77777777" w:rsidR="009B292D" w:rsidRPr="00F37864" w:rsidRDefault="009B292D" w:rsidP="009B292D">
            <w:pPr>
              <w:jc w:val="center"/>
              <w:rPr>
                <w:sz w:val="20"/>
              </w:rPr>
            </w:pPr>
            <w:r w:rsidRPr="00F37864">
              <w:rPr>
                <w:sz w:val="20"/>
              </w:rPr>
              <w:t>2.08</w:t>
            </w:r>
          </w:p>
        </w:tc>
        <w:tc>
          <w:tcPr>
            <w:tcW w:w="614" w:type="pct"/>
            <w:tcBorders>
              <w:top w:val="nil"/>
              <w:left w:val="nil"/>
              <w:bottom w:val="nil"/>
              <w:right w:val="nil"/>
            </w:tcBorders>
            <w:shd w:val="clear" w:color="auto" w:fill="auto"/>
            <w:noWrap/>
            <w:vAlign w:val="bottom"/>
            <w:hideMark/>
          </w:tcPr>
          <w:p w14:paraId="7E38BB75" w14:textId="77777777" w:rsidR="009B292D" w:rsidRPr="00F37864" w:rsidRDefault="009B292D" w:rsidP="009B292D">
            <w:pPr>
              <w:jc w:val="center"/>
              <w:rPr>
                <w:sz w:val="20"/>
              </w:rPr>
            </w:pPr>
            <w:r w:rsidRPr="00F37864">
              <w:rPr>
                <w:sz w:val="20"/>
              </w:rPr>
              <w:t>109</w:t>
            </w:r>
          </w:p>
        </w:tc>
        <w:tc>
          <w:tcPr>
            <w:tcW w:w="621" w:type="pct"/>
            <w:tcBorders>
              <w:top w:val="nil"/>
              <w:left w:val="nil"/>
              <w:bottom w:val="nil"/>
              <w:right w:val="nil"/>
            </w:tcBorders>
            <w:shd w:val="clear" w:color="auto" w:fill="auto"/>
            <w:noWrap/>
            <w:vAlign w:val="bottom"/>
            <w:hideMark/>
          </w:tcPr>
          <w:p w14:paraId="617C7EAC" w14:textId="77777777" w:rsidR="009B292D" w:rsidRPr="00F37864" w:rsidRDefault="009B292D" w:rsidP="009B292D">
            <w:pPr>
              <w:jc w:val="center"/>
              <w:rPr>
                <w:sz w:val="20"/>
              </w:rPr>
            </w:pPr>
            <w:r w:rsidRPr="00F37864">
              <w:rPr>
                <w:sz w:val="20"/>
              </w:rPr>
              <w:t>109</w:t>
            </w:r>
          </w:p>
        </w:tc>
      </w:tr>
      <w:tr w:rsidR="009B292D" w:rsidRPr="00F37864" w14:paraId="6B586971" w14:textId="77777777" w:rsidTr="00BD0177">
        <w:trPr>
          <w:trHeight w:val="284"/>
        </w:trPr>
        <w:tc>
          <w:tcPr>
            <w:tcW w:w="819" w:type="pct"/>
            <w:tcBorders>
              <w:top w:val="nil"/>
              <w:left w:val="nil"/>
              <w:bottom w:val="nil"/>
              <w:right w:val="nil"/>
            </w:tcBorders>
            <w:shd w:val="clear" w:color="auto" w:fill="auto"/>
            <w:noWrap/>
            <w:vAlign w:val="bottom"/>
            <w:hideMark/>
          </w:tcPr>
          <w:p w14:paraId="2D8EA2D2" w14:textId="77777777" w:rsidR="009B292D" w:rsidRPr="00F37864" w:rsidRDefault="009B292D" w:rsidP="009B292D">
            <w:pPr>
              <w:rPr>
                <w:sz w:val="20"/>
              </w:rPr>
            </w:pPr>
            <w:r w:rsidRPr="00F37864">
              <w:rPr>
                <w:sz w:val="20"/>
              </w:rPr>
              <w:t>SN</w:t>
            </w:r>
            <w:r w:rsidRPr="00F37864">
              <w:rPr>
                <w:sz w:val="20"/>
                <w:vertAlign w:val="superscript"/>
              </w:rPr>
              <w:t>+</w:t>
            </w:r>
          </w:p>
        </w:tc>
        <w:tc>
          <w:tcPr>
            <w:tcW w:w="605" w:type="pct"/>
            <w:tcBorders>
              <w:top w:val="nil"/>
              <w:left w:val="nil"/>
              <w:bottom w:val="nil"/>
              <w:right w:val="nil"/>
            </w:tcBorders>
            <w:shd w:val="clear" w:color="auto" w:fill="auto"/>
            <w:noWrap/>
            <w:vAlign w:val="bottom"/>
            <w:hideMark/>
          </w:tcPr>
          <w:p w14:paraId="54091CFE" w14:textId="77777777" w:rsidR="009B292D" w:rsidRPr="00F37864" w:rsidRDefault="009B292D" w:rsidP="009B292D">
            <w:pPr>
              <w:jc w:val="center"/>
              <w:rPr>
                <w:sz w:val="20"/>
              </w:rPr>
            </w:pPr>
            <w:r w:rsidRPr="00F37864">
              <w:rPr>
                <w:sz w:val="20"/>
              </w:rPr>
              <w:t xml:space="preserve">S; N; </w:t>
            </w:r>
          </w:p>
        </w:tc>
        <w:tc>
          <w:tcPr>
            <w:tcW w:w="1115" w:type="pct"/>
            <w:tcBorders>
              <w:top w:val="nil"/>
              <w:left w:val="nil"/>
              <w:bottom w:val="nil"/>
              <w:right w:val="nil"/>
            </w:tcBorders>
            <w:shd w:val="clear" w:color="auto" w:fill="auto"/>
            <w:noWrap/>
            <w:vAlign w:val="bottom"/>
            <w:hideMark/>
          </w:tcPr>
          <w:p w14:paraId="7CAA276B" w14:textId="77777777" w:rsidR="009B292D" w:rsidRPr="00F37864" w:rsidRDefault="009B292D" w:rsidP="009B292D">
            <w:pPr>
              <w:jc w:val="center"/>
              <w:rPr>
                <w:sz w:val="20"/>
              </w:rPr>
            </w:pPr>
            <w:r w:rsidRPr="00F37864">
              <w:rPr>
                <w:sz w:val="20"/>
              </w:rPr>
              <w:t xml:space="preserve">1.05; 0.71; </w:t>
            </w:r>
          </w:p>
        </w:tc>
        <w:tc>
          <w:tcPr>
            <w:tcW w:w="613" w:type="pct"/>
            <w:tcBorders>
              <w:top w:val="nil"/>
              <w:left w:val="nil"/>
              <w:bottom w:val="nil"/>
              <w:right w:val="nil"/>
            </w:tcBorders>
            <w:shd w:val="clear" w:color="auto" w:fill="auto"/>
            <w:noWrap/>
            <w:vAlign w:val="bottom"/>
            <w:hideMark/>
          </w:tcPr>
          <w:p w14:paraId="26B72A56" w14:textId="77777777" w:rsidR="009B292D" w:rsidRPr="00F37864" w:rsidRDefault="009B292D" w:rsidP="009B292D">
            <w:pPr>
              <w:jc w:val="center"/>
              <w:rPr>
                <w:sz w:val="20"/>
              </w:rPr>
            </w:pPr>
            <w:r w:rsidRPr="00F37864">
              <w:rPr>
                <w:sz w:val="20"/>
              </w:rPr>
              <w:t>1.58</w:t>
            </w:r>
          </w:p>
        </w:tc>
        <w:tc>
          <w:tcPr>
            <w:tcW w:w="613" w:type="pct"/>
            <w:tcBorders>
              <w:top w:val="nil"/>
              <w:left w:val="nil"/>
              <w:bottom w:val="nil"/>
              <w:right w:val="nil"/>
            </w:tcBorders>
            <w:shd w:val="clear" w:color="auto" w:fill="auto"/>
            <w:noWrap/>
            <w:vAlign w:val="bottom"/>
            <w:hideMark/>
          </w:tcPr>
          <w:p w14:paraId="5BDFDF76" w14:textId="77777777" w:rsidR="009B292D" w:rsidRPr="00F37864" w:rsidRDefault="009B292D" w:rsidP="009B292D">
            <w:pPr>
              <w:jc w:val="center"/>
              <w:rPr>
                <w:sz w:val="20"/>
              </w:rPr>
            </w:pPr>
            <w:r w:rsidRPr="00F37864">
              <w:rPr>
                <w:sz w:val="20"/>
              </w:rPr>
              <w:t>1.48</w:t>
            </w:r>
          </w:p>
        </w:tc>
        <w:tc>
          <w:tcPr>
            <w:tcW w:w="614" w:type="pct"/>
            <w:tcBorders>
              <w:top w:val="nil"/>
              <w:left w:val="nil"/>
              <w:bottom w:val="nil"/>
              <w:right w:val="nil"/>
            </w:tcBorders>
            <w:shd w:val="clear" w:color="auto" w:fill="auto"/>
            <w:noWrap/>
            <w:vAlign w:val="bottom"/>
            <w:hideMark/>
          </w:tcPr>
          <w:p w14:paraId="368C90E1" w14:textId="77777777" w:rsidR="009B292D" w:rsidRPr="00F37864" w:rsidRDefault="009B292D" w:rsidP="009B292D">
            <w:pPr>
              <w:jc w:val="center"/>
              <w:rPr>
                <w:sz w:val="20"/>
              </w:rPr>
            </w:pPr>
            <w:r w:rsidRPr="00F37864">
              <w:rPr>
                <w:sz w:val="20"/>
              </w:rPr>
              <w:t>32</w:t>
            </w:r>
          </w:p>
        </w:tc>
        <w:tc>
          <w:tcPr>
            <w:tcW w:w="621" w:type="pct"/>
            <w:tcBorders>
              <w:top w:val="nil"/>
              <w:left w:val="nil"/>
              <w:bottom w:val="nil"/>
              <w:right w:val="nil"/>
            </w:tcBorders>
            <w:shd w:val="clear" w:color="auto" w:fill="auto"/>
            <w:noWrap/>
            <w:vAlign w:val="bottom"/>
            <w:hideMark/>
          </w:tcPr>
          <w:p w14:paraId="499EC781" w14:textId="77777777" w:rsidR="009B292D" w:rsidRPr="00F37864" w:rsidRDefault="009B292D" w:rsidP="009B292D">
            <w:pPr>
              <w:jc w:val="center"/>
              <w:rPr>
                <w:sz w:val="20"/>
              </w:rPr>
            </w:pPr>
            <w:r w:rsidRPr="00F37864">
              <w:rPr>
                <w:sz w:val="20"/>
              </w:rPr>
              <w:t>40</w:t>
            </w:r>
          </w:p>
        </w:tc>
      </w:tr>
      <w:tr w:rsidR="009B292D" w:rsidRPr="00F37864" w14:paraId="45BA2116" w14:textId="77777777" w:rsidTr="00BD0177">
        <w:trPr>
          <w:trHeight w:val="284"/>
        </w:trPr>
        <w:tc>
          <w:tcPr>
            <w:tcW w:w="819" w:type="pct"/>
            <w:tcBorders>
              <w:top w:val="nil"/>
              <w:left w:val="nil"/>
              <w:bottom w:val="nil"/>
              <w:right w:val="nil"/>
            </w:tcBorders>
            <w:shd w:val="clear" w:color="auto" w:fill="auto"/>
            <w:noWrap/>
            <w:vAlign w:val="bottom"/>
            <w:hideMark/>
          </w:tcPr>
          <w:p w14:paraId="39D1FC20" w14:textId="77777777" w:rsidR="009B292D" w:rsidRPr="00F37864" w:rsidRDefault="009B292D" w:rsidP="009B292D">
            <w:pPr>
              <w:rPr>
                <w:sz w:val="20"/>
              </w:rPr>
            </w:pPr>
            <w:r w:rsidRPr="00F37864">
              <w:rPr>
                <w:sz w:val="20"/>
              </w:rPr>
              <w:t>Te</w:t>
            </w:r>
            <w:r w:rsidRPr="00F37864">
              <w:rPr>
                <w:sz w:val="20"/>
                <w:vertAlign w:val="subscript"/>
              </w:rPr>
              <w:t>2</w:t>
            </w:r>
            <w:r w:rsidRPr="00F37864">
              <w:rPr>
                <w:sz w:val="20"/>
              </w:rPr>
              <w:t>Se</w:t>
            </w:r>
            <w:r w:rsidRPr="00F37864">
              <w:rPr>
                <w:sz w:val="20"/>
                <w:vertAlign w:val="subscript"/>
              </w:rPr>
              <w:t>2</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47C23D01" w14:textId="77777777" w:rsidR="009B292D" w:rsidRPr="00F37864" w:rsidRDefault="009B292D" w:rsidP="009B292D">
            <w:pPr>
              <w:jc w:val="center"/>
              <w:rPr>
                <w:sz w:val="20"/>
              </w:rPr>
            </w:pPr>
            <w:r w:rsidRPr="00F37864">
              <w:rPr>
                <w:sz w:val="20"/>
              </w:rPr>
              <w:t xml:space="preserve">Te; Se; </w:t>
            </w:r>
          </w:p>
        </w:tc>
        <w:tc>
          <w:tcPr>
            <w:tcW w:w="1115" w:type="pct"/>
            <w:tcBorders>
              <w:top w:val="nil"/>
              <w:left w:val="nil"/>
              <w:bottom w:val="nil"/>
              <w:right w:val="nil"/>
            </w:tcBorders>
            <w:shd w:val="clear" w:color="auto" w:fill="auto"/>
            <w:noWrap/>
            <w:vAlign w:val="bottom"/>
            <w:hideMark/>
          </w:tcPr>
          <w:p w14:paraId="01AB1FFE" w14:textId="77777777" w:rsidR="009B292D" w:rsidRPr="00F37864" w:rsidRDefault="009B292D" w:rsidP="009B292D">
            <w:pPr>
              <w:jc w:val="center"/>
              <w:rPr>
                <w:sz w:val="20"/>
              </w:rPr>
            </w:pPr>
            <w:r w:rsidRPr="00F37864">
              <w:rPr>
                <w:sz w:val="20"/>
              </w:rPr>
              <w:t xml:space="preserve">1.38; 1.2; </w:t>
            </w:r>
          </w:p>
        </w:tc>
        <w:tc>
          <w:tcPr>
            <w:tcW w:w="613" w:type="pct"/>
            <w:tcBorders>
              <w:top w:val="nil"/>
              <w:left w:val="nil"/>
              <w:bottom w:val="nil"/>
              <w:right w:val="nil"/>
            </w:tcBorders>
            <w:shd w:val="clear" w:color="auto" w:fill="auto"/>
            <w:noWrap/>
            <w:vAlign w:val="bottom"/>
            <w:hideMark/>
          </w:tcPr>
          <w:p w14:paraId="1CF6F179" w14:textId="77777777" w:rsidR="009B292D" w:rsidRPr="00F37864" w:rsidRDefault="009B292D" w:rsidP="009B292D">
            <w:pPr>
              <w:jc w:val="center"/>
              <w:rPr>
                <w:sz w:val="20"/>
              </w:rPr>
            </w:pPr>
            <w:r w:rsidRPr="00F37864">
              <w:rPr>
                <w:sz w:val="20"/>
              </w:rPr>
              <w:t>1.92</w:t>
            </w:r>
          </w:p>
        </w:tc>
        <w:tc>
          <w:tcPr>
            <w:tcW w:w="613" w:type="pct"/>
            <w:tcBorders>
              <w:top w:val="nil"/>
              <w:left w:val="nil"/>
              <w:bottom w:val="nil"/>
              <w:right w:val="nil"/>
            </w:tcBorders>
            <w:shd w:val="clear" w:color="auto" w:fill="auto"/>
            <w:noWrap/>
            <w:vAlign w:val="bottom"/>
            <w:hideMark/>
          </w:tcPr>
          <w:p w14:paraId="489A6A27" w14:textId="77777777" w:rsidR="009B292D" w:rsidRPr="00F37864" w:rsidRDefault="009B292D" w:rsidP="009B292D">
            <w:pPr>
              <w:jc w:val="center"/>
              <w:rPr>
                <w:sz w:val="20"/>
              </w:rPr>
            </w:pPr>
            <w:r w:rsidRPr="00F37864">
              <w:rPr>
                <w:sz w:val="20"/>
              </w:rPr>
              <w:t>1.88</w:t>
            </w:r>
          </w:p>
        </w:tc>
        <w:tc>
          <w:tcPr>
            <w:tcW w:w="614" w:type="pct"/>
            <w:tcBorders>
              <w:top w:val="nil"/>
              <w:left w:val="nil"/>
              <w:bottom w:val="nil"/>
              <w:right w:val="nil"/>
            </w:tcBorders>
            <w:shd w:val="clear" w:color="auto" w:fill="auto"/>
            <w:noWrap/>
            <w:vAlign w:val="bottom"/>
            <w:hideMark/>
          </w:tcPr>
          <w:p w14:paraId="66E737AD" w14:textId="77777777" w:rsidR="009B292D" w:rsidRPr="00F37864" w:rsidRDefault="009B292D" w:rsidP="009B292D">
            <w:pPr>
              <w:jc w:val="center"/>
              <w:rPr>
                <w:sz w:val="20"/>
              </w:rPr>
            </w:pPr>
            <w:r w:rsidRPr="00F37864">
              <w:rPr>
                <w:sz w:val="20"/>
              </w:rPr>
              <w:t>98</w:t>
            </w:r>
          </w:p>
        </w:tc>
        <w:tc>
          <w:tcPr>
            <w:tcW w:w="621" w:type="pct"/>
            <w:tcBorders>
              <w:top w:val="nil"/>
              <w:left w:val="nil"/>
              <w:bottom w:val="nil"/>
              <w:right w:val="nil"/>
            </w:tcBorders>
            <w:shd w:val="clear" w:color="auto" w:fill="auto"/>
            <w:noWrap/>
            <w:vAlign w:val="bottom"/>
            <w:hideMark/>
          </w:tcPr>
          <w:p w14:paraId="4F4FDC10" w14:textId="77777777" w:rsidR="009B292D" w:rsidRPr="00F37864" w:rsidRDefault="009B292D" w:rsidP="009B292D">
            <w:pPr>
              <w:jc w:val="center"/>
              <w:rPr>
                <w:sz w:val="20"/>
              </w:rPr>
            </w:pPr>
            <w:r w:rsidRPr="00F37864">
              <w:rPr>
                <w:sz w:val="20"/>
              </w:rPr>
              <w:t>115</w:t>
            </w:r>
          </w:p>
        </w:tc>
      </w:tr>
      <w:tr w:rsidR="009B292D" w:rsidRPr="00F37864" w14:paraId="57D98EF5" w14:textId="77777777" w:rsidTr="00BD0177">
        <w:trPr>
          <w:trHeight w:val="284"/>
        </w:trPr>
        <w:tc>
          <w:tcPr>
            <w:tcW w:w="819" w:type="pct"/>
            <w:tcBorders>
              <w:top w:val="nil"/>
              <w:left w:val="nil"/>
              <w:bottom w:val="nil"/>
              <w:right w:val="nil"/>
            </w:tcBorders>
            <w:shd w:val="clear" w:color="auto" w:fill="auto"/>
            <w:noWrap/>
            <w:vAlign w:val="bottom"/>
            <w:hideMark/>
          </w:tcPr>
          <w:p w14:paraId="10942994" w14:textId="77777777" w:rsidR="009B292D" w:rsidRPr="00F37864" w:rsidRDefault="009B292D" w:rsidP="009B292D">
            <w:pPr>
              <w:rPr>
                <w:sz w:val="20"/>
              </w:rPr>
            </w:pPr>
            <w:r w:rsidRPr="00F37864">
              <w:rPr>
                <w:sz w:val="20"/>
              </w:rPr>
              <w:t>Te</w:t>
            </w:r>
            <w:r w:rsidRPr="00F37864">
              <w:rPr>
                <w:sz w:val="20"/>
                <w:vertAlign w:val="subscript"/>
              </w:rPr>
              <w:t>2</w:t>
            </w:r>
            <w:r w:rsidRPr="00F37864">
              <w:rPr>
                <w:sz w:val="20"/>
              </w:rPr>
              <w:t>Se</w:t>
            </w:r>
            <w:r w:rsidRPr="00F37864">
              <w:rPr>
                <w:sz w:val="20"/>
                <w:vertAlign w:val="subscript"/>
              </w:rPr>
              <w:t>4</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1F0BCB6A" w14:textId="77777777" w:rsidR="009B292D" w:rsidRPr="00F37864" w:rsidRDefault="009B292D" w:rsidP="009B292D">
            <w:pPr>
              <w:jc w:val="center"/>
              <w:rPr>
                <w:sz w:val="20"/>
              </w:rPr>
            </w:pPr>
            <w:r w:rsidRPr="00F37864">
              <w:rPr>
                <w:sz w:val="20"/>
              </w:rPr>
              <w:t xml:space="preserve">Te; Se; </w:t>
            </w:r>
          </w:p>
        </w:tc>
        <w:tc>
          <w:tcPr>
            <w:tcW w:w="1115" w:type="pct"/>
            <w:tcBorders>
              <w:top w:val="nil"/>
              <w:left w:val="nil"/>
              <w:bottom w:val="nil"/>
              <w:right w:val="nil"/>
            </w:tcBorders>
            <w:shd w:val="clear" w:color="auto" w:fill="auto"/>
            <w:noWrap/>
            <w:vAlign w:val="bottom"/>
            <w:hideMark/>
          </w:tcPr>
          <w:p w14:paraId="22876146" w14:textId="77777777" w:rsidR="009B292D" w:rsidRPr="00F37864" w:rsidRDefault="009B292D" w:rsidP="009B292D">
            <w:pPr>
              <w:jc w:val="center"/>
              <w:rPr>
                <w:sz w:val="20"/>
              </w:rPr>
            </w:pPr>
            <w:r w:rsidRPr="00F37864">
              <w:rPr>
                <w:sz w:val="20"/>
              </w:rPr>
              <w:t xml:space="preserve">1.38; 1.2; </w:t>
            </w:r>
          </w:p>
        </w:tc>
        <w:tc>
          <w:tcPr>
            <w:tcW w:w="613" w:type="pct"/>
            <w:tcBorders>
              <w:top w:val="nil"/>
              <w:left w:val="nil"/>
              <w:bottom w:val="nil"/>
              <w:right w:val="nil"/>
            </w:tcBorders>
            <w:shd w:val="clear" w:color="auto" w:fill="auto"/>
            <w:noWrap/>
            <w:vAlign w:val="bottom"/>
            <w:hideMark/>
          </w:tcPr>
          <w:p w14:paraId="3EAB8402" w14:textId="77777777" w:rsidR="009B292D" w:rsidRPr="00F37864" w:rsidRDefault="009B292D" w:rsidP="009B292D">
            <w:pPr>
              <w:jc w:val="center"/>
              <w:rPr>
                <w:sz w:val="20"/>
              </w:rPr>
            </w:pPr>
            <w:r w:rsidRPr="00F37864">
              <w:rPr>
                <w:sz w:val="20"/>
              </w:rPr>
              <w:t>2.22</w:t>
            </w:r>
          </w:p>
        </w:tc>
        <w:tc>
          <w:tcPr>
            <w:tcW w:w="613" w:type="pct"/>
            <w:tcBorders>
              <w:top w:val="nil"/>
              <w:left w:val="nil"/>
              <w:bottom w:val="nil"/>
              <w:right w:val="nil"/>
            </w:tcBorders>
            <w:shd w:val="clear" w:color="auto" w:fill="auto"/>
            <w:noWrap/>
            <w:vAlign w:val="bottom"/>
            <w:hideMark/>
          </w:tcPr>
          <w:p w14:paraId="54F428CD" w14:textId="77777777" w:rsidR="009B292D" w:rsidRPr="00F37864" w:rsidRDefault="009B292D" w:rsidP="009B292D">
            <w:pPr>
              <w:jc w:val="center"/>
              <w:rPr>
                <w:sz w:val="20"/>
              </w:rPr>
            </w:pPr>
            <w:r w:rsidRPr="00F37864">
              <w:rPr>
                <w:sz w:val="20"/>
              </w:rPr>
              <w:t>2.12</w:t>
            </w:r>
          </w:p>
        </w:tc>
        <w:tc>
          <w:tcPr>
            <w:tcW w:w="614" w:type="pct"/>
            <w:tcBorders>
              <w:top w:val="nil"/>
              <w:left w:val="nil"/>
              <w:bottom w:val="nil"/>
              <w:right w:val="nil"/>
            </w:tcBorders>
            <w:shd w:val="clear" w:color="auto" w:fill="auto"/>
            <w:noWrap/>
            <w:vAlign w:val="bottom"/>
            <w:hideMark/>
          </w:tcPr>
          <w:p w14:paraId="35CE25C7" w14:textId="77777777" w:rsidR="009B292D" w:rsidRPr="00F37864" w:rsidRDefault="009B292D" w:rsidP="009B292D">
            <w:pPr>
              <w:jc w:val="center"/>
              <w:rPr>
                <w:sz w:val="20"/>
              </w:rPr>
            </w:pPr>
            <w:r w:rsidRPr="00F37864">
              <w:rPr>
                <w:sz w:val="20"/>
              </w:rPr>
              <w:t>177</w:t>
            </w:r>
          </w:p>
        </w:tc>
        <w:tc>
          <w:tcPr>
            <w:tcW w:w="621" w:type="pct"/>
            <w:tcBorders>
              <w:top w:val="nil"/>
              <w:left w:val="nil"/>
              <w:bottom w:val="nil"/>
              <w:right w:val="nil"/>
            </w:tcBorders>
            <w:shd w:val="clear" w:color="auto" w:fill="auto"/>
            <w:noWrap/>
            <w:vAlign w:val="bottom"/>
            <w:hideMark/>
          </w:tcPr>
          <w:p w14:paraId="408C0CF3" w14:textId="77777777" w:rsidR="009B292D" w:rsidRPr="00F37864" w:rsidRDefault="009B292D" w:rsidP="009B292D">
            <w:pPr>
              <w:jc w:val="center"/>
              <w:rPr>
                <w:sz w:val="20"/>
              </w:rPr>
            </w:pPr>
            <w:r w:rsidRPr="00F37864">
              <w:rPr>
                <w:sz w:val="20"/>
              </w:rPr>
              <w:t>167</w:t>
            </w:r>
          </w:p>
        </w:tc>
      </w:tr>
      <w:tr w:rsidR="009B292D" w:rsidRPr="00F37864" w14:paraId="54EED7FE" w14:textId="77777777" w:rsidTr="00BD0177">
        <w:trPr>
          <w:trHeight w:val="284"/>
        </w:trPr>
        <w:tc>
          <w:tcPr>
            <w:tcW w:w="819" w:type="pct"/>
            <w:tcBorders>
              <w:top w:val="nil"/>
              <w:left w:val="nil"/>
              <w:bottom w:val="nil"/>
              <w:right w:val="nil"/>
            </w:tcBorders>
            <w:shd w:val="clear" w:color="auto" w:fill="auto"/>
            <w:noWrap/>
            <w:vAlign w:val="bottom"/>
            <w:hideMark/>
          </w:tcPr>
          <w:p w14:paraId="504E2E2F" w14:textId="77777777" w:rsidR="009B292D" w:rsidRPr="00F37864" w:rsidRDefault="009B292D" w:rsidP="009B292D">
            <w:pPr>
              <w:rPr>
                <w:sz w:val="20"/>
              </w:rPr>
            </w:pPr>
            <w:r w:rsidRPr="00F37864">
              <w:rPr>
                <w:sz w:val="20"/>
              </w:rPr>
              <w:t>Te</w:t>
            </w:r>
            <w:r w:rsidRPr="00F37864">
              <w:rPr>
                <w:sz w:val="20"/>
                <w:vertAlign w:val="subscript"/>
              </w:rPr>
              <w:t>2</w:t>
            </w:r>
            <w:r w:rsidRPr="00F37864">
              <w:rPr>
                <w:sz w:val="20"/>
              </w:rPr>
              <w:t>Se</w:t>
            </w:r>
            <w:r w:rsidRPr="00F37864">
              <w:rPr>
                <w:sz w:val="20"/>
                <w:vertAlign w:val="subscript"/>
              </w:rPr>
              <w:t>8</w:t>
            </w:r>
            <w:r w:rsidRPr="00F37864">
              <w:rPr>
                <w:sz w:val="20"/>
                <w:vertAlign w:val="superscript"/>
              </w:rPr>
              <w:t>2+</w:t>
            </w:r>
          </w:p>
        </w:tc>
        <w:tc>
          <w:tcPr>
            <w:tcW w:w="605" w:type="pct"/>
            <w:tcBorders>
              <w:top w:val="nil"/>
              <w:left w:val="nil"/>
              <w:bottom w:val="nil"/>
              <w:right w:val="nil"/>
            </w:tcBorders>
            <w:shd w:val="clear" w:color="auto" w:fill="auto"/>
            <w:noWrap/>
            <w:vAlign w:val="bottom"/>
            <w:hideMark/>
          </w:tcPr>
          <w:p w14:paraId="624EB177" w14:textId="77777777" w:rsidR="009B292D" w:rsidRPr="00F37864" w:rsidRDefault="009B292D" w:rsidP="009B292D">
            <w:pPr>
              <w:jc w:val="center"/>
              <w:rPr>
                <w:sz w:val="20"/>
              </w:rPr>
            </w:pPr>
            <w:r w:rsidRPr="00F37864">
              <w:rPr>
                <w:sz w:val="20"/>
              </w:rPr>
              <w:t xml:space="preserve">Te; Se; </w:t>
            </w:r>
          </w:p>
        </w:tc>
        <w:tc>
          <w:tcPr>
            <w:tcW w:w="1115" w:type="pct"/>
            <w:tcBorders>
              <w:top w:val="nil"/>
              <w:left w:val="nil"/>
              <w:bottom w:val="nil"/>
              <w:right w:val="nil"/>
            </w:tcBorders>
            <w:shd w:val="clear" w:color="auto" w:fill="auto"/>
            <w:noWrap/>
            <w:vAlign w:val="bottom"/>
            <w:hideMark/>
          </w:tcPr>
          <w:p w14:paraId="7FFB0DC0" w14:textId="77777777" w:rsidR="009B292D" w:rsidRPr="00F37864" w:rsidRDefault="009B292D" w:rsidP="009B292D">
            <w:pPr>
              <w:jc w:val="center"/>
              <w:rPr>
                <w:sz w:val="20"/>
              </w:rPr>
            </w:pPr>
            <w:r w:rsidRPr="00F37864">
              <w:rPr>
                <w:sz w:val="20"/>
              </w:rPr>
              <w:t xml:space="preserve">1.38; 1.2; </w:t>
            </w:r>
          </w:p>
        </w:tc>
        <w:tc>
          <w:tcPr>
            <w:tcW w:w="613" w:type="pct"/>
            <w:tcBorders>
              <w:top w:val="nil"/>
              <w:left w:val="nil"/>
              <w:bottom w:val="nil"/>
              <w:right w:val="nil"/>
            </w:tcBorders>
            <w:shd w:val="clear" w:color="auto" w:fill="auto"/>
            <w:noWrap/>
            <w:vAlign w:val="bottom"/>
            <w:hideMark/>
          </w:tcPr>
          <w:p w14:paraId="5D4B71B0" w14:textId="77777777" w:rsidR="009B292D" w:rsidRPr="00F37864" w:rsidRDefault="009B292D" w:rsidP="009B292D">
            <w:pPr>
              <w:jc w:val="center"/>
              <w:rPr>
                <w:sz w:val="20"/>
              </w:rPr>
            </w:pPr>
            <w:r w:rsidRPr="00F37864">
              <w:rPr>
                <w:sz w:val="20"/>
              </w:rPr>
              <w:t>2.52</w:t>
            </w:r>
          </w:p>
        </w:tc>
        <w:tc>
          <w:tcPr>
            <w:tcW w:w="613" w:type="pct"/>
            <w:tcBorders>
              <w:top w:val="nil"/>
              <w:left w:val="nil"/>
              <w:bottom w:val="nil"/>
              <w:right w:val="nil"/>
            </w:tcBorders>
            <w:shd w:val="clear" w:color="auto" w:fill="auto"/>
            <w:noWrap/>
            <w:vAlign w:val="bottom"/>
            <w:hideMark/>
          </w:tcPr>
          <w:p w14:paraId="32555F5B" w14:textId="77777777" w:rsidR="009B292D" w:rsidRPr="00F37864" w:rsidRDefault="009B292D" w:rsidP="009B292D">
            <w:pPr>
              <w:jc w:val="center"/>
              <w:rPr>
                <w:sz w:val="20"/>
              </w:rPr>
            </w:pPr>
            <w:r w:rsidRPr="00F37864">
              <w:rPr>
                <w:sz w:val="20"/>
              </w:rPr>
              <w:t>2.56</w:t>
            </w:r>
          </w:p>
        </w:tc>
        <w:tc>
          <w:tcPr>
            <w:tcW w:w="614" w:type="pct"/>
            <w:tcBorders>
              <w:top w:val="nil"/>
              <w:left w:val="nil"/>
              <w:bottom w:val="nil"/>
              <w:right w:val="nil"/>
            </w:tcBorders>
            <w:shd w:val="clear" w:color="auto" w:fill="auto"/>
            <w:noWrap/>
            <w:vAlign w:val="bottom"/>
            <w:hideMark/>
          </w:tcPr>
          <w:p w14:paraId="1037E78D" w14:textId="77777777" w:rsidR="009B292D" w:rsidRPr="00F37864" w:rsidRDefault="009B292D" w:rsidP="009B292D">
            <w:pPr>
              <w:jc w:val="center"/>
              <w:rPr>
                <w:sz w:val="20"/>
              </w:rPr>
            </w:pPr>
            <w:r w:rsidRPr="00F37864">
              <w:rPr>
                <w:sz w:val="20"/>
              </w:rPr>
              <w:t>285</w:t>
            </w:r>
          </w:p>
        </w:tc>
        <w:tc>
          <w:tcPr>
            <w:tcW w:w="621" w:type="pct"/>
            <w:tcBorders>
              <w:top w:val="nil"/>
              <w:left w:val="nil"/>
              <w:bottom w:val="nil"/>
              <w:right w:val="nil"/>
            </w:tcBorders>
            <w:shd w:val="clear" w:color="auto" w:fill="auto"/>
            <w:noWrap/>
            <w:vAlign w:val="bottom"/>
            <w:hideMark/>
          </w:tcPr>
          <w:p w14:paraId="4BBAB642" w14:textId="77777777" w:rsidR="009B292D" w:rsidRPr="00F37864" w:rsidRDefault="009B292D" w:rsidP="009B292D">
            <w:pPr>
              <w:jc w:val="center"/>
              <w:rPr>
                <w:sz w:val="20"/>
              </w:rPr>
            </w:pPr>
            <w:r w:rsidRPr="00F37864">
              <w:rPr>
                <w:sz w:val="20"/>
              </w:rPr>
              <w:t>295</w:t>
            </w:r>
          </w:p>
        </w:tc>
      </w:tr>
      <w:tr w:rsidR="009B292D" w:rsidRPr="00F37864" w14:paraId="4BCFBABF" w14:textId="77777777" w:rsidTr="00BD0177">
        <w:trPr>
          <w:trHeight w:val="284"/>
        </w:trPr>
        <w:tc>
          <w:tcPr>
            <w:tcW w:w="819" w:type="pct"/>
            <w:tcBorders>
              <w:top w:val="nil"/>
              <w:left w:val="nil"/>
              <w:right w:val="nil"/>
            </w:tcBorders>
            <w:shd w:val="clear" w:color="auto" w:fill="auto"/>
            <w:noWrap/>
            <w:vAlign w:val="bottom"/>
            <w:hideMark/>
          </w:tcPr>
          <w:p w14:paraId="69E11931" w14:textId="77777777" w:rsidR="009B292D" w:rsidRPr="00F37864" w:rsidRDefault="009B292D" w:rsidP="009B292D">
            <w:pPr>
              <w:rPr>
                <w:sz w:val="20"/>
              </w:rPr>
            </w:pPr>
            <w:r w:rsidRPr="00F37864">
              <w:rPr>
                <w:sz w:val="20"/>
              </w:rPr>
              <w:t>Te</w:t>
            </w:r>
            <w:r w:rsidRPr="00F37864">
              <w:rPr>
                <w:sz w:val="20"/>
                <w:vertAlign w:val="subscript"/>
              </w:rPr>
              <w:t>3</w:t>
            </w:r>
            <w:r w:rsidRPr="00F37864">
              <w:rPr>
                <w:sz w:val="20"/>
              </w:rPr>
              <w:t>S</w:t>
            </w:r>
            <w:r w:rsidRPr="00F37864">
              <w:rPr>
                <w:sz w:val="20"/>
                <w:vertAlign w:val="subscript"/>
              </w:rPr>
              <w:t>3</w:t>
            </w:r>
            <w:r w:rsidRPr="00F37864">
              <w:rPr>
                <w:sz w:val="20"/>
                <w:vertAlign w:val="superscript"/>
              </w:rPr>
              <w:t>2+</w:t>
            </w:r>
          </w:p>
        </w:tc>
        <w:tc>
          <w:tcPr>
            <w:tcW w:w="605" w:type="pct"/>
            <w:tcBorders>
              <w:top w:val="nil"/>
              <w:left w:val="nil"/>
              <w:right w:val="nil"/>
            </w:tcBorders>
            <w:shd w:val="clear" w:color="auto" w:fill="auto"/>
            <w:noWrap/>
            <w:vAlign w:val="bottom"/>
            <w:hideMark/>
          </w:tcPr>
          <w:p w14:paraId="7B90588B" w14:textId="77777777" w:rsidR="009B292D" w:rsidRPr="00F37864" w:rsidRDefault="009B292D" w:rsidP="009B292D">
            <w:pPr>
              <w:jc w:val="center"/>
              <w:rPr>
                <w:sz w:val="20"/>
              </w:rPr>
            </w:pPr>
            <w:r w:rsidRPr="00F37864">
              <w:rPr>
                <w:sz w:val="20"/>
              </w:rPr>
              <w:t xml:space="preserve">Te; S; </w:t>
            </w:r>
          </w:p>
        </w:tc>
        <w:tc>
          <w:tcPr>
            <w:tcW w:w="1115" w:type="pct"/>
            <w:tcBorders>
              <w:top w:val="nil"/>
              <w:left w:val="nil"/>
              <w:right w:val="nil"/>
            </w:tcBorders>
            <w:shd w:val="clear" w:color="auto" w:fill="auto"/>
            <w:noWrap/>
            <w:vAlign w:val="bottom"/>
            <w:hideMark/>
          </w:tcPr>
          <w:p w14:paraId="6BA1D457" w14:textId="77777777" w:rsidR="009B292D" w:rsidRPr="00F37864" w:rsidRDefault="009B292D" w:rsidP="009B292D">
            <w:pPr>
              <w:jc w:val="center"/>
              <w:rPr>
                <w:sz w:val="20"/>
              </w:rPr>
            </w:pPr>
            <w:r w:rsidRPr="00F37864">
              <w:rPr>
                <w:sz w:val="20"/>
              </w:rPr>
              <w:t xml:space="preserve">1.38; 1.05; </w:t>
            </w:r>
          </w:p>
        </w:tc>
        <w:tc>
          <w:tcPr>
            <w:tcW w:w="613" w:type="pct"/>
            <w:tcBorders>
              <w:top w:val="nil"/>
              <w:left w:val="nil"/>
              <w:right w:val="nil"/>
            </w:tcBorders>
            <w:shd w:val="clear" w:color="auto" w:fill="auto"/>
            <w:noWrap/>
            <w:vAlign w:val="bottom"/>
            <w:hideMark/>
          </w:tcPr>
          <w:p w14:paraId="3A5BF395" w14:textId="77777777" w:rsidR="009B292D" w:rsidRPr="00F37864" w:rsidRDefault="009B292D" w:rsidP="009B292D">
            <w:pPr>
              <w:jc w:val="center"/>
              <w:rPr>
                <w:sz w:val="20"/>
              </w:rPr>
            </w:pPr>
            <w:r w:rsidRPr="00F37864">
              <w:rPr>
                <w:sz w:val="20"/>
              </w:rPr>
              <w:t>2.17</w:t>
            </w:r>
          </w:p>
        </w:tc>
        <w:tc>
          <w:tcPr>
            <w:tcW w:w="613" w:type="pct"/>
            <w:tcBorders>
              <w:top w:val="nil"/>
              <w:left w:val="nil"/>
              <w:right w:val="nil"/>
            </w:tcBorders>
            <w:shd w:val="clear" w:color="auto" w:fill="auto"/>
            <w:noWrap/>
            <w:vAlign w:val="bottom"/>
            <w:hideMark/>
          </w:tcPr>
          <w:p w14:paraId="749C7D35" w14:textId="77777777" w:rsidR="009B292D" w:rsidRPr="00F37864" w:rsidRDefault="009B292D" w:rsidP="009B292D">
            <w:pPr>
              <w:jc w:val="center"/>
              <w:rPr>
                <w:sz w:val="20"/>
              </w:rPr>
            </w:pPr>
            <w:r w:rsidRPr="00F37864">
              <w:rPr>
                <w:sz w:val="20"/>
              </w:rPr>
              <w:t>2.09</w:t>
            </w:r>
          </w:p>
        </w:tc>
        <w:tc>
          <w:tcPr>
            <w:tcW w:w="614" w:type="pct"/>
            <w:tcBorders>
              <w:top w:val="nil"/>
              <w:left w:val="nil"/>
              <w:right w:val="nil"/>
            </w:tcBorders>
            <w:shd w:val="clear" w:color="auto" w:fill="auto"/>
            <w:noWrap/>
            <w:vAlign w:val="bottom"/>
            <w:hideMark/>
          </w:tcPr>
          <w:p w14:paraId="327C518A" w14:textId="77777777" w:rsidR="009B292D" w:rsidRPr="00F37864" w:rsidRDefault="009B292D" w:rsidP="009B292D">
            <w:pPr>
              <w:jc w:val="center"/>
              <w:rPr>
                <w:sz w:val="20"/>
              </w:rPr>
            </w:pPr>
            <w:r w:rsidRPr="00F37864">
              <w:rPr>
                <w:sz w:val="20"/>
              </w:rPr>
              <w:t>162</w:t>
            </w:r>
          </w:p>
        </w:tc>
        <w:tc>
          <w:tcPr>
            <w:tcW w:w="621" w:type="pct"/>
            <w:tcBorders>
              <w:top w:val="nil"/>
              <w:left w:val="nil"/>
              <w:right w:val="nil"/>
            </w:tcBorders>
            <w:shd w:val="clear" w:color="auto" w:fill="auto"/>
            <w:noWrap/>
            <w:vAlign w:val="bottom"/>
            <w:hideMark/>
          </w:tcPr>
          <w:p w14:paraId="6650FB90" w14:textId="77777777" w:rsidR="009B292D" w:rsidRPr="00F37864" w:rsidRDefault="009B292D" w:rsidP="009B292D">
            <w:pPr>
              <w:jc w:val="center"/>
              <w:rPr>
                <w:sz w:val="20"/>
              </w:rPr>
            </w:pPr>
            <w:r w:rsidRPr="00F37864">
              <w:rPr>
                <w:sz w:val="20"/>
              </w:rPr>
              <w:t>159</w:t>
            </w:r>
          </w:p>
        </w:tc>
      </w:tr>
      <w:tr w:rsidR="009B292D" w:rsidRPr="00F37864" w14:paraId="41B9743E" w14:textId="77777777" w:rsidTr="00BD0177">
        <w:trPr>
          <w:trHeight w:val="284"/>
        </w:trPr>
        <w:tc>
          <w:tcPr>
            <w:tcW w:w="819" w:type="pct"/>
            <w:tcBorders>
              <w:top w:val="nil"/>
              <w:left w:val="nil"/>
              <w:bottom w:val="single" w:sz="4" w:space="0" w:color="auto"/>
              <w:right w:val="nil"/>
            </w:tcBorders>
            <w:shd w:val="clear" w:color="auto" w:fill="auto"/>
            <w:noWrap/>
            <w:vAlign w:val="bottom"/>
            <w:hideMark/>
          </w:tcPr>
          <w:p w14:paraId="7B3C1FC1" w14:textId="77777777" w:rsidR="009B292D" w:rsidRPr="00F37864" w:rsidRDefault="009B292D" w:rsidP="009B292D">
            <w:pPr>
              <w:rPr>
                <w:sz w:val="20"/>
              </w:rPr>
            </w:pPr>
            <w:r w:rsidRPr="00F37864">
              <w:rPr>
                <w:sz w:val="20"/>
              </w:rPr>
              <w:t>Te</w:t>
            </w:r>
            <w:r w:rsidRPr="00F37864">
              <w:rPr>
                <w:sz w:val="20"/>
                <w:vertAlign w:val="subscript"/>
              </w:rPr>
              <w:t>3</w:t>
            </w:r>
            <w:r w:rsidRPr="00F37864">
              <w:rPr>
                <w:sz w:val="20"/>
              </w:rPr>
              <w:t>Se</w:t>
            </w:r>
            <w:r w:rsidRPr="00F37864">
              <w:rPr>
                <w:sz w:val="20"/>
                <w:vertAlign w:val="superscript"/>
              </w:rPr>
              <w:t>2+</w:t>
            </w:r>
          </w:p>
        </w:tc>
        <w:tc>
          <w:tcPr>
            <w:tcW w:w="605" w:type="pct"/>
            <w:tcBorders>
              <w:top w:val="nil"/>
              <w:left w:val="nil"/>
              <w:bottom w:val="single" w:sz="4" w:space="0" w:color="auto"/>
              <w:right w:val="nil"/>
            </w:tcBorders>
            <w:shd w:val="clear" w:color="auto" w:fill="auto"/>
            <w:noWrap/>
            <w:vAlign w:val="bottom"/>
            <w:hideMark/>
          </w:tcPr>
          <w:p w14:paraId="4C9B1E4E" w14:textId="77777777" w:rsidR="009B292D" w:rsidRPr="00F37864" w:rsidRDefault="009B292D" w:rsidP="009B292D">
            <w:pPr>
              <w:jc w:val="center"/>
              <w:rPr>
                <w:sz w:val="20"/>
              </w:rPr>
            </w:pPr>
            <w:r w:rsidRPr="00F37864">
              <w:rPr>
                <w:sz w:val="20"/>
              </w:rPr>
              <w:t xml:space="preserve">Te; Se; </w:t>
            </w:r>
          </w:p>
        </w:tc>
        <w:tc>
          <w:tcPr>
            <w:tcW w:w="1115" w:type="pct"/>
            <w:tcBorders>
              <w:top w:val="nil"/>
              <w:left w:val="nil"/>
              <w:bottom w:val="single" w:sz="4" w:space="0" w:color="auto"/>
              <w:right w:val="nil"/>
            </w:tcBorders>
            <w:shd w:val="clear" w:color="auto" w:fill="auto"/>
            <w:noWrap/>
            <w:vAlign w:val="bottom"/>
            <w:hideMark/>
          </w:tcPr>
          <w:p w14:paraId="75E68574" w14:textId="77777777" w:rsidR="009B292D" w:rsidRPr="00F37864" w:rsidRDefault="009B292D" w:rsidP="009B292D">
            <w:pPr>
              <w:jc w:val="center"/>
              <w:rPr>
                <w:sz w:val="20"/>
              </w:rPr>
            </w:pPr>
            <w:r w:rsidRPr="00F37864">
              <w:rPr>
                <w:sz w:val="20"/>
              </w:rPr>
              <w:t xml:space="preserve">1.38; 1.2; </w:t>
            </w:r>
          </w:p>
        </w:tc>
        <w:tc>
          <w:tcPr>
            <w:tcW w:w="613" w:type="pct"/>
            <w:tcBorders>
              <w:top w:val="nil"/>
              <w:left w:val="nil"/>
              <w:bottom w:val="single" w:sz="4" w:space="0" w:color="auto"/>
              <w:right w:val="nil"/>
            </w:tcBorders>
            <w:shd w:val="clear" w:color="auto" w:fill="auto"/>
            <w:noWrap/>
            <w:vAlign w:val="bottom"/>
            <w:hideMark/>
          </w:tcPr>
          <w:p w14:paraId="279A9B4B" w14:textId="77777777" w:rsidR="009B292D" w:rsidRPr="00F37864" w:rsidRDefault="009B292D" w:rsidP="009B292D">
            <w:pPr>
              <w:jc w:val="center"/>
              <w:rPr>
                <w:sz w:val="20"/>
              </w:rPr>
            </w:pPr>
            <w:r w:rsidRPr="00F37864">
              <w:rPr>
                <w:sz w:val="20"/>
              </w:rPr>
              <w:t>1.93</w:t>
            </w:r>
          </w:p>
        </w:tc>
        <w:tc>
          <w:tcPr>
            <w:tcW w:w="613" w:type="pct"/>
            <w:tcBorders>
              <w:top w:val="nil"/>
              <w:left w:val="nil"/>
              <w:bottom w:val="single" w:sz="4" w:space="0" w:color="auto"/>
              <w:right w:val="nil"/>
            </w:tcBorders>
            <w:shd w:val="clear" w:color="auto" w:fill="auto"/>
            <w:noWrap/>
            <w:vAlign w:val="bottom"/>
            <w:hideMark/>
          </w:tcPr>
          <w:p w14:paraId="7144524D" w14:textId="77777777" w:rsidR="009B292D" w:rsidRPr="00F37864" w:rsidRDefault="009B292D" w:rsidP="009B292D">
            <w:pPr>
              <w:jc w:val="center"/>
              <w:rPr>
                <w:sz w:val="20"/>
              </w:rPr>
            </w:pPr>
            <w:r w:rsidRPr="00F37864">
              <w:rPr>
                <w:sz w:val="20"/>
              </w:rPr>
              <w:t>1.91</w:t>
            </w:r>
          </w:p>
        </w:tc>
        <w:tc>
          <w:tcPr>
            <w:tcW w:w="614" w:type="pct"/>
            <w:tcBorders>
              <w:top w:val="nil"/>
              <w:left w:val="nil"/>
              <w:bottom w:val="single" w:sz="4" w:space="0" w:color="auto"/>
              <w:right w:val="nil"/>
            </w:tcBorders>
            <w:shd w:val="clear" w:color="auto" w:fill="auto"/>
            <w:noWrap/>
            <w:vAlign w:val="bottom"/>
            <w:hideMark/>
          </w:tcPr>
          <w:p w14:paraId="65164DCE" w14:textId="77777777" w:rsidR="009B292D" w:rsidRPr="00F37864" w:rsidRDefault="009B292D" w:rsidP="009B292D">
            <w:pPr>
              <w:jc w:val="center"/>
              <w:rPr>
                <w:sz w:val="20"/>
              </w:rPr>
            </w:pPr>
            <w:r w:rsidRPr="00F37864">
              <w:rPr>
                <w:sz w:val="20"/>
              </w:rPr>
              <w:t>99</w:t>
            </w:r>
          </w:p>
        </w:tc>
        <w:tc>
          <w:tcPr>
            <w:tcW w:w="621" w:type="pct"/>
            <w:tcBorders>
              <w:top w:val="nil"/>
              <w:left w:val="nil"/>
              <w:bottom w:val="single" w:sz="4" w:space="0" w:color="auto"/>
              <w:right w:val="nil"/>
            </w:tcBorders>
            <w:shd w:val="clear" w:color="auto" w:fill="auto"/>
            <w:noWrap/>
            <w:vAlign w:val="bottom"/>
            <w:hideMark/>
          </w:tcPr>
          <w:p w14:paraId="23B3BF2A" w14:textId="77777777" w:rsidR="009B292D" w:rsidRPr="00F37864" w:rsidRDefault="009B292D" w:rsidP="009B292D">
            <w:pPr>
              <w:jc w:val="center"/>
              <w:rPr>
                <w:sz w:val="20"/>
              </w:rPr>
            </w:pPr>
            <w:r w:rsidRPr="00F37864">
              <w:rPr>
                <w:sz w:val="20"/>
              </w:rPr>
              <w:t>121</w:t>
            </w:r>
          </w:p>
        </w:tc>
      </w:tr>
    </w:tbl>
    <w:p w14:paraId="02AD3B07" w14:textId="77777777" w:rsidR="009B292D" w:rsidRPr="00F37864" w:rsidRDefault="009B292D" w:rsidP="009B292D"/>
    <w:p w14:paraId="4ABE407A" w14:textId="77777777" w:rsidR="009B292D" w:rsidRPr="00F37864" w:rsidRDefault="009B292D" w:rsidP="009B292D">
      <w:pPr>
        <w:jc w:val="center"/>
      </w:pPr>
    </w:p>
    <w:p w14:paraId="7FBC665B" w14:textId="77777777" w:rsidR="009B292D" w:rsidRPr="00F37864" w:rsidRDefault="009B292D" w:rsidP="009B292D">
      <w:pPr>
        <w:jc w:val="center"/>
      </w:pPr>
    </w:p>
    <w:p w14:paraId="79AFA053" w14:textId="77777777" w:rsidR="009B292D" w:rsidRPr="00F37864" w:rsidRDefault="009B292D" w:rsidP="009B292D"/>
    <w:p w14:paraId="61A68650" w14:textId="77777777" w:rsidR="009B292D" w:rsidRPr="00F37864" w:rsidRDefault="009B292D" w:rsidP="009B292D"/>
    <w:p w14:paraId="4C7B9622" w14:textId="77777777" w:rsidR="009B292D" w:rsidRPr="00F37864" w:rsidRDefault="009B292D" w:rsidP="009B292D"/>
    <w:p w14:paraId="3C3B85D8" w14:textId="77777777" w:rsidR="009B292D" w:rsidRPr="00F37864" w:rsidRDefault="009B292D" w:rsidP="009B292D"/>
    <w:p w14:paraId="528A9419" w14:textId="77777777" w:rsidR="009B292D" w:rsidRPr="00F37864" w:rsidRDefault="009B292D" w:rsidP="009B292D"/>
    <w:p w14:paraId="29605AC0" w14:textId="77777777" w:rsidR="009B292D" w:rsidRPr="00F37864" w:rsidRDefault="009B292D" w:rsidP="009B292D"/>
    <w:p w14:paraId="70863F27" w14:textId="77777777" w:rsidR="009B292D" w:rsidRPr="00F37864" w:rsidRDefault="009B292D" w:rsidP="009B292D"/>
    <w:p w14:paraId="6931BF57" w14:textId="77777777" w:rsidR="009B292D" w:rsidRPr="00F37864" w:rsidRDefault="009B292D" w:rsidP="009B292D"/>
    <w:p w14:paraId="34865655" w14:textId="77777777" w:rsidR="009B292D" w:rsidRPr="00F37864" w:rsidRDefault="009B292D" w:rsidP="009B292D"/>
    <w:p w14:paraId="20AAB9AC" w14:textId="77777777" w:rsidR="009B292D" w:rsidRPr="00F37864" w:rsidRDefault="009B292D" w:rsidP="009B292D"/>
    <w:p w14:paraId="50A1B734" w14:textId="77777777" w:rsidR="009B292D" w:rsidRPr="00F37864" w:rsidRDefault="009B292D" w:rsidP="009B292D"/>
    <w:p w14:paraId="66FE16D0" w14:textId="77777777" w:rsidR="009B292D" w:rsidRPr="00F37864" w:rsidRDefault="009B292D" w:rsidP="009B292D"/>
    <w:p w14:paraId="3CBE09FF" w14:textId="77777777" w:rsidR="00AC0BAE" w:rsidRPr="00F37864" w:rsidRDefault="00AC0BAE" w:rsidP="009B292D">
      <w:pPr>
        <w:pStyle w:val="VDTableTitle"/>
        <w:rPr>
          <w:rFonts w:ascii="Times New Roman" w:hAnsi="Times New Roman"/>
        </w:rPr>
      </w:pPr>
    </w:p>
    <w:p w14:paraId="61924CB5" w14:textId="77777777" w:rsidR="00AC0BAE" w:rsidRPr="00F37864" w:rsidRDefault="00AC0BAE" w:rsidP="009B292D">
      <w:pPr>
        <w:pStyle w:val="VDTableTitle"/>
        <w:rPr>
          <w:rFonts w:ascii="Times New Roman" w:hAnsi="Times New Roman"/>
        </w:rPr>
      </w:pPr>
    </w:p>
    <w:p w14:paraId="4495AA20" w14:textId="77777777" w:rsidR="00AC0BAE" w:rsidRPr="00F37864" w:rsidRDefault="00AC0BAE" w:rsidP="009B292D">
      <w:pPr>
        <w:pStyle w:val="VDTableTitle"/>
        <w:rPr>
          <w:rFonts w:ascii="Times New Roman" w:hAnsi="Times New Roman"/>
        </w:rPr>
      </w:pPr>
    </w:p>
    <w:p w14:paraId="3CAC5675" w14:textId="77777777" w:rsidR="00AC0BAE" w:rsidRPr="00F37864" w:rsidRDefault="00AC0BAE" w:rsidP="009B292D">
      <w:pPr>
        <w:pStyle w:val="VDTableTitle"/>
        <w:rPr>
          <w:rFonts w:ascii="Times New Roman" w:hAnsi="Times New Roman"/>
        </w:rPr>
      </w:pPr>
    </w:p>
    <w:p w14:paraId="3A7D8F43" w14:textId="77777777" w:rsidR="00AC0BAE" w:rsidRPr="00F37864" w:rsidRDefault="00AC0BAE" w:rsidP="009B292D">
      <w:pPr>
        <w:pStyle w:val="VDTableTitle"/>
        <w:rPr>
          <w:rFonts w:ascii="Times New Roman" w:hAnsi="Times New Roman"/>
        </w:rPr>
      </w:pPr>
    </w:p>
    <w:p w14:paraId="7DEDBF20" w14:textId="77777777" w:rsidR="00AC0BAE" w:rsidRPr="00F37864" w:rsidRDefault="00AC0BAE" w:rsidP="009B292D">
      <w:pPr>
        <w:pStyle w:val="VDTableTitle"/>
        <w:rPr>
          <w:rFonts w:ascii="Times New Roman" w:hAnsi="Times New Roman"/>
        </w:rPr>
      </w:pPr>
    </w:p>
    <w:p w14:paraId="24CA1AE6" w14:textId="77777777" w:rsidR="00AC0BAE" w:rsidRPr="00F37864" w:rsidRDefault="00AC0BAE" w:rsidP="009B292D">
      <w:pPr>
        <w:pStyle w:val="VDTableTitle"/>
        <w:rPr>
          <w:rFonts w:ascii="Times New Roman" w:hAnsi="Times New Roman"/>
        </w:rPr>
      </w:pPr>
    </w:p>
    <w:p w14:paraId="7876AF29" w14:textId="77777777" w:rsidR="00AC0BAE" w:rsidRPr="00F37864" w:rsidRDefault="00AC0BAE" w:rsidP="009B292D">
      <w:pPr>
        <w:pStyle w:val="VDTableTitle"/>
        <w:rPr>
          <w:rFonts w:ascii="Times New Roman" w:hAnsi="Times New Roman"/>
        </w:rPr>
      </w:pPr>
    </w:p>
    <w:p w14:paraId="0C6CD9B3" w14:textId="77777777" w:rsidR="009B292D" w:rsidRPr="00F37864" w:rsidRDefault="00FC5793" w:rsidP="002606E5">
      <w:pPr>
        <w:pStyle w:val="Caption"/>
        <w:rPr>
          <w:i w:val="0"/>
        </w:rPr>
      </w:pPr>
      <w:bookmarkStart w:id="500" w:name="_Ref498695481"/>
      <w:bookmarkStart w:id="501" w:name="_Toc506732830"/>
      <w:r w:rsidRPr="00F37864">
        <w:rPr>
          <w:i w:val="0"/>
        </w:rPr>
        <w:lastRenderedPageBreak/>
        <w:t xml:space="preserve">Table </w:t>
      </w:r>
      <w:r w:rsidRPr="00F37864">
        <w:rPr>
          <w:i w:val="0"/>
        </w:rPr>
        <w:fldChar w:fldCharType="begin"/>
      </w:r>
      <w:r w:rsidRPr="00F37864">
        <w:rPr>
          <w:i w:val="0"/>
        </w:rPr>
        <w:instrText xml:space="preserve"> STYLEREF 7 \s </w:instrText>
      </w:r>
      <w:r w:rsidRPr="00F37864">
        <w:rPr>
          <w:i w:val="0"/>
        </w:rPr>
        <w:fldChar w:fldCharType="separate"/>
      </w:r>
      <w:r w:rsidR="0049558E" w:rsidRPr="00F37864">
        <w:rPr>
          <w:i w:val="0"/>
          <w:noProof/>
        </w:rPr>
        <w:t>A</w:t>
      </w:r>
      <w:r w:rsidRPr="00F37864">
        <w:rPr>
          <w:i w:val="0"/>
        </w:rPr>
        <w:fldChar w:fldCharType="end"/>
      </w:r>
      <w:r w:rsidRPr="00F37864">
        <w:rPr>
          <w:i w:val="0"/>
        </w:rPr>
        <w:t>.</w:t>
      </w:r>
      <w:r w:rsidRPr="00F37864">
        <w:rPr>
          <w:i w:val="0"/>
        </w:rPr>
        <w:fldChar w:fldCharType="begin"/>
      </w:r>
      <w:r w:rsidRPr="00F37864">
        <w:rPr>
          <w:i w:val="0"/>
        </w:rPr>
        <w:instrText xml:space="preserve"> SEQ Table_ \* ARABIC \s 7 </w:instrText>
      </w:r>
      <w:r w:rsidRPr="00F37864">
        <w:rPr>
          <w:i w:val="0"/>
        </w:rPr>
        <w:fldChar w:fldCharType="separate"/>
      </w:r>
      <w:r w:rsidR="0049558E" w:rsidRPr="00F37864">
        <w:rPr>
          <w:i w:val="0"/>
          <w:noProof/>
        </w:rPr>
        <w:t>4</w:t>
      </w:r>
      <w:r w:rsidRPr="00F37864">
        <w:rPr>
          <w:i w:val="0"/>
        </w:rPr>
        <w:fldChar w:fldCharType="end"/>
      </w:r>
      <w:bookmarkEnd w:id="500"/>
      <w:r w:rsidR="00AC0BAE" w:rsidRPr="00F37864">
        <w:rPr>
          <w:i w:val="0"/>
        </w:rPr>
        <w:t>.</w:t>
      </w:r>
      <w:r w:rsidR="009B292D" w:rsidRPr="00F37864">
        <w:rPr>
          <w:i w:val="0"/>
        </w:rPr>
        <w:t xml:space="preserve"> Comparison between calculated and reference values of the thermochemical radius of complex cations with the lowest covalent character.</w:t>
      </w:r>
      <w:bookmarkEnd w:id="501"/>
    </w:p>
    <w:tbl>
      <w:tblPr>
        <w:tblW w:w="5051" w:type="pct"/>
        <w:tblLayout w:type="fixed"/>
        <w:tblLook w:val="04A0" w:firstRow="1" w:lastRow="0" w:firstColumn="1" w:lastColumn="0" w:noHBand="0" w:noVBand="1"/>
      </w:tblPr>
      <w:tblGrid>
        <w:gridCol w:w="1670"/>
        <w:gridCol w:w="1000"/>
        <w:gridCol w:w="1000"/>
        <w:gridCol w:w="1000"/>
        <w:gridCol w:w="998"/>
        <w:gridCol w:w="1000"/>
        <w:gridCol w:w="1000"/>
        <w:gridCol w:w="1087"/>
      </w:tblGrid>
      <w:tr w:rsidR="00024F9C" w:rsidRPr="00F37864" w14:paraId="78AC9F79" w14:textId="77777777" w:rsidTr="00024F9C">
        <w:trPr>
          <w:trHeight w:val="624"/>
        </w:trPr>
        <w:tc>
          <w:tcPr>
            <w:tcW w:w="954" w:type="pct"/>
            <w:tcBorders>
              <w:top w:val="single" w:sz="4" w:space="0" w:color="auto"/>
              <w:bottom w:val="single" w:sz="4" w:space="0" w:color="auto"/>
            </w:tcBorders>
            <w:shd w:val="clear" w:color="auto" w:fill="auto"/>
            <w:noWrap/>
            <w:vAlign w:val="center"/>
          </w:tcPr>
          <w:p w14:paraId="46E85DE7" w14:textId="77777777" w:rsidR="00024F9C" w:rsidRPr="00F37864" w:rsidRDefault="00024F9C" w:rsidP="009B292D">
            <w:pPr>
              <w:jc w:val="center"/>
              <w:rPr>
                <w:sz w:val="20"/>
              </w:rPr>
            </w:pPr>
            <w:r w:rsidRPr="00F37864">
              <w:rPr>
                <w:sz w:val="20"/>
              </w:rPr>
              <w:t>Cation</w:t>
            </w:r>
          </w:p>
        </w:tc>
        <w:tc>
          <w:tcPr>
            <w:tcW w:w="571" w:type="pct"/>
            <w:tcBorders>
              <w:top w:val="single" w:sz="4" w:space="0" w:color="auto"/>
              <w:bottom w:val="single" w:sz="4" w:space="0" w:color="auto"/>
            </w:tcBorders>
            <w:shd w:val="clear" w:color="auto" w:fill="auto"/>
            <w:noWrap/>
            <w:vAlign w:val="center"/>
          </w:tcPr>
          <w:p w14:paraId="5B673165" w14:textId="77777777" w:rsidR="00024F9C" w:rsidRPr="00F37864" w:rsidRDefault="00024F9C" w:rsidP="009B292D">
            <w:pPr>
              <w:jc w:val="center"/>
              <w:rPr>
                <w:sz w:val="20"/>
              </w:rPr>
            </w:pPr>
            <w:r w:rsidRPr="00F37864">
              <w:rPr>
                <w:sz w:val="20"/>
              </w:rPr>
              <w:t>Atoms</w:t>
            </w:r>
          </w:p>
        </w:tc>
        <w:tc>
          <w:tcPr>
            <w:tcW w:w="571" w:type="pct"/>
            <w:tcBorders>
              <w:top w:val="single" w:sz="4" w:space="0" w:color="auto"/>
              <w:bottom w:val="single" w:sz="4" w:space="0" w:color="auto"/>
            </w:tcBorders>
            <w:shd w:val="clear" w:color="auto" w:fill="auto"/>
            <w:noWrap/>
            <w:vAlign w:val="center"/>
          </w:tcPr>
          <w:p w14:paraId="20DEDEAA" w14:textId="77777777" w:rsidR="00024F9C" w:rsidRPr="00F37864" w:rsidRDefault="00740350" w:rsidP="00024F9C">
            <w:pPr>
              <w:jc w:val="center"/>
              <w:rPr>
                <w:sz w:val="20"/>
              </w:rPr>
            </w:pPr>
            <m:oMathPara>
              <m:oMath>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i</m:t>
                        </m:r>
                      </m:sub>
                    </m:sSub>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X</m:t>
                        </m:r>
                      </m:e>
                      <m:sub>
                        <m:r>
                          <w:rPr>
                            <w:rFonts w:ascii="Cambria Math" w:hAnsi="Cambria Math"/>
                            <w:sz w:val="20"/>
                          </w:rPr>
                          <m:t>j</m:t>
                        </m:r>
                      </m:sub>
                    </m:sSub>
                  </m:sub>
                </m:sSub>
              </m:oMath>
            </m:oMathPara>
          </w:p>
          <w:p w14:paraId="2110D39C" w14:textId="77777777" w:rsidR="00024F9C" w:rsidRPr="00F37864" w:rsidRDefault="00740350" w:rsidP="00024F9C">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1" w:type="pct"/>
            <w:tcBorders>
              <w:top w:val="single" w:sz="4" w:space="0" w:color="auto"/>
              <w:bottom w:val="single" w:sz="4" w:space="0" w:color="auto"/>
            </w:tcBorders>
            <w:shd w:val="clear" w:color="auto" w:fill="auto"/>
            <w:noWrap/>
            <w:vAlign w:val="center"/>
          </w:tcPr>
          <w:p w14:paraId="1D92D5D3" w14:textId="77777777" w:rsidR="00024F9C" w:rsidRPr="00F37864" w:rsidRDefault="00740350" w:rsidP="00024F9C">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2521C470" w14:textId="77777777" w:rsidR="00024F9C" w:rsidRPr="00F37864" w:rsidRDefault="00740350" w:rsidP="00024F9C">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0" w:type="pct"/>
            <w:tcBorders>
              <w:top w:val="single" w:sz="4" w:space="0" w:color="auto"/>
              <w:bottom w:val="single" w:sz="4" w:space="0" w:color="auto"/>
            </w:tcBorders>
            <w:shd w:val="clear" w:color="auto" w:fill="auto"/>
            <w:noWrap/>
            <w:vAlign w:val="center"/>
          </w:tcPr>
          <w:p w14:paraId="1B79CCCA" w14:textId="77777777" w:rsidR="00024F9C" w:rsidRPr="00F37864" w:rsidRDefault="00740350" w:rsidP="00024F9C">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2AB21B87" w14:textId="77777777" w:rsidR="00024F9C" w:rsidRPr="00F37864" w:rsidRDefault="00740350" w:rsidP="00024F9C">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1" w:type="pct"/>
            <w:tcBorders>
              <w:top w:val="single" w:sz="4" w:space="0" w:color="auto"/>
              <w:bottom w:val="single" w:sz="4" w:space="0" w:color="auto"/>
            </w:tcBorders>
            <w:shd w:val="clear" w:color="auto" w:fill="auto"/>
            <w:noWrap/>
            <w:vAlign w:val="center"/>
          </w:tcPr>
          <w:p w14:paraId="0DD6E216" w14:textId="77777777" w:rsidR="00024F9C" w:rsidRPr="00F37864" w:rsidRDefault="00740350" w:rsidP="00024F9C">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07AC29E2" w14:textId="77777777" w:rsidR="00024F9C" w:rsidRPr="00F37864" w:rsidRDefault="00740350" w:rsidP="00024F9C">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571" w:type="pct"/>
            <w:tcBorders>
              <w:top w:val="single" w:sz="4" w:space="0" w:color="auto"/>
              <w:bottom w:val="single" w:sz="4" w:space="0" w:color="auto"/>
            </w:tcBorders>
            <w:shd w:val="clear" w:color="auto" w:fill="auto"/>
            <w:noWrap/>
            <w:vAlign w:val="center"/>
          </w:tcPr>
          <w:p w14:paraId="72CF65F1" w14:textId="77777777" w:rsidR="00024F9C" w:rsidRPr="00F37864" w:rsidRDefault="00740350" w:rsidP="00024F9C">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1986BA27" w14:textId="77777777" w:rsidR="00024F9C" w:rsidRPr="00F37864" w:rsidRDefault="00740350" w:rsidP="00024F9C">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621" w:type="pct"/>
            <w:tcBorders>
              <w:top w:val="single" w:sz="4" w:space="0" w:color="auto"/>
              <w:bottom w:val="single" w:sz="4" w:space="0" w:color="auto"/>
            </w:tcBorders>
            <w:shd w:val="clear" w:color="auto" w:fill="auto"/>
            <w:noWrap/>
            <w:vAlign w:val="center"/>
          </w:tcPr>
          <w:p w14:paraId="60A01759" w14:textId="77777777" w:rsidR="00024F9C" w:rsidRPr="00F37864" w:rsidRDefault="00024F9C" w:rsidP="009B292D">
            <w:pPr>
              <w:jc w:val="center"/>
              <w:rPr>
                <w:sz w:val="20"/>
              </w:rPr>
            </w:pPr>
            <w:r w:rsidRPr="00F37864">
              <w:rPr>
                <w:sz w:val="20"/>
              </w:rPr>
              <w:t>Comments</w:t>
            </w:r>
          </w:p>
        </w:tc>
      </w:tr>
      <w:tr w:rsidR="00024F9C" w:rsidRPr="00F37864" w14:paraId="75A18AEB" w14:textId="77777777" w:rsidTr="00024F9C">
        <w:trPr>
          <w:trHeight w:val="624"/>
        </w:trPr>
        <w:tc>
          <w:tcPr>
            <w:tcW w:w="954" w:type="pct"/>
            <w:tcBorders>
              <w:top w:val="single" w:sz="4" w:space="0" w:color="auto"/>
            </w:tcBorders>
            <w:shd w:val="clear" w:color="auto" w:fill="auto"/>
            <w:noWrap/>
            <w:vAlign w:val="center"/>
            <w:hideMark/>
          </w:tcPr>
          <w:p w14:paraId="116EE59D" w14:textId="77777777" w:rsidR="009B292D" w:rsidRPr="00F37864" w:rsidRDefault="009B292D" w:rsidP="009B292D">
            <w:pPr>
              <w:jc w:val="center"/>
              <w:rPr>
                <w:sz w:val="20"/>
              </w:rPr>
            </w:pPr>
            <w:r w:rsidRPr="00F37864">
              <w:rPr>
                <w:sz w:val="20"/>
              </w:rPr>
              <w:t>AsCl</w:t>
            </w:r>
            <w:r w:rsidRPr="00F37864">
              <w:rPr>
                <w:sz w:val="20"/>
                <w:vertAlign w:val="subscript"/>
              </w:rPr>
              <w:t>4</w:t>
            </w:r>
            <w:r w:rsidRPr="00F37864">
              <w:rPr>
                <w:sz w:val="20"/>
                <w:vertAlign w:val="superscript"/>
              </w:rPr>
              <w:t>+</w:t>
            </w:r>
          </w:p>
        </w:tc>
        <w:tc>
          <w:tcPr>
            <w:tcW w:w="571" w:type="pct"/>
            <w:tcBorders>
              <w:top w:val="single" w:sz="4" w:space="0" w:color="auto"/>
            </w:tcBorders>
            <w:shd w:val="clear" w:color="auto" w:fill="auto"/>
            <w:noWrap/>
            <w:vAlign w:val="center"/>
            <w:hideMark/>
          </w:tcPr>
          <w:p w14:paraId="666B66DD" w14:textId="77777777" w:rsidR="009B292D" w:rsidRPr="00F37864" w:rsidRDefault="009B292D" w:rsidP="009B292D">
            <w:pPr>
              <w:jc w:val="center"/>
              <w:rPr>
                <w:sz w:val="20"/>
              </w:rPr>
            </w:pPr>
            <w:r w:rsidRPr="00F37864">
              <w:rPr>
                <w:sz w:val="20"/>
              </w:rPr>
              <w:t>As; Cl</w:t>
            </w:r>
          </w:p>
        </w:tc>
        <w:tc>
          <w:tcPr>
            <w:tcW w:w="571" w:type="pct"/>
            <w:tcBorders>
              <w:top w:val="single" w:sz="4" w:space="0" w:color="auto"/>
            </w:tcBorders>
            <w:shd w:val="clear" w:color="auto" w:fill="auto"/>
            <w:noWrap/>
            <w:vAlign w:val="center"/>
            <w:hideMark/>
          </w:tcPr>
          <w:p w14:paraId="41561A48" w14:textId="77777777" w:rsidR="009B292D" w:rsidRPr="00F37864" w:rsidRDefault="009B292D" w:rsidP="009B292D">
            <w:pPr>
              <w:jc w:val="center"/>
              <w:rPr>
                <w:sz w:val="20"/>
              </w:rPr>
            </w:pPr>
            <w:r w:rsidRPr="00F37864">
              <w:rPr>
                <w:sz w:val="20"/>
              </w:rPr>
              <w:t>1.19; 1.02</w:t>
            </w:r>
          </w:p>
        </w:tc>
        <w:tc>
          <w:tcPr>
            <w:tcW w:w="571" w:type="pct"/>
            <w:tcBorders>
              <w:top w:val="single" w:sz="4" w:space="0" w:color="auto"/>
            </w:tcBorders>
            <w:shd w:val="clear" w:color="auto" w:fill="auto"/>
            <w:noWrap/>
            <w:vAlign w:val="center"/>
            <w:hideMark/>
          </w:tcPr>
          <w:p w14:paraId="1F3B0883" w14:textId="77777777" w:rsidR="009B292D" w:rsidRPr="00F37864" w:rsidRDefault="009B292D" w:rsidP="009B292D">
            <w:pPr>
              <w:jc w:val="center"/>
              <w:rPr>
                <w:sz w:val="20"/>
              </w:rPr>
            </w:pPr>
            <w:r w:rsidRPr="00F37864">
              <w:rPr>
                <w:sz w:val="20"/>
              </w:rPr>
              <w:t>2.21</w:t>
            </w:r>
          </w:p>
        </w:tc>
        <w:tc>
          <w:tcPr>
            <w:tcW w:w="570" w:type="pct"/>
            <w:tcBorders>
              <w:top w:val="single" w:sz="4" w:space="0" w:color="auto"/>
            </w:tcBorders>
            <w:shd w:val="clear" w:color="auto" w:fill="auto"/>
            <w:noWrap/>
            <w:vAlign w:val="center"/>
            <w:hideMark/>
          </w:tcPr>
          <w:p w14:paraId="36C24097" w14:textId="77777777" w:rsidR="009B292D" w:rsidRPr="00F37864" w:rsidRDefault="009B292D" w:rsidP="009B292D">
            <w:pPr>
              <w:jc w:val="center"/>
              <w:rPr>
                <w:sz w:val="20"/>
              </w:rPr>
            </w:pPr>
            <w:r w:rsidRPr="00F37864">
              <w:rPr>
                <w:sz w:val="20"/>
              </w:rPr>
              <w:t>2.19</w:t>
            </w:r>
          </w:p>
        </w:tc>
        <w:tc>
          <w:tcPr>
            <w:tcW w:w="571" w:type="pct"/>
            <w:tcBorders>
              <w:top w:val="single" w:sz="4" w:space="0" w:color="auto"/>
            </w:tcBorders>
            <w:shd w:val="clear" w:color="auto" w:fill="auto"/>
            <w:noWrap/>
            <w:vAlign w:val="center"/>
            <w:hideMark/>
          </w:tcPr>
          <w:p w14:paraId="5534A0C5" w14:textId="77777777" w:rsidR="009B292D" w:rsidRPr="00F37864" w:rsidRDefault="009B292D" w:rsidP="009B292D">
            <w:pPr>
              <w:jc w:val="center"/>
              <w:rPr>
                <w:sz w:val="20"/>
              </w:rPr>
            </w:pPr>
            <w:r w:rsidRPr="00F37864">
              <w:rPr>
                <w:sz w:val="20"/>
              </w:rPr>
              <w:t>124</w:t>
            </w:r>
          </w:p>
        </w:tc>
        <w:tc>
          <w:tcPr>
            <w:tcW w:w="571" w:type="pct"/>
            <w:tcBorders>
              <w:top w:val="single" w:sz="4" w:space="0" w:color="auto"/>
            </w:tcBorders>
            <w:shd w:val="clear" w:color="auto" w:fill="auto"/>
            <w:noWrap/>
            <w:vAlign w:val="center"/>
            <w:hideMark/>
          </w:tcPr>
          <w:p w14:paraId="5F087D15" w14:textId="77777777" w:rsidR="009B292D" w:rsidRPr="00F37864" w:rsidRDefault="009B292D" w:rsidP="009B292D">
            <w:pPr>
              <w:jc w:val="center"/>
              <w:rPr>
                <w:sz w:val="20"/>
              </w:rPr>
            </w:pPr>
            <w:r w:rsidRPr="00F37864">
              <w:rPr>
                <w:sz w:val="20"/>
              </w:rPr>
              <w:t>128</w:t>
            </w:r>
          </w:p>
        </w:tc>
        <w:tc>
          <w:tcPr>
            <w:tcW w:w="621" w:type="pct"/>
            <w:tcBorders>
              <w:top w:val="single" w:sz="4" w:space="0" w:color="auto"/>
            </w:tcBorders>
            <w:shd w:val="clear" w:color="auto" w:fill="auto"/>
            <w:noWrap/>
            <w:vAlign w:val="center"/>
            <w:hideMark/>
          </w:tcPr>
          <w:p w14:paraId="63B36E76" w14:textId="77777777" w:rsidR="009B292D" w:rsidRPr="00F37864" w:rsidRDefault="009B292D" w:rsidP="009B292D">
            <w:pPr>
              <w:jc w:val="center"/>
              <w:rPr>
                <w:sz w:val="20"/>
              </w:rPr>
            </w:pPr>
          </w:p>
        </w:tc>
      </w:tr>
      <w:tr w:rsidR="00024F9C" w:rsidRPr="00F37864" w14:paraId="6E5729DF" w14:textId="77777777" w:rsidTr="00024F9C">
        <w:trPr>
          <w:trHeight w:val="624"/>
        </w:trPr>
        <w:tc>
          <w:tcPr>
            <w:tcW w:w="954" w:type="pct"/>
            <w:shd w:val="clear" w:color="auto" w:fill="auto"/>
            <w:noWrap/>
            <w:vAlign w:val="center"/>
            <w:hideMark/>
          </w:tcPr>
          <w:p w14:paraId="515B4258" w14:textId="77777777" w:rsidR="009B292D" w:rsidRPr="00F37864" w:rsidRDefault="009B292D" w:rsidP="009B292D">
            <w:pPr>
              <w:jc w:val="center"/>
              <w:rPr>
                <w:sz w:val="20"/>
              </w:rPr>
            </w:pPr>
            <w:r w:rsidRPr="00F37864">
              <w:rPr>
                <w:sz w:val="20"/>
              </w:rPr>
              <w:t>BrClCNH</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350D163E" w14:textId="77777777" w:rsidR="009B292D" w:rsidRPr="00F37864" w:rsidRDefault="009B292D" w:rsidP="009B292D">
            <w:pPr>
              <w:jc w:val="center"/>
              <w:rPr>
                <w:sz w:val="20"/>
              </w:rPr>
            </w:pPr>
            <w:r w:rsidRPr="00F37864">
              <w:rPr>
                <w:sz w:val="20"/>
              </w:rPr>
              <w:t>C; H; Br; Cl; N</w:t>
            </w:r>
          </w:p>
        </w:tc>
        <w:tc>
          <w:tcPr>
            <w:tcW w:w="571" w:type="pct"/>
            <w:shd w:val="clear" w:color="auto" w:fill="auto"/>
            <w:noWrap/>
            <w:vAlign w:val="center"/>
            <w:hideMark/>
          </w:tcPr>
          <w:p w14:paraId="521B0E0E" w14:textId="77777777" w:rsidR="009B292D" w:rsidRPr="00F37864" w:rsidRDefault="009B292D" w:rsidP="009B292D">
            <w:pPr>
              <w:jc w:val="center"/>
              <w:rPr>
                <w:sz w:val="20"/>
              </w:rPr>
            </w:pPr>
            <w:r w:rsidRPr="00F37864">
              <w:rPr>
                <w:sz w:val="20"/>
              </w:rPr>
              <w:t>0.76; 0.31; 1.2; 1.02; 0.71</w:t>
            </w:r>
          </w:p>
        </w:tc>
        <w:tc>
          <w:tcPr>
            <w:tcW w:w="571" w:type="pct"/>
            <w:shd w:val="clear" w:color="auto" w:fill="auto"/>
            <w:noWrap/>
            <w:vAlign w:val="center"/>
            <w:hideMark/>
          </w:tcPr>
          <w:p w14:paraId="72F71E80" w14:textId="77777777" w:rsidR="009B292D" w:rsidRPr="00F37864" w:rsidRDefault="009B292D" w:rsidP="009B292D">
            <w:pPr>
              <w:jc w:val="center"/>
              <w:rPr>
                <w:sz w:val="20"/>
              </w:rPr>
            </w:pPr>
            <w:r w:rsidRPr="00F37864">
              <w:rPr>
                <w:sz w:val="20"/>
              </w:rPr>
              <w:t>1.75</w:t>
            </w:r>
          </w:p>
        </w:tc>
        <w:tc>
          <w:tcPr>
            <w:tcW w:w="570" w:type="pct"/>
            <w:shd w:val="clear" w:color="auto" w:fill="auto"/>
            <w:noWrap/>
            <w:vAlign w:val="center"/>
            <w:hideMark/>
          </w:tcPr>
          <w:p w14:paraId="0D5A1887" w14:textId="77777777" w:rsidR="009B292D" w:rsidRPr="00F37864" w:rsidRDefault="009B292D" w:rsidP="009B292D">
            <w:pPr>
              <w:jc w:val="center"/>
              <w:rPr>
                <w:sz w:val="20"/>
              </w:rPr>
            </w:pPr>
            <w:r w:rsidRPr="00F37864">
              <w:rPr>
                <w:sz w:val="20"/>
              </w:rPr>
              <w:t>1.98</w:t>
            </w:r>
          </w:p>
        </w:tc>
        <w:tc>
          <w:tcPr>
            <w:tcW w:w="571" w:type="pct"/>
            <w:shd w:val="clear" w:color="auto" w:fill="auto"/>
            <w:noWrap/>
            <w:vAlign w:val="center"/>
            <w:hideMark/>
          </w:tcPr>
          <w:p w14:paraId="546BA89E" w14:textId="77777777" w:rsidR="009B292D" w:rsidRPr="00F37864" w:rsidRDefault="009B292D" w:rsidP="009B292D">
            <w:pPr>
              <w:jc w:val="center"/>
              <w:rPr>
                <w:sz w:val="20"/>
              </w:rPr>
            </w:pPr>
            <w:r w:rsidRPr="00F37864">
              <w:rPr>
                <w:sz w:val="20"/>
              </w:rPr>
              <w:t>92</w:t>
            </w:r>
          </w:p>
        </w:tc>
        <w:tc>
          <w:tcPr>
            <w:tcW w:w="571" w:type="pct"/>
            <w:shd w:val="clear" w:color="auto" w:fill="auto"/>
            <w:noWrap/>
            <w:vAlign w:val="center"/>
            <w:hideMark/>
          </w:tcPr>
          <w:p w14:paraId="41308A5E" w14:textId="77777777" w:rsidR="009B292D" w:rsidRPr="00F37864" w:rsidRDefault="009B292D" w:rsidP="009B292D">
            <w:pPr>
              <w:jc w:val="center"/>
              <w:rPr>
                <w:sz w:val="20"/>
              </w:rPr>
            </w:pPr>
            <w:r w:rsidRPr="00F37864">
              <w:rPr>
                <w:sz w:val="20"/>
              </w:rPr>
              <w:t>93</w:t>
            </w:r>
          </w:p>
        </w:tc>
        <w:tc>
          <w:tcPr>
            <w:tcW w:w="621" w:type="pct"/>
            <w:shd w:val="clear" w:color="auto" w:fill="auto"/>
            <w:noWrap/>
            <w:vAlign w:val="center"/>
            <w:hideMark/>
          </w:tcPr>
          <w:p w14:paraId="7E39113C" w14:textId="77777777" w:rsidR="009B292D" w:rsidRPr="00F37864" w:rsidRDefault="009B292D" w:rsidP="009B292D">
            <w:pPr>
              <w:jc w:val="center"/>
              <w:rPr>
                <w:sz w:val="20"/>
              </w:rPr>
            </w:pPr>
          </w:p>
        </w:tc>
      </w:tr>
      <w:tr w:rsidR="00024F9C" w:rsidRPr="00F37864" w14:paraId="2B318B48" w14:textId="77777777" w:rsidTr="00024F9C">
        <w:trPr>
          <w:trHeight w:val="624"/>
        </w:trPr>
        <w:tc>
          <w:tcPr>
            <w:tcW w:w="954" w:type="pct"/>
            <w:shd w:val="clear" w:color="auto" w:fill="auto"/>
            <w:noWrap/>
            <w:vAlign w:val="center"/>
            <w:hideMark/>
          </w:tcPr>
          <w:p w14:paraId="20EE529D" w14:textId="77777777" w:rsidR="009B292D" w:rsidRPr="00F37864" w:rsidRDefault="009B292D" w:rsidP="009B292D">
            <w:pPr>
              <w:jc w:val="center"/>
              <w:rPr>
                <w:sz w:val="20"/>
              </w:rPr>
            </w:pPr>
            <w:r w:rsidRPr="00F37864">
              <w:rPr>
                <w:sz w:val="20"/>
              </w:rPr>
              <w:t>BrF</w:t>
            </w:r>
            <w:r w:rsidRPr="00F37864">
              <w:rPr>
                <w:sz w:val="20"/>
                <w:vertAlign w:val="subscript"/>
              </w:rPr>
              <w:t>2</w:t>
            </w:r>
            <w:r w:rsidRPr="00F37864">
              <w:rPr>
                <w:sz w:val="20"/>
                <w:vertAlign w:val="superscript"/>
              </w:rPr>
              <w:t>+</w:t>
            </w:r>
          </w:p>
        </w:tc>
        <w:tc>
          <w:tcPr>
            <w:tcW w:w="571" w:type="pct"/>
            <w:shd w:val="clear" w:color="auto" w:fill="auto"/>
            <w:noWrap/>
            <w:vAlign w:val="center"/>
          </w:tcPr>
          <w:p w14:paraId="71E41B96" w14:textId="77777777" w:rsidR="009B292D" w:rsidRPr="00F37864" w:rsidRDefault="009B292D" w:rsidP="009B292D">
            <w:pPr>
              <w:jc w:val="center"/>
              <w:rPr>
                <w:sz w:val="20"/>
              </w:rPr>
            </w:pPr>
          </w:p>
        </w:tc>
        <w:tc>
          <w:tcPr>
            <w:tcW w:w="571" w:type="pct"/>
            <w:shd w:val="clear" w:color="auto" w:fill="auto"/>
            <w:noWrap/>
            <w:vAlign w:val="center"/>
          </w:tcPr>
          <w:p w14:paraId="57033F6E" w14:textId="77777777" w:rsidR="009B292D" w:rsidRPr="00F37864" w:rsidRDefault="009B292D" w:rsidP="009B292D">
            <w:pPr>
              <w:jc w:val="center"/>
              <w:rPr>
                <w:sz w:val="20"/>
              </w:rPr>
            </w:pPr>
          </w:p>
        </w:tc>
        <w:tc>
          <w:tcPr>
            <w:tcW w:w="571" w:type="pct"/>
            <w:shd w:val="clear" w:color="auto" w:fill="auto"/>
            <w:noWrap/>
            <w:vAlign w:val="center"/>
            <w:hideMark/>
          </w:tcPr>
          <w:p w14:paraId="32A53534" w14:textId="77777777" w:rsidR="009B292D" w:rsidRPr="00F37864" w:rsidRDefault="009B292D" w:rsidP="009B292D">
            <w:pPr>
              <w:jc w:val="center"/>
              <w:rPr>
                <w:sz w:val="20"/>
              </w:rPr>
            </w:pPr>
            <w:r w:rsidRPr="00F37864">
              <w:rPr>
                <w:sz w:val="20"/>
              </w:rPr>
              <w:t>1.83</w:t>
            </w:r>
          </w:p>
        </w:tc>
        <w:tc>
          <w:tcPr>
            <w:tcW w:w="570" w:type="pct"/>
            <w:shd w:val="clear" w:color="auto" w:fill="auto"/>
            <w:noWrap/>
            <w:vAlign w:val="center"/>
            <w:hideMark/>
          </w:tcPr>
          <w:p w14:paraId="06F6E85B" w14:textId="77777777" w:rsidR="009B292D" w:rsidRPr="00F37864" w:rsidRDefault="009B292D" w:rsidP="009B292D">
            <w:pPr>
              <w:jc w:val="center"/>
              <w:rPr>
                <w:sz w:val="20"/>
              </w:rPr>
            </w:pPr>
          </w:p>
        </w:tc>
        <w:tc>
          <w:tcPr>
            <w:tcW w:w="571" w:type="pct"/>
            <w:shd w:val="clear" w:color="auto" w:fill="auto"/>
            <w:noWrap/>
            <w:vAlign w:val="center"/>
            <w:hideMark/>
          </w:tcPr>
          <w:p w14:paraId="493CA414" w14:textId="77777777" w:rsidR="009B292D" w:rsidRPr="00F37864" w:rsidRDefault="009B292D" w:rsidP="009B292D">
            <w:pPr>
              <w:jc w:val="center"/>
              <w:rPr>
                <w:sz w:val="20"/>
              </w:rPr>
            </w:pPr>
            <w:r w:rsidRPr="00F37864">
              <w:rPr>
                <w:sz w:val="20"/>
              </w:rPr>
              <w:t>40</w:t>
            </w:r>
          </w:p>
        </w:tc>
        <w:tc>
          <w:tcPr>
            <w:tcW w:w="571" w:type="pct"/>
            <w:shd w:val="clear" w:color="auto" w:fill="auto"/>
            <w:noWrap/>
            <w:vAlign w:val="center"/>
            <w:hideMark/>
          </w:tcPr>
          <w:p w14:paraId="366F75DF" w14:textId="77777777" w:rsidR="009B292D" w:rsidRPr="00F37864" w:rsidRDefault="009B292D" w:rsidP="009B292D">
            <w:pPr>
              <w:jc w:val="center"/>
              <w:rPr>
                <w:sz w:val="20"/>
              </w:rPr>
            </w:pPr>
          </w:p>
        </w:tc>
        <w:tc>
          <w:tcPr>
            <w:tcW w:w="621" w:type="pct"/>
            <w:shd w:val="clear" w:color="auto" w:fill="auto"/>
            <w:noWrap/>
            <w:vAlign w:val="center"/>
            <w:hideMark/>
          </w:tcPr>
          <w:p w14:paraId="6D09C759" w14:textId="77777777" w:rsidR="009B292D" w:rsidRPr="00F37864" w:rsidRDefault="009B292D" w:rsidP="009B292D">
            <w:pPr>
              <w:jc w:val="center"/>
              <w:rPr>
                <w:sz w:val="20"/>
              </w:rPr>
            </w:pPr>
            <w:r w:rsidRPr="00F37864">
              <w:rPr>
                <w:sz w:val="20"/>
              </w:rPr>
              <w:t>Should be smaller than BrF</w:t>
            </w:r>
            <w:r w:rsidRPr="00F37864">
              <w:rPr>
                <w:sz w:val="20"/>
                <w:vertAlign w:val="subscript"/>
              </w:rPr>
              <w:t>4</w:t>
            </w:r>
            <w:r w:rsidRPr="00F37864">
              <w:rPr>
                <w:sz w:val="20"/>
                <w:vertAlign w:val="superscript"/>
              </w:rPr>
              <w:t>+</w:t>
            </w:r>
          </w:p>
        </w:tc>
      </w:tr>
      <w:tr w:rsidR="00024F9C" w:rsidRPr="00F37864" w14:paraId="5E32D910" w14:textId="77777777" w:rsidTr="00024F9C">
        <w:trPr>
          <w:trHeight w:val="624"/>
        </w:trPr>
        <w:tc>
          <w:tcPr>
            <w:tcW w:w="954" w:type="pct"/>
            <w:shd w:val="clear" w:color="auto" w:fill="auto"/>
            <w:noWrap/>
            <w:vAlign w:val="center"/>
            <w:hideMark/>
          </w:tcPr>
          <w:p w14:paraId="26B91D01" w14:textId="77777777" w:rsidR="009B292D" w:rsidRPr="00F37864" w:rsidRDefault="009B292D" w:rsidP="009B292D">
            <w:pPr>
              <w:jc w:val="center"/>
              <w:rPr>
                <w:sz w:val="20"/>
              </w:rPr>
            </w:pPr>
            <w:r w:rsidRPr="00F37864">
              <w:rPr>
                <w:sz w:val="20"/>
              </w:rPr>
              <w:t>BrF</w:t>
            </w:r>
            <w:r w:rsidRPr="00F37864">
              <w:rPr>
                <w:sz w:val="20"/>
                <w:vertAlign w:val="subscript"/>
              </w:rPr>
              <w:t>4</w:t>
            </w:r>
            <w:r w:rsidRPr="00F37864">
              <w:rPr>
                <w:sz w:val="20"/>
                <w:vertAlign w:val="superscript"/>
              </w:rPr>
              <w:t>+</w:t>
            </w:r>
          </w:p>
        </w:tc>
        <w:tc>
          <w:tcPr>
            <w:tcW w:w="571" w:type="pct"/>
            <w:shd w:val="clear" w:color="auto" w:fill="auto"/>
            <w:noWrap/>
            <w:vAlign w:val="center"/>
            <w:hideMark/>
          </w:tcPr>
          <w:p w14:paraId="269A6CA8" w14:textId="77777777" w:rsidR="009B292D" w:rsidRPr="00F37864" w:rsidRDefault="009B292D" w:rsidP="009B292D">
            <w:pPr>
              <w:jc w:val="center"/>
              <w:rPr>
                <w:sz w:val="20"/>
              </w:rPr>
            </w:pPr>
            <w:r w:rsidRPr="00F37864">
              <w:rPr>
                <w:sz w:val="20"/>
              </w:rPr>
              <w:t>Br; F</w:t>
            </w:r>
          </w:p>
        </w:tc>
        <w:tc>
          <w:tcPr>
            <w:tcW w:w="571" w:type="pct"/>
            <w:shd w:val="clear" w:color="auto" w:fill="auto"/>
            <w:noWrap/>
            <w:vAlign w:val="center"/>
            <w:hideMark/>
          </w:tcPr>
          <w:p w14:paraId="0D4732D7" w14:textId="77777777" w:rsidR="009B292D" w:rsidRPr="00F37864" w:rsidRDefault="009B292D" w:rsidP="009B292D">
            <w:pPr>
              <w:jc w:val="center"/>
              <w:rPr>
                <w:sz w:val="20"/>
              </w:rPr>
            </w:pPr>
            <w:r w:rsidRPr="00F37864">
              <w:rPr>
                <w:sz w:val="20"/>
              </w:rPr>
              <w:t>1.2; 0.57</w:t>
            </w:r>
          </w:p>
        </w:tc>
        <w:tc>
          <w:tcPr>
            <w:tcW w:w="571" w:type="pct"/>
            <w:shd w:val="clear" w:color="auto" w:fill="auto"/>
            <w:noWrap/>
            <w:vAlign w:val="center"/>
            <w:hideMark/>
          </w:tcPr>
          <w:p w14:paraId="7F76125B" w14:textId="77777777" w:rsidR="009B292D" w:rsidRPr="00F37864" w:rsidRDefault="009B292D" w:rsidP="009B292D">
            <w:pPr>
              <w:jc w:val="center"/>
              <w:rPr>
                <w:sz w:val="20"/>
              </w:rPr>
            </w:pPr>
            <w:r w:rsidRPr="00F37864">
              <w:rPr>
                <w:sz w:val="20"/>
              </w:rPr>
              <w:t>1.72</w:t>
            </w:r>
          </w:p>
        </w:tc>
        <w:tc>
          <w:tcPr>
            <w:tcW w:w="570" w:type="pct"/>
            <w:shd w:val="clear" w:color="auto" w:fill="auto"/>
            <w:noWrap/>
            <w:vAlign w:val="center"/>
            <w:hideMark/>
          </w:tcPr>
          <w:p w14:paraId="6FAB2C5C" w14:textId="77777777" w:rsidR="009B292D" w:rsidRPr="00F37864" w:rsidRDefault="009B292D" w:rsidP="009B292D">
            <w:pPr>
              <w:jc w:val="center"/>
              <w:rPr>
                <w:sz w:val="20"/>
              </w:rPr>
            </w:pPr>
            <w:r w:rsidRPr="00F37864">
              <w:rPr>
                <w:sz w:val="20"/>
              </w:rPr>
              <w:t>1.81</w:t>
            </w:r>
          </w:p>
        </w:tc>
        <w:tc>
          <w:tcPr>
            <w:tcW w:w="571" w:type="pct"/>
            <w:shd w:val="clear" w:color="auto" w:fill="auto"/>
            <w:noWrap/>
            <w:vAlign w:val="center"/>
            <w:hideMark/>
          </w:tcPr>
          <w:p w14:paraId="14D1B6A4" w14:textId="77777777" w:rsidR="009B292D" w:rsidRPr="00F37864" w:rsidRDefault="009B292D" w:rsidP="009B292D">
            <w:pPr>
              <w:jc w:val="center"/>
              <w:rPr>
                <w:sz w:val="20"/>
              </w:rPr>
            </w:pPr>
            <w:r w:rsidRPr="00F37864">
              <w:rPr>
                <w:sz w:val="20"/>
              </w:rPr>
              <w:t>44</w:t>
            </w:r>
          </w:p>
        </w:tc>
        <w:tc>
          <w:tcPr>
            <w:tcW w:w="571" w:type="pct"/>
            <w:shd w:val="clear" w:color="auto" w:fill="auto"/>
            <w:noWrap/>
            <w:vAlign w:val="center"/>
            <w:hideMark/>
          </w:tcPr>
          <w:p w14:paraId="4C5876BD" w14:textId="77777777" w:rsidR="009B292D" w:rsidRPr="00F37864" w:rsidRDefault="009B292D" w:rsidP="009B292D">
            <w:pPr>
              <w:jc w:val="center"/>
              <w:rPr>
                <w:sz w:val="20"/>
              </w:rPr>
            </w:pPr>
            <w:r w:rsidRPr="00F37864">
              <w:rPr>
                <w:sz w:val="20"/>
              </w:rPr>
              <w:t>72</w:t>
            </w:r>
          </w:p>
        </w:tc>
        <w:tc>
          <w:tcPr>
            <w:tcW w:w="621" w:type="pct"/>
            <w:shd w:val="clear" w:color="auto" w:fill="auto"/>
            <w:noWrap/>
            <w:vAlign w:val="center"/>
            <w:hideMark/>
          </w:tcPr>
          <w:p w14:paraId="78CFFD3C" w14:textId="77777777" w:rsidR="009B292D" w:rsidRPr="00F37864" w:rsidRDefault="009B292D" w:rsidP="009B292D">
            <w:pPr>
              <w:jc w:val="center"/>
              <w:rPr>
                <w:sz w:val="20"/>
              </w:rPr>
            </w:pPr>
          </w:p>
        </w:tc>
      </w:tr>
      <w:tr w:rsidR="00024F9C" w:rsidRPr="00F37864" w14:paraId="1DCB750D" w14:textId="77777777" w:rsidTr="00024F9C">
        <w:trPr>
          <w:trHeight w:val="624"/>
        </w:trPr>
        <w:tc>
          <w:tcPr>
            <w:tcW w:w="954" w:type="pct"/>
            <w:shd w:val="clear" w:color="auto" w:fill="auto"/>
            <w:noWrap/>
            <w:vAlign w:val="center"/>
            <w:hideMark/>
          </w:tcPr>
          <w:p w14:paraId="5FBE14CD" w14:textId="77777777" w:rsidR="009B292D" w:rsidRPr="00F37864" w:rsidRDefault="009B292D" w:rsidP="009B292D">
            <w:pPr>
              <w:jc w:val="center"/>
              <w:rPr>
                <w:sz w:val="20"/>
              </w:rPr>
            </w:pPr>
            <w:r w:rsidRPr="00F37864">
              <w:rPr>
                <w:sz w:val="20"/>
              </w:rPr>
              <w:t>C</w:t>
            </w:r>
            <w:r w:rsidRPr="00F37864">
              <w:rPr>
                <w:sz w:val="20"/>
                <w:vertAlign w:val="subscript"/>
              </w:rPr>
              <w:t>10</w:t>
            </w:r>
            <w:r w:rsidRPr="00F37864">
              <w:rPr>
                <w:sz w:val="20"/>
              </w:rPr>
              <w:t>F</w:t>
            </w:r>
            <w:r w:rsidRPr="00F37864">
              <w:rPr>
                <w:sz w:val="20"/>
                <w:vertAlign w:val="subscript"/>
              </w:rPr>
              <w:t>8</w:t>
            </w:r>
            <w:r w:rsidRPr="00F37864">
              <w:rPr>
                <w:sz w:val="20"/>
                <w:vertAlign w:val="superscript"/>
              </w:rPr>
              <w:t>+</w:t>
            </w:r>
          </w:p>
        </w:tc>
        <w:tc>
          <w:tcPr>
            <w:tcW w:w="571" w:type="pct"/>
            <w:shd w:val="clear" w:color="auto" w:fill="auto"/>
            <w:noWrap/>
            <w:vAlign w:val="center"/>
            <w:hideMark/>
          </w:tcPr>
          <w:p w14:paraId="1A30DC15" w14:textId="77777777" w:rsidR="009B292D" w:rsidRPr="00F37864" w:rsidRDefault="009B292D" w:rsidP="009B292D">
            <w:pPr>
              <w:jc w:val="center"/>
              <w:rPr>
                <w:sz w:val="20"/>
              </w:rPr>
            </w:pPr>
            <w:r w:rsidRPr="00F37864">
              <w:rPr>
                <w:sz w:val="20"/>
              </w:rPr>
              <w:t>C; F</w:t>
            </w:r>
          </w:p>
        </w:tc>
        <w:tc>
          <w:tcPr>
            <w:tcW w:w="571" w:type="pct"/>
            <w:shd w:val="clear" w:color="auto" w:fill="auto"/>
            <w:noWrap/>
            <w:vAlign w:val="center"/>
            <w:hideMark/>
          </w:tcPr>
          <w:p w14:paraId="5F77E2C6" w14:textId="77777777" w:rsidR="009B292D" w:rsidRPr="00F37864" w:rsidRDefault="009B292D" w:rsidP="009B292D">
            <w:pPr>
              <w:jc w:val="center"/>
              <w:rPr>
                <w:sz w:val="20"/>
              </w:rPr>
            </w:pPr>
            <w:r w:rsidRPr="00F37864">
              <w:rPr>
                <w:sz w:val="20"/>
              </w:rPr>
              <w:t>0.76; 0.57</w:t>
            </w:r>
          </w:p>
        </w:tc>
        <w:tc>
          <w:tcPr>
            <w:tcW w:w="571" w:type="pct"/>
            <w:shd w:val="clear" w:color="auto" w:fill="auto"/>
            <w:noWrap/>
            <w:vAlign w:val="center"/>
            <w:hideMark/>
          </w:tcPr>
          <w:p w14:paraId="1543BB45" w14:textId="77777777" w:rsidR="009B292D" w:rsidRPr="00F37864" w:rsidRDefault="009B292D" w:rsidP="009B292D">
            <w:pPr>
              <w:jc w:val="center"/>
              <w:rPr>
                <w:sz w:val="20"/>
              </w:rPr>
            </w:pPr>
            <w:r w:rsidRPr="00F37864">
              <w:rPr>
                <w:sz w:val="20"/>
              </w:rPr>
              <w:t>2.65</w:t>
            </w:r>
          </w:p>
        </w:tc>
        <w:tc>
          <w:tcPr>
            <w:tcW w:w="570" w:type="pct"/>
            <w:shd w:val="clear" w:color="auto" w:fill="auto"/>
            <w:noWrap/>
            <w:vAlign w:val="center"/>
            <w:hideMark/>
          </w:tcPr>
          <w:p w14:paraId="62740AC6" w14:textId="77777777" w:rsidR="009B292D" w:rsidRPr="00F37864" w:rsidRDefault="009B292D" w:rsidP="009B292D">
            <w:pPr>
              <w:jc w:val="center"/>
              <w:rPr>
                <w:sz w:val="20"/>
              </w:rPr>
            </w:pPr>
            <w:r w:rsidRPr="00F37864">
              <w:rPr>
                <w:sz w:val="20"/>
              </w:rPr>
              <w:t>2.70</w:t>
            </w:r>
          </w:p>
        </w:tc>
        <w:tc>
          <w:tcPr>
            <w:tcW w:w="571" w:type="pct"/>
            <w:shd w:val="clear" w:color="auto" w:fill="auto"/>
            <w:noWrap/>
            <w:vAlign w:val="center"/>
            <w:hideMark/>
          </w:tcPr>
          <w:p w14:paraId="18CE3D6D" w14:textId="77777777" w:rsidR="009B292D" w:rsidRPr="00F37864" w:rsidRDefault="009B292D" w:rsidP="009B292D">
            <w:pPr>
              <w:jc w:val="center"/>
              <w:rPr>
                <w:sz w:val="20"/>
              </w:rPr>
            </w:pPr>
            <w:r w:rsidRPr="00F37864">
              <w:rPr>
                <w:sz w:val="20"/>
              </w:rPr>
              <w:t>213</w:t>
            </w:r>
          </w:p>
        </w:tc>
        <w:tc>
          <w:tcPr>
            <w:tcW w:w="571" w:type="pct"/>
            <w:shd w:val="clear" w:color="auto" w:fill="auto"/>
            <w:noWrap/>
            <w:vAlign w:val="center"/>
            <w:hideMark/>
          </w:tcPr>
          <w:p w14:paraId="3B173CDD" w14:textId="77777777" w:rsidR="009B292D" w:rsidRPr="00F37864" w:rsidRDefault="009B292D" w:rsidP="009B292D">
            <w:pPr>
              <w:jc w:val="center"/>
              <w:rPr>
                <w:sz w:val="20"/>
              </w:rPr>
            </w:pPr>
            <w:r w:rsidRPr="00F37864">
              <w:rPr>
                <w:sz w:val="20"/>
              </w:rPr>
              <w:t>238</w:t>
            </w:r>
          </w:p>
        </w:tc>
        <w:tc>
          <w:tcPr>
            <w:tcW w:w="621" w:type="pct"/>
            <w:shd w:val="clear" w:color="auto" w:fill="auto"/>
            <w:noWrap/>
            <w:vAlign w:val="center"/>
            <w:hideMark/>
          </w:tcPr>
          <w:p w14:paraId="0586C1F5" w14:textId="77777777" w:rsidR="009B292D" w:rsidRPr="00F37864" w:rsidRDefault="009B292D" w:rsidP="009B292D">
            <w:pPr>
              <w:jc w:val="center"/>
              <w:rPr>
                <w:sz w:val="20"/>
              </w:rPr>
            </w:pPr>
          </w:p>
        </w:tc>
      </w:tr>
      <w:tr w:rsidR="00024F9C" w:rsidRPr="00F37864" w14:paraId="62254D10" w14:textId="77777777" w:rsidTr="00024F9C">
        <w:trPr>
          <w:trHeight w:val="624"/>
        </w:trPr>
        <w:tc>
          <w:tcPr>
            <w:tcW w:w="954" w:type="pct"/>
            <w:shd w:val="clear" w:color="auto" w:fill="auto"/>
            <w:noWrap/>
            <w:vAlign w:val="center"/>
            <w:hideMark/>
          </w:tcPr>
          <w:p w14:paraId="21562B2C" w14:textId="77777777" w:rsidR="009B292D" w:rsidRPr="00F37864" w:rsidRDefault="009B292D" w:rsidP="009B292D">
            <w:pPr>
              <w:jc w:val="center"/>
              <w:rPr>
                <w:sz w:val="20"/>
              </w:rPr>
            </w:pPr>
            <w:r w:rsidRPr="00F37864">
              <w:rPr>
                <w:sz w:val="20"/>
              </w:rPr>
              <w:t>C</w:t>
            </w:r>
            <w:r w:rsidRPr="00F37864">
              <w:rPr>
                <w:sz w:val="20"/>
                <w:vertAlign w:val="subscript"/>
              </w:rPr>
              <w:t>6</w:t>
            </w:r>
            <w:r w:rsidRPr="00F37864">
              <w:rPr>
                <w:sz w:val="20"/>
              </w:rPr>
              <w:t>F</w:t>
            </w:r>
            <w:r w:rsidRPr="00F37864">
              <w:rPr>
                <w:sz w:val="20"/>
                <w:vertAlign w:val="subscript"/>
              </w:rPr>
              <w:t>6</w:t>
            </w:r>
            <w:r w:rsidRPr="00F37864">
              <w:rPr>
                <w:sz w:val="20"/>
                <w:vertAlign w:val="superscript"/>
              </w:rPr>
              <w:t>+</w:t>
            </w:r>
          </w:p>
        </w:tc>
        <w:tc>
          <w:tcPr>
            <w:tcW w:w="571" w:type="pct"/>
            <w:shd w:val="clear" w:color="auto" w:fill="auto"/>
            <w:noWrap/>
            <w:vAlign w:val="center"/>
            <w:hideMark/>
          </w:tcPr>
          <w:p w14:paraId="01C2FA59" w14:textId="77777777" w:rsidR="009B292D" w:rsidRPr="00F37864" w:rsidRDefault="009B292D" w:rsidP="009B292D">
            <w:pPr>
              <w:jc w:val="center"/>
              <w:rPr>
                <w:sz w:val="20"/>
              </w:rPr>
            </w:pPr>
            <w:r w:rsidRPr="00F37864">
              <w:rPr>
                <w:sz w:val="20"/>
              </w:rPr>
              <w:t>C; F</w:t>
            </w:r>
          </w:p>
        </w:tc>
        <w:tc>
          <w:tcPr>
            <w:tcW w:w="571" w:type="pct"/>
            <w:shd w:val="clear" w:color="auto" w:fill="auto"/>
            <w:noWrap/>
            <w:vAlign w:val="center"/>
            <w:hideMark/>
          </w:tcPr>
          <w:p w14:paraId="300AE720" w14:textId="77777777" w:rsidR="009B292D" w:rsidRPr="00F37864" w:rsidRDefault="009B292D" w:rsidP="009B292D">
            <w:pPr>
              <w:jc w:val="center"/>
              <w:rPr>
                <w:sz w:val="20"/>
              </w:rPr>
            </w:pPr>
            <w:r w:rsidRPr="00F37864">
              <w:rPr>
                <w:sz w:val="20"/>
              </w:rPr>
              <w:t>0.76; 0.57</w:t>
            </w:r>
          </w:p>
        </w:tc>
        <w:tc>
          <w:tcPr>
            <w:tcW w:w="571" w:type="pct"/>
            <w:shd w:val="clear" w:color="auto" w:fill="auto"/>
            <w:noWrap/>
            <w:vAlign w:val="center"/>
            <w:hideMark/>
          </w:tcPr>
          <w:p w14:paraId="2D517259" w14:textId="77777777" w:rsidR="009B292D" w:rsidRPr="00F37864" w:rsidRDefault="009B292D" w:rsidP="009B292D">
            <w:pPr>
              <w:jc w:val="center"/>
              <w:rPr>
                <w:sz w:val="20"/>
              </w:rPr>
            </w:pPr>
            <w:r w:rsidRPr="00F37864">
              <w:rPr>
                <w:sz w:val="20"/>
              </w:rPr>
              <w:t>2.28</w:t>
            </w:r>
          </w:p>
        </w:tc>
        <w:tc>
          <w:tcPr>
            <w:tcW w:w="570" w:type="pct"/>
            <w:shd w:val="clear" w:color="auto" w:fill="auto"/>
            <w:noWrap/>
            <w:vAlign w:val="center"/>
            <w:hideMark/>
          </w:tcPr>
          <w:p w14:paraId="289C81E5" w14:textId="77777777" w:rsidR="009B292D" w:rsidRPr="00F37864" w:rsidRDefault="009B292D" w:rsidP="009B292D">
            <w:pPr>
              <w:jc w:val="center"/>
              <w:rPr>
                <w:sz w:val="20"/>
              </w:rPr>
            </w:pPr>
            <w:r w:rsidRPr="00F37864">
              <w:rPr>
                <w:sz w:val="20"/>
              </w:rPr>
              <w:t>2.34</w:t>
            </w:r>
          </w:p>
        </w:tc>
        <w:tc>
          <w:tcPr>
            <w:tcW w:w="571" w:type="pct"/>
            <w:shd w:val="clear" w:color="auto" w:fill="auto"/>
            <w:noWrap/>
            <w:vAlign w:val="center"/>
            <w:hideMark/>
          </w:tcPr>
          <w:p w14:paraId="17300590" w14:textId="77777777" w:rsidR="009B292D" w:rsidRPr="00F37864" w:rsidRDefault="009B292D" w:rsidP="009B292D">
            <w:pPr>
              <w:jc w:val="center"/>
              <w:rPr>
                <w:sz w:val="20"/>
              </w:rPr>
            </w:pPr>
            <w:r w:rsidRPr="00F37864">
              <w:rPr>
                <w:sz w:val="20"/>
              </w:rPr>
              <w:t>136</w:t>
            </w:r>
          </w:p>
        </w:tc>
        <w:tc>
          <w:tcPr>
            <w:tcW w:w="571" w:type="pct"/>
            <w:shd w:val="clear" w:color="auto" w:fill="auto"/>
            <w:noWrap/>
            <w:vAlign w:val="center"/>
            <w:hideMark/>
          </w:tcPr>
          <w:p w14:paraId="285210D9" w14:textId="77777777" w:rsidR="009B292D" w:rsidRPr="00F37864" w:rsidRDefault="009B292D" w:rsidP="009B292D">
            <w:pPr>
              <w:jc w:val="center"/>
              <w:rPr>
                <w:sz w:val="20"/>
              </w:rPr>
            </w:pPr>
            <w:r w:rsidRPr="00F37864">
              <w:rPr>
                <w:sz w:val="20"/>
              </w:rPr>
              <w:t>155</w:t>
            </w:r>
          </w:p>
        </w:tc>
        <w:tc>
          <w:tcPr>
            <w:tcW w:w="621" w:type="pct"/>
            <w:shd w:val="clear" w:color="auto" w:fill="auto"/>
            <w:noWrap/>
            <w:vAlign w:val="center"/>
            <w:hideMark/>
          </w:tcPr>
          <w:p w14:paraId="6F5D1CC3" w14:textId="77777777" w:rsidR="009B292D" w:rsidRPr="00F37864" w:rsidRDefault="009B292D" w:rsidP="009B292D">
            <w:pPr>
              <w:jc w:val="center"/>
              <w:rPr>
                <w:sz w:val="20"/>
              </w:rPr>
            </w:pPr>
          </w:p>
        </w:tc>
      </w:tr>
      <w:tr w:rsidR="00024F9C" w:rsidRPr="00F37864" w14:paraId="26B580B7" w14:textId="77777777" w:rsidTr="00024F9C">
        <w:trPr>
          <w:trHeight w:val="624"/>
        </w:trPr>
        <w:tc>
          <w:tcPr>
            <w:tcW w:w="954" w:type="pct"/>
            <w:shd w:val="clear" w:color="auto" w:fill="auto"/>
            <w:noWrap/>
            <w:vAlign w:val="center"/>
            <w:hideMark/>
          </w:tcPr>
          <w:p w14:paraId="4C0A5220" w14:textId="77777777" w:rsidR="009B292D" w:rsidRPr="00F37864" w:rsidRDefault="009B292D" w:rsidP="009B292D">
            <w:pPr>
              <w:jc w:val="center"/>
              <w:rPr>
                <w:sz w:val="20"/>
              </w:rPr>
            </w:pPr>
            <w:r w:rsidRPr="00F37864">
              <w:rPr>
                <w:sz w:val="20"/>
              </w:rPr>
              <w:t>Cl(SNSCN)</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42FD845F" w14:textId="77777777" w:rsidR="009B292D" w:rsidRPr="00F37864" w:rsidRDefault="009B292D" w:rsidP="009B292D">
            <w:pPr>
              <w:jc w:val="center"/>
              <w:rPr>
                <w:sz w:val="20"/>
              </w:rPr>
            </w:pPr>
            <w:r w:rsidRPr="00F37864">
              <w:rPr>
                <w:sz w:val="20"/>
              </w:rPr>
              <w:t>S; C; Cl; N</w:t>
            </w:r>
          </w:p>
        </w:tc>
        <w:tc>
          <w:tcPr>
            <w:tcW w:w="571" w:type="pct"/>
            <w:shd w:val="clear" w:color="auto" w:fill="auto"/>
            <w:noWrap/>
            <w:vAlign w:val="center"/>
            <w:hideMark/>
          </w:tcPr>
          <w:p w14:paraId="12CBF5D3" w14:textId="77777777" w:rsidR="009B292D" w:rsidRPr="00F37864" w:rsidRDefault="009B292D" w:rsidP="009B292D">
            <w:pPr>
              <w:jc w:val="center"/>
              <w:rPr>
                <w:sz w:val="20"/>
              </w:rPr>
            </w:pPr>
            <w:r w:rsidRPr="00F37864">
              <w:rPr>
                <w:sz w:val="20"/>
              </w:rPr>
              <w:t>1.05; 0.76; 1.02; 0.71</w:t>
            </w:r>
          </w:p>
        </w:tc>
        <w:tc>
          <w:tcPr>
            <w:tcW w:w="571" w:type="pct"/>
            <w:shd w:val="clear" w:color="auto" w:fill="auto"/>
            <w:noWrap/>
            <w:vAlign w:val="center"/>
            <w:hideMark/>
          </w:tcPr>
          <w:p w14:paraId="35A253CE" w14:textId="77777777" w:rsidR="009B292D" w:rsidRPr="00F37864" w:rsidRDefault="009B292D" w:rsidP="009B292D">
            <w:pPr>
              <w:jc w:val="center"/>
              <w:rPr>
                <w:sz w:val="20"/>
              </w:rPr>
            </w:pPr>
            <w:r w:rsidRPr="00F37864">
              <w:rPr>
                <w:sz w:val="20"/>
              </w:rPr>
              <w:t>3.47</w:t>
            </w:r>
          </w:p>
        </w:tc>
        <w:tc>
          <w:tcPr>
            <w:tcW w:w="570" w:type="pct"/>
            <w:shd w:val="clear" w:color="auto" w:fill="auto"/>
            <w:noWrap/>
            <w:vAlign w:val="center"/>
            <w:hideMark/>
          </w:tcPr>
          <w:p w14:paraId="2F75C97F" w14:textId="77777777" w:rsidR="009B292D" w:rsidRPr="00F37864" w:rsidRDefault="009B292D" w:rsidP="009B292D">
            <w:pPr>
              <w:jc w:val="center"/>
              <w:rPr>
                <w:sz w:val="20"/>
              </w:rPr>
            </w:pPr>
            <w:r w:rsidRPr="00F37864">
              <w:rPr>
                <w:sz w:val="20"/>
              </w:rPr>
              <w:t>2.60</w:t>
            </w:r>
          </w:p>
        </w:tc>
        <w:tc>
          <w:tcPr>
            <w:tcW w:w="571" w:type="pct"/>
            <w:shd w:val="clear" w:color="auto" w:fill="auto"/>
            <w:noWrap/>
            <w:vAlign w:val="center"/>
            <w:hideMark/>
          </w:tcPr>
          <w:p w14:paraId="54BFE7CD" w14:textId="77777777" w:rsidR="009B292D" w:rsidRPr="00F37864" w:rsidRDefault="009B292D" w:rsidP="009B292D">
            <w:pPr>
              <w:jc w:val="center"/>
              <w:rPr>
                <w:sz w:val="20"/>
              </w:rPr>
            </w:pPr>
          </w:p>
        </w:tc>
        <w:tc>
          <w:tcPr>
            <w:tcW w:w="571" w:type="pct"/>
            <w:shd w:val="clear" w:color="auto" w:fill="auto"/>
            <w:noWrap/>
            <w:vAlign w:val="center"/>
            <w:hideMark/>
          </w:tcPr>
          <w:p w14:paraId="612C7511" w14:textId="77777777" w:rsidR="009B292D" w:rsidRPr="00F37864" w:rsidRDefault="009B292D" w:rsidP="009B292D">
            <w:pPr>
              <w:jc w:val="center"/>
              <w:rPr>
                <w:sz w:val="20"/>
              </w:rPr>
            </w:pPr>
            <w:r w:rsidRPr="00F37864">
              <w:rPr>
                <w:sz w:val="20"/>
              </w:rPr>
              <w:t>214</w:t>
            </w:r>
          </w:p>
        </w:tc>
        <w:tc>
          <w:tcPr>
            <w:tcW w:w="621" w:type="pct"/>
            <w:shd w:val="clear" w:color="auto" w:fill="auto"/>
            <w:noWrap/>
            <w:vAlign w:val="center"/>
            <w:hideMark/>
          </w:tcPr>
          <w:p w14:paraId="019405F7" w14:textId="77777777" w:rsidR="009B292D" w:rsidRPr="00F37864" w:rsidRDefault="009B292D" w:rsidP="009B292D">
            <w:pPr>
              <w:jc w:val="center"/>
              <w:rPr>
                <w:sz w:val="20"/>
              </w:rPr>
            </w:pPr>
          </w:p>
        </w:tc>
      </w:tr>
      <w:tr w:rsidR="00024F9C" w:rsidRPr="00F37864" w14:paraId="250C5131" w14:textId="77777777" w:rsidTr="00024F9C">
        <w:trPr>
          <w:trHeight w:val="624"/>
        </w:trPr>
        <w:tc>
          <w:tcPr>
            <w:tcW w:w="954" w:type="pct"/>
            <w:shd w:val="clear" w:color="auto" w:fill="auto"/>
            <w:noWrap/>
            <w:vAlign w:val="center"/>
            <w:hideMark/>
          </w:tcPr>
          <w:p w14:paraId="1C17B7DD" w14:textId="77777777" w:rsidR="009B292D" w:rsidRPr="00F37864" w:rsidRDefault="009B292D" w:rsidP="009B292D">
            <w:pPr>
              <w:jc w:val="center"/>
              <w:rPr>
                <w:sz w:val="20"/>
              </w:rPr>
            </w:pPr>
            <w:r w:rsidRPr="00F37864">
              <w:rPr>
                <w:sz w:val="20"/>
              </w:rPr>
              <w:t>Cl</w:t>
            </w:r>
            <w:r w:rsidRPr="00F37864">
              <w:rPr>
                <w:sz w:val="20"/>
                <w:vertAlign w:val="subscript"/>
              </w:rPr>
              <w:t>2</w:t>
            </w:r>
            <w:r w:rsidRPr="00F37864">
              <w:rPr>
                <w:sz w:val="20"/>
              </w:rPr>
              <w:t>C=NH</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54F54DEC" w14:textId="77777777" w:rsidR="009B292D" w:rsidRPr="00F37864" w:rsidRDefault="009B292D" w:rsidP="009B292D">
            <w:pPr>
              <w:jc w:val="center"/>
              <w:rPr>
                <w:sz w:val="20"/>
              </w:rPr>
            </w:pPr>
            <w:r w:rsidRPr="00F37864">
              <w:rPr>
                <w:sz w:val="20"/>
              </w:rPr>
              <w:t>C; H; Cl; N</w:t>
            </w:r>
          </w:p>
        </w:tc>
        <w:tc>
          <w:tcPr>
            <w:tcW w:w="571" w:type="pct"/>
            <w:shd w:val="clear" w:color="auto" w:fill="auto"/>
            <w:noWrap/>
            <w:vAlign w:val="center"/>
            <w:hideMark/>
          </w:tcPr>
          <w:p w14:paraId="61BB3481" w14:textId="77777777" w:rsidR="009B292D" w:rsidRPr="00F37864" w:rsidRDefault="009B292D" w:rsidP="009B292D">
            <w:pPr>
              <w:jc w:val="center"/>
              <w:rPr>
                <w:sz w:val="20"/>
              </w:rPr>
            </w:pPr>
            <w:r w:rsidRPr="00F37864">
              <w:rPr>
                <w:sz w:val="20"/>
              </w:rPr>
              <w:t>0.76; 0.31; 1.02; 0.71</w:t>
            </w:r>
          </w:p>
        </w:tc>
        <w:tc>
          <w:tcPr>
            <w:tcW w:w="571" w:type="pct"/>
            <w:shd w:val="clear" w:color="auto" w:fill="auto"/>
            <w:noWrap/>
            <w:vAlign w:val="center"/>
            <w:hideMark/>
          </w:tcPr>
          <w:p w14:paraId="65DA323F" w14:textId="77777777" w:rsidR="009B292D" w:rsidRPr="00F37864" w:rsidRDefault="009B292D" w:rsidP="009B292D">
            <w:pPr>
              <w:jc w:val="center"/>
              <w:rPr>
                <w:sz w:val="20"/>
              </w:rPr>
            </w:pPr>
            <w:r w:rsidRPr="00F37864">
              <w:rPr>
                <w:sz w:val="20"/>
              </w:rPr>
              <w:t>1.73</w:t>
            </w:r>
          </w:p>
        </w:tc>
        <w:tc>
          <w:tcPr>
            <w:tcW w:w="570" w:type="pct"/>
            <w:shd w:val="clear" w:color="auto" w:fill="auto"/>
            <w:noWrap/>
            <w:vAlign w:val="center"/>
            <w:hideMark/>
          </w:tcPr>
          <w:p w14:paraId="7EC67E9D" w14:textId="77777777" w:rsidR="009B292D" w:rsidRPr="00F37864" w:rsidRDefault="009B292D" w:rsidP="009B292D">
            <w:pPr>
              <w:jc w:val="center"/>
              <w:rPr>
                <w:sz w:val="20"/>
              </w:rPr>
            </w:pPr>
            <w:r w:rsidRPr="00F37864">
              <w:rPr>
                <w:sz w:val="20"/>
              </w:rPr>
              <w:t>1.93</w:t>
            </w:r>
          </w:p>
        </w:tc>
        <w:tc>
          <w:tcPr>
            <w:tcW w:w="571" w:type="pct"/>
            <w:shd w:val="clear" w:color="auto" w:fill="auto"/>
            <w:noWrap/>
            <w:vAlign w:val="center"/>
            <w:hideMark/>
          </w:tcPr>
          <w:p w14:paraId="1FF4442C" w14:textId="77777777" w:rsidR="009B292D" w:rsidRPr="00F37864" w:rsidRDefault="009B292D" w:rsidP="009B292D">
            <w:pPr>
              <w:jc w:val="center"/>
              <w:rPr>
                <w:sz w:val="20"/>
              </w:rPr>
            </w:pPr>
          </w:p>
        </w:tc>
        <w:tc>
          <w:tcPr>
            <w:tcW w:w="571" w:type="pct"/>
            <w:shd w:val="clear" w:color="auto" w:fill="auto"/>
            <w:noWrap/>
            <w:vAlign w:val="center"/>
            <w:hideMark/>
          </w:tcPr>
          <w:p w14:paraId="78E81EA1" w14:textId="77777777" w:rsidR="009B292D" w:rsidRPr="00F37864" w:rsidRDefault="009B292D" w:rsidP="009B292D">
            <w:pPr>
              <w:jc w:val="center"/>
              <w:rPr>
                <w:sz w:val="20"/>
              </w:rPr>
            </w:pPr>
            <w:r w:rsidRPr="00F37864">
              <w:rPr>
                <w:sz w:val="20"/>
              </w:rPr>
              <w:t>87</w:t>
            </w:r>
          </w:p>
        </w:tc>
        <w:tc>
          <w:tcPr>
            <w:tcW w:w="621" w:type="pct"/>
            <w:shd w:val="clear" w:color="auto" w:fill="auto"/>
            <w:noWrap/>
            <w:vAlign w:val="center"/>
            <w:hideMark/>
          </w:tcPr>
          <w:p w14:paraId="7BEBEDBC" w14:textId="77777777" w:rsidR="009B292D" w:rsidRPr="00F37864" w:rsidRDefault="009B292D" w:rsidP="009B292D">
            <w:pPr>
              <w:jc w:val="center"/>
              <w:rPr>
                <w:sz w:val="20"/>
              </w:rPr>
            </w:pPr>
          </w:p>
        </w:tc>
      </w:tr>
      <w:tr w:rsidR="00024F9C" w:rsidRPr="00F37864" w14:paraId="1D2DC424" w14:textId="77777777" w:rsidTr="00024F9C">
        <w:trPr>
          <w:trHeight w:val="624"/>
        </w:trPr>
        <w:tc>
          <w:tcPr>
            <w:tcW w:w="954" w:type="pct"/>
            <w:shd w:val="clear" w:color="auto" w:fill="auto"/>
            <w:noWrap/>
            <w:vAlign w:val="center"/>
            <w:hideMark/>
          </w:tcPr>
          <w:p w14:paraId="64937D12" w14:textId="77777777" w:rsidR="009B292D" w:rsidRPr="00F37864" w:rsidRDefault="009B292D" w:rsidP="009B292D">
            <w:pPr>
              <w:jc w:val="center"/>
              <w:rPr>
                <w:sz w:val="20"/>
              </w:rPr>
            </w:pPr>
            <w:r w:rsidRPr="00F37864">
              <w:rPr>
                <w:sz w:val="20"/>
              </w:rPr>
              <w:t>Cl</w:t>
            </w:r>
            <w:r w:rsidRPr="00F37864">
              <w:rPr>
                <w:sz w:val="20"/>
                <w:vertAlign w:val="subscript"/>
              </w:rPr>
              <w:t>2</w:t>
            </w:r>
            <w:r w:rsidRPr="00F37864">
              <w:rPr>
                <w:sz w:val="20"/>
              </w:rPr>
              <w:t>F</w:t>
            </w:r>
            <w:r w:rsidRPr="00F37864">
              <w:rPr>
                <w:sz w:val="20"/>
                <w:vertAlign w:val="superscript"/>
              </w:rPr>
              <w:t>+</w:t>
            </w:r>
          </w:p>
        </w:tc>
        <w:tc>
          <w:tcPr>
            <w:tcW w:w="571" w:type="pct"/>
            <w:shd w:val="clear" w:color="auto" w:fill="auto"/>
            <w:noWrap/>
            <w:vAlign w:val="center"/>
            <w:hideMark/>
          </w:tcPr>
          <w:p w14:paraId="09320531" w14:textId="77777777" w:rsidR="009B292D" w:rsidRPr="00F37864" w:rsidRDefault="009B292D" w:rsidP="009B292D">
            <w:pPr>
              <w:jc w:val="center"/>
              <w:rPr>
                <w:sz w:val="20"/>
              </w:rPr>
            </w:pPr>
            <w:r w:rsidRPr="00F37864">
              <w:rPr>
                <w:sz w:val="20"/>
              </w:rPr>
              <w:t>Cl; F</w:t>
            </w:r>
          </w:p>
        </w:tc>
        <w:tc>
          <w:tcPr>
            <w:tcW w:w="571" w:type="pct"/>
            <w:shd w:val="clear" w:color="auto" w:fill="auto"/>
            <w:noWrap/>
            <w:vAlign w:val="center"/>
            <w:hideMark/>
          </w:tcPr>
          <w:p w14:paraId="5EFDE09F" w14:textId="77777777" w:rsidR="009B292D" w:rsidRPr="00F37864" w:rsidRDefault="009B292D" w:rsidP="009B292D">
            <w:pPr>
              <w:jc w:val="center"/>
              <w:rPr>
                <w:sz w:val="20"/>
              </w:rPr>
            </w:pPr>
            <w:r w:rsidRPr="00F37864">
              <w:rPr>
                <w:sz w:val="20"/>
              </w:rPr>
              <w:t>1.02; 0.57</w:t>
            </w:r>
          </w:p>
        </w:tc>
        <w:tc>
          <w:tcPr>
            <w:tcW w:w="571" w:type="pct"/>
            <w:shd w:val="clear" w:color="auto" w:fill="auto"/>
            <w:noWrap/>
            <w:vAlign w:val="center"/>
            <w:hideMark/>
          </w:tcPr>
          <w:p w14:paraId="4C9F19F7" w14:textId="77777777" w:rsidR="009B292D" w:rsidRPr="00F37864" w:rsidRDefault="009B292D" w:rsidP="009B292D">
            <w:pPr>
              <w:jc w:val="center"/>
              <w:rPr>
                <w:sz w:val="20"/>
              </w:rPr>
            </w:pPr>
            <w:r w:rsidRPr="00F37864">
              <w:rPr>
                <w:sz w:val="20"/>
              </w:rPr>
              <w:t>1.65</w:t>
            </w:r>
          </w:p>
        </w:tc>
        <w:tc>
          <w:tcPr>
            <w:tcW w:w="570" w:type="pct"/>
            <w:shd w:val="clear" w:color="auto" w:fill="auto"/>
            <w:noWrap/>
            <w:vAlign w:val="center"/>
            <w:hideMark/>
          </w:tcPr>
          <w:p w14:paraId="0EB3E948" w14:textId="77777777" w:rsidR="009B292D" w:rsidRPr="00F37864" w:rsidRDefault="009B292D" w:rsidP="009B292D">
            <w:pPr>
              <w:jc w:val="center"/>
              <w:rPr>
                <w:sz w:val="20"/>
              </w:rPr>
            </w:pPr>
            <w:r w:rsidRPr="00F37864">
              <w:rPr>
                <w:sz w:val="20"/>
              </w:rPr>
              <w:t>1.69</w:t>
            </w:r>
          </w:p>
        </w:tc>
        <w:tc>
          <w:tcPr>
            <w:tcW w:w="571" w:type="pct"/>
            <w:shd w:val="clear" w:color="auto" w:fill="auto"/>
            <w:noWrap/>
            <w:vAlign w:val="center"/>
            <w:hideMark/>
          </w:tcPr>
          <w:p w14:paraId="27092CC0" w14:textId="77777777" w:rsidR="009B292D" w:rsidRPr="00F37864" w:rsidRDefault="009B292D" w:rsidP="009B292D">
            <w:pPr>
              <w:jc w:val="center"/>
              <w:rPr>
                <w:sz w:val="20"/>
              </w:rPr>
            </w:pPr>
            <w:r w:rsidRPr="00F37864">
              <w:rPr>
                <w:sz w:val="20"/>
              </w:rPr>
              <w:t>34</w:t>
            </w:r>
          </w:p>
        </w:tc>
        <w:tc>
          <w:tcPr>
            <w:tcW w:w="571" w:type="pct"/>
            <w:shd w:val="clear" w:color="auto" w:fill="auto"/>
            <w:noWrap/>
            <w:vAlign w:val="center"/>
            <w:hideMark/>
          </w:tcPr>
          <w:p w14:paraId="26068111" w14:textId="77777777" w:rsidR="009B292D" w:rsidRPr="00F37864" w:rsidRDefault="009B292D" w:rsidP="009B292D">
            <w:pPr>
              <w:jc w:val="center"/>
              <w:rPr>
                <w:sz w:val="20"/>
              </w:rPr>
            </w:pPr>
            <w:r w:rsidRPr="00F37864">
              <w:rPr>
                <w:sz w:val="20"/>
              </w:rPr>
              <w:t>59</w:t>
            </w:r>
          </w:p>
        </w:tc>
        <w:tc>
          <w:tcPr>
            <w:tcW w:w="621" w:type="pct"/>
            <w:shd w:val="clear" w:color="auto" w:fill="auto"/>
            <w:noWrap/>
            <w:vAlign w:val="center"/>
            <w:hideMark/>
          </w:tcPr>
          <w:p w14:paraId="62922F4F" w14:textId="77777777" w:rsidR="009B292D" w:rsidRPr="00F37864" w:rsidRDefault="009B292D" w:rsidP="009B292D">
            <w:pPr>
              <w:jc w:val="center"/>
              <w:rPr>
                <w:sz w:val="20"/>
              </w:rPr>
            </w:pPr>
          </w:p>
        </w:tc>
      </w:tr>
      <w:tr w:rsidR="00024F9C" w:rsidRPr="00F37864" w14:paraId="7BF1E303" w14:textId="77777777" w:rsidTr="00024F9C">
        <w:trPr>
          <w:trHeight w:val="624"/>
        </w:trPr>
        <w:tc>
          <w:tcPr>
            <w:tcW w:w="954" w:type="pct"/>
            <w:shd w:val="clear" w:color="auto" w:fill="auto"/>
            <w:noWrap/>
            <w:vAlign w:val="center"/>
            <w:hideMark/>
          </w:tcPr>
          <w:p w14:paraId="7FCA55C4" w14:textId="77777777" w:rsidR="009B292D" w:rsidRPr="00F37864" w:rsidRDefault="009B292D" w:rsidP="009B292D">
            <w:pPr>
              <w:jc w:val="center"/>
              <w:rPr>
                <w:sz w:val="20"/>
              </w:rPr>
            </w:pPr>
            <w:r w:rsidRPr="00F37864">
              <w:rPr>
                <w:sz w:val="20"/>
              </w:rPr>
              <w:t>ClF</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1049455B" w14:textId="77777777" w:rsidR="009B292D" w:rsidRPr="00F37864" w:rsidRDefault="009B292D" w:rsidP="009B292D">
            <w:pPr>
              <w:jc w:val="center"/>
              <w:rPr>
                <w:sz w:val="20"/>
              </w:rPr>
            </w:pPr>
            <w:r w:rsidRPr="00F37864">
              <w:rPr>
                <w:sz w:val="20"/>
              </w:rPr>
              <w:t>Cl; F</w:t>
            </w:r>
          </w:p>
        </w:tc>
        <w:tc>
          <w:tcPr>
            <w:tcW w:w="571" w:type="pct"/>
            <w:shd w:val="clear" w:color="auto" w:fill="auto"/>
            <w:noWrap/>
            <w:vAlign w:val="center"/>
            <w:hideMark/>
          </w:tcPr>
          <w:p w14:paraId="65F65EFE" w14:textId="77777777" w:rsidR="009B292D" w:rsidRPr="00F37864" w:rsidRDefault="009B292D" w:rsidP="009B292D">
            <w:pPr>
              <w:jc w:val="center"/>
              <w:rPr>
                <w:sz w:val="20"/>
              </w:rPr>
            </w:pPr>
            <w:r w:rsidRPr="00F37864">
              <w:rPr>
                <w:sz w:val="20"/>
              </w:rPr>
              <w:t>1.02; 0.57</w:t>
            </w:r>
          </w:p>
        </w:tc>
        <w:tc>
          <w:tcPr>
            <w:tcW w:w="571" w:type="pct"/>
            <w:shd w:val="clear" w:color="auto" w:fill="auto"/>
            <w:noWrap/>
            <w:vAlign w:val="center"/>
            <w:hideMark/>
          </w:tcPr>
          <w:p w14:paraId="37A7132F" w14:textId="77777777" w:rsidR="009B292D" w:rsidRPr="00F37864" w:rsidRDefault="009B292D" w:rsidP="009B292D">
            <w:pPr>
              <w:jc w:val="center"/>
              <w:rPr>
                <w:sz w:val="20"/>
              </w:rPr>
            </w:pPr>
            <w:r w:rsidRPr="00F37864">
              <w:rPr>
                <w:sz w:val="20"/>
              </w:rPr>
              <w:t>1.47</w:t>
            </w:r>
          </w:p>
        </w:tc>
        <w:tc>
          <w:tcPr>
            <w:tcW w:w="570" w:type="pct"/>
            <w:shd w:val="clear" w:color="auto" w:fill="auto"/>
            <w:noWrap/>
            <w:vAlign w:val="center"/>
            <w:hideMark/>
          </w:tcPr>
          <w:p w14:paraId="1F97D4E8" w14:textId="77777777" w:rsidR="009B292D" w:rsidRPr="00F37864" w:rsidRDefault="009B292D" w:rsidP="009B292D">
            <w:pPr>
              <w:jc w:val="center"/>
              <w:rPr>
                <w:sz w:val="20"/>
              </w:rPr>
            </w:pPr>
            <w:r w:rsidRPr="00F37864">
              <w:rPr>
                <w:sz w:val="20"/>
              </w:rPr>
              <w:t>1.55</w:t>
            </w:r>
          </w:p>
        </w:tc>
        <w:tc>
          <w:tcPr>
            <w:tcW w:w="571" w:type="pct"/>
            <w:shd w:val="clear" w:color="auto" w:fill="auto"/>
            <w:noWrap/>
            <w:vAlign w:val="center"/>
            <w:hideMark/>
          </w:tcPr>
          <w:p w14:paraId="1ECF922A" w14:textId="77777777" w:rsidR="009B292D" w:rsidRPr="00F37864" w:rsidRDefault="009B292D" w:rsidP="009B292D">
            <w:pPr>
              <w:jc w:val="center"/>
              <w:rPr>
                <w:sz w:val="20"/>
              </w:rPr>
            </w:pPr>
            <w:r w:rsidRPr="00F37864">
              <w:rPr>
                <w:sz w:val="20"/>
              </w:rPr>
              <w:t>32</w:t>
            </w:r>
          </w:p>
        </w:tc>
        <w:tc>
          <w:tcPr>
            <w:tcW w:w="571" w:type="pct"/>
            <w:shd w:val="clear" w:color="auto" w:fill="auto"/>
            <w:noWrap/>
            <w:vAlign w:val="center"/>
            <w:hideMark/>
          </w:tcPr>
          <w:p w14:paraId="1C270C7C" w14:textId="77777777" w:rsidR="009B292D" w:rsidRPr="00F37864" w:rsidRDefault="009B292D" w:rsidP="009B292D">
            <w:pPr>
              <w:jc w:val="center"/>
              <w:rPr>
                <w:sz w:val="20"/>
              </w:rPr>
            </w:pPr>
            <w:r w:rsidRPr="00F37864">
              <w:rPr>
                <w:sz w:val="20"/>
              </w:rPr>
              <w:t>45</w:t>
            </w:r>
          </w:p>
        </w:tc>
        <w:tc>
          <w:tcPr>
            <w:tcW w:w="621" w:type="pct"/>
            <w:shd w:val="clear" w:color="auto" w:fill="auto"/>
            <w:noWrap/>
            <w:vAlign w:val="center"/>
            <w:hideMark/>
          </w:tcPr>
          <w:p w14:paraId="21169F81" w14:textId="77777777" w:rsidR="009B292D" w:rsidRPr="00F37864" w:rsidRDefault="009B292D" w:rsidP="009B292D">
            <w:pPr>
              <w:jc w:val="center"/>
              <w:rPr>
                <w:sz w:val="20"/>
              </w:rPr>
            </w:pPr>
          </w:p>
        </w:tc>
      </w:tr>
      <w:tr w:rsidR="00024F9C" w:rsidRPr="00F37864" w14:paraId="3A57064F" w14:textId="77777777" w:rsidTr="00024F9C">
        <w:trPr>
          <w:trHeight w:val="624"/>
        </w:trPr>
        <w:tc>
          <w:tcPr>
            <w:tcW w:w="954" w:type="pct"/>
            <w:shd w:val="clear" w:color="auto" w:fill="auto"/>
            <w:noWrap/>
            <w:vAlign w:val="center"/>
            <w:hideMark/>
          </w:tcPr>
          <w:p w14:paraId="099EF16A" w14:textId="77777777" w:rsidR="009B292D" w:rsidRPr="00F37864" w:rsidRDefault="009B292D" w:rsidP="009B292D">
            <w:pPr>
              <w:jc w:val="center"/>
              <w:rPr>
                <w:sz w:val="20"/>
              </w:rPr>
            </w:pPr>
            <w:r w:rsidRPr="00F37864">
              <w:rPr>
                <w:sz w:val="20"/>
              </w:rPr>
              <w:t>ClO</w:t>
            </w:r>
            <w:r w:rsidRPr="00F37864">
              <w:rPr>
                <w:sz w:val="20"/>
                <w:vertAlign w:val="subscript"/>
              </w:rPr>
              <w:t>2</w:t>
            </w:r>
            <w:r w:rsidRPr="00F37864">
              <w:rPr>
                <w:sz w:val="20"/>
                <w:vertAlign w:val="superscript"/>
              </w:rPr>
              <w:t>+</w:t>
            </w:r>
          </w:p>
        </w:tc>
        <w:tc>
          <w:tcPr>
            <w:tcW w:w="571" w:type="pct"/>
            <w:shd w:val="clear" w:color="auto" w:fill="auto"/>
            <w:noWrap/>
            <w:vAlign w:val="center"/>
          </w:tcPr>
          <w:p w14:paraId="31A024C8" w14:textId="77777777" w:rsidR="009B292D" w:rsidRPr="00F37864" w:rsidRDefault="009B292D" w:rsidP="009B292D">
            <w:pPr>
              <w:jc w:val="center"/>
              <w:rPr>
                <w:sz w:val="20"/>
              </w:rPr>
            </w:pPr>
          </w:p>
        </w:tc>
        <w:tc>
          <w:tcPr>
            <w:tcW w:w="571" w:type="pct"/>
            <w:shd w:val="clear" w:color="auto" w:fill="auto"/>
            <w:noWrap/>
            <w:vAlign w:val="center"/>
          </w:tcPr>
          <w:p w14:paraId="67AFEC1D" w14:textId="77777777" w:rsidR="009B292D" w:rsidRPr="00F37864" w:rsidRDefault="009B292D" w:rsidP="009B292D">
            <w:pPr>
              <w:jc w:val="center"/>
              <w:rPr>
                <w:sz w:val="20"/>
              </w:rPr>
            </w:pPr>
          </w:p>
        </w:tc>
        <w:tc>
          <w:tcPr>
            <w:tcW w:w="571" w:type="pct"/>
            <w:shd w:val="clear" w:color="auto" w:fill="auto"/>
            <w:noWrap/>
            <w:vAlign w:val="center"/>
            <w:hideMark/>
          </w:tcPr>
          <w:p w14:paraId="6301FE1B" w14:textId="77777777" w:rsidR="009B292D" w:rsidRPr="00F37864" w:rsidRDefault="009B292D" w:rsidP="009B292D">
            <w:pPr>
              <w:jc w:val="center"/>
              <w:rPr>
                <w:sz w:val="20"/>
              </w:rPr>
            </w:pPr>
            <w:r w:rsidRPr="00F37864">
              <w:rPr>
                <w:sz w:val="20"/>
              </w:rPr>
              <w:t>1.18</w:t>
            </w:r>
          </w:p>
        </w:tc>
        <w:tc>
          <w:tcPr>
            <w:tcW w:w="570" w:type="pct"/>
            <w:shd w:val="clear" w:color="auto" w:fill="auto"/>
            <w:noWrap/>
            <w:vAlign w:val="center"/>
            <w:hideMark/>
          </w:tcPr>
          <w:p w14:paraId="5E7E4F63" w14:textId="77777777" w:rsidR="009B292D" w:rsidRPr="00F37864" w:rsidRDefault="009B292D" w:rsidP="009B292D">
            <w:pPr>
              <w:jc w:val="center"/>
              <w:rPr>
                <w:sz w:val="20"/>
              </w:rPr>
            </w:pPr>
          </w:p>
        </w:tc>
        <w:tc>
          <w:tcPr>
            <w:tcW w:w="571" w:type="pct"/>
            <w:shd w:val="clear" w:color="auto" w:fill="auto"/>
            <w:noWrap/>
            <w:vAlign w:val="center"/>
            <w:hideMark/>
          </w:tcPr>
          <w:p w14:paraId="2EB8734A" w14:textId="77777777" w:rsidR="009B292D" w:rsidRPr="00F37864" w:rsidRDefault="009B292D" w:rsidP="009B292D">
            <w:pPr>
              <w:jc w:val="center"/>
              <w:rPr>
                <w:sz w:val="20"/>
              </w:rPr>
            </w:pPr>
            <w:r w:rsidRPr="00F37864">
              <w:rPr>
                <w:sz w:val="20"/>
              </w:rPr>
              <w:t>31</w:t>
            </w:r>
          </w:p>
        </w:tc>
        <w:tc>
          <w:tcPr>
            <w:tcW w:w="571" w:type="pct"/>
            <w:shd w:val="clear" w:color="auto" w:fill="auto"/>
            <w:noWrap/>
            <w:vAlign w:val="center"/>
            <w:hideMark/>
          </w:tcPr>
          <w:p w14:paraId="752BAE0E" w14:textId="77777777" w:rsidR="009B292D" w:rsidRPr="00F37864" w:rsidRDefault="009B292D" w:rsidP="009B292D">
            <w:pPr>
              <w:jc w:val="center"/>
              <w:rPr>
                <w:sz w:val="20"/>
              </w:rPr>
            </w:pPr>
          </w:p>
        </w:tc>
        <w:tc>
          <w:tcPr>
            <w:tcW w:w="621" w:type="pct"/>
            <w:shd w:val="clear" w:color="auto" w:fill="auto"/>
            <w:noWrap/>
            <w:vAlign w:val="center"/>
            <w:hideMark/>
          </w:tcPr>
          <w:p w14:paraId="27C13690" w14:textId="77777777" w:rsidR="009B292D" w:rsidRPr="00F37864" w:rsidRDefault="009B292D" w:rsidP="009B292D">
            <w:pPr>
              <w:jc w:val="center"/>
              <w:rPr>
                <w:sz w:val="20"/>
              </w:rPr>
            </w:pPr>
            <w:r w:rsidRPr="00F37864">
              <w:rPr>
                <w:sz w:val="20"/>
              </w:rPr>
              <w:t>Should be bigger than ClF</w:t>
            </w:r>
            <w:r w:rsidRPr="00F37864">
              <w:rPr>
                <w:sz w:val="20"/>
                <w:vertAlign w:val="subscript"/>
              </w:rPr>
              <w:t>2</w:t>
            </w:r>
            <w:r w:rsidRPr="00F37864">
              <w:rPr>
                <w:sz w:val="20"/>
                <w:vertAlign w:val="superscript"/>
              </w:rPr>
              <w:t>+</w:t>
            </w:r>
            <w:r w:rsidRPr="00F37864">
              <w:rPr>
                <w:sz w:val="20"/>
              </w:rPr>
              <w:t>, since O&gt;F</w:t>
            </w:r>
          </w:p>
        </w:tc>
      </w:tr>
      <w:tr w:rsidR="00024F9C" w:rsidRPr="00F37864" w14:paraId="7D3EFB03" w14:textId="77777777" w:rsidTr="00024F9C">
        <w:trPr>
          <w:trHeight w:val="624"/>
        </w:trPr>
        <w:tc>
          <w:tcPr>
            <w:tcW w:w="954" w:type="pct"/>
            <w:shd w:val="clear" w:color="auto" w:fill="auto"/>
            <w:noWrap/>
            <w:vAlign w:val="center"/>
            <w:hideMark/>
          </w:tcPr>
          <w:p w14:paraId="3799CFEE" w14:textId="77777777" w:rsidR="009B292D" w:rsidRPr="00F37864" w:rsidRDefault="009B292D" w:rsidP="009B292D">
            <w:pPr>
              <w:jc w:val="center"/>
              <w:rPr>
                <w:sz w:val="20"/>
              </w:rPr>
            </w:pPr>
            <w:r w:rsidRPr="00F37864">
              <w:rPr>
                <w:sz w:val="20"/>
              </w:rPr>
              <w:t>Co</w:t>
            </w:r>
            <w:r w:rsidRPr="00F37864">
              <w:rPr>
                <w:sz w:val="20"/>
                <w:vertAlign w:val="subscript"/>
              </w:rPr>
              <w:t>2</w:t>
            </w:r>
            <w:r w:rsidRPr="00F37864">
              <w:rPr>
                <w:sz w:val="20"/>
              </w:rPr>
              <w:t>S</w:t>
            </w:r>
            <w:r w:rsidRPr="00F37864">
              <w:rPr>
                <w:sz w:val="20"/>
                <w:vertAlign w:val="subscript"/>
              </w:rPr>
              <w:t>2</w:t>
            </w:r>
            <w:r w:rsidRPr="00F37864">
              <w:rPr>
                <w:sz w:val="20"/>
              </w:rPr>
              <w:t>(CO)</w:t>
            </w:r>
            <w:r w:rsidRPr="00F37864">
              <w:rPr>
                <w:sz w:val="20"/>
                <w:vertAlign w:val="subscript"/>
              </w:rPr>
              <w:t>6</w:t>
            </w:r>
            <w:r w:rsidRPr="00F37864">
              <w:rPr>
                <w:sz w:val="20"/>
                <w:vertAlign w:val="superscript"/>
              </w:rPr>
              <w:t>2+</w:t>
            </w:r>
          </w:p>
        </w:tc>
        <w:tc>
          <w:tcPr>
            <w:tcW w:w="571" w:type="pct"/>
            <w:shd w:val="clear" w:color="auto" w:fill="auto"/>
            <w:noWrap/>
            <w:vAlign w:val="center"/>
            <w:hideMark/>
          </w:tcPr>
          <w:p w14:paraId="22CA9F06" w14:textId="77777777" w:rsidR="009B292D" w:rsidRPr="00F37864" w:rsidRDefault="009B292D" w:rsidP="009B292D">
            <w:pPr>
              <w:jc w:val="center"/>
              <w:rPr>
                <w:sz w:val="20"/>
              </w:rPr>
            </w:pPr>
            <w:r w:rsidRPr="00F37864">
              <w:rPr>
                <w:sz w:val="20"/>
              </w:rPr>
              <w:t>S; Co; C; O</w:t>
            </w:r>
          </w:p>
        </w:tc>
        <w:tc>
          <w:tcPr>
            <w:tcW w:w="571" w:type="pct"/>
            <w:shd w:val="clear" w:color="auto" w:fill="auto"/>
            <w:noWrap/>
            <w:vAlign w:val="center"/>
            <w:hideMark/>
          </w:tcPr>
          <w:p w14:paraId="5243808C" w14:textId="77777777" w:rsidR="009B292D" w:rsidRPr="00F37864" w:rsidRDefault="009B292D" w:rsidP="009B292D">
            <w:pPr>
              <w:jc w:val="center"/>
              <w:rPr>
                <w:sz w:val="20"/>
              </w:rPr>
            </w:pPr>
            <w:r w:rsidRPr="00F37864">
              <w:rPr>
                <w:sz w:val="20"/>
              </w:rPr>
              <w:t>1.05; 1.26; 0.76; 0.66</w:t>
            </w:r>
          </w:p>
        </w:tc>
        <w:tc>
          <w:tcPr>
            <w:tcW w:w="571" w:type="pct"/>
            <w:shd w:val="clear" w:color="auto" w:fill="auto"/>
            <w:noWrap/>
            <w:vAlign w:val="center"/>
            <w:hideMark/>
          </w:tcPr>
          <w:p w14:paraId="02A74CC3" w14:textId="77777777" w:rsidR="009B292D" w:rsidRPr="00F37864" w:rsidRDefault="009B292D" w:rsidP="009B292D">
            <w:pPr>
              <w:jc w:val="center"/>
              <w:rPr>
                <w:sz w:val="20"/>
              </w:rPr>
            </w:pPr>
            <w:r w:rsidRPr="00F37864">
              <w:rPr>
                <w:sz w:val="20"/>
              </w:rPr>
              <w:t>2.63</w:t>
            </w:r>
          </w:p>
        </w:tc>
        <w:tc>
          <w:tcPr>
            <w:tcW w:w="570" w:type="pct"/>
            <w:shd w:val="clear" w:color="auto" w:fill="auto"/>
            <w:noWrap/>
            <w:vAlign w:val="center"/>
            <w:hideMark/>
          </w:tcPr>
          <w:p w14:paraId="67387668" w14:textId="77777777" w:rsidR="009B292D" w:rsidRPr="00F37864" w:rsidRDefault="009B292D" w:rsidP="009B292D">
            <w:pPr>
              <w:jc w:val="center"/>
              <w:rPr>
                <w:sz w:val="20"/>
              </w:rPr>
            </w:pPr>
            <w:r w:rsidRPr="00F37864">
              <w:rPr>
                <w:sz w:val="20"/>
              </w:rPr>
              <w:t>2.39</w:t>
            </w:r>
          </w:p>
        </w:tc>
        <w:tc>
          <w:tcPr>
            <w:tcW w:w="571" w:type="pct"/>
            <w:shd w:val="clear" w:color="auto" w:fill="auto"/>
            <w:noWrap/>
            <w:vAlign w:val="center"/>
            <w:hideMark/>
          </w:tcPr>
          <w:p w14:paraId="7C235C01" w14:textId="77777777" w:rsidR="009B292D" w:rsidRPr="00F37864" w:rsidRDefault="009B292D" w:rsidP="009B292D">
            <w:pPr>
              <w:jc w:val="center"/>
              <w:rPr>
                <w:sz w:val="20"/>
              </w:rPr>
            </w:pPr>
            <w:r w:rsidRPr="00F37864">
              <w:rPr>
                <w:sz w:val="20"/>
              </w:rPr>
              <w:t>320</w:t>
            </w:r>
          </w:p>
        </w:tc>
        <w:tc>
          <w:tcPr>
            <w:tcW w:w="571" w:type="pct"/>
            <w:shd w:val="clear" w:color="auto" w:fill="auto"/>
            <w:noWrap/>
            <w:vAlign w:val="center"/>
            <w:hideMark/>
          </w:tcPr>
          <w:p w14:paraId="738D9C9A" w14:textId="77777777" w:rsidR="009B292D" w:rsidRPr="00F37864" w:rsidRDefault="009B292D" w:rsidP="009B292D">
            <w:pPr>
              <w:jc w:val="center"/>
              <w:rPr>
                <w:sz w:val="20"/>
              </w:rPr>
            </w:pPr>
            <w:r w:rsidRPr="00F37864">
              <w:rPr>
                <w:sz w:val="20"/>
              </w:rPr>
              <w:t>239</w:t>
            </w:r>
          </w:p>
        </w:tc>
        <w:tc>
          <w:tcPr>
            <w:tcW w:w="621" w:type="pct"/>
            <w:shd w:val="clear" w:color="auto" w:fill="auto"/>
            <w:noWrap/>
            <w:vAlign w:val="center"/>
            <w:hideMark/>
          </w:tcPr>
          <w:p w14:paraId="1ABDC518" w14:textId="77777777" w:rsidR="009B292D" w:rsidRPr="00F37864" w:rsidRDefault="009B292D" w:rsidP="009B292D">
            <w:pPr>
              <w:jc w:val="center"/>
              <w:rPr>
                <w:sz w:val="20"/>
              </w:rPr>
            </w:pPr>
          </w:p>
        </w:tc>
      </w:tr>
      <w:tr w:rsidR="00024F9C" w:rsidRPr="00F37864" w14:paraId="700B23C1" w14:textId="77777777" w:rsidTr="00024F9C">
        <w:trPr>
          <w:trHeight w:val="624"/>
        </w:trPr>
        <w:tc>
          <w:tcPr>
            <w:tcW w:w="954" w:type="pct"/>
            <w:shd w:val="clear" w:color="auto" w:fill="auto"/>
            <w:noWrap/>
            <w:vAlign w:val="center"/>
            <w:hideMark/>
          </w:tcPr>
          <w:p w14:paraId="7430A55D" w14:textId="77777777" w:rsidR="009B292D" w:rsidRPr="00F37864" w:rsidRDefault="009B292D" w:rsidP="009B292D">
            <w:pPr>
              <w:jc w:val="center"/>
              <w:rPr>
                <w:sz w:val="20"/>
              </w:rPr>
            </w:pPr>
            <w:r w:rsidRPr="00F37864">
              <w:rPr>
                <w:sz w:val="20"/>
              </w:rPr>
              <w:t>FeW(Se)</w:t>
            </w:r>
            <w:r w:rsidRPr="00F37864">
              <w:rPr>
                <w:sz w:val="20"/>
                <w:vertAlign w:val="subscript"/>
              </w:rPr>
              <w:t>2</w:t>
            </w:r>
            <w:r w:rsidRPr="00F37864">
              <w:rPr>
                <w:sz w:val="20"/>
              </w:rPr>
              <w:t>(CO)</w:t>
            </w:r>
            <w:r w:rsidRPr="00F37864">
              <w:rPr>
                <w:sz w:val="20"/>
                <w:vertAlign w:val="superscript"/>
              </w:rPr>
              <w:t>2+</w:t>
            </w:r>
          </w:p>
        </w:tc>
        <w:tc>
          <w:tcPr>
            <w:tcW w:w="571" w:type="pct"/>
            <w:shd w:val="clear" w:color="auto" w:fill="auto"/>
            <w:noWrap/>
            <w:vAlign w:val="center"/>
            <w:hideMark/>
          </w:tcPr>
          <w:p w14:paraId="0944C39F" w14:textId="77777777" w:rsidR="009B292D" w:rsidRPr="00F37864" w:rsidRDefault="009B292D" w:rsidP="009B292D">
            <w:pPr>
              <w:jc w:val="center"/>
              <w:rPr>
                <w:sz w:val="20"/>
              </w:rPr>
            </w:pPr>
            <w:r w:rsidRPr="00F37864">
              <w:rPr>
                <w:sz w:val="20"/>
              </w:rPr>
              <w:t>Fe; W; Se; O</w:t>
            </w:r>
          </w:p>
        </w:tc>
        <w:tc>
          <w:tcPr>
            <w:tcW w:w="571" w:type="pct"/>
            <w:shd w:val="clear" w:color="auto" w:fill="auto"/>
            <w:noWrap/>
            <w:vAlign w:val="center"/>
            <w:hideMark/>
          </w:tcPr>
          <w:p w14:paraId="2E114E5B" w14:textId="77777777" w:rsidR="009B292D" w:rsidRPr="00F37864" w:rsidRDefault="009B292D" w:rsidP="009B292D">
            <w:pPr>
              <w:jc w:val="center"/>
              <w:rPr>
                <w:sz w:val="20"/>
              </w:rPr>
            </w:pPr>
            <w:r w:rsidRPr="00F37864">
              <w:rPr>
                <w:sz w:val="20"/>
              </w:rPr>
              <w:t>1.32; 1.62; 1.2; 0.66</w:t>
            </w:r>
          </w:p>
        </w:tc>
        <w:tc>
          <w:tcPr>
            <w:tcW w:w="571" w:type="pct"/>
            <w:shd w:val="clear" w:color="auto" w:fill="auto"/>
            <w:noWrap/>
            <w:vAlign w:val="center"/>
            <w:hideMark/>
          </w:tcPr>
          <w:p w14:paraId="68F7B73F" w14:textId="77777777" w:rsidR="009B292D" w:rsidRPr="00F37864" w:rsidRDefault="009B292D" w:rsidP="009B292D">
            <w:pPr>
              <w:jc w:val="center"/>
              <w:rPr>
                <w:sz w:val="20"/>
              </w:rPr>
            </w:pPr>
            <w:r w:rsidRPr="00F37864">
              <w:rPr>
                <w:sz w:val="20"/>
              </w:rPr>
              <w:t>2.60</w:t>
            </w:r>
          </w:p>
        </w:tc>
        <w:tc>
          <w:tcPr>
            <w:tcW w:w="570" w:type="pct"/>
            <w:shd w:val="clear" w:color="auto" w:fill="auto"/>
            <w:noWrap/>
            <w:vAlign w:val="center"/>
            <w:hideMark/>
          </w:tcPr>
          <w:p w14:paraId="023DE2F4" w14:textId="77777777" w:rsidR="009B292D" w:rsidRPr="00F37864" w:rsidRDefault="009B292D" w:rsidP="009B292D">
            <w:pPr>
              <w:jc w:val="center"/>
              <w:rPr>
                <w:sz w:val="20"/>
              </w:rPr>
            </w:pPr>
            <w:r w:rsidRPr="00F37864">
              <w:rPr>
                <w:sz w:val="20"/>
              </w:rPr>
              <w:t>2.03</w:t>
            </w:r>
          </w:p>
        </w:tc>
        <w:tc>
          <w:tcPr>
            <w:tcW w:w="571" w:type="pct"/>
            <w:shd w:val="clear" w:color="auto" w:fill="auto"/>
            <w:noWrap/>
            <w:vAlign w:val="center"/>
            <w:hideMark/>
          </w:tcPr>
          <w:p w14:paraId="1B384FCF" w14:textId="77777777" w:rsidR="009B292D" w:rsidRPr="00F37864" w:rsidRDefault="009B292D" w:rsidP="009B292D">
            <w:pPr>
              <w:jc w:val="center"/>
              <w:rPr>
                <w:sz w:val="20"/>
              </w:rPr>
            </w:pPr>
            <w:r w:rsidRPr="00F37864">
              <w:rPr>
                <w:sz w:val="20"/>
              </w:rPr>
              <w:t>321</w:t>
            </w:r>
          </w:p>
        </w:tc>
        <w:tc>
          <w:tcPr>
            <w:tcW w:w="571" w:type="pct"/>
            <w:shd w:val="clear" w:color="auto" w:fill="auto"/>
            <w:noWrap/>
            <w:vAlign w:val="center"/>
            <w:hideMark/>
          </w:tcPr>
          <w:p w14:paraId="5A5A6F46" w14:textId="77777777" w:rsidR="009B292D" w:rsidRPr="00F37864" w:rsidRDefault="009B292D" w:rsidP="009B292D">
            <w:pPr>
              <w:jc w:val="center"/>
              <w:rPr>
                <w:sz w:val="20"/>
              </w:rPr>
            </w:pPr>
            <w:r w:rsidRPr="00F37864">
              <w:rPr>
                <w:sz w:val="20"/>
              </w:rPr>
              <w:t>146</w:t>
            </w:r>
          </w:p>
        </w:tc>
        <w:tc>
          <w:tcPr>
            <w:tcW w:w="621" w:type="pct"/>
            <w:shd w:val="clear" w:color="auto" w:fill="auto"/>
            <w:noWrap/>
            <w:vAlign w:val="center"/>
            <w:hideMark/>
          </w:tcPr>
          <w:p w14:paraId="5A6BAE50" w14:textId="77777777" w:rsidR="009B292D" w:rsidRPr="00F37864" w:rsidRDefault="009B292D" w:rsidP="009B292D">
            <w:pPr>
              <w:jc w:val="center"/>
              <w:rPr>
                <w:sz w:val="20"/>
              </w:rPr>
            </w:pPr>
          </w:p>
        </w:tc>
      </w:tr>
      <w:tr w:rsidR="00024F9C" w:rsidRPr="00F37864" w14:paraId="64C31673" w14:textId="77777777" w:rsidTr="00024F9C">
        <w:trPr>
          <w:trHeight w:val="624"/>
        </w:trPr>
        <w:tc>
          <w:tcPr>
            <w:tcW w:w="954" w:type="pct"/>
            <w:shd w:val="clear" w:color="auto" w:fill="auto"/>
            <w:noWrap/>
            <w:vAlign w:val="center"/>
            <w:hideMark/>
          </w:tcPr>
          <w:p w14:paraId="76678424" w14:textId="77777777" w:rsidR="009B292D" w:rsidRPr="00F37864" w:rsidRDefault="009B292D" w:rsidP="009B292D">
            <w:pPr>
              <w:jc w:val="center"/>
              <w:rPr>
                <w:sz w:val="20"/>
              </w:rPr>
            </w:pPr>
            <w:r w:rsidRPr="00F37864">
              <w:rPr>
                <w:sz w:val="20"/>
              </w:rPr>
              <w:t>I</w:t>
            </w:r>
            <w:r w:rsidRPr="00F37864">
              <w:rPr>
                <w:sz w:val="20"/>
                <w:vertAlign w:val="subscript"/>
              </w:rPr>
              <w:t>15</w:t>
            </w:r>
            <w:r w:rsidRPr="00F37864">
              <w:rPr>
                <w:sz w:val="20"/>
                <w:vertAlign w:val="superscript"/>
              </w:rPr>
              <w:t>3+</w:t>
            </w:r>
          </w:p>
        </w:tc>
        <w:tc>
          <w:tcPr>
            <w:tcW w:w="571" w:type="pct"/>
            <w:shd w:val="clear" w:color="auto" w:fill="auto"/>
            <w:noWrap/>
            <w:vAlign w:val="center"/>
          </w:tcPr>
          <w:p w14:paraId="7C4561F8" w14:textId="77777777" w:rsidR="009B292D" w:rsidRPr="00F37864" w:rsidRDefault="009B292D" w:rsidP="009B292D">
            <w:pPr>
              <w:jc w:val="center"/>
              <w:rPr>
                <w:sz w:val="20"/>
              </w:rPr>
            </w:pPr>
          </w:p>
        </w:tc>
        <w:tc>
          <w:tcPr>
            <w:tcW w:w="571" w:type="pct"/>
            <w:shd w:val="clear" w:color="auto" w:fill="auto"/>
            <w:noWrap/>
            <w:vAlign w:val="center"/>
          </w:tcPr>
          <w:p w14:paraId="0CCC61E8" w14:textId="77777777" w:rsidR="009B292D" w:rsidRPr="00F37864" w:rsidRDefault="009B292D" w:rsidP="009B292D">
            <w:pPr>
              <w:jc w:val="center"/>
              <w:rPr>
                <w:sz w:val="20"/>
              </w:rPr>
            </w:pPr>
          </w:p>
        </w:tc>
        <w:tc>
          <w:tcPr>
            <w:tcW w:w="571" w:type="pct"/>
            <w:shd w:val="clear" w:color="auto" w:fill="auto"/>
            <w:noWrap/>
            <w:vAlign w:val="center"/>
            <w:hideMark/>
          </w:tcPr>
          <w:p w14:paraId="17D4A9AC" w14:textId="77777777" w:rsidR="009B292D" w:rsidRPr="00F37864" w:rsidRDefault="009B292D" w:rsidP="009B292D">
            <w:pPr>
              <w:jc w:val="center"/>
              <w:rPr>
                <w:sz w:val="20"/>
              </w:rPr>
            </w:pPr>
            <w:r w:rsidRPr="00F37864">
              <w:rPr>
                <w:sz w:val="20"/>
              </w:rPr>
              <w:t>4.42</w:t>
            </w:r>
          </w:p>
        </w:tc>
        <w:tc>
          <w:tcPr>
            <w:tcW w:w="570" w:type="pct"/>
            <w:shd w:val="clear" w:color="auto" w:fill="auto"/>
            <w:noWrap/>
            <w:vAlign w:val="center"/>
            <w:hideMark/>
          </w:tcPr>
          <w:p w14:paraId="547DDB4A" w14:textId="77777777" w:rsidR="009B292D" w:rsidRPr="00F37864" w:rsidRDefault="009B292D" w:rsidP="009B292D">
            <w:pPr>
              <w:jc w:val="center"/>
              <w:rPr>
                <w:sz w:val="20"/>
              </w:rPr>
            </w:pPr>
          </w:p>
        </w:tc>
        <w:tc>
          <w:tcPr>
            <w:tcW w:w="571" w:type="pct"/>
            <w:shd w:val="clear" w:color="auto" w:fill="auto"/>
            <w:noWrap/>
            <w:vAlign w:val="center"/>
            <w:hideMark/>
          </w:tcPr>
          <w:p w14:paraId="7B527B5F" w14:textId="77777777" w:rsidR="009B292D" w:rsidRPr="00F37864" w:rsidRDefault="009B292D" w:rsidP="009B292D">
            <w:pPr>
              <w:jc w:val="center"/>
              <w:rPr>
                <w:sz w:val="20"/>
              </w:rPr>
            </w:pPr>
            <w:r w:rsidRPr="00F37864">
              <w:rPr>
                <w:sz w:val="20"/>
              </w:rPr>
              <w:t>636</w:t>
            </w:r>
          </w:p>
        </w:tc>
        <w:tc>
          <w:tcPr>
            <w:tcW w:w="571" w:type="pct"/>
            <w:shd w:val="clear" w:color="auto" w:fill="auto"/>
            <w:noWrap/>
            <w:vAlign w:val="center"/>
            <w:hideMark/>
          </w:tcPr>
          <w:p w14:paraId="2653F562" w14:textId="77777777" w:rsidR="009B292D" w:rsidRPr="00F37864" w:rsidRDefault="009B292D" w:rsidP="009B292D">
            <w:pPr>
              <w:jc w:val="center"/>
              <w:rPr>
                <w:sz w:val="20"/>
              </w:rPr>
            </w:pPr>
          </w:p>
        </w:tc>
        <w:tc>
          <w:tcPr>
            <w:tcW w:w="621" w:type="pct"/>
            <w:shd w:val="clear" w:color="auto" w:fill="auto"/>
            <w:noWrap/>
            <w:vAlign w:val="center"/>
            <w:hideMark/>
          </w:tcPr>
          <w:p w14:paraId="7DF96C77" w14:textId="77777777" w:rsidR="009B292D" w:rsidRPr="00F37864" w:rsidRDefault="009B292D" w:rsidP="009B292D">
            <w:pPr>
              <w:jc w:val="center"/>
              <w:rPr>
                <w:sz w:val="20"/>
              </w:rPr>
            </w:pPr>
            <w:r w:rsidRPr="00F37864">
              <w:rPr>
                <w:sz w:val="20"/>
              </w:rPr>
              <w:t>Not included, only cation with a 3+ charge</w:t>
            </w:r>
          </w:p>
        </w:tc>
      </w:tr>
      <w:tr w:rsidR="00024F9C" w:rsidRPr="00F37864" w14:paraId="3B315044" w14:textId="77777777" w:rsidTr="00024F9C">
        <w:trPr>
          <w:trHeight w:val="624"/>
        </w:trPr>
        <w:tc>
          <w:tcPr>
            <w:tcW w:w="954" w:type="pct"/>
            <w:shd w:val="clear" w:color="auto" w:fill="auto"/>
            <w:noWrap/>
            <w:vAlign w:val="center"/>
            <w:hideMark/>
          </w:tcPr>
          <w:p w14:paraId="2B41387C" w14:textId="77777777" w:rsidR="009B292D" w:rsidRPr="00F37864" w:rsidRDefault="009B292D" w:rsidP="009B292D">
            <w:pPr>
              <w:jc w:val="center"/>
              <w:rPr>
                <w:sz w:val="20"/>
              </w:rPr>
            </w:pPr>
            <w:r w:rsidRPr="00F37864">
              <w:rPr>
                <w:sz w:val="20"/>
              </w:rPr>
              <w:t>ICl</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0020A672" w14:textId="77777777" w:rsidR="009B292D" w:rsidRPr="00F37864" w:rsidRDefault="009B292D" w:rsidP="009B292D">
            <w:pPr>
              <w:jc w:val="center"/>
              <w:rPr>
                <w:sz w:val="20"/>
              </w:rPr>
            </w:pPr>
            <w:r w:rsidRPr="00F37864">
              <w:rPr>
                <w:sz w:val="20"/>
              </w:rPr>
              <w:t>I; Cl</w:t>
            </w:r>
          </w:p>
        </w:tc>
        <w:tc>
          <w:tcPr>
            <w:tcW w:w="571" w:type="pct"/>
            <w:shd w:val="clear" w:color="auto" w:fill="auto"/>
            <w:noWrap/>
            <w:vAlign w:val="center"/>
            <w:hideMark/>
          </w:tcPr>
          <w:p w14:paraId="7F9E1C22" w14:textId="77777777" w:rsidR="009B292D" w:rsidRPr="00F37864" w:rsidRDefault="009B292D" w:rsidP="009B292D">
            <w:pPr>
              <w:jc w:val="center"/>
              <w:rPr>
                <w:sz w:val="20"/>
              </w:rPr>
            </w:pPr>
            <w:r w:rsidRPr="00F37864">
              <w:rPr>
                <w:sz w:val="20"/>
              </w:rPr>
              <w:t>1.39; 1.02</w:t>
            </w:r>
          </w:p>
        </w:tc>
        <w:tc>
          <w:tcPr>
            <w:tcW w:w="571" w:type="pct"/>
            <w:shd w:val="clear" w:color="auto" w:fill="auto"/>
            <w:noWrap/>
            <w:vAlign w:val="center"/>
            <w:hideMark/>
          </w:tcPr>
          <w:p w14:paraId="6FAA3172" w14:textId="77777777" w:rsidR="009B292D" w:rsidRPr="00F37864" w:rsidRDefault="009B292D" w:rsidP="009B292D">
            <w:pPr>
              <w:jc w:val="center"/>
              <w:rPr>
                <w:sz w:val="20"/>
              </w:rPr>
            </w:pPr>
            <w:r w:rsidRPr="00F37864">
              <w:rPr>
                <w:sz w:val="20"/>
              </w:rPr>
              <w:t>1.75</w:t>
            </w:r>
          </w:p>
        </w:tc>
        <w:tc>
          <w:tcPr>
            <w:tcW w:w="570" w:type="pct"/>
            <w:shd w:val="clear" w:color="auto" w:fill="auto"/>
            <w:noWrap/>
            <w:vAlign w:val="center"/>
            <w:hideMark/>
          </w:tcPr>
          <w:p w14:paraId="6F37DC9F" w14:textId="77777777" w:rsidR="009B292D" w:rsidRPr="00F37864" w:rsidRDefault="009B292D" w:rsidP="009B292D">
            <w:pPr>
              <w:jc w:val="center"/>
              <w:rPr>
                <w:sz w:val="20"/>
              </w:rPr>
            </w:pPr>
            <w:r w:rsidRPr="00F37864">
              <w:rPr>
                <w:sz w:val="20"/>
              </w:rPr>
              <w:t>1.93</w:t>
            </w:r>
          </w:p>
        </w:tc>
        <w:tc>
          <w:tcPr>
            <w:tcW w:w="571" w:type="pct"/>
            <w:shd w:val="clear" w:color="auto" w:fill="auto"/>
            <w:noWrap/>
            <w:vAlign w:val="center"/>
            <w:hideMark/>
          </w:tcPr>
          <w:p w14:paraId="4D17A37E" w14:textId="77777777" w:rsidR="009B292D" w:rsidRPr="00F37864" w:rsidRDefault="009B292D" w:rsidP="009B292D">
            <w:pPr>
              <w:jc w:val="center"/>
              <w:rPr>
                <w:sz w:val="20"/>
              </w:rPr>
            </w:pPr>
            <w:r w:rsidRPr="00F37864">
              <w:rPr>
                <w:sz w:val="20"/>
              </w:rPr>
              <w:t>83</w:t>
            </w:r>
          </w:p>
        </w:tc>
        <w:tc>
          <w:tcPr>
            <w:tcW w:w="571" w:type="pct"/>
            <w:shd w:val="clear" w:color="auto" w:fill="auto"/>
            <w:noWrap/>
            <w:vAlign w:val="center"/>
            <w:hideMark/>
          </w:tcPr>
          <w:p w14:paraId="1EE7E9A0" w14:textId="77777777" w:rsidR="009B292D" w:rsidRPr="00F37864" w:rsidRDefault="009B292D" w:rsidP="009B292D">
            <w:pPr>
              <w:jc w:val="center"/>
              <w:rPr>
                <w:sz w:val="20"/>
              </w:rPr>
            </w:pPr>
            <w:r w:rsidRPr="00F37864">
              <w:rPr>
                <w:sz w:val="20"/>
              </w:rPr>
              <w:t>87</w:t>
            </w:r>
          </w:p>
        </w:tc>
        <w:tc>
          <w:tcPr>
            <w:tcW w:w="621" w:type="pct"/>
            <w:shd w:val="clear" w:color="auto" w:fill="auto"/>
            <w:noWrap/>
            <w:vAlign w:val="center"/>
            <w:hideMark/>
          </w:tcPr>
          <w:p w14:paraId="41FA523A" w14:textId="77777777" w:rsidR="009B292D" w:rsidRPr="00F37864" w:rsidRDefault="009B292D" w:rsidP="009B292D">
            <w:pPr>
              <w:jc w:val="center"/>
              <w:rPr>
                <w:sz w:val="20"/>
              </w:rPr>
            </w:pPr>
          </w:p>
        </w:tc>
      </w:tr>
      <w:tr w:rsidR="00024F9C" w:rsidRPr="00F37864" w14:paraId="29A1A008" w14:textId="77777777" w:rsidTr="00024F9C">
        <w:trPr>
          <w:trHeight w:val="624"/>
        </w:trPr>
        <w:tc>
          <w:tcPr>
            <w:tcW w:w="954" w:type="pct"/>
            <w:shd w:val="clear" w:color="auto" w:fill="auto"/>
            <w:noWrap/>
            <w:vAlign w:val="center"/>
            <w:hideMark/>
          </w:tcPr>
          <w:p w14:paraId="6DE10855" w14:textId="77777777" w:rsidR="009B292D" w:rsidRPr="00F37864" w:rsidRDefault="009B292D" w:rsidP="009B292D">
            <w:pPr>
              <w:jc w:val="center"/>
              <w:rPr>
                <w:sz w:val="20"/>
              </w:rPr>
            </w:pPr>
            <w:r w:rsidRPr="00F37864">
              <w:rPr>
                <w:sz w:val="20"/>
              </w:rPr>
              <w:t>IF</w:t>
            </w:r>
            <w:r w:rsidRPr="00F37864">
              <w:rPr>
                <w:sz w:val="20"/>
                <w:vertAlign w:val="subscript"/>
              </w:rPr>
              <w:t>6</w:t>
            </w:r>
            <w:r w:rsidRPr="00F37864">
              <w:rPr>
                <w:sz w:val="20"/>
                <w:vertAlign w:val="superscript"/>
              </w:rPr>
              <w:t>+</w:t>
            </w:r>
          </w:p>
        </w:tc>
        <w:tc>
          <w:tcPr>
            <w:tcW w:w="571" w:type="pct"/>
            <w:shd w:val="clear" w:color="auto" w:fill="auto"/>
            <w:noWrap/>
            <w:vAlign w:val="center"/>
            <w:hideMark/>
          </w:tcPr>
          <w:p w14:paraId="6D099797" w14:textId="77777777" w:rsidR="009B292D" w:rsidRPr="00F37864" w:rsidRDefault="009B292D" w:rsidP="009B292D">
            <w:pPr>
              <w:jc w:val="center"/>
              <w:rPr>
                <w:sz w:val="20"/>
              </w:rPr>
            </w:pPr>
            <w:r w:rsidRPr="00F37864">
              <w:rPr>
                <w:sz w:val="20"/>
              </w:rPr>
              <w:t>I; F</w:t>
            </w:r>
          </w:p>
        </w:tc>
        <w:tc>
          <w:tcPr>
            <w:tcW w:w="571" w:type="pct"/>
            <w:shd w:val="clear" w:color="auto" w:fill="auto"/>
            <w:noWrap/>
            <w:vAlign w:val="center"/>
            <w:hideMark/>
          </w:tcPr>
          <w:p w14:paraId="24097FA8" w14:textId="77777777" w:rsidR="009B292D" w:rsidRPr="00F37864" w:rsidRDefault="009B292D" w:rsidP="009B292D">
            <w:pPr>
              <w:jc w:val="center"/>
              <w:rPr>
                <w:sz w:val="20"/>
              </w:rPr>
            </w:pPr>
            <w:r w:rsidRPr="00F37864">
              <w:rPr>
                <w:sz w:val="20"/>
              </w:rPr>
              <w:t>1.39; 0.57</w:t>
            </w:r>
          </w:p>
        </w:tc>
        <w:tc>
          <w:tcPr>
            <w:tcW w:w="571" w:type="pct"/>
            <w:shd w:val="clear" w:color="auto" w:fill="auto"/>
            <w:noWrap/>
            <w:vAlign w:val="center"/>
            <w:hideMark/>
          </w:tcPr>
          <w:p w14:paraId="1B7316FE" w14:textId="77777777" w:rsidR="009B292D" w:rsidRPr="00F37864" w:rsidRDefault="009B292D" w:rsidP="009B292D">
            <w:pPr>
              <w:jc w:val="center"/>
              <w:rPr>
                <w:sz w:val="20"/>
              </w:rPr>
            </w:pPr>
            <w:r w:rsidRPr="00F37864">
              <w:rPr>
                <w:sz w:val="20"/>
              </w:rPr>
              <w:t>2.09</w:t>
            </w:r>
          </w:p>
        </w:tc>
        <w:tc>
          <w:tcPr>
            <w:tcW w:w="570" w:type="pct"/>
            <w:shd w:val="clear" w:color="auto" w:fill="auto"/>
            <w:noWrap/>
            <w:vAlign w:val="center"/>
            <w:hideMark/>
          </w:tcPr>
          <w:p w14:paraId="2945C246" w14:textId="77777777" w:rsidR="009B292D" w:rsidRPr="00F37864" w:rsidRDefault="009B292D" w:rsidP="009B292D">
            <w:pPr>
              <w:jc w:val="center"/>
              <w:rPr>
                <w:sz w:val="20"/>
              </w:rPr>
            </w:pPr>
            <w:r w:rsidRPr="00F37864">
              <w:rPr>
                <w:sz w:val="20"/>
              </w:rPr>
              <w:t>2.02</w:t>
            </w:r>
          </w:p>
        </w:tc>
        <w:tc>
          <w:tcPr>
            <w:tcW w:w="571" w:type="pct"/>
            <w:shd w:val="clear" w:color="auto" w:fill="auto"/>
            <w:noWrap/>
            <w:vAlign w:val="center"/>
            <w:hideMark/>
          </w:tcPr>
          <w:p w14:paraId="743AD384" w14:textId="77777777" w:rsidR="009B292D" w:rsidRPr="00F37864" w:rsidRDefault="009B292D" w:rsidP="009B292D">
            <w:pPr>
              <w:jc w:val="center"/>
              <w:rPr>
                <w:sz w:val="20"/>
              </w:rPr>
            </w:pPr>
            <w:r w:rsidRPr="00F37864">
              <w:rPr>
                <w:sz w:val="20"/>
              </w:rPr>
              <w:t>104</w:t>
            </w:r>
          </w:p>
        </w:tc>
        <w:tc>
          <w:tcPr>
            <w:tcW w:w="571" w:type="pct"/>
            <w:shd w:val="clear" w:color="auto" w:fill="auto"/>
            <w:noWrap/>
            <w:vAlign w:val="center"/>
            <w:hideMark/>
          </w:tcPr>
          <w:p w14:paraId="0FD151DD" w14:textId="77777777" w:rsidR="009B292D" w:rsidRPr="00F37864" w:rsidRDefault="009B292D" w:rsidP="009B292D">
            <w:pPr>
              <w:jc w:val="center"/>
              <w:rPr>
                <w:sz w:val="20"/>
              </w:rPr>
            </w:pPr>
            <w:r w:rsidRPr="00F37864">
              <w:rPr>
                <w:sz w:val="20"/>
              </w:rPr>
              <w:t>100</w:t>
            </w:r>
          </w:p>
        </w:tc>
        <w:tc>
          <w:tcPr>
            <w:tcW w:w="621" w:type="pct"/>
            <w:shd w:val="clear" w:color="auto" w:fill="auto"/>
            <w:noWrap/>
            <w:vAlign w:val="center"/>
            <w:hideMark/>
          </w:tcPr>
          <w:p w14:paraId="6C3E35C4" w14:textId="77777777" w:rsidR="009B292D" w:rsidRPr="00F37864" w:rsidRDefault="009B292D" w:rsidP="009B292D">
            <w:pPr>
              <w:jc w:val="center"/>
              <w:rPr>
                <w:sz w:val="20"/>
              </w:rPr>
            </w:pPr>
          </w:p>
        </w:tc>
      </w:tr>
      <w:tr w:rsidR="00024F9C" w:rsidRPr="00F37864" w14:paraId="6765F4D1" w14:textId="77777777" w:rsidTr="00024F9C">
        <w:trPr>
          <w:trHeight w:val="624"/>
        </w:trPr>
        <w:tc>
          <w:tcPr>
            <w:tcW w:w="5000" w:type="pct"/>
            <w:gridSpan w:val="8"/>
            <w:tcBorders>
              <w:bottom w:val="single" w:sz="4" w:space="0" w:color="auto"/>
            </w:tcBorders>
            <w:shd w:val="clear" w:color="auto" w:fill="auto"/>
            <w:noWrap/>
            <w:vAlign w:val="center"/>
          </w:tcPr>
          <w:p w14:paraId="38852840" w14:textId="77777777" w:rsidR="00024F9C" w:rsidRPr="00F37864" w:rsidRDefault="00024F9C" w:rsidP="00024F9C">
            <w:pPr>
              <w:rPr>
                <w:szCs w:val="24"/>
              </w:rPr>
            </w:pPr>
            <w:r w:rsidRPr="00F37864">
              <w:rPr>
                <w:szCs w:val="24"/>
              </w:rPr>
              <w:lastRenderedPageBreak/>
              <w:t>Table A.4. Continued</w:t>
            </w:r>
          </w:p>
        </w:tc>
      </w:tr>
      <w:tr w:rsidR="00024F9C" w:rsidRPr="00F37864" w14:paraId="6A7243AE" w14:textId="77777777" w:rsidTr="00635E35">
        <w:trPr>
          <w:trHeight w:val="624"/>
        </w:trPr>
        <w:tc>
          <w:tcPr>
            <w:tcW w:w="954" w:type="pct"/>
            <w:tcBorders>
              <w:top w:val="single" w:sz="4" w:space="0" w:color="auto"/>
              <w:bottom w:val="single" w:sz="4" w:space="0" w:color="auto"/>
            </w:tcBorders>
            <w:shd w:val="clear" w:color="auto" w:fill="auto"/>
            <w:noWrap/>
            <w:vAlign w:val="center"/>
          </w:tcPr>
          <w:p w14:paraId="4D6DE066" w14:textId="77777777" w:rsidR="00024F9C" w:rsidRPr="00F37864" w:rsidRDefault="00024F9C" w:rsidP="00635E35">
            <w:pPr>
              <w:jc w:val="center"/>
              <w:rPr>
                <w:sz w:val="20"/>
              </w:rPr>
            </w:pPr>
            <w:r w:rsidRPr="00F37864">
              <w:rPr>
                <w:sz w:val="20"/>
              </w:rPr>
              <w:t>Cation</w:t>
            </w:r>
          </w:p>
        </w:tc>
        <w:tc>
          <w:tcPr>
            <w:tcW w:w="571" w:type="pct"/>
            <w:tcBorders>
              <w:top w:val="single" w:sz="4" w:space="0" w:color="auto"/>
              <w:bottom w:val="single" w:sz="4" w:space="0" w:color="auto"/>
            </w:tcBorders>
            <w:shd w:val="clear" w:color="auto" w:fill="auto"/>
            <w:noWrap/>
            <w:vAlign w:val="center"/>
          </w:tcPr>
          <w:p w14:paraId="0B46872B" w14:textId="77777777" w:rsidR="00024F9C" w:rsidRPr="00F37864" w:rsidRDefault="00024F9C" w:rsidP="00635E35">
            <w:pPr>
              <w:jc w:val="center"/>
              <w:rPr>
                <w:sz w:val="20"/>
              </w:rPr>
            </w:pPr>
            <w:r w:rsidRPr="00F37864">
              <w:rPr>
                <w:sz w:val="20"/>
              </w:rPr>
              <w:t>Atoms</w:t>
            </w:r>
          </w:p>
        </w:tc>
        <w:tc>
          <w:tcPr>
            <w:tcW w:w="571" w:type="pct"/>
            <w:tcBorders>
              <w:top w:val="single" w:sz="4" w:space="0" w:color="auto"/>
              <w:bottom w:val="single" w:sz="4" w:space="0" w:color="auto"/>
            </w:tcBorders>
            <w:shd w:val="clear" w:color="auto" w:fill="auto"/>
            <w:noWrap/>
            <w:vAlign w:val="center"/>
          </w:tcPr>
          <w:p w14:paraId="2BBC357E" w14:textId="77777777" w:rsidR="00024F9C" w:rsidRPr="00F37864" w:rsidRDefault="00740350" w:rsidP="00635E35">
            <w:pPr>
              <w:jc w:val="center"/>
              <w:rPr>
                <w:sz w:val="20"/>
              </w:rPr>
            </w:pPr>
            <m:oMathPara>
              <m:oMath>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i</m:t>
                        </m:r>
                      </m:sub>
                    </m:sSub>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X</m:t>
                        </m:r>
                      </m:e>
                      <m:sub>
                        <m:r>
                          <w:rPr>
                            <w:rFonts w:ascii="Cambria Math" w:hAnsi="Cambria Math"/>
                            <w:sz w:val="20"/>
                          </w:rPr>
                          <m:t>j</m:t>
                        </m:r>
                      </m:sub>
                    </m:sSub>
                  </m:sub>
                </m:sSub>
              </m:oMath>
            </m:oMathPara>
          </w:p>
          <w:p w14:paraId="6E5CF771"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1" w:type="pct"/>
            <w:tcBorders>
              <w:top w:val="single" w:sz="4" w:space="0" w:color="auto"/>
              <w:bottom w:val="single" w:sz="4" w:space="0" w:color="auto"/>
            </w:tcBorders>
            <w:shd w:val="clear" w:color="auto" w:fill="auto"/>
            <w:noWrap/>
            <w:vAlign w:val="center"/>
          </w:tcPr>
          <w:p w14:paraId="7F8D8DA0"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747F42C2"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0" w:type="pct"/>
            <w:tcBorders>
              <w:top w:val="single" w:sz="4" w:space="0" w:color="auto"/>
              <w:bottom w:val="single" w:sz="4" w:space="0" w:color="auto"/>
            </w:tcBorders>
            <w:shd w:val="clear" w:color="auto" w:fill="auto"/>
            <w:noWrap/>
            <w:vAlign w:val="center"/>
          </w:tcPr>
          <w:p w14:paraId="5131149F"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62F0F33F"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1" w:type="pct"/>
            <w:tcBorders>
              <w:top w:val="single" w:sz="4" w:space="0" w:color="auto"/>
              <w:bottom w:val="single" w:sz="4" w:space="0" w:color="auto"/>
            </w:tcBorders>
            <w:shd w:val="clear" w:color="auto" w:fill="auto"/>
            <w:noWrap/>
            <w:vAlign w:val="center"/>
          </w:tcPr>
          <w:p w14:paraId="50B0AFC5"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25540A62" w14:textId="77777777" w:rsidR="00024F9C" w:rsidRPr="00F37864" w:rsidRDefault="00740350" w:rsidP="00635E35">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571" w:type="pct"/>
            <w:tcBorders>
              <w:top w:val="single" w:sz="4" w:space="0" w:color="auto"/>
              <w:bottom w:val="single" w:sz="4" w:space="0" w:color="auto"/>
            </w:tcBorders>
            <w:shd w:val="clear" w:color="auto" w:fill="auto"/>
            <w:noWrap/>
            <w:vAlign w:val="center"/>
          </w:tcPr>
          <w:p w14:paraId="241F2812"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5A51058A" w14:textId="77777777" w:rsidR="00024F9C" w:rsidRPr="00F37864" w:rsidRDefault="00740350" w:rsidP="00635E35">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621" w:type="pct"/>
            <w:tcBorders>
              <w:top w:val="single" w:sz="4" w:space="0" w:color="auto"/>
              <w:bottom w:val="single" w:sz="4" w:space="0" w:color="auto"/>
            </w:tcBorders>
            <w:shd w:val="clear" w:color="auto" w:fill="auto"/>
            <w:noWrap/>
            <w:vAlign w:val="center"/>
          </w:tcPr>
          <w:p w14:paraId="714E7884" w14:textId="77777777" w:rsidR="00024F9C" w:rsidRPr="00F37864" w:rsidRDefault="00024F9C" w:rsidP="00635E35">
            <w:pPr>
              <w:jc w:val="center"/>
              <w:rPr>
                <w:sz w:val="20"/>
              </w:rPr>
            </w:pPr>
            <w:r w:rsidRPr="00F37864">
              <w:rPr>
                <w:sz w:val="20"/>
              </w:rPr>
              <w:t>Comments</w:t>
            </w:r>
          </w:p>
        </w:tc>
      </w:tr>
      <w:tr w:rsidR="00024F9C" w:rsidRPr="00F37864" w14:paraId="736D3D47" w14:textId="77777777" w:rsidTr="00024F9C">
        <w:trPr>
          <w:trHeight w:val="624"/>
        </w:trPr>
        <w:tc>
          <w:tcPr>
            <w:tcW w:w="954" w:type="pct"/>
            <w:shd w:val="clear" w:color="auto" w:fill="auto"/>
            <w:noWrap/>
            <w:vAlign w:val="center"/>
            <w:hideMark/>
          </w:tcPr>
          <w:p w14:paraId="3C9B616C" w14:textId="77777777" w:rsidR="009B292D" w:rsidRPr="00F37864" w:rsidRDefault="009B292D" w:rsidP="009B292D">
            <w:pPr>
              <w:jc w:val="center"/>
              <w:rPr>
                <w:sz w:val="20"/>
              </w:rPr>
            </w:pPr>
            <w:r w:rsidRPr="00F37864">
              <w:rPr>
                <w:sz w:val="20"/>
              </w:rPr>
              <w:t>Mo(Te</w:t>
            </w:r>
            <w:r w:rsidRPr="00F37864">
              <w:rPr>
                <w:sz w:val="20"/>
                <w:vertAlign w:val="subscript"/>
              </w:rPr>
              <w:t>3</w:t>
            </w:r>
            <w:r w:rsidRPr="00F37864">
              <w:rPr>
                <w:sz w:val="20"/>
              </w:rPr>
              <w:t>)(CO)</w:t>
            </w:r>
            <w:r w:rsidRPr="00F37864">
              <w:rPr>
                <w:sz w:val="20"/>
                <w:vertAlign w:val="subscript"/>
              </w:rPr>
              <w:t>4</w:t>
            </w:r>
            <w:r w:rsidRPr="00F37864">
              <w:rPr>
                <w:sz w:val="20"/>
                <w:vertAlign w:val="superscript"/>
              </w:rPr>
              <w:t>2+</w:t>
            </w:r>
          </w:p>
        </w:tc>
        <w:tc>
          <w:tcPr>
            <w:tcW w:w="571" w:type="pct"/>
            <w:shd w:val="clear" w:color="auto" w:fill="auto"/>
            <w:noWrap/>
            <w:vAlign w:val="center"/>
            <w:hideMark/>
          </w:tcPr>
          <w:p w14:paraId="2FF545B3" w14:textId="77777777" w:rsidR="009B292D" w:rsidRPr="00F37864" w:rsidRDefault="009B292D" w:rsidP="009B292D">
            <w:pPr>
              <w:jc w:val="center"/>
              <w:rPr>
                <w:sz w:val="20"/>
              </w:rPr>
            </w:pPr>
            <w:r w:rsidRPr="00F37864">
              <w:rPr>
                <w:sz w:val="20"/>
              </w:rPr>
              <w:t>Mo; Te; C; O</w:t>
            </w:r>
          </w:p>
        </w:tc>
        <w:tc>
          <w:tcPr>
            <w:tcW w:w="571" w:type="pct"/>
            <w:shd w:val="clear" w:color="auto" w:fill="auto"/>
            <w:noWrap/>
            <w:vAlign w:val="center"/>
            <w:hideMark/>
          </w:tcPr>
          <w:p w14:paraId="6F7FB938" w14:textId="77777777" w:rsidR="009B292D" w:rsidRPr="00F37864" w:rsidRDefault="009B292D" w:rsidP="009B292D">
            <w:pPr>
              <w:jc w:val="center"/>
              <w:rPr>
                <w:sz w:val="20"/>
              </w:rPr>
            </w:pPr>
            <w:r w:rsidRPr="00F37864">
              <w:rPr>
                <w:sz w:val="20"/>
              </w:rPr>
              <w:t>1.54; 1.38; 0.76; 0.66</w:t>
            </w:r>
          </w:p>
        </w:tc>
        <w:tc>
          <w:tcPr>
            <w:tcW w:w="571" w:type="pct"/>
            <w:shd w:val="clear" w:color="auto" w:fill="auto"/>
            <w:noWrap/>
            <w:vAlign w:val="center"/>
            <w:hideMark/>
          </w:tcPr>
          <w:p w14:paraId="11F18757" w14:textId="77777777" w:rsidR="009B292D" w:rsidRPr="00F37864" w:rsidRDefault="009B292D" w:rsidP="009B292D">
            <w:pPr>
              <w:jc w:val="center"/>
              <w:rPr>
                <w:sz w:val="20"/>
              </w:rPr>
            </w:pPr>
            <w:r w:rsidRPr="00F37864">
              <w:rPr>
                <w:sz w:val="20"/>
              </w:rPr>
              <w:t>2.34</w:t>
            </w:r>
          </w:p>
        </w:tc>
        <w:tc>
          <w:tcPr>
            <w:tcW w:w="570" w:type="pct"/>
            <w:shd w:val="clear" w:color="auto" w:fill="auto"/>
            <w:noWrap/>
            <w:vAlign w:val="center"/>
            <w:hideMark/>
          </w:tcPr>
          <w:p w14:paraId="79E1E0F4" w14:textId="77777777" w:rsidR="009B292D" w:rsidRPr="00F37864" w:rsidRDefault="009B292D" w:rsidP="009B292D">
            <w:pPr>
              <w:jc w:val="center"/>
              <w:rPr>
                <w:sz w:val="20"/>
              </w:rPr>
            </w:pPr>
            <w:r w:rsidRPr="00F37864">
              <w:rPr>
                <w:sz w:val="20"/>
              </w:rPr>
              <w:t>2.35</w:t>
            </w:r>
          </w:p>
        </w:tc>
        <w:tc>
          <w:tcPr>
            <w:tcW w:w="571" w:type="pct"/>
            <w:shd w:val="clear" w:color="auto" w:fill="auto"/>
            <w:noWrap/>
            <w:vAlign w:val="center"/>
            <w:hideMark/>
          </w:tcPr>
          <w:p w14:paraId="697FF45D" w14:textId="77777777" w:rsidR="009B292D" w:rsidRPr="00F37864" w:rsidRDefault="009B292D" w:rsidP="009B292D">
            <w:pPr>
              <w:jc w:val="center"/>
              <w:rPr>
                <w:sz w:val="20"/>
              </w:rPr>
            </w:pPr>
            <w:r w:rsidRPr="00F37864">
              <w:rPr>
                <w:sz w:val="20"/>
              </w:rPr>
              <w:t>221</w:t>
            </w:r>
          </w:p>
        </w:tc>
        <w:tc>
          <w:tcPr>
            <w:tcW w:w="571" w:type="pct"/>
            <w:shd w:val="clear" w:color="auto" w:fill="auto"/>
            <w:noWrap/>
            <w:vAlign w:val="center"/>
            <w:hideMark/>
          </w:tcPr>
          <w:p w14:paraId="6CCE7A36" w14:textId="77777777" w:rsidR="009B292D" w:rsidRPr="00F37864" w:rsidRDefault="009B292D" w:rsidP="009B292D">
            <w:pPr>
              <w:jc w:val="center"/>
              <w:rPr>
                <w:sz w:val="20"/>
              </w:rPr>
            </w:pPr>
            <w:r w:rsidRPr="00F37864">
              <w:rPr>
                <w:sz w:val="20"/>
              </w:rPr>
              <w:t>227</w:t>
            </w:r>
          </w:p>
        </w:tc>
        <w:tc>
          <w:tcPr>
            <w:tcW w:w="621" w:type="pct"/>
            <w:shd w:val="clear" w:color="auto" w:fill="auto"/>
            <w:noWrap/>
            <w:vAlign w:val="center"/>
            <w:hideMark/>
          </w:tcPr>
          <w:p w14:paraId="48334F12" w14:textId="77777777" w:rsidR="009B292D" w:rsidRPr="00F37864" w:rsidRDefault="009B292D" w:rsidP="009B292D">
            <w:pPr>
              <w:jc w:val="center"/>
              <w:rPr>
                <w:sz w:val="20"/>
              </w:rPr>
            </w:pPr>
          </w:p>
        </w:tc>
      </w:tr>
      <w:tr w:rsidR="00024F9C" w:rsidRPr="00F37864" w14:paraId="6D17DB92" w14:textId="77777777" w:rsidTr="00024F9C">
        <w:trPr>
          <w:trHeight w:val="624"/>
        </w:trPr>
        <w:tc>
          <w:tcPr>
            <w:tcW w:w="954" w:type="pct"/>
            <w:shd w:val="clear" w:color="auto" w:fill="auto"/>
            <w:noWrap/>
            <w:vAlign w:val="center"/>
            <w:hideMark/>
          </w:tcPr>
          <w:p w14:paraId="40D4C188" w14:textId="77777777" w:rsidR="009B292D" w:rsidRPr="00F37864" w:rsidRDefault="009B292D" w:rsidP="009B292D">
            <w:pPr>
              <w:jc w:val="center"/>
              <w:rPr>
                <w:sz w:val="20"/>
              </w:rPr>
            </w:pPr>
            <w:r w:rsidRPr="00F37864">
              <w:rPr>
                <w:sz w:val="20"/>
              </w:rPr>
              <w:t>N(CH</w:t>
            </w:r>
            <w:r w:rsidRPr="00F37864">
              <w:rPr>
                <w:sz w:val="20"/>
                <w:vertAlign w:val="subscript"/>
              </w:rPr>
              <w:t>3</w:t>
            </w:r>
            <w:r w:rsidRPr="00F37864">
              <w:rPr>
                <w:sz w:val="20"/>
              </w:rPr>
              <w:t>)</w:t>
            </w:r>
            <w:r w:rsidRPr="00F37864">
              <w:rPr>
                <w:sz w:val="20"/>
                <w:vertAlign w:val="subscript"/>
              </w:rPr>
              <w:t>4</w:t>
            </w:r>
            <w:r w:rsidRPr="00F37864">
              <w:rPr>
                <w:sz w:val="20"/>
                <w:vertAlign w:val="superscript"/>
              </w:rPr>
              <w:t>+</w:t>
            </w:r>
          </w:p>
        </w:tc>
        <w:tc>
          <w:tcPr>
            <w:tcW w:w="571" w:type="pct"/>
            <w:shd w:val="clear" w:color="auto" w:fill="auto"/>
            <w:noWrap/>
            <w:vAlign w:val="center"/>
            <w:hideMark/>
          </w:tcPr>
          <w:p w14:paraId="3D11583F" w14:textId="77777777" w:rsidR="009B292D" w:rsidRPr="00F37864" w:rsidRDefault="009B292D" w:rsidP="009B292D">
            <w:pPr>
              <w:jc w:val="center"/>
              <w:rPr>
                <w:sz w:val="20"/>
              </w:rPr>
            </w:pPr>
            <w:r w:rsidRPr="00F37864">
              <w:rPr>
                <w:sz w:val="20"/>
              </w:rPr>
              <w:t>H; C; N</w:t>
            </w:r>
          </w:p>
        </w:tc>
        <w:tc>
          <w:tcPr>
            <w:tcW w:w="571" w:type="pct"/>
            <w:shd w:val="clear" w:color="auto" w:fill="auto"/>
            <w:noWrap/>
            <w:vAlign w:val="center"/>
            <w:hideMark/>
          </w:tcPr>
          <w:p w14:paraId="5D733A8F" w14:textId="77777777" w:rsidR="009B292D" w:rsidRPr="00F37864" w:rsidRDefault="009B292D" w:rsidP="009B292D">
            <w:pPr>
              <w:jc w:val="center"/>
              <w:rPr>
                <w:sz w:val="20"/>
              </w:rPr>
            </w:pPr>
            <w:r w:rsidRPr="00F37864">
              <w:rPr>
                <w:sz w:val="20"/>
              </w:rPr>
              <w:t>0.31; 0.76; 0.71</w:t>
            </w:r>
          </w:p>
        </w:tc>
        <w:tc>
          <w:tcPr>
            <w:tcW w:w="571" w:type="pct"/>
            <w:shd w:val="clear" w:color="auto" w:fill="auto"/>
            <w:noWrap/>
            <w:vAlign w:val="center"/>
            <w:hideMark/>
          </w:tcPr>
          <w:p w14:paraId="289A5957" w14:textId="77777777" w:rsidR="009B292D" w:rsidRPr="00F37864" w:rsidRDefault="009B292D" w:rsidP="009B292D">
            <w:pPr>
              <w:jc w:val="center"/>
              <w:rPr>
                <w:sz w:val="20"/>
              </w:rPr>
            </w:pPr>
            <w:r w:rsidRPr="00F37864">
              <w:rPr>
                <w:sz w:val="20"/>
              </w:rPr>
              <w:t>2.01</w:t>
            </w:r>
          </w:p>
        </w:tc>
        <w:tc>
          <w:tcPr>
            <w:tcW w:w="570" w:type="pct"/>
            <w:shd w:val="clear" w:color="auto" w:fill="auto"/>
            <w:noWrap/>
            <w:vAlign w:val="center"/>
            <w:hideMark/>
          </w:tcPr>
          <w:p w14:paraId="44622CD5" w14:textId="77777777" w:rsidR="009B292D" w:rsidRPr="00F37864" w:rsidRDefault="009B292D" w:rsidP="009B292D">
            <w:pPr>
              <w:jc w:val="center"/>
              <w:rPr>
                <w:sz w:val="20"/>
              </w:rPr>
            </w:pPr>
            <w:r w:rsidRPr="00F37864">
              <w:rPr>
                <w:sz w:val="20"/>
              </w:rPr>
              <w:t>2.15</w:t>
            </w:r>
          </w:p>
        </w:tc>
        <w:tc>
          <w:tcPr>
            <w:tcW w:w="571" w:type="pct"/>
            <w:shd w:val="clear" w:color="auto" w:fill="auto"/>
            <w:noWrap/>
            <w:vAlign w:val="center"/>
            <w:hideMark/>
          </w:tcPr>
          <w:p w14:paraId="055EB323" w14:textId="77777777" w:rsidR="009B292D" w:rsidRPr="00F37864" w:rsidRDefault="009B292D" w:rsidP="009B292D">
            <w:pPr>
              <w:jc w:val="center"/>
              <w:rPr>
                <w:sz w:val="20"/>
              </w:rPr>
            </w:pPr>
            <w:r w:rsidRPr="00F37864">
              <w:rPr>
                <w:sz w:val="20"/>
              </w:rPr>
              <w:t>113</w:t>
            </w:r>
          </w:p>
        </w:tc>
        <w:tc>
          <w:tcPr>
            <w:tcW w:w="571" w:type="pct"/>
            <w:shd w:val="clear" w:color="auto" w:fill="auto"/>
            <w:noWrap/>
            <w:vAlign w:val="center"/>
            <w:hideMark/>
          </w:tcPr>
          <w:p w14:paraId="1D0AEB55" w14:textId="77777777" w:rsidR="009B292D" w:rsidRPr="00F37864" w:rsidRDefault="009B292D" w:rsidP="009B292D">
            <w:pPr>
              <w:jc w:val="center"/>
              <w:rPr>
                <w:sz w:val="20"/>
              </w:rPr>
            </w:pPr>
            <w:r w:rsidRPr="00F37864">
              <w:rPr>
                <w:sz w:val="20"/>
              </w:rPr>
              <w:t>121</w:t>
            </w:r>
          </w:p>
        </w:tc>
        <w:tc>
          <w:tcPr>
            <w:tcW w:w="621" w:type="pct"/>
            <w:shd w:val="clear" w:color="auto" w:fill="auto"/>
            <w:noWrap/>
            <w:vAlign w:val="center"/>
            <w:hideMark/>
          </w:tcPr>
          <w:p w14:paraId="46F2D666" w14:textId="77777777" w:rsidR="009B292D" w:rsidRPr="00F37864" w:rsidRDefault="009B292D" w:rsidP="009B292D">
            <w:pPr>
              <w:jc w:val="center"/>
              <w:rPr>
                <w:sz w:val="20"/>
              </w:rPr>
            </w:pPr>
          </w:p>
        </w:tc>
      </w:tr>
      <w:tr w:rsidR="00024F9C" w:rsidRPr="00F37864" w14:paraId="4C05D367" w14:textId="77777777" w:rsidTr="00024F9C">
        <w:trPr>
          <w:trHeight w:val="624"/>
        </w:trPr>
        <w:tc>
          <w:tcPr>
            <w:tcW w:w="954" w:type="pct"/>
            <w:shd w:val="clear" w:color="auto" w:fill="auto"/>
            <w:noWrap/>
            <w:vAlign w:val="center"/>
            <w:hideMark/>
          </w:tcPr>
          <w:p w14:paraId="474F6C0C" w14:textId="77777777" w:rsidR="009B292D" w:rsidRPr="00F37864" w:rsidRDefault="009B292D" w:rsidP="009B292D">
            <w:pPr>
              <w:jc w:val="center"/>
              <w:rPr>
                <w:sz w:val="20"/>
              </w:rPr>
            </w:pPr>
            <w:r w:rsidRPr="00F37864">
              <w:rPr>
                <w:sz w:val="20"/>
              </w:rPr>
              <w:t>N(SCl)</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4CF0D383" w14:textId="77777777" w:rsidR="009B292D" w:rsidRPr="00F37864" w:rsidRDefault="009B292D" w:rsidP="009B292D">
            <w:pPr>
              <w:jc w:val="center"/>
              <w:rPr>
                <w:sz w:val="20"/>
              </w:rPr>
            </w:pPr>
            <w:r w:rsidRPr="00F37864">
              <w:rPr>
                <w:sz w:val="20"/>
              </w:rPr>
              <w:t>S; N; Cl</w:t>
            </w:r>
          </w:p>
        </w:tc>
        <w:tc>
          <w:tcPr>
            <w:tcW w:w="571" w:type="pct"/>
            <w:shd w:val="clear" w:color="auto" w:fill="auto"/>
            <w:noWrap/>
            <w:vAlign w:val="center"/>
            <w:hideMark/>
          </w:tcPr>
          <w:p w14:paraId="4DEF298C" w14:textId="77777777" w:rsidR="009B292D" w:rsidRPr="00F37864" w:rsidRDefault="009B292D" w:rsidP="009B292D">
            <w:pPr>
              <w:jc w:val="center"/>
              <w:rPr>
                <w:sz w:val="20"/>
              </w:rPr>
            </w:pPr>
            <w:r w:rsidRPr="00F37864">
              <w:rPr>
                <w:sz w:val="20"/>
              </w:rPr>
              <w:t>1.05; 0.71; 1.02</w:t>
            </w:r>
          </w:p>
        </w:tc>
        <w:tc>
          <w:tcPr>
            <w:tcW w:w="571" w:type="pct"/>
            <w:shd w:val="clear" w:color="auto" w:fill="auto"/>
            <w:noWrap/>
            <w:vAlign w:val="center"/>
            <w:hideMark/>
          </w:tcPr>
          <w:p w14:paraId="6B19BB58" w14:textId="77777777" w:rsidR="009B292D" w:rsidRPr="00F37864" w:rsidRDefault="009B292D" w:rsidP="009B292D">
            <w:pPr>
              <w:jc w:val="center"/>
              <w:rPr>
                <w:sz w:val="20"/>
              </w:rPr>
            </w:pPr>
            <w:r w:rsidRPr="00F37864">
              <w:rPr>
                <w:sz w:val="20"/>
              </w:rPr>
              <w:t>1.86</w:t>
            </w:r>
          </w:p>
        </w:tc>
        <w:tc>
          <w:tcPr>
            <w:tcW w:w="570" w:type="pct"/>
            <w:shd w:val="clear" w:color="auto" w:fill="auto"/>
            <w:noWrap/>
            <w:vAlign w:val="center"/>
            <w:hideMark/>
          </w:tcPr>
          <w:p w14:paraId="553516DA" w14:textId="77777777" w:rsidR="009B292D" w:rsidRPr="00F37864" w:rsidRDefault="009B292D" w:rsidP="009B292D">
            <w:pPr>
              <w:jc w:val="center"/>
              <w:rPr>
                <w:sz w:val="20"/>
              </w:rPr>
            </w:pPr>
            <w:r w:rsidRPr="00F37864">
              <w:rPr>
                <w:sz w:val="20"/>
              </w:rPr>
              <w:t>2.11</w:t>
            </w:r>
          </w:p>
        </w:tc>
        <w:tc>
          <w:tcPr>
            <w:tcW w:w="571" w:type="pct"/>
            <w:shd w:val="clear" w:color="auto" w:fill="auto"/>
            <w:noWrap/>
            <w:vAlign w:val="center"/>
            <w:hideMark/>
          </w:tcPr>
          <w:p w14:paraId="70BA9B02" w14:textId="77777777" w:rsidR="009B292D" w:rsidRPr="00F37864" w:rsidRDefault="009B292D" w:rsidP="009B292D">
            <w:pPr>
              <w:jc w:val="center"/>
              <w:rPr>
                <w:sz w:val="20"/>
              </w:rPr>
            </w:pPr>
            <w:r w:rsidRPr="00F37864">
              <w:rPr>
                <w:sz w:val="20"/>
              </w:rPr>
              <w:t>115</w:t>
            </w:r>
          </w:p>
        </w:tc>
        <w:tc>
          <w:tcPr>
            <w:tcW w:w="571" w:type="pct"/>
            <w:shd w:val="clear" w:color="auto" w:fill="auto"/>
            <w:noWrap/>
            <w:vAlign w:val="center"/>
            <w:hideMark/>
          </w:tcPr>
          <w:p w14:paraId="41D9988F" w14:textId="77777777" w:rsidR="009B292D" w:rsidRPr="00F37864" w:rsidRDefault="009B292D" w:rsidP="009B292D">
            <w:pPr>
              <w:jc w:val="center"/>
              <w:rPr>
                <w:sz w:val="20"/>
              </w:rPr>
            </w:pPr>
            <w:r w:rsidRPr="00F37864">
              <w:rPr>
                <w:sz w:val="20"/>
              </w:rPr>
              <w:t>114</w:t>
            </w:r>
          </w:p>
        </w:tc>
        <w:tc>
          <w:tcPr>
            <w:tcW w:w="621" w:type="pct"/>
            <w:shd w:val="clear" w:color="auto" w:fill="auto"/>
            <w:noWrap/>
            <w:vAlign w:val="center"/>
            <w:hideMark/>
          </w:tcPr>
          <w:p w14:paraId="53BE711A" w14:textId="77777777" w:rsidR="009B292D" w:rsidRPr="00F37864" w:rsidRDefault="009B292D" w:rsidP="009B292D">
            <w:pPr>
              <w:jc w:val="center"/>
              <w:rPr>
                <w:sz w:val="20"/>
              </w:rPr>
            </w:pPr>
          </w:p>
        </w:tc>
      </w:tr>
      <w:tr w:rsidR="00024F9C" w:rsidRPr="00F37864" w14:paraId="33C796C2" w14:textId="77777777" w:rsidTr="00024F9C">
        <w:trPr>
          <w:trHeight w:val="624"/>
        </w:trPr>
        <w:tc>
          <w:tcPr>
            <w:tcW w:w="954" w:type="pct"/>
            <w:shd w:val="clear" w:color="auto" w:fill="auto"/>
            <w:noWrap/>
            <w:vAlign w:val="center"/>
            <w:hideMark/>
          </w:tcPr>
          <w:p w14:paraId="168BF1E9" w14:textId="77777777" w:rsidR="009B292D" w:rsidRPr="00F37864" w:rsidRDefault="009B292D" w:rsidP="009B292D">
            <w:pPr>
              <w:jc w:val="center"/>
              <w:rPr>
                <w:sz w:val="20"/>
              </w:rPr>
            </w:pPr>
            <w:r w:rsidRPr="00F37864">
              <w:rPr>
                <w:sz w:val="20"/>
              </w:rPr>
              <w:t>N(SeCl)</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11CC22CE" w14:textId="77777777" w:rsidR="009B292D" w:rsidRPr="00F37864" w:rsidRDefault="009B292D" w:rsidP="009B292D">
            <w:pPr>
              <w:jc w:val="center"/>
              <w:rPr>
                <w:sz w:val="20"/>
              </w:rPr>
            </w:pPr>
            <w:r w:rsidRPr="00F37864">
              <w:rPr>
                <w:sz w:val="20"/>
              </w:rPr>
              <w:t>Se; N; Cl</w:t>
            </w:r>
          </w:p>
        </w:tc>
        <w:tc>
          <w:tcPr>
            <w:tcW w:w="571" w:type="pct"/>
            <w:shd w:val="clear" w:color="auto" w:fill="auto"/>
            <w:noWrap/>
            <w:vAlign w:val="center"/>
            <w:hideMark/>
          </w:tcPr>
          <w:p w14:paraId="5F60044A" w14:textId="77777777" w:rsidR="009B292D" w:rsidRPr="00F37864" w:rsidRDefault="009B292D" w:rsidP="009B292D">
            <w:pPr>
              <w:jc w:val="center"/>
              <w:rPr>
                <w:sz w:val="20"/>
              </w:rPr>
            </w:pPr>
            <w:r w:rsidRPr="00F37864">
              <w:rPr>
                <w:sz w:val="20"/>
              </w:rPr>
              <w:t>1.2; 0.71; 1.02</w:t>
            </w:r>
          </w:p>
        </w:tc>
        <w:tc>
          <w:tcPr>
            <w:tcW w:w="571" w:type="pct"/>
            <w:shd w:val="clear" w:color="auto" w:fill="auto"/>
            <w:noWrap/>
            <w:vAlign w:val="center"/>
            <w:hideMark/>
          </w:tcPr>
          <w:p w14:paraId="0191615B" w14:textId="77777777" w:rsidR="009B292D" w:rsidRPr="00F37864" w:rsidRDefault="009B292D" w:rsidP="009B292D">
            <w:pPr>
              <w:jc w:val="center"/>
              <w:rPr>
                <w:sz w:val="20"/>
              </w:rPr>
            </w:pPr>
            <w:r w:rsidRPr="00F37864">
              <w:rPr>
                <w:sz w:val="20"/>
              </w:rPr>
              <w:t>2.46</w:t>
            </w:r>
          </w:p>
        </w:tc>
        <w:tc>
          <w:tcPr>
            <w:tcW w:w="570" w:type="pct"/>
            <w:shd w:val="clear" w:color="auto" w:fill="auto"/>
            <w:noWrap/>
            <w:vAlign w:val="center"/>
            <w:hideMark/>
          </w:tcPr>
          <w:p w14:paraId="415084B3" w14:textId="77777777" w:rsidR="009B292D" w:rsidRPr="00F37864" w:rsidRDefault="009B292D" w:rsidP="009B292D">
            <w:pPr>
              <w:jc w:val="center"/>
              <w:rPr>
                <w:sz w:val="20"/>
              </w:rPr>
            </w:pPr>
            <w:r w:rsidRPr="00F37864">
              <w:rPr>
                <w:sz w:val="20"/>
              </w:rPr>
              <w:t>2.18</w:t>
            </w:r>
          </w:p>
        </w:tc>
        <w:tc>
          <w:tcPr>
            <w:tcW w:w="571" w:type="pct"/>
            <w:shd w:val="clear" w:color="auto" w:fill="auto"/>
            <w:noWrap/>
            <w:vAlign w:val="center"/>
            <w:hideMark/>
          </w:tcPr>
          <w:p w14:paraId="48FF9A0D" w14:textId="77777777" w:rsidR="009B292D" w:rsidRPr="00F37864" w:rsidRDefault="009B292D" w:rsidP="009B292D">
            <w:pPr>
              <w:jc w:val="center"/>
              <w:rPr>
                <w:sz w:val="20"/>
              </w:rPr>
            </w:pPr>
            <w:r w:rsidRPr="00F37864">
              <w:rPr>
                <w:sz w:val="20"/>
              </w:rPr>
              <w:t>277</w:t>
            </w:r>
          </w:p>
        </w:tc>
        <w:tc>
          <w:tcPr>
            <w:tcW w:w="571" w:type="pct"/>
            <w:shd w:val="clear" w:color="auto" w:fill="auto"/>
            <w:noWrap/>
            <w:vAlign w:val="center"/>
            <w:hideMark/>
          </w:tcPr>
          <w:p w14:paraId="10C5AD8E" w14:textId="77777777" w:rsidR="009B292D" w:rsidRPr="00F37864" w:rsidRDefault="009B292D" w:rsidP="009B292D">
            <w:pPr>
              <w:jc w:val="center"/>
              <w:rPr>
                <w:sz w:val="20"/>
              </w:rPr>
            </w:pPr>
            <w:r w:rsidRPr="00F37864">
              <w:rPr>
                <w:sz w:val="20"/>
              </w:rPr>
              <w:t>125</w:t>
            </w:r>
          </w:p>
        </w:tc>
        <w:tc>
          <w:tcPr>
            <w:tcW w:w="621" w:type="pct"/>
            <w:shd w:val="clear" w:color="auto" w:fill="auto"/>
            <w:noWrap/>
            <w:vAlign w:val="center"/>
            <w:hideMark/>
          </w:tcPr>
          <w:p w14:paraId="0A9FE958" w14:textId="77777777" w:rsidR="009B292D" w:rsidRPr="00F37864" w:rsidRDefault="009B292D" w:rsidP="009B292D">
            <w:pPr>
              <w:jc w:val="center"/>
              <w:rPr>
                <w:sz w:val="20"/>
              </w:rPr>
            </w:pPr>
          </w:p>
        </w:tc>
      </w:tr>
      <w:tr w:rsidR="00024F9C" w:rsidRPr="00F37864" w14:paraId="5234E1E1" w14:textId="77777777" w:rsidTr="00024F9C">
        <w:trPr>
          <w:trHeight w:val="624"/>
        </w:trPr>
        <w:tc>
          <w:tcPr>
            <w:tcW w:w="954" w:type="pct"/>
            <w:shd w:val="clear" w:color="auto" w:fill="auto"/>
            <w:noWrap/>
            <w:vAlign w:val="center"/>
            <w:hideMark/>
          </w:tcPr>
          <w:p w14:paraId="0AEF5663" w14:textId="77777777" w:rsidR="009B292D" w:rsidRPr="00F37864" w:rsidRDefault="009B292D" w:rsidP="009B292D">
            <w:pPr>
              <w:jc w:val="center"/>
              <w:rPr>
                <w:sz w:val="20"/>
              </w:rPr>
            </w:pPr>
            <w:r w:rsidRPr="00F37864">
              <w:rPr>
                <w:sz w:val="20"/>
              </w:rPr>
              <w:t>N(SF</w:t>
            </w:r>
            <w:r w:rsidRPr="00F37864">
              <w:rPr>
                <w:sz w:val="20"/>
                <w:vertAlign w:val="subscript"/>
              </w:rPr>
              <w:t>2</w:t>
            </w:r>
            <w:r w:rsidRPr="00F37864">
              <w:rPr>
                <w:sz w:val="20"/>
              </w:rPr>
              <w:t>)</w:t>
            </w:r>
            <w:r w:rsidRPr="00F37864">
              <w:rPr>
                <w:sz w:val="20"/>
                <w:vertAlign w:val="subscript"/>
              </w:rPr>
              <w:t>2</w:t>
            </w:r>
            <w:r w:rsidRPr="00F37864">
              <w:rPr>
                <w:sz w:val="20"/>
                <w:vertAlign w:val="superscript"/>
              </w:rPr>
              <w:t>+</w:t>
            </w:r>
          </w:p>
        </w:tc>
        <w:tc>
          <w:tcPr>
            <w:tcW w:w="571" w:type="pct"/>
            <w:shd w:val="clear" w:color="auto" w:fill="auto"/>
            <w:noWrap/>
            <w:vAlign w:val="center"/>
          </w:tcPr>
          <w:p w14:paraId="1AD1D980" w14:textId="77777777" w:rsidR="009B292D" w:rsidRPr="00F37864" w:rsidRDefault="009B292D" w:rsidP="009B292D">
            <w:pPr>
              <w:jc w:val="center"/>
              <w:rPr>
                <w:sz w:val="20"/>
              </w:rPr>
            </w:pPr>
          </w:p>
        </w:tc>
        <w:tc>
          <w:tcPr>
            <w:tcW w:w="571" w:type="pct"/>
            <w:shd w:val="clear" w:color="auto" w:fill="auto"/>
            <w:noWrap/>
            <w:vAlign w:val="center"/>
          </w:tcPr>
          <w:p w14:paraId="7F91CC8D" w14:textId="77777777" w:rsidR="009B292D" w:rsidRPr="00F37864" w:rsidRDefault="009B292D" w:rsidP="009B292D">
            <w:pPr>
              <w:jc w:val="center"/>
              <w:rPr>
                <w:sz w:val="20"/>
              </w:rPr>
            </w:pPr>
          </w:p>
        </w:tc>
        <w:tc>
          <w:tcPr>
            <w:tcW w:w="571" w:type="pct"/>
            <w:shd w:val="clear" w:color="auto" w:fill="auto"/>
            <w:noWrap/>
            <w:vAlign w:val="center"/>
            <w:hideMark/>
          </w:tcPr>
          <w:p w14:paraId="17614140" w14:textId="77777777" w:rsidR="009B292D" w:rsidRPr="00F37864" w:rsidRDefault="009B292D" w:rsidP="009B292D">
            <w:pPr>
              <w:jc w:val="center"/>
              <w:rPr>
                <w:sz w:val="20"/>
              </w:rPr>
            </w:pPr>
            <w:r w:rsidRPr="00F37864">
              <w:rPr>
                <w:sz w:val="20"/>
              </w:rPr>
              <w:t>2.14</w:t>
            </w:r>
          </w:p>
        </w:tc>
        <w:tc>
          <w:tcPr>
            <w:tcW w:w="570" w:type="pct"/>
            <w:shd w:val="clear" w:color="auto" w:fill="auto"/>
            <w:noWrap/>
            <w:vAlign w:val="center"/>
            <w:hideMark/>
          </w:tcPr>
          <w:p w14:paraId="0910E9D4" w14:textId="77777777" w:rsidR="009B292D" w:rsidRPr="00F37864" w:rsidRDefault="009B292D" w:rsidP="009B292D">
            <w:pPr>
              <w:jc w:val="center"/>
              <w:rPr>
                <w:sz w:val="20"/>
              </w:rPr>
            </w:pPr>
          </w:p>
        </w:tc>
        <w:tc>
          <w:tcPr>
            <w:tcW w:w="571" w:type="pct"/>
            <w:shd w:val="clear" w:color="auto" w:fill="auto"/>
            <w:noWrap/>
            <w:vAlign w:val="center"/>
            <w:hideMark/>
          </w:tcPr>
          <w:p w14:paraId="68E7189E" w14:textId="77777777" w:rsidR="009B292D" w:rsidRPr="00F37864" w:rsidRDefault="009B292D" w:rsidP="009B292D">
            <w:pPr>
              <w:jc w:val="center"/>
              <w:rPr>
                <w:sz w:val="20"/>
              </w:rPr>
            </w:pPr>
            <w:r w:rsidRPr="00F37864">
              <w:rPr>
                <w:sz w:val="20"/>
              </w:rPr>
              <w:t>112</w:t>
            </w:r>
          </w:p>
        </w:tc>
        <w:tc>
          <w:tcPr>
            <w:tcW w:w="571" w:type="pct"/>
            <w:shd w:val="clear" w:color="auto" w:fill="auto"/>
            <w:noWrap/>
            <w:vAlign w:val="center"/>
            <w:hideMark/>
          </w:tcPr>
          <w:p w14:paraId="04A864DB" w14:textId="77777777" w:rsidR="009B292D" w:rsidRPr="00F37864" w:rsidRDefault="009B292D" w:rsidP="009B292D">
            <w:pPr>
              <w:jc w:val="center"/>
              <w:rPr>
                <w:sz w:val="20"/>
              </w:rPr>
            </w:pPr>
          </w:p>
        </w:tc>
        <w:tc>
          <w:tcPr>
            <w:tcW w:w="621" w:type="pct"/>
            <w:shd w:val="clear" w:color="auto" w:fill="auto"/>
            <w:noWrap/>
            <w:vAlign w:val="center"/>
            <w:hideMark/>
          </w:tcPr>
          <w:p w14:paraId="4B31D7E9" w14:textId="77777777" w:rsidR="009B292D" w:rsidRPr="00F37864" w:rsidRDefault="009B292D" w:rsidP="009B292D">
            <w:pPr>
              <w:jc w:val="center"/>
              <w:rPr>
                <w:sz w:val="20"/>
              </w:rPr>
            </w:pPr>
            <w:r w:rsidRPr="00F37864">
              <w:rPr>
                <w:sz w:val="20"/>
              </w:rPr>
              <w:t>Should be smaller than N(SCl)</w:t>
            </w:r>
            <w:r w:rsidRPr="00F37864">
              <w:rPr>
                <w:sz w:val="20"/>
                <w:vertAlign w:val="subscript"/>
              </w:rPr>
              <w:t>2</w:t>
            </w:r>
            <w:r w:rsidRPr="00F37864">
              <w:rPr>
                <w:sz w:val="20"/>
                <w:vertAlign w:val="superscript"/>
              </w:rPr>
              <w:t>+</w:t>
            </w:r>
          </w:p>
        </w:tc>
      </w:tr>
      <w:tr w:rsidR="00024F9C" w:rsidRPr="00F37864" w14:paraId="056EA371" w14:textId="77777777" w:rsidTr="00BD0177">
        <w:trPr>
          <w:trHeight w:val="427"/>
        </w:trPr>
        <w:tc>
          <w:tcPr>
            <w:tcW w:w="954" w:type="pct"/>
            <w:shd w:val="clear" w:color="auto" w:fill="auto"/>
            <w:noWrap/>
            <w:vAlign w:val="center"/>
            <w:hideMark/>
          </w:tcPr>
          <w:p w14:paraId="51CA6594" w14:textId="77777777" w:rsidR="009B292D" w:rsidRPr="00F37864" w:rsidRDefault="009B292D" w:rsidP="009B292D">
            <w:pPr>
              <w:jc w:val="center"/>
              <w:rPr>
                <w:sz w:val="20"/>
              </w:rPr>
            </w:pPr>
            <w:r w:rsidRPr="00F37864">
              <w:rPr>
                <w:sz w:val="20"/>
              </w:rPr>
              <w:t>N</w:t>
            </w:r>
            <w:r w:rsidRPr="00F37864">
              <w:rPr>
                <w:sz w:val="20"/>
                <w:vertAlign w:val="subscript"/>
              </w:rPr>
              <w:t>2</w:t>
            </w:r>
            <w:r w:rsidRPr="00F37864">
              <w:rPr>
                <w:sz w:val="20"/>
              </w:rPr>
              <w:t>F</w:t>
            </w:r>
            <w:r w:rsidRPr="00F37864">
              <w:rPr>
                <w:sz w:val="20"/>
                <w:vertAlign w:val="superscript"/>
              </w:rPr>
              <w:t>+</w:t>
            </w:r>
          </w:p>
        </w:tc>
        <w:tc>
          <w:tcPr>
            <w:tcW w:w="571" w:type="pct"/>
            <w:shd w:val="clear" w:color="auto" w:fill="auto"/>
            <w:noWrap/>
            <w:vAlign w:val="center"/>
            <w:hideMark/>
          </w:tcPr>
          <w:p w14:paraId="5CA7CDBC" w14:textId="77777777" w:rsidR="009B292D" w:rsidRPr="00F37864" w:rsidRDefault="009B292D" w:rsidP="009B292D">
            <w:pPr>
              <w:jc w:val="center"/>
              <w:rPr>
                <w:sz w:val="20"/>
              </w:rPr>
            </w:pPr>
            <w:r w:rsidRPr="00F37864">
              <w:rPr>
                <w:sz w:val="20"/>
              </w:rPr>
              <w:t>N; F</w:t>
            </w:r>
          </w:p>
        </w:tc>
        <w:tc>
          <w:tcPr>
            <w:tcW w:w="571" w:type="pct"/>
            <w:shd w:val="clear" w:color="auto" w:fill="auto"/>
            <w:noWrap/>
            <w:vAlign w:val="center"/>
            <w:hideMark/>
          </w:tcPr>
          <w:p w14:paraId="2C8C7F83" w14:textId="77777777" w:rsidR="009B292D" w:rsidRPr="00F37864" w:rsidRDefault="009B292D" w:rsidP="009B292D">
            <w:pPr>
              <w:jc w:val="center"/>
              <w:rPr>
                <w:sz w:val="20"/>
              </w:rPr>
            </w:pPr>
            <w:r w:rsidRPr="00F37864">
              <w:rPr>
                <w:sz w:val="20"/>
              </w:rPr>
              <w:t>0.71; 0.57</w:t>
            </w:r>
          </w:p>
        </w:tc>
        <w:tc>
          <w:tcPr>
            <w:tcW w:w="571" w:type="pct"/>
            <w:shd w:val="clear" w:color="auto" w:fill="auto"/>
            <w:noWrap/>
            <w:vAlign w:val="center"/>
            <w:hideMark/>
          </w:tcPr>
          <w:p w14:paraId="250492BE" w14:textId="77777777" w:rsidR="009B292D" w:rsidRPr="00F37864" w:rsidRDefault="009B292D" w:rsidP="009B292D">
            <w:pPr>
              <w:jc w:val="center"/>
              <w:rPr>
                <w:sz w:val="20"/>
              </w:rPr>
            </w:pPr>
            <w:r w:rsidRPr="00F37864">
              <w:rPr>
                <w:sz w:val="20"/>
              </w:rPr>
              <w:t>1.56</w:t>
            </w:r>
          </w:p>
        </w:tc>
        <w:tc>
          <w:tcPr>
            <w:tcW w:w="570" w:type="pct"/>
            <w:shd w:val="clear" w:color="auto" w:fill="auto"/>
            <w:noWrap/>
            <w:vAlign w:val="center"/>
            <w:hideMark/>
          </w:tcPr>
          <w:p w14:paraId="3B7E47CF" w14:textId="77777777" w:rsidR="009B292D" w:rsidRPr="00F37864" w:rsidRDefault="009B292D" w:rsidP="009B292D">
            <w:pPr>
              <w:jc w:val="center"/>
              <w:rPr>
                <w:sz w:val="20"/>
              </w:rPr>
            </w:pPr>
            <w:r w:rsidRPr="00F37864">
              <w:rPr>
                <w:sz w:val="20"/>
              </w:rPr>
              <w:t>1.47</w:t>
            </w:r>
          </w:p>
        </w:tc>
        <w:tc>
          <w:tcPr>
            <w:tcW w:w="571" w:type="pct"/>
            <w:shd w:val="clear" w:color="auto" w:fill="auto"/>
            <w:noWrap/>
            <w:vAlign w:val="center"/>
            <w:hideMark/>
          </w:tcPr>
          <w:p w14:paraId="7695A04B" w14:textId="77777777" w:rsidR="009B292D" w:rsidRPr="00F37864" w:rsidRDefault="009B292D" w:rsidP="009B292D">
            <w:pPr>
              <w:jc w:val="center"/>
              <w:rPr>
                <w:sz w:val="20"/>
              </w:rPr>
            </w:pPr>
            <w:r w:rsidRPr="00F37864">
              <w:rPr>
                <w:sz w:val="20"/>
              </w:rPr>
              <w:t>29</w:t>
            </w:r>
          </w:p>
        </w:tc>
        <w:tc>
          <w:tcPr>
            <w:tcW w:w="571" w:type="pct"/>
            <w:shd w:val="clear" w:color="auto" w:fill="auto"/>
            <w:noWrap/>
            <w:vAlign w:val="center"/>
            <w:hideMark/>
          </w:tcPr>
          <w:p w14:paraId="6533641D" w14:textId="77777777" w:rsidR="009B292D" w:rsidRPr="00F37864" w:rsidRDefault="009B292D" w:rsidP="009B292D">
            <w:pPr>
              <w:jc w:val="center"/>
              <w:rPr>
                <w:sz w:val="20"/>
              </w:rPr>
            </w:pPr>
            <w:r w:rsidRPr="00F37864">
              <w:rPr>
                <w:sz w:val="20"/>
              </w:rPr>
              <w:t>38</w:t>
            </w:r>
          </w:p>
        </w:tc>
        <w:tc>
          <w:tcPr>
            <w:tcW w:w="621" w:type="pct"/>
            <w:shd w:val="clear" w:color="auto" w:fill="auto"/>
            <w:noWrap/>
            <w:vAlign w:val="center"/>
            <w:hideMark/>
          </w:tcPr>
          <w:p w14:paraId="7F94AAF0" w14:textId="77777777" w:rsidR="009B292D" w:rsidRPr="00F37864" w:rsidRDefault="009B292D" w:rsidP="009B292D">
            <w:pPr>
              <w:jc w:val="center"/>
              <w:rPr>
                <w:sz w:val="20"/>
              </w:rPr>
            </w:pPr>
          </w:p>
        </w:tc>
      </w:tr>
      <w:tr w:rsidR="00024F9C" w:rsidRPr="00F37864" w14:paraId="44D4FB7D" w14:textId="77777777" w:rsidTr="00024F9C">
        <w:trPr>
          <w:trHeight w:val="624"/>
        </w:trPr>
        <w:tc>
          <w:tcPr>
            <w:tcW w:w="954" w:type="pct"/>
            <w:shd w:val="clear" w:color="auto" w:fill="auto"/>
            <w:noWrap/>
            <w:vAlign w:val="center"/>
            <w:hideMark/>
          </w:tcPr>
          <w:p w14:paraId="0080C90C" w14:textId="77777777" w:rsidR="009B292D" w:rsidRPr="00F37864" w:rsidRDefault="009B292D" w:rsidP="009B292D">
            <w:pPr>
              <w:jc w:val="center"/>
              <w:rPr>
                <w:sz w:val="20"/>
              </w:rPr>
            </w:pPr>
            <w:r w:rsidRPr="00F37864">
              <w:rPr>
                <w:sz w:val="20"/>
              </w:rPr>
              <w:t>N</w:t>
            </w:r>
            <w:r w:rsidRPr="00F37864">
              <w:rPr>
                <w:sz w:val="20"/>
                <w:vertAlign w:val="subscript"/>
              </w:rPr>
              <w:t>2</w:t>
            </w:r>
            <w:r w:rsidRPr="00F37864">
              <w:rPr>
                <w:sz w:val="20"/>
              </w:rPr>
              <w:t>H</w:t>
            </w:r>
            <w:r w:rsidRPr="00F37864">
              <w:rPr>
                <w:sz w:val="20"/>
                <w:vertAlign w:val="subscript"/>
              </w:rPr>
              <w:t>5</w:t>
            </w:r>
            <w:r w:rsidRPr="00F37864">
              <w:rPr>
                <w:sz w:val="20"/>
                <w:vertAlign w:val="superscript"/>
              </w:rPr>
              <w:t>+</w:t>
            </w:r>
          </w:p>
        </w:tc>
        <w:tc>
          <w:tcPr>
            <w:tcW w:w="571" w:type="pct"/>
            <w:shd w:val="clear" w:color="auto" w:fill="auto"/>
            <w:noWrap/>
            <w:vAlign w:val="center"/>
            <w:hideMark/>
          </w:tcPr>
          <w:p w14:paraId="67AD7E2A" w14:textId="77777777" w:rsidR="009B292D" w:rsidRPr="00F37864" w:rsidRDefault="009B292D" w:rsidP="009B292D">
            <w:pPr>
              <w:jc w:val="center"/>
              <w:rPr>
                <w:sz w:val="20"/>
              </w:rPr>
            </w:pPr>
            <w:r w:rsidRPr="00F37864">
              <w:rPr>
                <w:sz w:val="20"/>
              </w:rPr>
              <w:t>H; N</w:t>
            </w:r>
          </w:p>
        </w:tc>
        <w:tc>
          <w:tcPr>
            <w:tcW w:w="571" w:type="pct"/>
            <w:shd w:val="clear" w:color="auto" w:fill="auto"/>
            <w:noWrap/>
            <w:vAlign w:val="center"/>
            <w:hideMark/>
          </w:tcPr>
          <w:p w14:paraId="05CE02EE" w14:textId="77777777" w:rsidR="009B292D" w:rsidRPr="00F37864" w:rsidRDefault="009B292D" w:rsidP="009B292D">
            <w:pPr>
              <w:jc w:val="center"/>
              <w:rPr>
                <w:sz w:val="20"/>
              </w:rPr>
            </w:pPr>
            <w:r w:rsidRPr="00F37864">
              <w:rPr>
                <w:sz w:val="20"/>
              </w:rPr>
              <w:t>0.31; 0.71</w:t>
            </w:r>
          </w:p>
        </w:tc>
        <w:tc>
          <w:tcPr>
            <w:tcW w:w="571" w:type="pct"/>
            <w:shd w:val="clear" w:color="auto" w:fill="auto"/>
            <w:noWrap/>
            <w:vAlign w:val="center"/>
            <w:hideMark/>
          </w:tcPr>
          <w:p w14:paraId="4B531218" w14:textId="77777777" w:rsidR="009B292D" w:rsidRPr="00F37864" w:rsidRDefault="009B292D" w:rsidP="009B292D">
            <w:pPr>
              <w:jc w:val="center"/>
              <w:rPr>
                <w:sz w:val="20"/>
              </w:rPr>
            </w:pPr>
            <w:r w:rsidRPr="00F37864">
              <w:rPr>
                <w:sz w:val="20"/>
              </w:rPr>
              <w:t>1.58</w:t>
            </w:r>
          </w:p>
        </w:tc>
        <w:tc>
          <w:tcPr>
            <w:tcW w:w="570" w:type="pct"/>
            <w:shd w:val="clear" w:color="auto" w:fill="auto"/>
            <w:noWrap/>
            <w:vAlign w:val="center"/>
            <w:hideMark/>
          </w:tcPr>
          <w:p w14:paraId="4CE9EDF2" w14:textId="77777777" w:rsidR="009B292D" w:rsidRPr="00F37864" w:rsidRDefault="009B292D" w:rsidP="009B292D">
            <w:pPr>
              <w:jc w:val="center"/>
              <w:rPr>
                <w:sz w:val="20"/>
              </w:rPr>
            </w:pPr>
            <w:r w:rsidRPr="00F37864">
              <w:rPr>
                <w:sz w:val="20"/>
              </w:rPr>
              <w:t>1.59</w:t>
            </w:r>
          </w:p>
        </w:tc>
        <w:tc>
          <w:tcPr>
            <w:tcW w:w="571" w:type="pct"/>
            <w:shd w:val="clear" w:color="auto" w:fill="auto"/>
            <w:noWrap/>
            <w:vAlign w:val="center"/>
            <w:hideMark/>
          </w:tcPr>
          <w:p w14:paraId="455A44D7" w14:textId="77777777" w:rsidR="009B292D" w:rsidRPr="00F37864" w:rsidRDefault="009B292D" w:rsidP="009B292D">
            <w:pPr>
              <w:jc w:val="center"/>
              <w:rPr>
                <w:sz w:val="20"/>
              </w:rPr>
            </w:pPr>
            <w:r w:rsidRPr="00F37864">
              <w:rPr>
                <w:sz w:val="20"/>
              </w:rPr>
              <w:t>28</w:t>
            </w:r>
          </w:p>
        </w:tc>
        <w:tc>
          <w:tcPr>
            <w:tcW w:w="571" w:type="pct"/>
            <w:shd w:val="clear" w:color="auto" w:fill="auto"/>
            <w:noWrap/>
            <w:vAlign w:val="center"/>
            <w:hideMark/>
          </w:tcPr>
          <w:p w14:paraId="330FC379" w14:textId="77777777" w:rsidR="009B292D" w:rsidRPr="00F37864" w:rsidRDefault="009B292D" w:rsidP="009B292D">
            <w:pPr>
              <w:jc w:val="center"/>
              <w:rPr>
                <w:sz w:val="20"/>
              </w:rPr>
            </w:pPr>
            <w:r w:rsidRPr="00F37864">
              <w:rPr>
                <w:sz w:val="20"/>
              </w:rPr>
              <w:t>49</w:t>
            </w:r>
          </w:p>
        </w:tc>
        <w:tc>
          <w:tcPr>
            <w:tcW w:w="621" w:type="pct"/>
            <w:shd w:val="clear" w:color="auto" w:fill="auto"/>
            <w:noWrap/>
            <w:vAlign w:val="center"/>
            <w:hideMark/>
          </w:tcPr>
          <w:p w14:paraId="7ECACADA" w14:textId="77777777" w:rsidR="009B292D" w:rsidRPr="00F37864" w:rsidRDefault="009B292D" w:rsidP="009B292D">
            <w:pPr>
              <w:jc w:val="center"/>
              <w:rPr>
                <w:sz w:val="20"/>
              </w:rPr>
            </w:pPr>
          </w:p>
        </w:tc>
      </w:tr>
      <w:tr w:rsidR="00024F9C" w:rsidRPr="00F37864" w14:paraId="02555DA5" w14:textId="77777777" w:rsidTr="00024F9C">
        <w:trPr>
          <w:trHeight w:val="624"/>
        </w:trPr>
        <w:tc>
          <w:tcPr>
            <w:tcW w:w="954" w:type="pct"/>
            <w:shd w:val="clear" w:color="auto" w:fill="auto"/>
            <w:noWrap/>
            <w:vAlign w:val="center"/>
            <w:hideMark/>
          </w:tcPr>
          <w:p w14:paraId="39C0D2A3" w14:textId="77777777" w:rsidR="009B292D" w:rsidRPr="00F37864" w:rsidRDefault="009B292D" w:rsidP="009B292D">
            <w:pPr>
              <w:jc w:val="center"/>
              <w:rPr>
                <w:sz w:val="20"/>
              </w:rPr>
            </w:pPr>
            <w:r w:rsidRPr="00F37864">
              <w:rPr>
                <w:sz w:val="20"/>
              </w:rPr>
              <w:t>N</w:t>
            </w:r>
            <w:r w:rsidRPr="00F37864">
              <w:rPr>
                <w:sz w:val="20"/>
                <w:vertAlign w:val="subscript"/>
              </w:rPr>
              <w:t>2</w:t>
            </w:r>
            <w:r w:rsidRPr="00F37864">
              <w:rPr>
                <w:sz w:val="20"/>
              </w:rPr>
              <w:t>H</w:t>
            </w:r>
            <w:r w:rsidRPr="00F37864">
              <w:rPr>
                <w:sz w:val="20"/>
                <w:vertAlign w:val="subscript"/>
              </w:rPr>
              <w:t>6</w:t>
            </w:r>
            <w:r w:rsidRPr="00F37864">
              <w:rPr>
                <w:sz w:val="20"/>
                <w:vertAlign w:val="superscript"/>
              </w:rPr>
              <w:t>2+</w:t>
            </w:r>
          </w:p>
        </w:tc>
        <w:tc>
          <w:tcPr>
            <w:tcW w:w="571" w:type="pct"/>
            <w:shd w:val="clear" w:color="auto" w:fill="auto"/>
            <w:noWrap/>
            <w:vAlign w:val="center"/>
            <w:hideMark/>
          </w:tcPr>
          <w:p w14:paraId="355D8418" w14:textId="77777777" w:rsidR="009B292D" w:rsidRPr="00F37864" w:rsidRDefault="009B292D" w:rsidP="009B292D">
            <w:pPr>
              <w:jc w:val="center"/>
              <w:rPr>
                <w:sz w:val="20"/>
              </w:rPr>
            </w:pPr>
            <w:r w:rsidRPr="00F37864">
              <w:rPr>
                <w:sz w:val="20"/>
              </w:rPr>
              <w:t>H; N</w:t>
            </w:r>
          </w:p>
        </w:tc>
        <w:tc>
          <w:tcPr>
            <w:tcW w:w="571" w:type="pct"/>
            <w:shd w:val="clear" w:color="auto" w:fill="auto"/>
            <w:noWrap/>
            <w:vAlign w:val="center"/>
            <w:hideMark/>
          </w:tcPr>
          <w:p w14:paraId="5FA14E21" w14:textId="77777777" w:rsidR="009B292D" w:rsidRPr="00F37864" w:rsidRDefault="009B292D" w:rsidP="009B292D">
            <w:pPr>
              <w:jc w:val="center"/>
              <w:rPr>
                <w:sz w:val="20"/>
              </w:rPr>
            </w:pPr>
            <w:r w:rsidRPr="00F37864">
              <w:rPr>
                <w:sz w:val="20"/>
              </w:rPr>
              <w:t>0.31; 0.71</w:t>
            </w:r>
          </w:p>
        </w:tc>
        <w:tc>
          <w:tcPr>
            <w:tcW w:w="571" w:type="pct"/>
            <w:shd w:val="clear" w:color="auto" w:fill="auto"/>
            <w:noWrap/>
            <w:vAlign w:val="center"/>
            <w:hideMark/>
          </w:tcPr>
          <w:p w14:paraId="4A3F37C8" w14:textId="77777777" w:rsidR="009B292D" w:rsidRPr="00F37864" w:rsidRDefault="009B292D" w:rsidP="009B292D">
            <w:pPr>
              <w:jc w:val="center"/>
              <w:rPr>
                <w:sz w:val="20"/>
              </w:rPr>
            </w:pPr>
            <w:r w:rsidRPr="00F37864">
              <w:rPr>
                <w:sz w:val="20"/>
              </w:rPr>
              <w:t>1.58</w:t>
            </w:r>
          </w:p>
        </w:tc>
        <w:tc>
          <w:tcPr>
            <w:tcW w:w="570" w:type="pct"/>
            <w:shd w:val="clear" w:color="auto" w:fill="auto"/>
            <w:noWrap/>
            <w:vAlign w:val="center"/>
            <w:hideMark/>
          </w:tcPr>
          <w:p w14:paraId="764BCDCB" w14:textId="77777777" w:rsidR="009B292D" w:rsidRPr="00F37864" w:rsidRDefault="009B292D" w:rsidP="009B292D">
            <w:pPr>
              <w:jc w:val="center"/>
              <w:rPr>
                <w:sz w:val="20"/>
              </w:rPr>
            </w:pPr>
            <w:r w:rsidRPr="00F37864">
              <w:rPr>
                <w:sz w:val="20"/>
              </w:rPr>
              <w:t>1.36</w:t>
            </w:r>
          </w:p>
        </w:tc>
        <w:tc>
          <w:tcPr>
            <w:tcW w:w="571" w:type="pct"/>
            <w:shd w:val="clear" w:color="auto" w:fill="auto"/>
            <w:noWrap/>
            <w:vAlign w:val="center"/>
            <w:hideMark/>
          </w:tcPr>
          <w:p w14:paraId="5522D24A" w14:textId="77777777" w:rsidR="009B292D" w:rsidRPr="00F37864" w:rsidRDefault="009B292D" w:rsidP="009B292D">
            <w:pPr>
              <w:jc w:val="center"/>
              <w:rPr>
                <w:sz w:val="20"/>
              </w:rPr>
            </w:pPr>
            <w:r w:rsidRPr="00F37864">
              <w:rPr>
                <w:sz w:val="20"/>
              </w:rPr>
              <w:t>75</w:t>
            </w:r>
          </w:p>
        </w:tc>
        <w:tc>
          <w:tcPr>
            <w:tcW w:w="571" w:type="pct"/>
            <w:shd w:val="clear" w:color="auto" w:fill="auto"/>
            <w:noWrap/>
            <w:vAlign w:val="center"/>
            <w:hideMark/>
          </w:tcPr>
          <w:p w14:paraId="33EA504D" w14:textId="77777777" w:rsidR="009B292D" w:rsidRPr="00F37864" w:rsidRDefault="009B292D" w:rsidP="009B292D">
            <w:pPr>
              <w:jc w:val="center"/>
              <w:rPr>
                <w:sz w:val="20"/>
              </w:rPr>
            </w:pPr>
            <w:r w:rsidRPr="00F37864">
              <w:rPr>
                <w:sz w:val="20"/>
              </w:rPr>
              <w:t>44</w:t>
            </w:r>
          </w:p>
        </w:tc>
        <w:tc>
          <w:tcPr>
            <w:tcW w:w="621" w:type="pct"/>
            <w:shd w:val="clear" w:color="auto" w:fill="auto"/>
            <w:noWrap/>
            <w:vAlign w:val="center"/>
            <w:hideMark/>
          </w:tcPr>
          <w:p w14:paraId="3F1777A2" w14:textId="77777777" w:rsidR="009B292D" w:rsidRPr="00F37864" w:rsidRDefault="009B292D" w:rsidP="009B292D">
            <w:pPr>
              <w:jc w:val="center"/>
              <w:rPr>
                <w:sz w:val="20"/>
              </w:rPr>
            </w:pPr>
          </w:p>
        </w:tc>
      </w:tr>
      <w:tr w:rsidR="00024F9C" w:rsidRPr="00F37864" w14:paraId="6019B615" w14:textId="77777777" w:rsidTr="00024F9C">
        <w:trPr>
          <w:trHeight w:val="624"/>
        </w:trPr>
        <w:tc>
          <w:tcPr>
            <w:tcW w:w="954" w:type="pct"/>
            <w:shd w:val="clear" w:color="auto" w:fill="auto"/>
            <w:noWrap/>
            <w:vAlign w:val="center"/>
            <w:hideMark/>
          </w:tcPr>
          <w:p w14:paraId="1FF6239D" w14:textId="77777777" w:rsidR="009B292D" w:rsidRPr="00F37864" w:rsidRDefault="009B292D" w:rsidP="009B292D">
            <w:pPr>
              <w:jc w:val="center"/>
              <w:rPr>
                <w:sz w:val="20"/>
              </w:rPr>
            </w:pPr>
            <w:r w:rsidRPr="00F37864">
              <w:rPr>
                <w:sz w:val="20"/>
              </w:rPr>
              <w:t>NH(C</w:t>
            </w:r>
            <w:r w:rsidRPr="00F37864">
              <w:rPr>
                <w:sz w:val="20"/>
                <w:vertAlign w:val="subscript"/>
              </w:rPr>
              <w:t>2</w:t>
            </w:r>
            <w:r w:rsidRPr="00F37864">
              <w:rPr>
                <w:sz w:val="20"/>
              </w:rPr>
              <w:t>H</w:t>
            </w:r>
            <w:r w:rsidRPr="00F37864">
              <w:rPr>
                <w:sz w:val="20"/>
                <w:vertAlign w:val="subscript"/>
              </w:rPr>
              <w:t>5</w:t>
            </w:r>
            <w:r w:rsidRPr="00F37864">
              <w:rPr>
                <w:sz w:val="20"/>
              </w:rPr>
              <w:t>)</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40C0F902" w14:textId="77777777" w:rsidR="009B292D" w:rsidRPr="00F37864" w:rsidRDefault="009B292D" w:rsidP="009B292D">
            <w:pPr>
              <w:jc w:val="center"/>
              <w:rPr>
                <w:sz w:val="20"/>
              </w:rPr>
            </w:pPr>
            <w:r w:rsidRPr="00F37864">
              <w:rPr>
                <w:sz w:val="20"/>
              </w:rPr>
              <w:t>H; C; N</w:t>
            </w:r>
          </w:p>
        </w:tc>
        <w:tc>
          <w:tcPr>
            <w:tcW w:w="571" w:type="pct"/>
            <w:shd w:val="clear" w:color="auto" w:fill="auto"/>
            <w:noWrap/>
            <w:vAlign w:val="center"/>
            <w:hideMark/>
          </w:tcPr>
          <w:p w14:paraId="461D8A55" w14:textId="77777777" w:rsidR="009B292D" w:rsidRPr="00F37864" w:rsidRDefault="009B292D" w:rsidP="009B292D">
            <w:pPr>
              <w:jc w:val="center"/>
              <w:rPr>
                <w:sz w:val="20"/>
              </w:rPr>
            </w:pPr>
            <w:r w:rsidRPr="00F37864">
              <w:rPr>
                <w:sz w:val="20"/>
              </w:rPr>
              <w:t>0.31; 0.76; 0.71</w:t>
            </w:r>
          </w:p>
        </w:tc>
        <w:tc>
          <w:tcPr>
            <w:tcW w:w="571" w:type="pct"/>
            <w:shd w:val="clear" w:color="auto" w:fill="auto"/>
            <w:noWrap/>
            <w:vAlign w:val="center"/>
            <w:hideMark/>
          </w:tcPr>
          <w:p w14:paraId="7650B917" w14:textId="77777777" w:rsidR="009B292D" w:rsidRPr="00F37864" w:rsidRDefault="009B292D" w:rsidP="009B292D">
            <w:pPr>
              <w:jc w:val="center"/>
              <w:rPr>
                <w:sz w:val="20"/>
              </w:rPr>
            </w:pPr>
            <w:r w:rsidRPr="00F37864">
              <w:rPr>
                <w:sz w:val="20"/>
              </w:rPr>
              <w:t>2.74</w:t>
            </w:r>
          </w:p>
        </w:tc>
        <w:tc>
          <w:tcPr>
            <w:tcW w:w="570" w:type="pct"/>
            <w:shd w:val="clear" w:color="auto" w:fill="auto"/>
            <w:noWrap/>
            <w:vAlign w:val="center"/>
            <w:hideMark/>
          </w:tcPr>
          <w:p w14:paraId="11D99BDF" w14:textId="77777777" w:rsidR="009B292D" w:rsidRPr="00F37864" w:rsidRDefault="009B292D" w:rsidP="009B292D">
            <w:pPr>
              <w:jc w:val="center"/>
              <w:rPr>
                <w:sz w:val="20"/>
              </w:rPr>
            </w:pPr>
            <w:r w:rsidRPr="00F37864">
              <w:rPr>
                <w:sz w:val="20"/>
              </w:rPr>
              <w:t>2.43</w:t>
            </w:r>
          </w:p>
        </w:tc>
        <w:tc>
          <w:tcPr>
            <w:tcW w:w="571" w:type="pct"/>
            <w:shd w:val="clear" w:color="auto" w:fill="auto"/>
            <w:noWrap/>
            <w:vAlign w:val="center"/>
            <w:hideMark/>
          </w:tcPr>
          <w:p w14:paraId="643D7EDE" w14:textId="77777777" w:rsidR="009B292D" w:rsidRPr="00F37864" w:rsidRDefault="009B292D" w:rsidP="009B292D">
            <w:pPr>
              <w:jc w:val="center"/>
              <w:rPr>
                <w:sz w:val="20"/>
              </w:rPr>
            </w:pPr>
            <w:r w:rsidRPr="00F37864">
              <w:rPr>
                <w:sz w:val="20"/>
              </w:rPr>
              <w:t>177</w:t>
            </w:r>
          </w:p>
        </w:tc>
        <w:tc>
          <w:tcPr>
            <w:tcW w:w="571" w:type="pct"/>
            <w:shd w:val="clear" w:color="auto" w:fill="auto"/>
            <w:noWrap/>
            <w:vAlign w:val="center"/>
            <w:hideMark/>
          </w:tcPr>
          <w:p w14:paraId="26390815" w14:textId="77777777" w:rsidR="009B292D" w:rsidRPr="00F37864" w:rsidRDefault="009B292D" w:rsidP="009B292D">
            <w:pPr>
              <w:jc w:val="center"/>
              <w:rPr>
                <w:sz w:val="20"/>
              </w:rPr>
            </w:pPr>
            <w:r w:rsidRPr="00F37864">
              <w:rPr>
                <w:sz w:val="20"/>
              </w:rPr>
              <w:t>173</w:t>
            </w:r>
          </w:p>
        </w:tc>
        <w:tc>
          <w:tcPr>
            <w:tcW w:w="621" w:type="pct"/>
            <w:shd w:val="clear" w:color="auto" w:fill="auto"/>
            <w:noWrap/>
            <w:vAlign w:val="center"/>
            <w:hideMark/>
          </w:tcPr>
          <w:p w14:paraId="74F7C3A6" w14:textId="77777777" w:rsidR="009B292D" w:rsidRPr="00F37864" w:rsidRDefault="009B292D" w:rsidP="009B292D">
            <w:pPr>
              <w:jc w:val="center"/>
              <w:rPr>
                <w:sz w:val="20"/>
              </w:rPr>
            </w:pPr>
          </w:p>
        </w:tc>
      </w:tr>
      <w:tr w:rsidR="00024F9C" w:rsidRPr="00F37864" w14:paraId="2C67F21F" w14:textId="77777777" w:rsidTr="00024F9C">
        <w:trPr>
          <w:trHeight w:val="624"/>
        </w:trPr>
        <w:tc>
          <w:tcPr>
            <w:tcW w:w="954" w:type="pct"/>
            <w:shd w:val="clear" w:color="auto" w:fill="auto"/>
            <w:noWrap/>
            <w:vAlign w:val="center"/>
            <w:hideMark/>
          </w:tcPr>
          <w:p w14:paraId="556B2A5B" w14:textId="77777777" w:rsidR="009B292D" w:rsidRPr="00F37864" w:rsidRDefault="009B292D" w:rsidP="009B292D">
            <w:pPr>
              <w:jc w:val="center"/>
              <w:rPr>
                <w:sz w:val="20"/>
              </w:rPr>
            </w:pPr>
            <w:r w:rsidRPr="00F37864">
              <w:rPr>
                <w:sz w:val="20"/>
              </w:rPr>
              <w:t>NH</w:t>
            </w:r>
            <w:r w:rsidRPr="00F37864">
              <w:rPr>
                <w:sz w:val="20"/>
                <w:vertAlign w:val="subscript"/>
              </w:rPr>
              <w:t>3</w:t>
            </w:r>
            <w:r w:rsidRPr="00F37864">
              <w:rPr>
                <w:sz w:val="20"/>
              </w:rPr>
              <w:t>C</w:t>
            </w:r>
            <w:r w:rsidRPr="00F37864">
              <w:rPr>
                <w:sz w:val="20"/>
                <w:vertAlign w:val="subscript"/>
              </w:rPr>
              <w:t>2</w:t>
            </w:r>
            <w:r w:rsidRPr="00F37864">
              <w:rPr>
                <w:sz w:val="20"/>
              </w:rPr>
              <w:t>H</w:t>
            </w:r>
            <w:r w:rsidRPr="00F37864">
              <w:rPr>
                <w:sz w:val="20"/>
                <w:vertAlign w:val="subscript"/>
              </w:rPr>
              <w:t>4</w:t>
            </w:r>
            <w:r w:rsidRPr="00F37864">
              <w:rPr>
                <w:sz w:val="20"/>
              </w:rPr>
              <w:t>OH</w:t>
            </w:r>
            <w:r w:rsidRPr="00F37864">
              <w:rPr>
                <w:sz w:val="20"/>
                <w:vertAlign w:val="superscript"/>
              </w:rPr>
              <w:t>+</w:t>
            </w:r>
          </w:p>
        </w:tc>
        <w:tc>
          <w:tcPr>
            <w:tcW w:w="571" w:type="pct"/>
            <w:shd w:val="clear" w:color="auto" w:fill="auto"/>
            <w:noWrap/>
            <w:vAlign w:val="center"/>
            <w:hideMark/>
          </w:tcPr>
          <w:p w14:paraId="0B44C006" w14:textId="77777777" w:rsidR="009B292D" w:rsidRPr="00F37864" w:rsidRDefault="009B292D" w:rsidP="009B292D">
            <w:pPr>
              <w:jc w:val="center"/>
              <w:rPr>
                <w:sz w:val="20"/>
              </w:rPr>
            </w:pPr>
            <w:r w:rsidRPr="00F37864">
              <w:rPr>
                <w:sz w:val="20"/>
              </w:rPr>
              <w:t>H; C; N; O</w:t>
            </w:r>
          </w:p>
        </w:tc>
        <w:tc>
          <w:tcPr>
            <w:tcW w:w="571" w:type="pct"/>
            <w:shd w:val="clear" w:color="auto" w:fill="auto"/>
            <w:noWrap/>
            <w:vAlign w:val="center"/>
            <w:hideMark/>
          </w:tcPr>
          <w:p w14:paraId="67876D49" w14:textId="77777777" w:rsidR="009B292D" w:rsidRPr="00F37864" w:rsidRDefault="009B292D" w:rsidP="009B292D">
            <w:pPr>
              <w:jc w:val="center"/>
              <w:rPr>
                <w:sz w:val="20"/>
              </w:rPr>
            </w:pPr>
            <w:r w:rsidRPr="00F37864">
              <w:rPr>
                <w:sz w:val="20"/>
              </w:rPr>
              <w:t>0.31; 0.76; 0.71; 0.66</w:t>
            </w:r>
          </w:p>
        </w:tc>
        <w:tc>
          <w:tcPr>
            <w:tcW w:w="571" w:type="pct"/>
            <w:shd w:val="clear" w:color="auto" w:fill="auto"/>
            <w:noWrap/>
            <w:vAlign w:val="center"/>
            <w:hideMark/>
          </w:tcPr>
          <w:p w14:paraId="517871D2" w14:textId="77777777" w:rsidR="009B292D" w:rsidRPr="00F37864" w:rsidRDefault="009B292D" w:rsidP="009B292D">
            <w:pPr>
              <w:jc w:val="center"/>
              <w:rPr>
                <w:sz w:val="20"/>
              </w:rPr>
            </w:pPr>
            <w:r w:rsidRPr="00F37864">
              <w:rPr>
                <w:sz w:val="20"/>
              </w:rPr>
              <w:t>2.03</w:t>
            </w:r>
          </w:p>
        </w:tc>
        <w:tc>
          <w:tcPr>
            <w:tcW w:w="570" w:type="pct"/>
            <w:shd w:val="clear" w:color="auto" w:fill="auto"/>
            <w:noWrap/>
            <w:vAlign w:val="center"/>
            <w:hideMark/>
          </w:tcPr>
          <w:p w14:paraId="14B35923" w14:textId="77777777" w:rsidR="009B292D" w:rsidRPr="00F37864" w:rsidRDefault="009B292D" w:rsidP="009B292D">
            <w:pPr>
              <w:jc w:val="center"/>
              <w:rPr>
                <w:sz w:val="20"/>
              </w:rPr>
            </w:pPr>
            <w:r w:rsidRPr="00F37864">
              <w:rPr>
                <w:sz w:val="20"/>
              </w:rPr>
              <w:t>1.96</w:t>
            </w:r>
          </w:p>
        </w:tc>
        <w:tc>
          <w:tcPr>
            <w:tcW w:w="571" w:type="pct"/>
            <w:shd w:val="clear" w:color="auto" w:fill="auto"/>
            <w:noWrap/>
            <w:vAlign w:val="center"/>
            <w:hideMark/>
          </w:tcPr>
          <w:p w14:paraId="3F6F5102" w14:textId="77777777" w:rsidR="009B292D" w:rsidRPr="00F37864" w:rsidRDefault="009B292D" w:rsidP="009B292D">
            <w:pPr>
              <w:jc w:val="center"/>
              <w:rPr>
                <w:sz w:val="20"/>
              </w:rPr>
            </w:pPr>
          </w:p>
        </w:tc>
        <w:tc>
          <w:tcPr>
            <w:tcW w:w="571" w:type="pct"/>
            <w:shd w:val="clear" w:color="auto" w:fill="auto"/>
            <w:noWrap/>
            <w:vAlign w:val="center"/>
            <w:hideMark/>
          </w:tcPr>
          <w:p w14:paraId="2C838388" w14:textId="77777777" w:rsidR="009B292D" w:rsidRPr="00F37864" w:rsidRDefault="009B292D" w:rsidP="009B292D">
            <w:pPr>
              <w:jc w:val="center"/>
              <w:rPr>
                <w:sz w:val="20"/>
              </w:rPr>
            </w:pPr>
            <w:r w:rsidRPr="00F37864">
              <w:rPr>
                <w:sz w:val="20"/>
              </w:rPr>
              <w:t>91</w:t>
            </w:r>
          </w:p>
        </w:tc>
        <w:tc>
          <w:tcPr>
            <w:tcW w:w="621" w:type="pct"/>
            <w:shd w:val="clear" w:color="auto" w:fill="auto"/>
            <w:noWrap/>
            <w:vAlign w:val="center"/>
            <w:hideMark/>
          </w:tcPr>
          <w:p w14:paraId="4C59CF06" w14:textId="77777777" w:rsidR="009B292D" w:rsidRPr="00F37864" w:rsidRDefault="009B292D" w:rsidP="009B292D">
            <w:pPr>
              <w:jc w:val="center"/>
              <w:rPr>
                <w:sz w:val="20"/>
              </w:rPr>
            </w:pPr>
          </w:p>
        </w:tc>
      </w:tr>
      <w:tr w:rsidR="00024F9C" w:rsidRPr="00F37864" w14:paraId="38D4606A" w14:textId="77777777" w:rsidTr="00024F9C">
        <w:trPr>
          <w:trHeight w:val="624"/>
        </w:trPr>
        <w:tc>
          <w:tcPr>
            <w:tcW w:w="954" w:type="pct"/>
            <w:shd w:val="clear" w:color="auto" w:fill="auto"/>
            <w:noWrap/>
            <w:vAlign w:val="center"/>
            <w:hideMark/>
          </w:tcPr>
          <w:p w14:paraId="2AC05A0B" w14:textId="77777777" w:rsidR="009B292D" w:rsidRPr="00F37864" w:rsidRDefault="009B292D" w:rsidP="009B292D">
            <w:pPr>
              <w:jc w:val="center"/>
              <w:rPr>
                <w:sz w:val="20"/>
              </w:rPr>
            </w:pPr>
            <w:r w:rsidRPr="00F37864">
              <w:rPr>
                <w:sz w:val="20"/>
              </w:rPr>
              <w:t>NH</w:t>
            </w:r>
            <w:r w:rsidRPr="00F37864">
              <w:rPr>
                <w:sz w:val="20"/>
                <w:vertAlign w:val="subscript"/>
              </w:rPr>
              <w:t>3</w:t>
            </w:r>
            <w:r w:rsidRPr="00F37864">
              <w:rPr>
                <w:sz w:val="20"/>
              </w:rPr>
              <w:t>C</w:t>
            </w:r>
            <w:r w:rsidRPr="00F37864">
              <w:rPr>
                <w:sz w:val="20"/>
                <w:vertAlign w:val="subscript"/>
              </w:rPr>
              <w:t>2</w:t>
            </w:r>
            <w:r w:rsidRPr="00F37864">
              <w:rPr>
                <w:sz w:val="20"/>
              </w:rPr>
              <w:t>H</w:t>
            </w:r>
            <w:r w:rsidRPr="00F37864">
              <w:rPr>
                <w:sz w:val="20"/>
                <w:vertAlign w:val="subscript"/>
              </w:rPr>
              <w:t>5</w:t>
            </w:r>
            <w:r w:rsidRPr="00F37864">
              <w:rPr>
                <w:sz w:val="20"/>
                <w:vertAlign w:val="superscript"/>
              </w:rPr>
              <w:t>+</w:t>
            </w:r>
          </w:p>
        </w:tc>
        <w:tc>
          <w:tcPr>
            <w:tcW w:w="571" w:type="pct"/>
            <w:shd w:val="clear" w:color="auto" w:fill="auto"/>
            <w:noWrap/>
            <w:vAlign w:val="center"/>
            <w:hideMark/>
          </w:tcPr>
          <w:p w14:paraId="304B161D" w14:textId="77777777" w:rsidR="009B292D" w:rsidRPr="00F37864" w:rsidRDefault="009B292D" w:rsidP="009B292D">
            <w:pPr>
              <w:jc w:val="center"/>
              <w:rPr>
                <w:sz w:val="20"/>
              </w:rPr>
            </w:pPr>
            <w:r w:rsidRPr="00F37864">
              <w:rPr>
                <w:sz w:val="20"/>
              </w:rPr>
              <w:t>H; C; N</w:t>
            </w:r>
          </w:p>
        </w:tc>
        <w:tc>
          <w:tcPr>
            <w:tcW w:w="571" w:type="pct"/>
            <w:shd w:val="clear" w:color="auto" w:fill="auto"/>
            <w:noWrap/>
            <w:vAlign w:val="center"/>
            <w:hideMark/>
          </w:tcPr>
          <w:p w14:paraId="4B9C2044" w14:textId="77777777" w:rsidR="009B292D" w:rsidRPr="00F37864" w:rsidRDefault="009B292D" w:rsidP="009B292D">
            <w:pPr>
              <w:jc w:val="center"/>
              <w:rPr>
                <w:sz w:val="20"/>
              </w:rPr>
            </w:pPr>
            <w:r w:rsidRPr="00F37864">
              <w:rPr>
                <w:sz w:val="20"/>
              </w:rPr>
              <w:t>0.31; 0.76; 0.71</w:t>
            </w:r>
          </w:p>
        </w:tc>
        <w:tc>
          <w:tcPr>
            <w:tcW w:w="571" w:type="pct"/>
            <w:shd w:val="clear" w:color="auto" w:fill="auto"/>
            <w:noWrap/>
            <w:vAlign w:val="center"/>
            <w:hideMark/>
          </w:tcPr>
          <w:p w14:paraId="3F8EA05A" w14:textId="77777777" w:rsidR="009B292D" w:rsidRPr="00F37864" w:rsidRDefault="009B292D" w:rsidP="009B292D">
            <w:pPr>
              <w:jc w:val="center"/>
              <w:rPr>
                <w:sz w:val="20"/>
              </w:rPr>
            </w:pPr>
            <w:r w:rsidRPr="00F37864">
              <w:rPr>
                <w:sz w:val="20"/>
              </w:rPr>
              <w:t>1.93</w:t>
            </w:r>
          </w:p>
        </w:tc>
        <w:tc>
          <w:tcPr>
            <w:tcW w:w="570" w:type="pct"/>
            <w:shd w:val="clear" w:color="auto" w:fill="auto"/>
            <w:noWrap/>
            <w:vAlign w:val="center"/>
            <w:hideMark/>
          </w:tcPr>
          <w:p w14:paraId="5DAA79C1" w14:textId="77777777" w:rsidR="009B292D" w:rsidRPr="00F37864" w:rsidRDefault="009B292D" w:rsidP="009B292D">
            <w:pPr>
              <w:jc w:val="center"/>
              <w:rPr>
                <w:sz w:val="20"/>
              </w:rPr>
            </w:pPr>
            <w:r w:rsidRPr="00F37864">
              <w:rPr>
                <w:sz w:val="20"/>
              </w:rPr>
              <w:t>1.86</w:t>
            </w:r>
          </w:p>
        </w:tc>
        <w:tc>
          <w:tcPr>
            <w:tcW w:w="571" w:type="pct"/>
            <w:shd w:val="clear" w:color="auto" w:fill="auto"/>
            <w:noWrap/>
            <w:vAlign w:val="center"/>
            <w:hideMark/>
          </w:tcPr>
          <w:p w14:paraId="700DD1E1" w14:textId="77777777" w:rsidR="009B292D" w:rsidRPr="00F37864" w:rsidRDefault="009B292D" w:rsidP="009B292D">
            <w:pPr>
              <w:jc w:val="center"/>
              <w:rPr>
                <w:sz w:val="20"/>
              </w:rPr>
            </w:pPr>
            <w:r w:rsidRPr="00F37864">
              <w:rPr>
                <w:sz w:val="20"/>
              </w:rPr>
              <w:t>64</w:t>
            </w:r>
          </w:p>
        </w:tc>
        <w:tc>
          <w:tcPr>
            <w:tcW w:w="571" w:type="pct"/>
            <w:shd w:val="clear" w:color="auto" w:fill="auto"/>
            <w:noWrap/>
            <w:vAlign w:val="center"/>
            <w:hideMark/>
          </w:tcPr>
          <w:p w14:paraId="5D398CBD" w14:textId="77777777" w:rsidR="009B292D" w:rsidRPr="00F37864" w:rsidRDefault="009B292D" w:rsidP="009B292D">
            <w:pPr>
              <w:jc w:val="center"/>
              <w:rPr>
                <w:sz w:val="20"/>
              </w:rPr>
            </w:pPr>
            <w:r w:rsidRPr="00F37864">
              <w:rPr>
                <w:sz w:val="20"/>
              </w:rPr>
              <w:t>78</w:t>
            </w:r>
          </w:p>
        </w:tc>
        <w:tc>
          <w:tcPr>
            <w:tcW w:w="621" w:type="pct"/>
            <w:shd w:val="clear" w:color="auto" w:fill="auto"/>
            <w:noWrap/>
            <w:vAlign w:val="center"/>
            <w:hideMark/>
          </w:tcPr>
          <w:p w14:paraId="03D90D00" w14:textId="77777777" w:rsidR="009B292D" w:rsidRPr="00F37864" w:rsidRDefault="009B292D" w:rsidP="009B292D">
            <w:pPr>
              <w:jc w:val="center"/>
              <w:rPr>
                <w:sz w:val="20"/>
              </w:rPr>
            </w:pPr>
          </w:p>
        </w:tc>
      </w:tr>
      <w:tr w:rsidR="00024F9C" w:rsidRPr="00F37864" w14:paraId="3D06B264" w14:textId="77777777" w:rsidTr="00024F9C">
        <w:trPr>
          <w:trHeight w:val="624"/>
        </w:trPr>
        <w:tc>
          <w:tcPr>
            <w:tcW w:w="954" w:type="pct"/>
            <w:shd w:val="clear" w:color="auto" w:fill="auto"/>
            <w:noWrap/>
            <w:vAlign w:val="center"/>
            <w:hideMark/>
          </w:tcPr>
          <w:p w14:paraId="46838AD0" w14:textId="77777777" w:rsidR="009B292D" w:rsidRPr="00F37864" w:rsidRDefault="009B292D" w:rsidP="009B292D">
            <w:pPr>
              <w:jc w:val="center"/>
              <w:rPr>
                <w:sz w:val="20"/>
              </w:rPr>
            </w:pPr>
            <w:r w:rsidRPr="00F37864">
              <w:rPr>
                <w:sz w:val="20"/>
              </w:rPr>
              <w:t>NH</w:t>
            </w:r>
            <w:r w:rsidRPr="00F37864">
              <w:rPr>
                <w:sz w:val="20"/>
                <w:vertAlign w:val="subscript"/>
              </w:rPr>
              <w:t>3</w:t>
            </w:r>
            <w:r w:rsidRPr="00F37864">
              <w:rPr>
                <w:sz w:val="20"/>
              </w:rPr>
              <w:t>C</w:t>
            </w:r>
            <w:r w:rsidRPr="00F37864">
              <w:rPr>
                <w:sz w:val="20"/>
                <w:vertAlign w:val="subscript"/>
              </w:rPr>
              <w:t>3</w:t>
            </w:r>
            <w:r w:rsidRPr="00F37864">
              <w:rPr>
                <w:sz w:val="20"/>
              </w:rPr>
              <w:t>H</w:t>
            </w:r>
            <w:r w:rsidRPr="00F37864">
              <w:rPr>
                <w:sz w:val="20"/>
                <w:vertAlign w:val="subscript"/>
              </w:rPr>
              <w:t>7</w:t>
            </w:r>
            <w:r w:rsidRPr="00F37864">
              <w:rPr>
                <w:sz w:val="20"/>
                <w:vertAlign w:val="superscript"/>
              </w:rPr>
              <w:t>+</w:t>
            </w:r>
          </w:p>
        </w:tc>
        <w:tc>
          <w:tcPr>
            <w:tcW w:w="571" w:type="pct"/>
            <w:shd w:val="clear" w:color="auto" w:fill="auto"/>
            <w:noWrap/>
            <w:vAlign w:val="center"/>
            <w:hideMark/>
          </w:tcPr>
          <w:p w14:paraId="3F713244" w14:textId="77777777" w:rsidR="009B292D" w:rsidRPr="00F37864" w:rsidRDefault="009B292D" w:rsidP="009B292D">
            <w:pPr>
              <w:jc w:val="center"/>
              <w:rPr>
                <w:sz w:val="20"/>
              </w:rPr>
            </w:pPr>
            <w:r w:rsidRPr="00F37864">
              <w:rPr>
                <w:sz w:val="20"/>
              </w:rPr>
              <w:t>H; C; N</w:t>
            </w:r>
          </w:p>
        </w:tc>
        <w:tc>
          <w:tcPr>
            <w:tcW w:w="571" w:type="pct"/>
            <w:shd w:val="clear" w:color="auto" w:fill="auto"/>
            <w:noWrap/>
            <w:vAlign w:val="center"/>
            <w:hideMark/>
          </w:tcPr>
          <w:p w14:paraId="74A23956" w14:textId="77777777" w:rsidR="009B292D" w:rsidRPr="00F37864" w:rsidRDefault="009B292D" w:rsidP="009B292D">
            <w:pPr>
              <w:jc w:val="center"/>
              <w:rPr>
                <w:sz w:val="20"/>
              </w:rPr>
            </w:pPr>
            <w:r w:rsidRPr="00F37864">
              <w:rPr>
                <w:sz w:val="20"/>
              </w:rPr>
              <w:t>0.31; 0.76; 0.71</w:t>
            </w:r>
          </w:p>
        </w:tc>
        <w:tc>
          <w:tcPr>
            <w:tcW w:w="571" w:type="pct"/>
            <w:shd w:val="clear" w:color="auto" w:fill="auto"/>
            <w:noWrap/>
            <w:vAlign w:val="center"/>
            <w:hideMark/>
          </w:tcPr>
          <w:p w14:paraId="0E7E81E5" w14:textId="77777777" w:rsidR="009B292D" w:rsidRPr="00F37864" w:rsidRDefault="009B292D" w:rsidP="009B292D">
            <w:pPr>
              <w:jc w:val="center"/>
              <w:rPr>
                <w:sz w:val="20"/>
              </w:rPr>
            </w:pPr>
            <w:r w:rsidRPr="00F37864">
              <w:rPr>
                <w:sz w:val="20"/>
              </w:rPr>
              <w:t>2.25</w:t>
            </w:r>
          </w:p>
        </w:tc>
        <w:tc>
          <w:tcPr>
            <w:tcW w:w="570" w:type="pct"/>
            <w:shd w:val="clear" w:color="auto" w:fill="auto"/>
            <w:noWrap/>
            <w:vAlign w:val="center"/>
            <w:hideMark/>
          </w:tcPr>
          <w:p w14:paraId="2649E62A" w14:textId="77777777" w:rsidR="009B292D" w:rsidRPr="00F37864" w:rsidRDefault="009B292D" w:rsidP="009B292D">
            <w:pPr>
              <w:jc w:val="center"/>
              <w:rPr>
                <w:sz w:val="20"/>
              </w:rPr>
            </w:pPr>
            <w:r w:rsidRPr="00F37864">
              <w:rPr>
                <w:sz w:val="20"/>
              </w:rPr>
              <w:t>2.03</w:t>
            </w:r>
          </w:p>
        </w:tc>
        <w:tc>
          <w:tcPr>
            <w:tcW w:w="571" w:type="pct"/>
            <w:shd w:val="clear" w:color="auto" w:fill="auto"/>
            <w:noWrap/>
            <w:vAlign w:val="center"/>
            <w:hideMark/>
          </w:tcPr>
          <w:p w14:paraId="7C0FA708" w14:textId="77777777" w:rsidR="009B292D" w:rsidRPr="00F37864" w:rsidRDefault="009B292D" w:rsidP="009B292D">
            <w:pPr>
              <w:jc w:val="center"/>
              <w:rPr>
                <w:sz w:val="20"/>
              </w:rPr>
            </w:pPr>
            <w:r w:rsidRPr="00F37864">
              <w:rPr>
                <w:sz w:val="20"/>
              </w:rPr>
              <w:t>100</w:t>
            </w:r>
          </w:p>
        </w:tc>
        <w:tc>
          <w:tcPr>
            <w:tcW w:w="571" w:type="pct"/>
            <w:shd w:val="clear" w:color="auto" w:fill="auto"/>
            <w:noWrap/>
            <w:vAlign w:val="center"/>
            <w:hideMark/>
          </w:tcPr>
          <w:p w14:paraId="7F87CC92" w14:textId="77777777" w:rsidR="009B292D" w:rsidRPr="00F37864" w:rsidRDefault="009B292D" w:rsidP="009B292D">
            <w:pPr>
              <w:jc w:val="center"/>
              <w:rPr>
                <w:sz w:val="20"/>
              </w:rPr>
            </w:pPr>
            <w:r w:rsidRPr="00F37864">
              <w:rPr>
                <w:sz w:val="20"/>
              </w:rPr>
              <w:t>102</w:t>
            </w:r>
          </w:p>
        </w:tc>
        <w:tc>
          <w:tcPr>
            <w:tcW w:w="621" w:type="pct"/>
            <w:shd w:val="clear" w:color="auto" w:fill="auto"/>
            <w:noWrap/>
            <w:vAlign w:val="center"/>
            <w:hideMark/>
          </w:tcPr>
          <w:p w14:paraId="17C0082F" w14:textId="77777777" w:rsidR="009B292D" w:rsidRPr="00F37864" w:rsidRDefault="009B292D" w:rsidP="009B292D">
            <w:pPr>
              <w:jc w:val="center"/>
              <w:rPr>
                <w:sz w:val="20"/>
              </w:rPr>
            </w:pPr>
          </w:p>
        </w:tc>
      </w:tr>
      <w:tr w:rsidR="00024F9C" w:rsidRPr="00F37864" w14:paraId="73FEFC87" w14:textId="77777777" w:rsidTr="00024F9C">
        <w:trPr>
          <w:trHeight w:val="624"/>
        </w:trPr>
        <w:tc>
          <w:tcPr>
            <w:tcW w:w="954" w:type="pct"/>
            <w:shd w:val="clear" w:color="auto" w:fill="auto"/>
            <w:noWrap/>
            <w:vAlign w:val="center"/>
            <w:hideMark/>
          </w:tcPr>
          <w:p w14:paraId="44F66C76" w14:textId="77777777" w:rsidR="009B292D" w:rsidRPr="00F37864" w:rsidRDefault="009B292D" w:rsidP="009B292D">
            <w:pPr>
              <w:jc w:val="center"/>
              <w:rPr>
                <w:sz w:val="20"/>
              </w:rPr>
            </w:pPr>
            <w:r w:rsidRPr="00F37864">
              <w:rPr>
                <w:sz w:val="20"/>
              </w:rPr>
              <w:t>NH</w:t>
            </w:r>
            <w:r w:rsidRPr="00F37864">
              <w:rPr>
                <w:sz w:val="20"/>
                <w:vertAlign w:val="subscript"/>
              </w:rPr>
              <w:t>3</w:t>
            </w:r>
            <w:r w:rsidRPr="00F37864">
              <w:rPr>
                <w:sz w:val="20"/>
              </w:rPr>
              <w:t>CH</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3CABC54E" w14:textId="77777777" w:rsidR="009B292D" w:rsidRPr="00F37864" w:rsidRDefault="009B292D" w:rsidP="009B292D">
            <w:pPr>
              <w:jc w:val="center"/>
              <w:rPr>
                <w:sz w:val="20"/>
              </w:rPr>
            </w:pPr>
            <w:r w:rsidRPr="00F37864">
              <w:rPr>
                <w:sz w:val="20"/>
              </w:rPr>
              <w:t>H; C; N</w:t>
            </w:r>
          </w:p>
        </w:tc>
        <w:tc>
          <w:tcPr>
            <w:tcW w:w="571" w:type="pct"/>
            <w:shd w:val="clear" w:color="auto" w:fill="auto"/>
            <w:noWrap/>
            <w:vAlign w:val="center"/>
            <w:hideMark/>
          </w:tcPr>
          <w:p w14:paraId="24BD2465" w14:textId="77777777" w:rsidR="009B292D" w:rsidRPr="00F37864" w:rsidRDefault="009B292D" w:rsidP="009B292D">
            <w:pPr>
              <w:jc w:val="center"/>
              <w:rPr>
                <w:sz w:val="20"/>
              </w:rPr>
            </w:pPr>
            <w:r w:rsidRPr="00F37864">
              <w:rPr>
                <w:sz w:val="20"/>
              </w:rPr>
              <w:t>0.31; 0.76; 0.71</w:t>
            </w:r>
          </w:p>
        </w:tc>
        <w:tc>
          <w:tcPr>
            <w:tcW w:w="571" w:type="pct"/>
            <w:shd w:val="clear" w:color="auto" w:fill="auto"/>
            <w:noWrap/>
            <w:vAlign w:val="center"/>
            <w:hideMark/>
          </w:tcPr>
          <w:p w14:paraId="0729EF1E" w14:textId="77777777" w:rsidR="009B292D" w:rsidRPr="00F37864" w:rsidRDefault="009B292D" w:rsidP="009B292D">
            <w:pPr>
              <w:jc w:val="center"/>
              <w:rPr>
                <w:sz w:val="20"/>
              </w:rPr>
            </w:pPr>
            <w:r w:rsidRPr="00F37864">
              <w:rPr>
                <w:sz w:val="20"/>
              </w:rPr>
              <w:t>1.77</w:t>
            </w:r>
          </w:p>
        </w:tc>
        <w:tc>
          <w:tcPr>
            <w:tcW w:w="570" w:type="pct"/>
            <w:shd w:val="clear" w:color="auto" w:fill="auto"/>
            <w:noWrap/>
            <w:vAlign w:val="center"/>
            <w:hideMark/>
          </w:tcPr>
          <w:p w14:paraId="6EC6FCC1" w14:textId="77777777" w:rsidR="009B292D" w:rsidRPr="00F37864" w:rsidRDefault="009B292D" w:rsidP="009B292D">
            <w:pPr>
              <w:jc w:val="center"/>
              <w:rPr>
                <w:sz w:val="20"/>
              </w:rPr>
            </w:pPr>
            <w:r w:rsidRPr="00F37864">
              <w:rPr>
                <w:sz w:val="20"/>
              </w:rPr>
              <w:t>1.65</w:t>
            </w:r>
          </w:p>
        </w:tc>
        <w:tc>
          <w:tcPr>
            <w:tcW w:w="571" w:type="pct"/>
            <w:shd w:val="clear" w:color="auto" w:fill="auto"/>
            <w:noWrap/>
            <w:vAlign w:val="center"/>
            <w:hideMark/>
          </w:tcPr>
          <w:p w14:paraId="62DB746B" w14:textId="77777777" w:rsidR="009B292D" w:rsidRPr="00F37864" w:rsidRDefault="009B292D" w:rsidP="009B292D">
            <w:pPr>
              <w:jc w:val="center"/>
              <w:rPr>
                <w:sz w:val="20"/>
              </w:rPr>
            </w:pPr>
            <w:r w:rsidRPr="00F37864">
              <w:rPr>
                <w:sz w:val="20"/>
              </w:rPr>
              <w:t>51</w:t>
            </w:r>
          </w:p>
        </w:tc>
        <w:tc>
          <w:tcPr>
            <w:tcW w:w="571" w:type="pct"/>
            <w:shd w:val="clear" w:color="auto" w:fill="auto"/>
            <w:noWrap/>
            <w:vAlign w:val="center"/>
            <w:hideMark/>
          </w:tcPr>
          <w:p w14:paraId="180E13E6" w14:textId="77777777" w:rsidR="009B292D" w:rsidRPr="00F37864" w:rsidRDefault="009B292D" w:rsidP="009B292D">
            <w:pPr>
              <w:jc w:val="center"/>
              <w:rPr>
                <w:sz w:val="20"/>
              </w:rPr>
            </w:pPr>
            <w:r w:rsidRPr="00F37864">
              <w:rPr>
                <w:sz w:val="20"/>
              </w:rPr>
              <w:t>54</w:t>
            </w:r>
          </w:p>
        </w:tc>
        <w:tc>
          <w:tcPr>
            <w:tcW w:w="621" w:type="pct"/>
            <w:shd w:val="clear" w:color="auto" w:fill="auto"/>
            <w:noWrap/>
            <w:vAlign w:val="center"/>
            <w:hideMark/>
          </w:tcPr>
          <w:p w14:paraId="6F1E2F06" w14:textId="77777777" w:rsidR="009B292D" w:rsidRPr="00F37864" w:rsidRDefault="009B292D" w:rsidP="009B292D">
            <w:pPr>
              <w:jc w:val="center"/>
              <w:rPr>
                <w:sz w:val="20"/>
              </w:rPr>
            </w:pPr>
          </w:p>
        </w:tc>
      </w:tr>
      <w:tr w:rsidR="00024F9C" w:rsidRPr="00F37864" w14:paraId="147B08A0" w14:textId="77777777" w:rsidTr="00024F9C">
        <w:trPr>
          <w:trHeight w:val="624"/>
        </w:trPr>
        <w:tc>
          <w:tcPr>
            <w:tcW w:w="954" w:type="pct"/>
            <w:shd w:val="clear" w:color="auto" w:fill="auto"/>
            <w:noWrap/>
            <w:vAlign w:val="center"/>
            <w:hideMark/>
          </w:tcPr>
          <w:p w14:paraId="182AB0EB" w14:textId="77777777" w:rsidR="009B292D" w:rsidRPr="00F37864" w:rsidRDefault="009B292D" w:rsidP="009B292D">
            <w:pPr>
              <w:jc w:val="center"/>
              <w:rPr>
                <w:sz w:val="20"/>
              </w:rPr>
            </w:pPr>
            <w:r w:rsidRPr="00F37864">
              <w:rPr>
                <w:sz w:val="20"/>
              </w:rPr>
              <w:t>NH</w:t>
            </w:r>
            <w:r w:rsidRPr="00F37864">
              <w:rPr>
                <w:sz w:val="20"/>
                <w:vertAlign w:val="subscript"/>
              </w:rPr>
              <w:t>3</w:t>
            </w:r>
            <w:r w:rsidRPr="00F37864">
              <w:rPr>
                <w:sz w:val="20"/>
              </w:rPr>
              <w:t>OH</w:t>
            </w:r>
            <w:r w:rsidRPr="00F37864">
              <w:rPr>
                <w:sz w:val="20"/>
                <w:vertAlign w:val="superscript"/>
              </w:rPr>
              <w:t>+</w:t>
            </w:r>
          </w:p>
        </w:tc>
        <w:tc>
          <w:tcPr>
            <w:tcW w:w="571" w:type="pct"/>
            <w:shd w:val="clear" w:color="auto" w:fill="auto"/>
            <w:noWrap/>
            <w:vAlign w:val="center"/>
            <w:hideMark/>
          </w:tcPr>
          <w:p w14:paraId="38D1F42C" w14:textId="77777777" w:rsidR="009B292D" w:rsidRPr="00F37864" w:rsidRDefault="009B292D" w:rsidP="009B292D">
            <w:pPr>
              <w:jc w:val="center"/>
              <w:rPr>
                <w:sz w:val="20"/>
              </w:rPr>
            </w:pPr>
            <w:r w:rsidRPr="00F37864">
              <w:rPr>
                <w:sz w:val="20"/>
              </w:rPr>
              <w:t>H; O; N</w:t>
            </w:r>
          </w:p>
        </w:tc>
        <w:tc>
          <w:tcPr>
            <w:tcW w:w="571" w:type="pct"/>
            <w:shd w:val="clear" w:color="auto" w:fill="auto"/>
            <w:noWrap/>
            <w:vAlign w:val="center"/>
            <w:hideMark/>
          </w:tcPr>
          <w:p w14:paraId="69911CCA" w14:textId="77777777" w:rsidR="009B292D" w:rsidRPr="00F37864" w:rsidRDefault="009B292D" w:rsidP="009B292D">
            <w:pPr>
              <w:jc w:val="center"/>
              <w:rPr>
                <w:sz w:val="20"/>
              </w:rPr>
            </w:pPr>
            <w:r w:rsidRPr="00F37864">
              <w:rPr>
                <w:sz w:val="20"/>
              </w:rPr>
              <w:t>0.31; 0.66; 0.71</w:t>
            </w:r>
          </w:p>
        </w:tc>
        <w:tc>
          <w:tcPr>
            <w:tcW w:w="571" w:type="pct"/>
            <w:shd w:val="clear" w:color="auto" w:fill="auto"/>
            <w:noWrap/>
            <w:vAlign w:val="center"/>
            <w:hideMark/>
          </w:tcPr>
          <w:p w14:paraId="7F0A654B" w14:textId="77777777" w:rsidR="009B292D" w:rsidRPr="00F37864" w:rsidRDefault="009B292D" w:rsidP="009B292D">
            <w:pPr>
              <w:jc w:val="center"/>
              <w:rPr>
                <w:sz w:val="20"/>
              </w:rPr>
            </w:pPr>
            <w:r w:rsidRPr="00F37864">
              <w:rPr>
                <w:sz w:val="20"/>
              </w:rPr>
              <w:t>1.47</w:t>
            </w:r>
          </w:p>
        </w:tc>
        <w:tc>
          <w:tcPr>
            <w:tcW w:w="570" w:type="pct"/>
            <w:shd w:val="clear" w:color="auto" w:fill="auto"/>
            <w:noWrap/>
            <w:vAlign w:val="center"/>
            <w:hideMark/>
          </w:tcPr>
          <w:p w14:paraId="4CDCEE5F" w14:textId="77777777" w:rsidR="009B292D" w:rsidRPr="00F37864" w:rsidRDefault="009B292D" w:rsidP="009B292D">
            <w:pPr>
              <w:jc w:val="center"/>
              <w:rPr>
                <w:sz w:val="20"/>
              </w:rPr>
            </w:pPr>
            <w:r w:rsidRPr="00F37864">
              <w:rPr>
                <w:sz w:val="20"/>
              </w:rPr>
              <w:t>1.53</w:t>
            </w:r>
          </w:p>
        </w:tc>
        <w:tc>
          <w:tcPr>
            <w:tcW w:w="571" w:type="pct"/>
            <w:shd w:val="clear" w:color="auto" w:fill="auto"/>
            <w:noWrap/>
            <w:vAlign w:val="center"/>
            <w:hideMark/>
          </w:tcPr>
          <w:p w14:paraId="52B1A3BA" w14:textId="77777777" w:rsidR="009B292D" w:rsidRPr="00F37864" w:rsidRDefault="009B292D" w:rsidP="009B292D">
            <w:pPr>
              <w:jc w:val="center"/>
              <w:rPr>
                <w:sz w:val="20"/>
              </w:rPr>
            </w:pPr>
            <w:r w:rsidRPr="00F37864">
              <w:rPr>
                <w:sz w:val="20"/>
              </w:rPr>
              <w:t>21</w:t>
            </w:r>
          </w:p>
        </w:tc>
        <w:tc>
          <w:tcPr>
            <w:tcW w:w="571" w:type="pct"/>
            <w:shd w:val="clear" w:color="auto" w:fill="auto"/>
            <w:noWrap/>
            <w:vAlign w:val="center"/>
            <w:hideMark/>
          </w:tcPr>
          <w:p w14:paraId="03E30205" w14:textId="77777777" w:rsidR="009B292D" w:rsidRPr="00F37864" w:rsidRDefault="009B292D" w:rsidP="009B292D">
            <w:pPr>
              <w:jc w:val="center"/>
              <w:rPr>
                <w:sz w:val="20"/>
              </w:rPr>
            </w:pPr>
            <w:r w:rsidRPr="00F37864">
              <w:rPr>
                <w:sz w:val="20"/>
              </w:rPr>
              <w:t>43</w:t>
            </w:r>
          </w:p>
        </w:tc>
        <w:tc>
          <w:tcPr>
            <w:tcW w:w="621" w:type="pct"/>
            <w:shd w:val="clear" w:color="auto" w:fill="auto"/>
            <w:noWrap/>
            <w:vAlign w:val="center"/>
            <w:hideMark/>
          </w:tcPr>
          <w:p w14:paraId="36D13F6D" w14:textId="77777777" w:rsidR="009B292D" w:rsidRPr="00F37864" w:rsidRDefault="009B292D" w:rsidP="009B292D">
            <w:pPr>
              <w:jc w:val="center"/>
              <w:rPr>
                <w:sz w:val="20"/>
              </w:rPr>
            </w:pPr>
          </w:p>
        </w:tc>
      </w:tr>
      <w:tr w:rsidR="00024F9C" w:rsidRPr="00F37864" w14:paraId="79CB8349" w14:textId="77777777" w:rsidTr="00024F9C">
        <w:trPr>
          <w:trHeight w:val="624"/>
        </w:trPr>
        <w:tc>
          <w:tcPr>
            <w:tcW w:w="954" w:type="pct"/>
            <w:shd w:val="clear" w:color="auto" w:fill="auto"/>
            <w:noWrap/>
            <w:vAlign w:val="center"/>
            <w:hideMark/>
          </w:tcPr>
          <w:p w14:paraId="4F06954D" w14:textId="77777777" w:rsidR="009B292D" w:rsidRPr="00F37864" w:rsidRDefault="009B292D" w:rsidP="009B292D">
            <w:pPr>
              <w:jc w:val="center"/>
              <w:rPr>
                <w:sz w:val="20"/>
              </w:rPr>
            </w:pPr>
            <w:r w:rsidRPr="00F37864">
              <w:rPr>
                <w:sz w:val="20"/>
              </w:rPr>
              <w:t>NH</w:t>
            </w:r>
            <w:r w:rsidRPr="00F37864">
              <w:rPr>
                <w:sz w:val="20"/>
                <w:vertAlign w:val="subscript"/>
              </w:rPr>
              <w:t>4</w:t>
            </w:r>
            <w:r w:rsidRPr="00F37864">
              <w:rPr>
                <w:sz w:val="20"/>
                <w:vertAlign w:val="superscript"/>
              </w:rPr>
              <w:t>+</w:t>
            </w:r>
          </w:p>
        </w:tc>
        <w:tc>
          <w:tcPr>
            <w:tcW w:w="571" w:type="pct"/>
            <w:shd w:val="clear" w:color="auto" w:fill="auto"/>
            <w:noWrap/>
            <w:vAlign w:val="center"/>
            <w:hideMark/>
          </w:tcPr>
          <w:p w14:paraId="4A9A8722" w14:textId="77777777" w:rsidR="009B292D" w:rsidRPr="00F37864" w:rsidRDefault="009B292D" w:rsidP="009B292D">
            <w:pPr>
              <w:jc w:val="center"/>
              <w:rPr>
                <w:sz w:val="20"/>
              </w:rPr>
            </w:pPr>
            <w:r w:rsidRPr="00F37864">
              <w:rPr>
                <w:sz w:val="20"/>
              </w:rPr>
              <w:t>H; N</w:t>
            </w:r>
          </w:p>
        </w:tc>
        <w:tc>
          <w:tcPr>
            <w:tcW w:w="571" w:type="pct"/>
            <w:shd w:val="clear" w:color="auto" w:fill="auto"/>
            <w:noWrap/>
            <w:vAlign w:val="center"/>
            <w:hideMark/>
          </w:tcPr>
          <w:p w14:paraId="253F0D3A" w14:textId="77777777" w:rsidR="009B292D" w:rsidRPr="00F37864" w:rsidRDefault="009B292D" w:rsidP="009B292D">
            <w:pPr>
              <w:jc w:val="center"/>
              <w:rPr>
                <w:sz w:val="20"/>
              </w:rPr>
            </w:pPr>
            <w:r w:rsidRPr="00F37864">
              <w:rPr>
                <w:sz w:val="20"/>
              </w:rPr>
              <w:t>0.31; 0.71</w:t>
            </w:r>
          </w:p>
        </w:tc>
        <w:tc>
          <w:tcPr>
            <w:tcW w:w="571" w:type="pct"/>
            <w:shd w:val="clear" w:color="auto" w:fill="auto"/>
            <w:noWrap/>
            <w:vAlign w:val="center"/>
            <w:hideMark/>
          </w:tcPr>
          <w:p w14:paraId="7EEB36CB" w14:textId="77777777" w:rsidR="009B292D" w:rsidRPr="00F37864" w:rsidRDefault="009B292D" w:rsidP="009B292D">
            <w:pPr>
              <w:jc w:val="center"/>
              <w:rPr>
                <w:sz w:val="20"/>
              </w:rPr>
            </w:pPr>
            <w:r w:rsidRPr="00F37864">
              <w:rPr>
                <w:sz w:val="20"/>
              </w:rPr>
              <w:t>1.36</w:t>
            </w:r>
          </w:p>
        </w:tc>
        <w:tc>
          <w:tcPr>
            <w:tcW w:w="570" w:type="pct"/>
            <w:shd w:val="clear" w:color="auto" w:fill="auto"/>
            <w:noWrap/>
            <w:vAlign w:val="center"/>
            <w:hideMark/>
          </w:tcPr>
          <w:p w14:paraId="20A209F3" w14:textId="77777777" w:rsidR="009B292D" w:rsidRPr="00F37864" w:rsidRDefault="009B292D" w:rsidP="009B292D">
            <w:pPr>
              <w:jc w:val="center"/>
              <w:rPr>
                <w:sz w:val="20"/>
              </w:rPr>
            </w:pPr>
            <w:r w:rsidRPr="00F37864">
              <w:rPr>
                <w:sz w:val="20"/>
              </w:rPr>
              <w:t>1.36</w:t>
            </w:r>
          </w:p>
        </w:tc>
        <w:tc>
          <w:tcPr>
            <w:tcW w:w="571" w:type="pct"/>
            <w:shd w:val="clear" w:color="auto" w:fill="auto"/>
            <w:noWrap/>
            <w:vAlign w:val="center"/>
            <w:hideMark/>
          </w:tcPr>
          <w:p w14:paraId="03648107" w14:textId="77777777" w:rsidR="009B292D" w:rsidRPr="00F37864" w:rsidRDefault="009B292D" w:rsidP="009B292D">
            <w:pPr>
              <w:jc w:val="center"/>
              <w:rPr>
                <w:sz w:val="20"/>
              </w:rPr>
            </w:pPr>
            <w:r w:rsidRPr="00F37864">
              <w:rPr>
                <w:sz w:val="20"/>
              </w:rPr>
              <w:t>21</w:t>
            </w:r>
          </w:p>
        </w:tc>
        <w:tc>
          <w:tcPr>
            <w:tcW w:w="571" w:type="pct"/>
            <w:shd w:val="clear" w:color="auto" w:fill="auto"/>
            <w:noWrap/>
            <w:vAlign w:val="center"/>
            <w:hideMark/>
          </w:tcPr>
          <w:p w14:paraId="41B6A38A" w14:textId="77777777" w:rsidR="009B292D" w:rsidRPr="00F37864" w:rsidRDefault="009B292D" w:rsidP="009B292D">
            <w:pPr>
              <w:jc w:val="center"/>
              <w:rPr>
                <w:sz w:val="20"/>
              </w:rPr>
            </w:pPr>
            <w:r w:rsidRPr="00F37864">
              <w:rPr>
                <w:sz w:val="20"/>
              </w:rPr>
              <w:t>30</w:t>
            </w:r>
          </w:p>
        </w:tc>
        <w:tc>
          <w:tcPr>
            <w:tcW w:w="621" w:type="pct"/>
            <w:shd w:val="clear" w:color="auto" w:fill="auto"/>
            <w:noWrap/>
            <w:vAlign w:val="center"/>
            <w:hideMark/>
          </w:tcPr>
          <w:p w14:paraId="16ACAF3D" w14:textId="77777777" w:rsidR="009B292D" w:rsidRPr="00F37864" w:rsidRDefault="009B292D" w:rsidP="009B292D">
            <w:pPr>
              <w:jc w:val="center"/>
              <w:rPr>
                <w:sz w:val="20"/>
              </w:rPr>
            </w:pPr>
          </w:p>
        </w:tc>
      </w:tr>
      <w:tr w:rsidR="00024F9C" w:rsidRPr="00F37864" w14:paraId="16D30D7E" w14:textId="77777777" w:rsidTr="00024F9C">
        <w:trPr>
          <w:trHeight w:val="624"/>
        </w:trPr>
        <w:tc>
          <w:tcPr>
            <w:tcW w:w="954" w:type="pct"/>
            <w:shd w:val="clear" w:color="auto" w:fill="auto"/>
            <w:noWrap/>
            <w:vAlign w:val="center"/>
            <w:hideMark/>
          </w:tcPr>
          <w:p w14:paraId="0F787657" w14:textId="77777777" w:rsidR="009B292D" w:rsidRPr="00F37864" w:rsidRDefault="009B292D" w:rsidP="009B292D">
            <w:pPr>
              <w:jc w:val="center"/>
              <w:rPr>
                <w:sz w:val="20"/>
              </w:rPr>
            </w:pPr>
            <w:r w:rsidRPr="00F37864">
              <w:rPr>
                <w:sz w:val="20"/>
              </w:rPr>
              <w:t>O</w:t>
            </w:r>
            <w:r w:rsidRPr="00F37864">
              <w:rPr>
                <w:sz w:val="20"/>
                <w:vertAlign w:val="subscript"/>
              </w:rPr>
              <w:t>2</w:t>
            </w:r>
            <w:r w:rsidRPr="00F37864">
              <w:rPr>
                <w:sz w:val="20"/>
              </w:rPr>
              <w:t>(SCCF</w:t>
            </w:r>
            <w:r w:rsidRPr="00F37864">
              <w:rPr>
                <w:sz w:val="20"/>
                <w:vertAlign w:val="subscript"/>
              </w:rPr>
              <w:t>3</w:t>
            </w:r>
            <w:r w:rsidRPr="00F37864">
              <w:rPr>
                <w:sz w:val="20"/>
              </w:rPr>
              <w:t>Cl)</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1B60B3F6" w14:textId="77777777" w:rsidR="009B292D" w:rsidRPr="00F37864" w:rsidRDefault="009B292D" w:rsidP="009B292D">
            <w:pPr>
              <w:jc w:val="center"/>
              <w:rPr>
                <w:sz w:val="20"/>
              </w:rPr>
            </w:pPr>
            <w:r w:rsidRPr="00F37864">
              <w:rPr>
                <w:sz w:val="20"/>
              </w:rPr>
              <w:t>C; S; O; F; Cl</w:t>
            </w:r>
          </w:p>
        </w:tc>
        <w:tc>
          <w:tcPr>
            <w:tcW w:w="571" w:type="pct"/>
            <w:shd w:val="clear" w:color="auto" w:fill="auto"/>
            <w:noWrap/>
            <w:vAlign w:val="center"/>
            <w:hideMark/>
          </w:tcPr>
          <w:p w14:paraId="67E49B5D" w14:textId="77777777" w:rsidR="009B292D" w:rsidRPr="00F37864" w:rsidRDefault="009B292D" w:rsidP="009B292D">
            <w:pPr>
              <w:jc w:val="center"/>
              <w:rPr>
                <w:sz w:val="20"/>
              </w:rPr>
            </w:pPr>
            <w:r w:rsidRPr="00F37864">
              <w:rPr>
                <w:sz w:val="20"/>
              </w:rPr>
              <w:t>0.76; 1.05; 0.66; 0.57; 1.02</w:t>
            </w:r>
          </w:p>
        </w:tc>
        <w:tc>
          <w:tcPr>
            <w:tcW w:w="571" w:type="pct"/>
            <w:shd w:val="clear" w:color="auto" w:fill="auto"/>
            <w:noWrap/>
            <w:vAlign w:val="center"/>
            <w:hideMark/>
          </w:tcPr>
          <w:p w14:paraId="48292510" w14:textId="77777777" w:rsidR="009B292D" w:rsidRPr="00F37864" w:rsidRDefault="009B292D" w:rsidP="009B292D">
            <w:pPr>
              <w:jc w:val="center"/>
              <w:rPr>
                <w:sz w:val="20"/>
              </w:rPr>
            </w:pPr>
            <w:r w:rsidRPr="00F37864">
              <w:rPr>
                <w:sz w:val="20"/>
              </w:rPr>
              <w:t>2.75</w:t>
            </w:r>
          </w:p>
        </w:tc>
        <w:tc>
          <w:tcPr>
            <w:tcW w:w="570" w:type="pct"/>
            <w:shd w:val="clear" w:color="auto" w:fill="auto"/>
            <w:noWrap/>
            <w:vAlign w:val="center"/>
            <w:hideMark/>
          </w:tcPr>
          <w:p w14:paraId="6D7FAE54" w14:textId="77777777" w:rsidR="009B292D" w:rsidRPr="00F37864" w:rsidRDefault="009B292D" w:rsidP="009B292D">
            <w:pPr>
              <w:jc w:val="center"/>
              <w:rPr>
                <w:sz w:val="20"/>
              </w:rPr>
            </w:pPr>
            <w:r w:rsidRPr="00F37864">
              <w:rPr>
                <w:sz w:val="20"/>
              </w:rPr>
              <w:t>2.74</w:t>
            </w:r>
          </w:p>
        </w:tc>
        <w:tc>
          <w:tcPr>
            <w:tcW w:w="571" w:type="pct"/>
            <w:shd w:val="clear" w:color="auto" w:fill="auto"/>
            <w:noWrap/>
            <w:vAlign w:val="center"/>
            <w:hideMark/>
          </w:tcPr>
          <w:p w14:paraId="564FAC59" w14:textId="77777777" w:rsidR="009B292D" w:rsidRPr="00F37864" w:rsidRDefault="009B292D" w:rsidP="009B292D">
            <w:pPr>
              <w:jc w:val="center"/>
              <w:rPr>
                <w:sz w:val="20"/>
              </w:rPr>
            </w:pPr>
            <w:r w:rsidRPr="00F37864">
              <w:rPr>
                <w:sz w:val="20"/>
              </w:rPr>
              <w:t>237</w:t>
            </w:r>
          </w:p>
        </w:tc>
        <w:tc>
          <w:tcPr>
            <w:tcW w:w="571" w:type="pct"/>
            <w:shd w:val="clear" w:color="auto" w:fill="auto"/>
            <w:noWrap/>
            <w:vAlign w:val="center"/>
            <w:hideMark/>
          </w:tcPr>
          <w:p w14:paraId="4993B876" w14:textId="77777777" w:rsidR="009B292D" w:rsidRPr="00F37864" w:rsidRDefault="009B292D" w:rsidP="009B292D">
            <w:pPr>
              <w:jc w:val="center"/>
              <w:rPr>
                <w:sz w:val="20"/>
              </w:rPr>
            </w:pPr>
            <w:r w:rsidRPr="00F37864">
              <w:rPr>
                <w:sz w:val="20"/>
              </w:rPr>
              <w:t>248</w:t>
            </w:r>
          </w:p>
        </w:tc>
        <w:tc>
          <w:tcPr>
            <w:tcW w:w="621" w:type="pct"/>
            <w:shd w:val="clear" w:color="auto" w:fill="auto"/>
            <w:noWrap/>
            <w:vAlign w:val="center"/>
            <w:hideMark/>
          </w:tcPr>
          <w:p w14:paraId="43185072" w14:textId="77777777" w:rsidR="009B292D" w:rsidRPr="00F37864" w:rsidRDefault="009B292D" w:rsidP="009B292D">
            <w:pPr>
              <w:jc w:val="center"/>
              <w:rPr>
                <w:sz w:val="20"/>
              </w:rPr>
            </w:pPr>
          </w:p>
        </w:tc>
      </w:tr>
      <w:tr w:rsidR="00024F9C" w:rsidRPr="00F37864" w14:paraId="53A268DE" w14:textId="77777777" w:rsidTr="00024F9C">
        <w:trPr>
          <w:trHeight w:val="624"/>
        </w:trPr>
        <w:tc>
          <w:tcPr>
            <w:tcW w:w="954" w:type="pct"/>
            <w:shd w:val="clear" w:color="auto" w:fill="auto"/>
            <w:noWrap/>
            <w:vAlign w:val="center"/>
            <w:hideMark/>
          </w:tcPr>
          <w:p w14:paraId="39B959B7" w14:textId="77777777" w:rsidR="009B292D" w:rsidRPr="00F37864" w:rsidRDefault="009B292D" w:rsidP="009B292D">
            <w:pPr>
              <w:jc w:val="center"/>
              <w:rPr>
                <w:sz w:val="20"/>
              </w:rPr>
            </w:pPr>
            <w:r w:rsidRPr="00F37864">
              <w:rPr>
                <w:sz w:val="20"/>
              </w:rPr>
              <w:t>ONCH</w:t>
            </w:r>
            <w:r w:rsidRPr="00F37864">
              <w:rPr>
                <w:sz w:val="20"/>
                <w:vertAlign w:val="subscript"/>
              </w:rPr>
              <w:t>3</w:t>
            </w:r>
            <w:r w:rsidRPr="00F37864">
              <w:rPr>
                <w:sz w:val="20"/>
              </w:rPr>
              <w:t>CF</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16B38B23" w14:textId="77777777" w:rsidR="009B292D" w:rsidRPr="00F37864" w:rsidRDefault="009B292D" w:rsidP="009B292D">
            <w:pPr>
              <w:jc w:val="center"/>
              <w:rPr>
                <w:sz w:val="20"/>
              </w:rPr>
            </w:pPr>
            <w:r w:rsidRPr="00F37864">
              <w:rPr>
                <w:sz w:val="20"/>
              </w:rPr>
              <w:t>H; C; N; F; O</w:t>
            </w:r>
          </w:p>
        </w:tc>
        <w:tc>
          <w:tcPr>
            <w:tcW w:w="571" w:type="pct"/>
            <w:shd w:val="clear" w:color="auto" w:fill="auto"/>
            <w:noWrap/>
            <w:vAlign w:val="center"/>
            <w:hideMark/>
          </w:tcPr>
          <w:p w14:paraId="00ED8666" w14:textId="77777777" w:rsidR="009B292D" w:rsidRPr="00F37864" w:rsidRDefault="009B292D" w:rsidP="009B292D">
            <w:pPr>
              <w:jc w:val="center"/>
              <w:rPr>
                <w:sz w:val="20"/>
              </w:rPr>
            </w:pPr>
            <w:r w:rsidRPr="00F37864">
              <w:rPr>
                <w:sz w:val="20"/>
              </w:rPr>
              <w:t>0.31; 0.76; 0.71; 0.57; 0.66</w:t>
            </w:r>
          </w:p>
        </w:tc>
        <w:tc>
          <w:tcPr>
            <w:tcW w:w="571" w:type="pct"/>
            <w:shd w:val="clear" w:color="auto" w:fill="auto"/>
            <w:noWrap/>
            <w:vAlign w:val="center"/>
            <w:hideMark/>
          </w:tcPr>
          <w:p w14:paraId="3349B1E0" w14:textId="77777777" w:rsidR="009B292D" w:rsidRPr="00F37864" w:rsidRDefault="009B292D" w:rsidP="009B292D">
            <w:pPr>
              <w:jc w:val="center"/>
              <w:rPr>
                <w:sz w:val="20"/>
              </w:rPr>
            </w:pPr>
            <w:r w:rsidRPr="00F37864">
              <w:rPr>
                <w:sz w:val="20"/>
              </w:rPr>
              <w:t>2.00</w:t>
            </w:r>
          </w:p>
        </w:tc>
        <w:tc>
          <w:tcPr>
            <w:tcW w:w="570" w:type="pct"/>
            <w:shd w:val="clear" w:color="auto" w:fill="auto"/>
            <w:noWrap/>
            <w:vAlign w:val="center"/>
            <w:hideMark/>
          </w:tcPr>
          <w:p w14:paraId="2D39A868" w14:textId="77777777" w:rsidR="009B292D" w:rsidRPr="00F37864" w:rsidRDefault="009B292D" w:rsidP="009B292D">
            <w:pPr>
              <w:jc w:val="center"/>
              <w:rPr>
                <w:sz w:val="20"/>
              </w:rPr>
            </w:pPr>
            <w:r w:rsidRPr="00F37864">
              <w:rPr>
                <w:sz w:val="20"/>
              </w:rPr>
              <w:t>2.06</w:t>
            </w:r>
          </w:p>
        </w:tc>
        <w:tc>
          <w:tcPr>
            <w:tcW w:w="571" w:type="pct"/>
            <w:shd w:val="clear" w:color="auto" w:fill="auto"/>
            <w:noWrap/>
            <w:vAlign w:val="center"/>
            <w:hideMark/>
          </w:tcPr>
          <w:p w14:paraId="17FE6E72" w14:textId="77777777" w:rsidR="009B292D" w:rsidRPr="00F37864" w:rsidRDefault="009B292D" w:rsidP="009B292D">
            <w:pPr>
              <w:jc w:val="center"/>
              <w:rPr>
                <w:sz w:val="20"/>
              </w:rPr>
            </w:pPr>
            <w:r w:rsidRPr="00F37864">
              <w:rPr>
                <w:sz w:val="20"/>
              </w:rPr>
              <w:t>89</w:t>
            </w:r>
          </w:p>
        </w:tc>
        <w:tc>
          <w:tcPr>
            <w:tcW w:w="571" w:type="pct"/>
            <w:shd w:val="clear" w:color="auto" w:fill="auto"/>
            <w:noWrap/>
            <w:vAlign w:val="center"/>
            <w:hideMark/>
          </w:tcPr>
          <w:p w14:paraId="16DFC047" w14:textId="77777777" w:rsidR="009B292D" w:rsidRPr="00F37864" w:rsidRDefault="009B292D" w:rsidP="009B292D">
            <w:pPr>
              <w:jc w:val="center"/>
              <w:rPr>
                <w:sz w:val="20"/>
              </w:rPr>
            </w:pPr>
            <w:r w:rsidRPr="00F37864">
              <w:rPr>
                <w:sz w:val="20"/>
              </w:rPr>
              <w:t>106</w:t>
            </w:r>
          </w:p>
        </w:tc>
        <w:tc>
          <w:tcPr>
            <w:tcW w:w="621" w:type="pct"/>
            <w:shd w:val="clear" w:color="auto" w:fill="auto"/>
            <w:noWrap/>
            <w:vAlign w:val="center"/>
            <w:hideMark/>
          </w:tcPr>
          <w:p w14:paraId="20E0301C" w14:textId="77777777" w:rsidR="009B292D" w:rsidRPr="00F37864" w:rsidRDefault="009B292D" w:rsidP="009B292D">
            <w:pPr>
              <w:jc w:val="center"/>
              <w:rPr>
                <w:sz w:val="20"/>
              </w:rPr>
            </w:pPr>
          </w:p>
        </w:tc>
      </w:tr>
      <w:tr w:rsidR="00024F9C" w:rsidRPr="00F37864" w14:paraId="7BEC7333" w14:textId="77777777" w:rsidTr="00635E35">
        <w:trPr>
          <w:trHeight w:val="624"/>
        </w:trPr>
        <w:tc>
          <w:tcPr>
            <w:tcW w:w="5000" w:type="pct"/>
            <w:gridSpan w:val="8"/>
            <w:tcBorders>
              <w:bottom w:val="single" w:sz="4" w:space="0" w:color="auto"/>
            </w:tcBorders>
            <w:shd w:val="clear" w:color="auto" w:fill="auto"/>
            <w:noWrap/>
            <w:vAlign w:val="center"/>
          </w:tcPr>
          <w:p w14:paraId="189DE1CF" w14:textId="77777777" w:rsidR="00024F9C" w:rsidRPr="00F37864" w:rsidRDefault="00024F9C" w:rsidP="00635E35">
            <w:pPr>
              <w:rPr>
                <w:szCs w:val="24"/>
              </w:rPr>
            </w:pPr>
            <w:r w:rsidRPr="00F37864">
              <w:rPr>
                <w:szCs w:val="24"/>
              </w:rPr>
              <w:lastRenderedPageBreak/>
              <w:t>Table A.4. Continued</w:t>
            </w:r>
          </w:p>
        </w:tc>
      </w:tr>
      <w:tr w:rsidR="00024F9C" w:rsidRPr="00F37864" w14:paraId="7A08318B" w14:textId="77777777" w:rsidTr="00635E35">
        <w:trPr>
          <w:trHeight w:val="624"/>
        </w:trPr>
        <w:tc>
          <w:tcPr>
            <w:tcW w:w="954" w:type="pct"/>
            <w:tcBorders>
              <w:top w:val="single" w:sz="4" w:space="0" w:color="auto"/>
              <w:bottom w:val="single" w:sz="4" w:space="0" w:color="auto"/>
            </w:tcBorders>
            <w:shd w:val="clear" w:color="auto" w:fill="auto"/>
            <w:noWrap/>
            <w:vAlign w:val="center"/>
          </w:tcPr>
          <w:p w14:paraId="390C63CA" w14:textId="77777777" w:rsidR="00024F9C" w:rsidRPr="00F37864" w:rsidRDefault="00024F9C" w:rsidP="00635E35">
            <w:pPr>
              <w:jc w:val="center"/>
              <w:rPr>
                <w:sz w:val="20"/>
              </w:rPr>
            </w:pPr>
            <w:r w:rsidRPr="00F37864">
              <w:rPr>
                <w:sz w:val="20"/>
              </w:rPr>
              <w:t>Cation</w:t>
            </w:r>
          </w:p>
        </w:tc>
        <w:tc>
          <w:tcPr>
            <w:tcW w:w="571" w:type="pct"/>
            <w:tcBorders>
              <w:top w:val="single" w:sz="4" w:space="0" w:color="auto"/>
              <w:bottom w:val="single" w:sz="4" w:space="0" w:color="auto"/>
            </w:tcBorders>
            <w:shd w:val="clear" w:color="auto" w:fill="auto"/>
            <w:noWrap/>
            <w:vAlign w:val="center"/>
          </w:tcPr>
          <w:p w14:paraId="2B5D0464" w14:textId="77777777" w:rsidR="00024F9C" w:rsidRPr="00F37864" w:rsidRDefault="00024F9C" w:rsidP="00635E35">
            <w:pPr>
              <w:jc w:val="center"/>
              <w:rPr>
                <w:sz w:val="20"/>
              </w:rPr>
            </w:pPr>
            <w:r w:rsidRPr="00F37864">
              <w:rPr>
                <w:sz w:val="20"/>
              </w:rPr>
              <w:t>Atoms</w:t>
            </w:r>
          </w:p>
        </w:tc>
        <w:tc>
          <w:tcPr>
            <w:tcW w:w="571" w:type="pct"/>
            <w:tcBorders>
              <w:top w:val="single" w:sz="4" w:space="0" w:color="auto"/>
              <w:bottom w:val="single" w:sz="4" w:space="0" w:color="auto"/>
            </w:tcBorders>
            <w:shd w:val="clear" w:color="auto" w:fill="auto"/>
            <w:noWrap/>
            <w:vAlign w:val="center"/>
          </w:tcPr>
          <w:p w14:paraId="2A7E3929" w14:textId="77777777" w:rsidR="00024F9C" w:rsidRPr="00F37864" w:rsidRDefault="00740350" w:rsidP="00635E35">
            <w:pPr>
              <w:jc w:val="center"/>
              <w:rPr>
                <w:sz w:val="20"/>
              </w:rPr>
            </w:pPr>
            <m:oMathPara>
              <m:oMath>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i</m:t>
                        </m:r>
                      </m:sub>
                    </m:sSub>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X</m:t>
                        </m:r>
                      </m:e>
                      <m:sub>
                        <m:r>
                          <w:rPr>
                            <w:rFonts w:ascii="Cambria Math" w:hAnsi="Cambria Math"/>
                            <w:sz w:val="20"/>
                          </w:rPr>
                          <m:t>j</m:t>
                        </m:r>
                      </m:sub>
                    </m:sSub>
                  </m:sub>
                </m:sSub>
              </m:oMath>
            </m:oMathPara>
          </w:p>
          <w:p w14:paraId="4763A2A6"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1" w:type="pct"/>
            <w:tcBorders>
              <w:top w:val="single" w:sz="4" w:space="0" w:color="auto"/>
              <w:bottom w:val="single" w:sz="4" w:space="0" w:color="auto"/>
            </w:tcBorders>
            <w:shd w:val="clear" w:color="auto" w:fill="auto"/>
            <w:noWrap/>
            <w:vAlign w:val="center"/>
          </w:tcPr>
          <w:p w14:paraId="5463A274"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0D5C286A"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0" w:type="pct"/>
            <w:tcBorders>
              <w:top w:val="single" w:sz="4" w:space="0" w:color="auto"/>
              <w:bottom w:val="single" w:sz="4" w:space="0" w:color="auto"/>
            </w:tcBorders>
            <w:shd w:val="clear" w:color="auto" w:fill="auto"/>
            <w:noWrap/>
            <w:vAlign w:val="center"/>
          </w:tcPr>
          <w:p w14:paraId="2387300B"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144ADF0E"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1" w:type="pct"/>
            <w:tcBorders>
              <w:top w:val="single" w:sz="4" w:space="0" w:color="auto"/>
              <w:bottom w:val="single" w:sz="4" w:space="0" w:color="auto"/>
            </w:tcBorders>
            <w:shd w:val="clear" w:color="auto" w:fill="auto"/>
            <w:noWrap/>
            <w:vAlign w:val="center"/>
          </w:tcPr>
          <w:p w14:paraId="175BD363"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38C93264" w14:textId="77777777" w:rsidR="00024F9C" w:rsidRPr="00F37864" w:rsidRDefault="00740350" w:rsidP="00635E35">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571" w:type="pct"/>
            <w:tcBorders>
              <w:top w:val="single" w:sz="4" w:space="0" w:color="auto"/>
              <w:bottom w:val="single" w:sz="4" w:space="0" w:color="auto"/>
            </w:tcBorders>
            <w:shd w:val="clear" w:color="auto" w:fill="auto"/>
            <w:noWrap/>
            <w:vAlign w:val="center"/>
          </w:tcPr>
          <w:p w14:paraId="199EED5D"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0104C3C2" w14:textId="77777777" w:rsidR="00024F9C" w:rsidRPr="00F37864" w:rsidRDefault="00740350" w:rsidP="00635E35">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621" w:type="pct"/>
            <w:tcBorders>
              <w:top w:val="single" w:sz="4" w:space="0" w:color="auto"/>
              <w:bottom w:val="single" w:sz="4" w:space="0" w:color="auto"/>
            </w:tcBorders>
            <w:shd w:val="clear" w:color="auto" w:fill="auto"/>
            <w:noWrap/>
            <w:vAlign w:val="center"/>
          </w:tcPr>
          <w:p w14:paraId="2ED69B15" w14:textId="77777777" w:rsidR="00024F9C" w:rsidRPr="00F37864" w:rsidRDefault="00024F9C" w:rsidP="00635E35">
            <w:pPr>
              <w:jc w:val="center"/>
              <w:rPr>
                <w:sz w:val="20"/>
              </w:rPr>
            </w:pPr>
            <w:r w:rsidRPr="00F37864">
              <w:rPr>
                <w:sz w:val="20"/>
              </w:rPr>
              <w:t>Comments</w:t>
            </w:r>
          </w:p>
        </w:tc>
      </w:tr>
      <w:tr w:rsidR="00024F9C" w:rsidRPr="00F37864" w14:paraId="13BD3631" w14:textId="77777777" w:rsidTr="00024F9C">
        <w:trPr>
          <w:trHeight w:val="624"/>
        </w:trPr>
        <w:tc>
          <w:tcPr>
            <w:tcW w:w="954" w:type="pct"/>
            <w:shd w:val="clear" w:color="auto" w:fill="auto"/>
            <w:noWrap/>
            <w:vAlign w:val="center"/>
            <w:hideMark/>
          </w:tcPr>
          <w:p w14:paraId="2761A0B0" w14:textId="77777777" w:rsidR="009B292D" w:rsidRPr="00F37864" w:rsidRDefault="009B292D" w:rsidP="009B292D">
            <w:pPr>
              <w:jc w:val="center"/>
              <w:rPr>
                <w:sz w:val="20"/>
              </w:rPr>
            </w:pPr>
            <w:r w:rsidRPr="00F37864">
              <w:rPr>
                <w:sz w:val="20"/>
              </w:rPr>
              <w:t>P(CH</w:t>
            </w:r>
            <w:r w:rsidRPr="00F37864">
              <w:rPr>
                <w:sz w:val="20"/>
                <w:vertAlign w:val="subscript"/>
              </w:rPr>
              <w:t>3</w:t>
            </w:r>
            <w:r w:rsidRPr="00F37864">
              <w:rPr>
                <w:sz w:val="20"/>
              </w:rPr>
              <w:t>)</w:t>
            </w:r>
            <w:r w:rsidRPr="00F37864">
              <w:rPr>
                <w:sz w:val="20"/>
                <w:vertAlign w:val="subscript"/>
              </w:rPr>
              <w:t>3</w:t>
            </w:r>
            <w:r w:rsidRPr="00F37864">
              <w:rPr>
                <w:sz w:val="20"/>
              </w:rPr>
              <w:t>Cl</w:t>
            </w:r>
            <w:r w:rsidRPr="00F37864">
              <w:rPr>
                <w:sz w:val="20"/>
                <w:vertAlign w:val="superscript"/>
              </w:rPr>
              <w:t>+</w:t>
            </w:r>
          </w:p>
        </w:tc>
        <w:tc>
          <w:tcPr>
            <w:tcW w:w="571" w:type="pct"/>
            <w:shd w:val="clear" w:color="auto" w:fill="auto"/>
            <w:noWrap/>
            <w:vAlign w:val="center"/>
            <w:hideMark/>
          </w:tcPr>
          <w:p w14:paraId="675E537B" w14:textId="77777777" w:rsidR="009B292D" w:rsidRPr="00F37864" w:rsidRDefault="009B292D" w:rsidP="009B292D">
            <w:pPr>
              <w:jc w:val="center"/>
              <w:rPr>
                <w:sz w:val="20"/>
              </w:rPr>
            </w:pPr>
            <w:r w:rsidRPr="00F37864">
              <w:rPr>
                <w:sz w:val="20"/>
              </w:rPr>
              <w:t>P; H; C; Cl</w:t>
            </w:r>
          </w:p>
        </w:tc>
        <w:tc>
          <w:tcPr>
            <w:tcW w:w="571" w:type="pct"/>
            <w:shd w:val="clear" w:color="auto" w:fill="auto"/>
            <w:noWrap/>
            <w:vAlign w:val="center"/>
            <w:hideMark/>
          </w:tcPr>
          <w:p w14:paraId="28B583D4" w14:textId="77777777" w:rsidR="009B292D" w:rsidRPr="00F37864" w:rsidRDefault="009B292D" w:rsidP="009B292D">
            <w:pPr>
              <w:jc w:val="center"/>
              <w:rPr>
                <w:sz w:val="20"/>
              </w:rPr>
            </w:pPr>
            <w:r w:rsidRPr="00F37864">
              <w:rPr>
                <w:sz w:val="20"/>
              </w:rPr>
              <w:t>1.07; 0.31; 0.76; 1.02</w:t>
            </w:r>
          </w:p>
        </w:tc>
        <w:tc>
          <w:tcPr>
            <w:tcW w:w="571" w:type="pct"/>
            <w:shd w:val="clear" w:color="auto" w:fill="auto"/>
            <w:noWrap/>
            <w:vAlign w:val="center"/>
            <w:hideMark/>
          </w:tcPr>
          <w:p w14:paraId="568F364E" w14:textId="77777777" w:rsidR="009B292D" w:rsidRPr="00F37864" w:rsidRDefault="009B292D" w:rsidP="009B292D">
            <w:pPr>
              <w:jc w:val="center"/>
              <w:rPr>
                <w:sz w:val="20"/>
              </w:rPr>
            </w:pPr>
            <w:r w:rsidRPr="00F37864">
              <w:rPr>
                <w:sz w:val="20"/>
              </w:rPr>
              <w:t>1.97</w:t>
            </w:r>
          </w:p>
        </w:tc>
        <w:tc>
          <w:tcPr>
            <w:tcW w:w="570" w:type="pct"/>
            <w:shd w:val="clear" w:color="auto" w:fill="auto"/>
            <w:noWrap/>
            <w:vAlign w:val="center"/>
            <w:hideMark/>
          </w:tcPr>
          <w:p w14:paraId="4F232374" w14:textId="77777777" w:rsidR="009B292D" w:rsidRPr="00F37864" w:rsidRDefault="009B292D" w:rsidP="009B292D">
            <w:pPr>
              <w:jc w:val="center"/>
              <w:rPr>
                <w:sz w:val="20"/>
              </w:rPr>
            </w:pPr>
            <w:r w:rsidRPr="00F37864">
              <w:rPr>
                <w:sz w:val="20"/>
              </w:rPr>
              <w:t>2.23</w:t>
            </w:r>
          </w:p>
        </w:tc>
        <w:tc>
          <w:tcPr>
            <w:tcW w:w="571" w:type="pct"/>
            <w:shd w:val="clear" w:color="auto" w:fill="auto"/>
            <w:noWrap/>
            <w:vAlign w:val="center"/>
            <w:hideMark/>
          </w:tcPr>
          <w:p w14:paraId="1214002C" w14:textId="77777777" w:rsidR="009B292D" w:rsidRPr="00F37864" w:rsidRDefault="009B292D" w:rsidP="009B292D">
            <w:pPr>
              <w:jc w:val="center"/>
              <w:rPr>
                <w:sz w:val="20"/>
              </w:rPr>
            </w:pPr>
            <w:r w:rsidRPr="00F37864">
              <w:rPr>
                <w:sz w:val="20"/>
              </w:rPr>
              <w:t>142</w:t>
            </w:r>
          </w:p>
        </w:tc>
        <w:tc>
          <w:tcPr>
            <w:tcW w:w="571" w:type="pct"/>
            <w:shd w:val="clear" w:color="auto" w:fill="auto"/>
            <w:noWrap/>
            <w:vAlign w:val="center"/>
            <w:hideMark/>
          </w:tcPr>
          <w:p w14:paraId="24574219" w14:textId="77777777" w:rsidR="009B292D" w:rsidRPr="00F37864" w:rsidRDefault="009B292D" w:rsidP="009B292D">
            <w:pPr>
              <w:jc w:val="center"/>
              <w:rPr>
                <w:sz w:val="20"/>
              </w:rPr>
            </w:pPr>
            <w:r w:rsidRPr="00F37864">
              <w:rPr>
                <w:sz w:val="20"/>
              </w:rPr>
              <w:t>134</w:t>
            </w:r>
          </w:p>
        </w:tc>
        <w:tc>
          <w:tcPr>
            <w:tcW w:w="621" w:type="pct"/>
            <w:shd w:val="clear" w:color="auto" w:fill="auto"/>
            <w:noWrap/>
            <w:vAlign w:val="center"/>
            <w:hideMark/>
          </w:tcPr>
          <w:p w14:paraId="428F6FB4" w14:textId="77777777" w:rsidR="009B292D" w:rsidRPr="00F37864" w:rsidRDefault="009B292D" w:rsidP="009B292D">
            <w:pPr>
              <w:jc w:val="center"/>
              <w:rPr>
                <w:sz w:val="20"/>
              </w:rPr>
            </w:pPr>
          </w:p>
        </w:tc>
      </w:tr>
      <w:tr w:rsidR="00024F9C" w:rsidRPr="00F37864" w14:paraId="69D728BF" w14:textId="77777777" w:rsidTr="00024F9C">
        <w:trPr>
          <w:trHeight w:val="624"/>
        </w:trPr>
        <w:tc>
          <w:tcPr>
            <w:tcW w:w="954" w:type="pct"/>
            <w:shd w:val="clear" w:color="auto" w:fill="auto"/>
            <w:noWrap/>
            <w:vAlign w:val="center"/>
            <w:hideMark/>
          </w:tcPr>
          <w:p w14:paraId="5CD4BB8F" w14:textId="77777777" w:rsidR="009B292D" w:rsidRPr="00F37864" w:rsidRDefault="009B292D" w:rsidP="009B292D">
            <w:pPr>
              <w:jc w:val="center"/>
              <w:rPr>
                <w:sz w:val="20"/>
              </w:rPr>
            </w:pPr>
            <w:r w:rsidRPr="00F37864">
              <w:rPr>
                <w:sz w:val="20"/>
              </w:rPr>
              <w:t>PCl</w:t>
            </w:r>
            <w:r w:rsidRPr="00F37864">
              <w:rPr>
                <w:sz w:val="20"/>
                <w:vertAlign w:val="subscript"/>
              </w:rPr>
              <w:t>4</w:t>
            </w:r>
            <w:r w:rsidRPr="00F37864">
              <w:rPr>
                <w:sz w:val="20"/>
                <w:vertAlign w:val="superscript"/>
              </w:rPr>
              <w:t>+</w:t>
            </w:r>
          </w:p>
        </w:tc>
        <w:tc>
          <w:tcPr>
            <w:tcW w:w="571" w:type="pct"/>
            <w:shd w:val="clear" w:color="auto" w:fill="auto"/>
            <w:noWrap/>
            <w:vAlign w:val="center"/>
            <w:hideMark/>
          </w:tcPr>
          <w:p w14:paraId="682C3AE8" w14:textId="77777777" w:rsidR="009B292D" w:rsidRPr="00F37864" w:rsidRDefault="009B292D" w:rsidP="009B292D">
            <w:pPr>
              <w:jc w:val="center"/>
              <w:rPr>
                <w:sz w:val="20"/>
              </w:rPr>
            </w:pPr>
            <w:r w:rsidRPr="00F37864">
              <w:rPr>
                <w:sz w:val="20"/>
              </w:rPr>
              <w:t>P; Cl</w:t>
            </w:r>
          </w:p>
        </w:tc>
        <w:tc>
          <w:tcPr>
            <w:tcW w:w="571" w:type="pct"/>
            <w:shd w:val="clear" w:color="auto" w:fill="auto"/>
            <w:noWrap/>
            <w:vAlign w:val="center"/>
            <w:hideMark/>
          </w:tcPr>
          <w:p w14:paraId="03DCCDF2" w14:textId="77777777" w:rsidR="009B292D" w:rsidRPr="00F37864" w:rsidRDefault="009B292D" w:rsidP="009B292D">
            <w:pPr>
              <w:jc w:val="center"/>
              <w:rPr>
                <w:sz w:val="20"/>
              </w:rPr>
            </w:pPr>
            <w:r w:rsidRPr="00F37864">
              <w:rPr>
                <w:sz w:val="20"/>
              </w:rPr>
              <w:t>1.07; 1.02</w:t>
            </w:r>
          </w:p>
        </w:tc>
        <w:tc>
          <w:tcPr>
            <w:tcW w:w="571" w:type="pct"/>
            <w:shd w:val="clear" w:color="auto" w:fill="auto"/>
            <w:noWrap/>
            <w:vAlign w:val="center"/>
            <w:hideMark/>
          </w:tcPr>
          <w:p w14:paraId="48D57376" w14:textId="77777777" w:rsidR="009B292D" w:rsidRPr="00F37864" w:rsidRDefault="009B292D" w:rsidP="009B292D">
            <w:pPr>
              <w:jc w:val="center"/>
              <w:rPr>
                <w:sz w:val="20"/>
              </w:rPr>
            </w:pPr>
            <w:r w:rsidRPr="00F37864">
              <w:rPr>
                <w:sz w:val="20"/>
              </w:rPr>
              <w:t>2.35</w:t>
            </w:r>
          </w:p>
        </w:tc>
        <w:tc>
          <w:tcPr>
            <w:tcW w:w="570" w:type="pct"/>
            <w:shd w:val="clear" w:color="auto" w:fill="auto"/>
            <w:noWrap/>
            <w:vAlign w:val="center"/>
            <w:hideMark/>
          </w:tcPr>
          <w:p w14:paraId="3FBB58B3" w14:textId="77777777" w:rsidR="009B292D" w:rsidRPr="00F37864" w:rsidRDefault="009B292D" w:rsidP="009B292D">
            <w:pPr>
              <w:jc w:val="center"/>
              <w:rPr>
                <w:sz w:val="20"/>
              </w:rPr>
            </w:pPr>
            <w:r w:rsidRPr="00F37864">
              <w:rPr>
                <w:sz w:val="20"/>
              </w:rPr>
              <w:t>2.17</w:t>
            </w:r>
          </w:p>
        </w:tc>
        <w:tc>
          <w:tcPr>
            <w:tcW w:w="571" w:type="pct"/>
            <w:shd w:val="clear" w:color="auto" w:fill="auto"/>
            <w:noWrap/>
            <w:vAlign w:val="center"/>
            <w:hideMark/>
          </w:tcPr>
          <w:p w14:paraId="114694E9" w14:textId="77777777" w:rsidR="009B292D" w:rsidRPr="00F37864" w:rsidRDefault="009B292D" w:rsidP="009B292D">
            <w:pPr>
              <w:jc w:val="center"/>
              <w:rPr>
                <w:sz w:val="20"/>
              </w:rPr>
            </w:pPr>
          </w:p>
        </w:tc>
        <w:tc>
          <w:tcPr>
            <w:tcW w:w="571" w:type="pct"/>
            <w:shd w:val="clear" w:color="auto" w:fill="auto"/>
            <w:noWrap/>
            <w:vAlign w:val="center"/>
            <w:hideMark/>
          </w:tcPr>
          <w:p w14:paraId="5BCB65DE" w14:textId="77777777" w:rsidR="009B292D" w:rsidRPr="00F37864" w:rsidRDefault="009B292D" w:rsidP="009B292D">
            <w:pPr>
              <w:jc w:val="center"/>
              <w:rPr>
                <w:sz w:val="20"/>
              </w:rPr>
            </w:pPr>
            <w:r w:rsidRPr="00F37864">
              <w:rPr>
                <w:sz w:val="20"/>
              </w:rPr>
              <w:t>123</w:t>
            </w:r>
          </w:p>
        </w:tc>
        <w:tc>
          <w:tcPr>
            <w:tcW w:w="621" w:type="pct"/>
            <w:shd w:val="clear" w:color="auto" w:fill="auto"/>
            <w:noWrap/>
            <w:vAlign w:val="center"/>
            <w:hideMark/>
          </w:tcPr>
          <w:p w14:paraId="250FCA78" w14:textId="77777777" w:rsidR="009B292D" w:rsidRPr="00F37864" w:rsidRDefault="009B292D" w:rsidP="009B292D">
            <w:pPr>
              <w:jc w:val="center"/>
              <w:rPr>
                <w:sz w:val="20"/>
              </w:rPr>
            </w:pPr>
          </w:p>
        </w:tc>
      </w:tr>
      <w:tr w:rsidR="00024F9C" w:rsidRPr="00F37864" w14:paraId="2055C3C3" w14:textId="77777777" w:rsidTr="00024F9C">
        <w:trPr>
          <w:trHeight w:val="624"/>
        </w:trPr>
        <w:tc>
          <w:tcPr>
            <w:tcW w:w="954" w:type="pct"/>
            <w:shd w:val="clear" w:color="auto" w:fill="auto"/>
            <w:noWrap/>
            <w:vAlign w:val="center"/>
            <w:hideMark/>
          </w:tcPr>
          <w:p w14:paraId="7E430857" w14:textId="77777777" w:rsidR="009B292D" w:rsidRPr="00F37864" w:rsidRDefault="009B292D" w:rsidP="009B292D">
            <w:pPr>
              <w:jc w:val="center"/>
              <w:rPr>
                <w:sz w:val="20"/>
              </w:rPr>
            </w:pPr>
            <w:r w:rsidRPr="00F37864">
              <w:rPr>
                <w:sz w:val="20"/>
              </w:rPr>
              <w:t>S(CH</w:t>
            </w:r>
            <w:r w:rsidRPr="00F37864">
              <w:rPr>
                <w:sz w:val="20"/>
                <w:vertAlign w:val="subscript"/>
              </w:rPr>
              <w:t>3</w:t>
            </w:r>
            <w:r w:rsidRPr="00F37864">
              <w:rPr>
                <w:sz w:val="20"/>
              </w:rPr>
              <w:t>)</w:t>
            </w:r>
            <w:r w:rsidRPr="00F37864">
              <w:rPr>
                <w:sz w:val="20"/>
                <w:vertAlign w:val="subscript"/>
              </w:rPr>
              <w:t>2</w:t>
            </w:r>
            <w:r w:rsidRPr="00F37864">
              <w:rPr>
                <w:sz w:val="20"/>
              </w:rPr>
              <w:t>Cl</w:t>
            </w:r>
            <w:r w:rsidRPr="00F37864">
              <w:rPr>
                <w:sz w:val="20"/>
                <w:vertAlign w:val="superscript"/>
              </w:rPr>
              <w:t>+</w:t>
            </w:r>
          </w:p>
        </w:tc>
        <w:tc>
          <w:tcPr>
            <w:tcW w:w="571" w:type="pct"/>
            <w:shd w:val="clear" w:color="auto" w:fill="auto"/>
            <w:noWrap/>
            <w:vAlign w:val="center"/>
            <w:hideMark/>
          </w:tcPr>
          <w:p w14:paraId="6CA3F374" w14:textId="77777777" w:rsidR="009B292D" w:rsidRPr="00F37864" w:rsidRDefault="009B292D" w:rsidP="009B292D">
            <w:pPr>
              <w:jc w:val="center"/>
              <w:rPr>
                <w:sz w:val="20"/>
              </w:rPr>
            </w:pPr>
            <w:r w:rsidRPr="00F37864">
              <w:rPr>
                <w:sz w:val="20"/>
              </w:rPr>
              <w:t>S; H; C; Cl</w:t>
            </w:r>
          </w:p>
        </w:tc>
        <w:tc>
          <w:tcPr>
            <w:tcW w:w="571" w:type="pct"/>
            <w:shd w:val="clear" w:color="auto" w:fill="auto"/>
            <w:noWrap/>
            <w:vAlign w:val="center"/>
            <w:hideMark/>
          </w:tcPr>
          <w:p w14:paraId="68BFA119" w14:textId="77777777" w:rsidR="009B292D" w:rsidRPr="00F37864" w:rsidRDefault="009B292D" w:rsidP="009B292D">
            <w:pPr>
              <w:jc w:val="center"/>
              <w:rPr>
                <w:sz w:val="20"/>
              </w:rPr>
            </w:pPr>
            <w:r w:rsidRPr="00F37864">
              <w:rPr>
                <w:sz w:val="20"/>
              </w:rPr>
              <w:t>1.05; 0.31; 0.76; 1.02</w:t>
            </w:r>
          </w:p>
        </w:tc>
        <w:tc>
          <w:tcPr>
            <w:tcW w:w="571" w:type="pct"/>
            <w:shd w:val="clear" w:color="auto" w:fill="auto"/>
            <w:noWrap/>
            <w:vAlign w:val="center"/>
            <w:hideMark/>
          </w:tcPr>
          <w:p w14:paraId="1A9434F2" w14:textId="77777777" w:rsidR="009B292D" w:rsidRPr="00F37864" w:rsidRDefault="009B292D" w:rsidP="009B292D">
            <w:pPr>
              <w:jc w:val="center"/>
              <w:rPr>
                <w:sz w:val="20"/>
              </w:rPr>
            </w:pPr>
            <w:r w:rsidRPr="00F37864">
              <w:rPr>
                <w:sz w:val="20"/>
              </w:rPr>
              <w:t>2.07</w:t>
            </w:r>
          </w:p>
        </w:tc>
        <w:tc>
          <w:tcPr>
            <w:tcW w:w="570" w:type="pct"/>
            <w:shd w:val="clear" w:color="auto" w:fill="auto"/>
            <w:noWrap/>
            <w:vAlign w:val="center"/>
            <w:hideMark/>
          </w:tcPr>
          <w:p w14:paraId="42BFDADE" w14:textId="77777777" w:rsidR="009B292D" w:rsidRPr="00F37864" w:rsidRDefault="009B292D" w:rsidP="009B292D">
            <w:pPr>
              <w:jc w:val="center"/>
              <w:rPr>
                <w:sz w:val="20"/>
              </w:rPr>
            </w:pPr>
            <w:r w:rsidRPr="00F37864">
              <w:rPr>
                <w:sz w:val="20"/>
              </w:rPr>
              <w:t>2.06</w:t>
            </w:r>
          </w:p>
        </w:tc>
        <w:tc>
          <w:tcPr>
            <w:tcW w:w="571" w:type="pct"/>
            <w:shd w:val="clear" w:color="auto" w:fill="auto"/>
            <w:noWrap/>
            <w:vAlign w:val="center"/>
            <w:hideMark/>
          </w:tcPr>
          <w:p w14:paraId="553C3DE7" w14:textId="77777777" w:rsidR="009B292D" w:rsidRPr="00F37864" w:rsidRDefault="009B292D" w:rsidP="009B292D">
            <w:pPr>
              <w:jc w:val="center"/>
              <w:rPr>
                <w:sz w:val="20"/>
              </w:rPr>
            </w:pPr>
            <w:r w:rsidRPr="00F37864">
              <w:rPr>
                <w:sz w:val="20"/>
              </w:rPr>
              <w:t>103</w:t>
            </w:r>
          </w:p>
        </w:tc>
        <w:tc>
          <w:tcPr>
            <w:tcW w:w="571" w:type="pct"/>
            <w:shd w:val="clear" w:color="auto" w:fill="auto"/>
            <w:noWrap/>
            <w:vAlign w:val="center"/>
            <w:hideMark/>
          </w:tcPr>
          <w:p w14:paraId="031FBD29" w14:textId="77777777" w:rsidR="009B292D" w:rsidRPr="00F37864" w:rsidRDefault="009B292D" w:rsidP="009B292D">
            <w:pPr>
              <w:jc w:val="center"/>
              <w:rPr>
                <w:sz w:val="20"/>
              </w:rPr>
            </w:pPr>
            <w:r w:rsidRPr="00F37864">
              <w:rPr>
                <w:sz w:val="20"/>
              </w:rPr>
              <w:t>105</w:t>
            </w:r>
          </w:p>
        </w:tc>
        <w:tc>
          <w:tcPr>
            <w:tcW w:w="621" w:type="pct"/>
            <w:shd w:val="clear" w:color="auto" w:fill="auto"/>
            <w:noWrap/>
            <w:vAlign w:val="center"/>
            <w:hideMark/>
          </w:tcPr>
          <w:p w14:paraId="73A87322" w14:textId="77777777" w:rsidR="009B292D" w:rsidRPr="00F37864" w:rsidRDefault="009B292D" w:rsidP="009B292D">
            <w:pPr>
              <w:jc w:val="center"/>
              <w:rPr>
                <w:sz w:val="20"/>
              </w:rPr>
            </w:pPr>
          </w:p>
        </w:tc>
      </w:tr>
      <w:tr w:rsidR="00024F9C" w:rsidRPr="00F37864" w14:paraId="2230AC76" w14:textId="77777777" w:rsidTr="00024F9C">
        <w:trPr>
          <w:trHeight w:val="624"/>
        </w:trPr>
        <w:tc>
          <w:tcPr>
            <w:tcW w:w="954" w:type="pct"/>
            <w:shd w:val="clear" w:color="auto" w:fill="auto"/>
            <w:noWrap/>
            <w:vAlign w:val="center"/>
            <w:hideMark/>
          </w:tcPr>
          <w:p w14:paraId="1543C352" w14:textId="77777777" w:rsidR="009B292D" w:rsidRPr="00F37864" w:rsidRDefault="009B292D" w:rsidP="009B292D">
            <w:pPr>
              <w:jc w:val="center"/>
              <w:rPr>
                <w:sz w:val="20"/>
              </w:rPr>
            </w:pPr>
            <w:r w:rsidRPr="00F37864">
              <w:rPr>
                <w:sz w:val="20"/>
              </w:rPr>
              <w:t>S(N(C</w:t>
            </w:r>
            <w:r w:rsidRPr="00F37864">
              <w:rPr>
                <w:sz w:val="20"/>
                <w:vertAlign w:val="subscript"/>
              </w:rPr>
              <w:t>2</w:t>
            </w:r>
            <w:r w:rsidRPr="00F37864">
              <w:rPr>
                <w:sz w:val="20"/>
              </w:rPr>
              <w:t>H</w:t>
            </w:r>
            <w:r w:rsidRPr="00F37864">
              <w:rPr>
                <w:sz w:val="20"/>
                <w:vertAlign w:val="subscript"/>
              </w:rPr>
              <w:t>5</w:t>
            </w:r>
            <w:r w:rsidRPr="00F37864">
              <w:rPr>
                <w:sz w:val="20"/>
              </w:rPr>
              <w:t>)</w:t>
            </w:r>
            <w:r w:rsidRPr="00F37864">
              <w:rPr>
                <w:sz w:val="20"/>
                <w:vertAlign w:val="subscript"/>
              </w:rPr>
              <w:t>3</w:t>
            </w:r>
            <w:r w:rsidRPr="00F37864">
              <w:rPr>
                <w:sz w:val="20"/>
              </w:rPr>
              <w:t>)</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63A8CC19" w14:textId="77777777" w:rsidR="009B292D" w:rsidRPr="00F37864" w:rsidRDefault="009B292D" w:rsidP="009B292D">
            <w:pPr>
              <w:jc w:val="center"/>
              <w:rPr>
                <w:sz w:val="20"/>
              </w:rPr>
            </w:pPr>
            <w:r w:rsidRPr="00F37864">
              <w:rPr>
                <w:sz w:val="20"/>
              </w:rPr>
              <w:t>S; H; N; C</w:t>
            </w:r>
          </w:p>
        </w:tc>
        <w:tc>
          <w:tcPr>
            <w:tcW w:w="571" w:type="pct"/>
            <w:shd w:val="clear" w:color="auto" w:fill="auto"/>
            <w:noWrap/>
            <w:vAlign w:val="center"/>
            <w:hideMark/>
          </w:tcPr>
          <w:p w14:paraId="5DAAB478" w14:textId="77777777" w:rsidR="009B292D" w:rsidRPr="00F37864" w:rsidRDefault="009B292D" w:rsidP="009B292D">
            <w:pPr>
              <w:jc w:val="center"/>
              <w:rPr>
                <w:sz w:val="20"/>
              </w:rPr>
            </w:pPr>
            <w:r w:rsidRPr="00F37864">
              <w:rPr>
                <w:sz w:val="20"/>
              </w:rPr>
              <w:t>1.05; 0.31; 0.71; 0.76</w:t>
            </w:r>
          </w:p>
        </w:tc>
        <w:tc>
          <w:tcPr>
            <w:tcW w:w="571" w:type="pct"/>
            <w:shd w:val="clear" w:color="auto" w:fill="auto"/>
            <w:noWrap/>
            <w:vAlign w:val="center"/>
            <w:hideMark/>
          </w:tcPr>
          <w:p w14:paraId="78DA542E" w14:textId="77777777" w:rsidR="009B292D" w:rsidRPr="00F37864" w:rsidRDefault="009B292D" w:rsidP="009B292D">
            <w:pPr>
              <w:jc w:val="center"/>
              <w:rPr>
                <w:sz w:val="20"/>
              </w:rPr>
            </w:pPr>
            <w:r w:rsidRPr="00F37864">
              <w:rPr>
                <w:sz w:val="20"/>
              </w:rPr>
              <w:t>4.39</w:t>
            </w:r>
          </w:p>
        </w:tc>
        <w:tc>
          <w:tcPr>
            <w:tcW w:w="570" w:type="pct"/>
            <w:shd w:val="clear" w:color="auto" w:fill="auto"/>
            <w:noWrap/>
            <w:vAlign w:val="center"/>
            <w:hideMark/>
          </w:tcPr>
          <w:p w14:paraId="6ADC5AD3" w14:textId="77777777" w:rsidR="009B292D" w:rsidRPr="00F37864" w:rsidRDefault="009B292D" w:rsidP="009B292D">
            <w:pPr>
              <w:jc w:val="center"/>
              <w:rPr>
                <w:sz w:val="20"/>
              </w:rPr>
            </w:pPr>
            <w:r w:rsidRPr="00F37864">
              <w:rPr>
                <w:sz w:val="20"/>
              </w:rPr>
              <w:t>3.53</w:t>
            </w:r>
          </w:p>
        </w:tc>
        <w:tc>
          <w:tcPr>
            <w:tcW w:w="571" w:type="pct"/>
            <w:shd w:val="clear" w:color="auto" w:fill="auto"/>
            <w:noWrap/>
            <w:vAlign w:val="center"/>
            <w:hideMark/>
          </w:tcPr>
          <w:p w14:paraId="22954312" w14:textId="77777777" w:rsidR="009B292D" w:rsidRPr="00F37864" w:rsidRDefault="009B292D" w:rsidP="009B292D">
            <w:pPr>
              <w:jc w:val="center"/>
              <w:rPr>
                <w:sz w:val="20"/>
              </w:rPr>
            </w:pPr>
          </w:p>
        </w:tc>
        <w:tc>
          <w:tcPr>
            <w:tcW w:w="571" w:type="pct"/>
            <w:shd w:val="clear" w:color="auto" w:fill="auto"/>
            <w:noWrap/>
            <w:vAlign w:val="center"/>
            <w:hideMark/>
          </w:tcPr>
          <w:p w14:paraId="533ACB1A" w14:textId="77777777" w:rsidR="009B292D" w:rsidRPr="00F37864" w:rsidRDefault="009B292D" w:rsidP="009B292D">
            <w:pPr>
              <w:jc w:val="center"/>
              <w:rPr>
                <w:sz w:val="20"/>
              </w:rPr>
            </w:pPr>
            <w:r w:rsidRPr="00F37864">
              <w:rPr>
                <w:sz w:val="20"/>
              </w:rPr>
              <w:t>533</w:t>
            </w:r>
          </w:p>
        </w:tc>
        <w:tc>
          <w:tcPr>
            <w:tcW w:w="621" w:type="pct"/>
            <w:shd w:val="clear" w:color="auto" w:fill="auto"/>
            <w:noWrap/>
            <w:vAlign w:val="center"/>
            <w:hideMark/>
          </w:tcPr>
          <w:p w14:paraId="118E7BD1" w14:textId="77777777" w:rsidR="009B292D" w:rsidRPr="00F37864" w:rsidRDefault="009B292D" w:rsidP="009B292D">
            <w:pPr>
              <w:jc w:val="center"/>
              <w:rPr>
                <w:sz w:val="20"/>
              </w:rPr>
            </w:pPr>
          </w:p>
        </w:tc>
      </w:tr>
      <w:tr w:rsidR="00024F9C" w:rsidRPr="00F37864" w14:paraId="6EB3A850" w14:textId="77777777" w:rsidTr="00024F9C">
        <w:trPr>
          <w:trHeight w:val="624"/>
        </w:trPr>
        <w:tc>
          <w:tcPr>
            <w:tcW w:w="954" w:type="pct"/>
            <w:shd w:val="clear" w:color="auto" w:fill="auto"/>
            <w:noWrap/>
            <w:vAlign w:val="center"/>
            <w:hideMark/>
          </w:tcPr>
          <w:p w14:paraId="4054F2CC" w14:textId="77777777" w:rsidR="009B292D" w:rsidRPr="00F37864" w:rsidRDefault="009B292D" w:rsidP="009B292D">
            <w:pPr>
              <w:jc w:val="center"/>
              <w:rPr>
                <w:sz w:val="20"/>
              </w:rPr>
            </w:pPr>
            <w:r w:rsidRPr="00F37864">
              <w:rPr>
                <w:sz w:val="20"/>
              </w:rPr>
              <w:t>S</w:t>
            </w:r>
            <w:r w:rsidRPr="00F37864">
              <w:rPr>
                <w:sz w:val="20"/>
                <w:vertAlign w:val="subscript"/>
              </w:rPr>
              <w:t>2</w:t>
            </w:r>
            <w:r w:rsidRPr="00F37864">
              <w:rPr>
                <w:sz w:val="20"/>
              </w:rPr>
              <w:t>(CH</w:t>
            </w:r>
            <w:r w:rsidRPr="00F37864">
              <w:rPr>
                <w:sz w:val="20"/>
                <w:vertAlign w:val="subscript"/>
              </w:rPr>
              <w:t>3</w:t>
            </w:r>
            <w:r w:rsidRPr="00F37864">
              <w:rPr>
                <w:sz w:val="20"/>
              </w:rPr>
              <w:t>)</w:t>
            </w:r>
            <w:r w:rsidRPr="00F37864">
              <w:rPr>
                <w:sz w:val="20"/>
                <w:vertAlign w:val="subscript"/>
              </w:rPr>
              <w:t>2</w:t>
            </w:r>
            <w:r w:rsidRPr="00F37864">
              <w:rPr>
                <w:sz w:val="20"/>
              </w:rPr>
              <w:t>Cl</w:t>
            </w:r>
            <w:r w:rsidRPr="00F37864">
              <w:rPr>
                <w:sz w:val="20"/>
                <w:vertAlign w:val="superscript"/>
              </w:rPr>
              <w:t>+</w:t>
            </w:r>
          </w:p>
        </w:tc>
        <w:tc>
          <w:tcPr>
            <w:tcW w:w="571" w:type="pct"/>
            <w:shd w:val="clear" w:color="auto" w:fill="auto"/>
            <w:noWrap/>
            <w:vAlign w:val="center"/>
            <w:hideMark/>
          </w:tcPr>
          <w:p w14:paraId="15F36456" w14:textId="77777777" w:rsidR="009B292D" w:rsidRPr="00F37864" w:rsidRDefault="009B292D" w:rsidP="009B292D">
            <w:pPr>
              <w:jc w:val="center"/>
              <w:rPr>
                <w:sz w:val="20"/>
              </w:rPr>
            </w:pPr>
            <w:r w:rsidRPr="00F37864">
              <w:rPr>
                <w:sz w:val="20"/>
              </w:rPr>
              <w:t>S; H; C; Cl</w:t>
            </w:r>
          </w:p>
        </w:tc>
        <w:tc>
          <w:tcPr>
            <w:tcW w:w="571" w:type="pct"/>
            <w:shd w:val="clear" w:color="auto" w:fill="auto"/>
            <w:noWrap/>
            <w:vAlign w:val="center"/>
            <w:hideMark/>
          </w:tcPr>
          <w:p w14:paraId="355D041F" w14:textId="77777777" w:rsidR="009B292D" w:rsidRPr="00F37864" w:rsidRDefault="009B292D" w:rsidP="009B292D">
            <w:pPr>
              <w:jc w:val="center"/>
              <w:rPr>
                <w:sz w:val="20"/>
              </w:rPr>
            </w:pPr>
            <w:r w:rsidRPr="00F37864">
              <w:rPr>
                <w:sz w:val="20"/>
              </w:rPr>
              <w:t>1.05; 0.31; 0.76; 1.02</w:t>
            </w:r>
          </w:p>
        </w:tc>
        <w:tc>
          <w:tcPr>
            <w:tcW w:w="571" w:type="pct"/>
            <w:shd w:val="clear" w:color="auto" w:fill="auto"/>
            <w:noWrap/>
            <w:vAlign w:val="center"/>
            <w:hideMark/>
          </w:tcPr>
          <w:p w14:paraId="4C73DAAC" w14:textId="77777777" w:rsidR="009B292D" w:rsidRPr="00F37864" w:rsidRDefault="009B292D" w:rsidP="009B292D">
            <w:pPr>
              <w:jc w:val="center"/>
              <w:rPr>
                <w:sz w:val="20"/>
              </w:rPr>
            </w:pPr>
            <w:r w:rsidRPr="00F37864">
              <w:rPr>
                <w:sz w:val="20"/>
              </w:rPr>
              <w:t>2.65</w:t>
            </w:r>
          </w:p>
        </w:tc>
        <w:tc>
          <w:tcPr>
            <w:tcW w:w="570" w:type="pct"/>
            <w:shd w:val="clear" w:color="auto" w:fill="auto"/>
            <w:noWrap/>
            <w:vAlign w:val="center"/>
            <w:hideMark/>
          </w:tcPr>
          <w:p w14:paraId="1398E848" w14:textId="77777777" w:rsidR="009B292D" w:rsidRPr="00F37864" w:rsidRDefault="009B292D" w:rsidP="009B292D">
            <w:pPr>
              <w:jc w:val="center"/>
              <w:rPr>
                <w:sz w:val="20"/>
              </w:rPr>
            </w:pPr>
            <w:r w:rsidRPr="00F37864">
              <w:rPr>
                <w:sz w:val="20"/>
              </w:rPr>
              <w:t>2.21</w:t>
            </w:r>
          </w:p>
        </w:tc>
        <w:tc>
          <w:tcPr>
            <w:tcW w:w="571" w:type="pct"/>
            <w:shd w:val="clear" w:color="auto" w:fill="auto"/>
            <w:noWrap/>
            <w:vAlign w:val="center"/>
            <w:hideMark/>
          </w:tcPr>
          <w:p w14:paraId="6C13C5EE" w14:textId="77777777" w:rsidR="009B292D" w:rsidRPr="00F37864" w:rsidRDefault="009B292D" w:rsidP="009B292D">
            <w:pPr>
              <w:jc w:val="center"/>
              <w:rPr>
                <w:sz w:val="20"/>
              </w:rPr>
            </w:pPr>
            <w:r w:rsidRPr="00F37864">
              <w:rPr>
                <w:sz w:val="20"/>
              </w:rPr>
              <w:t>222</w:t>
            </w:r>
          </w:p>
        </w:tc>
        <w:tc>
          <w:tcPr>
            <w:tcW w:w="571" w:type="pct"/>
            <w:shd w:val="clear" w:color="auto" w:fill="auto"/>
            <w:noWrap/>
            <w:vAlign w:val="center"/>
            <w:hideMark/>
          </w:tcPr>
          <w:p w14:paraId="4D9D2901" w14:textId="77777777" w:rsidR="009B292D" w:rsidRPr="00F37864" w:rsidRDefault="009B292D" w:rsidP="009B292D">
            <w:pPr>
              <w:jc w:val="center"/>
              <w:rPr>
                <w:sz w:val="20"/>
              </w:rPr>
            </w:pPr>
            <w:r w:rsidRPr="00F37864">
              <w:rPr>
                <w:sz w:val="20"/>
              </w:rPr>
              <w:t>131</w:t>
            </w:r>
          </w:p>
        </w:tc>
        <w:tc>
          <w:tcPr>
            <w:tcW w:w="621" w:type="pct"/>
            <w:shd w:val="clear" w:color="auto" w:fill="auto"/>
            <w:noWrap/>
            <w:vAlign w:val="center"/>
            <w:hideMark/>
          </w:tcPr>
          <w:p w14:paraId="213AFAC9" w14:textId="77777777" w:rsidR="009B292D" w:rsidRPr="00F37864" w:rsidRDefault="009B292D" w:rsidP="009B292D">
            <w:pPr>
              <w:jc w:val="center"/>
              <w:rPr>
                <w:sz w:val="20"/>
              </w:rPr>
            </w:pPr>
          </w:p>
        </w:tc>
      </w:tr>
      <w:tr w:rsidR="00024F9C" w:rsidRPr="00F37864" w14:paraId="08243804" w14:textId="77777777" w:rsidTr="00024F9C">
        <w:trPr>
          <w:trHeight w:val="624"/>
        </w:trPr>
        <w:tc>
          <w:tcPr>
            <w:tcW w:w="954" w:type="pct"/>
            <w:shd w:val="clear" w:color="auto" w:fill="auto"/>
            <w:noWrap/>
            <w:vAlign w:val="center"/>
            <w:hideMark/>
          </w:tcPr>
          <w:p w14:paraId="7D4D0736" w14:textId="77777777" w:rsidR="009B292D" w:rsidRPr="00F37864" w:rsidRDefault="009B292D" w:rsidP="009B292D">
            <w:pPr>
              <w:jc w:val="center"/>
              <w:rPr>
                <w:sz w:val="20"/>
              </w:rPr>
            </w:pPr>
            <w:r w:rsidRPr="00F37864">
              <w:rPr>
                <w:sz w:val="20"/>
              </w:rPr>
              <w:t>S</w:t>
            </w:r>
            <w:r w:rsidRPr="00F37864">
              <w:rPr>
                <w:sz w:val="20"/>
                <w:vertAlign w:val="subscript"/>
              </w:rPr>
              <w:t>2</w:t>
            </w:r>
            <w:r w:rsidRPr="00F37864">
              <w:rPr>
                <w:sz w:val="20"/>
              </w:rPr>
              <w:t>(CH</w:t>
            </w:r>
            <w:r w:rsidRPr="00F37864">
              <w:rPr>
                <w:sz w:val="20"/>
                <w:vertAlign w:val="subscript"/>
              </w:rPr>
              <w:t>3</w:t>
            </w:r>
            <w:r w:rsidRPr="00F37864">
              <w:rPr>
                <w:sz w:val="20"/>
              </w:rPr>
              <w:t>)</w:t>
            </w:r>
            <w:r w:rsidRPr="00F37864">
              <w:rPr>
                <w:sz w:val="20"/>
                <w:vertAlign w:val="subscript"/>
              </w:rPr>
              <w:t>2</w:t>
            </w:r>
            <w:r w:rsidRPr="00F37864">
              <w:rPr>
                <w:sz w:val="20"/>
              </w:rPr>
              <w:t>CN</w:t>
            </w:r>
            <w:r w:rsidRPr="00F37864">
              <w:rPr>
                <w:sz w:val="20"/>
                <w:vertAlign w:val="superscript"/>
              </w:rPr>
              <w:t>+</w:t>
            </w:r>
          </w:p>
        </w:tc>
        <w:tc>
          <w:tcPr>
            <w:tcW w:w="571" w:type="pct"/>
            <w:shd w:val="clear" w:color="auto" w:fill="auto"/>
            <w:noWrap/>
            <w:vAlign w:val="center"/>
            <w:hideMark/>
          </w:tcPr>
          <w:p w14:paraId="0F1A9017" w14:textId="77777777" w:rsidR="009B292D" w:rsidRPr="00F37864" w:rsidRDefault="009B292D" w:rsidP="009B292D">
            <w:pPr>
              <w:jc w:val="center"/>
              <w:rPr>
                <w:sz w:val="20"/>
              </w:rPr>
            </w:pPr>
            <w:r w:rsidRPr="00F37864">
              <w:rPr>
                <w:sz w:val="20"/>
              </w:rPr>
              <w:t>S; H; C; Cl; N</w:t>
            </w:r>
          </w:p>
        </w:tc>
        <w:tc>
          <w:tcPr>
            <w:tcW w:w="571" w:type="pct"/>
            <w:shd w:val="clear" w:color="auto" w:fill="auto"/>
            <w:noWrap/>
            <w:vAlign w:val="center"/>
            <w:hideMark/>
          </w:tcPr>
          <w:p w14:paraId="0916845F" w14:textId="77777777" w:rsidR="009B292D" w:rsidRPr="00F37864" w:rsidRDefault="009B292D" w:rsidP="009B292D">
            <w:pPr>
              <w:jc w:val="center"/>
              <w:rPr>
                <w:sz w:val="20"/>
              </w:rPr>
            </w:pPr>
            <w:r w:rsidRPr="00F37864">
              <w:rPr>
                <w:sz w:val="20"/>
              </w:rPr>
              <w:t>1.05; 0.31; 0.76; 1.02; 0.71</w:t>
            </w:r>
          </w:p>
        </w:tc>
        <w:tc>
          <w:tcPr>
            <w:tcW w:w="571" w:type="pct"/>
            <w:shd w:val="clear" w:color="auto" w:fill="auto"/>
            <w:noWrap/>
            <w:vAlign w:val="center"/>
            <w:hideMark/>
          </w:tcPr>
          <w:p w14:paraId="3FE0E4F6" w14:textId="77777777" w:rsidR="009B292D" w:rsidRPr="00F37864" w:rsidRDefault="009B292D" w:rsidP="009B292D">
            <w:pPr>
              <w:jc w:val="center"/>
              <w:rPr>
                <w:sz w:val="20"/>
              </w:rPr>
            </w:pPr>
            <w:r w:rsidRPr="00F37864">
              <w:rPr>
                <w:sz w:val="20"/>
              </w:rPr>
              <w:t>2.23</w:t>
            </w:r>
          </w:p>
        </w:tc>
        <w:tc>
          <w:tcPr>
            <w:tcW w:w="570" w:type="pct"/>
            <w:shd w:val="clear" w:color="auto" w:fill="auto"/>
            <w:noWrap/>
            <w:vAlign w:val="center"/>
            <w:hideMark/>
          </w:tcPr>
          <w:p w14:paraId="31BC90E7" w14:textId="77777777" w:rsidR="009B292D" w:rsidRPr="00F37864" w:rsidRDefault="009B292D" w:rsidP="009B292D">
            <w:pPr>
              <w:jc w:val="center"/>
              <w:rPr>
                <w:sz w:val="20"/>
              </w:rPr>
            </w:pPr>
            <w:r w:rsidRPr="00F37864">
              <w:rPr>
                <w:sz w:val="20"/>
              </w:rPr>
              <w:t>2.29</w:t>
            </w:r>
          </w:p>
        </w:tc>
        <w:tc>
          <w:tcPr>
            <w:tcW w:w="571" w:type="pct"/>
            <w:shd w:val="clear" w:color="auto" w:fill="auto"/>
            <w:noWrap/>
            <w:vAlign w:val="center"/>
            <w:hideMark/>
          </w:tcPr>
          <w:p w14:paraId="2A0FB819" w14:textId="77777777" w:rsidR="009B292D" w:rsidRPr="00F37864" w:rsidRDefault="009B292D" w:rsidP="009B292D">
            <w:pPr>
              <w:jc w:val="center"/>
              <w:rPr>
                <w:sz w:val="20"/>
              </w:rPr>
            </w:pPr>
            <w:r w:rsidRPr="00F37864">
              <w:rPr>
                <w:sz w:val="20"/>
              </w:rPr>
              <w:t>128</w:t>
            </w:r>
          </w:p>
        </w:tc>
        <w:tc>
          <w:tcPr>
            <w:tcW w:w="571" w:type="pct"/>
            <w:shd w:val="clear" w:color="auto" w:fill="auto"/>
            <w:noWrap/>
            <w:vAlign w:val="center"/>
            <w:hideMark/>
          </w:tcPr>
          <w:p w14:paraId="38166A2E" w14:textId="77777777" w:rsidR="009B292D" w:rsidRPr="00F37864" w:rsidRDefault="009B292D" w:rsidP="009B292D">
            <w:pPr>
              <w:jc w:val="center"/>
              <w:rPr>
                <w:sz w:val="20"/>
              </w:rPr>
            </w:pPr>
            <w:r w:rsidRPr="00F37864">
              <w:rPr>
                <w:sz w:val="20"/>
              </w:rPr>
              <w:t>145</w:t>
            </w:r>
          </w:p>
        </w:tc>
        <w:tc>
          <w:tcPr>
            <w:tcW w:w="621" w:type="pct"/>
            <w:shd w:val="clear" w:color="auto" w:fill="auto"/>
            <w:noWrap/>
            <w:vAlign w:val="center"/>
            <w:hideMark/>
          </w:tcPr>
          <w:p w14:paraId="4EF42B0C" w14:textId="77777777" w:rsidR="009B292D" w:rsidRPr="00F37864" w:rsidRDefault="009B292D" w:rsidP="009B292D">
            <w:pPr>
              <w:jc w:val="center"/>
              <w:rPr>
                <w:sz w:val="20"/>
              </w:rPr>
            </w:pPr>
          </w:p>
        </w:tc>
      </w:tr>
      <w:tr w:rsidR="00024F9C" w:rsidRPr="00F37864" w14:paraId="3F5672EE" w14:textId="77777777" w:rsidTr="00024F9C">
        <w:trPr>
          <w:trHeight w:val="624"/>
        </w:trPr>
        <w:tc>
          <w:tcPr>
            <w:tcW w:w="954" w:type="pct"/>
            <w:shd w:val="clear" w:color="auto" w:fill="auto"/>
            <w:noWrap/>
            <w:vAlign w:val="center"/>
            <w:hideMark/>
          </w:tcPr>
          <w:p w14:paraId="70859DF5" w14:textId="77777777" w:rsidR="009B292D" w:rsidRPr="00F37864" w:rsidRDefault="009B292D" w:rsidP="009B292D">
            <w:pPr>
              <w:jc w:val="center"/>
              <w:rPr>
                <w:sz w:val="20"/>
              </w:rPr>
            </w:pPr>
            <w:r w:rsidRPr="00F37864">
              <w:rPr>
                <w:sz w:val="20"/>
              </w:rPr>
              <w:t>S</w:t>
            </w:r>
            <w:r w:rsidRPr="00F37864">
              <w:rPr>
                <w:sz w:val="20"/>
                <w:vertAlign w:val="subscript"/>
              </w:rPr>
              <w:t>2</w:t>
            </w:r>
            <w:r w:rsidRPr="00F37864">
              <w:rPr>
                <w:sz w:val="20"/>
              </w:rPr>
              <w:t>N</w:t>
            </w:r>
            <w:r w:rsidRPr="00F37864">
              <w:rPr>
                <w:sz w:val="20"/>
                <w:vertAlign w:val="subscript"/>
              </w:rPr>
              <w:t>2</w:t>
            </w:r>
            <w:r w:rsidRPr="00F37864">
              <w:rPr>
                <w:sz w:val="20"/>
              </w:rPr>
              <w:t>C</w:t>
            </w:r>
            <w:r w:rsidRPr="00F37864">
              <w:rPr>
                <w:sz w:val="20"/>
                <w:vertAlign w:val="subscript"/>
              </w:rPr>
              <w:t>2</w:t>
            </w:r>
            <w:r w:rsidRPr="00F37864">
              <w:rPr>
                <w:sz w:val="20"/>
              </w:rPr>
              <w:t>H</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5109BC29" w14:textId="77777777" w:rsidR="009B292D" w:rsidRPr="00F37864" w:rsidRDefault="009B292D" w:rsidP="009B292D">
            <w:pPr>
              <w:jc w:val="center"/>
              <w:rPr>
                <w:sz w:val="20"/>
              </w:rPr>
            </w:pPr>
            <w:r w:rsidRPr="00F37864">
              <w:rPr>
                <w:sz w:val="20"/>
              </w:rPr>
              <w:t>S; H; N; C</w:t>
            </w:r>
          </w:p>
        </w:tc>
        <w:tc>
          <w:tcPr>
            <w:tcW w:w="571" w:type="pct"/>
            <w:shd w:val="clear" w:color="auto" w:fill="auto"/>
            <w:noWrap/>
            <w:vAlign w:val="center"/>
            <w:hideMark/>
          </w:tcPr>
          <w:p w14:paraId="7D8449FB" w14:textId="77777777" w:rsidR="009B292D" w:rsidRPr="00F37864" w:rsidRDefault="009B292D" w:rsidP="009B292D">
            <w:pPr>
              <w:jc w:val="center"/>
              <w:rPr>
                <w:sz w:val="20"/>
              </w:rPr>
            </w:pPr>
            <w:r w:rsidRPr="00F37864">
              <w:rPr>
                <w:sz w:val="20"/>
              </w:rPr>
              <w:t>1.05; 0.31; 0.71; 0.76</w:t>
            </w:r>
          </w:p>
        </w:tc>
        <w:tc>
          <w:tcPr>
            <w:tcW w:w="571" w:type="pct"/>
            <w:shd w:val="clear" w:color="auto" w:fill="auto"/>
            <w:noWrap/>
            <w:vAlign w:val="center"/>
            <w:hideMark/>
          </w:tcPr>
          <w:p w14:paraId="57172143" w14:textId="77777777" w:rsidR="009B292D" w:rsidRPr="00F37864" w:rsidRDefault="009B292D" w:rsidP="009B292D">
            <w:pPr>
              <w:jc w:val="center"/>
              <w:rPr>
                <w:sz w:val="20"/>
              </w:rPr>
            </w:pPr>
            <w:r w:rsidRPr="00F37864">
              <w:rPr>
                <w:sz w:val="20"/>
              </w:rPr>
              <w:t>2.11</w:t>
            </w:r>
          </w:p>
        </w:tc>
        <w:tc>
          <w:tcPr>
            <w:tcW w:w="570" w:type="pct"/>
            <w:shd w:val="clear" w:color="auto" w:fill="auto"/>
            <w:noWrap/>
            <w:vAlign w:val="center"/>
            <w:hideMark/>
          </w:tcPr>
          <w:p w14:paraId="2D63E394" w14:textId="77777777" w:rsidR="009B292D" w:rsidRPr="00F37864" w:rsidRDefault="009B292D" w:rsidP="009B292D">
            <w:pPr>
              <w:jc w:val="center"/>
              <w:rPr>
                <w:sz w:val="20"/>
              </w:rPr>
            </w:pPr>
            <w:r w:rsidRPr="00F37864">
              <w:rPr>
                <w:sz w:val="20"/>
              </w:rPr>
              <w:t>2.16</w:t>
            </w:r>
          </w:p>
        </w:tc>
        <w:tc>
          <w:tcPr>
            <w:tcW w:w="571" w:type="pct"/>
            <w:shd w:val="clear" w:color="auto" w:fill="auto"/>
            <w:noWrap/>
            <w:vAlign w:val="center"/>
            <w:hideMark/>
          </w:tcPr>
          <w:p w14:paraId="6C1E6F3E" w14:textId="77777777" w:rsidR="009B292D" w:rsidRPr="00F37864" w:rsidRDefault="009B292D" w:rsidP="009B292D">
            <w:pPr>
              <w:jc w:val="center"/>
              <w:rPr>
                <w:sz w:val="20"/>
              </w:rPr>
            </w:pPr>
            <w:r w:rsidRPr="00F37864">
              <w:rPr>
                <w:sz w:val="20"/>
              </w:rPr>
              <w:t>106</w:t>
            </w:r>
          </w:p>
        </w:tc>
        <w:tc>
          <w:tcPr>
            <w:tcW w:w="571" w:type="pct"/>
            <w:shd w:val="clear" w:color="auto" w:fill="auto"/>
            <w:noWrap/>
            <w:vAlign w:val="center"/>
            <w:hideMark/>
          </w:tcPr>
          <w:p w14:paraId="669E8C7D" w14:textId="77777777" w:rsidR="009B292D" w:rsidRPr="00F37864" w:rsidRDefault="009B292D" w:rsidP="009B292D">
            <w:pPr>
              <w:jc w:val="center"/>
              <w:rPr>
                <w:sz w:val="20"/>
              </w:rPr>
            </w:pPr>
            <w:r w:rsidRPr="00F37864">
              <w:rPr>
                <w:sz w:val="20"/>
              </w:rPr>
              <w:t>123</w:t>
            </w:r>
          </w:p>
        </w:tc>
        <w:tc>
          <w:tcPr>
            <w:tcW w:w="621" w:type="pct"/>
            <w:shd w:val="clear" w:color="auto" w:fill="auto"/>
            <w:noWrap/>
            <w:vAlign w:val="center"/>
            <w:hideMark/>
          </w:tcPr>
          <w:p w14:paraId="6B80980F" w14:textId="77777777" w:rsidR="009B292D" w:rsidRPr="00F37864" w:rsidRDefault="009B292D" w:rsidP="009B292D">
            <w:pPr>
              <w:jc w:val="center"/>
              <w:rPr>
                <w:sz w:val="20"/>
              </w:rPr>
            </w:pPr>
          </w:p>
        </w:tc>
      </w:tr>
      <w:tr w:rsidR="00024F9C" w:rsidRPr="00F37864" w14:paraId="292D67C8" w14:textId="77777777" w:rsidTr="00024F9C">
        <w:trPr>
          <w:trHeight w:val="624"/>
        </w:trPr>
        <w:tc>
          <w:tcPr>
            <w:tcW w:w="954" w:type="pct"/>
            <w:shd w:val="clear" w:color="auto" w:fill="auto"/>
            <w:noWrap/>
            <w:vAlign w:val="center"/>
            <w:hideMark/>
          </w:tcPr>
          <w:p w14:paraId="7283FB7C" w14:textId="77777777" w:rsidR="009B292D" w:rsidRPr="00F37864" w:rsidRDefault="009B292D" w:rsidP="009B292D">
            <w:pPr>
              <w:jc w:val="center"/>
              <w:rPr>
                <w:sz w:val="20"/>
              </w:rPr>
            </w:pPr>
            <w:r w:rsidRPr="00F37864">
              <w:rPr>
                <w:sz w:val="20"/>
              </w:rPr>
              <w:t>S</w:t>
            </w:r>
            <w:r w:rsidRPr="00F37864">
              <w:rPr>
                <w:sz w:val="20"/>
                <w:vertAlign w:val="subscript"/>
              </w:rPr>
              <w:t>2</w:t>
            </w:r>
            <w:r w:rsidRPr="00F37864">
              <w:rPr>
                <w:sz w:val="20"/>
              </w:rPr>
              <w:t>N</w:t>
            </w:r>
            <w:r w:rsidRPr="00F37864">
              <w:rPr>
                <w:sz w:val="20"/>
                <w:vertAlign w:val="subscript"/>
              </w:rPr>
              <w:t>2</w:t>
            </w:r>
            <w:r w:rsidRPr="00F37864">
              <w:rPr>
                <w:sz w:val="20"/>
              </w:rPr>
              <w:t>P</w:t>
            </w:r>
            <w:r w:rsidRPr="00F37864">
              <w:rPr>
                <w:sz w:val="20"/>
                <w:vertAlign w:val="subscript"/>
              </w:rPr>
              <w:t>2</w:t>
            </w:r>
            <w:r w:rsidRPr="00F37864">
              <w:rPr>
                <w:sz w:val="20"/>
              </w:rPr>
              <w:t>((C</w:t>
            </w:r>
            <w:r w:rsidRPr="00F37864">
              <w:rPr>
                <w:sz w:val="20"/>
                <w:vertAlign w:val="subscript"/>
              </w:rPr>
              <w:t>2</w:t>
            </w:r>
            <w:r w:rsidRPr="00F37864">
              <w:rPr>
                <w:sz w:val="20"/>
              </w:rPr>
              <w:t>H</w:t>
            </w:r>
            <w:r w:rsidRPr="00F37864">
              <w:rPr>
                <w:sz w:val="20"/>
                <w:vertAlign w:val="subscript"/>
              </w:rPr>
              <w:t>5</w:t>
            </w:r>
            <w:r w:rsidRPr="00F37864">
              <w:rPr>
                <w:sz w:val="20"/>
              </w:rPr>
              <w:t>)</w:t>
            </w:r>
            <w:r w:rsidRPr="00F37864">
              <w:rPr>
                <w:sz w:val="20"/>
                <w:vertAlign w:val="subscript"/>
              </w:rPr>
              <w:t>3</w:t>
            </w:r>
            <w:r w:rsidRPr="00F37864">
              <w:rPr>
                <w:sz w:val="20"/>
              </w:rPr>
              <w:t>)</w:t>
            </w:r>
            <w:r w:rsidRPr="00F37864">
              <w:rPr>
                <w:sz w:val="20"/>
                <w:vertAlign w:val="subscript"/>
              </w:rPr>
              <w:t>2</w:t>
            </w:r>
            <w:r w:rsidRPr="00F37864">
              <w:rPr>
                <w:sz w:val="20"/>
                <w:vertAlign w:val="superscript"/>
              </w:rPr>
              <w:t>2+</w:t>
            </w:r>
          </w:p>
        </w:tc>
        <w:tc>
          <w:tcPr>
            <w:tcW w:w="571" w:type="pct"/>
            <w:shd w:val="clear" w:color="auto" w:fill="auto"/>
            <w:noWrap/>
            <w:vAlign w:val="center"/>
            <w:hideMark/>
          </w:tcPr>
          <w:p w14:paraId="4C53BAE2" w14:textId="77777777" w:rsidR="009B292D" w:rsidRPr="00F37864" w:rsidRDefault="009B292D" w:rsidP="009B292D">
            <w:pPr>
              <w:jc w:val="center"/>
              <w:rPr>
                <w:sz w:val="20"/>
              </w:rPr>
            </w:pPr>
            <w:r w:rsidRPr="00F37864">
              <w:rPr>
                <w:sz w:val="20"/>
              </w:rPr>
              <w:t>S; P; N; C</w:t>
            </w:r>
          </w:p>
        </w:tc>
        <w:tc>
          <w:tcPr>
            <w:tcW w:w="571" w:type="pct"/>
            <w:shd w:val="clear" w:color="auto" w:fill="auto"/>
            <w:noWrap/>
            <w:vAlign w:val="center"/>
            <w:hideMark/>
          </w:tcPr>
          <w:p w14:paraId="43354D3D" w14:textId="77777777" w:rsidR="009B292D" w:rsidRPr="00F37864" w:rsidRDefault="009B292D" w:rsidP="009B292D">
            <w:pPr>
              <w:jc w:val="center"/>
              <w:rPr>
                <w:sz w:val="20"/>
              </w:rPr>
            </w:pPr>
            <w:r w:rsidRPr="00F37864">
              <w:rPr>
                <w:sz w:val="20"/>
              </w:rPr>
              <w:t>1.05; 1.07; 0.71; 0.76</w:t>
            </w:r>
          </w:p>
        </w:tc>
        <w:tc>
          <w:tcPr>
            <w:tcW w:w="571" w:type="pct"/>
            <w:shd w:val="clear" w:color="auto" w:fill="auto"/>
            <w:noWrap/>
            <w:vAlign w:val="center"/>
            <w:hideMark/>
          </w:tcPr>
          <w:p w14:paraId="6EE0EE88" w14:textId="77777777" w:rsidR="009B292D" w:rsidRPr="00F37864" w:rsidRDefault="009B292D" w:rsidP="009B292D">
            <w:pPr>
              <w:jc w:val="center"/>
              <w:rPr>
                <w:sz w:val="20"/>
              </w:rPr>
            </w:pPr>
            <w:r w:rsidRPr="00F37864">
              <w:rPr>
                <w:sz w:val="20"/>
              </w:rPr>
              <w:t>3.12</w:t>
            </w:r>
          </w:p>
        </w:tc>
        <w:tc>
          <w:tcPr>
            <w:tcW w:w="570" w:type="pct"/>
            <w:shd w:val="clear" w:color="auto" w:fill="auto"/>
            <w:noWrap/>
            <w:vAlign w:val="center"/>
            <w:hideMark/>
          </w:tcPr>
          <w:p w14:paraId="462BBB49" w14:textId="77777777" w:rsidR="009B292D" w:rsidRPr="00F37864" w:rsidRDefault="009B292D" w:rsidP="009B292D">
            <w:pPr>
              <w:jc w:val="center"/>
              <w:rPr>
                <w:sz w:val="20"/>
              </w:rPr>
            </w:pPr>
            <w:r w:rsidRPr="00F37864">
              <w:rPr>
                <w:sz w:val="20"/>
              </w:rPr>
              <w:t>2.76</w:t>
            </w:r>
          </w:p>
        </w:tc>
        <w:tc>
          <w:tcPr>
            <w:tcW w:w="571" w:type="pct"/>
            <w:shd w:val="clear" w:color="auto" w:fill="auto"/>
            <w:noWrap/>
            <w:vAlign w:val="center"/>
            <w:hideMark/>
          </w:tcPr>
          <w:p w14:paraId="16BCBE4F" w14:textId="77777777" w:rsidR="009B292D" w:rsidRPr="00F37864" w:rsidRDefault="009B292D" w:rsidP="009B292D">
            <w:pPr>
              <w:jc w:val="center"/>
              <w:rPr>
                <w:sz w:val="20"/>
              </w:rPr>
            </w:pPr>
          </w:p>
        </w:tc>
        <w:tc>
          <w:tcPr>
            <w:tcW w:w="571" w:type="pct"/>
            <w:shd w:val="clear" w:color="auto" w:fill="auto"/>
            <w:noWrap/>
            <w:vAlign w:val="center"/>
            <w:hideMark/>
          </w:tcPr>
          <w:p w14:paraId="61DD878E" w14:textId="77777777" w:rsidR="009B292D" w:rsidRPr="00F37864" w:rsidRDefault="009B292D" w:rsidP="009B292D">
            <w:pPr>
              <w:jc w:val="center"/>
              <w:rPr>
                <w:sz w:val="20"/>
              </w:rPr>
            </w:pPr>
            <w:r w:rsidRPr="00F37864">
              <w:rPr>
                <w:sz w:val="20"/>
              </w:rPr>
              <w:t>367</w:t>
            </w:r>
          </w:p>
        </w:tc>
        <w:tc>
          <w:tcPr>
            <w:tcW w:w="621" w:type="pct"/>
            <w:shd w:val="clear" w:color="auto" w:fill="auto"/>
            <w:noWrap/>
            <w:vAlign w:val="center"/>
            <w:hideMark/>
          </w:tcPr>
          <w:p w14:paraId="0AA64EE5" w14:textId="77777777" w:rsidR="009B292D" w:rsidRPr="00F37864" w:rsidRDefault="009B292D" w:rsidP="009B292D">
            <w:pPr>
              <w:jc w:val="center"/>
              <w:rPr>
                <w:sz w:val="20"/>
              </w:rPr>
            </w:pPr>
          </w:p>
        </w:tc>
      </w:tr>
      <w:tr w:rsidR="00024F9C" w:rsidRPr="00F37864" w14:paraId="32F2E95F" w14:textId="77777777" w:rsidTr="00024F9C">
        <w:trPr>
          <w:trHeight w:val="624"/>
        </w:trPr>
        <w:tc>
          <w:tcPr>
            <w:tcW w:w="954" w:type="pct"/>
            <w:shd w:val="clear" w:color="auto" w:fill="auto"/>
            <w:noWrap/>
            <w:vAlign w:val="center"/>
            <w:hideMark/>
          </w:tcPr>
          <w:p w14:paraId="4DF32D29" w14:textId="77777777" w:rsidR="009B292D" w:rsidRPr="00F37864" w:rsidRDefault="009B292D" w:rsidP="009B292D">
            <w:pPr>
              <w:jc w:val="center"/>
              <w:rPr>
                <w:sz w:val="20"/>
              </w:rPr>
            </w:pPr>
            <w:r w:rsidRPr="00F37864">
              <w:rPr>
                <w:sz w:val="20"/>
              </w:rPr>
              <w:t>S</w:t>
            </w:r>
            <w:r w:rsidRPr="00F37864">
              <w:rPr>
                <w:sz w:val="20"/>
                <w:vertAlign w:val="subscript"/>
              </w:rPr>
              <w:t>2</w:t>
            </w:r>
            <w:r w:rsidRPr="00F37864">
              <w:rPr>
                <w:sz w:val="20"/>
              </w:rPr>
              <w:t>NC</w:t>
            </w:r>
            <w:r w:rsidRPr="00F37864">
              <w:rPr>
                <w:sz w:val="20"/>
                <w:vertAlign w:val="subscript"/>
              </w:rPr>
              <w:t>2</w:t>
            </w:r>
            <w:r w:rsidRPr="00F37864">
              <w:rPr>
                <w:sz w:val="20"/>
              </w:rPr>
              <w:t>(PhCH</w:t>
            </w:r>
            <w:r w:rsidRPr="00F37864">
              <w:rPr>
                <w:sz w:val="20"/>
                <w:vertAlign w:val="subscript"/>
              </w:rPr>
              <w:t>3</w:t>
            </w:r>
            <w:r w:rsidRPr="00F37864">
              <w:rPr>
                <w:sz w:val="20"/>
              </w:rPr>
              <w:t>)</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05185F01" w14:textId="77777777" w:rsidR="009B292D" w:rsidRPr="00F37864" w:rsidRDefault="009B292D" w:rsidP="009B292D">
            <w:pPr>
              <w:jc w:val="center"/>
              <w:rPr>
                <w:sz w:val="20"/>
              </w:rPr>
            </w:pPr>
            <w:r w:rsidRPr="00F37864">
              <w:rPr>
                <w:sz w:val="20"/>
              </w:rPr>
              <w:t>S; H; N; C</w:t>
            </w:r>
          </w:p>
        </w:tc>
        <w:tc>
          <w:tcPr>
            <w:tcW w:w="571" w:type="pct"/>
            <w:shd w:val="clear" w:color="auto" w:fill="auto"/>
            <w:noWrap/>
            <w:vAlign w:val="center"/>
            <w:hideMark/>
          </w:tcPr>
          <w:p w14:paraId="13016C6D" w14:textId="77777777" w:rsidR="009B292D" w:rsidRPr="00F37864" w:rsidRDefault="009B292D" w:rsidP="009B292D">
            <w:pPr>
              <w:jc w:val="center"/>
              <w:rPr>
                <w:sz w:val="20"/>
              </w:rPr>
            </w:pPr>
            <w:r w:rsidRPr="00F37864">
              <w:rPr>
                <w:sz w:val="20"/>
              </w:rPr>
              <w:t>1.05; 0.31; 0.71; 0.76</w:t>
            </w:r>
          </w:p>
        </w:tc>
        <w:tc>
          <w:tcPr>
            <w:tcW w:w="571" w:type="pct"/>
            <w:shd w:val="clear" w:color="auto" w:fill="auto"/>
            <w:noWrap/>
            <w:vAlign w:val="center"/>
            <w:hideMark/>
          </w:tcPr>
          <w:p w14:paraId="38A95AE1" w14:textId="77777777" w:rsidR="009B292D" w:rsidRPr="00F37864" w:rsidRDefault="009B292D" w:rsidP="009B292D">
            <w:pPr>
              <w:jc w:val="center"/>
              <w:rPr>
                <w:sz w:val="20"/>
              </w:rPr>
            </w:pPr>
            <w:r w:rsidRPr="00F37864">
              <w:rPr>
                <w:sz w:val="20"/>
              </w:rPr>
              <w:t>3.10</w:t>
            </w:r>
          </w:p>
        </w:tc>
        <w:tc>
          <w:tcPr>
            <w:tcW w:w="570" w:type="pct"/>
            <w:shd w:val="clear" w:color="auto" w:fill="auto"/>
            <w:noWrap/>
            <w:vAlign w:val="center"/>
            <w:hideMark/>
          </w:tcPr>
          <w:p w14:paraId="541035F1" w14:textId="77777777" w:rsidR="009B292D" w:rsidRPr="00F37864" w:rsidRDefault="009B292D" w:rsidP="009B292D">
            <w:pPr>
              <w:jc w:val="center"/>
              <w:rPr>
                <w:sz w:val="20"/>
              </w:rPr>
            </w:pPr>
            <w:r w:rsidRPr="00F37864">
              <w:rPr>
                <w:sz w:val="20"/>
              </w:rPr>
              <w:t>3.16</w:t>
            </w:r>
          </w:p>
        </w:tc>
        <w:tc>
          <w:tcPr>
            <w:tcW w:w="571" w:type="pct"/>
            <w:shd w:val="clear" w:color="auto" w:fill="auto"/>
            <w:noWrap/>
            <w:vAlign w:val="center"/>
            <w:hideMark/>
          </w:tcPr>
          <w:p w14:paraId="0CF22DFA" w14:textId="77777777" w:rsidR="009B292D" w:rsidRPr="00F37864" w:rsidRDefault="009B292D" w:rsidP="009B292D">
            <w:pPr>
              <w:jc w:val="center"/>
              <w:rPr>
                <w:sz w:val="20"/>
              </w:rPr>
            </w:pPr>
            <w:r w:rsidRPr="00F37864">
              <w:rPr>
                <w:sz w:val="20"/>
              </w:rPr>
              <w:t>333</w:t>
            </w:r>
          </w:p>
        </w:tc>
        <w:tc>
          <w:tcPr>
            <w:tcW w:w="571" w:type="pct"/>
            <w:shd w:val="clear" w:color="auto" w:fill="auto"/>
            <w:noWrap/>
            <w:vAlign w:val="center"/>
            <w:hideMark/>
          </w:tcPr>
          <w:p w14:paraId="41DA97FA" w14:textId="77777777" w:rsidR="009B292D" w:rsidRPr="00F37864" w:rsidRDefault="009B292D" w:rsidP="009B292D">
            <w:pPr>
              <w:jc w:val="center"/>
              <w:rPr>
                <w:sz w:val="20"/>
              </w:rPr>
            </w:pPr>
            <w:r w:rsidRPr="00F37864">
              <w:rPr>
                <w:sz w:val="20"/>
              </w:rPr>
              <w:t>380</w:t>
            </w:r>
          </w:p>
        </w:tc>
        <w:tc>
          <w:tcPr>
            <w:tcW w:w="621" w:type="pct"/>
            <w:shd w:val="clear" w:color="auto" w:fill="auto"/>
            <w:noWrap/>
            <w:vAlign w:val="center"/>
            <w:hideMark/>
          </w:tcPr>
          <w:p w14:paraId="7A052896" w14:textId="77777777" w:rsidR="009B292D" w:rsidRPr="00F37864" w:rsidRDefault="009B292D" w:rsidP="009B292D">
            <w:pPr>
              <w:jc w:val="center"/>
              <w:rPr>
                <w:sz w:val="20"/>
              </w:rPr>
            </w:pPr>
          </w:p>
        </w:tc>
      </w:tr>
      <w:tr w:rsidR="00024F9C" w:rsidRPr="00F37864" w14:paraId="5DAF42B3" w14:textId="77777777" w:rsidTr="00024F9C">
        <w:trPr>
          <w:trHeight w:val="624"/>
        </w:trPr>
        <w:tc>
          <w:tcPr>
            <w:tcW w:w="954" w:type="pct"/>
            <w:shd w:val="clear" w:color="auto" w:fill="auto"/>
            <w:noWrap/>
            <w:vAlign w:val="center"/>
            <w:hideMark/>
          </w:tcPr>
          <w:p w14:paraId="2BEFA420" w14:textId="77777777" w:rsidR="009B292D" w:rsidRPr="00F37864" w:rsidRDefault="009B292D" w:rsidP="009B292D">
            <w:pPr>
              <w:jc w:val="center"/>
              <w:rPr>
                <w:sz w:val="20"/>
              </w:rPr>
            </w:pPr>
            <w:r w:rsidRPr="00F37864">
              <w:rPr>
                <w:sz w:val="20"/>
              </w:rPr>
              <w:t>S</w:t>
            </w:r>
            <w:r w:rsidRPr="00F37864">
              <w:rPr>
                <w:sz w:val="20"/>
                <w:vertAlign w:val="subscript"/>
              </w:rPr>
              <w:t>2</w:t>
            </w:r>
            <w:r w:rsidRPr="00F37864">
              <w:rPr>
                <w:sz w:val="20"/>
              </w:rPr>
              <w:t>NC</w:t>
            </w:r>
            <w:r w:rsidRPr="00F37864">
              <w:rPr>
                <w:sz w:val="20"/>
                <w:vertAlign w:val="subscript"/>
              </w:rPr>
              <w:t>3</w:t>
            </w:r>
            <w:r w:rsidRPr="00F37864">
              <w:rPr>
                <w:sz w:val="20"/>
              </w:rPr>
              <w:t>H</w:t>
            </w:r>
            <w:r w:rsidRPr="00F37864">
              <w:rPr>
                <w:sz w:val="20"/>
                <w:vertAlign w:val="subscript"/>
              </w:rPr>
              <w:t>4</w:t>
            </w:r>
            <w:r w:rsidRPr="00F37864">
              <w:rPr>
                <w:sz w:val="20"/>
                <w:vertAlign w:val="superscript"/>
              </w:rPr>
              <w:t>+</w:t>
            </w:r>
          </w:p>
        </w:tc>
        <w:tc>
          <w:tcPr>
            <w:tcW w:w="571" w:type="pct"/>
            <w:shd w:val="clear" w:color="auto" w:fill="auto"/>
            <w:noWrap/>
            <w:vAlign w:val="center"/>
            <w:hideMark/>
          </w:tcPr>
          <w:p w14:paraId="23782576" w14:textId="77777777" w:rsidR="009B292D" w:rsidRPr="00F37864" w:rsidRDefault="009B292D" w:rsidP="009B292D">
            <w:pPr>
              <w:jc w:val="center"/>
              <w:rPr>
                <w:sz w:val="20"/>
              </w:rPr>
            </w:pPr>
            <w:r w:rsidRPr="00F37864">
              <w:rPr>
                <w:sz w:val="20"/>
              </w:rPr>
              <w:t>S; H; N; C</w:t>
            </w:r>
          </w:p>
        </w:tc>
        <w:tc>
          <w:tcPr>
            <w:tcW w:w="571" w:type="pct"/>
            <w:shd w:val="clear" w:color="auto" w:fill="auto"/>
            <w:noWrap/>
            <w:vAlign w:val="center"/>
            <w:hideMark/>
          </w:tcPr>
          <w:p w14:paraId="5341DE6E" w14:textId="77777777" w:rsidR="009B292D" w:rsidRPr="00F37864" w:rsidRDefault="009B292D" w:rsidP="009B292D">
            <w:pPr>
              <w:jc w:val="center"/>
              <w:rPr>
                <w:sz w:val="20"/>
              </w:rPr>
            </w:pPr>
            <w:r w:rsidRPr="00F37864">
              <w:rPr>
                <w:sz w:val="20"/>
              </w:rPr>
              <w:t>1.05; 0.31; 0.71; 0.76</w:t>
            </w:r>
          </w:p>
        </w:tc>
        <w:tc>
          <w:tcPr>
            <w:tcW w:w="571" w:type="pct"/>
            <w:shd w:val="clear" w:color="auto" w:fill="auto"/>
            <w:noWrap/>
            <w:vAlign w:val="center"/>
            <w:hideMark/>
          </w:tcPr>
          <w:p w14:paraId="20FF1581" w14:textId="77777777" w:rsidR="009B292D" w:rsidRPr="00F37864" w:rsidRDefault="009B292D" w:rsidP="009B292D">
            <w:pPr>
              <w:jc w:val="center"/>
              <w:rPr>
                <w:sz w:val="20"/>
              </w:rPr>
            </w:pPr>
            <w:r w:rsidRPr="00F37864">
              <w:rPr>
                <w:sz w:val="20"/>
              </w:rPr>
              <w:t>2.18</w:t>
            </w:r>
          </w:p>
        </w:tc>
        <w:tc>
          <w:tcPr>
            <w:tcW w:w="570" w:type="pct"/>
            <w:shd w:val="clear" w:color="auto" w:fill="auto"/>
            <w:noWrap/>
            <w:vAlign w:val="center"/>
            <w:hideMark/>
          </w:tcPr>
          <w:p w14:paraId="74E8ACC8" w14:textId="77777777" w:rsidR="009B292D" w:rsidRPr="00F37864" w:rsidRDefault="009B292D" w:rsidP="009B292D">
            <w:pPr>
              <w:jc w:val="center"/>
              <w:rPr>
                <w:sz w:val="20"/>
              </w:rPr>
            </w:pPr>
            <w:r w:rsidRPr="00F37864">
              <w:rPr>
                <w:sz w:val="20"/>
              </w:rPr>
              <w:t>2.20</w:t>
            </w:r>
          </w:p>
        </w:tc>
        <w:tc>
          <w:tcPr>
            <w:tcW w:w="571" w:type="pct"/>
            <w:shd w:val="clear" w:color="auto" w:fill="auto"/>
            <w:noWrap/>
            <w:vAlign w:val="center"/>
            <w:hideMark/>
          </w:tcPr>
          <w:p w14:paraId="1D397A55" w14:textId="77777777" w:rsidR="009B292D" w:rsidRPr="00F37864" w:rsidRDefault="009B292D" w:rsidP="009B292D">
            <w:pPr>
              <w:jc w:val="center"/>
              <w:rPr>
                <w:sz w:val="20"/>
              </w:rPr>
            </w:pPr>
            <w:r w:rsidRPr="00F37864">
              <w:rPr>
                <w:sz w:val="20"/>
              </w:rPr>
              <w:t>119</w:t>
            </w:r>
          </w:p>
        </w:tc>
        <w:tc>
          <w:tcPr>
            <w:tcW w:w="571" w:type="pct"/>
            <w:shd w:val="clear" w:color="auto" w:fill="auto"/>
            <w:noWrap/>
            <w:vAlign w:val="center"/>
            <w:hideMark/>
          </w:tcPr>
          <w:p w14:paraId="4116C427" w14:textId="77777777" w:rsidR="009B292D" w:rsidRPr="00F37864" w:rsidRDefault="009B292D" w:rsidP="009B292D">
            <w:pPr>
              <w:jc w:val="center"/>
              <w:rPr>
                <w:sz w:val="20"/>
              </w:rPr>
            </w:pPr>
            <w:r w:rsidRPr="00F37864">
              <w:rPr>
                <w:sz w:val="20"/>
              </w:rPr>
              <w:t>128</w:t>
            </w:r>
          </w:p>
        </w:tc>
        <w:tc>
          <w:tcPr>
            <w:tcW w:w="621" w:type="pct"/>
            <w:shd w:val="clear" w:color="auto" w:fill="auto"/>
            <w:noWrap/>
            <w:vAlign w:val="center"/>
            <w:hideMark/>
          </w:tcPr>
          <w:p w14:paraId="216FEBA1" w14:textId="77777777" w:rsidR="009B292D" w:rsidRPr="00F37864" w:rsidRDefault="009B292D" w:rsidP="009B292D">
            <w:pPr>
              <w:jc w:val="center"/>
              <w:rPr>
                <w:sz w:val="20"/>
              </w:rPr>
            </w:pPr>
          </w:p>
        </w:tc>
      </w:tr>
      <w:tr w:rsidR="00024F9C" w:rsidRPr="00F37864" w14:paraId="47D24733" w14:textId="77777777" w:rsidTr="00024F9C">
        <w:trPr>
          <w:trHeight w:val="624"/>
        </w:trPr>
        <w:tc>
          <w:tcPr>
            <w:tcW w:w="954" w:type="pct"/>
            <w:shd w:val="clear" w:color="auto" w:fill="auto"/>
            <w:noWrap/>
            <w:vAlign w:val="center"/>
            <w:hideMark/>
          </w:tcPr>
          <w:p w14:paraId="279EA43F" w14:textId="77777777" w:rsidR="009B292D" w:rsidRPr="00F37864" w:rsidRDefault="009B292D" w:rsidP="009B292D">
            <w:pPr>
              <w:jc w:val="center"/>
              <w:rPr>
                <w:sz w:val="20"/>
              </w:rPr>
            </w:pPr>
            <w:r w:rsidRPr="00F37864">
              <w:rPr>
                <w:sz w:val="20"/>
              </w:rPr>
              <w:t>S</w:t>
            </w:r>
            <w:r w:rsidRPr="00F37864">
              <w:rPr>
                <w:sz w:val="20"/>
                <w:vertAlign w:val="subscript"/>
              </w:rPr>
              <w:t>2</w:t>
            </w:r>
            <w:r w:rsidRPr="00F37864">
              <w:rPr>
                <w:sz w:val="20"/>
              </w:rPr>
              <w:t>NC</w:t>
            </w:r>
            <w:r w:rsidRPr="00F37864">
              <w:rPr>
                <w:sz w:val="20"/>
                <w:vertAlign w:val="subscript"/>
              </w:rPr>
              <w:t>4</w:t>
            </w:r>
            <w:r w:rsidRPr="00F37864">
              <w:rPr>
                <w:sz w:val="20"/>
              </w:rPr>
              <w:t>H</w:t>
            </w:r>
            <w:r w:rsidRPr="00F37864">
              <w:rPr>
                <w:sz w:val="20"/>
                <w:vertAlign w:val="subscript"/>
              </w:rPr>
              <w:t>8</w:t>
            </w:r>
            <w:r w:rsidRPr="00F37864">
              <w:rPr>
                <w:sz w:val="20"/>
                <w:vertAlign w:val="superscript"/>
              </w:rPr>
              <w:t>+</w:t>
            </w:r>
          </w:p>
        </w:tc>
        <w:tc>
          <w:tcPr>
            <w:tcW w:w="571" w:type="pct"/>
            <w:shd w:val="clear" w:color="auto" w:fill="auto"/>
            <w:noWrap/>
            <w:vAlign w:val="center"/>
            <w:hideMark/>
          </w:tcPr>
          <w:p w14:paraId="0C0FC8DA" w14:textId="77777777" w:rsidR="009B292D" w:rsidRPr="00F37864" w:rsidRDefault="009B292D" w:rsidP="009B292D">
            <w:pPr>
              <w:jc w:val="center"/>
              <w:rPr>
                <w:sz w:val="20"/>
              </w:rPr>
            </w:pPr>
            <w:r w:rsidRPr="00F37864">
              <w:rPr>
                <w:sz w:val="20"/>
              </w:rPr>
              <w:t>S; H; N; C</w:t>
            </w:r>
          </w:p>
        </w:tc>
        <w:tc>
          <w:tcPr>
            <w:tcW w:w="571" w:type="pct"/>
            <w:shd w:val="clear" w:color="auto" w:fill="auto"/>
            <w:noWrap/>
            <w:vAlign w:val="center"/>
            <w:hideMark/>
          </w:tcPr>
          <w:p w14:paraId="5498FD01" w14:textId="77777777" w:rsidR="009B292D" w:rsidRPr="00F37864" w:rsidRDefault="009B292D" w:rsidP="009B292D">
            <w:pPr>
              <w:jc w:val="center"/>
              <w:rPr>
                <w:sz w:val="20"/>
              </w:rPr>
            </w:pPr>
            <w:r w:rsidRPr="00F37864">
              <w:rPr>
                <w:sz w:val="20"/>
              </w:rPr>
              <w:t>1.05; 0.31; 0.71; 0.76</w:t>
            </w:r>
          </w:p>
        </w:tc>
        <w:tc>
          <w:tcPr>
            <w:tcW w:w="571" w:type="pct"/>
            <w:shd w:val="clear" w:color="auto" w:fill="auto"/>
            <w:noWrap/>
            <w:vAlign w:val="center"/>
            <w:hideMark/>
          </w:tcPr>
          <w:p w14:paraId="0C2EF6D8" w14:textId="77777777" w:rsidR="009B292D" w:rsidRPr="00F37864" w:rsidRDefault="009B292D" w:rsidP="009B292D">
            <w:pPr>
              <w:jc w:val="center"/>
              <w:rPr>
                <w:sz w:val="20"/>
              </w:rPr>
            </w:pPr>
            <w:r w:rsidRPr="00F37864">
              <w:rPr>
                <w:sz w:val="20"/>
              </w:rPr>
              <w:t>2.25</w:t>
            </w:r>
          </w:p>
        </w:tc>
        <w:tc>
          <w:tcPr>
            <w:tcW w:w="570" w:type="pct"/>
            <w:shd w:val="clear" w:color="auto" w:fill="auto"/>
            <w:noWrap/>
            <w:vAlign w:val="center"/>
            <w:hideMark/>
          </w:tcPr>
          <w:p w14:paraId="00C06A08" w14:textId="77777777" w:rsidR="009B292D" w:rsidRPr="00F37864" w:rsidRDefault="009B292D" w:rsidP="009B292D">
            <w:pPr>
              <w:jc w:val="center"/>
              <w:rPr>
                <w:sz w:val="20"/>
              </w:rPr>
            </w:pPr>
            <w:r w:rsidRPr="00F37864">
              <w:rPr>
                <w:sz w:val="20"/>
              </w:rPr>
              <w:t>2.36</w:t>
            </w:r>
          </w:p>
        </w:tc>
        <w:tc>
          <w:tcPr>
            <w:tcW w:w="571" w:type="pct"/>
            <w:shd w:val="clear" w:color="auto" w:fill="auto"/>
            <w:noWrap/>
            <w:vAlign w:val="center"/>
            <w:hideMark/>
          </w:tcPr>
          <w:p w14:paraId="70B052CD" w14:textId="77777777" w:rsidR="009B292D" w:rsidRPr="00F37864" w:rsidRDefault="009B292D" w:rsidP="009B292D">
            <w:pPr>
              <w:jc w:val="center"/>
              <w:rPr>
                <w:sz w:val="20"/>
              </w:rPr>
            </w:pPr>
            <w:r w:rsidRPr="00F37864">
              <w:rPr>
                <w:sz w:val="20"/>
              </w:rPr>
              <w:t>131</w:t>
            </w:r>
          </w:p>
        </w:tc>
        <w:tc>
          <w:tcPr>
            <w:tcW w:w="571" w:type="pct"/>
            <w:shd w:val="clear" w:color="auto" w:fill="auto"/>
            <w:noWrap/>
            <w:vAlign w:val="center"/>
            <w:hideMark/>
          </w:tcPr>
          <w:p w14:paraId="37656E85" w14:textId="77777777" w:rsidR="009B292D" w:rsidRPr="00F37864" w:rsidRDefault="009B292D" w:rsidP="009B292D">
            <w:pPr>
              <w:jc w:val="center"/>
              <w:rPr>
                <w:sz w:val="20"/>
              </w:rPr>
            </w:pPr>
            <w:r w:rsidRPr="00F37864">
              <w:rPr>
                <w:sz w:val="20"/>
              </w:rPr>
              <w:t>160</w:t>
            </w:r>
          </w:p>
        </w:tc>
        <w:tc>
          <w:tcPr>
            <w:tcW w:w="621" w:type="pct"/>
            <w:shd w:val="clear" w:color="auto" w:fill="auto"/>
            <w:noWrap/>
            <w:vAlign w:val="center"/>
            <w:hideMark/>
          </w:tcPr>
          <w:p w14:paraId="494DC6D9" w14:textId="77777777" w:rsidR="009B292D" w:rsidRPr="00F37864" w:rsidRDefault="009B292D" w:rsidP="009B292D">
            <w:pPr>
              <w:jc w:val="center"/>
              <w:rPr>
                <w:sz w:val="20"/>
              </w:rPr>
            </w:pPr>
          </w:p>
        </w:tc>
      </w:tr>
      <w:tr w:rsidR="00024F9C" w:rsidRPr="00F37864" w14:paraId="7C0A95F4" w14:textId="77777777" w:rsidTr="00024F9C">
        <w:trPr>
          <w:trHeight w:val="624"/>
        </w:trPr>
        <w:tc>
          <w:tcPr>
            <w:tcW w:w="954" w:type="pct"/>
            <w:shd w:val="clear" w:color="auto" w:fill="auto"/>
            <w:noWrap/>
            <w:vAlign w:val="center"/>
            <w:hideMark/>
          </w:tcPr>
          <w:p w14:paraId="69025D98" w14:textId="77777777" w:rsidR="009B292D" w:rsidRPr="00F37864" w:rsidRDefault="009B292D" w:rsidP="009B292D">
            <w:pPr>
              <w:jc w:val="center"/>
              <w:rPr>
                <w:sz w:val="20"/>
              </w:rPr>
            </w:pPr>
            <w:r w:rsidRPr="00F37864">
              <w:rPr>
                <w:sz w:val="20"/>
              </w:rPr>
              <w:t>S</w:t>
            </w:r>
            <w:r w:rsidRPr="00F37864">
              <w:rPr>
                <w:sz w:val="20"/>
                <w:vertAlign w:val="subscript"/>
              </w:rPr>
              <w:t>3</w:t>
            </w:r>
            <w:r w:rsidRPr="00F37864">
              <w:rPr>
                <w:sz w:val="20"/>
              </w:rPr>
              <w:t>C</w:t>
            </w:r>
            <w:r w:rsidRPr="00F37864">
              <w:rPr>
                <w:sz w:val="20"/>
                <w:vertAlign w:val="subscript"/>
              </w:rPr>
              <w:t>4</w:t>
            </w:r>
            <w:r w:rsidRPr="00F37864">
              <w:rPr>
                <w:sz w:val="20"/>
              </w:rPr>
              <w:t>F</w:t>
            </w:r>
            <w:r w:rsidRPr="00F37864">
              <w:rPr>
                <w:sz w:val="20"/>
                <w:vertAlign w:val="subscript"/>
              </w:rPr>
              <w:t>6</w:t>
            </w:r>
            <w:r w:rsidRPr="00F37864">
              <w:rPr>
                <w:sz w:val="20"/>
                <w:vertAlign w:val="superscript"/>
              </w:rPr>
              <w:t>+</w:t>
            </w:r>
          </w:p>
        </w:tc>
        <w:tc>
          <w:tcPr>
            <w:tcW w:w="571" w:type="pct"/>
            <w:shd w:val="clear" w:color="auto" w:fill="auto"/>
            <w:noWrap/>
            <w:vAlign w:val="center"/>
            <w:hideMark/>
          </w:tcPr>
          <w:p w14:paraId="1ACD89E8" w14:textId="77777777" w:rsidR="009B292D" w:rsidRPr="00F37864" w:rsidRDefault="009B292D" w:rsidP="009B292D">
            <w:pPr>
              <w:jc w:val="center"/>
              <w:rPr>
                <w:sz w:val="20"/>
              </w:rPr>
            </w:pPr>
            <w:r w:rsidRPr="00F37864">
              <w:rPr>
                <w:sz w:val="20"/>
              </w:rPr>
              <w:t>S; C; F</w:t>
            </w:r>
          </w:p>
        </w:tc>
        <w:tc>
          <w:tcPr>
            <w:tcW w:w="571" w:type="pct"/>
            <w:shd w:val="clear" w:color="auto" w:fill="auto"/>
            <w:noWrap/>
            <w:vAlign w:val="center"/>
            <w:hideMark/>
          </w:tcPr>
          <w:p w14:paraId="5A303C28" w14:textId="77777777" w:rsidR="009B292D" w:rsidRPr="00F37864" w:rsidRDefault="009B292D" w:rsidP="009B292D">
            <w:pPr>
              <w:jc w:val="center"/>
              <w:rPr>
                <w:sz w:val="20"/>
              </w:rPr>
            </w:pPr>
            <w:r w:rsidRPr="00F37864">
              <w:rPr>
                <w:sz w:val="20"/>
              </w:rPr>
              <w:t>1.05; 0.76; 0.57</w:t>
            </w:r>
          </w:p>
        </w:tc>
        <w:tc>
          <w:tcPr>
            <w:tcW w:w="571" w:type="pct"/>
            <w:shd w:val="clear" w:color="auto" w:fill="auto"/>
            <w:noWrap/>
            <w:vAlign w:val="center"/>
            <w:hideMark/>
          </w:tcPr>
          <w:p w14:paraId="0780B130" w14:textId="77777777" w:rsidR="009B292D" w:rsidRPr="00F37864" w:rsidRDefault="009B292D" w:rsidP="009B292D">
            <w:pPr>
              <w:jc w:val="center"/>
              <w:rPr>
                <w:sz w:val="20"/>
              </w:rPr>
            </w:pPr>
            <w:r w:rsidRPr="00F37864">
              <w:rPr>
                <w:sz w:val="20"/>
              </w:rPr>
              <w:t>2.61</w:t>
            </w:r>
          </w:p>
        </w:tc>
        <w:tc>
          <w:tcPr>
            <w:tcW w:w="570" w:type="pct"/>
            <w:shd w:val="clear" w:color="auto" w:fill="auto"/>
            <w:noWrap/>
            <w:vAlign w:val="center"/>
            <w:hideMark/>
          </w:tcPr>
          <w:p w14:paraId="6F1A2C11" w14:textId="77777777" w:rsidR="009B292D" w:rsidRPr="00F37864" w:rsidRDefault="009B292D" w:rsidP="009B292D">
            <w:pPr>
              <w:jc w:val="center"/>
              <w:rPr>
                <w:sz w:val="20"/>
              </w:rPr>
            </w:pPr>
            <w:r w:rsidRPr="00F37864">
              <w:rPr>
                <w:sz w:val="20"/>
              </w:rPr>
              <w:t>2.55</w:t>
            </w:r>
          </w:p>
        </w:tc>
        <w:tc>
          <w:tcPr>
            <w:tcW w:w="571" w:type="pct"/>
            <w:shd w:val="clear" w:color="auto" w:fill="auto"/>
            <w:noWrap/>
            <w:vAlign w:val="center"/>
            <w:hideMark/>
          </w:tcPr>
          <w:p w14:paraId="5A1979C4" w14:textId="77777777" w:rsidR="009B292D" w:rsidRPr="00F37864" w:rsidRDefault="009B292D" w:rsidP="009B292D">
            <w:pPr>
              <w:jc w:val="center"/>
              <w:rPr>
                <w:sz w:val="20"/>
              </w:rPr>
            </w:pPr>
            <w:r w:rsidRPr="00F37864">
              <w:rPr>
                <w:sz w:val="20"/>
              </w:rPr>
              <w:t>204</w:t>
            </w:r>
          </w:p>
        </w:tc>
        <w:tc>
          <w:tcPr>
            <w:tcW w:w="571" w:type="pct"/>
            <w:shd w:val="clear" w:color="auto" w:fill="auto"/>
            <w:noWrap/>
            <w:vAlign w:val="center"/>
            <w:hideMark/>
          </w:tcPr>
          <w:p w14:paraId="1E613C22" w14:textId="77777777" w:rsidR="009B292D" w:rsidRPr="00F37864" w:rsidRDefault="009B292D" w:rsidP="009B292D">
            <w:pPr>
              <w:jc w:val="center"/>
              <w:rPr>
                <w:sz w:val="20"/>
              </w:rPr>
            </w:pPr>
            <w:r w:rsidRPr="00F37864">
              <w:rPr>
                <w:sz w:val="20"/>
              </w:rPr>
              <w:t>200</w:t>
            </w:r>
          </w:p>
        </w:tc>
        <w:tc>
          <w:tcPr>
            <w:tcW w:w="621" w:type="pct"/>
            <w:shd w:val="clear" w:color="auto" w:fill="auto"/>
            <w:noWrap/>
            <w:vAlign w:val="center"/>
            <w:hideMark/>
          </w:tcPr>
          <w:p w14:paraId="134C955C" w14:textId="77777777" w:rsidR="009B292D" w:rsidRPr="00F37864" w:rsidRDefault="009B292D" w:rsidP="009B292D">
            <w:pPr>
              <w:jc w:val="center"/>
              <w:rPr>
                <w:sz w:val="20"/>
              </w:rPr>
            </w:pPr>
          </w:p>
        </w:tc>
      </w:tr>
      <w:tr w:rsidR="00024F9C" w:rsidRPr="00F37864" w14:paraId="1F6D5397" w14:textId="77777777" w:rsidTr="00024F9C">
        <w:trPr>
          <w:trHeight w:val="624"/>
        </w:trPr>
        <w:tc>
          <w:tcPr>
            <w:tcW w:w="954" w:type="pct"/>
            <w:shd w:val="clear" w:color="auto" w:fill="auto"/>
            <w:noWrap/>
            <w:vAlign w:val="center"/>
            <w:hideMark/>
          </w:tcPr>
          <w:p w14:paraId="3D279FF0" w14:textId="77777777" w:rsidR="009B292D" w:rsidRPr="00F37864" w:rsidRDefault="009B292D" w:rsidP="009B292D">
            <w:pPr>
              <w:jc w:val="center"/>
              <w:rPr>
                <w:sz w:val="20"/>
              </w:rPr>
            </w:pPr>
            <w:r w:rsidRPr="00F37864">
              <w:rPr>
                <w:sz w:val="20"/>
              </w:rPr>
              <w:t>S</w:t>
            </w:r>
            <w:r w:rsidRPr="00F37864">
              <w:rPr>
                <w:sz w:val="20"/>
                <w:vertAlign w:val="subscript"/>
              </w:rPr>
              <w:t>3</w:t>
            </w:r>
            <w:r w:rsidRPr="00F37864">
              <w:rPr>
                <w:sz w:val="20"/>
              </w:rPr>
              <w:t>CF</w:t>
            </w:r>
            <w:r w:rsidRPr="00F37864">
              <w:rPr>
                <w:sz w:val="20"/>
                <w:vertAlign w:val="subscript"/>
              </w:rPr>
              <w:t>3</w:t>
            </w:r>
            <w:r w:rsidRPr="00F37864">
              <w:rPr>
                <w:sz w:val="20"/>
              </w:rPr>
              <w:t>CN</w:t>
            </w:r>
            <w:r w:rsidRPr="00F37864">
              <w:rPr>
                <w:sz w:val="20"/>
                <w:vertAlign w:val="superscript"/>
              </w:rPr>
              <w:t>+</w:t>
            </w:r>
          </w:p>
        </w:tc>
        <w:tc>
          <w:tcPr>
            <w:tcW w:w="571" w:type="pct"/>
            <w:shd w:val="clear" w:color="auto" w:fill="auto"/>
            <w:noWrap/>
            <w:vAlign w:val="center"/>
            <w:hideMark/>
          </w:tcPr>
          <w:p w14:paraId="342F7C0D" w14:textId="77777777" w:rsidR="009B292D" w:rsidRPr="00F37864" w:rsidRDefault="009B292D" w:rsidP="009B292D">
            <w:pPr>
              <w:jc w:val="center"/>
              <w:rPr>
                <w:sz w:val="20"/>
              </w:rPr>
            </w:pPr>
            <w:r w:rsidRPr="00F37864">
              <w:rPr>
                <w:sz w:val="20"/>
              </w:rPr>
              <w:t>S; C; F; N</w:t>
            </w:r>
          </w:p>
        </w:tc>
        <w:tc>
          <w:tcPr>
            <w:tcW w:w="571" w:type="pct"/>
            <w:shd w:val="clear" w:color="auto" w:fill="auto"/>
            <w:noWrap/>
            <w:vAlign w:val="center"/>
            <w:hideMark/>
          </w:tcPr>
          <w:p w14:paraId="1CB6CB9A" w14:textId="77777777" w:rsidR="009B292D" w:rsidRPr="00F37864" w:rsidRDefault="009B292D" w:rsidP="009B292D">
            <w:pPr>
              <w:jc w:val="center"/>
              <w:rPr>
                <w:sz w:val="20"/>
              </w:rPr>
            </w:pPr>
            <w:r w:rsidRPr="00F37864">
              <w:rPr>
                <w:sz w:val="20"/>
              </w:rPr>
              <w:t>1.05; 0.76; 0.57; 0.71</w:t>
            </w:r>
          </w:p>
        </w:tc>
        <w:tc>
          <w:tcPr>
            <w:tcW w:w="571" w:type="pct"/>
            <w:shd w:val="clear" w:color="auto" w:fill="auto"/>
            <w:noWrap/>
            <w:vAlign w:val="center"/>
            <w:hideMark/>
          </w:tcPr>
          <w:p w14:paraId="2BAD945C" w14:textId="77777777" w:rsidR="009B292D" w:rsidRPr="00F37864" w:rsidRDefault="009B292D" w:rsidP="009B292D">
            <w:pPr>
              <w:jc w:val="center"/>
              <w:rPr>
                <w:sz w:val="20"/>
              </w:rPr>
            </w:pPr>
            <w:r w:rsidRPr="00F37864">
              <w:rPr>
                <w:sz w:val="20"/>
              </w:rPr>
              <w:t>2.63</w:t>
            </w:r>
          </w:p>
        </w:tc>
        <w:tc>
          <w:tcPr>
            <w:tcW w:w="570" w:type="pct"/>
            <w:shd w:val="clear" w:color="auto" w:fill="auto"/>
            <w:noWrap/>
            <w:vAlign w:val="center"/>
            <w:hideMark/>
          </w:tcPr>
          <w:p w14:paraId="3D2156DA" w14:textId="77777777" w:rsidR="009B292D" w:rsidRPr="00F37864" w:rsidRDefault="009B292D" w:rsidP="009B292D">
            <w:pPr>
              <w:jc w:val="center"/>
              <w:rPr>
                <w:sz w:val="20"/>
              </w:rPr>
            </w:pPr>
            <w:r w:rsidRPr="00F37864">
              <w:rPr>
                <w:sz w:val="20"/>
              </w:rPr>
              <w:t>2.32</w:t>
            </w:r>
          </w:p>
        </w:tc>
        <w:tc>
          <w:tcPr>
            <w:tcW w:w="571" w:type="pct"/>
            <w:shd w:val="clear" w:color="auto" w:fill="auto"/>
            <w:noWrap/>
            <w:vAlign w:val="center"/>
            <w:hideMark/>
          </w:tcPr>
          <w:p w14:paraId="430DC356" w14:textId="77777777" w:rsidR="009B292D" w:rsidRPr="00F37864" w:rsidRDefault="009B292D" w:rsidP="009B292D">
            <w:pPr>
              <w:jc w:val="center"/>
              <w:rPr>
                <w:sz w:val="20"/>
              </w:rPr>
            </w:pPr>
            <w:r w:rsidRPr="00F37864">
              <w:rPr>
                <w:sz w:val="20"/>
              </w:rPr>
              <w:t>152</w:t>
            </w:r>
          </w:p>
        </w:tc>
        <w:tc>
          <w:tcPr>
            <w:tcW w:w="571" w:type="pct"/>
            <w:shd w:val="clear" w:color="auto" w:fill="auto"/>
            <w:noWrap/>
            <w:vAlign w:val="center"/>
            <w:hideMark/>
          </w:tcPr>
          <w:p w14:paraId="020B816E" w14:textId="77777777" w:rsidR="009B292D" w:rsidRPr="00F37864" w:rsidRDefault="009B292D" w:rsidP="009B292D">
            <w:pPr>
              <w:jc w:val="center"/>
              <w:rPr>
                <w:sz w:val="20"/>
              </w:rPr>
            </w:pPr>
            <w:r w:rsidRPr="00F37864">
              <w:rPr>
                <w:sz w:val="20"/>
              </w:rPr>
              <w:t>152</w:t>
            </w:r>
          </w:p>
        </w:tc>
        <w:tc>
          <w:tcPr>
            <w:tcW w:w="621" w:type="pct"/>
            <w:shd w:val="clear" w:color="auto" w:fill="auto"/>
            <w:noWrap/>
            <w:vAlign w:val="center"/>
            <w:hideMark/>
          </w:tcPr>
          <w:p w14:paraId="0E70FB82" w14:textId="77777777" w:rsidR="009B292D" w:rsidRPr="00F37864" w:rsidRDefault="009B292D" w:rsidP="009B292D">
            <w:pPr>
              <w:jc w:val="center"/>
              <w:rPr>
                <w:sz w:val="20"/>
              </w:rPr>
            </w:pPr>
          </w:p>
        </w:tc>
      </w:tr>
      <w:tr w:rsidR="00024F9C" w:rsidRPr="00F37864" w14:paraId="14A91F37" w14:textId="77777777" w:rsidTr="00024F9C">
        <w:trPr>
          <w:trHeight w:val="624"/>
        </w:trPr>
        <w:tc>
          <w:tcPr>
            <w:tcW w:w="954" w:type="pct"/>
            <w:shd w:val="clear" w:color="auto" w:fill="auto"/>
            <w:noWrap/>
            <w:vAlign w:val="center"/>
            <w:hideMark/>
          </w:tcPr>
          <w:p w14:paraId="402C9C86" w14:textId="77777777" w:rsidR="009B292D" w:rsidRPr="00F37864" w:rsidRDefault="009B292D" w:rsidP="009B292D">
            <w:pPr>
              <w:jc w:val="center"/>
              <w:rPr>
                <w:sz w:val="20"/>
              </w:rPr>
            </w:pPr>
            <w:r w:rsidRPr="00F37864">
              <w:rPr>
                <w:sz w:val="20"/>
              </w:rPr>
              <w:t>S</w:t>
            </w:r>
            <w:r w:rsidRPr="00F37864">
              <w:rPr>
                <w:sz w:val="20"/>
                <w:vertAlign w:val="subscript"/>
              </w:rPr>
              <w:t>3</w:t>
            </w:r>
            <w:r w:rsidRPr="00F37864">
              <w:rPr>
                <w:sz w:val="20"/>
              </w:rPr>
              <w:t>Cl</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0A7DA443" w14:textId="77777777" w:rsidR="009B292D" w:rsidRPr="00F37864" w:rsidRDefault="009B292D" w:rsidP="009B292D">
            <w:pPr>
              <w:jc w:val="center"/>
              <w:rPr>
                <w:sz w:val="20"/>
              </w:rPr>
            </w:pPr>
            <w:r w:rsidRPr="00F37864">
              <w:rPr>
                <w:sz w:val="20"/>
              </w:rPr>
              <w:t>S; Cl</w:t>
            </w:r>
          </w:p>
        </w:tc>
        <w:tc>
          <w:tcPr>
            <w:tcW w:w="571" w:type="pct"/>
            <w:shd w:val="clear" w:color="auto" w:fill="auto"/>
            <w:noWrap/>
            <w:vAlign w:val="center"/>
            <w:hideMark/>
          </w:tcPr>
          <w:p w14:paraId="1113612E" w14:textId="77777777" w:rsidR="009B292D" w:rsidRPr="00F37864" w:rsidRDefault="009B292D" w:rsidP="009B292D">
            <w:pPr>
              <w:jc w:val="center"/>
              <w:rPr>
                <w:sz w:val="20"/>
              </w:rPr>
            </w:pPr>
            <w:r w:rsidRPr="00F37864">
              <w:rPr>
                <w:sz w:val="20"/>
              </w:rPr>
              <w:t>1.05; 1.02</w:t>
            </w:r>
          </w:p>
        </w:tc>
        <w:tc>
          <w:tcPr>
            <w:tcW w:w="571" w:type="pct"/>
            <w:shd w:val="clear" w:color="auto" w:fill="auto"/>
            <w:noWrap/>
            <w:vAlign w:val="center"/>
            <w:hideMark/>
          </w:tcPr>
          <w:p w14:paraId="2F83D616" w14:textId="77777777" w:rsidR="009B292D" w:rsidRPr="00F37864" w:rsidRDefault="009B292D" w:rsidP="009B292D">
            <w:pPr>
              <w:jc w:val="center"/>
              <w:rPr>
                <w:sz w:val="20"/>
              </w:rPr>
            </w:pPr>
            <w:r w:rsidRPr="00F37864">
              <w:rPr>
                <w:sz w:val="20"/>
              </w:rPr>
              <w:t>2.33</w:t>
            </w:r>
          </w:p>
        </w:tc>
        <w:tc>
          <w:tcPr>
            <w:tcW w:w="570" w:type="pct"/>
            <w:shd w:val="clear" w:color="auto" w:fill="auto"/>
            <w:noWrap/>
            <w:vAlign w:val="center"/>
            <w:hideMark/>
          </w:tcPr>
          <w:p w14:paraId="6FB8E28E" w14:textId="77777777" w:rsidR="009B292D" w:rsidRPr="00F37864" w:rsidRDefault="009B292D" w:rsidP="009B292D">
            <w:pPr>
              <w:jc w:val="center"/>
              <w:rPr>
                <w:sz w:val="20"/>
              </w:rPr>
            </w:pPr>
            <w:r w:rsidRPr="00F37864">
              <w:rPr>
                <w:sz w:val="20"/>
              </w:rPr>
              <w:t>2.31</w:t>
            </w:r>
          </w:p>
        </w:tc>
        <w:tc>
          <w:tcPr>
            <w:tcW w:w="571" w:type="pct"/>
            <w:shd w:val="clear" w:color="auto" w:fill="auto"/>
            <w:noWrap/>
            <w:vAlign w:val="center"/>
            <w:hideMark/>
          </w:tcPr>
          <w:p w14:paraId="22D85640" w14:textId="77777777" w:rsidR="009B292D" w:rsidRPr="00F37864" w:rsidRDefault="009B292D" w:rsidP="009B292D">
            <w:pPr>
              <w:jc w:val="center"/>
              <w:rPr>
                <w:sz w:val="20"/>
              </w:rPr>
            </w:pPr>
            <w:r w:rsidRPr="00F37864">
              <w:rPr>
                <w:sz w:val="20"/>
              </w:rPr>
              <w:t>146</w:t>
            </w:r>
          </w:p>
        </w:tc>
        <w:tc>
          <w:tcPr>
            <w:tcW w:w="571" w:type="pct"/>
            <w:shd w:val="clear" w:color="auto" w:fill="auto"/>
            <w:noWrap/>
            <w:vAlign w:val="center"/>
            <w:hideMark/>
          </w:tcPr>
          <w:p w14:paraId="6071A80B" w14:textId="77777777" w:rsidR="009B292D" w:rsidRPr="00F37864" w:rsidRDefault="009B292D" w:rsidP="009B292D">
            <w:pPr>
              <w:jc w:val="center"/>
              <w:rPr>
                <w:sz w:val="20"/>
              </w:rPr>
            </w:pPr>
            <w:r w:rsidRPr="00F37864">
              <w:rPr>
                <w:sz w:val="20"/>
              </w:rPr>
              <w:t>149</w:t>
            </w:r>
          </w:p>
        </w:tc>
        <w:tc>
          <w:tcPr>
            <w:tcW w:w="621" w:type="pct"/>
            <w:shd w:val="clear" w:color="auto" w:fill="auto"/>
            <w:noWrap/>
            <w:vAlign w:val="center"/>
            <w:hideMark/>
          </w:tcPr>
          <w:p w14:paraId="0348A330" w14:textId="77777777" w:rsidR="009B292D" w:rsidRPr="00F37864" w:rsidRDefault="009B292D" w:rsidP="009B292D">
            <w:pPr>
              <w:jc w:val="center"/>
              <w:rPr>
                <w:sz w:val="20"/>
              </w:rPr>
            </w:pPr>
          </w:p>
        </w:tc>
      </w:tr>
      <w:tr w:rsidR="00024F9C" w:rsidRPr="00F37864" w14:paraId="17656A3F" w14:textId="77777777" w:rsidTr="00024F9C">
        <w:trPr>
          <w:trHeight w:val="624"/>
        </w:trPr>
        <w:tc>
          <w:tcPr>
            <w:tcW w:w="954" w:type="pct"/>
            <w:shd w:val="clear" w:color="auto" w:fill="auto"/>
            <w:noWrap/>
            <w:vAlign w:val="center"/>
            <w:hideMark/>
          </w:tcPr>
          <w:p w14:paraId="371F2BFE" w14:textId="77777777" w:rsidR="009B292D" w:rsidRPr="00F37864" w:rsidRDefault="009B292D" w:rsidP="009B292D">
            <w:pPr>
              <w:jc w:val="center"/>
              <w:rPr>
                <w:sz w:val="20"/>
              </w:rPr>
            </w:pPr>
            <w:r w:rsidRPr="00F37864">
              <w:rPr>
                <w:sz w:val="20"/>
              </w:rPr>
              <w:t>S</w:t>
            </w:r>
            <w:r w:rsidRPr="00F37864">
              <w:rPr>
                <w:sz w:val="20"/>
                <w:vertAlign w:val="subscript"/>
              </w:rPr>
              <w:t>3</w:t>
            </w:r>
            <w:r w:rsidRPr="00F37864">
              <w:rPr>
                <w:sz w:val="20"/>
              </w:rPr>
              <w:t>N</w:t>
            </w:r>
            <w:r w:rsidRPr="00F37864">
              <w:rPr>
                <w:sz w:val="20"/>
                <w:vertAlign w:val="subscript"/>
              </w:rPr>
              <w:t>2</w:t>
            </w:r>
            <w:r w:rsidRPr="00F37864">
              <w:rPr>
                <w:sz w:val="20"/>
              </w:rPr>
              <w:t>Cl</w:t>
            </w:r>
            <w:r w:rsidRPr="00F37864">
              <w:rPr>
                <w:sz w:val="20"/>
                <w:vertAlign w:val="superscript"/>
              </w:rPr>
              <w:t>+</w:t>
            </w:r>
          </w:p>
        </w:tc>
        <w:tc>
          <w:tcPr>
            <w:tcW w:w="571" w:type="pct"/>
            <w:shd w:val="clear" w:color="auto" w:fill="auto"/>
            <w:noWrap/>
            <w:vAlign w:val="center"/>
            <w:hideMark/>
          </w:tcPr>
          <w:p w14:paraId="41E783CB" w14:textId="77777777" w:rsidR="009B292D" w:rsidRPr="00F37864" w:rsidRDefault="009B292D" w:rsidP="009B292D">
            <w:pPr>
              <w:jc w:val="center"/>
              <w:rPr>
                <w:sz w:val="20"/>
              </w:rPr>
            </w:pPr>
            <w:r w:rsidRPr="00F37864">
              <w:rPr>
                <w:sz w:val="20"/>
              </w:rPr>
              <w:t>S; N; Cl</w:t>
            </w:r>
          </w:p>
        </w:tc>
        <w:tc>
          <w:tcPr>
            <w:tcW w:w="571" w:type="pct"/>
            <w:shd w:val="clear" w:color="auto" w:fill="auto"/>
            <w:noWrap/>
            <w:vAlign w:val="center"/>
            <w:hideMark/>
          </w:tcPr>
          <w:p w14:paraId="69B7D863" w14:textId="77777777" w:rsidR="009B292D" w:rsidRPr="00F37864" w:rsidRDefault="009B292D" w:rsidP="009B292D">
            <w:pPr>
              <w:jc w:val="center"/>
              <w:rPr>
                <w:sz w:val="20"/>
              </w:rPr>
            </w:pPr>
            <w:r w:rsidRPr="00F37864">
              <w:rPr>
                <w:sz w:val="20"/>
              </w:rPr>
              <w:t>1.05; 0.71; 1.02</w:t>
            </w:r>
          </w:p>
        </w:tc>
        <w:tc>
          <w:tcPr>
            <w:tcW w:w="571" w:type="pct"/>
            <w:shd w:val="clear" w:color="auto" w:fill="auto"/>
            <w:noWrap/>
            <w:vAlign w:val="center"/>
            <w:hideMark/>
          </w:tcPr>
          <w:p w14:paraId="4CF53F68" w14:textId="77777777" w:rsidR="009B292D" w:rsidRPr="00F37864" w:rsidRDefault="009B292D" w:rsidP="009B292D">
            <w:pPr>
              <w:jc w:val="center"/>
              <w:rPr>
                <w:sz w:val="20"/>
              </w:rPr>
            </w:pPr>
            <w:r w:rsidRPr="00F37864">
              <w:rPr>
                <w:sz w:val="20"/>
              </w:rPr>
              <w:t>2.32</w:t>
            </w:r>
          </w:p>
        </w:tc>
        <w:tc>
          <w:tcPr>
            <w:tcW w:w="570" w:type="pct"/>
            <w:shd w:val="clear" w:color="auto" w:fill="auto"/>
            <w:noWrap/>
            <w:vAlign w:val="center"/>
            <w:hideMark/>
          </w:tcPr>
          <w:p w14:paraId="778E52C4" w14:textId="77777777" w:rsidR="009B292D" w:rsidRPr="00F37864" w:rsidRDefault="009B292D" w:rsidP="009B292D">
            <w:pPr>
              <w:jc w:val="center"/>
              <w:rPr>
                <w:sz w:val="20"/>
              </w:rPr>
            </w:pPr>
            <w:r w:rsidRPr="00F37864">
              <w:rPr>
                <w:sz w:val="20"/>
              </w:rPr>
              <w:t>2.20</w:t>
            </w:r>
          </w:p>
        </w:tc>
        <w:tc>
          <w:tcPr>
            <w:tcW w:w="571" w:type="pct"/>
            <w:shd w:val="clear" w:color="auto" w:fill="auto"/>
            <w:noWrap/>
            <w:vAlign w:val="center"/>
            <w:hideMark/>
          </w:tcPr>
          <w:p w14:paraId="2A0A2F2D" w14:textId="77777777" w:rsidR="009B292D" w:rsidRPr="00F37864" w:rsidRDefault="009B292D" w:rsidP="009B292D">
            <w:pPr>
              <w:jc w:val="center"/>
              <w:rPr>
                <w:sz w:val="20"/>
              </w:rPr>
            </w:pPr>
          </w:p>
        </w:tc>
        <w:tc>
          <w:tcPr>
            <w:tcW w:w="571" w:type="pct"/>
            <w:shd w:val="clear" w:color="auto" w:fill="auto"/>
            <w:noWrap/>
            <w:vAlign w:val="center"/>
            <w:hideMark/>
          </w:tcPr>
          <w:p w14:paraId="63C0A27E" w14:textId="77777777" w:rsidR="009B292D" w:rsidRPr="00F37864" w:rsidRDefault="009B292D" w:rsidP="009B292D">
            <w:pPr>
              <w:jc w:val="center"/>
              <w:rPr>
                <w:sz w:val="20"/>
              </w:rPr>
            </w:pPr>
            <w:r w:rsidRPr="00F37864">
              <w:rPr>
                <w:sz w:val="20"/>
              </w:rPr>
              <w:t>129</w:t>
            </w:r>
          </w:p>
        </w:tc>
        <w:tc>
          <w:tcPr>
            <w:tcW w:w="621" w:type="pct"/>
            <w:shd w:val="clear" w:color="auto" w:fill="auto"/>
            <w:noWrap/>
            <w:vAlign w:val="center"/>
            <w:hideMark/>
          </w:tcPr>
          <w:p w14:paraId="7026B11C" w14:textId="77777777" w:rsidR="009B292D" w:rsidRPr="00F37864" w:rsidRDefault="009B292D" w:rsidP="009B292D">
            <w:pPr>
              <w:jc w:val="center"/>
              <w:rPr>
                <w:sz w:val="20"/>
              </w:rPr>
            </w:pPr>
          </w:p>
        </w:tc>
      </w:tr>
      <w:tr w:rsidR="00024F9C" w:rsidRPr="00F37864" w14:paraId="12A1A9F5" w14:textId="77777777" w:rsidTr="00635E35">
        <w:trPr>
          <w:trHeight w:val="624"/>
        </w:trPr>
        <w:tc>
          <w:tcPr>
            <w:tcW w:w="5000" w:type="pct"/>
            <w:gridSpan w:val="8"/>
            <w:tcBorders>
              <w:bottom w:val="single" w:sz="4" w:space="0" w:color="auto"/>
            </w:tcBorders>
            <w:shd w:val="clear" w:color="auto" w:fill="auto"/>
            <w:noWrap/>
            <w:vAlign w:val="center"/>
          </w:tcPr>
          <w:p w14:paraId="28A9BC18" w14:textId="77777777" w:rsidR="00024F9C" w:rsidRPr="00F37864" w:rsidRDefault="00024F9C" w:rsidP="00635E35">
            <w:pPr>
              <w:rPr>
                <w:szCs w:val="24"/>
              </w:rPr>
            </w:pPr>
            <w:r w:rsidRPr="00F37864">
              <w:rPr>
                <w:szCs w:val="24"/>
              </w:rPr>
              <w:lastRenderedPageBreak/>
              <w:t>Table A.4. Continued</w:t>
            </w:r>
          </w:p>
        </w:tc>
      </w:tr>
      <w:tr w:rsidR="00024F9C" w:rsidRPr="00F37864" w14:paraId="3F913CE5" w14:textId="77777777" w:rsidTr="00635E35">
        <w:trPr>
          <w:trHeight w:val="624"/>
        </w:trPr>
        <w:tc>
          <w:tcPr>
            <w:tcW w:w="954" w:type="pct"/>
            <w:tcBorders>
              <w:top w:val="single" w:sz="4" w:space="0" w:color="auto"/>
              <w:bottom w:val="single" w:sz="4" w:space="0" w:color="auto"/>
            </w:tcBorders>
            <w:shd w:val="clear" w:color="auto" w:fill="auto"/>
            <w:noWrap/>
            <w:vAlign w:val="center"/>
          </w:tcPr>
          <w:p w14:paraId="5F01C92F" w14:textId="77777777" w:rsidR="00024F9C" w:rsidRPr="00F37864" w:rsidRDefault="00024F9C" w:rsidP="00635E35">
            <w:pPr>
              <w:jc w:val="center"/>
              <w:rPr>
                <w:sz w:val="20"/>
              </w:rPr>
            </w:pPr>
            <w:r w:rsidRPr="00F37864">
              <w:rPr>
                <w:sz w:val="20"/>
              </w:rPr>
              <w:t>Cation</w:t>
            </w:r>
          </w:p>
        </w:tc>
        <w:tc>
          <w:tcPr>
            <w:tcW w:w="571" w:type="pct"/>
            <w:tcBorders>
              <w:top w:val="single" w:sz="4" w:space="0" w:color="auto"/>
              <w:bottom w:val="single" w:sz="4" w:space="0" w:color="auto"/>
            </w:tcBorders>
            <w:shd w:val="clear" w:color="auto" w:fill="auto"/>
            <w:noWrap/>
            <w:vAlign w:val="center"/>
          </w:tcPr>
          <w:p w14:paraId="628FFE38" w14:textId="77777777" w:rsidR="00024F9C" w:rsidRPr="00F37864" w:rsidRDefault="00024F9C" w:rsidP="00635E35">
            <w:pPr>
              <w:jc w:val="center"/>
              <w:rPr>
                <w:sz w:val="20"/>
              </w:rPr>
            </w:pPr>
            <w:r w:rsidRPr="00F37864">
              <w:rPr>
                <w:sz w:val="20"/>
              </w:rPr>
              <w:t>Atoms</w:t>
            </w:r>
          </w:p>
        </w:tc>
        <w:tc>
          <w:tcPr>
            <w:tcW w:w="571" w:type="pct"/>
            <w:tcBorders>
              <w:top w:val="single" w:sz="4" w:space="0" w:color="auto"/>
              <w:bottom w:val="single" w:sz="4" w:space="0" w:color="auto"/>
            </w:tcBorders>
            <w:shd w:val="clear" w:color="auto" w:fill="auto"/>
            <w:noWrap/>
            <w:vAlign w:val="center"/>
          </w:tcPr>
          <w:p w14:paraId="491884A2" w14:textId="77777777" w:rsidR="00024F9C" w:rsidRPr="00F37864" w:rsidRDefault="00740350" w:rsidP="00635E35">
            <w:pPr>
              <w:jc w:val="center"/>
              <w:rPr>
                <w:sz w:val="20"/>
              </w:rPr>
            </w:pPr>
            <m:oMathPara>
              <m:oMath>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i</m:t>
                        </m:r>
                      </m:sub>
                    </m:sSub>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X</m:t>
                        </m:r>
                      </m:e>
                      <m:sub>
                        <m:r>
                          <w:rPr>
                            <w:rFonts w:ascii="Cambria Math" w:hAnsi="Cambria Math"/>
                            <w:sz w:val="20"/>
                          </w:rPr>
                          <m:t>j</m:t>
                        </m:r>
                      </m:sub>
                    </m:sSub>
                  </m:sub>
                </m:sSub>
              </m:oMath>
            </m:oMathPara>
          </w:p>
          <w:p w14:paraId="4CA50FF8"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1" w:type="pct"/>
            <w:tcBorders>
              <w:top w:val="single" w:sz="4" w:space="0" w:color="auto"/>
              <w:bottom w:val="single" w:sz="4" w:space="0" w:color="auto"/>
            </w:tcBorders>
            <w:shd w:val="clear" w:color="auto" w:fill="auto"/>
            <w:noWrap/>
            <w:vAlign w:val="center"/>
          </w:tcPr>
          <w:p w14:paraId="7362841E"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257369BD"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0" w:type="pct"/>
            <w:tcBorders>
              <w:top w:val="single" w:sz="4" w:space="0" w:color="auto"/>
              <w:bottom w:val="single" w:sz="4" w:space="0" w:color="auto"/>
            </w:tcBorders>
            <w:shd w:val="clear" w:color="auto" w:fill="auto"/>
            <w:noWrap/>
            <w:vAlign w:val="center"/>
          </w:tcPr>
          <w:p w14:paraId="57AC2E6E"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037E29B3"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1" w:type="pct"/>
            <w:tcBorders>
              <w:top w:val="single" w:sz="4" w:space="0" w:color="auto"/>
              <w:bottom w:val="single" w:sz="4" w:space="0" w:color="auto"/>
            </w:tcBorders>
            <w:shd w:val="clear" w:color="auto" w:fill="auto"/>
            <w:noWrap/>
            <w:vAlign w:val="center"/>
          </w:tcPr>
          <w:p w14:paraId="1A12758C"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51343434" w14:textId="77777777" w:rsidR="00024F9C" w:rsidRPr="00F37864" w:rsidRDefault="00740350" w:rsidP="00635E35">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571" w:type="pct"/>
            <w:tcBorders>
              <w:top w:val="single" w:sz="4" w:space="0" w:color="auto"/>
              <w:bottom w:val="single" w:sz="4" w:space="0" w:color="auto"/>
            </w:tcBorders>
            <w:shd w:val="clear" w:color="auto" w:fill="auto"/>
            <w:noWrap/>
            <w:vAlign w:val="center"/>
          </w:tcPr>
          <w:p w14:paraId="5AC39F82"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1DCB184B" w14:textId="77777777" w:rsidR="00024F9C" w:rsidRPr="00F37864" w:rsidRDefault="00740350" w:rsidP="00635E35">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621" w:type="pct"/>
            <w:tcBorders>
              <w:top w:val="single" w:sz="4" w:space="0" w:color="auto"/>
              <w:bottom w:val="single" w:sz="4" w:space="0" w:color="auto"/>
            </w:tcBorders>
            <w:shd w:val="clear" w:color="auto" w:fill="auto"/>
            <w:noWrap/>
            <w:vAlign w:val="center"/>
          </w:tcPr>
          <w:p w14:paraId="136FB576" w14:textId="77777777" w:rsidR="00024F9C" w:rsidRPr="00F37864" w:rsidRDefault="00024F9C" w:rsidP="00635E35">
            <w:pPr>
              <w:jc w:val="center"/>
              <w:rPr>
                <w:sz w:val="20"/>
              </w:rPr>
            </w:pPr>
            <w:r w:rsidRPr="00F37864">
              <w:rPr>
                <w:sz w:val="20"/>
              </w:rPr>
              <w:t>Comments</w:t>
            </w:r>
          </w:p>
        </w:tc>
      </w:tr>
      <w:tr w:rsidR="00024F9C" w:rsidRPr="00F37864" w14:paraId="478834C2" w14:textId="77777777" w:rsidTr="00024F9C">
        <w:trPr>
          <w:trHeight w:val="624"/>
        </w:trPr>
        <w:tc>
          <w:tcPr>
            <w:tcW w:w="954" w:type="pct"/>
            <w:shd w:val="clear" w:color="auto" w:fill="auto"/>
            <w:noWrap/>
            <w:vAlign w:val="center"/>
            <w:hideMark/>
          </w:tcPr>
          <w:p w14:paraId="41D9EC8A" w14:textId="77777777" w:rsidR="009B292D" w:rsidRPr="00F37864" w:rsidRDefault="009B292D" w:rsidP="009B292D">
            <w:pPr>
              <w:jc w:val="center"/>
              <w:rPr>
                <w:sz w:val="20"/>
              </w:rPr>
            </w:pPr>
            <w:r w:rsidRPr="00F37864">
              <w:rPr>
                <w:sz w:val="20"/>
              </w:rPr>
              <w:t>S</w:t>
            </w:r>
            <w:r w:rsidRPr="00F37864">
              <w:rPr>
                <w:sz w:val="20"/>
                <w:vertAlign w:val="subscript"/>
              </w:rPr>
              <w:t>3</w:t>
            </w:r>
            <w:r w:rsidRPr="00F37864">
              <w:rPr>
                <w:sz w:val="20"/>
              </w:rPr>
              <w:t>Se</w:t>
            </w:r>
            <w:r w:rsidRPr="00F37864">
              <w:rPr>
                <w:sz w:val="20"/>
                <w:vertAlign w:val="superscript"/>
              </w:rPr>
              <w:t>2+</w:t>
            </w:r>
          </w:p>
        </w:tc>
        <w:tc>
          <w:tcPr>
            <w:tcW w:w="571" w:type="pct"/>
            <w:shd w:val="clear" w:color="auto" w:fill="auto"/>
            <w:noWrap/>
            <w:vAlign w:val="center"/>
          </w:tcPr>
          <w:p w14:paraId="605451AF" w14:textId="77777777" w:rsidR="009B292D" w:rsidRPr="00F37864" w:rsidRDefault="009B292D" w:rsidP="009B292D">
            <w:pPr>
              <w:jc w:val="center"/>
              <w:rPr>
                <w:sz w:val="20"/>
              </w:rPr>
            </w:pPr>
          </w:p>
        </w:tc>
        <w:tc>
          <w:tcPr>
            <w:tcW w:w="571" w:type="pct"/>
            <w:shd w:val="clear" w:color="auto" w:fill="auto"/>
            <w:noWrap/>
            <w:vAlign w:val="center"/>
          </w:tcPr>
          <w:p w14:paraId="1DCE8177" w14:textId="77777777" w:rsidR="009B292D" w:rsidRPr="00F37864" w:rsidRDefault="009B292D" w:rsidP="009B292D">
            <w:pPr>
              <w:jc w:val="center"/>
              <w:rPr>
                <w:sz w:val="20"/>
              </w:rPr>
            </w:pPr>
          </w:p>
        </w:tc>
        <w:tc>
          <w:tcPr>
            <w:tcW w:w="571" w:type="pct"/>
            <w:shd w:val="clear" w:color="auto" w:fill="auto"/>
            <w:noWrap/>
            <w:vAlign w:val="center"/>
            <w:hideMark/>
          </w:tcPr>
          <w:p w14:paraId="1649725F" w14:textId="77777777" w:rsidR="009B292D" w:rsidRPr="00F37864" w:rsidRDefault="009B292D" w:rsidP="009B292D">
            <w:pPr>
              <w:jc w:val="center"/>
              <w:rPr>
                <w:sz w:val="20"/>
              </w:rPr>
            </w:pPr>
            <w:r w:rsidRPr="00F37864">
              <w:rPr>
                <w:sz w:val="20"/>
              </w:rPr>
              <w:t>3.26</w:t>
            </w:r>
          </w:p>
        </w:tc>
        <w:tc>
          <w:tcPr>
            <w:tcW w:w="570" w:type="pct"/>
            <w:shd w:val="clear" w:color="auto" w:fill="auto"/>
            <w:noWrap/>
            <w:vAlign w:val="center"/>
            <w:hideMark/>
          </w:tcPr>
          <w:p w14:paraId="1AB56C93" w14:textId="77777777" w:rsidR="009B292D" w:rsidRPr="00F37864" w:rsidRDefault="009B292D" w:rsidP="009B292D">
            <w:pPr>
              <w:jc w:val="center"/>
              <w:rPr>
                <w:sz w:val="20"/>
              </w:rPr>
            </w:pPr>
          </w:p>
        </w:tc>
        <w:tc>
          <w:tcPr>
            <w:tcW w:w="571" w:type="pct"/>
            <w:shd w:val="clear" w:color="auto" w:fill="auto"/>
            <w:noWrap/>
            <w:vAlign w:val="center"/>
            <w:hideMark/>
          </w:tcPr>
          <w:p w14:paraId="3D12F082" w14:textId="77777777" w:rsidR="009B292D" w:rsidRPr="00F37864" w:rsidRDefault="009B292D" w:rsidP="009B292D">
            <w:pPr>
              <w:jc w:val="center"/>
              <w:rPr>
                <w:sz w:val="20"/>
              </w:rPr>
            </w:pPr>
            <w:r w:rsidRPr="00F37864">
              <w:rPr>
                <w:sz w:val="20"/>
              </w:rPr>
              <w:t>623</w:t>
            </w:r>
          </w:p>
        </w:tc>
        <w:tc>
          <w:tcPr>
            <w:tcW w:w="571" w:type="pct"/>
            <w:shd w:val="clear" w:color="auto" w:fill="auto"/>
            <w:noWrap/>
            <w:vAlign w:val="center"/>
            <w:hideMark/>
          </w:tcPr>
          <w:p w14:paraId="1AA19268" w14:textId="77777777" w:rsidR="009B292D" w:rsidRPr="00F37864" w:rsidRDefault="009B292D" w:rsidP="009B292D">
            <w:pPr>
              <w:jc w:val="center"/>
              <w:rPr>
                <w:sz w:val="20"/>
              </w:rPr>
            </w:pPr>
          </w:p>
        </w:tc>
        <w:tc>
          <w:tcPr>
            <w:tcW w:w="621" w:type="pct"/>
            <w:shd w:val="clear" w:color="auto" w:fill="auto"/>
            <w:noWrap/>
            <w:vAlign w:val="center"/>
            <w:hideMark/>
          </w:tcPr>
          <w:p w14:paraId="437A57D4" w14:textId="77777777" w:rsidR="009B292D" w:rsidRPr="00F37864" w:rsidRDefault="009B292D" w:rsidP="009B292D">
            <w:pPr>
              <w:jc w:val="center"/>
              <w:rPr>
                <w:sz w:val="20"/>
              </w:rPr>
            </w:pPr>
            <w:r w:rsidRPr="00F37864">
              <w:rPr>
                <w:sz w:val="20"/>
              </w:rPr>
              <w:t>Should be smaller than S</w:t>
            </w:r>
            <w:r w:rsidRPr="00F37864">
              <w:rPr>
                <w:sz w:val="20"/>
                <w:vertAlign w:val="subscript"/>
              </w:rPr>
              <w:t>8</w:t>
            </w:r>
            <w:r w:rsidRPr="00F37864">
              <w:rPr>
                <w:sz w:val="20"/>
                <w:vertAlign w:val="superscript"/>
              </w:rPr>
              <w:t>2+</w:t>
            </w:r>
            <w:r w:rsidRPr="00F37864">
              <w:rPr>
                <w:sz w:val="20"/>
              </w:rPr>
              <w:t xml:space="preserve"> as well as smaller than Se</w:t>
            </w:r>
            <w:r w:rsidRPr="00F37864">
              <w:rPr>
                <w:sz w:val="20"/>
                <w:vertAlign w:val="subscript"/>
              </w:rPr>
              <w:t>10</w:t>
            </w:r>
            <w:r w:rsidRPr="00F37864">
              <w:rPr>
                <w:sz w:val="20"/>
                <w:vertAlign w:val="superscript"/>
              </w:rPr>
              <w:t>2+</w:t>
            </w:r>
          </w:p>
        </w:tc>
      </w:tr>
      <w:tr w:rsidR="00024F9C" w:rsidRPr="00F37864" w14:paraId="1B434C49" w14:textId="77777777" w:rsidTr="00024F9C">
        <w:trPr>
          <w:trHeight w:val="624"/>
        </w:trPr>
        <w:tc>
          <w:tcPr>
            <w:tcW w:w="954" w:type="pct"/>
            <w:shd w:val="clear" w:color="auto" w:fill="auto"/>
            <w:noWrap/>
            <w:vAlign w:val="center"/>
            <w:hideMark/>
          </w:tcPr>
          <w:p w14:paraId="4F5CE106" w14:textId="77777777" w:rsidR="009B292D" w:rsidRPr="00F37864" w:rsidRDefault="009B292D" w:rsidP="009B292D">
            <w:pPr>
              <w:jc w:val="center"/>
              <w:rPr>
                <w:sz w:val="20"/>
              </w:rPr>
            </w:pPr>
            <w:r w:rsidRPr="00F37864">
              <w:rPr>
                <w:sz w:val="20"/>
              </w:rPr>
              <w:t>S</w:t>
            </w:r>
            <w:r w:rsidRPr="00F37864">
              <w:rPr>
                <w:sz w:val="20"/>
                <w:vertAlign w:val="subscript"/>
              </w:rPr>
              <w:t>4</w:t>
            </w:r>
            <w:r w:rsidRPr="00F37864">
              <w:rPr>
                <w:sz w:val="20"/>
              </w:rPr>
              <w:t>N</w:t>
            </w:r>
            <w:r w:rsidRPr="00F37864">
              <w:rPr>
                <w:sz w:val="20"/>
                <w:vertAlign w:val="subscript"/>
              </w:rPr>
              <w:t>3</w:t>
            </w:r>
            <w:r w:rsidRPr="00F37864">
              <w:rPr>
                <w:sz w:val="20"/>
              </w:rPr>
              <w:t>(Ph)</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39318842" w14:textId="77777777" w:rsidR="009B292D" w:rsidRPr="00F37864" w:rsidRDefault="009B292D" w:rsidP="009B292D">
            <w:pPr>
              <w:jc w:val="center"/>
              <w:rPr>
                <w:sz w:val="20"/>
              </w:rPr>
            </w:pPr>
            <w:r w:rsidRPr="00F37864">
              <w:rPr>
                <w:sz w:val="20"/>
              </w:rPr>
              <w:t>S; H; N; C</w:t>
            </w:r>
          </w:p>
        </w:tc>
        <w:tc>
          <w:tcPr>
            <w:tcW w:w="571" w:type="pct"/>
            <w:shd w:val="clear" w:color="auto" w:fill="auto"/>
            <w:noWrap/>
            <w:vAlign w:val="center"/>
            <w:hideMark/>
          </w:tcPr>
          <w:p w14:paraId="3C452717" w14:textId="77777777" w:rsidR="009B292D" w:rsidRPr="00F37864" w:rsidRDefault="009B292D" w:rsidP="009B292D">
            <w:pPr>
              <w:jc w:val="center"/>
              <w:rPr>
                <w:sz w:val="20"/>
              </w:rPr>
            </w:pPr>
            <w:r w:rsidRPr="00F37864">
              <w:rPr>
                <w:sz w:val="20"/>
              </w:rPr>
              <w:t>1.05; 0.31; 0.71; 0.76</w:t>
            </w:r>
          </w:p>
        </w:tc>
        <w:tc>
          <w:tcPr>
            <w:tcW w:w="571" w:type="pct"/>
            <w:shd w:val="clear" w:color="auto" w:fill="auto"/>
            <w:noWrap/>
            <w:vAlign w:val="center"/>
            <w:hideMark/>
          </w:tcPr>
          <w:p w14:paraId="43F97266" w14:textId="77777777" w:rsidR="009B292D" w:rsidRPr="00F37864" w:rsidRDefault="009B292D" w:rsidP="009B292D">
            <w:pPr>
              <w:jc w:val="center"/>
              <w:rPr>
                <w:sz w:val="20"/>
              </w:rPr>
            </w:pPr>
            <w:r w:rsidRPr="00F37864">
              <w:rPr>
                <w:sz w:val="20"/>
              </w:rPr>
              <w:t>3.16</w:t>
            </w:r>
          </w:p>
        </w:tc>
        <w:tc>
          <w:tcPr>
            <w:tcW w:w="570" w:type="pct"/>
            <w:shd w:val="clear" w:color="auto" w:fill="auto"/>
            <w:noWrap/>
            <w:vAlign w:val="center"/>
            <w:hideMark/>
          </w:tcPr>
          <w:p w14:paraId="53A6931D" w14:textId="77777777" w:rsidR="009B292D" w:rsidRPr="00F37864" w:rsidRDefault="009B292D" w:rsidP="009B292D">
            <w:pPr>
              <w:jc w:val="center"/>
              <w:rPr>
                <w:sz w:val="20"/>
              </w:rPr>
            </w:pPr>
            <w:r w:rsidRPr="00F37864">
              <w:rPr>
                <w:sz w:val="20"/>
              </w:rPr>
              <w:t>3.13</w:t>
            </w:r>
          </w:p>
        </w:tc>
        <w:tc>
          <w:tcPr>
            <w:tcW w:w="571" w:type="pct"/>
            <w:shd w:val="clear" w:color="auto" w:fill="auto"/>
            <w:noWrap/>
            <w:vAlign w:val="center"/>
            <w:hideMark/>
          </w:tcPr>
          <w:p w14:paraId="38669421" w14:textId="77777777" w:rsidR="009B292D" w:rsidRPr="00F37864" w:rsidRDefault="009B292D" w:rsidP="009B292D">
            <w:pPr>
              <w:jc w:val="center"/>
              <w:rPr>
                <w:sz w:val="20"/>
              </w:rPr>
            </w:pPr>
            <w:r w:rsidRPr="00F37864">
              <w:rPr>
                <w:sz w:val="20"/>
              </w:rPr>
              <w:t>351</w:t>
            </w:r>
          </w:p>
        </w:tc>
        <w:tc>
          <w:tcPr>
            <w:tcW w:w="571" w:type="pct"/>
            <w:shd w:val="clear" w:color="auto" w:fill="auto"/>
            <w:noWrap/>
            <w:vAlign w:val="center"/>
            <w:hideMark/>
          </w:tcPr>
          <w:p w14:paraId="524D9299" w14:textId="77777777" w:rsidR="009B292D" w:rsidRPr="00F37864" w:rsidRDefault="009B292D" w:rsidP="009B292D">
            <w:pPr>
              <w:jc w:val="center"/>
              <w:rPr>
                <w:sz w:val="20"/>
              </w:rPr>
            </w:pPr>
            <w:r w:rsidRPr="00F37864">
              <w:rPr>
                <w:sz w:val="20"/>
              </w:rPr>
              <w:t>373</w:t>
            </w:r>
          </w:p>
        </w:tc>
        <w:tc>
          <w:tcPr>
            <w:tcW w:w="621" w:type="pct"/>
            <w:shd w:val="clear" w:color="auto" w:fill="auto"/>
            <w:noWrap/>
            <w:vAlign w:val="center"/>
            <w:hideMark/>
          </w:tcPr>
          <w:p w14:paraId="04FDE4E8" w14:textId="77777777" w:rsidR="009B292D" w:rsidRPr="00F37864" w:rsidRDefault="009B292D" w:rsidP="009B292D">
            <w:pPr>
              <w:jc w:val="center"/>
              <w:rPr>
                <w:sz w:val="20"/>
              </w:rPr>
            </w:pPr>
          </w:p>
        </w:tc>
      </w:tr>
      <w:tr w:rsidR="00024F9C" w:rsidRPr="00F37864" w14:paraId="32CE19BB" w14:textId="77777777" w:rsidTr="00024F9C">
        <w:trPr>
          <w:trHeight w:val="624"/>
        </w:trPr>
        <w:tc>
          <w:tcPr>
            <w:tcW w:w="954" w:type="pct"/>
            <w:shd w:val="clear" w:color="auto" w:fill="auto"/>
            <w:noWrap/>
            <w:vAlign w:val="center"/>
            <w:hideMark/>
          </w:tcPr>
          <w:p w14:paraId="7FD2423D" w14:textId="77777777" w:rsidR="009B292D" w:rsidRPr="00F37864" w:rsidRDefault="009B292D" w:rsidP="009B292D">
            <w:pPr>
              <w:jc w:val="center"/>
              <w:rPr>
                <w:sz w:val="20"/>
              </w:rPr>
            </w:pPr>
            <w:r w:rsidRPr="00F37864">
              <w:rPr>
                <w:sz w:val="20"/>
              </w:rPr>
              <w:t>S</w:t>
            </w:r>
            <w:r w:rsidRPr="00F37864">
              <w:rPr>
                <w:sz w:val="20"/>
                <w:vertAlign w:val="subscript"/>
              </w:rPr>
              <w:t>4</w:t>
            </w:r>
            <w:r w:rsidRPr="00F37864">
              <w:rPr>
                <w:sz w:val="20"/>
              </w:rPr>
              <w:t>N</w:t>
            </w:r>
            <w:r w:rsidRPr="00F37864">
              <w:rPr>
                <w:sz w:val="20"/>
                <w:vertAlign w:val="subscript"/>
              </w:rPr>
              <w:t>4</w:t>
            </w:r>
            <w:r w:rsidRPr="00F37864">
              <w:rPr>
                <w:sz w:val="20"/>
              </w:rPr>
              <w:t>H</w:t>
            </w:r>
            <w:r w:rsidRPr="00F37864">
              <w:rPr>
                <w:sz w:val="20"/>
                <w:vertAlign w:val="superscript"/>
              </w:rPr>
              <w:t>+</w:t>
            </w:r>
          </w:p>
        </w:tc>
        <w:tc>
          <w:tcPr>
            <w:tcW w:w="571" w:type="pct"/>
            <w:shd w:val="clear" w:color="auto" w:fill="auto"/>
            <w:noWrap/>
            <w:vAlign w:val="center"/>
          </w:tcPr>
          <w:p w14:paraId="4044276E" w14:textId="77777777" w:rsidR="009B292D" w:rsidRPr="00F37864" w:rsidRDefault="009B292D" w:rsidP="009B292D">
            <w:pPr>
              <w:jc w:val="center"/>
              <w:rPr>
                <w:sz w:val="20"/>
              </w:rPr>
            </w:pPr>
          </w:p>
        </w:tc>
        <w:tc>
          <w:tcPr>
            <w:tcW w:w="571" w:type="pct"/>
            <w:shd w:val="clear" w:color="auto" w:fill="auto"/>
            <w:noWrap/>
            <w:vAlign w:val="center"/>
          </w:tcPr>
          <w:p w14:paraId="11A977D0" w14:textId="77777777" w:rsidR="009B292D" w:rsidRPr="00F37864" w:rsidRDefault="009B292D" w:rsidP="009B292D">
            <w:pPr>
              <w:jc w:val="center"/>
              <w:rPr>
                <w:sz w:val="20"/>
              </w:rPr>
            </w:pPr>
          </w:p>
        </w:tc>
        <w:tc>
          <w:tcPr>
            <w:tcW w:w="571" w:type="pct"/>
            <w:shd w:val="clear" w:color="auto" w:fill="auto"/>
            <w:noWrap/>
            <w:vAlign w:val="center"/>
            <w:hideMark/>
          </w:tcPr>
          <w:p w14:paraId="2D6619AA" w14:textId="77777777" w:rsidR="009B292D" w:rsidRPr="00F37864" w:rsidRDefault="009B292D" w:rsidP="009B292D">
            <w:pPr>
              <w:jc w:val="center"/>
              <w:rPr>
                <w:sz w:val="20"/>
              </w:rPr>
            </w:pPr>
            <w:r w:rsidRPr="00F37864">
              <w:rPr>
                <w:sz w:val="20"/>
              </w:rPr>
              <w:t>1.78</w:t>
            </w:r>
          </w:p>
        </w:tc>
        <w:tc>
          <w:tcPr>
            <w:tcW w:w="570" w:type="pct"/>
            <w:shd w:val="clear" w:color="auto" w:fill="auto"/>
            <w:noWrap/>
            <w:vAlign w:val="center"/>
            <w:hideMark/>
          </w:tcPr>
          <w:p w14:paraId="40F363F4" w14:textId="77777777" w:rsidR="009B292D" w:rsidRPr="00F37864" w:rsidRDefault="009B292D" w:rsidP="009B292D">
            <w:pPr>
              <w:jc w:val="center"/>
              <w:rPr>
                <w:sz w:val="20"/>
              </w:rPr>
            </w:pPr>
          </w:p>
        </w:tc>
        <w:tc>
          <w:tcPr>
            <w:tcW w:w="571" w:type="pct"/>
            <w:shd w:val="clear" w:color="auto" w:fill="auto"/>
            <w:noWrap/>
            <w:vAlign w:val="center"/>
            <w:hideMark/>
          </w:tcPr>
          <w:p w14:paraId="544E4F45" w14:textId="77777777" w:rsidR="009B292D" w:rsidRPr="00F37864" w:rsidRDefault="009B292D" w:rsidP="009B292D">
            <w:pPr>
              <w:jc w:val="center"/>
              <w:rPr>
                <w:sz w:val="20"/>
              </w:rPr>
            </w:pPr>
            <w:r w:rsidRPr="00F37864">
              <w:rPr>
                <w:sz w:val="20"/>
              </w:rPr>
              <w:t>139</w:t>
            </w:r>
          </w:p>
        </w:tc>
        <w:tc>
          <w:tcPr>
            <w:tcW w:w="571" w:type="pct"/>
            <w:shd w:val="clear" w:color="auto" w:fill="auto"/>
            <w:noWrap/>
            <w:vAlign w:val="center"/>
            <w:hideMark/>
          </w:tcPr>
          <w:p w14:paraId="5B43FCC8" w14:textId="77777777" w:rsidR="009B292D" w:rsidRPr="00F37864" w:rsidRDefault="009B292D" w:rsidP="009B292D">
            <w:pPr>
              <w:jc w:val="center"/>
              <w:rPr>
                <w:sz w:val="20"/>
              </w:rPr>
            </w:pPr>
          </w:p>
        </w:tc>
        <w:tc>
          <w:tcPr>
            <w:tcW w:w="621" w:type="pct"/>
            <w:shd w:val="clear" w:color="auto" w:fill="auto"/>
            <w:noWrap/>
            <w:vAlign w:val="center"/>
            <w:hideMark/>
          </w:tcPr>
          <w:p w14:paraId="5A456204" w14:textId="77777777" w:rsidR="009B292D" w:rsidRPr="00F37864" w:rsidRDefault="009B292D" w:rsidP="009B292D">
            <w:pPr>
              <w:jc w:val="center"/>
              <w:rPr>
                <w:sz w:val="20"/>
              </w:rPr>
            </w:pPr>
            <w:r w:rsidRPr="00F37864">
              <w:rPr>
                <w:sz w:val="20"/>
              </w:rPr>
              <w:t>Radius should be between S</w:t>
            </w:r>
            <w:r w:rsidRPr="00F37864">
              <w:rPr>
                <w:sz w:val="20"/>
                <w:vertAlign w:val="subscript"/>
              </w:rPr>
              <w:t>4</w:t>
            </w:r>
            <w:r w:rsidRPr="00F37864">
              <w:rPr>
                <w:sz w:val="20"/>
              </w:rPr>
              <w:t>N</w:t>
            </w:r>
            <w:r w:rsidRPr="00F37864">
              <w:rPr>
                <w:sz w:val="20"/>
                <w:vertAlign w:val="subscript"/>
              </w:rPr>
              <w:t>3</w:t>
            </w:r>
            <w:r w:rsidRPr="00F37864">
              <w:rPr>
                <w:sz w:val="20"/>
                <w:vertAlign w:val="superscript"/>
              </w:rPr>
              <w:t>+</w:t>
            </w:r>
            <w:r w:rsidRPr="00F37864">
              <w:rPr>
                <w:sz w:val="20"/>
              </w:rPr>
              <w:t xml:space="preserve"> and S</w:t>
            </w:r>
            <w:r w:rsidRPr="00F37864">
              <w:rPr>
                <w:sz w:val="20"/>
                <w:vertAlign w:val="subscript"/>
              </w:rPr>
              <w:t>5</w:t>
            </w:r>
            <w:r w:rsidRPr="00F37864">
              <w:rPr>
                <w:sz w:val="20"/>
              </w:rPr>
              <w:t>N</w:t>
            </w:r>
            <w:r w:rsidRPr="00F37864">
              <w:rPr>
                <w:sz w:val="20"/>
                <w:vertAlign w:val="subscript"/>
              </w:rPr>
              <w:t>4</w:t>
            </w:r>
            <w:r w:rsidRPr="00F37864">
              <w:rPr>
                <w:sz w:val="20"/>
                <w:vertAlign w:val="superscript"/>
              </w:rPr>
              <w:t>+</w:t>
            </w:r>
          </w:p>
        </w:tc>
      </w:tr>
      <w:tr w:rsidR="00024F9C" w:rsidRPr="00F37864" w14:paraId="593FC895" w14:textId="77777777" w:rsidTr="00024F9C">
        <w:trPr>
          <w:trHeight w:val="624"/>
        </w:trPr>
        <w:tc>
          <w:tcPr>
            <w:tcW w:w="954" w:type="pct"/>
            <w:shd w:val="clear" w:color="auto" w:fill="auto"/>
            <w:noWrap/>
            <w:vAlign w:val="center"/>
            <w:hideMark/>
          </w:tcPr>
          <w:p w14:paraId="27BDF274" w14:textId="77777777" w:rsidR="009B292D" w:rsidRPr="00F37864" w:rsidRDefault="009B292D" w:rsidP="009B292D">
            <w:pPr>
              <w:jc w:val="center"/>
              <w:rPr>
                <w:sz w:val="20"/>
              </w:rPr>
            </w:pPr>
            <w:r w:rsidRPr="00F37864">
              <w:rPr>
                <w:sz w:val="20"/>
              </w:rPr>
              <w:t>Sb(NPPh</w:t>
            </w:r>
            <w:r w:rsidRPr="00F37864">
              <w:rPr>
                <w:sz w:val="20"/>
                <w:vertAlign w:val="subscript"/>
              </w:rPr>
              <w:t>3</w:t>
            </w:r>
            <w:r w:rsidRPr="00F37864">
              <w:rPr>
                <w:sz w:val="20"/>
              </w:rPr>
              <w:t>)</w:t>
            </w:r>
            <w:r w:rsidRPr="00F37864">
              <w:rPr>
                <w:sz w:val="20"/>
                <w:vertAlign w:val="subscript"/>
              </w:rPr>
              <w:t>4</w:t>
            </w:r>
            <w:r w:rsidRPr="00F37864">
              <w:rPr>
                <w:sz w:val="20"/>
                <w:vertAlign w:val="superscript"/>
              </w:rPr>
              <w:t>+</w:t>
            </w:r>
          </w:p>
        </w:tc>
        <w:tc>
          <w:tcPr>
            <w:tcW w:w="571" w:type="pct"/>
            <w:shd w:val="clear" w:color="auto" w:fill="auto"/>
            <w:noWrap/>
            <w:vAlign w:val="center"/>
            <w:hideMark/>
          </w:tcPr>
          <w:p w14:paraId="3D0B059C" w14:textId="77777777" w:rsidR="009B292D" w:rsidRPr="00F37864" w:rsidRDefault="009B292D" w:rsidP="009B292D">
            <w:pPr>
              <w:jc w:val="center"/>
              <w:rPr>
                <w:sz w:val="20"/>
              </w:rPr>
            </w:pPr>
            <w:r w:rsidRPr="00F37864">
              <w:rPr>
                <w:sz w:val="20"/>
              </w:rPr>
              <w:t>Sb; P; N; C</w:t>
            </w:r>
          </w:p>
        </w:tc>
        <w:tc>
          <w:tcPr>
            <w:tcW w:w="571" w:type="pct"/>
            <w:shd w:val="clear" w:color="auto" w:fill="auto"/>
            <w:noWrap/>
            <w:vAlign w:val="center"/>
            <w:hideMark/>
          </w:tcPr>
          <w:p w14:paraId="6AE317B9" w14:textId="77777777" w:rsidR="009B292D" w:rsidRPr="00F37864" w:rsidRDefault="009B292D" w:rsidP="009B292D">
            <w:pPr>
              <w:jc w:val="center"/>
              <w:rPr>
                <w:sz w:val="20"/>
              </w:rPr>
            </w:pPr>
            <w:r w:rsidRPr="00F37864">
              <w:rPr>
                <w:sz w:val="20"/>
              </w:rPr>
              <w:t>1.39; 1.07; 0.71; 0.76</w:t>
            </w:r>
          </w:p>
        </w:tc>
        <w:tc>
          <w:tcPr>
            <w:tcW w:w="571" w:type="pct"/>
            <w:shd w:val="clear" w:color="auto" w:fill="auto"/>
            <w:noWrap/>
            <w:vAlign w:val="center"/>
            <w:hideMark/>
          </w:tcPr>
          <w:p w14:paraId="2511FD2F" w14:textId="77777777" w:rsidR="009B292D" w:rsidRPr="00F37864" w:rsidRDefault="009B292D" w:rsidP="009B292D">
            <w:pPr>
              <w:jc w:val="center"/>
              <w:rPr>
                <w:sz w:val="20"/>
              </w:rPr>
            </w:pPr>
            <w:r w:rsidRPr="00F37864">
              <w:rPr>
                <w:sz w:val="20"/>
              </w:rPr>
              <w:t>5.18</w:t>
            </w:r>
          </w:p>
        </w:tc>
        <w:tc>
          <w:tcPr>
            <w:tcW w:w="570" w:type="pct"/>
            <w:shd w:val="clear" w:color="auto" w:fill="auto"/>
            <w:noWrap/>
            <w:vAlign w:val="center"/>
            <w:hideMark/>
          </w:tcPr>
          <w:p w14:paraId="3E2AB9FC" w14:textId="77777777" w:rsidR="009B292D" w:rsidRPr="00F37864" w:rsidRDefault="009B292D" w:rsidP="009B292D">
            <w:pPr>
              <w:jc w:val="center"/>
              <w:rPr>
                <w:sz w:val="20"/>
              </w:rPr>
            </w:pPr>
            <w:r w:rsidRPr="00F37864">
              <w:rPr>
                <w:sz w:val="20"/>
              </w:rPr>
              <w:t>5.06</w:t>
            </w:r>
          </w:p>
        </w:tc>
        <w:tc>
          <w:tcPr>
            <w:tcW w:w="571" w:type="pct"/>
            <w:shd w:val="clear" w:color="auto" w:fill="auto"/>
            <w:noWrap/>
            <w:vAlign w:val="center"/>
            <w:hideMark/>
          </w:tcPr>
          <w:p w14:paraId="082DBE16" w14:textId="77777777" w:rsidR="009B292D" w:rsidRPr="00F37864" w:rsidRDefault="009B292D" w:rsidP="009B292D">
            <w:pPr>
              <w:jc w:val="center"/>
              <w:rPr>
                <w:sz w:val="20"/>
              </w:rPr>
            </w:pPr>
            <w:r w:rsidRPr="00F37864">
              <w:rPr>
                <w:sz w:val="20"/>
              </w:rPr>
              <w:t>1540</w:t>
            </w:r>
          </w:p>
        </w:tc>
        <w:tc>
          <w:tcPr>
            <w:tcW w:w="571" w:type="pct"/>
            <w:shd w:val="clear" w:color="auto" w:fill="auto"/>
            <w:noWrap/>
            <w:vAlign w:val="center"/>
            <w:hideMark/>
          </w:tcPr>
          <w:p w14:paraId="5DE1F4AF" w14:textId="77777777" w:rsidR="009B292D" w:rsidRPr="00F37864" w:rsidRDefault="009B292D" w:rsidP="009B292D">
            <w:pPr>
              <w:jc w:val="center"/>
              <w:rPr>
                <w:sz w:val="20"/>
              </w:rPr>
            </w:pPr>
            <w:r w:rsidRPr="00F37864">
              <w:rPr>
                <w:sz w:val="20"/>
              </w:rPr>
              <w:t>1571</w:t>
            </w:r>
          </w:p>
        </w:tc>
        <w:tc>
          <w:tcPr>
            <w:tcW w:w="621" w:type="pct"/>
            <w:shd w:val="clear" w:color="auto" w:fill="auto"/>
            <w:noWrap/>
            <w:vAlign w:val="center"/>
            <w:hideMark/>
          </w:tcPr>
          <w:p w14:paraId="4074BB3C" w14:textId="77777777" w:rsidR="009B292D" w:rsidRPr="00F37864" w:rsidRDefault="009B292D" w:rsidP="009B292D">
            <w:pPr>
              <w:jc w:val="center"/>
              <w:rPr>
                <w:sz w:val="20"/>
              </w:rPr>
            </w:pPr>
          </w:p>
        </w:tc>
      </w:tr>
      <w:tr w:rsidR="00024F9C" w:rsidRPr="00F37864" w14:paraId="114E1728" w14:textId="77777777" w:rsidTr="00024F9C">
        <w:trPr>
          <w:trHeight w:val="624"/>
        </w:trPr>
        <w:tc>
          <w:tcPr>
            <w:tcW w:w="954" w:type="pct"/>
            <w:shd w:val="clear" w:color="auto" w:fill="auto"/>
            <w:noWrap/>
            <w:vAlign w:val="center"/>
            <w:hideMark/>
          </w:tcPr>
          <w:p w14:paraId="7EFEE985" w14:textId="77777777" w:rsidR="009B292D" w:rsidRPr="00F37864" w:rsidRDefault="009B292D" w:rsidP="009B292D">
            <w:pPr>
              <w:jc w:val="center"/>
              <w:rPr>
                <w:sz w:val="20"/>
              </w:rPr>
            </w:pPr>
            <w:r w:rsidRPr="00F37864">
              <w:rPr>
                <w:sz w:val="20"/>
              </w:rPr>
              <w:t>SCH</w:t>
            </w:r>
            <w:r w:rsidRPr="00F37864">
              <w:rPr>
                <w:sz w:val="20"/>
                <w:vertAlign w:val="subscript"/>
              </w:rPr>
              <w:t>3</w:t>
            </w:r>
            <w:r w:rsidRPr="00F37864">
              <w:rPr>
                <w:sz w:val="20"/>
              </w:rPr>
              <w:t>O</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14519B04" w14:textId="77777777" w:rsidR="009B292D" w:rsidRPr="00F37864" w:rsidRDefault="009B292D" w:rsidP="009B292D">
            <w:pPr>
              <w:jc w:val="center"/>
              <w:rPr>
                <w:sz w:val="20"/>
              </w:rPr>
            </w:pPr>
            <w:r w:rsidRPr="00F37864">
              <w:rPr>
                <w:sz w:val="20"/>
              </w:rPr>
              <w:t>S; H; C; O</w:t>
            </w:r>
          </w:p>
        </w:tc>
        <w:tc>
          <w:tcPr>
            <w:tcW w:w="571" w:type="pct"/>
            <w:shd w:val="clear" w:color="auto" w:fill="auto"/>
            <w:noWrap/>
            <w:vAlign w:val="center"/>
            <w:hideMark/>
          </w:tcPr>
          <w:p w14:paraId="19B49A22" w14:textId="77777777" w:rsidR="009B292D" w:rsidRPr="00F37864" w:rsidRDefault="009B292D" w:rsidP="009B292D">
            <w:pPr>
              <w:jc w:val="center"/>
              <w:rPr>
                <w:sz w:val="20"/>
              </w:rPr>
            </w:pPr>
            <w:r w:rsidRPr="00F37864">
              <w:rPr>
                <w:sz w:val="20"/>
              </w:rPr>
              <w:t>1.05; 0.31; 0.76; 0.66</w:t>
            </w:r>
          </w:p>
        </w:tc>
        <w:tc>
          <w:tcPr>
            <w:tcW w:w="571" w:type="pct"/>
            <w:shd w:val="clear" w:color="auto" w:fill="auto"/>
            <w:noWrap/>
            <w:vAlign w:val="center"/>
            <w:hideMark/>
          </w:tcPr>
          <w:p w14:paraId="4089CE3D" w14:textId="77777777" w:rsidR="009B292D" w:rsidRPr="00F37864" w:rsidRDefault="009B292D" w:rsidP="009B292D">
            <w:pPr>
              <w:jc w:val="center"/>
              <w:rPr>
                <w:sz w:val="20"/>
              </w:rPr>
            </w:pPr>
            <w:r w:rsidRPr="00F37864">
              <w:rPr>
                <w:sz w:val="20"/>
              </w:rPr>
              <w:t>1.83</w:t>
            </w:r>
          </w:p>
        </w:tc>
        <w:tc>
          <w:tcPr>
            <w:tcW w:w="570" w:type="pct"/>
            <w:shd w:val="clear" w:color="auto" w:fill="auto"/>
            <w:noWrap/>
            <w:vAlign w:val="center"/>
            <w:hideMark/>
          </w:tcPr>
          <w:p w14:paraId="01B9C35F" w14:textId="77777777" w:rsidR="009B292D" w:rsidRPr="00F37864" w:rsidRDefault="009B292D" w:rsidP="009B292D">
            <w:pPr>
              <w:jc w:val="center"/>
              <w:rPr>
                <w:sz w:val="20"/>
              </w:rPr>
            </w:pPr>
            <w:r w:rsidRPr="00F37864">
              <w:rPr>
                <w:sz w:val="20"/>
              </w:rPr>
              <w:t>1.87</w:t>
            </w:r>
          </w:p>
        </w:tc>
        <w:tc>
          <w:tcPr>
            <w:tcW w:w="571" w:type="pct"/>
            <w:shd w:val="clear" w:color="auto" w:fill="auto"/>
            <w:noWrap/>
            <w:vAlign w:val="center"/>
            <w:hideMark/>
          </w:tcPr>
          <w:p w14:paraId="4E88B262" w14:textId="77777777" w:rsidR="009B292D" w:rsidRPr="00F37864" w:rsidRDefault="009B292D" w:rsidP="009B292D">
            <w:pPr>
              <w:jc w:val="center"/>
              <w:rPr>
                <w:sz w:val="20"/>
              </w:rPr>
            </w:pPr>
            <w:r w:rsidRPr="00F37864">
              <w:rPr>
                <w:sz w:val="20"/>
              </w:rPr>
              <w:t>64</w:t>
            </w:r>
          </w:p>
        </w:tc>
        <w:tc>
          <w:tcPr>
            <w:tcW w:w="571" w:type="pct"/>
            <w:shd w:val="clear" w:color="auto" w:fill="auto"/>
            <w:noWrap/>
            <w:vAlign w:val="center"/>
            <w:hideMark/>
          </w:tcPr>
          <w:p w14:paraId="6D302D26" w14:textId="77777777" w:rsidR="009B292D" w:rsidRPr="00F37864" w:rsidRDefault="009B292D" w:rsidP="009B292D">
            <w:pPr>
              <w:jc w:val="center"/>
              <w:rPr>
                <w:sz w:val="20"/>
              </w:rPr>
            </w:pPr>
            <w:r w:rsidRPr="00F37864">
              <w:rPr>
                <w:sz w:val="20"/>
              </w:rPr>
              <w:t>79</w:t>
            </w:r>
          </w:p>
        </w:tc>
        <w:tc>
          <w:tcPr>
            <w:tcW w:w="621" w:type="pct"/>
            <w:shd w:val="clear" w:color="auto" w:fill="auto"/>
            <w:noWrap/>
            <w:vAlign w:val="center"/>
            <w:hideMark/>
          </w:tcPr>
          <w:p w14:paraId="6C40E996" w14:textId="77777777" w:rsidR="009B292D" w:rsidRPr="00F37864" w:rsidRDefault="009B292D" w:rsidP="009B292D">
            <w:pPr>
              <w:jc w:val="center"/>
              <w:rPr>
                <w:sz w:val="20"/>
              </w:rPr>
            </w:pPr>
          </w:p>
        </w:tc>
      </w:tr>
      <w:tr w:rsidR="00024F9C" w:rsidRPr="00F37864" w14:paraId="68B75630" w14:textId="77777777" w:rsidTr="00024F9C">
        <w:trPr>
          <w:trHeight w:val="624"/>
        </w:trPr>
        <w:tc>
          <w:tcPr>
            <w:tcW w:w="954" w:type="pct"/>
            <w:shd w:val="clear" w:color="auto" w:fill="auto"/>
            <w:noWrap/>
            <w:vAlign w:val="center"/>
            <w:hideMark/>
          </w:tcPr>
          <w:p w14:paraId="7BDB1027" w14:textId="77777777" w:rsidR="009B292D" w:rsidRPr="00F37864" w:rsidRDefault="009B292D" w:rsidP="009B292D">
            <w:pPr>
              <w:jc w:val="center"/>
              <w:rPr>
                <w:sz w:val="20"/>
              </w:rPr>
            </w:pPr>
            <w:r w:rsidRPr="00F37864">
              <w:rPr>
                <w:sz w:val="20"/>
              </w:rPr>
              <w:t>SCH</w:t>
            </w:r>
            <w:r w:rsidRPr="00F37864">
              <w:rPr>
                <w:sz w:val="20"/>
                <w:vertAlign w:val="subscript"/>
              </w:rPr>
              <w:t>3</w:t>
            </w:r>
            <w:r w:rsidRPr="00F37864">
              <w:rPr>
                <w:sz w:val="20"/>
              </w:rPr>
              <w:t>PCH</w:t>
            </w:r>
            <w:r w:rsidRPr="00F37864">
              <w:rPr>
                <w:sz w:val="20"/>
                <w:vertAlign w:val="subscript"/>
              </w:rPr>
              <w:t>3</w:t>
            </w:r>
            <w:r w:rsidRPr="00F37864">
              <w:rPr>
                <w:sz w:val="20"/>
              </w:rPr>
              <w:t>Cl</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1E0791F8" w14:textId="77777777" w:rsidR="009B292D" w:rsidRPr="00F37864" w:rsidRDefault="009B292D" w:rsidP="009B292D">
            <w:pPr>
              <w:jc w:val="center"/>
              <w:rPr>
                <w:sz w:val="20"/>
              </w:rPr>
            </w:pPr>
            <w:r w:rsidRPr="00F37864">
              <w:rPr>
                <w:sz w:val="20"/>
              </w:rPr>
              <w:t>S; P; C; Cl</w:t>
            </w:r>
          </w:p>
        </w:tc>
        <w:tc>
          <w:tcPr>
            <w:tcW w:w="571" w:type="pct"/>
            <w:shd w:val="clear" w:color="auto" w:fill="auto"/>
            <w:noWrap/>
            <w:vAlign w:val="center"/>
            <w:hideMark/>
          </w:tcPr>
          <w:p w14:paraId="23779CDB" w14:textId="77777777" w:rsidR="009B292D" w:rsidRPr="00F37864" w:rsidRDefault="009B292D" w:rsidP="009B292D">
            <w:pPr>
              <w:jc w:val="center"/>
              <w:rPr>
                <w:sz w:val="20"/>
              </w:rPr>
            </w:pPr>
            <w:r w:rsidRPr="00F37864">
              <w:rPr>
                <w:sz w:val="20"/>
              </w:rPr>
              <w:t>1.05; 1.07; 0.76; 1.02</w:t>
            </w:r>
          </w:p>
        </w:tc>
        <w:tc>
          <w:tcPr>
            <w:tcW w:w="571" w:type="pct"/>
            <w:shd w:val="clear" w:color="auto" w:fill="auto"/>
            <w:noWrap/>
            <w:vAlign w:val="center"/>
            <w:hideMark/>
          </w:tcPr>
          <w:p w14:paraId="3EC93528" w14:textId="77777777" w:rsidR="009B292D" w:rsidRPr="00F37864" w:rsidRDefault="009B292D" w:rsidP="009B292D">
            <w:pPr>
              <w:jc w:val="center"/>
              <w:rPr>
                <w:sz w:val="20"/>
              </w:rPr>
            </w:pPr>
            <w:r w:rsidRPr="00F37864">
              <w:rPr>
                <w:sz w:val="20"/>
              </w:rPr>
              <w:t>2.05</w:t>
            </w:r>
          </w:p>
        </w:tc>
        <w:tc>
          <w:tcPr>
            <w:tcW w:w="570" w:type="pct"/>
            <w:shd w:val="clear" w:color="auto" w:fill="auto"/>
            <w:noWrap/>
            <w:vAlign w:val="center"/>
            <w:hideMark/>
          </w:tcPr>
          <w:p w14:paraId="480910D4" w14:textId="77777777" w:rsidR="009B292D" w:rsidRPr="00F37864" w:rsidRDefault="009B292D" w:rsidP="009B292D">
            <w:pPr>
              <w:jc w:val="center"/>
              <w:rPr>
                <w:sz w:val="20"/>
              </w:rPr>
            </w:pPr>
            <w:r w:rsidRPr="00F37864">
              <w:rPr>
                <w:sz w:val="20"/>
              </w:rPr>
              <w:t>2.34</w:t>
            </w:r>
          </w:p>
        </w:tc>
        <w:tc>
          <w:tcPr>
            <w:tcW w:w="571" w:type="pct"/>
            <w:shd w:val="clear" w:color="auto" w:fill="auto"/>
            <w:noWrap/>
            <w:vAlign w:val="center"/>
            <w:hideMark/>
          </w:tcPr>
          <w:p w14:paraId="1ED771EE" w14:textId="77777777" w:rsidR="009B292D" w:rsidRPr="00F37864" w:rsidRDefault="009B292D" w:rsidP="009B292D">
            <w:pPr>
              <w:jc w:val="center"/>
              <w:rPr>
                <w:sz w:val="20"/>
              </w:rPr>
            </w:pPr>
            <w:r w:rsidRPr="00F37864">
              <w:rPr>
                <w:sz w:val="20"/>
              </w:rPr>
              <w:t>162</w:t>
            </w:r>
          </w:p>
        </w:tc>
        <w:tc>
          <w:tcPr>
            <w:tcW w:w="571" w:type="pct"/>
            <w:shd w:val="clear" w:color="auto" w:fill="auto"/>
            <w:noWrap/>
            <w:vAlign w:val="center"/>
            <w:hideMark/>
          </w:tcPr>
          <w:p w14:paraId="4A3A73EE" w14:textId="77777777" w:rsidR="009B292D" w:rsidRPr="00F37864" w:rsidRDefault="009B292D" w:rsidP="009B292D">
            <w:pPr>
              <w:jc w:val="center"/>
              <w:rPr>
                <w:sz w:val="20"/>
              </w:rPr>
            </w:pPr>
            <w:r w:rsidRPr="00F37864">
              <w:rPr>
                <w:sz w:val="20"/>
              </w:rPr>
              <w:t>156</w:t>
            </w:r>
          </w:p>
        </w:tc>
        <w:tc>
          <w:tcPr>
            <w:tcW w:w="621" w:type="pct"/>
            <w:shd w:val="clear" w:color="auto" w:fill="auto"/>
            <w:noWrap/>
            <w:vAlign w:val="center"/>
            <w:hideMark/>
          </w:tcPr>
          <w:p w14:paraId="3F7E3B57" w14:textId="77777777" w:rsidR="009B292D" w:rsidRPr="00F37864" w:rsidRDefault="009B292D" w:rsidP="009B292D">
            <w:pPr>
              <w:jc w:val="center"/>
              <w:rPr>
                <w:sz w:val="20"/>
              </w:rPr>
            </w:pPr>
          </w:p>
        </w:tc>
      </w:tr>
      <w:tr w:rsidR="00024F9C" w:rsidRPr="00F37864" w14:paraId="6BE9361C" w14:textId="77777777" w:rsidTr="00024F9C">
        <w:trPr>
          <w:trHeight w:val="624"/>
        </w:trPr>
        <w:tc>
          <w:tcPr>
            <w:tcW w:w="954" w:type="pct"/>
            <w:shd w:val="clear" w:color="auto" w:fill="auto"/>
            <w:noWrap/>
            <w:vAlign w:val="center"/>
            <w:hideMark/>
          </w:tcPr>
          <w:p w14:paraId="5C726A9E" w14:textId="77777777" w:rsidR="009B292D" w:rsidRPr="00F37864" w:rsidRDefault="009B292D" w:rsidP="009B292D">
            <w:pPr>
              <w:jc w:val="center"/>
              <w:rPr>
                <w:sz w:val="20"/>
              </w:rPr>
            </w:pPr>
            <w:r w:rsidRPr="00F37864">
              <w:rPr>
                <w:sz w:val="20"/>
              </w:rPr>
              <w:t>SCl(C</w:t>
            </w:r>
            <w:r w:rsidRPr="00F37864">
              <w:rPr>
                <w:sz w:val="20"/>
                <w:vertAlign w:val="subscript"/>
              </w:rPr>
              <w:t>2</w:t>
            </w:r>
            <w:r w:rsidRPr="00F37864">
              <w:rPr>
                <w:sz w:val="20"/>
              </w:rPr>
              <w:t>H</w:t>
            </w:r>
            <w:r w:rsidRPr="00F37864">
              <w:rPr>
                <w:sz w:val="20"/>
                <w:vertAlign w:val="subscript"/>
              </w:rPr>
              <w:t>5</w:t>
            </w:r>
            <w:r w:rsidRPr="00F37864">
              <w:rPr>
                <w:sz w:val="20"/>
              </w:rPr>
              <w:t>)</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2C7120EB" w14:textId="77777777" w:rsidR="009B292D" w:rsidRPr="00F37864" w:rsidRDefault="009B292D" w:rsidP="009B292D">
            <w:pPr>
              <w:jc w:val="center"/>
              <w:rPr>
                <w:sz w:val="20"/>
              </w:rPr>
            </w:pPr>
            <w:r w:rsidRPr="00F37864">
              <w:rPr>
                <w:sz w:val="20"/>
              </w:rPr>
              <w:t>S; H; Cl; C</w:t>
            </w:r>
          </w:p>
        </w:tc>
        <w:tc>
          <w:tcPr>
            <w:tcW w:w="571" w:type="pct"/>
            <w:shd w:val="clear" w:color="auto" w:fill="auto"/>
            <w:noWrap/>
            <w:vAlign w:val="center"/>
            <w:hideMark/>
          </w:tcPr>
          <w:p w14:paraId="0B0891F8" w14:textId="77777777" w:rsidR="009B292D" w:rsidRPr="00F37864" w:rsidRDefault="009B292D" w:rsidP="009B292D">
            <w:pPr>
              <w:jc w:val="center"/>
              <w:rPr>
                <w:sz w:val="20"/>
              </w:rPr>
            </w:pPr>
            <w:r w:rsidRPr="00F37864">
              <w:rPr>
                <w:sz w:val="20"/>
              </w:rPr>
              <w:t>1.05; 0.31; 1.02; 0.76</w:t>
            </w:r>
          </w:p>
        </w:tc>
        <w:tc>
          <w:tcPr>
            <w:tcW w:w="571" w:type="pct"/>
            <w:shd w:val="clear" w:color="auto" w:fill="auto"/>
            <w:noWrap/>
            <w:vAlign w:val="center"/>
            <w:hideMark/>
          </w:tcPr>
          <w:p w14:paraId="62D48C37" w14:textId="77777777" w:rsidR="009B292D" w:rsidRPr="00F37864" w:rsidRDefault="009B292D" w:rsidP="009B292D">
            <w:pPr>
              <w:jc w:val="center"/>
              <w:rPr>
                <w:sz w:val="20"/>
              </w:rPr>
            </w:pPr>
            <w:r w:rsidRPr="00F37864">
              <w:rPr>
                <w:sz w:val="20"/>
              </w:rPr>
              <w:t>2.07</w:t>
            </w:r>
          </w:p>
        </w:tc>
        <w:tc>
          <w:tcPr>
            <w:tcW w:w="570" w:type="pct"/>
            <w:shd w:val="clear" w:color="auto" w:fill="auto"/>
            <w:noWrap/>
            <w:vAlign w:val="center"/>
            <w:hideMark/>
          </w:tcPr>
          <w:p w14:paraId="0F1411DE" w14:textId="77777777" w:rsidR="009B292D" w:rsidRPr="00F37864" w:rsidRDefault="009B292D" w:rsidP="009B292D">
            <w:pPr>
              <w:jc w:val="center"/>
              <w:rPr>
                <w:sz w:val="20"/>
              </w:rPr>
            </w:pPr>
            <w:r w:rsidRPr="00F37864">
              <w:rPr>
                <w:sz w:val="20"/>
              </w:rPr>
              <w:t>2.33</w:t>
            </w:r>
          </w:p>
        </w:tc>
        <w:tc>
          <w:tcPr>
            <w:tcW w:w="571" w:type="pct"/>
            <w:shd w:val="clear" w:color="auto" w:fill="auto"/>
            <w:noWrap/>
            <w:vAlign w:val="center"/>
            <w:hideMark/>
          </w:tcPr>
          <w:p w14:paraId="0FFE3D1B" w14:textId="77777777" w:rsidR="009B292D" w:rsidRPr="00F37864" w:rsidRDefault="009B292D" w:rsidP="009B292D">
            <w:pPr>
              <w:jc w:val="center"/>
              <w:rPr>
                <w:sz w:val="20"/>
              </w:rPr>
            </w:pPr>
            <w:r w:rsidRPr="00F37864">
              <w:rPr>
                <w:sz w:val="20"/>
              </w:rPr>
              <w:t>167</w:t>
            </w:r>
          </w:p>
        </w:tc>
        <w:tc>
          <w:tcPr>
            <w:tcW w:w="571" w:type="pct"/>
            <w:shd w:val="clear" w:color="auto" w:fill="auto"/>
            <w:noWrap/>
            <w:vAlign w:val="center"/>
            <w:hideMark/>
          </w:tcPr>
          <w:p w14:paraId="277AE4EA" w14:textId="77777777" w:rsidR="009B292D" w:rsidRPr="00F37864" w:rsidRDefault="009B292D" w:rsidP="009B292D">
            <w:pPr>
              <w:jc w:val="center"/>
              <w:rPr>
                <w:sz w:val="20"/>
              </w:rPr>
            </w:pPr>
            <w:r w:rsidRPr="00F37864">
              <w:rPr>
                <w:sz w:val="20"/>
              </w:rPr>
              <w:t>153</w:t>
            </w:r>
          </w:p>
        </w:tc>
        <w:tc>
          <w:tcPr>
            <w:tcW w:w="621" w:type="pct"/>
            <w:shd w:val="clear" w:color="auto" w:fill="auto"/>
            <w:noWrap/>
            <w:vAlign w:val="center"/>
            <w:hideMark/>
          </w:tcPr>
          <w:p w14:paraId="30ACB003" w14:textId="77777777" w:rsidR="009B292D" w:rsidRPr="00F37864" w:rsidRDefault="009B292D" w:rsidP="009B292D">
            <w:pPr>
              <w:jc w:val="center"/>
              <w:rPr>
                <w:sz w:val="20"/>
              </w:rPr>
            </w:pPr>
          </w:p>
        </w:tc>
      </w:tr>
      <w:tr w:rsidR="00024F9C" w:rsidRPr="00F37864" w14:paraId="30EB22B4" w14:textId="77777777" w:rsidTr="00024F9C">
        <w:trPr>
          <w:trHeight w:val="624"/>
        </w:trPr>
        <w:tc>
          <w:tcPr>
            <w:tcW w:w="954" w:type="pct"/>
            <w:shd w:val="clear" w:color="auto" w:fill="auto"/>
            <w:noWrap/>
            <w:vAlign w:val="center"/>
            <w:hideMark/>
          </w:tcPr>
          <w:p w14:paraId="6CCDB3E6" w14:textId="77777777" w:rsidR="009B292D" w:rsidRPr="00F37864" w:rsidRDefault="009B292D" w:rsidP="009B292D">
            <w:pPr>
              <w:jc w:val="center"/>
              <w:rPr>
                <w:sz w:val="20"/>
              </w:rPr>
            </w:pPr>
            <w:r w:rsidRPr="00F37864">
              <w:rPr>
                <w:sz w:val="20"/>
              </w:rPr>
              <w:t>SCl</w:t>
            </w:r>
            <w:r w:rsidRPr="00F37864">
              <w:rPr>
                <w:sz w:val="20"/>
                <w:vertAlign w:val="subscript"/>
              </w:rPr>
              <w:t>2</w:t>
            </w:r>
            <w:r w:rsidRPr="00F37864">
              <w:rPr>
                <w:sz w:val="20"/>
              </w:rPr>
              <w:t>CF</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2A7B75C4" w14:textId="77777777" w:rsidR="009B292D" w:rsidRPr="00F37864" w:rsidRDefault="009B292D" w:rsidP="009B292D">
            <w:pPr>
              <w:jc w:val="center"/>
              <w:rPr>
                <w:sz w:val="20"/>
              </w:rPr>
            </w:pPr>
            <w:r w:rsidRPr="00F37864">
              <w:rPr>
                <w:sz w:val="20"/>
              </w:rPr>
              <w:t>S; C; Cl; F</w:t>
            </w:r>
          </w:p>
        </w:tc>
        <w:tc>
          <w:tcPr>
            <w:tcW w:w="571" w:type="pct"/>
            <w:shd w:val="clear" w:color="auto" w:fill="auto"/>
            <w:noWrap/>
            <w:vAlign w:val="center"/>
            <w:hideMark/>
          </w:tcPr>
          <w:p w14:paraId="5D61B9BE" w14:textId="77777777" w:rsidR="009B292D" w:rsidRPr="00F37864" w:rsidRDefault="009B292D" w:rsidP="009B292D">
            <w:pPr>
              <w:jc w:val="center"/>
              <w:rPr>
                <w:sz w:val="20"/>
              </w:rPr>
            </w:pPr>
            <w:r w:rsidRPr="00F37864">
              <w:rPr>
                <w:sz w:val="20"/>
              </w:rPr>
              <w:t>1.05; 0.76; 1.02; 0.57</w:t>
            </w:r>
          </w:p>
        </w:tc>
        <w:tc>
          <w:tcPr>
            <w:tcW w:w="571" w:type="pct"/>
            <w:shd w:val="clear" w:color="auto" w:fill="auto"/>
            <w:noWrap/>
            <w:vAlign w:val="center"/>
            <w:hideMark/>
          </w:tcPr>
          <w:p w14:paraId="091F8A30" w14:textId="77777777" w:rsidR="009B292D" w:rsidRPr="00F37864" w:rsidRDefault="009B292D" w:rsidP="009B292D">
            <w:pPr>
              <w:jc w:val="center"/>
              <w:rPr>
                <w:sz w:val="20"/>
              </w:rPr>
            </w:pPr>
            <w:r w:rsidRPr="00F37864">
              <w:rPr>
                <w:sz w:val="20"/>
              </w:rPr>
              <w:t>2.07</w:t>
            </w:r>
          </w:p>
        </w:tc>
        <w:tc>
          <w:tcPr>
            <w:tcW w:w="570" w:type="pct"/>
            <w:shd w:val="clear" w:color="auto" w:fill="auto"/>
            <w:noWrap/>
            <w:vAlign w:val="center"/>
            <w:hideMark/>
          </w:tcPr>
          <w:p w14:paraId="1A0516F3" w14:textId="77777777" w:rsidR="009B292D" w:rsidRPr="00F37864" w:rsidRDefault="009B292D" w:rsidP="009B292D">
            <w:pPr>
              <w:jc w:val="center"/>
              <w:rPr>
                <w:sz w:val="20"/>
              </w:rPr>
            </w:pPr>
            <w:r w:rsidRPr="00F37864">
              <w:rPr>
                <w:sz w:val="20"/>
              </w:rPr>
              <w:t>2.15</w:t>
            </w:r>
          </w:p>
        </w:tc>
        <w:tc>
          <w:tcPr>
            <w:tcW w:w="571" w:type="pct"/>
            <w:shd w:val="clear" w:color="auto" w:fill="auto"/>
            <w:noWrap/>
            <w:vAlign w:val="center"/>
            <w:hideMark/>
          </w:tcPr>
          <w:p w14:paraId="504E3501" w14:textId="77777777" w:rsidR="009B292D" w:rsidRPr="00F37864" w:rsidRDefault="009B292D" w:rsidP="009B292D">
            <w:pPr>
              <w:jc w:val="center"/>
              <w:rPr>
                <w:sz w:val="20"/>
              </w:rPr>
            </w:pPr>
            <w:r w:rsidRPr="00F37864">
              <w:rPr>
                <w:sz w:val="20"/>
              </w:rPr>
              <w:t>105</w:t>
            </w:r>
          </w:p>
        </w:tc>
        <w:tc>
          <w:tcPr>
            <w:tcW w:w="571" w:type="pct"/>
            <w:shd w:val="clear" w:color="auto" w:fill="auto"/>
            <w:noWrap/>
            <w:vAlign w:val="center"/>
            <w:hideMark/>
          </w:tcPr>
          <w:p w14:paraId="63544133" w14:textId="77777777" w:rsidR="009B292D" w:rsidRPr="00F37864" w:rsidRDefault="009B292D" w:rsidP="009B292D">
            <w:pPr>
              <w:jc w:val="center"/>
              <w:rPr>
                <w:sz w:val="20"/>
              </w:rPr>
            </w:pPr>
            <w:r w:rsidRPr="00F37864">
              <w:rPr>
                <w:sz w:val="20"/>
              </w:rPr>
              <w:t>120</w:t>
            </w:r>
          </w:p>
        </w:tc>
        <w:tc>
          <w:tcPr>
            <w:tcW w:w="621" w:type="pct"/>
            <w:shd w:val="clear" w:color="auto" w:fill="auto"/>
            <w:noWrap/>
            <w:vAlign w:val="center"/>
            <w:hideMark/>
          </w:tcPr>
          <w:p w14:paraId="32563990" w14:textId="77777777" w:rsidR="009B292D" w:rsidRPr="00F37864" w:rsidRDefault="009B292D" w:rsidP="009B292D">
            <w:pPr>
              <w:jc w:val="center"/>
              <w:rPr>
                <w:sz w:val="20"/>
              </w:rPr>
            </w:pPr>
          </w:p>
        </w:tc>
      </w:tr>
      <w:tr w:rsidR="00024F9C" w:rsidRPr="00F37864" w14:paraId="53DD25B4" w14:textId="77777777" w:rsidTr="00024F9C">
        <w:trPr>
          <w:trHeight w:val="624"/>
        </w:trPr>
        <w:tc>
          <w:tcPr>
            <w:tcW w:w="954" w:type="pct"/>
            <w:shd w:val="clear" w:color="auto" w:fill="auto"/>
            <w:noWrap/>
            <w:vAlign w:val="center"/>
            <w:hideMark/>
          </w:tcPr>
          <w:p w14:paraId="479F219E" w14:textId="77777777" w:rsidR="009B292D" w:rsidRPr="00F37864" w:rsidRDefault="009B292D" w:rsidP="009B292D">
            <w:pPr>
              <w:jc w:val="center"/>
              <w:rPr>
                <w:sz w:val="20"/>
              </w:rPr>
            </w:pPr>
            <w:r w:rsidRPr="00F37864">
              <w:rPr>
                <w:sz w:val="20"/>
              </w:rPr>
              <w:t>SCl</w:t>
            </w:r>
            <w:r w:rsidRPr="00F37864">
              <w:rPr>
                <w:sz w:val="20"/>
                <w:vertAlign w:val="subscript"/>
              </w:rPr>
              <w:t>2</w:t>
            </w:r>
            <w:r w:rsidRPr="00F37864">
              <w:rPr>
                <w:sz w:val="20"/>
              </w:rPr>
              <w:t>CH</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3ED97627" w14:textId="77777777" w:rsidR="009B292D" w:rsidRPr="00F37864" w:rsidRDefault="009B292D" w:rsidP="009B292D">
            <w:pPr>
              <w:jc w:val="center"/>
              <w:rPr>
                <w:sz w:val="20"/>
              </w:rPr>
            </w:pPr>
            <w:r w:rsidRPr="00F37864">
              <w:rPr>
                <w:sz w:val="20"/>
              </w:rPr>
              <w:t>S; H; C; Cl</w:t>
            </w:r>
          </w:p>
        </w:tc>
        <w:tc>
          <w:tcPr>
            <w:tcW w:w="571" w:type="pct"/>
            <w:shd w:val="clear" w:color="auto" w:fill="auto"/>
            <w:noWrap/>
            <w:vAlign w:val="center"/>
            <w:hideMark/>
          </w:tcPr>
          <w:p w14:paraId="37968225" w14:textId="77777777" w:rsidR="009B292D" w:rsidRPr="00F37864" w:rsidRDefault="009B292D" w:rsidP="009B292D">
            <w:pPr>
              <w:jc w:val="center"/>
              <w:rPr>
                <w:sz w:val="20"/>
              </w:rPr>
            </w:pPr>
            <w:r w:rsidRPr="00F37864">
              <w:rPr>
                <w:sz w:val="20"/>
              </w:rPr>
              <w:t>1.05; 0.31; 0.76; 1.02</w:t>
            </w:r>
          </w:p>
        </w:tc>
        <w:tc>
          <w:tcPr>
            <w:tcW w:w="571" w:type="pct"/>
            <w:shd w:val="clear" w:color="auto" w:fill="auto"/>
            <w:noWrap/>
            <w:vAlign w:val="center"/>
            <w:hideMark/>
          </w:tcPr>
          <w:p w14:paraId="240BA653" w14:textId="77777777" w:rsidR="009B292D" w:rsidRPr="00F37864" w:rsidRDefault="009B292D" w:rsidP="009B292D">
            <w:pPr>
              <w:jc w:val="center"/>
              <w:rPr>
                <w:sz w:val="20"/>
              </w:rPr>
            </w:pPr>
            <w:r w:rsidRPr="00F37864">
              <w:rPr>
                <w:sz w:val="20"/>
              </w:rPr>
              <w:t>2.04</w:t>
            </w:r>
          </w:p>
        </w:tc>
        <w:tc>
          <w:tcPr>
            <w:tcW w:w="570" w:type="pct"/>
            <w:shd w:val="clear" w:color="auto" w:fill="auto"/>
            <w:noWrap/>
            <w:vAlign w:val="center"/>
            <w:hideMark/>
          </w:tcPr>
          <w:p w14:paraId="6DF892AB" w14:textId="77777777" w:rsidR="009B292D" w:rsidRPr="00F37864" w:rsidRDefault="009B292D" w:rsidP="009B292D">
            <w:pPr>
              <w:jc w:val="center"/>
              <w:rPr>
                <w:sz w:val="20"/>
              </w:rPr>
            </w:pPr>
            <w:r w:rsidRPr="00F37864">
              <w:rPr>
                <w:sz w:val="20"/>
              </w:rPr>
              <w:t>2.03</w:t>
            </w:r>
          </w:p>
        </w:tc>
        <w:tc>
          <w:tcPr>
            <w:tcW w:w="571" w:type="pct"/>
            <w:shd w:val="clear" w:color="auto" w:fill="auto"/>
            <w:noWrap/>
            <w:vAlign w:val="center"/>
            <w:hideMark/>
          </w:tcPr>
          <w:p w14:paraId="741FA620" w14:textId="77777777" w:rsidR="009B292D" w:rsidRPr="00F37864" w:rsidRDefault="009B292D" w:rsidP="009B292D">
            <w:pPr>
              <w:jc w:val="center"/>
              <w:rPr>
                <w:sz w:val="20"/>
              </w:rPr>
            </w:pPr>
            <w:r w:rsidRPr="00F37864">
              <w:rPr>
                <w:sz w:val="20"/>
              </w:rPr>
              <w:t>95</w:t>
            </w:r>
          </w:p>
        </w:tc>
        <w:tc>
          <w:tcPr>
            <w:tcW w:w="571" w:type="pct"/>
            <w:shd w:val="clear" w:color="auto" w:fill="auto"/>
            <w:noWrap/>
            <w:vAlign w:val="center"/>
            <w:hideMark/>
          </w:tcPr>
          <w:p w14:paraId="7D350B23" w14:textId="77777777" w:rsidR="009B292D" w:rsidRPr="00F37864" w:rsidRDefault="009B292D" w:rsidP="009B292D">
            <w:pPr>
              <w:jc w:val="center"/>
              <w:rPr>
                <w:sz w:val="20"/>
              </w:rPr>
            </w:pPr>
            <w:r w:rsidRPr="00F37864">
              <w:rPr>
                <w:sz w:val="20"/>
              </w:rPr>
              <w:t>102</w:t>
            </w:r>
          </w:p>
        </w:tc>
        <w:tc>
          <w:tcPr>
            <w:tcW w:w="621" w:type="pct"/>
            <w:shd w:val="clear" w:color="auto" w:fill="auto"/>
            <w:noWrap/>
            <w:vAlign w:val="center"/>
            <w:hideMark/>
          </w:tcPr>
          <w:p w14:paraId="76F9451B" w14:textId="77777777" w:rsidR="009B292D" w:rsidRPr="00F37864" w:rsidRDefault="009B292D" w:rsidP="009B292D">
            <w:pPr>
              <w:jc w:val="center"/>
              <w:rPr>
                <w:sz w:val="20"/>
              </w:rPr>
            </w:pPr>
          </w:p>
        </w:tc>
      </w:tr>
      <w:tr w:rsidR="00024F9C" w:rsidRPr="00F37864" w14:paraId="71F2245C" w14:textId="77777777" w:rsidTr="00024F9C">
        <w:trPr>
          <w:trHeight w:val="624"/>
        </w:trPr>
        <w:tc>
          <w:tcPr>
            <w:tcW w:w="954" w:type="pct"/>
            <w:shd w:val="clear" w:color="auto" w:fill="auto"/>
            <w:noWrap/>
            <w:vAlign w:val="center"/>
            <w:hideMark/>
          </w:tcPr>
          <w:p w14:paraId="65FC3ED5" w14:textId="77777777" w:rsidR="009B292D" w:rsidRPr="00F37864" w:rsidRDefault="009B292D" w:rsidP="009B292D">
            <w:pPr>
              <w:jc w:val="center"/>
              <w:rPr>
                <w:sz w:val="20"/>
              </w:rPr>
            </w:pPr>
            <w:r w:rsidRPr="00F37864">
              <w:rPr>
                <w:sz w:val="20"/>
              </w:rPr>
              <w:t>SCl</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1903666B" w14:textId="77777777" w:rsidR="009B292D" w:rsidRPr="00F37864" w:rsidRDefault="009B292D" w:rsidP="009B292D">
            <w:pPr>
              <w:jc w:val="center"/>
              <w:rPr>
                <w:sz w:val="20"/>
              </w:rPr>
            </w:pPr>
            <w:r w:rsidRPr="00F37864">
              <w:rPr>
                <w:sz w:val="20"/>
              </w:rPr>
              <w:t>S; Cl</w:t>
            </w:r>
          </w:p>
        </w:tc>
        <w:tc>
          <w:tcPr>
            <w:tcW w:w="571" w:type="pct"/>
            <w:shd w:val="clear" w:color="auto" w:fill="auto"/>
            <w:noWrap/>
            <w:vAlign w:val="center"/>
            <w:hideMark/>
          </w:tcPr>
          <w:p w14:paraId="327CE612" w14:textId="77777777" w:rsidR="009B292D" w:rsidRPr="00F37864" w:rsidRDefault="009B292D" w:rsidP="009B292D">
            <w:pPr>
              <w:jc w:val="center"/>
              <w:rPr>
                <w:sz w:val="20"/>
              </w:rPr>
            </w:pPr>
            <w:r w:rsidRPr="00F37864">
              <w:rPr>
                <w:sz w:val="20"/>
              </w:rPr>
              <w:t>1.05; 1.02</w:t>
            </w:r>
          </w:p>
        </w:tc>
        <w:tc>
          <w:tcPr>
            <w:tcW w:w="571" w:type="pct"/>
            <w:shd w:val="clear" w:color="auto" w:fill="auto"/>
            <w:noWrap/>
            <w:vAlign w:val="center"/>
            <w:hideMark/>
          </w:tcPr>
          <w:p w14:paraId="7C931A26" w14:textId="77777777" w:rsidR="009B292D" w:rsidRPr="00F37864" w:rsidRDefault="009B292D" w:rsidP="009B292D">
            <w:pPr>
              <w:jc w:val="center"/>
              <w:rPr>
                <w:sz w:val="20"/>
              </w:rPr>
            </w:pPr>
            <w:r w:rsidRPr="00F37864">
              <w:rPr>
                <w:sz w:val="20"/>
              </w:rPr>
              <w:t>1.85</w:t>
            </w:r>
          </w:p>
        </w:tc>
        <w:tc>
          <w:tcPr>
            <w:tcW w:w="570" w:type="pct"/>
            <w:shd w:val="clear" w:color="auto" w:fill="auto"/>
            <w:noWrap/>
            <w:vAlign w:val="center"/>
            <w:hideMark/>
          </w:tcPr>
          <w:p w14:paraId="325F2D4D" w14:textId="77777777" w:rsidR="009B292D" w:rsidRPr="00F37864" w:rsidRDefault="009B292D" w:rsidP="009B292D">
            <w:pPr>
              <w:jc w:val="center"/>
              <w:rPr>
                <w:sz w:val="20"/>
              </w:rPr>
            </w:pPr>
            <w:r w:rsidRPr="00F37864">
              <w:rPr>
                <w:sz w:val="20"/>
              </w:rPr>
              <w:t>2.01</w:t>
            </w:r>
          </w:p>
        </w:tc>
        <w:tc>
          <w:tcPr>
            <w:tcW w:w="571" w:type="pct"/>
            <w:shd w:val="clear" w:color="auto" w:fill="auto"/>
            <w:noWrap/>
            <w:vAlign w:val="center"/>
            <w:hideMark/>
          </w:tcPr>
          <w:p w14:paraId="0859A271" w14:textId="77777777" w:rsidR="009B292D" w:rsidRPr="00F37864" w:rsidRDefault="009B292D" w:rsidP="009B292D">
            <w:pPr>
              <w:jc w:val="center"/>
              <w:rPr>
                <w:sz w:val="20"/>
              </w:rPr>
            </w:pPr>
            <w:r w:rsidRPr="00F37864">
              <w:rPr>
                <w:sz w:val="20"/>
              </w:rPr>
              <w:t>96</w:t>
            </w:r>
          </w:p>
        </w:tc>
        <w:tc>
          <w:tcPr>
            <w:tcW w:w="571" w:type="pct"/>
            <w:shd w:val="clear" w:color="auto" w:fill="auto"/>
            <w:noWrap/>
            <w:vAlign w:val="center"/>
            <w:hideMark/>
          </w:tcPr>
          <w:p w14:paraId="71B976C1" w14:textId="77777777" w:rsidR="009B292D" w:rsidRPr="00F37864" w:rsidRDefault="009B292D" w:rsidP="009B292D">
            <w:pPr>
              <w:jc w:val="center"/>
              <w:rPr>
                <w:sz w:val="20"/>
              </w:rPr>
            </w:pPr>
            <w:r w:rsidRPr="00F37864">
              <w:rPr>
                <w:sz w:val="20"/>
              </w:rPr>
              <w:t>98</w:t>
            </w:r>
          </w:p>
        </w:tc>
        <w:tc>
          <w:tcPr>
            <w:tcW w:w="621" w:type="pct"/>
            <w:shd w:val="clear" w:color="auto" w:fill="auto"/>
            <w:noWrap/>
            <w:vAlign w:val="center"/>
            <w:hideMark/>
          </w:tcPr>
          <w:p w14:paraId="730DC2AC" w14:textId="77777777" w:rsidR="009B292D" w:rsidRPr="00F37864" w:rsidRDefault="009B292D" w:rsidP="009B292D">
            <w:pPr>
              <w:jc w:val="center"/>
              <w:rPr>
                <w:sz w:val="20"/>
              </w:rPr>
            </w:pPr>
          </w:p>
        </w:tc>
      </w:tr>
      <w:tr w:rsidR="00024F9C" w:rsidRPr="00F37864" w14:paraId="6BE2A5B6" w14:textId="77777777" w:rsidTr="00024F9C">
        <w:trPr>
          <w:trHeight w:val="624"/>
        </w:trPr>
        <w:tc>
          <w:tcPr>
            <w:tcW w:w="954" w:type="pct"/>
            <w:shd w:val="clear" w:color="auto" w:fill="auto"/>
            <w:noWrap/>
            <w:vAlign w:val="center"/>
            <w:hideMark/>
          </w:tcPr>
          <w:p w14:paraId="7169E291" w14:textId="77777777" w:rsidR="009B292D" w:rsidRPr="00F37864" w:rsidRDefault="009B292D" w:rsidP="009B292D">
            <w:pPr>
              <w:jc w:val="center"/>
              <w:rPr>
                <w:sz w:val="20"/>
              </w:rPr>
            </w:pPr>
            <w:r w:rsidRPr="00F37864">
              <w:rPr>
                <w:sz w:val="20"/>
              </w:rPr>
              <w:t>Se</w:t>
            </w:r>
            <w:r w:rsidRPr="00F37864">
              <w:rPr>
                <w:sz w:val="20"/>
                <w:vertAlign w:val="subscript"/>
              </w:rPr>
              <w:t>17</w:t>
            </w:r>
            <w:r w:rsidRPr="00F37864">
              <w:rPr>
                <w:sz w:val="20"/>
                <w:vertAlign w:val="superscript"/>
              </w:rPr>
              <w:t>2+</w:t>
            </w:r>
          </w:p>
        </w:tc>
        <w:tc>
          <w:tcPr>
            <w:tcW w:w="571" w:type="pct"/>
            <w:shd w:val="clear" w:color="auto" w:fill="auto"/>
            <w:noWrap/>
            <w:vAlign w:val="center"/>
          </w:tcPr>
          <w:p w14:paraId="0625CC57" w14:textId="77777777" w:rsidR="009B292D" w:rsidRPr="00F37864" w:rsidRDefault="009B292D" w:rsidP="009B292D">
            <w:pPr>
              <w:jc w:val="center"/>
              <w:rPr>
                <w:sz w:val="20"/>
              </w:rPr>
            </w:pPr>
          </w:p>
        </w:tc>
        <w:tc>
          <w:tcPr>
            <w:tcW w:w="571" w:type="pct"/>
            <w:shd w:val="clear" w:color="auto" w:fill="auto"/>
            <w:noWrap/>
            <w:vAlign w:val="center"/>
          </w:tcPr>
          <w:p w14:paraId="731CDC3A" w14:textId="77777777" w:rsidR="009B292D" w:rsidRPr="00F37864" w:rsidRDefault="009B292D" w:rsidP="009B292D">
            <w:pPr>
              <w:jc w:val="center"/>
              <w:rPr>
                <w:sz w:val="20"/>
              </w:rPr>
            </w:pPr>
          </w:p>
        </w:tc>
        <w:tc>
          <w:tcPr>
            <w:tcW w:w="571" w:type="pct"/>
            <w:shd w:val="clear" w:color="auto" w:fill="auto"/>
            <w:noWrap/>
            <w:vAlign w:val="center"/>
            <w:hideMark/>
          </w:tcPr>
          <w:p w14:paraId="353986DF" w14:textId="77777777" w:rsidR="009B292D" w:rsidRPr="00F37864" w:rsidRDefault="009B292D" w:rsidP="009B292D">
            <w:pPr>
              <w:jc w:val="center"/>
              <w:rPr>
                <w:sz w:val="20"/>
              </w:rPr>
            </w:pPr>
            <w:r w:rsidRPr="00F37864">
              <w:rPr>
                <w:sz w:val="20"/>
              </w:rPr>
              <w:t>2.36</w:t>
            </w:r>
          </w:p>
        </w:tc>
        <w:tc>
          <w:tcPr>
            <w:tcW w:w="570" w:type="pct"/>
            <w:shd w:val="clear" w:color="auto" w:fill="auto"/>
            <w:noWrap/>
            <w:vAlign w:val="center"/>
            <w:hideMark/>
          </w:tcPr>
          <w:p w14:paraId="7AF7DEC4" w14:textId="77777777" w:rsidR="009B292D" w:rsidRPr="00F37864" w:rsidRDefault="009B292D" w:rsidP="009B292D">
            <w:pPr>
              <w:jc w:val="center"/>
              <w:rPr>
                <w:sz w:val="20"/>
              </w:rPr>
            </w:pPr>
          </w:p>
        </w:tc>
        <w:tc>
          <w:tcPr>
            <w:tcW w:w="571" w:type="pct"/>
            <w:shd w:val="clear" w:color="auto" w:fill="auto"/>
            <w:noWrap/>
            <w:vAlign w:val="center"/>
            <w:hideMark/>
          </w:tcPr>
          <w:p w14:paraId="122A0988" w14:textId="77777777" w:rsidR="009B292D" w:rsidRPr="00F37864" w:rsidRDefault="009B292D" w:rsidP="009B292D">
            <w:pPr>
              <w:jc w:val="center"/>
              <w:rPr>
                <w:sz w:val="20"/>
              </w:rPr>
            </w:pPr>
            <w:r w:rsidRPr="00F37864">
              <w:rPr>
                <w:sz w:val="20"/>
              </w:rPr>
              <w:t>456</w:t>
            </w:r>
          </w:p>
        </w:tc>
        <w:tc>
          <w:tcPr>
            <w:tcW w:w="571" w:type="pct"/>
            <w:shd w:val="clear" w:color="auto" w:fill="auto"/>
            <w:noWrap/>
            <w:vAlign w:val="center"/>
            <w:hideMark/>
          </w:tcPr>
          <w:p w14:paraId="71BC517D" w14:textId="77777777" w:rsidR="009B292D" w:rsidRPr="00F37864" w:rsidRDefault="009B292D" w:rsidP="009B292D">
            <w:pPr>
              <w:jc w:val="center"/>
              <w:rPr>
                <w:sz w:val="20"/>
              </w:rPr>
            </w:pPr>
          </w:p>
        </w:tc>
        <w:tc>
          <w:tcPr>
            <w:tcW w:w="621" w:type="pct"/>
            <w:shd w:val="clear" w:color="auto" w:fill="auto"/>
            <w:noWrap/>
            <w:vAlign w:val="center"/>
            <w:hideMark/>
          </w:tcPr>
          <w:p w14:paraId="608F1342" w14:textId="77777777" w:rsidR="009B292D" w:rsidRPr="00F37864" w:rsidRDefault="009B292D" w:rsidP="009B292D">
            <w:pPr>
              <w:jc w:val="center"/>
              <w:rPr>
                <w:sz w:val="20"/>
              </w:rPr>
            </w:pPr>
            <w:r w:rsidRPr="00F37864">
              <w:rPr>
                <w:sz w:val="20"/>
              </w:rPr>
              <w:t>Should be between Se</w:t>
            </w:r>
            <w:r w:rsidRPr="00F37864">
              <w:rPr>
                <w:sz w:val="20"/>
                <w:vertAlign w:val="subscript"/>
              </w:rPr>
              <w:t>19</w:t>
            </w:r>
            <w:r w:rsidRPr="00F37864">
              <w:rPr>
                <w:sz w:val="20"/>
                <w:vertAlign w:val="superscript"/>
              </w:rPr>
              <w:t>2+</w:t>
            </w:r>
            <w:r w:rsidRPr="00F37864">
              <w:rPr>
                <w:sz w:val="20"/>
              </w:rPr>
              <w:t xml:space="preserve"> Se</w:t>
            </w:r>
            <w:r w:rsidRPr="00F37864">
              <w:rPr>
                <w:sz w:val="20"/>
                <w:vertAlign w:val="subscript"/>
              </w:rPr>
              <w:t>10</w:t>
            </w:r>
            <w:r w:rsidRPr="00F37864">
              <w:rPr>
                <w:sz w:val="20"/>
                <w:vertAlign w:val="superscript"/>
              </w:rPr>
              <w:t>2+</w:t>
            </w:r>
          </w:p>
        </w:tc>
      </w:tr>
      <w:tr w:rsidR="00024F9C" w:rsidRPr="00F37864" w14:paraId="67E1966E" w14:textId="77777777" w:rsidTr="00024F9C">
        <w:trPr>
          <w:trHeight w:val="624"/>
        </w:trPr>
        <w:tc>
          <w:tcPr>
            <w:tcW w:w="954" w:type="pct"/>
            <w:shd w:val="clear" w:color="auto" w:fill="auto"/>
            <w:noWrap/>
            <w:vAlign w:val="center"/>
            <w:hideMark/>
          </w:tcPr>
          <w:p w14:paraId="70FC360B" w14:textId="77777777" w:rsidR="009B292D" w:rsidRPr="00F37864" w:rsidRDefault="009B292D" w:rsidP="009B292D">
            <w:pPr>
              <w:jc w:val="center"/>
              <w:rPr>
                <w:sz w:val="20"/>
              </w:rPr>
            </w:pPr>
            <w:r w:rsidRPr="00F37864">
              <w:rPr>
                <w:sz w:val="20"/>
              </w:rPr>
              <w:t>Se</w:t>
            </w:r>
            <w:r w:rsidRPr="00F37864">
              <w:rPr>
                <w:sz w:val="20"/>
                <w:vertAlign w:val="subscript"/>
              </w:rPr>
              <w:t>3</w:t>
            </w:r>
            <w:r w:rsidRPr="00F37864">
              <w:rPr>
                <w:sz w:val="20"/>
              </w:rPr>
              <w:t>Cl</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16B238D0" w14:textId="77777777" w:rsidR="009B292D" w:rsidRPr="00F37864" w:rsidRDefault="009B292D" w:rsidP="009B292D">
            <w:pPr>
              <w:jc w:val="center"/>
              <w:rPr>
                <w:sz w:val="20"/>
              </w:rPr>
            </w:pPr>
            <w:r w:rsidRPr="00F37864">
              <w:rPr>
                <w:sz w:val="20"/>
              </w:rPr>
              <w:t>Se; Cl</w:t>
            </w:r>
          </w:p>
        </w:tc>
        <w:tc>
          <w:tcPr>
            <w:tcW w:w="571" w:type="pct"/>
            <w:shd w:val="clear" w:color="auto" w:fill="auto"/>
            <w:noWrap/>
            <w:vAlign w:val="center"/>
            <w:hideMark/>
          </w:tcPr>
          <w:p w14:paraId="4E3A3DEE" w14:textId="77777777" w:rsidR="009B292D" w:rsidRPr="00F37864" w:rsidRDefault="009B292D" w:rsidP="009B292D">
            <w:pPr>
              <w:jc w:val="center"/>
              <w:rPr>
                <w:sz w:val="20"/>
              </w:rPr>
            </w:pPr>
            <w:r w:rsidRPr="00F37864">
              <w:rPr>
                <w:sz w:val="20"/>
              </w:rPr>
              <w:t>1.2; 1.02</w:t>
            </w:r>
          </w:p>
        </w:tc>
        <w:tc>
          <w:tcPr>
            <w:tcW w:w="571" w:type="pct"/>
            <w:shd w:val="clear" w:color="auto" w:fill="auto"/>
            <w:noWrap/>
            <w:vAlign w:val="center"/>
            <w:hideMark/>
          </w:tcPr>
          <w:p w14:paraId="2B66C069" w14:textId="77777777" w:rsidR="009B292D" w:rsidRPr="00F37864" w:rsidRDefault="009B292D" w:rsidP="009B292D">
            <w:pPr>
              <w:jc w:val="center"/>
              <w:rPr>
                <w:sz w:val="20"/>
              </w:rPr>
            </w:pPr>
            <w:r w:rsidRPr="00F37864">
              <w:rPr>
                <w:sz w:val="20"/>
              </w:rPr>
              <w:t>2.45</w:t>
            </w:r>
          </w:p>
        </w:tc>
        <w:tc>
          <w:tcPr>
            <w:tcW w:w="570" w:type="pct"/>
            <w:shd w:val="clear" w:color="auto" w:fill="auto"/>
            <w:noWrap/>
            <w:vAlign w:val="center"/>
            <w:hideMark/>
          </w:tcPr>
          <w:p w14:paraId="1FF033AB" w14:textId="77777777" w:rsidR="009B292D" w:rsidRPr="00F37864" w:rsidRDefault="009B292D" w:rsidP="009B292D">
            <w:pPr>
              <w:jc w:val="center"/>
              <w:rPr>
                <w:sz w:val="20"/>
              </w:rPr>
            </w:pPr>
            <w:r w:rsidRPr="00F37864">
              <w:rPr>
                <w:sz w:val="20"/>
              </w:rPr>
              <w:t>2.39</w:t>
            </w:r>
          </w:p>
        </w:tc>
        <w:tc>
          <w:tcPr>
            <w:tcW w:w="571" w:type="pct"/>
            <w:shd w:val="clear" w:color="auto" w:fill="auto"/>
            <w:noWrap/>
            <w:vAlign w:val="center"/>
            <w:hideMark/>
          </w:tcPr>
          <w:p w14:paraId="5CFAF173" w14:textId="77777777" w:rsidR="009B292D" w:rsidRPr="00F37864" w:rsidRDefault="009B292D" w:rsidP="009B292D">
            <w:pPr>
              <w:jc w:val="center"/>
              <w:rPr>
                <w:sz w:val="20"/>
              </w:rPr>
            </w:pPr>
            <w:r w:rsidRPr="00F37864">
              <w:rPr>
                <w:sz w:val="20"/>
              </w:rPr>
              <w:t>169</w:t>
            </w:r>
          </w:p>
        </w:tc>
        <w:tc>
          <w:tcPr>
            <w:tcW w:w="571" w:type="pct"/>
            <w:shd w:val="clear" w:color="auto" w:fill="auto"/>
            <w:noWrap/>
            <w:vAlign w:val="center"/>
            <w:hideMark/>
          </w:tcPr>
          <w:p w14:paraId="220DA9D0" w14:textId="77777777" w:rsidR="009B292D" w:rsidRPr="00F37864" w:rsidRDefault="009B292D" w:rsidP="009B292D">
            <w:pPr>
              <w:jc w:val="center"/>
              <w:rPr>
                <w:sz w:val="20"/>
              </w:rPr>
            </w:pPr>
            <w:r w:rsidRPr="00F37864">
              <w:rPr>
                <w:sz w:val="20"/>
              </w:rPr>
              <w:t>166</w:t>
            </w:r>
          </w:p>
        </w:tc>
        <w:tc>
          <w:tcPr>
            <w:tcW w:w="621" w:type="pct"/>
            <w:shd w:val="clear" w:color="auto" w:fill="auto"/>
            <w:noWrap/>
            <w:vAlign w:val="center"/>
            <w:hideMark/>
          </w:tcPr>
          <w:p w14:paraId="01384CA9" w14:textId="77777777" w:rsidR="009B292D" w:rsidRPr="00F37864" w:rsidRDefault="009B292D" w:rsidP="009B292D">
            <w:pPr>
              <w:jc w:val="center"/>
              <w:rPr>
                <w:sz w:val="20"/>
              </w:rPr>
            </w:pPr>
          </w:p>
        </w:tc>
      </w:tr>
      <w:tr w:rsidR="00024F9C" w:rsidRPr="00F37864" w14:paraId="49AC05E1" w14:textId="77777777" w:rsidTr="00024F9C">
        <w:trPr>
          <w:trHeight w:val="850"/>
        </w:trPr>
        <w:tc>
          <w:tcPr>
            <w:tcW w:w="954" w:type="pct"/>
            <w:shd w:val="clear" w:color="auto" w:fill="auto"/>
            <w:noWrap/>
            <w:vAlign w:val="center"/>
            <w:hideMark/>
          </w:tcPr>
          <w:p w14:paraId="5454EC27" w14:textId="77777777" w:rsidR="009B292D" w:rsidRPr="00F37864" w:rsidRDefault="009B292D" w:rsidP="009B292D">
            <w:pPr>
              <w:jc w:val="center"/>
              <w:rPr>
                <w:sz w:val="20"/>
              </w:rPr>
            </w:pPr>
            <w:r w:rsidRPr="00F37864">
              <w:rPr>
                <w:sz w:val="20"/>
              </w:rPr>
              <w:t>Se</w:t>
            </w:r>
            <w:r w:rsidRPr="00F37864">
              <w:rPr>
                <w:sz w:val="20"/>
                <w:vertAlign w:val="subscript"/>
              </w:rPr>
              <w:t>3</w:t>
            </w:r>
            <w:r w:rsidRPr="00F37864">
              <w:rPr>
                <w:sz w:val="20"/>
              </w:rPr>
              <w:t>N</w:t>
            </w:r>
            <w:r w:rsidRPr="00F37864">
              <w:rPr>
                <w:sz w:val="20"/>
                <w:vertAlign w:val="superscript"/>
              </w:rPr>
              <w:t>2+</w:t>
            </w:r>
          </w:p>
        </w:tc>
        <w:tc>
          <w:tcPr>
            <w:tcW w:w="571" w:type="pct"/>
            <w:shd w:val="clear" w:color="auto" w:fill="auto"/>
            <w:noWrap/>
            <w:vAlign w:val="center"/>
            <w:hideMark/>
          </w:tcPr>
          <w:p w14:paraId="58F47294" w14:textId="77777777" w:rsidR="009B292D" w:rsidRPr="00F37864" w:rsidRDefault="009B292D" w:rsidP="009B292D">
            <w:pPr>
              <w:jc w:val="center"/>
              <w:rPr>
                <w:sz w:val="20"/>
              </w:rPr>
            </w:pPr>
          </w:p>
        </w:tc>
        <w:tc>
          <w:tcPr>
            <w:tcW w:w="571" w:type="pct"/>
            <w:shd w:val="clear" w:color="auto" w:fill="auto"/>
            <w:noWrap/>
            <w:vAlign w:val="center"/>
            <w:hideMark/>
          </w:tcPr>
          <w:p w14:paraId="34DC6C83" w14:textId="77777777" w:rsidR="009B292D" w:rsidRPr="00F37864" w:rsidRDefault="009B292D" w:rsidP="009B292D">
            <w:pPr>
              <w:jc w:val="center"/>
              <w:rPr>
                <w:sz w:val="20"/>
              </w:rPr>
            </w:pPr>
          </w:p>
        </w:tc>
        <w:tc>
          <w:tcPr>
            <w:tcW w:w="571" w:type="pct"/>
            <w:shd w:val="clear" w:color="auto" w:fill="auto"/>
            <w:noWrap/>
            <w:vAlign w:val="center"/>
            <w:hideMark/>
          </w:tcPr>
          <w:p w14:paraId="073BA1C7" w14:textId="77777777" w:rsidR="009B292D" w:rsidRPr="00F37864" w:rsidRDefault="009B292D" w:rsidP="009B292D">
            <w:pPr>
              <w:jc w:val="center"/>
              <w:rPr>
                <w:sz w:val="20"/>
              </w:rPr>
            </w:pPr>
            <w:r w:rsidRPr="00F37864">
              <w:rPr>
                <w:sz w:val="20"/>
              </w:rPr>
              <w:t>2.88</w:t>
            </w:r>
          </w:p>
        </w:tc>
        <w:tc>
          <w:tcPr>
            <w:tcW w:w="570" w:type="pct"/>
            <w:shd w:val="clear" w:color="auto" w:fill="auto"/>
            <w:noWrap/>
            <w:vAlign w:val="center"/>
            <w:hideMark/>
          </w:tcPr>
          <w:p w14:paraId="15BA0E03" w14:textId="77777777" w:rsidR="009B292D" w:rsidRPr="00F37864" w:rsidRDefault="009B292D" w:rsidP="009B292D">
            <w:pPr>
              <w:jc w:val="center"/>
              <w:rPr>
                <w:sz w:val="20"/>
              </w:rPr>
            </w:pPr>
          </w:p>
        </w:tc>
        <w:tc>
          <w:tcPr>
            <w:tcW w:w="571" w:type="pct"/>
            <w:shd w:val="clear" w:color="auto" w:fill="auto"/>
            <w:noWrap/>
            <w:vAlign w:val="center"/>
            <w:hideMark/>
          </w:tcPr>
          <w:p w14:paraId="1DB83DD7" w14:textId="77777777" w:rsidR="009B292D" w:rsidRPr="00F37864" w:rsidRDefault="009B292D" w:rsidP="009B292D">
            <w:pPr>
              <w:jc w:val="center"/>
              <w:rPr>
                <w:sz w:val="20"/>
              </w:rPr>
            </w:pPr>
            <w:r w:rsidRPr="00F37864">
              <w:rPr>
                <w:sz w:val="20"/>
              </w:rPr>
              <w:t>96</w:t>
            </w:r>
          </w:p>
        </w:tc>
        <w:tc>
          <w:tcPr>
            <w:tcW w:w="571" w:type="pct"/>
            <w:shd w:val="clear" w:color="auto" w:fill="auto"/>
            <w:noWrap/>
            <w:vAlign w:val="center"/>
            <w:hideMark/>
          </w:tcPr>
          <w:p w14:paraId="40293626" w14:textId="77777777" w:rsidR="009B292D" w:rsidRPr="00F37864" w:rsidRDefault="009B292D" w:rsidP="009B292D">
            <w:pPr>
              <w:jc w:val="center"/>
              <w:rPr>
                <w:sz w:val="20"/>
              </w:rPr>
            </w:pPr>
          </w:p>
        </w:tc>
        <w:tc>
          <w:tcPr>
            <w:tcW w:w="621" w:type="pct"/>
            <w:shd w:val="clear" w:color="auto" w:fill="auto"/>
            <w:noWrap/>
            <w:vAlign w:val="center"/>
            <w:hideMark/>
          </w:tcPr>
          <w:p w14:paraId="080F2FDE" w14:textId="77777777" w:rsidR="009B292D" w:rsidRPr="00F37864" w:rsidRDefault="009B292D" w:rsidP="009B292D">
            <w:pPr>
              <w:jc w:val="center"/>
              <w:rPr>
                <w:sz w:val="20"/>
              </w:rPr>
            </w:pPr>
            <w:r w:rsidRPr="00F37864">
              <w:rPr>
                <w:sz w:val="20"/>
              </w:rPr>
              <w:t>Should be smaller than Se</w:t>
            </w:r>
            <w:r w:rsidRPr="00F37864">
              <w:rPr>
                <w:sz w:val="20"/>
                <w:vertAlign w:val="subscript"/>
              </w:rPr>
              <w:t>3</w:t>
            </w:r>
            <w:r w:rsidRPr="00F37864">
              <w:rPr>
                <w:sz w:val="20"/>
              </w:rPr>
              <w:t>N</w:t>
            </w:r>
            <w:r w:rsidRPr="00F37864">
              <w:rPr>
                <w:sz w:val="20"/>
                <w:vertAlign w:val="subscript"/>
              </w:rPr>
              <w:t>2</w:t>
            </w:r>
            <w:r w:rsidRPr="00F37864">
              <w:rPr>
                <w:sz w:val="20"/>
                <w:vertAlign w:val="superscript"/>
              </w:rPr>
              <w:t>2+</w:t>
            </w:r>
          </w:p>
        </w:tc>
      </w:tr>
      <w:tr w:rsidR="00024F9C" w:rsidRPr="00F37864" w14:paraId="096E3735" w14:textId="77777777" w:rsidTr="00024F9C">
        <w:trPr>
          <w:trHeight w:val="624"/>
        </w:trPr>
        <w:tc>
          <w:tcPr>
            <w:tcW w:w="954" w:type="pct"/>
            <w:shd w:val="clear" w:color="auto" w:fill="auto"/>
            <w:noWrap/>
            <w:vAlign w:val="center"/>
            <w:hideMark/>
          </w:tcPr>
          <w:p w14:paraId="676A6559" w14:textId="77777777" w:rsidR="009B292D" w:rsidRPr="00F37864" w:rsidRDefault="009B292D" w:rsidP="009B292D">
            <w:pPr>
              <w:jc w:val="center"/>
              <w:rPr>
                <w:sz w:val="20"/>
              </w:rPr>
            </w:pPr>
            <w:r w:rsidRPr="00F37864">
              <w:rPr>
                <w:sz w:val="20"/>
              </w:rPr>
              <w:t>Se</w:t>
            </w:r>
            <w:r w:rsidRPr="00F37864">
              <w:rPr>
                <w:sz w:val="20"/>
                <w:vertAlign w:val="subscript"/>
              </w:rPr>
              <w:t>3</w:t>
            </w:r>
            <w:r w:rsidRPr="00F37864">
              <w:rPr>
                <w:sz w:val="20"/>
              </w:rPr>
              <w:t>NCl</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77BEF4A6" w14:textId="77777777" w:rsidR="009B292D" w:rsidRPr="00F37864" w:rsidRDefault="009B292D" w:rsidP="009B292D">
            <w:pPr>
              <w:jc w:val="center"/>
              <w:rPr>
                <w:sz w:val="20"/>
              </w:rPr>
            </w:pPr>
          </w:p>
        </w:tc>
        <w:tc>
          <w:tcPr>
            <w:tcW w:w="571" w:type="pct"/>
            <w:shd w:val="clear" w:color="auto" w:fill="auto"/>
            <w:noWrap/>
            <w:vAlign w:val="center"/>
            <w:hideMark/>
          </w:tcPr>
          <w:p w14:paraId="73BC8507" w14:textId="77777777" w:rsidR="009B292D" w:rsidRPr="00F37864" w:rsidRDefault="009B292D" w:rsidP="009B292D">
            <w:pPr>
              <w:jc w:val="center"/>
              <w:rPr>
                <w:sz w:val="20"/>
              </w:rPr>
            </w:pPr>
          </w:p>
        </w:tc>
        <w:tc>
          <w:tcPr>
            <w:tcW w:w="571" w:type="pct"/>
            <w:shd w:val="clear" w:color="auto" w:fill="auto"/>
            <w:noWrap/>
            <w:vAlign w:val="center"/>
            <w:hideMark/>
          </w:tcPr>
          <w:p w14:paraId="22486025" w14:textId="77777777" w:rsidR="009B292D" w:rsidRPr="00F37864" w:rsidRDefault="009B292D" w:rsidP="009B292D">
            <w:pPr>
              <w:jc w:val="center"/>
              <w:rPr>
                <w:sz w:val="20"/>
              </w:rPr>
            </w:pPr>
            <w:r w:rsidRPr="00F37864">
              <w:rPr>
                <w:sz w:val="20"/>
              </w:rPr>
              <w:t>1.63</w:t>
            </w:r>
          </w:p>
        </w:tc>
        <w:tc>
          <w:tcPr>
            <w:tcW w:w="570" w:type="pct"/>
            <w:shd w:val="clear" w:color="auto" w:fill="auto"/>
            <w:noWrap/>
            <w:vAlign w:val="center"/>
            <w:hideMark/>
          </w:tcPr>
          <w:p w14:paraId="4D9D35FF" w14:textId="77777777" w:rsidR="009B292D" w:rsidRPr="00F37864" w:rsidRDefault="009B292D" w:rsidP="009B292D">
            <w:pPr>
              <w:jc w:val="center"/>
              <w:rPr>
                <w:sz w:val="20"/>
              </w:rPr>
            </w:pPr>
          </w:p>
        </w:tc>
        <w:tc>
          <w:tcPr>
            <w:tcW w:w="571" w:type="pct"/>
            <w:shd w:val="clear" w:color="auto" w:fill="auto"/>
            <w:noWrap/>
            <w:vAlign w:val="center"/>
            <w:hideMark/>
          </w:tcPr>
          <w:p w14:paraId="232D4736" w14:textId="77777777" w:rsidR="009B292D" w:rsidRPr="00F37864" w:rsidRDefault="009B292D" w:rsidP="009B292D">
            <w:pPr>
              <w:jc w:val="center"/>
              <w:rPr>
                <w:sz w:val="20"/>
              </w:rPr>
            </w:pPr>
            <w:r w:rsidRPr="00F37864">
              <w:rPr>
                <w:sz w:val="20"/>
              </w:rPr>
              <w:t>140</w:t>
            </w:r>
          </w:p>
        </w:tc>
        <w:tc>
          <w:tcPr>
            <w:tcW w:w="571" w:type="pct"/>
            <w:shd w:val="clear" w:color="auto" w:fill="auto"/>
            <w:noWrap/>
            <w:vAlign w:val="center"/>
            <w:hideMark/>
          </w:tcPr>
          <w:p w14:paraId="1B11B8B6" w14:textId="77777777" w:rsidR="009B292D" w:rsidRPr="00F37864" w:rsidRDefault="009B292D" w:rsidP="009B292D">
            <w:pPr>
              <w:jc w:val="center"/>
              <w:rPr>
                <w:sz w:val="20"/>
              </w:rPr>
            </w:pPr>
          </w:p>
        </w:tc>
        <w:tc>
          <w:tcPr>
            <w:tcW w:w="621" w:type="pct"/>
            <w:shd w:val="clear" w:color="auto" w:fill="auto"/>
            <w:noWrap/>
            <w:vAlign w:val="center"/>
            <w:hideMark/>
          </w:tcPr>
          <w:p w14:paraId="11E7ECA5" w14:textId="77777777" w:rsidR="009B292D" w:rsidRPr="00F37864" w:rsidRDefault="009B292D" w:rsidP="009B292D">
            <w:pPr>
              <w:jc w:val="center"/>
              <w:rPr>
                <w:sz w:val="20"/>
              </w:rPr>
            </w:pPr>
            <w:r w:rsidRPr="00F37864">
              <w:rPr>
                <w:sz w:val="20"/>
              </w:rPr>
              <w:t>Should be similar in size to Se</w:t>
            </w:r>
            <w:r w:rsidRPr="00F37864">
              <w:rPr>
                <w:sz w:val="20"/>
                <w:vertAlign w:val="subscript"/>
              </w:rPr>
              <w:t>3</w:t>
            </w:r>
            <w:r w:rsidRPr="00F37864">
              <w:rPr>
                <w:sz w:val="20"/>
              </w:rPr>
              <w:t>Cl</w:t>
            </w:r>
            <w:r w:rsidRPr="00F37864">
              <w:rPr>
                <w:sz w:val="20"/>
                <w:vertAlign w:val="subscript"/>
              </w:rPr>
              <w:t>3</w:t>
            </w:r>
            <w:r w:rsidRPr="00F37864">
              <w:rPr>
                <w:sz w:val="20"/>
                <w:vertAlign w:val="superscript"/>
              </w:rPr>
              <w:t>+</w:t>
            </w:r>
          </w:p>
        </w:tc>
      </w:tr>
      <w:tr w:rsidR="00024F9C" w:rsidRPr="00F37864" w14:paraId="52582CC4" w14:textId="77777777" w:rsidTr="00635E35">
        <w:trPr>
          <w:trHeight w:val="624"/>
        </w:trPr>
        <w:tc>
          <w:tcPr>
            <w:tcW w:w="5000" w:type="pct"/>
            <w:gridSpan w:val="8"/>
            <w:tcBorders>
              <w:bottom w:val="single" w:sz="4" w:space="0" w:color="auto"/>
            </w:tcBorders>
            <w:shd w:val="clear" w:color="auto" w:fill="auto"/>
            <w:noWrap/>
            <w:vAlign w:val="center"/>
          </w:tcPr>
          <w:p w14:paraId="6448A7BF" w14:textId="77777777" w:rsidR="00024F9C" w:rsidRPr="00F37864" w:rsidRDefault="00024F9C" w:rsidP="00635E35">
            <w:pPr>
              <w:rPr>
                <w:szCs w:val="24"/>
              </w:rPr>
            </w:pPr>
            <w:r w:rsidRPr="00F37864">
              <w:rPr>
                <w:szCs w:val="24"/>
              </w:rPr>
              <w:lastRenderedPageBreak/>
              <w:t>Table A.4. Continued</w:t>
            </w:r>
          </w:p>
        </w:tc>
      </w:tr>
      <w:tr w:rsidR="00024F9C" w:rsidRPr="00F37864" w14:paraId="1EF0FCEA" w14:textId="77777777" w:rsidTr="00635E35">
        <w:trPr>
          <w:trHeight w:val="624"/>
        </w:trPr>
        <w:tc>
          <w:tcPr>
            <w:tcW w:w="954" w:type="pct"/>
            <w:tcBorders>
              <w:top w:val="single" w:sz="4" w:space="0" w:color="auto"/>
              <w:bottom w:val="single" w:sz="4" w:space="0" w:color="auto"/>
            </w:tcBorders>
            <w:shd w:val="clear" w:color="auto" w:fill="auto"/>
            <w:noWrap/>
            <w:vAlign w:val="center"/>
          </w:tcPr>
          <w:p w14:paraId="1BBA4800" w14:textId="77777777" w:rsidR="00024F9C" w:rsidRPr="00F37864" w:rsidRDefault="00024F9C" w:rsidP="00635E35">
            <w:pPr>
              <w:jc w:val="center"/>
              <w:rPr>
                <w:sz w:val="20"/>
              </w:rPr>
            </w:pPr>
            <w:r w:rsidRPr="00F37864">
              <w:rPr>
                <w:sz w:val="20"/>
              </w:rPr>
              <w:t>Cation</w:t>
            </w:r>
          </w:p>
        </w:tc>
        <w:tc>
          <w:tcPr>
            <w:tcW w:w="571" w:type="pct"/>
            <w:tcBorders>
              <w:top w:val="single" w:sz="4" w:space="0" w:color="auto"/>
              <w:bottom w:val="single" w:sz="4" w:space="0" w:color="auto"/>
            </w:tcBorders>
            <w:shd w:val="clear" w:color="auto" w:fill="auto"/>
            <w:noWrap/>
            <w:vAlign w:val="center"/>
          </w:tcPr>
          <w:p w14:paraId="5468F7F3" w14:textId="77777777" w:rsidR="00024F9C" w:rsidRPr="00F37864" w:rsidRDefault="00024F9C" w:rsidP="00635E35">
            <w:pPr>
              <w:jc w:val="center"/>
              <w:rPr>
                <w:sz w:val="20"/>
              </w:rPr>
            </w:pPr>
            <w:r w:rsidRPr="00F37864">
              <w:rPr>
                <w:sz w:val="20"/>
              </w:rPr>
              <w:t>Atoms</w:t>
            </w:r>
          </w:p>
        </w:tc>
        <w:tc>
          <w:tcPr>
            <w:tcW w:w="571" w:type="pct"/>
            <w:tcBorders>
              <w:top w:val="single" w:sz="4" w:space="0" w:color="auto"/>
              <w:bottom w:val="single" w:sz="4" w:space="0" w:color="auto"/>
            </w:tcBorders>
            <w:shd w:val="clear" w:color="auto" w:fill="auto"/>
            <w:noWrap/>
            <w:vAlign w:val="center"/>
          </w:tcPr>
          <w:p w14:paraId="59FCF7D9" w14:textId="77777777" w:rsidR="00024F9C" w:rsidRPr="00F37864" w:rsidRDefault="00740350" w:rsidP="00635E35">
            <w:pPr>
              <w:jc w:val="center"/>
              <w:rPr>
                <w:sz w:val="20"/>
              </w:rPr>
            </w:pPr>
            <m:oMathPara>
              <m:oMath>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i</m:t>
                        </m:r>
                      </m:sub>
                    </m:sSub>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X</m:t>
                        </m:r>
                      </m:e>
                      <m:sub>
                        <m:r>
                          <w:rPr>
                            <w:rFonts w:ascii="Cambria Math" w:hAnsi="Cambria Math"/>
                            <w:sz w:val="20"/>
                          </w:rPr>
                          <m:t>j</m:t>
                        </m:r>
                      </m:sub>
                    </m:sSub>
                  </m:sub>
                </m:sSub>
              </m:oMath>
            </m:oMathPara>
          </w:p>
          <w:p w14:paraId="58BD201D"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1" w:type="pct"/>
            <w:tcBorders>
              <w:top w:val="single" w:sz="4" w:space="0" w:color="auto"/>
              <w:bottom w:val="single" w:sz="4" w:space="0" w:color="auto"/>
            </w:tcBorders>
            <w:shd w:val="clear" w:color="auto" w:fill="auto"/>
            <w:noWrap/>
            <w:vAlign w:val="center"/>
          </w:tcPr>
          <w:p w14:paraId="6A85E208"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2D3D4385"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0" w:type="pct"/>
            <w:tcBorders>
              <w:top w:val="single" w:sz="4" w:space="0" w:color="auto"/>
              <w:bottom w:val="single" w:sz="4" w:space="0" w:color="auto"/>
            </w:tcBorders>
            <w:shd w:val="clear" w:color="auto" w:fill="auto"/>
            <w:noWrap/>
            <w:vAlign w:val="center"/>
          </w:tcPr>
          <w:p w14:paraId="22540D66"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0D92D1DB"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1" w:type="pct"/>
            <w:tcBorders>
              <w:top w:val="single" w:sz="4" w:space="0" w:color="auto"/>
              <w:bottom w:val="single" w:sz="4" w:space="0" w:color="auto"/>
            </w:tcBorders>
            <w:shd w:val="clear" w:color="auto" w:fill="auto"/>
            <w:noWrap/>
            <w:vAlign w:val="center"/>
          </w:tcPr>
          <w:p w14:paraId="54898331"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3A7AD754" w14:textId="77777777" w:rsidR="00024F9C" w:rsidRPr="00F37864" w:rsidRDefault="00740350" w:rsidP="00635E35">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571" w:type="pct"/>
            <w:tcBorders>
              <w:top w:val="single" w:sz="4" w:space="0" w:color="auto"/>
              <w:bottom w:val="single" w:sz="4" w:space="0" w:color="auto"/>
            </w:tcBorders>
            <w:shd w:val="clear" w:color="auto" w:fill="auto"/>
            <w:noWrap/>
            <w:vAlign w:val="center"/>
          </w:tcPr>
          <w:p w14:paraId="15A373E8"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3AA23C36" w14:textId="77777777" w:rsidR="00024F9C" w:rsidRPr="00F37864" w:rsidRDefault="00740350" w:rsidP="00635E35">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621" w:type="pct"/>
            <w:tcBorders>
              <w:top w:val="single" w:sz="4" w:space="0" w:color="auto"/>
              <w:bottom w:val="single" w:sz="4" w:space="0" w:color="auto"/>
            </w:tcBorders>
            <w:shd w:val="clear" w:color="auto" w:fill="auto"/>
            <w:noWrap/>
            <w:vAlign w:val="center"/>
          </w:tcPr>
          <w:p w14:paraId="7CECAE8B" w14:textId="77777777" w:rsidR="00024F9C" w:rsidRPr="00F37864" w:rsidRDefault="00024F9C" w:rsidP="00635E35">
            <w:pPr>
              <w:jc w:val="center"/>
              <w:rPr>
                <w:sz w:val="20"/>
              </w:rPr>
            </w:pPr>
            <w:r w:rsidRPr="00F37864">
              <w:rPr>
                <w:sz w:val="20"/>
              </w:rPr>
              <w:t>Comments</w:t>
            </w:r>
          </w:p>
        </w:tc>
      </w:tr>
      <w:tr w:rsidR="00024F9C" w:rsidRPr="00F37864" w14:paraId="117DC467" w14:textId="77777777" w:rsidTr="00024F9C">
        <w:trPr>
          <w:trHeight w:val="624"/>
        </w:trPr>
        <w:tc>
          <w:tcPr>
            <w:tcW w:w="954" w:type="pct"/>
            <w:shd w:val="clear" w:color="auto" w:fill="auto"/>
            <w:noWrap/>
            <w:vAlign w:val="center"/>
            <w:hideMark/>
          </w:tcPr>
          <w:p w14:paraId="1E235E93" w14:textId="77777777" w:rsidR="009B292D" w:rsidRPr="00F37864" w:rsidRDefault="009B292D" w:rsidP="009B292D">
            <w:pPr>
              <w:jc w:val="center"/>
              <w:rPr>
                <w:sz w:val="20"/>
              </w:rPr>
            </w:pPr>
            <w:r w:rsidRPr="00F37864">
              <w:rPr>
                <w:sz w:val="20"/>
              </w:rPr>
              <w:t>SeBr</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4DEFDE68" w14:textId="77777777" w:rsidR="009B292D" w:rsidRPr="00F37864" w:rsidRDefault="009B292D" w:rsidP="009B292D">
            <w:pPr>
              <w:jc w:val="center"/>
              <w:rPr>
                <w:sz w:val="20"/>
              </w:rPr>
            </w:pPr>
          </w:p>
        </w:tc>
        <w:tc>
          <w:tcPr>
            <w:tcW w:w="571" w:type="pct"/>
            <w:shd w:val="clear" w:color="auto" w:fill="auto"/>
            <w:noWrap/>
            <w:vAlign w:val="center"/>
            <w:hideMark/>
          </w:tcPr>
          <w:p w14:paraId="06340DAF" w14:textId="77777777" w:rsidR="009B292D" w:rsidRPr="00F37864" w:rsidRDefault="009B292D" w:rsidP="009B292D">
            <w:pPr>
              <w:jc w:val="center"/>
              <w:rPr>
                <w:sz w:val="20"/>
              </w:rPr>
            </w:pPr>
          </w:p>
        </w:tc>
        <w:tc>
          <w:tcPr>
            <w:tcW w:w="571" w:type="pct"/>
            <w:shd w:val="clear" w:color="auto" w:fill="auto"/>
            <w:noWrap/>
            <w:vAlign w:val="center"/>
            <w:hideMark/>
          </w:tcPr>
          <w:p w14:paraId="15FD9425" w14:textId="77777777" w:rsidR="009B292D" w:rsidRPr="00F37864" w:rsidRDefault="009B292D" w:rsidP="009B292D">
            <w:pPr>
              <w:jc w:val="center"/>
              <w:rPr>
                <w:sz w:val="20"/>
              </w:rPr>
            </w:pPr>
            <w:r w:rsidRPr="00F37864">
              <w:rPr>
                <w:sz w:val="20"/>
              </w:rPr>
              <w:t>1.82</w:t>
            </w:r>
          </w:p>
        </w:tc>
        <w:tc>
          <w:tcPr>
            <w:tcW w:w="570" w:type="pct"/>
            <w:shd w:val="clear" w:color="auto" w:fill="auto"/>
            <w:noWrap/>
            <w:vAlign w:val="center"/>
            <w:hideMark/>
          </w:tcPr>
          <w:p w14:paraId="3C29114E" w14:textId="77777777" w:rsidR="009B292D" w:rsidRPr="00F37864" w:rsidRDefault="009B292D" w:rsidP="009B292D">
            <w:pPr>
              <w:jc w:val="center"/>
              <w:rPr>
                <w:sz w:val="20"/>
              </w:rPr>
            </w:pPr>
          </w:p>
        </w:tc>
        <w:tc>
          <w:tcPr>
            <w:tcW w:w="571" w:type="pct"/>
            <w:shd w:val="clear" w:color="auto" w:fill="auto"/>
            <w:noWrap/>
            <w:vAlign w:val="center"/>
            <w:hideMark/>
          </w:tcPr>
          <w:p w14:paraId="0E89AA37" w14:textId="77777777" w:rsidR="009B292D" w:rsidRPr="00F37864" w:rsidRDefault="009B292D" w:rsidP="009B292D">
            <w:pPr>
              <w:jc w:val="center"/>
              <w:rPr>
                <w:sz w:val="20"/>
              </w:rPr>
            </w:pPr>
            <w:r w:rsidRPr="00F37864">
              <w:rPr>
                <w:sz w:val="20"/>
              </w:rPr>
              <w:t>114</w:t>
            </w:r>
          </w:p>
        </w:tc>
        <w:tc>
          <w:tcPr>
            <w:tcW w:w="571" w:type="pct"/>
            <w:shd w:val="clear" w:color="auto" w:fill="auto"/>
            <w:noWrap/>
            <w:vAlign w:val="center"/>
            <w:hideMark/>
          </w:tcPr>
          <w:p w14:paraId="5253C164" w14:textId="77777777" w:rsidR="009B292D" w:rsidRPr="00F37864" w:rsidRDefault="009B292D" w:rsidP="009B292D">
            <w:pPr>
              <w:jc w:val="center"/>
              <w:rPr>
                <w:sz w:val="20"/>
              </w:rPr>
            </w:pPr>
          </w:p>
        </w:tc>
        <w:tc>
          <w:tcPr>
            <w:tcW w:w="621" w:type="pct"/>
            <w:shd w:val="clear" w:color="auto" w:fill="auto"/>
            <w:noWrap/>
            <w:vAlign w:val="center"/>
            <w:hideMark/>
          </w:tcPr>
          <w:p w14:paraId="722F091E" w14:textId="77777777" w:rsidR="009B292D" w:rsidRPr="00F37864" w:rsidRDefault="009B292D" w:rsidP="009B292D">
            <w:pPr>
              <w:jc w:val="center"/>
              <w:rPr>
                <w:sz w:val="20"/>
              </w:rPr>
            </w:pPr>
            <w:r w:rsidRPr="00F37864">
              <w:rPr>
                <w:sz w:val="20"/>
              </w:rPr>
              <w:t>Should be bigger than SeCl</w:t>
            </w:r>
            <w:r w:rsidRPr="00F37864">
              <w:rPr>
                <w:sz w:val="20"/>
                <w:vertAlign w:val="subscript"/>
              </w:rPr>
              <w:t>3</w:t>
            </w:r>
            <w:r w:rsidRPr="00F37864">
              <w:rPr>
                <w:sz w:val="20"/>
                <w:vertAlign w:val="superscript"/>
              </w:rPr>
              <w:t>+</w:t>
            </w:r>
          </w:p>
        </w:tc>
      </w:tr>
      <w:tr w:rsidR="00024F9C" w:rsidRPr="00F37864" w14:paraId="0E0D4A05" w14:textId="77777777" w:rsidTr="00024F9C">
        <w:trPr>
          <w:trHeight w:val="624"/>
        </w:trPr>
        <w:tc>
          <w:tcPr>
            <w:tcW w:w="954" w:type="pct"/>
            <w:shd w:val="clear" w:color="auto" w:fill="auto"/>
            <w:noWrap/>
            <w:vAlign w:val="center"/>
            <w:hideMark/>
          </w:tcPr>
          <w:p w14:paraId="20E46AAD" w14:textId="77777777" w:rsidR="009B292D" w:rsidRPr="00F37864" w:rsidRDefault="009B292D" w:rsidP="009B292D">
            <w:pPr>
              <w:jc w:val="center"/>
              <w:rPr>
                <w:sz w:val="20"/>
              </w:rPr>
            </w:pPr>
            <w:r w:rsidRPr="00F37864">
              <w:rPr>
                <w:sz w:val="20"/>
              </w:rPr>
              <w:t>SeCl</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75DD3EB8" w14:textId="77777777" w:rsidR="009B292D" w:rsidRPr="00F37864" w:rsidRDefault="009B292D" w:rsidP="009B292D">
            <w:pPr>
              <w:jc w:val="center"/>
              <w:rPr>
                <w:sz w:val="20"/>
              </w:rPr>
            </w:pPr>
            <w:r w:rsidRPr="00F37864">
              <w:rPr>
                <w:sz w:val="20"/>
              </w:rPr>
              <w:t>Se; Cl</w:t>
            </w:r>
          </w:p>
        </w:tc>
        <w:tc>
          <w:tcPr>
            <w:tcW w:w="571" w:type="pct"/>
            <w:shd w:val="clear" w:color="auto" w:fill="auto"/>
            <w:noWrap/>
            <w:vAlign w:val="center"/>
            <w:hideMark/>
          </w:tcPr>
          <w:p w14:paraId="43BC0ACF" w14:textId="77777777" w:rsidR="009B292D" w:rsidRPr="00F37864" w:rsidRDefault="009B292D" w:rsidP="009B292D">
            <w:pPr>
              <w:jc w:val="center"/>
              <w:rPr>
                <w:sz w:val="20"/>
              </w:rPr>
            </w:pPr>
            <w:r w:rsidRPr="00F37864">
              <w:rPr>
                <w:sz w:val="20"/>
              </w:rPr>
              <w:t>1.2; 1.02</w:t>
            </w:r>
          </w:p>
        </w:tc>
        <w:tc>
          <w:tcPr>
            <w:tcW w:w="571" w:type="pct"/>
            <w:shd w:val="clear" w:color="auto" w:fill="auto"/>
            <w:noWrap/>
            <w:vAlign w:val="center"/>
            <w:hideMark/>
          </w:tcPr>
          <w:p w14:paraId="1FF78BAE" w14:textId="77777777" w:rsidR="009B292D" w:rsidRPr="00F37864" w:rsidRDefault="009B292D" w:rsidP="009B292D">
            <w:pPr>
              <w:jc w:val="center"/>
              <w:rPr>
                <w:sz w:val="20"/>
              </w:rPr>
            </w:pPr>
            <w:r w:rsidRPr="00F37864">
              <w:rPr>
                <w:sz w:val="20"/>
              </w:rPr>
              <w:t>1.92</w:t>
            </w:r>
          </w:p>
        </w:tc>
        <w:tc>
          <w:tcPr>
            <w:tcW w:w="570" w:type="pct"/>
            <w:shd w:val="clear" w:color="auto" w:fill="auto"/>
            <w:noWrap/>
            <w:vAlign w:val="center"/>
            <w:hideMark/>
          </w:tcPr>
          <w:p w14:paraId="76B65BF0" w14:textId="77777777" w:rsidR="009B292D" w:rsidRPr="00F37864" w:rsidRDefault="009B292D" w:rsidP="009B292D">
            <w:pPr>
              <w:jc w:val="center"/>
              <w:rPr>
                <w:sz w:val="20"/>
              </w:rPr>
            </w:pPr>
            <w:r w:rsidRPr="00F37864">
              <w:rPr>
                <w:sz w:val="20"/>
              </w:rPr>
              <w:t>2.05</w:t>
            </w:r>
          </w:p>
        </w:tc>
        <w:tc>
          <w:tcPr>
            <w:tcW w:w="571" w:type="pct"/>
            <w:shd w:val="clear" w:color="auto" w:fill="auto"/>
            <w:noWrap/>
            <w:vAlign w:val="center"/>
            <w:hideMark/>
          </w:tcPr>
          <w:p w14:paraId="4CF1FC33" w14:textId="77777777" w:rsidR="009B292D" w:rsidRPr="00F37864" w:rsidRDefault="009B292D" w:rsidP="009B292D">
            <w:pPr>
              <w:jc w:val="center"/>
              <w:rPr>
                <w:sz w:val="20"/>
              </w:rPr>
            </w:pPr>
            <w:r w:rsidRPr="00F37864">
              <w:rPr>
                <w:sz w:val="20"/>
              </w:rPr>
              <w:t>92</w:t>
            </w:r>
          </w:p>
        </w:tc>
        <w:tc>
          <w:tcPr>
            <w:tcW w:w="571" w:type="pct"/>
            <w:shd w:val="clear" w:color="auto" w:fill="auto"/>
            <w:noWrap/>
            <w:vAlign w:val="center"/>
            <w:hideMark/>
          </w:tcPr>
          <w:p w14:paraId="7A650DA9" w14:textId="77777777" w:rsidR="009B292D" w:rsidRPr="00F37864" w:rsidRDefault="009B292D" w:rsidP="009B292D">
            <w:pPr>
              <w:jc w:val="center"/>
              <w:rPr>
                <w:sz w:val="20"/>
              </w:rPr>
            </w:pPr>
            <w:r w:rsidRPr="00F37864">
              <w:rPr>
                <w:sz w:val="20"/>
              </w:rPr>
              <w:t>104</w:t>
            </w:r>
          </w:p>
        </w:tc>
        <w:tc>
          <w:tcPr>
            <w:tcW w:w="621" w:type="pct"/>
            <w:shd w:val="clear" w:color="auto" w:fill="auto"/>
            <w:noWrap/>
            <w:vAlign w:val="center"/>
            <w:hideMark/>
          </w:tcPr>
          <w:p w14:paraId="11CA0422" w14:textId="77777777" w:rsidR="009B292D" w:rsidRPr="00F37864" w:rsidRDefault="009B292D" w:rsidP="009B292D">
            <w:pPr>
              <w:jc w:val="center"/>
              <w:rPr>
                <w:sz w:val="20"/>
              </w:rPr>
            </w:pPr>
          </w:p>
        </w:tc>
      </w:tr>
      <w:tr w:rsidR="00024F9C" w:rsidRPr="00F37864" w14:paraId="465CFFD9" w14:textId="77777777" w:rsidTr="00024F9C">
        <w:trPr>
          <w:trHeight w:val="624"/>
        </w:trPr>
        <w:tc>
          <w:tcPr>
            <w:tcW w:w="954" w:type="pct"/>
            <w:shd w:val="clear" w:color="auto" w:fill="auto"/>
            <w:noWrap/>
            <w:vAlign w:val="center"/>
            <w:hideMark/>
          </w:tcPr>
          <w:p w14:paraId="2EDD681A" w14:textId="77777777" w:rsidR="009B292D" w:rsidRPr="00F37864" w:rsidRDefault="009B292D" w:rsidP="009B292D">
            <w:pPr>
              <w:jc w:val="center"/>
              <w:rPr>
                <w:sz w:val="20"/>
              </w:rPr>
            </w:pPr>
            <w:r w:rsidRPr="00F37864">
              <w:rPr>
                <w:sz w:val="20"/>
              </w:rPr>
              <w:t>SeF</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7EEF6F74" w14:textId="77777777" w:rsidR="009B292D" w:rsidRPr="00F37864" w:rsidRDefault="009B292D" w:rsidP="009B292D">
            <w:pPr>
              <w:jc w:val="center"/>
              <w:rPr>
                <w:sz w:val="20"/>
              </w:rPr>
            </w:pPr>
            <w:r w:rsidRPr="00F37864">
              <w:rPr>
                <w:sz w:val="20"/>
              </w:rPr>
              <w:t>Se; F</w:t>
            </w:r>
          </w:p>
        </w:tc>
        <w:tc>
          <w:tcPr>
            <w:tcW w:w="571" w:type="pct"/>
            <w:shd w:val="clear" w:color="auto" w:fill="auto"/>
            <w:noWrap/>
            <w:vAlign w:val="center"/>
            <w:hideMark/>
          </w:tcPr>
          <w:p w14:paraId="4293B651" w14:textId="77777777" w:rsidR="009B292D" w:rsidRPr="00F37864" w:rsidRDefault="009B292D" w:rsidP="009B292D">
            <w:pPr>
              <w:jc w:val="center"/>
              <w:rPr>
                <w:sz w:val="20"/>
              </w:rPr>
            </w:pPr>
            <w:r w:rsidRPr="00F37864">
              <w:rPr>
                <w:sz w:val="20"/>
              </w:rPr>
              <w:t>1.2; 0.57</w:t>
            </w:r>
          </w:p>
        </w:tc>
        <w:tc>
          <w:tcPr>
            <w:tcW w:w="571" w:type="pct"/>
            <w:shd w:val="clear" w:color="auto" w:fill="auto"/>
            <w:noWrap/>
            <w:vAlign w:val="center"/>
            <w:hideMark/>
          </w:tcPr>
          <w:p w14:paraId="37C620F6" w14:textId="77777777" w:rsidR="009B292D" w:rsidRPr="00F37864" w:rsidRDefault="009B292D" w:rsidP="009B292D">
            <w:pPr>
              <w:jc w:val="center"/>
              <w:rPr>
                <w:sz w:val="20"/>
              </w:rPr>
            </w:pPr>
            <w:r w:rsidRPr="00F37864">
              <w:rPr>
                <w:sz w:val="20"/>
              </w:rPr>
              <w:t>1.79</w:t>
            </w:r>
          </w:p>
        </w:tc>
        <w:tc>
          <w:tcPr>
            <w:tcW w:w="570" w:type="pct"/>
            <w:shd w:val="clear" w:color="auto" w:fill="auto"/>
            <w:noWrap/>
            <w:vAlign w:val="center"/>
            <w:hideMark/>
          </w:tcPr>
          <w:p w14:paraId="46EB478C" w14:textId="77777777" w:rsidR="009B292D" w:rsidRPr="00F37864" w:rsidRDefault="009B292D" w:rsidP="009B292D">
            <w:pPr>
              <w:jc w:val="center"/>
              <w:rPr>
                <w:sz w:val="20"/>
              </w:rPr>
            </w:pPr>
            <w:r w:rsidRPr="00F37864">
              <w:rPr>
                <w:sz w:val="20"/>
              </w:rPr>
              <w:t>1.72</w:t>
            </w:r>
          </w:p>
        </w:tc>
        <w:tc>
          <w:tcPr>
            <w:tcW w:w="571" w:type="pct"/>
            <w:shd w:val="clear" w:color="auto" w:fill="auto"/>
            <w:noWrap/>
            <w:vAlign w:val="center"/>
            <w:hideMark/>
          </w:tcPr>
          <w:p w14:paraId="4B2498F4" w14:textId="77777777" w:rsidR="009B292D" w:rsidRPr="00F37864" w:rsidRDefault="009B292D" w:rsidP="009B292D">
            <w:pPr>
              <w:jc w:val="center"/>
              <w:rPr>
                <w:sz w:val="20"/>
              </w:rPr>
            </w:pPr>
            <w:r w:rsidRPr="00F37864">
              <w:rPr>
                <w:sz w:val="20"/>
              </w:rPr>
              <w:t>53</w:t>
            </w:r>
          </w:p>
        </w:tc>
        <w:tc>
          <w:tcPr>
            <w:tcW w:w="571" w:type="pct"/>
            <w:shd w:val="clear" w:color="auto" w:fill="auto"/>
            <w:noWrap/>
            <w:vAlign w:val="center"/>
            <w:hideMark/>
          </w:tcPr>
          <w:p w14:paraId="560CB356" w14:textId="77777777" w:rsidR="009B292D" w:rsidRPr="00F37864" w:rsidRDefault="009B292D" w:rsidP="009B292D">
            <w:pPr>
              <w:jc w:val="center"/>
              <w:rPr>
                <w:sz w:val="20"/>
              </w:rPr>
            </w:pPr>
            <w:r w:rsidRPr="00F37864">
              <w:rPr>
                <w:sz w:val="20"/>
              </w:rPr>
              <w:t>62</w:t>
            </w:r>
          </w:p>
        </w:tc>
        <w:tc>
          <w:tcPr>
            <w:tcW w:w="621" w:type="pct"/>
            <w:shd w:val="clear" w:color="auto" w:fill="auto"/>
            <w:noWrap/>
            <w:vAlign w:val="center"/>
            <w:hideMark/>
          </w:tcPr>
          <w:p w14:paraId="4048DD42" w14:textId="77777777" w:rsidR="009B292D" w:rsidRPr="00F37864" w:rsidRDefault="009B292D" w:rsidP="009B292D">
            <w:pPr>
              <w:jc w:val="center"/>
              <w:rPr>
                <w:sz w:val="20"/>
              </w:rPr>
            </w:pPr>
          </w:p>
        </w:tc>
      </w:tr>
      <w:tr w:rsidR="00024F9C" w:rsidRPr="00F37864" w14:paraId="32C4D455" w14:textId="77777777" w:rsidTr="00024F9C">
        <w:trPr>
          <w:trHeight w:val="624"/>
        </w:trPr>
        <w:tc>
          <w:tcPr>
            <w:tcW w:w="954" w:type="pct"/>
            <w:shd w:val="clear" w:color="auto" w:fill="auto"/>
            <w:noWrap/>
            <w:vAlign w:val="center"/>
            <w:hideMark/>
          </w:tcPr>
          <w:p w14:paraId="78CFFD9F" w14:textId="77777777" w:rsidR="009B292D" w:rsidRPr="00F37864" w:rsidRDefault="009B292D" w:rsidP="009B292D">
            <w:pPr>
              <w:jc w:val="center"/>
              <w:rPr>
                <w:sz w:val="20"/>
              </w:rPr>
            </w:pPr>
            <w:r w:rsidRPr="00F37864">
              <w:rPr>
                <w:sz w:val="20"/>
              </w:rPr>
              <w:t>SeN</w:t>
            </w:r>
            <w:r w:rsidRPr="00F37864">
              <w:rPr>
                <w:sz w:val="20"/>
                <w:vertAlign w:val="subscript"/>
              </w:rPr>
              <w:t>2</w:t>
            </w:r>
            <w:r w:rsidRPr="00F37864">
              <w:rPr>
                <w:sz w:val="20"/>
              </w:rPr>
              <w:t>Cl</w:t>
            </w:r>
            <w:r w:rsidRPr="00F37864">
              <w:rPr>
                <w:sz w:val="20"/>
                <w:vertAlign w:val="superscript"/>
              </w:rPr>
              <w:t>+</w:t>
            </w:r>
          </w:p>
        </w:tc>
        <w:tc>
          <w:tcPr>
            <w:tcW w:w="571" w:type="pct"/>
            <w:shd w:val="clear" w:color="auto" w:fill="auto"/>
            <w:noWrap/>
            <w:vAlign w:val="center"/>
            <w:hideMark/>
          </w:tcPr>
          <w:p w14:paraId="5E41BC23" w14:textId="77777777" w:rsidR="009B292D" w:rsidRPr="00F37864" w:rsidRDefault="009B292D" w:rsidP="009B292D">
            <w:pPr>
              <w:jc w:val="center"/>
              <w:rPr>
                <w:sz w:val="20"/>
              </w:rPr>
            </w:pPr>
            <w:r w:rsidRPr="00F37864">
              <w:rPr>
                <w:sz w:val="20"/>
              </w:rPr>
              <w:t>Se; N; N; Cl</w:t>
            </w:r>
          </w:p>
        </w:tc>
        <w:tc>
          <w:tcPr>
            <w:tcW w:w="571" w:type="pct"/>
            <w:shd w:val="clear" w:color="auto" w:fill="auto"/>
            <w:noWrap/>
            <w:vAlign w:val="center"/>
            <w:hideMark/>
          </w:tcPr>
          <w:p w14:paraId="1ADB82D4" w14:textId="77777777" w:rsidR="009B292D" w:rsidRPr="00F37864" w:rsidRDefault="009B292D" w:rsidP="009B292D">
            <w:pPr>
              <w:jc w:val="center"/>
              <w:rPr>
                <w:sz w:val="20"/>
              </w:rPr>
            </w:pPr>
            <w:r w:rsidRPr="00F37864">
              <w:rPr>
                <w:sz w:val="20"/>
              </w:rPr>
              <w:t>1.2; 0.71; 0.71; 1.02</w:t>
            </w:r>
          </w:p>
        </w:tc>
        <w:tc>
          <w:tcPr>
            <w:tcW w:w="571" w:type="pct"/>
            <w:shd w:val="clear" w:color="auto" w:fill="auto"/>
            <w:noWrap/>
            <w:vAlign w:val="center"/>
            <w:hideMark/>
          </w:tcPr>
          <w:p w14:paraId="7236B902" w14:textId="77777777" w:rsidR="009B292D" w:rsidRPr="00F37864" w:rsidRDefault="009B292D" w:rsidP="009B292D">
            <w:pPr>
              <w:jc w:val="center"/>
              <w:rPr>
                <w:sz w:val="20"/>
              </w:rPr>
            </w:pPr>
            <w:r w:rsidRPr="00F37864">
              <w:rPr>
                <w:sz w:val="20"/>
              </w:rPr>
              <w:t>1.96</w:t>
            </w:r>
          </w:p>
        </w:tc>
        <w:tc>
          <w:tcPr>
            <w:tcW w:w="570" w:type="pct"/>
            <w:shd w:val="clear" w:color="auto" w:fill="auto"/>
            <w:noWrap/>
            <w:vAlign w:val="center"/>
            <w:hideMark/>
          </w:tcPr>
          <w:p w14:paraId="38647232" w14:textId="77777777" w:rsidR="009B292D" w:rsidRPr="00F37864" w:rsidRDefault="009B292D" w:rsidP="009B292D">
            <w:pPr>
              <w:jc w:val="center"/>
              <w:rPr>
                <w:sz w:val="20"/>
              </w:rPr>
            </w:pPr>
            <w:r w:rsidRPr="00F37864">
              <w:rPr>
                <w:sz w:val="20"/>
              </w:rPr>
              <w:t>1.90</w:t>
            </w:r>
          </w:p>
        </w:tc>
        <w:tc>
          <w:tcPr>
            <w:tcW w:w="571" w:type="pct"/>
            <w:shd w:val="clear" w:color="auto" w:fill="auto"/>
            <w:noWrap/>
            <w:vAlign w:val="center"/>
            <w:hideMark/>
          </w:tcPr>
          <w:p w14:paraId="007DB45F" w14:textId="77777777" w:rsidR="009B292D" w:rsidRPr="00F37864" w:rsidRDefault="009B292D" w:rsidP="009B292D">
            <w:pPr>
              <w:jc w:val="center"/>
              <w:rPr>
                <w:sz w:val="20"/>
              </w:rPr>
            </w:pPr>
          </w:p>
        </w:tc>
        <w:tc>
          <w:tcPr>
            <w:tcW w:w="571" w:type="pct"/>
            <w:shd w:val="clear" w:color="auto" w:fill="auto"/>
            <w:noWrap/>
            <w:vAlign w:val="center"/>
            <w:hideMark/>
          </w:tcPr>
          <w:p w14:paraId="717D4992" w14:textId="77777777" w:rsidR="009B292D" w:rsidRPr="00F37864" w:rsidRDefault="009B292D" w:rsidP="009B292D">
            <w:pPr>
              <w:jc w:val="center"/>
              <w:rPr>
                <w:sz w:val="20"/>
              </w:rPr>
            </w:pPr>
            <w:r w:rsidRPr="00F37864">
              <w:rPr>
                <w:sz w:val="20"/>
              </w:rPr>
              <w:t>84</w:t>
            </w:r>
          </w:p>
        </w:tc>
        <w:tc>
          <w:tcPr>
            <w:tcW w:w="621" w:type="pct"/>
            <w:shd w:val="clear" w:color="auto" w:fill="auto"/>
            <w:noWrap/>
            <w:vAlign w:val="center"/>
            <w:hideMark/>
          </w:tcPr>
          <w:p w14:paraId="6E7C548F" w14:textId="77777777" w:rsidR="009B292D" w:rsidRPr="00F37864" w:rsidRDefault="009B292D" w:rsidP="009B292D">
            <w:pPr>
              <w:jc w:val="center"/>
              <w:rPr>
                <w:sz w:val="20"/>
              </w:rPr>
            </w:pPr>
          </w:p>
        </w:tc>
      </w:tr>
      <w:tr w:rsidR="00024F9C" w:rsidRPr="00F37864" w14:paraId="74A49A2C" w14:textId="77777777" w:rsidTr="00024F9C">
        <w:trPr>
          <w:trHeight w:val="624"/>
        </w:trPr>
        <w:tc>
          <w:tcPr>
            <w:tcW w:w="954" w:type="pct"/>
            <w:shd w:val="clear" w:color="auto" w:fill="auto"/>
            <w:noWrap/>
            <w:vAlign w:val="center"/>
            <w:hideMark/>
          </w:tcPr>
          <w:p w14:paraId="44128763" w14:textId="77777777" w:rsidR="009B292D" w:rsidRPr="00F37864" w:rsidRDefault="009B292D" w:rsidP="009B292D">
            <w:pPr>
              <w:jc w:val="center"/>
              <w:rPr>
                <w:sz w:val="20"/>
              </w:rPr>
            </w:pPr>
            <w:r w:rsidRPr="00F37864">
              <w:rPr>
                <w:sz w:val="20"/>
              </w:rPr>
              <w:t>SeNCl</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15E0B7E2" w14:textId="77777777" w:rsidR="009B292D" w:rsidRPr="00F37864" w:rsidRDefault="009B292D" w:rsidP="009B292D">
            <w:pPr>
              <w:jc w:val="center"/>
              <w:rPr>
                <w:sz w:val="20"/>
              </w:rPr>
            </w:pPr>
            <w:r w:rsidRPr="00F37864">
              <w:rPr>
                <w:sz w:val="20"/>
              </w:rPr>
              <w:t>Se; N; Cl</w:t>
            </w:r>
          </w:p>
        </w:tc>
        <w:tc>
          <w:tcPr>
            <w:tcW w:w="571" w:type="pct"/>
            <w:shd w:val="clear" w:color="auto" w:fill="auto"/>
            <w:noWrap/>
            <w:vAlign w:val="center"/>
            <w:hideMark/>
          </w:tcPr>
          <w:p w14:paraId="68FB278D" w14:textId="77777777" w:rsidR="009B292D" w:rsidRPr="00F37864" w:rsidRDefault="009B292D" w:rsidP="009B292D">
            <w:pPr>
              <w:jc w:val="center"/>
              <w:rPr>
                <w:sz w:val="20"/>
              </w:rPr>
            </w:pPr>
            <w:r w:rsidRPr="00F37864">
              <w:rPr>
                <w:sz w:val="20"/>
              </w:rPr>
              <w:t>1.2; 0.71; 1.02</w:t>
            </w:r>
          </w:p>
        </w:tc>
        <w:tc>
          <w:tcPr>
            <w:tcW w:w="571" w:type="pct"/>
            <w:shd w:val="clear" w:color="auto" w:fill="auto"/>
            <w:noWrap/>
            <w:vAlign w:val="center"/>
            <w:hideMark/>
          </w:tcPr>
          <w:p w14:paraId="06292CE2" w14:textId="77777777" w:rsidR="009B292D" w:rsidRPr="00F37864" w:rsidRDefault="009B292D" w:rsidP="009B292D">
            <w:pPr>
              <w:jc w:val="center"/>
              <w:rPr>
                <w:sz w:val="20"/>
              </w:rPr>
            </w:pPr>
            <w:r w:rsidRPr="00F37864">
              <w:rPr>
                <w:sz w:val="20"/>
              </w:rPr>
              <w:t>1.57</w:t>
            </w:r>
          </w:p>
        </w:tc>
        <w:tc>
          <w:tcPr>
            <w:tcW w:w="570" w:type="pct"/>
            <w:shd w:val="clear" w:color="auto" w:fill="auto"/>
            <w:noWrap/>
            <w:vAlign w:val="center"/>
            <w:hideMark/>
          </w:tcPr>
          <w:p w14:paraId="74AB99B6" w14:textId="77777777" w:rsidR="009B292D" w:rsidRPr="00F37864" w:rsidRDefault="009B292D" w:rsidP="009B292D">
            <w:pPr>
              <w:jc w:val="center"/>
              <w:rPr>
                <w:sz w:val="20"/>
              </w:rPr>
            </w:pPr>
            <w:r w:rsidRPr="00F37864">
              <w:rPr>
                <w:sz w:val="20"/>
              </w:rPr>
              <w:t>1.98</w:t>
            </w:r>
          </w:p>
        </w:tc>
        <w:tc>
          <w:tcPr>
            <w:tcW w:w="571" w:type="pct"/>
            <w:shd w:val="clear" w:color="auto" w:fill="auto"/>
            <w:noWrap/>
            <w:vAlign w:val="center"/>
            <w:hideMark/>
          </w:tcPr>
          <w:p w14:paraId="7634E37C" w14:textId="77777777" w:rsidR="009B292D" w:rsidRPr="00F37864" w:rsidRDefault="009B292D" w:rsidP="009B292D">
            <w:pPr>
              <w:jc w:val="center"/>
              <w:rPr>
                <w:sz w:val="20"/>
              </w:rPr>
            </w:pPr>
            <w:r w:rsidRPr="00F37864">
              <w:rPr>
                <w:sz w:val="20"/>
              </w:rPr>
              <w:t>129</w:t>
            </w:r>
          </w:p>
        </w:tc>
        <w:tc>
          <w:tcPr>
            <w:tcW w:w="571" w:type="pct"/>
            <w:shd w:val="clear" w:color="auto" w:fill="auto"/>
            <w:noWrap/>
            <w:vAlign w:val="center"/>
            <w:hideMark/>
          </w:tcPr>
          <w:p w14:paraId="6607FC5D" w14:textId="77777777" w:rsidR="009B292D" w:rsidRPr="00F37864" w:rsidRDefault="009B292D" w:rsidP="009B292D">
            <w:pPr>
              <w:jc w:val="center"/>
              <w:rPr>
                <w:sz w:val="20"/>
              </w:rPr>
            </w:pPr>
            <w:r w:rsidRPr="00F37864">
              <w:rPr>
                <w:sz w:val="20"/>
              </w:rPr>
              <w:t>94</w:t>
            </w:r>
          </w:p>
        </w:tc>
        <w:tc>
          <w:tcPr>
            <w:tcW w:w="621" w:type="pct"/>
            <w:shd w:val="clear" w:color="auto" w:fill="auto"/>
            <w:noWrap/>
            <w:vAlign w:val="center"/>
            <w:hideMark/>
          </w:tcPr>
          <w:p w14:paraId="5B69606A" w14:textId="77777777" w:rsidR="009B292D" w:rsidRPr="00F37864" w:rsidRDefault="009B292D" w:rsidP="009B292D">
            <w:pPr>
              <w:jc w:val="center"/>
              <w:rPr>
                <w:sz w:val="20"/>
              </w:rPr>
            </w:pPr>
          </w:p>
        </w:tc>
      </w:tr>
      <w:tr w:rsidR="00024F9C" w:rsidRPr="00F37864" w14:paraId="66100758" w14:textId="77777777" w:rsidTr="00024F9C">
        <w:trPr>
          <w:trHeight w:val="624"/>
        </w:trPr>
        <w:tc>
          <w:tcPr>
            <w:tcW w:w="954" w:type="pct"/>
            <w:shd w:val="clear" w:color="auto" w:fill="auto"/>
            <w:noWrap/>
            <w:vAlign w:val="center"/>
            <w:hideMark/>
          </w:tcPr>
          <w:p w14:paraId="69BB77C1" w14:textId="77777777" w:rsidR="009B292D" w:rsidRPr="00F37864" w:rsidRDefault="009B292D" w:rsidP="009B292D">
            <w:pPr>
              <w:jc w:val="center"/>
              <w:rPr>
                <w:sz w:val="20"/>
              </w:rPr>
            </w:pPr>
            <w:r w:rsidRPr="00F37864">
              <w:rPr>
                <w:sz w:val="20"/>
              </w:rPr>
              <w:t>SeS</w:t>
            </w:r>
            <w:r w:rsidRPr="00F37864">
              <w:rPr>
                <w:sz w:val="20"/>
                <w:vertAlign w:val="subscript"/>
              </w:rPr>
              <w:t>2</w:t>
            </w:r>
            <w:r w:rsidRPr="00F37864">
              <w:rPr>
                <w:sz w:val="20"/>
              </w:rPr>
              <w:t>N</w:t>
            </w:r>
            <w:r w:rsidRPr="00F37864">
              <w:rPr>
                <w:sz w:val="20"/>
                <w:vertAlign w:val="superscript"/>
              </w:rPr>
              <w:t>2+</w:t>
            </w:r>
          </w:p>
        </w:tc>
        <w:tc>
          <w:tcPr>
            <w:tcW w:w="571" w:type="pct"/>
            <w:shd w:val="clear" w:color="auto" w:fill="auto"/>
            <w:noWrap/>
            <w:vAlign w:val="center"/>
            <w:hideMark/>
          </w:tcPr>
          <w:p w14:paraId="57EE04FF" w14:textId="77777777" w:rsidR="009B292D" w:rsidRPr="00F37864" w:rsidRDefault="009B292D" w:rsidP="009B292D">
            <w:pPr>
              <w:jc w:val="center"/>
              <w:rPr>
                <w:sz w:val="20"/>
              </w:rPr>
            </w:pPr>
          </w:p>
        </w:tc>
        <w:tc>
          <w:tcPr>
            <w:tcW w:w="571" w:type="pct"/>
            <w:shd w:val="clear" w:color="auto" w:fill="auto"/>
            <w:noWrap/>
            <w:vAlign w:val="center"/>
            <w:hideMark/>
          </w:tcPr>
          <w:p w14:paraId="61429B54" w14:textId="77777777" w:rsidR="009B292D" w:rsidRPr="00F37864" w:rsidRDefault="009B292D" w:rsidP="009B292D">
            <w:pPr>
              <w:jc w:val="center"/>
              <w:rPr>
                <w:sz w:val="20"/>
              </w:rPr>
            </w:pPr>
          </w:p>
        </w:tc>
        <w:tc>
          <w:tcPr>
            <w:tcW w:w="571" w:type="pct"/>
            <w:shd w:val="clear" w:color="auto" w:fill="auto"/>
            <w:noWrap/>
            <w:vAlign w:val="center"/>
            <w:hideMark/>
          </w:tcPr>
          <w:p w14:paraId="534DC68C" w14:textId="77777777" w:rsidR="009B292D" w:rsidRPr="00F37864" w:rsidRDefault="009B292D" w:rsidP="009B292D">
            <w:pPr>
              <w:jc w:val="center"/>
              <w:rPr>
                <w:sz w:val="20"/>
              </w:rPr>
            </w:pPr>
            <w:r w:rsidRPr="00F37864">
              <w:rPr>
                <w:sz w:val="20"/>
              </w:rPr>
              <w:t>2.82</w:t>
            </w:r>
          </w:p>
        </w:tc>
        <w:tc>
          <w:tcPr>
            <w:tcW w:w="570" w:type="pct"/>
            <w:shd w:val="clear" w:color="auto" w:fill="auto"/>
            <w:noWrap/>
            <w:vAlign w:val="center"/>
            <w:hideMark/>
          </w:tcPr>
          <w:p w14:paraId="69C6CB50" w14:textId="77777777" w:rsidR="009B292D" w:rsidRPr="00F37864" w:rsidRDefault="009B292D" w:rsidP="009B292D">
            <w:pPr>
              <w:jc w:val="center"/>
              <w:rPr>
                <w:sz w:val="20"/>
              </w:rPr>
            </w:pPr>
          </w:p>
        </w:tc>
        <w:tc>
          <w:tcPr>
            <w:tcW w:w="571" w:type="pct"/>
            <w:shd w:val="clear" w:color="auto" w:fill="auto"/>
            <w:noWrap/>
            <w:vAlign w:val="center"/>
            <w:hideMark/>
          </w:tcPr>
          <w:p w14:paraId="0A72AFD5" w14:textId="77777777" w:rsidR="009B292D" w:rsidRPr="00F37864" w:rsidRDefault="009B292D" w:rsidP="009B292D">
            <w:pPr>
              <w:jc w:val="center"/>
              <w:rPr>
                <w:sz w:val="20"/>
              </w:rPr>
            </w:pPr>
          </w:p>
        </w:tc>
        <w:tc>
          <w:tcPr>
            <w:tcW w:w="571" w:type="pct"/>
            <w:shd w:val="clear" w:color="auto" w:fill="auto"/>
            <w:noWrap/>
            <w:vAlign w:val="center"/>
            <w:hideMark/>
          </w:tcPr>
          <w:p w14:paraId="6CD023D7" w14:textId="77777777" w:rsidR="009B292D" w:rsidRPr="00F37864" w:rsidRDefault="009B292D" w:rsidP="009B292D">
            <w:pPr>
              <w:jc w:val="center"/>
              <w:rPr>
                <w:sz w:val="20"/>
              </w:rPr>
            </w:pPr>
          </w:p>
        </w:tc>
        <w:tc>
          <w:tcPr>
            <w:tcW w:w="621" w:type="pct"/>
            <w:shd w:val="clear" w:color="auto" w:fill="auto"/>
            <w:noWrap/>
            <w:vAlign w:val="center"/>
            <w:hideMark/>
          </w:tcPr>
          <w:p w14:paraId="07FBE86B" w14:textId="77777777" w:rsidR="009B292D" w:rsidRPr="00F37864" w:rsidRDefault="009B292D" w:rsidP="009B292D">
            <w:pPr>
              <w:jc w:val="center"/>
              <w:rPr>
                <w:sz w:val="20"/>
              </w:rPr>
            </w:pPr>
            <w:r w:rsidRPr="00F37864">
              <w:rPr>
                <w:sz w:val="20"/>
              </w:rPr>
              <w:t>Should be smaller than SeN</w:t>
            </w:r>
            <w:r w:rsidRPr="00F37864">
              <w:rPr>
                <w:sz w:val="20"/>
                <w:vertAlign w:val="subscript"/>
              </w:rPr>
              <w:t>2</w:t>
            </w:r>
            <w:r w:rsidRPr="00F37864">
              <w:rPr>
                <w:sz w:val="20"/>
              </w:rPr>
              <w:t>S</w:t>
            </w:r>
            <w:r w:rsidRPr="00F37864">
              <w:rPr>
                <w:sz w:val="20"/>
                <w:vertAlign w:val="subscript"/>
              </w:rPr>
              <w:t>2</w:t>
            </w:r>
            <w:r w:rsidRPr="00F37864">
              <w:rPr>
                <w:sz w:val="20"/>
                <w:vertAlign w:val="superscript"/>
              </w:rPr>
              <w:t>2+</w:t>
            </w:r>
          </w:p>
        </w:tc>
      </w:tr>
      <w:tr w:rsidR="00024F9C" w:rsidRPr="00F37864" w14:paraId="48E53F86" w14:textId="77777777" w:rsidTr="00024F9C">
        <w:trPr>
          <w:trHeight w:val="624"/>
        </w:trPr>
        <w:tc>
          <w:tcPr>
            <w:tcW w:w="954" w:type="pct"/>
            <w:shd w:val="clear" w:color="auto" w:fill="auto"/>
            <w:noWrap/>
            <w:vAlign w:val="center"/>
            <w:hideMark/>
          </w:tcPr>
          <w:p w14:paraId="0FF696D6" w14:textId="77777777" w:rsidR="009B292D" w:rsidRPr="00F37864" w:rsidRDefault="009B292D" w:rsidP="009B292D">
            <w:pPr>
              <w:jc w:val="center"/>
              <w:rPr>
                <w:sz w:val="20"/>
              </w:rPr>
            </w:pPr>
            <w:r w:rsidRPr="00F37864">
              <w:rPr>
                <w:sz w:val="20"/>
              </w:rPr>
              <w:t>SF(C</w:t>
            </w:r>
            <w:r w:rsidRPr="00F37864">
              <w:rPr>
                <w:sz w:val="20"/>
                <w:vertAlign w:val="subscript"/>
              </w:rPr>
              <w:t>6</w:t>
            </w:r>
            <w:r w:rsidRPr="00F37864">
              <w:rPr>
                <w:sz w:val="20"/>
              </w:rPr>
              <w:t>F</w:t>
            </w:r>
            <w:r w:rsidRPr="00F37864">
              <w:rPr>
                <w:sz w:val="20"/>
                <w:vertAlign w:val="subscript"/>
              </w:rPr>
              <w:t>5</w:t>
            </w:r>
            <w:r w:rsidRPr="00F37864">
              <w:rPr>
                <w:sz w:val="20"/>
              </w:rPr>
              <w:t>)</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02053762" w14:textId="77777777" w:rsidR="009B292D" w:rsidRPr="00F37864" w:rsidRDefault="009B292D" w:rsidP="009B292D">
            <w:pPr>
              <w:jc w:val="center"/>
              <w:rPr>
                <w:sz w:val="20"/>
              </w:rPr>
            </w:pPr>
            <w:r w:rsidRPr="00F37864">
              <w:rPr>
                <w:sz w:val="20"/>
              </w:rPr>
              <w:t>S; F; C</w:t>
            </w:r>
          </w:p>
        </w:tc>
        <w:tc>
          <w:tcPr>
            <w:tcW w:w="571" w:type="pct"/>
            <w:shd w:val="clear" w:color="auto" w:fill="auto"/>
            <w:noWrap/>
            <w:vAlign w:val="center"/>
            <w:hideMark/>
          </w:tcPr>
          <w:p w14:paraId="1D2A6174" w14:textId="77777777" w:rsidR="009B292D" w:rsidRPr="00F37864" w:rsidRDefault="009B292D" w:rsidP="009B292D">
            <w:pPr>
              <w:jc w:val="center"/>
              <w:rPr>
                <w:sz w:val="20"/>
              </w:rPr>
            </w:pPr>
            <w:r w:rsidRPr="00F37864">
              <w:rPr>
                <w:sz w:val="20"/>
              </w:rPr>
              <w:t>1.05; 0.57; 0.76</w:t>
            </w:r>
          </w:p>
        </w:tc>
        <w:tc>
          <w:tcPr>
            <w:tcW w:w="571" w:type="pct"/>
            <w:shd w:val="clear" w:color="auto" w:fill="auto"/>
            <w:noWrap/>
            <w:vAlign w:val="center"/>
            <w:hideMark/>
          </w:tcPr>
          <w:p w14:paraId="7DE9511E" w14:textId="77777777" w:rsidR="009B292D" w:rsidRPr="00F37864" w:rsidRDefault="009B292D" w:rsidP="009B292D">
            <w:pPr>
              <w:jc w:val="center"/>
              <w:rPr>
                <w:sz w:val="20"/>
              </w:rPr>
            </w:pPr>
            <w:r w:rsidRPr="00F37864">
              <w:rPr>
                <w:sz w:val="20"/>
              </w:rPr>
              <w:t>2.94</w:t>
            </w:r>
          </w:p>
        </w:tc>
        <w:tc>
          <w:tcPr>
            <w:tcW w:w="570" w:type="pct"/>
            <w:shd w:val="clear" w:color="auto" w:fill="auto"/>
            <w:noWrap/>
            <w:vAlign w:val="center"/>
            <w:hideMark/>
          </w:tcPr>
          <w:p w14:paraId="7AD9E2A8" w14:textId="77777777" w:rsidR="009B292D" w:rsidRPr="00F37864" w:rsidRDefault="009B292D" w:rsidP="009B292D">
            <w:pPr>
              <w:jc w:val="center"/>
              <w:rPr>
                <w:sz w:val="20"/>
              </w:rPr>
            </w:pPr>
            <w:r w:rsidRPr="00F37864">
              <w:rPr>
                <w:sz w:val="20"/>
              </w:rPr>
              <w:t>2.99</w:t>
            </w:r>
          </w:p>
        </w:tc>
        <w:tc>
          <w:tcPr>
            <w:tcW w:w="571" w:type="pct"/>
            <w:shd w:val="clear" w:color="auto" w:fill="auto"/>
            <w:noWrap/>
            <w:vAlign w:val="center"/>
            <w:hideMark/>
          </w:tcPr>
          <w:p w14:paraId="13D9437D" w14:textId="77777777" w:rsidR="009B292D" w:rsidRPr="00F37864" w:rsidRDefault="009B292D" w:rsidP="009B292D">
            <w:pPr>
              <w:jc w:val="center"/>
              <w:rPr>
                <w:sz w:val="20"/>
              </w:rPr>
            </w:pPr>
            <w:r w:rsidRPr="00F37864">
              <w:rPr>
                <w:sz w:val="20"/>
              </w:rPr>
              <w:t>300</w:t>
            </w:r>
          </w:p>
        </w:tc>
        <w:tc>
          <w:tcPr>
            <w:tcW w:w="571" w:type="pct"/>
            <w:shd w:val="clear" w:color="auto" w:fill="auto"/>
            <w:noWrap/>
            <w:vAlign w:val="center"/>
            <w:hideMark/>
          </w:tcPr>
          <w:p w14:paraId="10FEE103" w14:textId="77777777" w:rsidR="009B292D" w:rsidRPr="00F37864" w:rsidRDefault="009B292D" w:rsidP="009B292D">
            <w:pPr>
              <w:jc w:val="center"/>
              <w:rPr>
                <w:sz w:val="20"/>
              </w:rPr>
            </w:pPr>
            <w:r w:rsidRPr="00F37864">
              <w:rPr>
                <w:sz w:val="20"/>
              </w:rPr>
              <w:t>325</w:t>
            </w:r>
          </w:p>
        </w:tc>
        <w:tc>
          <w:tcPr>
            <w:tcW w:w="621" w:type="pct"/>
            <w:shd w:val="clear" w:color="auto" w:fill="auto"/>
            <w:noWrap/>
            <w:vAlign w:val="center"/>
            <w:hideMark/>
          </w:tcPr>
          <w:p w14:paraId="1D0AF853" w14:textId="77777777" w:rsidR="009B292D" w:rsidRPr="00F37864" w:rsidRDefault="009B292D" w:rsidP="009B292D">
            <w:pPr>
              <w:jc w:val="center"/>
              <w:rPr>
                <w:sz w:val="20"/>
              </w:rPr>
            </w:pPr>
          </w:p>
        </w:tc>
      </w:tr>
      <w:tr w:rsidR="00024F9C" w:rsidRPr="00F37864" w14:paraId="4BC49316" w14:textId="77777777" w:rsidTr="00024F9C">
        <w:trPr>
          <w:trHeight w:val="624"/>
        </w:trPr>
        <w:tc>
          <w:tcPr>
            <w:tcW w:w="954" w:type="pct"/>
            <w:shd w:val="clear" w:color="auto" w:fill="auto"/>
            <w:noWrap/>
            <w:vAlign w:val="center"/>
            <w:hideMark/>
          </w:tcPr>
          <w:p w14:paraId="1DC2DA70" w14:textId="77777777" w:rsidR="009B292D" w:rsidRPr="00F37864" w:rsidRDefault="009B292D" w:rsidP="009B292D">
            <w:pPr>
              <w:jc w:val="center"/>
              <w:rPr>
                <w:sz w:val="20"/>
              </w:rPr>
            </w:pPr>
            <w:r w:rsidRPr="00F37864">
              <w:rPr>
                <w:sz w:val="20"/>
              </w:rPr>
              <w:t>SF</w:t>
            </w:r>
            <w:r w:rsidRPr="00F37864">
              <w:rPr>
                <w:sz w:val="20"/>
                <w:vertAlign w:val="subscript"/>
              </w:rPr>
              <w:t>2</w:t>
            </w:r>
            <w:r w:rsidRPr="00F37864">
              <w:rPr>
                <w:sz w:val="20"/>
              </w:rPr>
              <w:t>CF</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5742BD99" w14:textId="77777777" w:rsidR="009B292D" w:rsidRPr="00F37864" w:rsidRDefault="009B292D" w:rsidP="009B292D">
            <w:pPr>
              <w:jc w:val="center"/>
              <w:rPr>
                <w:sz w:val="20"/>
              </w:rPr>
            </w:pPr>
            <w:r w:rsidRPr="00F37864">
              <w:rPr>
                <w:sz w:val="20"/>
              </w:rPr>
              <w:t>S; C; F</w:t>
            </w:r>
          </w:p>
        </w:tc>
        <w:tc>
          <w:tcPr>
            <w:tcW w:w="571" w:type="pct"/>
            <w:shd w:val="clear" w:color="auto" w:fill="auto"/>
            <w:noWrap/>
            <w:vAlign w:val="center"/>
            <w:hideMark/>
          </w:tcPr>
          <w:p w14:paraId="3670784A" w14:textId="77777777" w:rsidR="009B292D" w:rsidRPr="00F37864" w:rsidRDefault="009B292D" w:rsidP="009B292D">
            <w:pPr>
              <w:jc w:val="center"/>
              <w:rPr>
                <w:sz w:val="20"/>
              </w:rPr>
            </w:pPr>
            <w:r w:rsidRPr="00F37864">
              <w:rPr>
                <w:sz w:val="20"/>
              </w:rPr>
              <w:t>1.05; 0.76; 0.57</w:t>
            </w:r>
          </w:p>
        </w:tc>
        <w:tc>
          <w:tcPr>
            <w:tcW w:w="571" w:type="pct"/>
            <w:shd w:val="clear" w:color="auto" w:fill="auto"/>
            <w:noWrap/>
            <w:vAlign w:val="center"/>
            <w:hideMark/>
          </w:tcPr>
          <w:p w14:paraId="13C38354" w14:textId="77777777" w:rsidR="009B292D" w:rsidRPr="00F37864" w:rsidRDefault="009B292D" w:rsidP="009B292D">
            <w:pPr>
              <w:jc w:val="center"/>
              <w:rPr>
                <w:sz w:val="20"/>
              </w:rPr>
            </w:pPr>
            <w:r w:rsidRPr="00F37864">
              <w:rPr>
                <w:sz w:val="20"/>
              </w:rPr>
              <w:t>1.98</w:t>
            </w:r>
          </w:p>
        </w:tc>
        <w:tc>
          <w:tcPr>
            <w:tcW w:w="570" w:type="pct"/>
            <w:shd w:val="clear" w:color="auto" w:fill="auto"/>
            <w:noWrap/>
            <w:vAlign w:val="center"/>
            <w:hideMark/>
          </w:tcPr>
          <w:p w14:paraId="4E91FC31" w14:textId="77777777" w:rsidR="009B292D" w:rsidRPr="00F37864" w:rsidRDefault="009B292D" w:rsidP="009B292D">
            <w:pPr>
              <w:jc w:val="center"/>
              <w:rPr>
                <w:sz w:val="20"/>
              </w:rPr>
            </w:pPr>
            <w:r w:rsidRPr="00F37864">
              <w:rPr>
                <w:sz w:val="20"/>
              </w:rPr>
              <w:t>1.97</w:t>
            </w:r>
          </w:p>
        </w:tc>
        <w:tc>
          <w:tcPr>
            <w:tcW w:w="571" w:type="pct"/>
            <w:shd w:val="clear" w:color="auto" w:fill="auto"/>
            <w:noWrap/>
            <w:vAlign w:val="center"/>
            <w:hideMark/>
          </w:tcPr>
          <w:p w14:paraId="5184B300" w14:textId="77777777" w:rsidR="009B292D" w:rsidRPr="00F37864" w:rsidRDefault="009B292D" w:rsidP="009B292D">
            <w:pPr>
              <w:jc w:val="center"/>
              <w:rPr>
                <w:sz w:val="20"/>
              </w:rPr>
            </w:pPr>
            <w:r w:rsidRPr="00F37864">
              <w:rPr>
                <w:sz w:val="20"/>
              </w:rPr>
              <w:t>88</w:t>
            </w:r>
          </w:p>
        </w:tc>
        <w:tc>
          <w:tcPr>
            <w:tcW w:w="571" w:type="pct"/>
            <w:shd w:val="clear" w:color="auto" w:fill="auto"/>
            <w:noWrap/>
            <w:vAlign w:val="center"/>
            <w:hideMark/>
          </w:tcPr>
          <w:p w14:paraId="6AD3E09D" w14:textId="77777777" w:rsidR="009B292D" w:rsidRPr="00F37864" w:rsidRDefault="009B292D" w:rsidP="009B292D">
            <w:pPr>
              <w:jc w:val="center"/>
              <w:rPr>
                <w:sz w:val="20"/>
              </w:rPr>
            </w:pPr>
            <w:r w:rsidRPr="00F37864">
              <w:rPr>
                <w:sz w:val="20"/>
              </w:rPr>
              <w:t>92</w:t>
            </w:r>
          </w:p>
        </w:tc>
        <w:tc>
          <w:tcPr>
            <w:tcW w:w="621" w:type="pct"/>
            <w:shd w:val="clear" w:color="auto" w:fill="auto"/>
            <w:noWrap/>
            <w:vAlign w:val="center"/>
            <w:hideMark/>
          </w:tcPr>
          <w:p w14:paraId="5D5CCA2A" w14:textId="77777777" w:rsidR="009B292D" w:rsidRPr="00F37864" w:rsidRDefault="009B292D" w:rsidP="009B292D">
            <w:pPr>
              <w:jc w:val="center"/>
              <w:rPr>
                <w:sz w:val="20"/>
              </w:rPr>
            </w:pPr>
          </w:p>
        </w:tc>
      </w:tr>
      <w:tr w:rsidR="00024F9C" w:rsidRPr="00F37864" w14:paraId="026B1786" w14:textId="77777777" w:rsidTr="00024F9C">
        <w:trPr>
          <w:trHeight w:val="624"/>
        </w:trPr>
        <w:tc>
          <w:tcPr>
            <w:tcW w:w="954" w:type="pct"/>
            <w:shd w:val="clear" w:color="auto" w:fill="auto"/>
            <w:noWrap/>
            <w:vAlign w:val="center"/>
            <w:hideMark/>
          </w:tcPr>
          <w:p w14:paraId="4F4B8710" w14:textId="77777777" w:rsidR="009B292D" w:rsidRPr="00F37864" w:rsidRDefault="009B292D" w:rsidP="009B292D">
            <w:pPr>
              <w:jc w:val="center"/>
              <w:rPr>
                <w:sz w:val="20"/>
              </w:rPr>
            </w:pPr>
            <w:r w:rsidRPr="00F37864">
              <w:rPr>
                <w:sz w:val="20"/>
              </w:rPr>
              <w:t>SF</w:t>
            </w:r>
            <w:r w:rsidRPr="00F37864">
              <w:rPr>
                <w:sz w:val="20"/>
                <w:vertAlign w:val="subscript"/>
              </w:rPr>
              <w:t>2</w:t>
            </w:r>
            <w:r w:rsidRPr="00F37864">
              <w:rPr>
                <w:sz w:val="20"/>
              </w:rPr>
              <w:t>N(CH</w:t>
            </w:r>
            <w:r w:rsidRPr="00F37864">
              <w:rPr>
                <w:sz w:val="20"/>
                <w:vertAlign w:val="subscript"/>
              </w:rPr>
              <w:t>3</w:t>
            </w:r>
            <w:r w:rsidRPr="00F37864">
              <w:rPr>
                <w:sz w:val="20"/>
              </w:rPr>
              <w:t>)</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1F894303" w14:textId="77777777" w:rsidR="009B292D" w:rsidRPr="00F37864" w:rsidRDefault="009B292D" w:rsidP="009B292D">
            <w:pPr>
              <w:jc w:val="center"/>
              <w:rPr>
                <w:sz w:val="20"/>
              </w:rPr>
            </w:pPr>
            <w:r w:rsidRPr="00F37864">
              <w:rPr>
                <w:sz w:val="20"/>
              </w:rPr>
              <w:t>S; H; F; N; C</w:t>
            </w:r>
          </w:p>
        </w:tc>
        <w:tc>
          <w:tcPr>
            <w:tcW w:w="571" w:type="pct"/>
            <w:shd w:val="clear" w:color="auto" w:fill="auto"/>
            <w:noWrap/>
            <w:vAlign w:val="center"/>
            <w:hideMark/>
          </w:tcPr>
          <w:p w14:paraId="6FDC8787" w14:textId="77777777" w:rsidR="009B292D" w:rsidRPr="00F37864" w:rsidRDefault="009B292D" w:rsidP="009B292D">
            <w:pPr>
              <w:jc w:val="center"/>
              <w:rPr>
                <w:sz w:val="20"/>
              </w:rPr>
            </w:pPr>
            <w:r w:rsidRPr="00F37864">
              <w:rPr>
                <w:sz w:val="20"/>
              </w:rPr>
              <w:t>1.05; 0.31; 0.57; 0.71; 0.76</w:t>
            </w:r>
          </w:p>
        </w:tc>
        <w:tc>
          <w:tcPr>
            <w:tcW w:w="571" w:type="pct"/>
            <w:shd w:val="clear" w:color="auto" w:fill="auto"/>
            <w:noWrap/>
            <w:vAlign w:val="center"/>
            <w:hideMark/>
          </w:tcPr>
          <w:p w14:paraId="7A484425" w14:textId="77777777" w:rsidR="009B292D" w:rsidRPr="00F37864" w:rsidRDefault="009B292D" w:rsidP="009B292D">
            <w:pPr>
              <w:jc w:val="center"/>
              <w:rPr>
                <w:sz w:val="20"/>
              </w:rPr>
            </w:pPr>
            <w:r w:rsidRPr="00F37864">
              <w:rPr>
                <w:sz w:val="20"/>
              </w:rPr>
              <w:t>2.10</w:t>
            </w:r>
          </w:p>
        </w:tc>
        <w:tc>
          <w:tcPr>
            <w:tcW w:w="570" w:type="pct"/>
            <w:shd w:val="clear" w:color="auto" w:fill="auto"/>
            <w:noWrap/>
            <w:vAlign w:val="center"/>
            <w:hideMark/>
          </w:tcPr>
          <w:p w14:paraId="416B3441" w14:textId="77777777" w:rsidR="009B292D" w:rsidRPr="00F37864" w:rsidRDefault="009B292D" w:rsidP="009B292D">
            <w:pPr>
              <w:jc w:val="center"/>
              <w:rPr>
                <w:sz w:val="20"/>
              </w:rPr>
            </w:pPr>
            <w:r w:rsidRPr="00F37864">
              <w:rPr>
                <w:sz w:val="20"/>
              </w:rPr>
              <w:t>2.12</w:t>
            </w:r>
          </w:p>
        </w:tc>
        <w:tc>
          <w:tcPr>
            <w:tcW w:w="571" w:type="pct"/>
            <w:shd w:val="clear" w:color="auto" w:fill="auto"/>
            <w:noWrap/>
            <w:vAlign w:val="center"/>
            <w:hideMark/>
          </w:tcPr>
          <w:p w14:paraId="48C08258" w14:textId="77777777" w:rsidR="009B292D" w:rsidRPr="00F37864" w:rsidRDefault="009B292D" w:rsidP="009B292D">
            <w:pPr>
              <w:jc w:val="center"/>
              <w:rPr>
                <w:sz w:val="20"/>
              </w:rPr>
            </w:pPr>
            <w:r w:rsidRPr="00F37864">
              <w:rPr>
                <w:sz w:val="20"/>
              </w:rPr>
              <w:t>105</w:t>
            </w:r>
          </w:p>
        </w:tc>
        <w:tc>
          <w:tcPr>
            <w:tcW w:w="571" w:type="pct"/>
            <w:shd w:val="clear" w:color="auto" w:fill="auto"/>
            <w:noWrap/>
            <w:vAlign w:val="center"/>
            <w:hideMark/>
          </w:tcPr>
          <w:p w14:paraId="1C5556EB" w14:textId="77777777" w:rsidR="009B292D" w:rsidRPr="00F37864" w:rsidRDefault="009B292D" w:rsidP="009B292D">
            <w:pPr>
              <w:jc w:val="center"/>
              <w:rPr>
                <w:sz w:val="20"/>
              </w:rPr>
            </w:pPr>
            <w:r w:rsidRPr="00F37864">
              <w:rPr>
                <w:sz w:val="20"/>
              </w:rPr>
              <w:t>116</w:t>
            </w:r>
          </w:p>
        </w:tc>
        <w:tc>
          <w:tcPr>
            <w:tcW w:w="621" w:type="pct"/>
            <w:shd w:val="clear" w:color="auto" w:fill="auto"/>
            <w:noWrap/>
            <w:vAlign w:val="center"/>
            <w:hideMark/>
          </w:tcPr>
          <w:p w14:paraId="10F42CE5" w14:textId="77777777" w:rsidR="009B292D" w:rsidRPr="00F37864" w:rsidRDefault="009B292D" w:rsidP="009B292D">
            <w:pPr>
              <w:jc w:val="center"/>
              <w:rPr>
                <w:sz w:val="20"/>
              </w:rPr>
            </w:pPr>
          </w:p>
        </w:tc>
      </w:tr>
      <w:tr w:rsidR="00024F9C" w:rsidRPr="00F37864" w14:paraId="172F1065" w14:textId="77777777" w:rsidTr="00024F9C">
        <w:trPr>
          <w:trHeight w:val="624"/>
        </w:trPr>
        <w:tc>
          <w:tcPr>
            <w:tcW w:w="954" w:type="pct"/>
            <w:shd w:val="clear" w:color="auto" w:fill="auto"/>
            <w:noWrap/>
            <w:vAlign w:val="center"/>
            <w:hideMark/>
          </w:tcPr>
          <w:p w14:paraId="61722A59" w14:textId="77777777" w:rsidR="009B292D" w:rsidRPr="00F37864" w:rsidRDefault="009B292D" w:rsidP="009B292D">
            <w:pPr>
              <w:jc w:val="center"/>
              <w:rPr>
                <w:sz w:val="20"/>
              </w:rPr>
            </w:pPr>
            <w:r w:rsidRPr="00F37864">
              <w:rPr>
                <w:sz w:val="20"/>
              </w:rPr>
              <w:t>SF</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73CF7ACA" w14:textId="77777777" w:rsidR="009B292D" w:rsidRPr="00F37864" w:rsidRDefault="009B292D" w:rsidP="009B292D">
            <w:pPr>
              <w:jc w:val="center"/>
              <w:rPr>
                <w:sz w:val="20"/>
              </w:rPr>
            </w:pPr>
            <w:r w:rsidRPr="00F37864">
              <w:rPr>
                <w:sz w:val="20"/>
              </w:rPr>
              <w:t>S; F</w:t>
            </w:r>
          </w:p>
        </w:tc>
        <w:tc>
          <w:tcPr>
            <w:tcW w:w="571" w:type="pct"/>
            <w:shd w:val="clear" w:color="auto" w:fill="auto"/>
            <w:noWrap/>
            <w:vAlign w:val="center"/>
            <w:hideMark/>
          </w:tcPr>
          <w:p w14:paraId="79A67BC9" w14:textId="77777777" w:rsidR="009B292D" w:rsidRPr="00F37864" w:rsidRDefault="009B292D" w:rsidP="009B292D">
            <w:pPr>
              <w:jc w:val="center"/>
              <w:rPr>
                <w:sz w:val="20"/>
              </w:rPr>
            </w:pPr>
            <w:r w:rsidRPr="00F37864">
              <w:rPr>
                <w:sz w:val="20"/>
              </w:rPr>
              <w:t>1.05; 0.57</w:t>
            </w:r>
          </w:p>
        </w:tc>
        <w:tc>
          <w:tcPr>
            <w:tcW w:w="571" w:type="pct"/>
            <w:shd w:val="clear" w:color="auto" w:fill="auto"/>
            <w:noWrap/>
            <w:vAlign w:val="center"/>
            <w:hideMark/>
          </w:tcPr>
          <w:p w14:paraId="02E7B726" w14:textId="77777777" w:rsidR="009B292D" w:rsidRPr="00F37864" w:rsidRDefault="009B292D" w:rsidP="009B292D">
            <w:pPr>
              <w:jc w:val="center"/>
              <w:rPr>
                <w:sz w:val="20"/>
              </w:rPr>
            </w:pPr>
            <w:r w:rsidRPr="00F37864">
              <w:rPr>
                <w:sz w:val="20"/>
              </w:rPr>
              <w:t>1.72</w:t>
            </w:r>
          </w:p>
        </w:tc>
        <w:tc>
          <w:tcPr>
            <w:tcW w:w="570" w:type="pct"/>
            <w:shd w:val="clear" w:color="auto" w:fill="auto"/>
            <w:noWrap/>
            <w:vAlign w:val="center"/>
            <w:hideMark/>
          </w:tcPr>
          <w:p w14:paraId="0E69DA4A" w14:textId="77777777" w:rsidR="009B292D" w:rsidRPr="00F37864" w:rsidRDefault="009B292D" w:rsidP="009B292D">
            <w:pPr>
              <w:jc w:val="center"/>
              <w:rPr>
                <w:sz w:val="20"/>
              </w:rPr>
            </w:pPr>
            <w:r w:rsidRPr="00F37864">
              <w:rPr>
                <w:sz w:val="20"/>
              </w:rPr>
              <w:t>1.67</w:t>
            </w:r>
          </w:p>
        </w:tc>
        <w:tc>
          <w:tcPr>
            <w:tcW w:w="571" w:type="pct"/>
            <w:shd w:val="clear" w:color="auto" w:fill="auto"/>
            <w:noWrap/>
            <w:vAlign w:val="center"/>
            <w:hideMark/>
          </w:tcPr>
          <w:p w14:paraId="0DE8062E" w14:textId="77777777" w:rsidR="009B292D" w:rsidRPr="00F37864" w:rsidRDefault="009B292D" w:rsidP="009B292D">
            <w:pPr>
              <w:jc w:val="center"/>
              <w:rPr>
                <w:sz w:val="20"/>
              </w:rPr>
            </w:pPr>
            <w:r w:rsidRPr="00F37864">
              <w:rPr>
                <w:sz w:val="20"/>
              </w:rPr>
              <w:t>53</w:t>
            </w:r>
          </w:p>
        </w:tc>
        <w:tc>
          <w:tcPr>
            <w:tcW w:w="571" w:type="pct"/>
            <w:shd w:val="clear" w:color="auto" w:fill="auto"/>
            <w:noWrap/>
            <w:vAlign w:val="center"/>
            <w:hideMark/>
          </w:tcPr>
          <w:p w14:paraId="1941CD28" w14:textId="77777777" w:rsidR="009B292D" w:rsidRPr="00F37864" w:rsidRDefault="009B292D" w:rsidP="009B292D">
            <w:pPr>
              <w:jc w:val="center"/>
              <w:rPr>
                <w:sz w:val="20"/>
              </w:rPr>
            </w:pPr>
            <w:r w:rsidRPr="00F37864">
              <w:rPr>
                <w:sz w:val="20"/>
              </w:rPr>
              <w:t>56</w:t>
            </w:r>
          </w:p>
        </w:tc>
        <w:tc>
          <w:tcPr>
            <w:tcW w:w="621" w:type="pct"/>
            <w:shd w:val="clear" w:color="auto" w:fill="auto"/>
            <w:noWrap/>
            <w:vAlign w:val="center"/>
            <w:hideMark/>
          </w:tcPr>
          <w:p w14:paraId="0C684516" w14:textId="77777777" w:rsidR="009B292D" w:rsidRPr="00F37864" w:rsidRDefault="009B292D" w:rsidP="009B292D">
            <w:pPr>
              <w:jc w:val="center"/>
              <w:rPr>
                <w:sz w:val="20"/>
              </w:rPr>
            </w:pPr>
          </w:p>
        </w:tc>
      </w:tr>
      <w:tr w:rsidR="00024F9C" w:rsidRPr="00F37864" w14:paraId="1C041249" w14:textId="77777777" w:rsidTr="00024F9C">
        <w:trPr>
          <w:trHeight w:val="624"/>
        </w:trPr>
        <w:tc>
          <w:tcPr>
            <w:tcW w:w="954" w:type="pct"/>
            <w:shd w:val="clear" w:color="auto" w:fill="auto"/>
            <w:noWrap/>
            <w:vAlign w:val="center"/>
            <w:hideMark/>
          </w:tcPr>
          <w:p w14:paraId="0394BD66" w14:textId="77777777" w:rsidR="009B292D" w:rsidRPr="00F37864" w:rsidRDefault="009B292D" w:rsidP="009B292D">
            <w:pPr>
              <w:jc w:val="center"/>
              <w:rPr>
                <w:sz w:val="20"/>
              </w:rPr>
            </w:pPr>
            <w:r w:rsidRPr="00F37864">
              <w:rPr>
                <w:sz w:val="20"/>
              </w:rPr>
              <w:t>SFS(C(CF</w:t>
            </w:r>
            <w:r w:rsidRPr="00F37864">
              <w:rPr>
                <w:sz w:val="20"/>
                <w:vertAlign w:val="subscript"/>
              </w:rPr>
              <w:t>3</w:t>
            </w:r>
            <w:r w:rsidRPr="00F37864">
              <w:rPr>
                <w:sz w:val="20"/>
              </w:rPr>
              <w:t>)</w:t>
            </w:r>
            <w:r w:rsidRPr="00F37864">
              <w:rPr>
                <w:sz w:val="20"/>
                <w:vertAlign w:val="subscript"/>
              </w:rPr>
              <w:t>2</w:t>
            </w:r>
            <w:r w:rsidRPr="00F37864">
              <w:rPr>
                <w:sz w:val="20"/>
              </w:rPr>
              <w:t>)</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7C32A933" w14:textId="77777777" w:rsidR="009B292D" w:rsidRPr="00F37864" w:rsidRDefault="009B292D" w:rsidP="009B292D">
            <w:pPr>
              <w:jc w:val="center"/>
              <w:rPr>
                <w:sz w:val="20"/>
              </w:rPr>
            </w:pPr>
            <w:r w:rsidRPr="00F37864">
              <w:rPr>
                <w:sz w:val="20"/>
              </w:rPr>
              <w:t>S; C; F</w:t>
            </w:r>
          </w:p>
        </w:tc>
        <w:tc>
          <w:tcPr>
            <w:tcW w:w="571" w:type="pct"/>
            <w:shd w:val="clear" w:color="auto" w:fill="auto"/>
            <w:noWrap/>
            <w:vAlign w:val="center"/>
            <w:hideMark/>
          </w:tcPr>
          <w:p w14:paraId="3E91FDBE" w14:textId="77777777" w:rsidR="009B292D" w:rsidRPr="00F37864" w:rsidRDefault="009B292D" w:rsidP="009B292D">
            <w:pPr>
              <w:jc w:val="center"/>
              <w:rPr>
                <w:sz w:val="20"/>
              </w:rPr>
            </w:pPr>
            <w:r w:rsidRPr="00F37864">
              <w:rPr>
                <w:sz w:val="20"/>
              </w:rPr>
              <w:t>1.05; 0.76; 0.57</w:t>
            </w:r>
          </w:p>
        </w:tc>
        <w:tc>
          <w:tcPr>
            <w:tcW w:w="571" w:type="pct"/>
            <w:shd w:val="clear" w:color="auto" w:fill="auto"/>
            <w:noWrap/>
            <w:vAlign w:val="center"/>
            <w:hideMark/>
          </w:tcPr>
          <w:p w14:paraId="01C03160" w14:textId="77777777" w:rsidR="009B292D" w:rsidRPr="00F37864" w:rsidRDefault="009B292D" w:rsidP="009B292D">
            <w:pPr>
              <w:jc w:val="center"/>
              <w:rPr>
                <w:sz w:val="20"/>
              </w:rPr>
            </w:pPr>
            <w:r w:rsidRPr="00F37864">
              <w:rPr>
                <w:sz w:val="20"/>
              </w:rPr>
              <w:t>2.75</w:t>
            </w:r>
          </w:p>
        </w:tc>
        <w:tc>
          <w:tcPr>
            <w:tcW w:w="570" w:type="pct"/>
            <w:shd w:val="clear" w:color="auto" w:fill="auto"/>
            <w:noWrap/>
            <w:vAlign w:val="center"/>
            <w:hideMark/>
          </w:tcPr>
          <w:p w14:paraId="4532F110" w14:textId="77777777" w:rsidR="009B292D" w:rsidRPr="00F37864" w:rsidRDefault="009B292D" w:rsidP="009B292D">
            <w:pPr>
              <w:jc w:val="center"/>
              <w:rPr>
                <w:sz w:val="20"/>
              </w:rPr>
            </w:pPr>
            <w:r w:rsidRPr="00F37864">
              <w:rPr>
                <w:sz w:val="20"/>
              </w:rPr>
              <w:t>2.84</w:t>
            </w:r>
          </w:p>
        </w:tc>
        <w:tc>
          <w:tcPr>
            <w:tcW w:w="571" w:type="pct"/>
            <w:shd w:val="clear" w:color="auto" w:fill="auto"/>
            <w:noWrap/>
            <w:vAlign w:val="center"/>
            <w:hideMark/>
          </w:tcPr>
          <w:p w14:paraId="4E56CDB4" w14:textId="77777777" w:rsidR="009B292D" w:rsidRPr="00F37864" w:rsidRDefault="009B292D" w:rsidP="009B292D">
            <w:pPr>
              <w:jc w:val="center"/>
              <w:rPr>
                <w:sz w:val="20"/>
              </w:rPr>
            </w:pPr>
            <w:r w:rsidRPr="00F37864">
              <w:rPr>
                <w:sz w:val="20"/>
              </w:rPr>
              <w:t>248</w:t>
            </w:r>
          </w:p>
        </w:tc>
        <w:tc>
          <w:tcPr>
            <w:tcW w:w="571" w:type="pct"/>
            <w:shd w:val="clear" w:color="auto" w:fill="auto"/>
            <w:noWrap/>
            <w:vAlign w:val="center"/>
            <w:hideMark/>
          </w:tcPr>
          <w:p w14:paraId="731E4988" w14:textId="77777777" w:rsidR="009B292D" w:rsidRPr="00F37864" w:rsidRDefault="009B292D" w:rsidP="009B292D">
            <w:pPr>
              <w:jc w:val="center"/>
              <w:rPr>
                <w:sz w:val="20"/>
              </w:rPr>
            </w:pPr>
            <w:r w:rsidRPr="00F37864">
              <w:rPr>
                <w:sz w:val="20"/>
              </w:rPr>
              <w:t>277</w:t>
            </w:r>
          </w:p>
        </w:tc>
        <w:tc>
          <w:tcPr>
            <w:tcW w:w="621" w:type="pct"/>
            <w:shd w:val="clear" w:color="auto" w:fill="auto"/>
            <w:noWrap/>
            <w:vAlign w:val="center"/>
            <w:hideMark/>
          </w:tcPr>
          <w:p w14:paraId="6BF7C9C2" w14:textId="77777777" w:rsidR="009B292D" w:rsidRPr="00F37864" w:rsidRDefault="009B292D" w:rsidP="009B292D">
            <w:pPr>
              <w:jc w:val="center"/>
              <w:rPr>
                <w:sz w:val="20"/>
              </w:rPr>
            </w:pPr>
          </w:p>
        </w:tc>
      </w:tr>
      <w:tr w:rsidR="00024F9C" w:rsidRPr="00F37864" w14:paraId="51B29834" w14:textId="77777777" w:rsidTr="00024F9C">
        <w:trPr>
          <w:trHeight w:val="624"/>
        </w:trPr>
        <w:tc>
          <w:tcPr>
            <w:tcW w:w="954" w:type="pct"/>
            <w:shd w:val="clear" w:color="auto" w:fill="auto"/>
            <w:noWrap/>
            <w:vAlign w:val="center"/>
            <w:hideMark/>
          </w:tcPr>
          <w:p w14:paraId="633E4944" w14:textId="77777777" w:rsidR="009B292D" w:rsidRPr="00F37864" w:rsidRDefault="009B292D" w:rsidP="009B292D">
            <w:pPr>
              <w:jc w:val="center"/>
              <w:rPr>
                <w:sz w:val="20"/>
              </w:rPr>
            </w:pPr>
            <w:r w:rsidRPr="00F37864">
              <w:rPr>
                <w:sz w:val="20"/>
              </w:rPr>
              <w:t>SNSC(CH</w:t>
            </w:r>
            <w:r w:rsidRPr="00F37864">
              <w:rPr>
                <w:sz w:val="20"/>
                <w:vertAlign w:val="subscript"/>
              </w:rPr>
              <w:t>3</w:t>
            </w:r>
            <w:r w:rsidRPr="00F37864">
              <w:rPr>
                <w:sz w:val="20"/>
              </w:rPr>
              <w:t>)N</w:t>
            </w:r>
            <w:r w:rsidRPr="00F37864">
              <w:rPr>
                <w:sz w:val="20"/>
                <w:vertAlign w:val="superscript"/>
              </w:rPr>
              <w:t>+</w:t>
            </w:r>
          </w:p>
        </w:tc>
        <w:tc>
          <w:tcPr>
            <w:tcW w:w="571" w:type="pct"/>
            <w:shd w:val="clear" w:color="auto" w:fill="auto"/>
            <w:noWrap/>
            <w:vAlign w:val="center"/>
            <w:hideMark/>
          </w:tcPr>
          <w:p w14:paraId="678DB23B" w14:textId="77777777" w:rsidR="009B292D" w:rsidRPr="00F37864" w:rsidRDefault="009B292D" w:rsidP="009B292D">
            <w:pPr>
              <w:jc w:val="center"/>
              <w:rPr>
                <w:sz w:val="20"/>
              </w:rPr>
            </w:pPr>
            <w:r w:rsidRPr="00F37864">
              <w:rPr>
                <w:sz w:val="20"/>
              </w:rPr>
              <w:t>S; H; N; C</w:t>
            </w:r>
          </w:p>
        </w:tc>
        <w:tc>
          <w:tcPr>
            <w:tcW w:w="571" w:type="pct"/>
            <w:shd w:val="clear" w:color="auto" w:fill="auto"/>
            <w:noWrap/>
            <w:vAlign w:val="center"/>
            <w:hideMark/>
          </w:tcPr>
          <w:p w14:paraId="41FB7D4A" w14:textId="77777777" w:rsidR="009B292D" w:rsidRPr="00F37864" w:rsidRDefault="009B292D" w:rsidP="009B292D">
            <w:pPr>
              <w:jc w:val="center"/>
              <w:rPr>
                <w:sz w:val="20"/>
              </w:rPr>
            </w:pPr>
            <w:r w:rsidRPr="00F37864">
              <w:rPr>
                <w:sz w:val="20"/>
              </w:rPr>
              <w:t>1.05; 0.31; 0.71; 0.76</w:t>
            </w:r>
          </w:p>
        </w:tc>
        <w:tc>
          <w:tcPr>
            <w:tcW w:w="571" w:type="pct"/>
            <w:shd w:val="clear" w:color="auto" w:fill="auto"/>
            <w:noWrap/>
            <w:vAlign w:val="center"/>
            <w:hideMark/>
          </w:tcPr>
          <w:p w14:paraId="68026363" w14:textId="77777777" w:rsidR="009B292D" w:rsidRPr="00F37864" w:rsidRDefault="009B292D" w:rsidP="009B292D">
            <w:pPr>
              <w:jc w:val="center"/>
              <w:rPr>
                <w:sz w:val="20"/>
              </w:rPr>
            </w:pPr>
            <w:r w:rsidRPr="00F37864">
              <w:rPr>
                <w:sz w:val="20"/>
              </w:rPr>
              <w:t>2.25</w:t>
            </w:r>
          </w:p>
        </w:tc>
        <w:tc>
          <w:tcPr>
            <w:tcW w:w="570" w:type="pct"/>
            <w:shd w:val="clear" w:color="auto" w:fill="auto"/>
            <w:noWrap/>
            <w:vAlign w:val="center"/>
            <w:hideMark/>
          </w:tcPr>
          <w:p w14:paraId="3EABAF32" w14:textId="77777777" w:rsidR="009B292D" w:rsidRPr="00F37864" w:rsidRDefault="009B292D" w:rsidP="009B292D">
            <w:pPr>
              <w:jc w:val="center"/>
              <w:rPr>
                <w:sz w:val="20"/>
              </w:rPr>
            </w:pPr>
            <w:r w:rsidRPr="00F37864">
              <w:rPr>
                <w:sz w:val="20"/>
              </w:rPr>
              <w:t>2.16</w:t>
            </w:r>
          </w:p>
        </w:tc>
        <w:tc>
          <w:tcPr>
            <w:tcW w:w="571" w:type="pct"/>
            <w:shd w:val="clear" w:color="auto" w:fill="auto"/>
            <w:noWrap/>
            <w:vAlign w:val="center"/>
            <w:hideMark/>
          </w:tcPr>
          <w:p w14:paraId="5B6CF006" w14:textId="77777777" w:rsidR="009B292D" w:rsidRPr="00F37864" w:rsidRDefault="009B292D" w:rsidP="009B292D">
            <w:pPr>
              <w:jc w:val="center"/>
              <w:rPr>
                <w:sz w:val="20"/>
              </w:rPr>
            </w:pPr>
            <w:r w:rsidRPr="00F37864">
              <w:rPr>
                <w:sz w:val="20"/>
              </w:rPr>
              <w:t>96</w:t>
            </w:r>
          </w:p>
        </w:tc>
        <w:tc>
          <w:tcPr>
            <w:tcW w:w="571" w:type="pct"/>
            <w:shd w:val="clear" w:color="auto" w:fill="auto"/>
            <w:noWrap/>
            <w:vAlign w:val="center"/>
            <w:hideMark/>
          </w:tcPr>
          <w:p w14:paraId="7D40EE5E" w14:textId="77777777" w:rsidR="009B292D" w:rsidRPr="00F37864" w:rsidRDefault="009B292D" w:rsidP="009B292D">
            <w:pPr>
              <w:jc w:val="center"/>
              <w:rPr>
                <w:sz w:val="20"/>
              </w:rPr>
            </w:pPr>
            <w:r w:rsidRPr="00F37864">
              <w:rPr>
                <w:sz w:val="20"/>
              </w:rPr>
              <w:t>123</w:t>
            </w:r>
          </w:p>
        </w:tc>
        <w:tc>
          <w:tcPr>
            <w:tcW w:w="621" w:type="pct"/>
            <w:shd w:val="clear" w:color="auto" w:fill="auto"/>
            <w:noWrap/>
            <w:vAlign w:val="center"/>
            <w:hideMark/>
          </w:tcPr>
          <w:p w14:paraId="3F058455" w14:textId="77777777" w:rsidR="009B292D" w:rsidRPr="00F37864" w:rsidRDefault="009B292D" w:rsidP="009B292D">
            <w:pPr>
              <w:jc w:val="center"/>
              <w:rPr>
                <w:sz w:val="20"/>
              </w:rPr>
            </w:pPr>
          </w:p>
        </w:tc>
      </w:tr>
      <w:tr w:rsidR="00024F9C" w:rsidRPr="00F37864" w14:paraId="431D1618" w14:textId="77777777" w:rsidTr="00024F9C">
        <w:trPr>
          <w:trHeight w:val="624"/>
        </w:trPr>
        <w:tc>
          <w:tcPr>
            <w:tcW w:w="954" w:type="pct"/>
            <w:shd w:val="clear" w:color="auto" w:fill="auto"/>
            <w:noWrap/>
            <w:vAlign w:val="center"/>
            <w:hideMark/>
          </w:tcPr>
          <w:p w14:paraId="4B85EF3D" w14:textId="77777777" w:rsidR="009B292D" w:rsidRPr="00F37864" w:rsidRDefault="009B292D" w:rsidP="009B292D">
            <w:pPr>
              <w:jc w:val="center"/>
              <w:rPr>
                <w:sz w:val="20"/>
              </w:rPr>
            </w:pPr>
            <w:r w:rsidRPr="00F37864">
              <w:rPr>
                <w:sz w:val="20"/>
              </w:rPr>
              <w:t>SNSC(CN)CH</w:t>
            </w:r>
            <w:r w:rsidRPr="00F37864">
              <w:rPr>
                <w:sz w:val="20"/>
                <w:vertAlign w:val="superscript"/>
              </w:rPr>
              <w:t>+</w:t>
            </w:r>
          </w:p>
        </w:tc>
        <w:tc>
          <w:tcPr>
            <w:tcW w:w="571" w:type="pct"/>
            <w:shd w:val="clear" w:color="auto" w:fill="auto"/>
            <w:noWrap/>
            <w:vAlign w:val="center"/>
            <w:hideMark/>
          </w:tcPr>
          <w:p w14:paraId="6C37C3A9" w14:textId="77777777" w:rsidR="009B292D" w:rsidRPr="00F37864" w:rsidRDefault="009B292D" w:rsidP="009B292D">
            <w:pPr>
              <w:jc w:val="center"/>
              <w:rPr>
                <w:sz w:val="20"/>
              </w:rPr>
            </w:pPr>
            <w:r w:rsidRPr="00F37864">
              <w:rPr>
                <w:sz w:val="20"/>
              </w:rPr>
              <w:t>S; H; N; C</w:t>
            </w:r>
          </w:p>
        </w:tc>
        <w:tc>
          <w:tcPr>
            <w:tcW w:w="571" w:type="pct"/>
            <w:shd w:val="clear" w:color="auto" w:fill="auto"/>
            <w:noWrap/>
            <w:vAlign w:val="center"/>
            <w:hideMark/>
          </w:tcPr>
          <w:p w14:paraId="325A15B1" w14:textId="77777777" w:rsidR="009B292D" w:rsidRPr="00F37864" w:rsidRDefault="009B292D" w:rsidP="009B292D">
            <w:pPr>
              <w:jc w:val="center"/>
              <w:rPr>
                <w:sz w:val="20"/>
              </w:rPr>
            </w:pPr>
            <w:r w:rsidRPr="00F37864">
              <w:rPr>
                <w:sz w:val="20"/>
              </w:rPr>
              <w:t>1.05; 0.31; 0.71; 0.76</w:t>
            </w:r>
          </w:p>
        </w:tc>
        <w:tc>
          <w:tcPr>
            <w:tcW w:w="571" w:type="pct"/>
            <w:shd w:val="clear" w:color="auto" w:fill="auto"/>
            <w:noWrap/>
            <w:vAlign w:val="center"/>
            <w:hideMark/>
          </w:tcPr>
          <w:p w14:paraId="44FF0556" w14:textId="77777777" w:rsidR="009B292D" w:rsidRPr="00F37864" w:rsidRDefault="009B292D" w:rsidP="009B292D">
            <w:pPr>
              <w:jc w:val="center"/>
              <w:rPr>
                <w:sz w:val="20"/>
              </w:rPr>
            </w:pPr>
            <w:r w:rsidRPr="00F37864">
              <w:rPr>
                <w:sz w:val="20"/>
              </w:rPr>
              <w:t>2.09</w:t>
            </w:r>
          </w:p>
        </w:tc>
        <w:tc>
          <w:tcPr>
            <w:tcW w:w="570" w:type="pct"/>
            <w:shd w:val="clear" w:color="auto" w:fill="auto"/>
            <w:noWrap/>
            <w:vAlign w:val="center"/>
            <w:hideMark/>
          </w:tcPr>
          <w:p w14:paraId="067C8C83" w14:textId="77777777" w:rsidR="009B292D" w:rsidRPr="00F37864" w:rsidRDefault="009B292D" w:rsidP="009B292D">
            <w:pPr>
              <w:jc w:val="center"/>
              <w:rPr>
                <w:sz w:val="20"/>
              </w:rPr>
            </w:pPr>
            <w:r w:rsidRPr="00F37864">
              <w:rPr>
                <w:sz w:val="20"/>
              </w:rPr>
              <w:t>2.21</w:t>
            </w:r>
          </w:p>
        </w:tc>
        <w:tc>
          <w:tcPr>
            <w:tcW w:w="571" w:type="pct"/>
            <w:shd w:val="clear" w:color="auto" w:fill="auto"/>
            <w:noWrap/>
            <w:vAlign w:val="center"/>
            <w:hideMark/>
          </w:tcPr>
          <w:p w14:paraId="73273004" w14:textId="77777777" w:rsidR="009B292D" w:rsidRPr="00F37864" w:rsidRDefault="009B292D" w:rsidP="009B292D">
            <w:pPr>
              <w:jc w:val="center"/>
              <w:rPr>
                <w:sz w:val="20"/>
              </w:rPr>
            </w:pPr>
            <w:r w:rsidRPr="00F37864">
              <w:rPr>
                <w:sz w:val="20"/>
              </w:rPr>
              <w:t>103</w:t>
            </w:r>
          </w:p>
        </w:tc>
        <w:tc>
          <w:tcPr>
            <w:tcW w:w="571" w:type="pct"/>
            <w:shd w:val="clear" w:color="auto" w:fill="auto"/>
            <w:noWrap/>
            <w:vAlign w:val="center"/>
            <w:hideMark/>
          </w:tcPr>
          <w:p w14:paraId="4169ECA9" w14:textId="77777777" w:rsidR="009B292D" w:rsidRPr="00F37864" w:rsidRDefault="009B292D" w:rsidP="009B292D">
            <w:pPr>
              <w:jc w:val="center"/>
              <w:rPr>
                <w:sz w:val="20"/>
              </w:rPr>
            </w:pPr>
            <w:r w:rsidRPr="00F37864">
              <w:rPr>
                <w:sz w:val="20"/>
              </w:rPr>
              <w:t>130</w:t>
            </w:r>
          </w:p>
        </w:tc>
        <w:tc>
          <w:tcPr>
            <w:tcW w:w="621" w:type="pct"/>
            <w:shd w:val="clear" w:color="auto" w:fill="auto"/>
            <w:noWrap/>
            <w:vAlign w:val="center"/>
            <w:hideMark/>
          </w:tcPr>
          <w:p w14:paraId="17A8D5C1" w14:textId="77777777" w:rsidR="009B292D" w:rsidRPr="00F37864" w:rsidRDefault="009B292D" w:rsidP="009B292D">
            <w:pPr>
              <w:jc w:val="center"/>
              <w:rPr>
                <w:sz w:val="20"/>
              </w:rPr>
            </w:pPr>
          </w:p>
        </w:tc>
      </w:tr>
      <w:tr w:rsidR="00024F9C" w:rsidRPr="00F37864" w14:paraId="3E2EC5D5" w14:textId="77777777" w:rsidTr="00024F9C">
        <w:trPr>
          <w:trHeight w:val="624"/>
        </w:trPr>
        <w:tc>
          <w:tcPr>
            <w:tcW w:w="954" w:type="pct"/>
            <w:shd w:val="clear" w:color="auto" w:fill="auto"/>
            <w:noWrap/>
            <w:vAlign w:val="center"/>
            <w:hideMark/>
          </w:tcPr>
          <w:p w14:paraId="4DE56D69" w14:textId="77777777" w:rsidR="009B292D" w:rsidRPr="00F37864" w:rsidRDefault="009B292D" w:rsidP="009B292D">
            <w:pPr>
              <w:jc w:val="center"/>
              <w:rPr>
                <w:sz w:val="20"/>
              </w:rPr>
            </w:pPr>
            <w:r w:rsidRPr="00F37864">
              <w:rPr>
                <w:sz w:val="20"/>
              </w:rPr>
              <w:t>SNSC(Ph)N</w:t>
            </w:r>
            <w:r w:rsidRPr="00F37864">
              <w:rPr>
                <w:sz w:val="20"/>
                <w:vertAlign w:val="superscript"/>
              </w:rPr>
              <w:t>+</w:t>
            </w:r>
          </w:p>
        </w:tc>
        <w:tc>
          <w:tcPr>
            <w:tcW w:w="571" w:type="pct"/>
            <w:shd w:val="clear" w:color="auto" w:fill="auto"/>
            <w:noWrap/>
            <w:vAlign w:val="center"/>
            <w:hideMark/>
          </w:tcPr>
          <w:p w14:paraId="75A3350D" w14:textId="77777777" w:rsidR="009B292D" w:rsidRPr="00F37864" w:rsidRDefault="009B292D" w:rsidP="009B292D">
            <w:pPr>
              <w:jc w:val="center"/>
              <w:rPr>
                <w:sz w:val="20"/>
              </w:rPr>
            </w:pPr>
            <w:r w:rsidRPr="00F37864">
              <w:rPr>
                <w:sz w:val="20"/>
              </w:rPr>
              <w:t>S; H; N; C</w:t>
            </w:r>
          </w:p>
        </w:tc>
        <w:tc>
          <w:tcPr>
            <w:tcW w:w="571" w:type="pct"/>
            <w:shd w:val="clear" w:color="auto" w:fill="auto"/>
            <w:noWrap/>
            <w:vAlign w:val="center"/>
            <w:hideMark/>
          </w:tcPr>
          <w:p w14:paraId="113720BF" w14:textId="77777777" w:rsidR="009B292D" w:rsidRPr="00F37864" w:rsidRDefault="009B292D" w:rsidP="009B292D">
            <w:pPr>
              <w:jc w:val="center"/>
              <w:rPr>
                <w:sz w:val="20"/>
              </w:rPr>
            </w:pPr>
            <w:r w:rsidRPr="00F37864">
              <w:rPr>
                <w:sz w:val="20"/>
              </w:rPr>
              <w:t>1.05; 0.31; 0.71; 0.76</w:t>
            </w:r>
          </w:p>
        </w:tc>
        <w:tc>
          <w:tcPr>
            <w:tcW w:w="571" w:type="pct"/>
            <w:shd w:val="clear" w:color="auto" w:fill="auto"/>
            <w:noWrap/>
            <w:vAlign w:val="center"/>
            <w:hideMark/>
          </w:tcPr>
          <w:p w14:paraId="0AEFFDF5" w14:textId="77777777" w:rsidR="009B292D" w:rsidRPr="00F37864" w:rsidRDefault="009B292D" w:rsidP="009B292D">
            <w:pPr>
              <w:jc w:val="center"/>
              <w:rPr>
                <w:sz w:val="20"/>
              </w:rPr>
            </w:pPr>
            <w:r w:rsidRPr="00F37864">
              <w:rPr>
                <w:sz w:val="20"/>
              </w:rPr>
              <w:t>2.51</w:t>
            </w:r>
          </w:p>
        </w:tc>
        <w:tc>
          <w:tcPr>
            <w:tcW w:w="570" w:type="pct"/>
            <w:shd w:val="clear" w:color="auto" w:fill="auto"/>
            <w:noWrap/>
            <w:vAlign w:val="center"/>
            <w:hideMark/>
          </w:tcPr>
          <w:p w14:paraId="33EE46D1" w14:textId="77777777" w:rsidR="009B292D" w:rsidRPr="00F37864" w:rsidRDefault="009B292D" w:rsidP="009B292D">
            <w:pPr>
              <w:jc w:val="center"/>
              <w:rPr>
                <w:sz w:val="20"/>
              </w:rPr>
            </w:pPr>
            <w:r w:rsidRPr="00F37864">
              <w:rPr>
                <w:sz w:val="20"/>
              </w:rPr>
              <w:t>2.58</w:t>
            </w:r>
          </w:p>
        </w:tc>
        <w:tc>
          <w:tcPr>
            <w:tcW w:w="571" w:type="pct"/>
            <w:shd w:val="clear" w:color="auto" w:fill="auto"/>
            <w:noWrap/>
            <w:vAlign w:val="center"/>
            <w:hideMark/>
          </w:tcPr>
          <w:p w14:paraId="571F9D36" w14:textId="77777777" w:rsidR="009B292D" w:rsidRPr="00F37864" w:rsidRDefault="009B292D" w:rsidP="009B292D">
            <w:pPr>
              <w:jc w:val="center"/>
              <w:rPr>
                <w:sz w:val="20"/>
              </w:rPr>
            </w:pPr>
            <w:r w:rsidRPr="00F37864">
              <w:rPr>
                <w:sz w:val="20"/>
              </w:rPr>
              <w:t>182</w:t>
            </w:r>
          </w:p>
        </w:tc>
        <w:tc>
          <w:tcPr>
            <w:tcW w:w="571" w:type="pct"/>
            <w:shd w:val="clear" w:color="auto" w:fill="auto"/>
            <w:noWrap/>
            <w:vAlign w:val="center"/>
            <w:hideMark/>
          </w:tcPr>
          <w:p w14:paraId="72DEFFEC" w14:textId="77777777" w:rsidR="009B292D" w:rsidRPr="00F37864" w:rsidRDefault="009B292D" w:rsidP="009B292D">
            <w:pPr>
              <w:jc w:val="center"/>
              <w:rPr>
                <w:sz w:val="20"/>
              </w:rPr>
            </w:pPr>
            <w:r w:rsidRPr="00F37864">
              <w:rPr>
                <w:sz w:val="20"/>
              </w:rPr>
              <w:t>209</w:t>
            </w:r>
          </w:p>
        </w:tc>
        <w:tc>
          <w:tcPr>
            <w:tcW w:w="621" w:type="pct"/>
            <w:shd w:val="clear" w:color="auto" w:fill="auto"/>
            <w:noWrap/>
            <w:vAlign w:val="center"/>
            <w:hideMark/>
          </w:tcPr>
          <w:p w14:paraId="700D02BB" w14:textId="77777777" w:rsidR="009B292D" w:rsidRPr="00F37864" w:rsidRDefault="009B292D" w:rsidP="009B292D">
            <w:pPr>
              <w:jc w:val="center"/>
              <w:rPr>
                <w:sz w:val="20"/>
              </w:rPr>
            </w:pPr>
          </w:p>
        </w:tc>
      </w:tr>
      <w:tr w:rsidR="00024F9C" w:rsidRPr="00F37864" w14:paraId="006CA1F9" w14:textId="77777777" w:rsidTr="00024F9C">
        <w:trPr>
          <w:trHeight w:val="624"/>
        </w:trPr>
        <w:tc>
          <w:tcPr>
            <w:tcW w:w="954" w:type="pct"/>
            <w:shd w:val="clear" w:color="auto" w:fill="auto"/>
            <w:noWrap/>
            <w:vAlign w:val="center"/>
            <w:hideMark/>
          </w:tcPr>
          <w:p w14:paraId="236846A3" w14:textId="77777777" w:rsidR="009B292D" w:rsidRPr="00F37864" w:rsidRDefault="009B292D" w:rsidP="009B292D">
            <w:pPr>
              <w:jc w:val="center"/>
              <w:rPr>
                <w:sz w:val="20"/>
              </w:rPr>
            </w:pPr>
            <w:r w:rsidRPr="00F37864">
              <w:rPr>
                <w:sz w:val="20"/>
              </w:rPr>
              <w:t>SNSC(Ph)NS</w:t>
            </w:r>
            <w:r w:rsidRPr="00F37864">
              <w:rPr>
                <w:sz w:val="20"/>
                <w:vertAlign w:val="subscript"/>
              </w:rPr>
              <w:t>3</w:t>
            </w:r>
            <w:r w:rsidRPr="00F37864">
              <w:rPr>
                <w:sz w:val="20"/>
              </w:rPr>
              <w:t>N</w:t>
            </w:r>
            <w:r w:rsidRPr="00F37864">
              <w:rPr>
                <w:sz w:val="20"/>
                <w:vertAlign w:val="subscript"/>
              </w:rPr>
              <w:t>2</w:t>
            </w:r>
            <w:r w:rsidRPr="00F37864">
              <w:rPr>
                <w:sz w:val="20"/>
                <w:vertAlign w:val="superscript"/>
              </w:rPr>
              <w:t>+</w:t>
            </w:r>
          </w:p>
        </w:tc>
        <w:tc>
          <w:tcPr>
            <w:tcW w:w="571" w:type="pct"/>
            <w:shd w:val="clear" w:color="auto" w:fill="auto"/>
            <w:noWrap/>
            <w:vAlign w:val="center"/>
            <w:hideMark/>
          </w:tcPr>
          <w:p w14:paraId="726A8EEA" w14:textId="77777777" w:rsidR="009B292D" w:rsidRPr="00F37864" w:rsidRDefault="009B292D" w:rsidP="009B292D">
            <w:pPr>
              <w:jc w:val="center"/>
              <w:rPr>
                <w:sz w:val="20"/>
              </w:rPr>
            </w:pPr>
            <w:r w:rsidRPr="00F37864">
              <w:rPr>
                <w:sz w:val="20"/>
              </w:rPr>
              <w:t>S; H; N; C</w:t>
            </w:r>
          </w:p>
        </w:tc>
        <w:tc>
          <w:tcPr>
            <w:tcW w:w="571" w:type="pct"/>
            <w:shd w:val="clear" w:color="auto" w:fill="auto"/>
            <w:noWrap/>
            <w:vAlign w:val="center"/>
            <w:hideMark/>
          </w:tcPr>
          <w:p w14:paraId="7CF98D95" w14:textId="77777777" w:rsidR="009B292D" w:rsidRPr="00F37864" w:rsidRDefault="009B292D" w:rsidP="009B292D">
            <w:pPr>
              <w:jc w:val="center"/>
              <w:rPr>
                <w:sz w:val="20"/>
              </w:rPr>
            </w:pPr>
            <w:r w:rsidRPr="00F37864">
              <w:rPr>
                <w:sz w:val="20"/>
              </w:rPr>
              <w:t>1.05; 0.31; 0.71; 0.76</w:t>
            </w:r>
          </w:p>
        </w:tc>
        <w:tc>
          <w:tcPr>
            <w:tcW w:w="571" w:type="pct"/>
            <w:shd w:val="clear" w:color="auto" w:fill="auto"/>
            <w:noWrap/>
            <w:vAlign w:val="center"/>
            <w:hideMark/>
          </w:tcPr>
          <w:p w14:paraId="0CB98099" w14:textId="77777777" w:rsidR="009B292D" w:rsidRPr="00F37864" w:rsidRDefault="009B292D" w:rsidP="009B292D">
            <w:pPr>
              <w:jc w:val="center"/>
              <w:rPr>
                <w:sz w:val="20"/>
              </w:rPr>
            </w:pPr>
            <w:r w:rsidRPr="00F37864">
              <w:rPr>
                <w:sz w:val="20"/>
              </w:rPr>
              <w:t>3.27</w:t>
            </w:r>
          </w:p>
        </w:tc>
        <w:tc>
          <w:tcPr>
            <w:tcW w:w="570" w:type="pct"/>
            <w:shd w:val="clear" w:color="auto" w:fill="auto"/>
            <w:noWrap/>
            <w:vAlign w:val="center"/>
            <w:hideMark/>
          </w:tcPr>
          <w:p w14:paraId="43871D9C" w14:textId="77777777" w:rsidR="009B292D" w:rsidRPr="00F37864" w:rsidRDefault="009B292D" w:rsidP="009B292D">
            <w:pPr>
              <w:jc w:val="center"/>
              <w:rPr>
                <w:sz w:val="20"/>
              </w:rPr>
            </w:pPr>
            <w:r w:rsidRPr="00F37864">
              <w:rPr>
                <w:sz w:val="20"/>
              </w:rPr>
              <w:t>2.96</w:t>
            </w:r>
          </w:p>
        </w:tc>
        <w:tc>
          <w:tcPr>
            <w:tcW w:w="571" w:type="pct"/>
            <w:shd w:val="clear" w:color="auto" w:fill="auto"/>
            <w:noWrap/>
            <w:vAlign w:val="center"/>
            <w:hideMark/>
          </w:tcPr>
          <w:p w14:paraId="3187D412" w14:textId="77777777" w:rsidR="009B292D" w:rsidRPr="00F37864" w:rsidRDefault="009B292D" w:rsidP="009B292D">
            <w:pPr>
              <w:jc w:val="center"/>
              <w:rPr>
                <w:sz w:val="20"/>
              </w:rPr>
            </w:pPr>
            <w:r w:rsidRPr="00F37864">
              <w:rPr>
                <w:sz w:val="20"/>
              </w:rPr>
              <w:t>267</w:t>
            </w:r>
          </w:p>
        </w:tc>
        <w:tc>
          <w:tcPr>
            <w:tcW w:w="571" w:type="pct"/>
            <w:shd w:val="clear" w:color="auto" w:fill="auto"/>
            <w:noWrap/>
            <w:vAlign w:val="center"/>
            <w:hideMark/>
          </w:tcPr>
          <w:p w14:paraId="42DF8DAE" w14:textId="77777777" w:rsidR="009B292D" w:rsidRPr="00F37864" w:rsidRDefault="009B292D" w:rsidP="009B292D">
            <w:pPr>
              <w:jc w:val="center"/>
              <w:rPr>
                <w:sz w:val="20"/>
              </w:rPr>
            </w:pPr>
            <w:r w:rsidRPr="00F37864">
              <w:rPr>
                <w:sz w:val="20"/>
              </w:rPr>
              <w:t>313</w:t>
            </w:r>
          </w:p>
        </w:tc>
        <w:tc>
          <w:tcPr>
            <w:tcW w:w="621" w:type="pct"/>
            <w:shd w:val="clear" w:color="auto" w:fill="auto"/>
            <w:noWrap/>
            <w:vAlign w:val="center"/>
            <w:hideMark/>
          </w:tcPr>
          <w:p w14:paraId="154B2F92" w14:textId="77777777" w:rsidR="009B292D" w:rsidRPr="00F37864" w:rsidRDefault="009B292D" w:rsidP="009B292D">
            <w:pPr>
              <w:jc w:val="center"/>
              <w:rPr>
                <w:sz w:val="20"/>
              </w:rPr>
            </w:pPr>
          </w:p>
        </w:tc>
      </w:tr>
      <w:tr w:rsidR="00024F9C" w:rsidRPr="00F37864" w14:paraId="522C3C94" w14:textId="77777777" w:rsidTr="00024F9C">
        <w:trPr>
          <w:trHeight w:val="624"/>
        </w:trPr>
        <w:tc>
          <w:tcPr>
            <w:tcW w:w="954" w:type="pct"/>
            <w:shd w:val="clear" w:color="auto" w:fill="auto"/>
            <w:noWrap/>
            <w:vAlign w:val="center"/>
            <w:hideMark/>
          </w:tcPr>
          <w:p w14:paraId="628E8E31" w14:textId="77777777" w:rsidR="009B292D" w:rsidRPr="00F37864" w:rsidRDefault="009B292D" w:rsidP="009B292D">
            <w:pPr>
              <w:jc w:val="center"/>
              <w:rPr>
                <w:sz w:val="20"/>
              </w:rPr>
            </w:pPr>
            <w:r w:rsidRPr="00F37864">
              <w:rPr>
                <w:sz w:val="20"/>
              </w:rPr>
              <w:t>SNSC(PhCH</w:t>
            </w:r>
            <w:r w:rsidRPr="00F37864">
              <w:rPr>
                <w:sz w:val="20"/>
                <w:vertAlign w:val="subscript"/>
              </w:rPr>
              <w:t>3</w:t>
            </w:r>
            <w:r w:rsidRPr="00F37864">
              <w:rPr>
                <w:sz w:val="20"/>
              </w:rPr>
              <w:t>)N</w:t>
            </w:r>
            <w:r w:rsidRPr="00F37864">
              <w:rPr>
                <w:sz w:val="20"/>
                <w:vertAlign w:val="superscript"/>
              </w:rPr>
              <w:t>+</w:t>
            </w:r>
          </w:p>
        </w:tc>
        <w:tc>
          <w:tcPr>
            <w:tcW w:w="571" w:type="pct"/>
            <w:shd w:val="clear" w:color="auto" w:fill="auto"/>
            <w:noWrap/>
            <w:vAlign w:val="center"/>
            <w:hideMark/>
          </w:tcPr>
          <w:p w14:paraId="11F1EB9C" w14:textId="77777777" w:rsidR="009B292D" w:rsidRPr="00F37864" w:rsidRDefault="009B292D" w:rsidP="009B292D">
            <w:pPr>
              <w:jc w:val="center"/>
              <w:rPr>
                <w:sz w:val="20"/>
              </w:rPr>
            </w:pPr>
            <w:r w:rsidRPr="00F37864">
              <w:rPr>
                <w:sz w:val="20"/>
              </w:rPr>
              <w:t>S; H; N; C</w:t>
            </w:r>
          </w:p>
        </w:tc>
        <w:tc>
          <w:tcPr>
            <w:tcW w:w="571" w:type="pct"/>
            <w:shd w:val="clear" w:color="auto" w:fill="auto"/>
            <w:noWrap/>
            <w:vAlign w:val="center"/>
            <w:hideMark/>
          </w:tcPr>
          <w:p w14:paraId="08E87DA4" w14:textId="77777777" w:rsidR="009B292D" w:rsidRPr="00F37864" w:rsidRDefault="009B292D" w:rsidP="009B292D">
            <w:pPr>
              <w:jc w:val="center"/>
              <w:rPr>
                <w:sz w:val="20"/>
              </w:rPr>
            </w:pPr>
            <w:r w:rsidRPr="00F37864">
              <w:rPr>
                <w:sz w:val="20"/>
              </w:rPr>
              <w:t>1.05; 0.31; 0.71; 0.76</w:t>
            </w:r>
          </w:p>
        </w:tc>
        <w:tc>
          <w:tcPr>
            <w:tcW w:w="571" w:type="pct"/>
            <w:shd w:val="clear" w:color="auto" w:fill="auto"/>
            <w:noWrap/>
            <w:vAlign w:val="center"/>
            <w:hideMark/>
          </w:tcPr>
          <w:p w14:paraId="5A28B85F" w14:textId="77777777" w:rsidR="009B292D" w:rsidRPr="00F37864" w:rsidRDefault="009B292D" w:rsidP="009B292D">
            <w:pPr>
              <w:jc w:val="center"/>
              <w:rPr>
                <w:sz w:val="20"/>
              </w:rPr>
            </w:pPr>
            <w:r w:rsidRPr="00F37864">
              <w:rPr>
                <w:sz w:val="20"/>
              </w:rPr>
              <w:t>2.64</w:t>
            </w:r>
          </w:p>
        </w:tc>
        <w:tc>
          <w:tcPr>
            <w:tcW w:w="570" w:type="pct"/>
            <w:shd w:val="clear" w:color="auto" w:fill="auto"/>
            <w:noWrap/>
            <w:vAlign w:val="center"/>
            <w:hideMark/>
          </w:tcPr>
          <w:p w14:paraId="6735EC67" w14:textId="77777777" w:rsidR="009B292D" w:rsidRPr="00F37864" w:rsidRDefault="009B292D" w:rsidP="009B292D">
            <w:pPr>
              <w:jc w:val="center"/>
              <w:rPr>
                <w:sz w:val="20"/>
              </w:rPr>
            </w:pPr>
            <w:r w:rsidRPr="00F37864">
              <w:rPr>
                <w:sz w:val="20"/>
              </w:rPr>
              <w:t>2.69</w:t>
            </w:r>
          </w:p>
        </w:tc>
        <w:tc>
          <w:tcPr>
            <w:tcW w:w="571" w:type="pct"/>
            <w:shd w:val="clear" w:color="auto" w:fill="auto"/>
            <w:noWrap/>
            <w:vAlign w:val="center"/>
            <w:hideMark/>
          </w:tcPr>
          <w:p w14:paraId="1ABB07BB" w14:textId="77777777" w:rsidR="009B292D" w:rsidRPr="00F37864" w:rsidRDefault="009B292D" w:rsidP="009B292D">
            <w:pPr>
              <w:jc w:val="center"/>
              <w:rPr>
                <w:sz w:val="20"/>
              </w:rPr>
            </w:pPr>
            <w:r w:rsidRPr="00F37864">
              <w:rPr>
                <w:sz w:val="20"/>
              </w:rPr>
              <w:t>210</w:t>
            </w:r>
          </w:p>
        </w:tc>
        <w:tc>
          <w:tcPr>
            <w:tcW w:w="571" w:type="pct"/>
            <w:shd w:val="clear" w:color="auto" w:fill="auto"/>
            <w:noWrap/>
            <w:vAlign w:val="center"/>
            <w:hideMark/>
          </w:tcPr>
          <w:p w14:paraId="14246262" w14:textId="77777777" w:rsidR="009B292D" w:rsidRPr="00F37864" w:rsidRDefault="009B292D" w:rsidP="009B292D">
            <w:pPr>
              <w:jc w:val="center"/>
              <w:rPr>
                <w:sz w:val="20"/>
              </w:rPr>
            </w:pPr>
            <w:r w:rsidRPr="00F37864">
              <w:rPr>
                <w:sz w:val="20"/>
              </w:rPr>
              <w:t>237</w:t>
            </w:r>
          </w:p>
        </w:tc>
        <w:tc>
          <w:tcPr>
            <w:tcW w:w="621" w:type="pct"/>
            <w:shd w:val="clear" w:color="auto" w:fill="auto"/>
            <w:noWrap/>
            <w:vAlign w:val="center"/>
            <w:hideMark/>
          </w:tcPr>
          <w:p w14:paraId="52DF0E16" w14:textId="77777777" w:rsidR="009B292D" w:rsidRPr="00F37864" w:rsidRDefault="009B292D" w:rsidP="009B292D">
            <w:pPr>
              <w:jc w:val="center"/>
              <w:rPr>
                <w:sz w:val="20"/>
              </w:rPr>
            </w:pPr>
          </w:p>
        </w:tc>
      </w:tr>
      <w:tr w:rsidR="00024F9C" w:rsidRPr="00F37864" w14:paraId="1E66EB05" w14:textId="77777777" w:rsidTr="00635E35">
        <w:trPr>
          <w:trHeight w:val="624"/>
        </w:trPr>
        <w:tc>
          <w:tcPr>
            <w:tcW w:w="5000" w:type="pct"/>
            <w:gridSpan w:val="8"/>
            <w:tcBorders>
              <w:bottom w:val="single" w:sz="4" w:space="0" w:color="auto"/>
            </w:tcBorders>
            <w:shd w:val="clear" w:color="auto" w:fill="auto"/>
            <w:noWrap/>
            <w:vAlign w:val="center"/>
          </w:tcPr>
          <w:p w14:paraId="061CEAC3" w14:textId="77777777" w:rsidR="00024F9C" w:rsidRPr="00F37864" w:rsidRDefault="00024F9C" w:rsidP="00635E35">
            <w:pPr>
              <w:rPr>
                <w:szCs w:val="24"/>
              </w:rPr>
            </w:pPr>
            <w:r w:rsidRPr="00F37864">
              <w:rPr>
                <w:szCs w:val="24"/>
              </w:rPr>
              <w:lastRenderedPageBreak/>
              <w:t>Table A.4. Continued</w:t>
            </w:r>
          </w:p>
        </w:tc>
      </w:tr>
      <w:tr w:rsidR="00024F9C" w:rsidRPr="00F37864" w14:paraId="772D6EE5" w14:textId="77777777" w:rsidTr="00635E35">
        <w:trPr>
          <w:trHeight w:val="624"/>
        </w:trPr>
        <w:tc>
          <w:tcPr>
            <w:tcW w:w="954" w:type="pct"/>
            <w:tcBorders>
              <w:top w:val="single" w:sz="4" w:space="0" w:color="auto"/>
              <w:bottom w:val="single" w:sz="4" w:space="0" w:color="auto"/>
            </w:tcBorders>
            <w:shd w:val="clear" w:color="auto" w:fill="auto"/>
            <w:noWrap/>
            <w:vAlign w:val="center"/>
          </w:tcPr>
          <w:p w14:paraId="6D52F0C9" w14:textId="77777777" w:rsidR="00024F9C" w:rsidRPr="00F37864" w:rsidRDefault="00024F9C" w:rsidP="00635E35">
            <w:pPr>
              <w:jc w:val="center"/>
              <w:rPr>
                <w:sz w:val="20"/>
              </w:rPr>
            </w:pPr>
            <w:r w:rsidRPr="00F37864">
              <w:rPr>
                <w:sz w:val="20"/>
              </w:rPr>
              <w:t>Cation</w:t>
            </w:r>
          </w:p>
        </w:tc>
        <w:tc>
          <w:tcPr>
            <w:tcW w:w="571" w:type="pct"/>
            <w:tcBorders>
              <w:top w:val="single" w:sz="4" w:space="0" w:color="auto"/>
              <w:bottom w:val="single" w:sz="4" w:space="0" w:color="auto"/>
            </w:tcBorders>
            <w:shd w:val="clear" w:color="auto" w:fill="auto"/>
            <w:noWrap/>
            <w:vAlign w:val="center"/>
          </w:tcPr>
          <w:p w14:paraId="21EC4449" w14:textId="77777777" w:rsidR="00024F9C" w:rsidRPr="00F37864" w:rsidRDefault="00024F9C" w:rsidP="00635E35">
            <w:pPr>
              <w:jc w:val="center"/>
              <w:rPr>
                <w:sz w:val="20"/>
              </w:rPr>
            </w:pPr>
            <w:r w:rsidRPr="00F37864">
              <w:rPr>
                <w:sz w:val="20"/>
              </w:rPr>
              <w:t>Atoms</w:t>
            </w:r>
          </w:p>
        </w:tc>
        <w:tc>
          <w:tcPr>
            <w:tcW w:w="571" w:type="pct"/>
            <w:tcBorders>
              <w:top w:val="single" w:sz="4" w:space="0" w:color="auto"/>
              <w:bottom w:val="single" w:sz="4" w:space="0" w:color="auto"/>
            </w:tcBorders>
            <w:shd w:val="clear" w:color="auto" w:fill="auto"/>
            <w:noWrap/>
            <w:vAlign w:val="center"/>
          </w:tcPr>
          <w:p w14:paraId="00046257" w14:textId="77777777" w:rsidR="00024F9C" w:rsidRPr="00F37864" w:rsidRDefault="00740350" w:rsidP="00635E35">
            <w:pPr>
              <w:jc w:val="center"/>
              <w:rPr>
                <w:sz w:val="20"/>
              </w:rPr>
            </w:pPr>
            <m:oMathPara>
              <m:oMath>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i</m:t>
                        </m:r>
                      </m:sub>
                    </m:sSub>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X</m:t>
                        </m:r>
                      </m:e>
                      <m:sub>
                        <m:r>
                          <w:rPr>
                            <w:rFonts w:ascii="Cambria Math" w:hAnsi="Cambria Math"/>
                            <w:sz w:val="20"/>
                          </w:rPr>
                          <m:t>j</m:t>
                        </m:r>
                      </m:sub>
                    </m:sSub>
                  </m:sub>
                </m:sSub>
              </m:oMath>
            </m:oMathPara>
          </w:p>
          <w:p w14:paraId="433D5176"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1" w:type="pct"/>
            <w:tcBorders>
              <w:top w:val="single" w:sz="4" w:space="0" w:color="auto"/>
              <w:bottom w:val="single" w:sz="4" w:space="0" w:color="auto"/>
            </w:tcBorders>
            <w:shd w:val="clear" w:color="auto" w:fill="auto"/>
            <w:noWrap/>
            <w:vAlign w:val="center"/>
          </w:tcPr>
          <w:p w14:paraId="226AFC01"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7D52756C"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0" w:type="pct"/>
            <w:tcBorders>
              <w:top w:val="single" w:sz="4" w:space="0" w:color="auto"/>
              <w:bottom w:val="single" w:sz="4" w:space="0" w:color="auto"/>
            </w:tcBorders>
            <w:shd w:val="clear" w:color="auto" w:fill="auto"/>
            <w:noWrap/>
            <w:vAlign w:val="center"/>
          </w:tcPr>
          <w:p w14:paraId="5F6F9FE0"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58554717"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1" w:type="pct"/>
            <w:tcBorders>
              <w:top w:val="single" w:sz="4" w:space="0" w:color="auto"/>
              <w:bottom w:val="single" w:sz="4" w:space="0" w:color="auto"/>
            </w:tcBorders>
            <w:shd w:val="clear" w:color="auto" w:fill="auto"/>
            <w:noWrap/>
            <w:vAlign w:val="center"/>
          </w:tcPr>
          <w:p w14:paraId="5A951AB7"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252EC4C2" w14:textId="77777777" w:rsidR="00024F9C" w:rsidRPr="00F37864" w:rsidRDefault="00740350" w:rsidP="00635E35">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571" w:type="pct"/>
            <w:tcBorders>
              <w:top w:val="single" w:sz="4" w:space="0" w:color="auto"/>
              <w:bottom w:val="single" w:sz="4" w:space="0" w:color="auto"/>
            </w:tcBorders>
            <w:shd w:val="clear" w:color="auto" w:fill="auto"/>
            <w:noWrap/>
            <w:vAlign w:val="center"/>
          </w:tcPr>
          <w:p w14:paraId="0E3F1DFF"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266E791C" w14:textId="77777777" w:rsidR="00024F9C" w:rsidRPr="00F37864" w:rsidRDefault="00740350" w:rsidP="00635E35">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621" w:type="pct"/>
            <w:tcBorders>
              <w:top w:val="single" w:sz="4" w:space="0" w:color="auto"/>
              <w:bottom w:val="single" w:sz="4" w:space="0" w:color="auto"/>
            </w:tcBorders>
            <w:shd w:val="clear" w:color="auto" w:fill="auto"/>
            <w:noWrap/>
            <w:vAlign w:val="center"/>
          </w:tcPr>
          <w:p w14:paraId="7728E6DC" w14:textId="77777777" w:rsidR="00024F9C" w:rsidRPr="00F37864" w:rsidRDefault="00024F9C" w:rsidP="00635E35">
            <w:pPr>
              <w:jc w:val="center"/>
              <w:rPr>
                <w:sz w:val="20"/>
              </w:rPr>
            </w:pPr>
            <w:r w:rsidRPr="00F37864">
              <w:rPr>
                <w:sz w:val="20"/>
              </w:rPr>
              <w:t>Comments</w:t>
            </w:r>
          </w:p>
        </w:tc>
      </w:tr>
      <w:tr w:rsidR="00024F9C" w:rsidRPr="00F37864" w14:paraId="60376A0C" w14:textId="77777777" w:rsidTr="00024F9C">
        <w:trPr>
          <w:trHeight w:val="624"/>
        </w:trPr>
        <w:tc>
          <w:tcPr>
            <w:tcW w:w="954" w:type="pct"/>
            <w:shd w:val="clear" w:color="auto" w:fill="auto"/>
            <w:noWrap/>
            <w:vAlign w:val="center"/>
            <w:hideMark/>
          </w:tcPr>
          <w:p w14:paraId="25043377" w14:textId="77777777" w:rsidR="009B292D" w:rsidRPr="00F37864" w:rsidRDefault="009B292D" w:rsidP="009B292D">
            <w:pPr>
              <w:jc w:val="center"/>
              <w:rPr>
                <w:sz w:val="20"/>
              </w:rPr>
            </w:pPr>
            <w:r w:rsidRPr="00F37864">
              <w:rPr>
                <w:sz w:val="20"/>
              </w:rPr>
              <w:t>Te(N</w:t>
            </w:r>
            <w:r w:rsidRPr="00F37864">
              <w:rPr>
                <w:sz w:val="20"/>
                <w:vertAlign w:val="subscript"/>
              </w:rPr>
              <w:t>3</w:t>
            </w:r>
            <w:r w:rsidRPr="00F37864">
              <w:rPr>
                <w:sz w:val="20"/>
              </w:rPr>
              <w:t>)</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2D3721D7" w14:textId="77777777" w:rsidR="009B292D" w:rsidRPr="00F37864" w:rsidRDefault="009B292D" w:rsidP="009B292D">
            <w:pPr>
              <w:jc w:val="center"/>
              <w:rPr>
                <w:sz w:val="20"/>
              </w:rPr>
            </w:pPr>
            <w:r w:rsidRPr="00F37864">
              <w:rPr>
                <w:sz w:val="20"/>
              </w:rPr>
              <w:t>Te; N; N</w:t>
            </w:r>
          </w:p>
        </w:tc>
        <w:tc>
          <w:tcPr>
            <w:tcW w:w="571" w:type="pct"/>
            <w:shd w:val="clear" w:color="auto" w:fill="auto"/>
            <w:noWrap/>
            <w:vAlign w:val="center"/>
            <w:hideMark/>
          </w:tcPr>
          <w:p w14:paraId="371A0521" w14:textId="77777777" w:rsidR="009B292D" w:rsidRPr="00F37864" w:rsidRDefault="009B292D" w:rsidP="009B292D">
            <w:pPr>
              <w:jc w:val="center"/>
              <w:rPr>
                <w:sz w:val="20"/>
              </w:rPr>
            </w:pPr>
            <w:r w:rsidRPr="00F37864">
              <w:rPr>
                <w:sz w:val="20"/>
              </w:rPr>
              <w:t>1.38; 0.71; 0.71</w:t>
            </w:r>
          </w:p>
        </w:tc>
        <w:tc>
          <w:tcPr>
            <w:tcW w:w="571" w:type="pct"/>
            <w:shd w:val="clear" w:color="auto" w:fill="auto"/>
            <w:noWrap/>
            <w:vAlign w:val="center"/>
            <w:hideMark/>
          </w:tcPr>
          <w:p w14:paraId="7C439C86" w14:textId="77777777" w:rsidR="009B292D" w:rsidRPr="00F37864" w:rsidRDefault="009B292D" w:rsidP="009B292D">
            <w:pPr>
              <w:jc w:val="center"/>
              <w:rPr>
                <w:sz w:val="20"/>
              </w:rPr>
            </w:pPr>
            <w:r w:rsidRPr="00F37864">
              <w:rPr>
                <w:sz w:val="20"/>
              </w:rPr>
              <w:t>2.26</w:t>
            </w:r>
          </w:p>
        </w:tc>
        <w:tc>
          <w:tcPr>
            <w:tcW w:w="570" w:type="pct"/>
            <w:shd w:val="clear" w:color="auto" w:fill="auto"/>
            <w:noWrap/>
            <w:vAlign w:val="center"/>
            <w:hideMark/>
          </w:tcPr>
          <w:p w14:paraId="48D8C334" w14:textId="77777777" w:rsidR="009B292D" w:rsidRPr="00F37864" w:rsidRDefault="009B292D" w:rsidP="009B292D">
            <w:pPr>
              <w:jc w:val="center"/>
              <w:rPr>
                <w:sz w:val="20"/>
              </w:rPr>
            </w:pPr>
            <w:r w:rsidRPr="00F37864">
              <w:rPr>
                <w:sz w:val="20"/>
              </w:rPr>
              <w:t>2.39</w:t>
            </w:r>
          </w:p>
        </w:tc>
        <w:tc>
          <w:tcPr>
            <w:tcW w:w="571" w:type="pct"/>
            <w:shd w:val="clear" w:color="auto" w:fill="auto"/>
            <w:noWrap/>
            <w:vAlign w:val="center"/>
            <w:hideMark/>
          </w:tcPr>
          <w:p w14:paraId="3EC58BEA" w14:textId="77777777" w:rsidR="009B292D" w:rsidRPr="00F37864" w:rsidRDefault="009B292D" w:rsidP="009B292D">
            <w:pPr>
              <w:jc w:val="center"/>
              <w:rPr>
                <w:sz w:val="20"/>
              </w:rPr>
            </w:pPr>
            <w:r w:rsidRPr="00F37864">
              <w:rPr>
                <w:sz w:val="20"/>
              </w:rPr>
              <w:t>139</w:t>
            </w:r>
          </w:p>
        </w:tc>
        <w:tc>
          <w:tcPr>
            <w:tcW w:w="571" w:type="pct"/>
            <w:shd w:val="clear" w:color="auto" w:fill="auto"/>
            <w:noWrap/>
            <w:vAlign w:val="center"/>
            <w:hideMark/>
          </w:tcPr>
          <w:p w14:paraId="3B956AAC" w14:textId="77777777" w:rsidR="009B292D" w:rsidRPr="00F37864" w:rsidRDefault="009B292D" w:rsidP="009B292D">
            <w:pPr>
              <w:jc w:val="center"/>
              <w:rPr>
                <w:sz w:val="20"/>
              </w:rPr>
            </w:pPr>
            <w:r w:rsidRPr="00F37864">
              <w:rPr>
                <w:sz w:val="20"/>
              </w:rPr>
              <w:t>165</w:t>
            </w:r>
          </w:p>
        </w:tc>
        <w:tc>
          <w:tcPr>
            <w:tcW w:w="621" w:type="pct"/>
            <w:shd w:val="clear" w:color="auto" w:fill="auto"/>
            <w:noWrap/>
            <w:vAlign w:val="center"/>
            <w:hideMark/>
          </w:tcPr>
          <w:p w14:paraId="6E2A1A14" w14:textId="77777777" w:rsidR="009B292D" w:rsidRPr="00F37864" w:rsidRDefault="009B292D" w:rsidP="009B292D">
            <w:pPr>
              <w:jc w:val="center"/>
              <w:rPr>
                <w:sz w:val="20"/>
              </w:rPr>
            </w:pPr>
          </w:p>
        </w:tc>
      </w:tr>
      <w:tr w:rsidR="00024F9C" w:rsidRPr="00F37864" w14:paraId="68B7E934" w14:textId="77777777" w:rsidTr="00024F9C">
        <w:trPr>
          <w:trHeight w:val="624"/>
        </w:trPr>
        <w:tc>
          <w:tcPr>
            <w:tcW w:w="954" w:type="pct"/>
            <w:shd w:val="clear" w:color="auto" w:fill="auto"/>
            <w:noWrap/>
            <w:vAlign w:val="center"/>
            <w:hideMark/>
          </w:tcPr>
          <w:p w14:paraId="48EC4712" w14:textId="77777777" w:rsidR="009B292D" w:rsidRPr="00F37864" w:rsidRDefault="009B292D" w:rsidP="009B292D">
            <w:pPr>
              <w:jc w:val="center"/>
              <w:rPr>
                <w:sz w:val="20"/>
              </w:rPr>
            </w:pPr>
            <w:r w:rsidRPr="00F37864">
              <w:rPr>
                <w:sz w:val="20"/>
              </w:rPr>
              <w:t>Te(trtu)</w:t>
            </w:r>
            <w:r w:rsidRPr="00F37864">
              <w:rPr>
                <w:sz w:val="20"/>
                <w:vertAlign w:val="subscript"/>
              </w:rPr>
              <w:t>4</w:t>
            </w:r>
            <w:r w:rsidRPr="00F37864">
              <w:rPr>
                <w:sz w:val="20"/>
                <w:vertAlign w:val="superscript"/>
              </w:rPr>
              <w:t>2+</w:t>
            </w:r>
          </w:p>
        </w:tc>
        <w:tc>
          <w:tcPr>
            <w:tcW w:w="571" w:type="pct"/>
            <w:shd w:val="clear" w:color="auto" w:fill="auto"/>
            <w:noWrap/>
            <w:vAlign w:val="center"/>
            <w:hideMark/>
          </w:tcPr>
          <w:p w14:paraId="2B6F48EB" w14:textId="77777777" w:rsidR="009B292D" w:rsidRPr="00F37864" w:rsidRDefault="009B292D" w:rsidP="009B292D">
            <w:pPr>
              <w:jc w:val="center"/>
              <w:rPr>
                <w:sz w:val="20"/>
              </w:rPr>
            </w:pPr>
            <w:r w:rsidRPr="00F37864">
              <w:rPr>
                <w:sz w:val="20"/>
              </w:rPr>
              <w:t>Te; H; C; N</w:t>
            </w:r>
          </w:p>
        </w:tc>
        <w:tc>
          <w:tcPr>
            <w:tcW w:w="571" w:type="pct"/>
            <w:shd w:val="clear" w:color="auto" w:fill="auto"/>
            <w:noWrap/>
            <w:vAlign w:val="center"/>
            <w:hideMark/>
          </w:tcPr>
          <w:p w14:paraId="674D2EDE" w14:textId="77777777" w:rsidR="009B292D" w:rsidRPr="00F37864" w:rsidRDefault="009B292D" w:rsidP="009B292D">
            <w:pPr>
              <w:jc w:val="center"/>
              <w:rPr>
                <w:sz w:val="20"/>
              </w:rPr>
            </w:pPr>
            <w:r w:rsidRPr="00F37864">
              <w:rPr>
                <w:sz w:val="20"/>
              </w:rPr>
              <w:t>1.38; 0.31; 0.76; 0.71</w:t>
            </w:r>
          </w:p>
        </w:tc>
        <w:tc>
          <w:tcPr>
            <w:tcW w:w="571" w:type="pct"/>
            <w:shd w:val="clear" w:color="auto" w:fill="auto"/>
            <w:noWrap/>
            <w:vAlign w:val="center"/>
            <w:hideMark/>
          </w:tcPr>
          <w:p w14:paraId="170BF024" w14:textId="77777777" w:rsidR="009B292D" w:rsidRPr="00F37864" w:rsidRDefault="009B292D" w:rsidP="009B292D">
            <w:pPr>
              <w:jc w:val="center"/>
              <w:rPr>
                <w:sz w:val="20"/>
              </w:rPr>
            </w:pPr>
            <w:r w:rsidRPr="00F37864">
              <w:rPr>
                <w:sz w:val="20"/>
              </w:rPr>
              <w:t>3.28</w:t>
            </w:r>
          </w:p>
        </w:tc>
        <w:tc>
          <w:tcPr>
            <w:tcW w:w="570" w:type="pct"/>
            <w:shd w:val="clear" w:color="auto" w:fill="auto"/>
            <w:noWrap/>
            <w:vAlign w:val="center"/>
            <w:hideMark/>
          </w:tcPr>
          <w:p w14:paraId="4008415C" w14:textId="77777777" w:rsidR="009B292D" w:rsidRPr="00F37864" w:rsidRDefault="009B292D" w:rsidP="009B292D">
            <w:pPr>
              <w:jc w:val="center"/>
              <w:rPr>
                <w:sz w:val="20"/>
              </w:rPr>
            </w:pPr>
            <w:r w:rsidRPr="00F37864">
              <w:rPr>
                <w:sz w:val="20"/>
              </w:rPr>
              <w:t>3.17</w:t>
            </w:r>
          </w:p>
        </w:tc>
        <w:tc>
          <w:tcPr>
            <w:tcW w:w="571" w:type="pct"/>
            <w:shd w:val="clear" w:color="auto" w:fill="auto"/>
            <w:noWrap/>
            <w:vAlign w:val="center"/>
            <w:hideMark/>
          </w:tcPr>
          <w:p w14:paraId="17C04DAD" w14:textId="77777777" w:rsidR="009B292D" w:rsidRPr="00F37864" w:rsidRDefault="009B292D" w:rsidP="009B292D">
            <w:pPr>
              <w:jc w:val="center"/>
              <w:rPr>
                <w:sz w:val="20"/>
              </w:rPr>
            </w:pPr>
            <w:r w:rsidRPr="00F37864">
              <w:rPr>
                <w:sz w:val="20"/>
              </w:rPr>
              <w:t>595</w:t>
            </w:r>
          </w:p>
        </w:tc>
        <w:tc>
          <w:tcPr>
            <w:tcW w:w="571" w:type="pct"/>
            <w:shd w:val="clear" w:color="auto" w:fill="auto"/>
            <w:noWrap/>
            <w:vAlign w:val="center"/>
            <w:hideMark/>
          </w:tcPr>
          <w:p w14:paraId="4770A4DD" w14:textId="77777777" w:rsidR="009B292D" w:rsidRPr="00F37864" w:rsidRDefault="009B292D" w:rsidP="009B292D">
            <w:pPr>
              <w:jc w:val="center"/>
              <w:rPr>
                <w:sz w:val="20"/>
              </w:rPr>
            </w:pPr>
            <w:r w:rsidRPr="00F37864">
              <w:rPr>
                <w:sz w:val="20"/>
              </w:rPr>
              <w:t>555</w:t>
            </w:r>
          </w:p>
        </w:tc>
        <w:tc>
          <w:tcPr>
            <w:tcW w:w="621" w:type="pct"/>
            <w:shd w:val="clear" w:color="auto" w:fill="auto"/>
            <w:noWrap/>
            <w:vAlign w:val="center"/>
            <w:hideMark/>
          </w:tcPr>
          <w:p w14:paraId="477182E8" w14:textId="77777777" w:rsidR="009B292D" w:rsidRPr="00F37864" w:rsidRDefault="009B292D" w:rsidP="009B292D">
            <w:pPr>
              <w:jc w:val="center"/>
              <w:rPr>
                <w:sz w:val="20"/>
              </w:rPr>
            </w:pPr>
          </w:p>
        </w:tc>
      </w:tr>
      <w:tr w:rsidR="00024F9C" w:rsidRPr="00F37864" w14:paraId="1C33DA75" w14:textId="77777777" w:rsidTr="00024F9C">
        <w:trPr>
          <w:trHeight w:val="624"/>
        </w:trPr>
        <w:tc>
          <w:tcPr>
            <w:tcW w:w="954" w:type="pct"/>
            <w:shd w:val="clear" w:color="auto" w:fill="auto"/>
            <w:noWrap/>
            <w:vAlign w:val="center"/>
            <w:hideMark/>
          </w:tcPr>
          <w:p w14:paraId="727A5172" w14:textId="77777777" w:rsidR="009B292D" w:rsidRPr="00F37864" w:rsidRDefault="009B292D" w:rsidP="009B292D">
            <w:pPr>
              <w:jc w:val="center"/>
              <w:rPr>
                <w:sz w:val="20"/>
              </w:rPr>
            </w:pPr>
            <w:r w:rsidRPr="00F37864">
              <w:rPr>
                <w:sz w:val="20"/>
              </w:rPr>
              <w:t>Te(tu)</w:t>
            </w:r>
            <w:r w:rsidRPr="00F37864">
              <w:rPr>
                <w:sz w:val="20"/>
                <w:vertAlign w:val="subscript"/>
              </w:rPr>
              <w:t>4</w:t>
            </w:r>
            <w:r w:rsidRPr="00F37864">
              <w:rPr>
                <w:sz w:val="20"/>
                <w:vertAlign w:val="superscript"/>
              </w:rPr>
              <w:t>2+</w:t>
            </w:r>
          </w:p>
        </w:tc>
        <w:tc>
          <w:tcPr>
            <w:tcW w:w="571" w:type="pct"/>
            <w:shd w:val="clear" w:color="auto" w:fill="auto"/>
            <w:noWrap/>
            <w:vAlign w:val="center"/>
            <w:hideMark/>
          </w:tcPr>
          <w:p w14:paraId="59936F49" w14:textId="77777777" w:rsidR="009B292D" w:rsidRPr="00F37864" w:rsidRDefault="009B292D" w:rsidP="009B292D">
            <w:pPr>
              <w:jc w:val="center"/>
              <w:rPr>
                <w:sz w:val="20"/>
              </w:rPr>
            </w:pPr>
            <w:r w:rsidRPr="00F37864">
              <w:rPr>
                <w:sz w:val="20"/>
              </w:rPr>
              <w:t>Te; H; C; N</w:t>
            </w:r>
          </w:p>
        </w:tc>
        <w:tc>
          <w:tcPr>
            <w:tcW w:w="571" w:type="pct"/>
            <w:shd w:val="clear" w:color="auto" w:fill="auto"/>
            <w:noWrap/>
            <w:vAlign w:val="center"/>
            <w:hideMark/>
          </w:tcPr>
          <w:p w14:paraId="08211A84" w14:textId="77777777" w:rsidR="009B292D" w:rsidRPr="00F37864" w:rsidRDefault="009B292D" w:rsidP="009B292D">
            <w:pPr>
              <w:jc w:val="center"/>
              <w:rPr>
                <w:sz w:val="20"/>
              </w:rPr>
            </w:pPr>
            <w:r w:rsidRPr="00F37864">
              <w:rPr>
                <w:sz w:val="20"/>
              </w:rPr>
              <w:t>1.38; 0.31; 0.76; 0.71</w:t>
            </w:r>
          </w:p>
        </w:tc>
        <w:tc>
          <w:tcPr>
            <w:tcW w:w="571" w:type="pct"/>
            <w:shd w:val="clear" w:color="auto" w:fill="auto"/>
            <w:noWrap/>
            <w:vAlign w:val="center"/>
            <w:hideMark/>
          </w:tcPr>
          <w:p w14:paraId="7902E901" w14:textId="77777777" w:rsidR="009B292D" w:rsidRPr="00F37864" w:rsidRDefault="009B292D" w:rsidP="009B292D">
            <w:pPr>
              <w:jc w:val="center"/>
              <w:rPr>
                <w:sz w:val="20"/>
              </w:rPr>
            </w:pPr>
            <w:r w:rsidRPr="00F37864">
              <w:rPr>
                <w:sz w:val="20"/>
              </w:rPr>
              <w:t>2.96</w:t>
            </w:r>
          </w:p>
        </w:tc>
        <w:tc>
          <w:tcPr>
            <w:tcW w:w="570" w:type="pct"/>
            <w:shd w:val="clear" w:color="auto" w:fill="auto"/>
            <w:noWrap/>
            <w:vAlign w:val="center"/>
            <w:hideMark/>
          </w:tcPr>
          <w:p w14:paraId="7FB1CE42" w14:textId="77777777" w:rsidR="009B292D" w:rsidRPr="00F37864" w:rsidRDefault="009B292D" w:rsidP="009B292D">
            <w:pPr>
              <w:jc w:val="center"/>
              <w:rPr>
                <w:sz w:val="20"/>
              </w:rPr>
            </w:pPr>
            <w:r w:rsidRPr="00F37864">
              <w:rPr>
                <w:sz w:val="20"/>
              </w:rPr>
              <w:t>2.63</w:t>
            </w:r>
          </w:p>
        </w:tc>
        <w:tc>
          <w:tcPr>
            <w:tcW w:w="571" w:type="pct"/>
            <w:shd w:val="clear" w:color="auto" w:fill="auto"/>
            <w:noWrap/>
            <w:vAlign w:val="center"/>
            <w:hideMark/>
          </w:tcPr>
          <w:p w14:paraId="6342C6C4" w14:textId="77777777" w:rsidR="009B292D" w:rsidRPr="00F37864" w:rsidRDefault="009B292D" w:rsidP="009B292D">
            <w:pPr>
              <w:jc w:val="center"/>
              <w:rPr>
                <w:sz w:val="20"/>
              </w:rPr>
            </w:pPr>
            <w:r w:rsidRPr="00F37864">
              <w:rPr>
                <w:sz w:val="20"/>
              </w:rPr>
              <w:t>353</w:t>
            </w:r>
          </w:p>
        </w:tc>
        <w:tc>
          <w:tcPr>
            <w:tcW w:w="571" w:type="pct"/>
            <w:shd w:val="clear" w:color="auto" w:fill="auto"/>
            <w:noWrap/>
            <w:vAlign w:val="center"/>
            <w:hideMark/>
          </w:tcPr>
          <w:p w14:paraId="13D032BC" w14:textId="77777777" w:rsidR="009B292D" w:rsidRPr="00F37864" w:rsidRDefault="009B292D" w:rsidP="009B292D">
            <w:pPr>
              <w:jc w:val="center"/>
              <w:rPr>
                <w:sz w:val="20"/>
              </w:rPr>
            </w:pPr>
            <w:r w:rsidRPr="00F37864">
              <w:rPr>
                <w:sz w:val="20"/>
              </w:rPr>
              <w:t>317</w:t>
            </w:r>
          </w:p>
        </w:tc>
        <w:tc>
          <w:tcPr>
            <w:tcW w:w="621" w:type="pct"/>
            <w:shd w:val="clear" w:color="auto" w:fill="auto"/>
            <w:noWrap/>
            <w:vAlign w:val="center"/>
            <w:hideMark/>
          </w:tcPr>
          <w:p w14:paraId="35370E7E" w14:textId="77777777" w:rsidR="009B292D" w:rsidRPr="00F37864" w:rsidRDefault="009B292D" w:rsidP="009B292D">
            <w:pPr>
              <w:jc w:val="center"/>
              <w:rPr>
                <w:sz w:val="20"/>
              </w:rPr>
            </w:pPr>
          </w:p>
        </w:tc>
      </w:tr>
      <w:tr w:rsidR="00024F9C" w:rsidRPr="00F37864" w14:paraId="6BB0266F" w14:textId="77777777" w:rsidTr="00024F9C">
        <w:trPr>
          <w:trHeight w:val="624"/>
        </w:trPr>
        <w:tc>
          <w:tcPr>
            <w:tcW w:w="954" w:type="pct"/>
            <w:shd w:val="clear" w:color="auto" w:fill="auto"/>
            <w:noWrap/>
            <w:vAlign w:val="center"/>
            <w:hideMark/>
          </w:tcPr>
          <w:p w14:paraId="0C507673" w14:textId="77777777" w:rsidR="009B292D" w:rsidRPr="00F37864" w:rsidRDefault="009B292D" w:rsidP="009B292D">
            <w:pPr>
              <w:jc w:val="center"/>
              <w:rPr>
                <w:sz w:val="20"/>
              </w:rPr>
            </w:pPr>
            <w:r w:rsidRPr="00F37864">
              <w:rPr>
                <w:sz w:val="20"/>
              </w:rPr>
              <w:t>Te</w:t>
            </w:r>
            <w:r w:rsidRPr="00F37864">
              <w:rPr>
                <w:sz w:val="20"/>
                <w:vertAlign w:val="subscript"/>
              </w:rPr>
              <w:t>2</w:t>
            </w:r>
            <w:r w:rsidRPr="00F37864">
              <w:rPr>
                <w:sz w:val="20"/>
              </w:rPr>
              <w:t>(esu)</w:t>
            </w:r>
            <w:r w:rsidRPr="00F37864">
              <w:rPr>
                <w:sz w:val="20"/>
                <w:vertAlign w:val="subscript"/>
              </w:rPr>
              <w:t>4</w:t>
            </w:r>
            <w:r w:rsidRPr="00F37864">
              <w:rPr>
                <w:sz w:val="20"/>
              </w:rPr>
              <w:t>Br</w:t>
            </w:r>
            <w:r w:rsidRPr="00F37864">
              <w:rPr>
                <w:sz w:val="20"/>
                <w:vertAlign w:val="subscript"/>
              </w:rPr>
              <w:t>2</w:t>
            </w:r>
            <w:r w:rsidRPr="00F37864">
              <w:rPr>
                <w:sz w:val="20"/>
                <w:vertAlign w:val="superscript"/>
              </w:rPr>
              <w:t>2+</w:t>
            </w:r>
          </w:p>
        </w:tc>
        <w:tc>
          <w:tcPr>
            <w:tcW w:w="571" w:type="pct"/>
            <w:shd w:val="clear" w:color="auto" w:fill="auto"/>
            <w:noWrap/>
            <w:vAlign w:val="center"/>
            <w:hideMark/>
          </w:tcPr>
          <w:p w14:paraId="05DCD93F" w14:textId="77777777" w:rsidR="009B292D" w:rsidRPr="00F37864" w:rsidRDefault="009B292D" w:rsidP="009B292D">
            <w:pPr>
              <w:jc w:val="center"/>
              <w:rPr>
                <w:sz w:val="20"/>
              </w:rPr>
            </w:pPr>
            <w:r w:rsidRPr="00F37864">
              <w:rPr>
                <w:sz w:val="20"/>
              </w:rPr>
              <w:t>Te; H; C; Br; N</w:t>
            </w:r>
          </w:p>
        </w:tc>
        <w:tc>
          <w:tcPr>
            <w:tcW w:w="571" w:type="pct"/>
            <w:shd w:val="clear" w:color="auto" w:fill="auto"/>
            <w:noWrap/>
            <w:vAlign w:val="center"/>
            <w:hideMark/>
          </w:tcPr>
          <w:p w14:paraId="0486F399" w14:textId="77777777" w:rsidR="009B292D" w:rsidRPr="00F37864" w:rsidRDefault="009B292D" w:rsidP="009B292D">
            <w:pPr>
              <w:jc w:val="center"/>
              <w:rPr>
                <w:sz w:val="20"/>
              </w:rPr>
            </w:pPr>
            <w:r w:rsidRPr="00F37864">
              <w:rPr>
                <w:sz w:val="20"/>
              </w:rPr>
              <w:t>1.38; 0.31; 0.76; 1.2; 0.71</w:t>
            </w:r>
          </w:p>
        </w:tc>
        <w:tc>
          <w:tcPr>
            <w:tcW w:w="571" w:type="pct"/>
            <w:shd w:val="clear" w:color="auto" w:fill="auto"/>
            <w:noWrap/>
            <w:vAlign w:val="center"/>
            <w:hideMark/>
          </w:tcPr>
          <w:p w14:paraId="483BE06A" w14:textId="77777777" w:rsidR="009B292D" w:rsidRPr="00F37864" w:rsidRDefault="009B292D" w:rsidP="009B292D">
            <w:pPr>
              <w:jc w:val="center"/>
              <w:rPr>
                <w:sz w:val="20"/>
              </w:rPr>
            </w:pPr>
            <w:r w:rsidRPr="00F37864">
              <w:rPr>
                <w:sz w:val="20"/>
              </w:rPr>
              <w:t>3.56</w:t>
            </w:r>
          </w:p>
        </w:tc>
        <w:tc>
          <w:tcPr>
            <w:tcW w:w="570" w:type="pct"/>
            <w:shd w:val="clear" w:color="auto" w:fill="auto"/>
            <w:noWrap/>
            <w:vAlign w:val="center"/>
            <w:hideMark/>
          </w:tcPr>
          <w:p w14:paraId="3C1D2650" w14:textId="77777777" w:rsidR="009B292D" w:rsidRPr="00F37864" w:rsidRDefault="009B292D" w:rsidP="009B292D">
            <w:pPr>
              <w:jc w:val="center"/>
              <w:rPr>
                <w:sz w:val="20"/>
              </w:rPr>
            </w:pPr>
            <w:r w:rsidRPr="00F37864">
              <w:rPr>
                <w:sz w:val="20"/>
              </w:rPr>
              <w:t>3.12</w:t>
            </w:r>
          </w:p>
        </w:tc>
        <w:tc>
          <w:tcPr>
            <w:tcW w:w="571" w:type="pct"/>
            <w:shd w:val="clear" w:color="auto" w:fill="auto"/>
            <w:noWrap/>
            <w:vAlign w:val="center"/>
            <w:hideMark/>
          </w:tcPr>
          <w:p w14:paraId="4553A2CE" w14:textId="77777777" w:rsidR="009B292D" w:rsidRPr="00F37864" w:rsidRDefault="009B292D" w:rsidP="009B292D">
            <w:pPr>
              <w:jc w:val="center"/>
              <w:rPr>
                <w:sz w:val="20"/>
              </w:rPr>
            </w:pPr>
            <w:r w:rsidRPr="00F37864">
              <w:rPr>
                <w:sz w:val="20"/>
              </w:rPr>
              <w:t>596</w:t>
            </w:r>
          </w:p>
        </w:tc>
        <w:tc>
          <w:tcPr>
            <w:tcW w:w="571" w:type="pct"/>
            <w:shd w:val="clear" w:color="auto" w:fill="auto"/>
            <w:noWrap/>
            <w:vAlign w:val="center"/>
            <w:hideMark/>
          </w:tcPr>
          <w:p w14:paraId="34998736" w14:textId="77777777" w:rsidR="009B292D" w:rsidRPr="00F37864" w:rsidRDefault="009B292D" w:rsidP="009B292D">
            <w:pPr>
              <w:jc w:val="center"/>
              <w:rPr>
                <w:sz w:val="20"/>
              </w:rPr>
            </w:pPr>
            <w:r w:rsidRPr="00F37864">
              <w:rPr>
                <w:sz w:val="20"/>
              </w:rPr>
              <w:t>532</w:t>
            </w:r>
          </w:p>
        </w:tc>
        <w:tc>
          <w:tcPr>
            <w:tcW w:w="621" w:type="pct"/>
            <w:shd w:val="clear" w:color="auto" w:fill="auto"/>
            <w:noWrap/>
            <w:vAlign w:val="center"/>
            <w:hideMark/>
          </w:tcPr>
          <w:p w14:paraId="00E4FC4F" w14:textId="77777777" w:rsidR="009B292D" w:rsidRPr="00F37864" w:rsidRDefault="009B292D" w:rsidP="009B292D">
            <w:pPr>
              <w:jc w:val="center"/>
              <w:rPr>
                <w:sz w:val="20"/>
              </w:rPr>
            </w:pPr>
          </w:p>
        </w:tc>
      </w:tr>
      <w:tr w:rsidR="00024F9C" w:rsidRPr="00F37864" w14:paraId="42C0E6E5" w14:textId="77777777" w:rsidTr="00024F9C">
        <w:trPr>
          <w:trHeight w:val="624"/>
        </w:trPr>
        <w:tc>
          <w:tcPr>
            <w:tcW w:w="954" w:type="pct"/>
            <w:shd w:val="clear" w:color="auto" w:fill="auto"/>
            <w:noWrap/>
            <w:vAlign w:val="center"/>
            <w:hideMark/>
          </w:tcPr>
          <w:p w14:paraId="5FBF51F5" w14:textId="77777777" w:rsidR="009B292D" w:rsidRPr="00F37864" w:rsidRDefault="009B292D" w:rsidP="009B292D">
            <w:pPr>
              <w:jc w:val="center"/>
              <w:rPr>
                <w:sz w:val="20"/>
              </w:rPr>
            </w:pPr>
            <w:r w:rsidRPr="00F37864">
              <w:rPr>
                <w:sz w:val="20"/>
              </w:rPr>
              <w:t>Te</w:t>
            </w:r>
            <w:r w:rsidRPr="00F37864">
              <w:rPr>
                <w:sz w:val="20"/>
                <w:vertAlign w:val="subscript"/>
              </w:rPr>
              <w:t>2</w:t>
            </w:r>
            <w:r w:rsidRPr="00F37864">
              <w:rPr>
                <w:sz w:val="20"/>
              </w:rPr>
              <w:t>(esu)</w:t>
            </w:r>
            <w:r w:rsidRPr="00F37864">
              <w:rPr>
                <w:sz w:val="20"/>
                <w:vertAlign w:val="subscript"/>
              </w:rPr>
              <w:t>4</w:t>
            </w:r>
            <w:r w:rsidRPr="00F37864">
              <w:rPr>
                <w:sz w:val="20"/>
              </w:rPr>
              <w:t>Cl</w:t>
            </w:r>
            <w:r w:rsidRPr="00F37864">
              <w:rPr>
                <w:sz w:val="20"/>
                <w:vertAlign w:val="subscript"/>
              </w:rPr>
              <w:t>2</w:t>
            </w:r>
            <w:r w:rsidRPr="00F37864">
              <w:rPr>
                <w:sz w:val="20"/>
                <w:vertAlign w:val="superscript"/>
              </w:rPr>
              <w:t>2+</w:t>
            </w:r>
          </w:p>
        </w:tc>
        <w:tc>
          <w:tcPr>
            <w:tcW w:w="571" w:type="pct"/>
            <w:shd w:val="clear" w:color="auto" w:fill="auto"/>
            <w:noWrap/>
            <w:vAlign w:val="center"/>
            <w:hideMark/>
          </w:tcPr>
          <w:p w14:paraId="49B7FD18" w14:textId="77777777" w:rsidR="009B292D" w:rsidRPr="00F37864" w:rsidRDefault="009B292D" w:rsidP="009B292D">
            <w:pPr>
              <w:jc w:val="center"/>
              <w:rPr>
                <w:sz w:val="20"/>
              </w:rPr>
            </w:pPr>
            <w:r w:rsidRPr="00F37864">
              <w:rPr>
                <w:sz w:val="20"/>
              </w:rPr>
              <w:t>Te; H; C; Cl; N</w:t>
            </w:r>
          </w:p>
        </w:tc>
        <w:tc>
          <w:tcPr>
            <w:tcW w:w="571" w:type="pct"/>
            <w:shd w:val="clear" w:color="auto" w:fill="auto"/>
            <w:noWrap/>
            <w:vAlign w:val="center"/>
            <w:hideMark/>
          </w:tcPr>
          <w:p w14:paraId="32755A6F" w14:textId="77777777" w:rsidR="009B292D" w:rsidRPr="00F37864" w:rsidRDefault="009B292D" w:rsidP="009B292D">
            <w:pPr>
              <w:jc w:val="center"/>
              <w:rPr>
                <w:sz w:val="20"/>
              </w:rPr>
            </w:pPr>
            <w:r w:rsidRPr="00F37864">
              <w:rPr>
                <w:sz w:val="20"/>
              </w:rPr>
              <w:t>1.38; 0.31; 0.76; 1.02; 0.71</w:t>
            </w:r>
          </w:p>
        </w:tc>
        <w:tc>
          <w:tcPr>
            <w:tcW w:w="571" w:type="pct"/>
            <w:shd w:val="clear" w:color="auto" w:fill="auto"/>
            <w:noWrap/>
            <w:vAlign w:val="center"/>
            <w:hideMark/>
          </w:tcPr>
          <w:p w14:paraId="5B1B308F" w14:textId="77777777" w:rsidR="009B292D" w:rsidRPr="00F37864" w:rsidRDefault="009B292D" w:rsidP="009B292D">
            <w:pPr>
              <w:jc w:val="center"/>
              <w:rPr>
                <w:sz w:val="20"/>
              </w:rPr>
            </w:pPr>
            <w:r w:rsidRPr="00F37864">
              <w:rPr>
                <w:sz w:val="20"/>
              </w:rPr>
              <w:t>3.61</w:t>
            </w:r>
          </w:p>
        </w:tc>
        <w:tc>
          <w:tcPr>
            <w:tcW w:w="570" w:type="pct"/>
            <w:shd w:val="clear" w:color="auto" w:fill="auto"/>
            <w:noWrap/>
            <w:vAlign w:val="center"/>
            <w:hideMark/>
          </w:tcPr>
          <w:p w14:paraId="3D22CECB" w14:textId="77777777" w:rsidR="009B292D" w:rsidRPr="00F37864" w:rsidRDefault="009B292D" w:rsidP="009B292D">
            <w:pPr>
              <w:jc w:val="center"/>
              <w:rPr>
                <w:sz w:val="20"/>
              </w:rPr>
            </w:pPr>
            <w:r w:rsidRPr="00F37864">
              <w:rPr>
                <w:sz w:val="20"/>
              </w:rPr>
              <w:t>3.10</w:t>
            </w:r>
          </w:p>
        </w:tc>
        <w:tc>
          <w:tcPr>
            <w:tcW w:w="571" w:type="pct"/>
            <w:shd w:val="clear" w:color="auto" w:fill="auto"/>
            <w:noWrap/>
            <w:vAlign w:val="center"/>
            <w:hideMark/>
          </w:tcPr>
          <w:p w14:paraId="7B640A59" w14:textId="77777777" w:rsidR="009B292D" w:rsidRPr="00F37864" w:rsidRDefault="009B292D" w:rsidP="009B292D">
            <w:pPr>
              <w:jc w:val="center"/>
              <w:rPr>
                <w:sz w:val="20"/>
              </w:rPr>
            </w:pPr>
            <w:r w:rsidRPr="00F37864">
              <w:rPr>
                <w:sz w:val="20"/>
              </w:rPr>
              <w:t>588</w:t>
            </w:r>
          </w:p>
        </w:tc>
        <w:tc>
          <w:tcPr>
            <w:tcW w:w="571" w:type="pct"/>
            <w:shd w:val="clear" w:color="auto" w:fill="auto"/>
            <w:noWrap/>
            <w:vAlign w:val="center"/>
            <w:hideMark/>
          </w:tcPr>
          <w:p w14:paraId="47EDF8E9" w14:textId="77777777" w:rsidR="009B292D" w:rsidRPr="00F37864" w:rsidRDefault="009B292D" w:rsidP="009B292D">
            <w:pPr>
              <w:jc w:val="center"/>
              <w:rPr>
                <w:sz w:val="20"/>
              </w:rPr>
            </w:pPr>
            <w:r w:rsidRPr="00F37864">
              <w:rPr>
                <w:sz w:val="20"/>
              </w:rPr>
              <w:t>521</w:t>
            </w:r>
          </w:p>
        </w:tc>
        <w:tc>
          <w:tcPr>
            <w:tcW w:w="621" w:type="pct"/>
            <w:shd w:val="clear" w:color="auto" w:fill="auto"/>
            <w:noWrap/>
            <w:vAlign w:val="center"/>
            <w:hideMark/>
          </w:tcPr>
          <w:p w14:paraId="0F72D0CC" w14:textId="77777777" w:rsidR="009B292D" w:rsidRPr="00F37864" w:rsidRDefault="009B292D" w:rsidP="009B292D">
            <w:pPr>
              <w:jc w:val="center"/>
              <w:rPr>
                <w:sz w:val="20"/>
              </w:rPr>
            </w:pPr>
          </w:p>
        </w:tc>
      </w:tr>
      <w:tr w:rsidR="00024F9C" w:rsidRPr="00F37864" w14:paraId="6462109B" w14:textId="77777777" w:rsidTr="00024F9C">
        <w:trPr>
          <w:trHeight w:val="624"/>
        </w:trPr>
        <w:tc>
          <w:tcPr>
            <w:tcW w:w="954" w:type="pct"/>
            <w:shd w:val="clear" w:color="auto" w:fill="auto"/>
            <w:noWrap/>
            <w:vAlign w:val="center"/>
            <w:hideMark/>
          </w:tcPr>
          <w:p w14:paraId="7D66AF49" w14:textId="77777777" w:rsidR="009B292D" w:rsidRPr="00F37864" w:rsidRDefault="009B292D" w:rsidP="009B292D">
            <w:pPr>
              <w:jc w:val="center"/>
              <w:rPr>
                <w:sz w:val="20"/>
              </w:rPr>
            </w:pPr>
            <w:r w:rsidRPr="00F37864">
              <w:rPr>
                <w:sz w:val="20"/>
              </w:rPr>
              <w:t>Te</w:t>
            </w:r>
            <w:r w:rsidRPr="00F37864">
              <w:rPr>
                <w:sz w:val="20"/>
                <w:vertAlign w:val="subscript"/>
              </w:rPr>
              <w:t>2</w:t>
            </w:r>
            <w:r w:rsidRPr="00F37864">
              <w:rPr>
                <w:sz w:val="20"/>
              </w:rPr>
              <w:t>(esu)</w:t>
            </w:r>
            <w:r w:rsidRPr="00F37864">
              <w:rPr>
                <w:sz w:val="20"/>
                <w:vertAlign w:val="subscript"/>
              </w:rPr>
              <w:t>4</w:t>
            </w:r>
            <w:r w:rsidRPr="00F37864">
              <w:rPr>
                <w:sz w:val="20"/>
              </w:rPr>
              <w:t>I</w:t>
            </w:r>
            <w:r w:rsidRPr="00F37864">
              <w:rPr>
                <w:sz w:val="20"/>
                <w:vertAlign w:val="subscript"/>
              </w:rPr>
              <w:t>2</w:t>
            </w:r>
            <w:r w:rsidRPr="00F37864">
              <w:rPr>
                <w:sz w:val="20"/>
                <w:vertAlign w:val="superscript"/>
              </w:rPr>
              <w:t>2+</w:t>
            </w:r>
          </w:p>
        </w:tc>
        <w:tc>
          <w:tcPr>
            <w:tcW w:w="571" w:type="pct"/>
            <w:shd w:val="clear" w:color="auto" w:fill="auto"/>
            <w:noWrap/>
            <w:vAlign w:val="center"/>
            <w:hideMark/>
          </w:tcPr>
          <w:p w14:paraId="675F8A63" w14:textId="77777777" w:rsidR="009B292D" w:rsidRPr="00F37864" w:rsidRDefault="009B292D" w:rsidP="009B292D">
            <w:pPr>
              <w:jc w:val="center"/>
              <w:rPr>
                <w:sz w:val="20"/>
              </w:rPr>
            </w:pPr>
            <w:r w:rsidRPr="00F37864">
              <w:rPr>
                <w:sz w:val="20"/>
              </w:rPr>
              <w:t>Te; H; C; I; N</w:t>
            </w:r>
          </w:p>
        </w:tc>
        <w:tc>
          <w:tcPr>
            <w:tcW w:w="571" w:type="pct"/>
            <w:shd w:val="clear" w:color="auto" w:fill="auto"/>
            <w:noWrap/>
            <w:vAlign w:val="center"/>
            <w:hideMark/>
          </w:tcPr>
          <w:p w14:paraId="574CF65E" w14:textId="77777777" w:rsidR="009B292D" w:rsidRPr="00F37864" w:rsidRDefault="009B292D" w:rsidP="009B292D">
            <w:pPr>
              <w:jc w:val="center"/>
              <w:rPr>
                <w:sz w:val="20"/>
              </w:rPr>
            </w:pPr>
            <w:r w:rsidRPr="00F37864">
              <w:rPr>
                <w:sz w:val="20"/>
              </w:rPr>
              <w:t>1.38; 0.31; 0.76; 1.39; 0.71</w:t>
            </w:r>
          </w:p>
        </w:tc>
        <w:tc>
          <w:tcPr>
            <w:tcW w:w="571" w:type="pct"/>
            <w:shd w:val="clear" w:color="auto" w:fill="auto"/>
            <w:noWrap/>
            <w:vAlign w:val="center"/>
            <w:hideMark/>
          </w:tcPr>
          <w:p w14:paraId="3E945E66" w14:textId="77777777" w:rsidR="009B292D" w:rsidRPr="00F37864" w:rsidRDefault="009B292D" w:rsidP="009B292D">
            <w:pPr>
              <w:jc w:val="center"/>
              <w:rPr>
                <w:sz w:val="20"/>
              </w:rPr>
            </w:pPr>
            <w:r w:rsidRPr="00F37864">
              <w:rPr>
                <w:sz w:val="20"/>
              </w:rPr>
              <w:t>3.42</w:t>
            </w:r>
          </w:p>
        </w:tc>
        <w:tc>
          <w:tcPr>
            <w:tcW w:w="570" w:type="pct"/>
            <w:shd w:val="clear" w:color="auto" w:fill="auto"/>
            <w:noWrap/>
            <w:vAlign w:val="center"/>
            <w:hideMark/>
          </w:tcPr>
          <w:p w14:paraId="5CF63842" w14:textId="77777777" w:rsidR="009B292D" w:rsidRPr="00F37864" w:rsidRDefault="009B292D" w:rsidP="009B292D">
            <w:pPr>
              <w:jc w:val="center"/>
              <w:rPr>
                <w:sz w:val="20"/>
              </w:rPr>
            </w:pPr>
            <w:r w:rsidRPr="00F37864">
              <w:rPr>
                <w:sz w:val="20"/>
              </w:rPr>
              <w:t>3.15</w:t>
            </w:r>
          </w:p>
        </w:tc>
        <w:tc>
          <w:tcPr>
            <w:tcW w:w="571" w:type="pct"/>
            <w:shd w:val="clear" w:color="auto" w:fill="auto"/>
            <w:noWrap/>
            <w:vAlign w:val="center"/>
            <w:hideMark/>
          </w:tcPr>
          <w:p w14:paraId="6CD92792" w14:textId="77777777" w:rsidR="009B292D" w:rsidRPr="00F37864" w:rsidRDefault="009B292D" w:rsidP="009B292D">
            <w:pPr>
              <w:jc w:val="center"/>
              <w:rPr>
                <w:sz w:val="20"/>
              </w:rPr>
            </w:pPr>
            <w:r w:rsidRPr="00F37864">
              <w:rPr>
                <w:sz w:val="20"/>
              </w:rPr>
              <w:t>612</w:t>
            </w:r>
          </w:p>
        </w:tc>
        <w:tc>
          <w:tcPr>
            <w:tcW w:w="571" w:type="pct"/>
            <w:shd w:val="clear" w:color="auto" w:fill="auto"/>
            <w:noWrap/>
            <w:vAlign w:val="center"/>
            <w:hideMark/>
          </w:tcPr>
          <w:p w14:paraId="61D005F2" w14:textId="77777777" w:rsidR="009B292D" w:rsidRPr="00F37864" w:rsidRDefault="009B292D" w:rsidP="009B292D">
            <w:pPr>
              <w:jc w:val="center"/>
              <w:rPr>
                <w:sz w:val="20"/>
              </w:rPr>
            </w:pPr>
            <w:r w:rsidRPr="00F37864">
              <w:rPr>
                <w:sz w:val="20"/>
              </w:rPr>
              <w:t>545</w:t>
            </w:r>
          </w:p>
        </w:tc>
        <w:tc>
          <w:tcPr>
            <w:tcW w:w="621" w:type="pct"/>
            <w:shd w:val="clear" w:color="auto" w:fill="auto"/>
            <w:noWrap/>
            <w:vAlign w:val="center"/>
            <w:hideMark/>
          </w:tcPr>
          <w:p w14:paraId="04810323" w14:textId="77777777" w:rsidR="009B292D" w:rsidRPr="00F37864" w:rsidRDefault="009B292D" w:rsidP="009B292D">
            <w:pPr>
              <w:jc w:val="center"/>
              <w:rPr>
                <w:sz w:val="20"/>
              </w:rPr>
            </w:pPr>
          </w:p>
        </w:tc>
      </w:tr>
      <w:tr w:rsidR="00024F9C" w:rsidRPr="00F37864" w14:paraId="359529BE" w14:textId="77777777" w:rsidTr="00024F9C">
        <w:trPr>
          <w:trHeight w:val="1044"/>
        </w:trPr>
        <w:tc>
          <w:tcPr>
            <w:tcW w:w="954" w:type="pct"/>
            <w:shd w:val="clear" w:color="auto" w:fill="auto"/>
            <w:noWrap/>
            <w:vAlign w:val="center"/>
            <w:hideMark/>
          </w:tcPr>
          <w:p w14:paraId="212401AC" w14:textId="77777777" w:rsidR="009B292D" w:rsidRPr="00F37864" w:rsidRDefault="009B292D" w:rsidP="009B292D">
            <w:pPr>
              <w:jc w:val="center"/>
              <w:rPr>
                <w:sz w:val="20"/>
              </w:rPr>
            </w:pPr>
            <w:r w:rsidRPr="00F37864">
              <w:rPr>
                <w:sz w:val="20"/>
              </w:rPr>
              <w:t>Te</w:t>
            </w:r>
            <w:r w:rsidRPr="00F37864">
              <w:rPr>
                <w:sz w:val="20"/>
                <w:vertAlign w:val="subscript"/>
              </w:rPr>
              <w:t>2</w:t>
            </w:r>
            <w:r w:rsidRPr="00F37864">
              <w:rPr>
                <w:sz w:val="20"/>
              </w:rPr>
              <w:t>(su)</w:t>
            </w:r>
            <w:r w:rsidRPr="00F37864">
              <w:rPr>
                <w:sz w:val="20"/>
                <w:vertAlign w:val="subscript"/>
              </w:rPr>
              <w:t>6</w:t>
            </w:r>
            <w:r w:rsidRPr="00F37864">
              <w:rPr>
                <w:sz w:val="20"/>
                <w:vertAlign w:val="superscript"/>
              </w:rPr>
              <w:t>4+</w:t>
            </w:r>
          </w:p>
        </w:tc>
        <w:tc>
          <w:tcPr>
            <w:tcW w:w="571" w:type="pct"/>
            <w:shd w:val="clear" w:color="auto" w:fill="auto"/>
            <w:noWrap/>
            <w:vAlign w:val="center"/>
            <w:hideMark/>
          </w:tcPr>
          <w:p w14:paraId="7D60E485" w14:textId="77777777" w:rsidR="009B292D" w:rsidRPr="00F37864" w:rsidRDefault="009B292D" w:rsidP="009B292D">
            <w:pPr>
              <w:jc w:val="center"/>
              <w:rPr>
                <w:sz w:val="20"/>
              </w:rPr>
            </w:pPr>
          </w:p>
        </w:tc>
        <w:tc>
          <w:tcPr>
            <w:tcW w:w="571" w:type="pct"/>
            <w:shd w:val="clear" w:color="auto" w:fill="auto"/>
            <w:noWrap/>
            <w:vAlign w:val="center"/>
            <w:hideMark/>
          </w:tcPr>
          <w:p w14:paraId="092BB5A2" w14:textId="77777777" w:rsidR="009B292D" w:rsidRPr="00F37864" w:rsidRDefault="009B292D" w:rsidP="009B292D">
            <w:pPr>
              <w:jc w:val="center"/>
              <w:rPr>
                <w:sz w:val="20"/>
              </w:rPr>
            </w:pPr>
          </w:p>
        </w:tc>
        <w:tc>
          <w:tcPr>
            <w:tcW w:w="571" w:type="pct"/>
            <w:shd w:val="clear" w:color="auto" w:fill="auto"/>
            <w:noWrap/>
            <w:vAlign w:val="center"/>
            <w:hideMark/>
          </w:tcPr>
          <w:p w14:paraId="6CE3D04E" w14:textId="77777777" w:rsidR="009B292D" w:rsidRPr="00F37864" w:rsidRDefault="009B292D" w:rsidP="009B292D">
            <w:pPr>
              <w:jc w:val="center"/>
              <w:rPr>
                <w:sz w:val="20"/>
              </w:rPr>
            </w:pPr>
            <w:r w:rsidRPr="00F37864">
              <w:rPr>
                <w:sz w:val="20"/>
              </w:rPr>
              <w:t>4.53</w:t>
            </w:r>
          </w:p>
        </w:tc>
        <w:tc>
          <w:tcPr>
            <w:tcW w:w="570" w:type="pct"/>
            <w:shd w:val="clear" w:color="auto" w:fill="auto"/>
            <w:noWrap/>
            <w:vAlign w:val="center"/>
            <w:hideMark/>
          </w:tcPr>
          <w:p w14:paraId="7ABB32F9" w14:textId="77777777" w:rsidR="009B292D" w:rsidRPr="00F37864" w:rsidRDefault="009B292D" w:rsidP="009B292D">
            <w:pPr>
              <w:jc w:val="center"/>
              <w:rPr>
                <w:sz w:val="20"/>
              </w:rPr>
            </w:pPr>
          </w:p>
        </w:tc>
        <w:tc>
          <w:tcPr>
            <w:tcW w:w="571" w:type="pct"/>
            <w:shd w:val="clear" w:color="auto" w:fill="auto"/>
            <w:noWrap/>
            <w:vAlign w:val="center"/>
            <w:hideMark/>
          </w:tcPr>
          <w:p w14:paraId="7A9F775C" w14:textId="77777777" w:rsidR="009B292D" w:rsidRPr="00F37864" w:rsidRDefault="009B292D" w:rsidP="009B292D">
            <w:pPr>
              <w:jc w:val="center"/>
              <w:rPr>
                <w:sz w:val="20"/>
              </w:rPr>
            </w:pPr>
          </w:p>
        </w:tc>
        <w:tc>
          <w:tcPr>
            <w:tcW w:w="571" w:type="pct"/>
            <w:shd w:val="clear" w:color="auto" w:fill="auto"/>
            <w:noWrap/>
            <w:vAlign w:val="center"/>
            <w:hideMark/>
          </w:tcPr>
          <w:p w14:paraId="52B2FCD5" w14:textId="77777777" w:rsidR="009B292D" w:rsidRPr="00F37864" w:rsidRDefault="009B292D" w:rsidP="009B292D">
            <w:pPr>
              <w:jc w:val="center"/>
              <w:rPr>
                <w:sz w:val="20"/>
              </w:rPr>
            </w:pPr>
          </w:p>
        </w:tc>
        <w:tc>
          <w:tcPr>
            <w:tcW w:w="621" w:type="pct"/>
            <w:shd w:val="clear" w:color="auto" w:fill="auto"/>
            <w:noWrap/>
            <w:vAlign w:val="center"/>
            <w:hideMark/>
          </w:tcPr>
          <w:p w14:paraId="379A4D53" w14:textId="77777777" w:rsidR="009B292D" w:rsidRPr="00F37864" w:rsidRDefault="009B292D" w:rsidP="009B292D">
            <w:pPr>
              <w:jc w:val="center"/>
              <w:rPr>
                <w:sz w:val="20"/>
              </w:rPr>
            </w:pPr>
            <w:r w:rsidRPr="00F37864">
              <w:rPr>
                <w:sz w:val="20"/>
              </w:rPr>
              <w:t>Not included, only cation with a 4+ charge</w:t>
            </w:r>
          </w:p>
        </w:tc>
      </w:tr>
      <w:tr w:rsidR="00024F9C" w:rsidRPr="00F37864" w14:paraId="70D8AE7C" w14:textId="77777777" w:rsidTr="00024F9C">
        <w:trPr>
          <w:trHeight w:val="624"/>
        </w:trPr>
        <w:tc>
          <w:tcPr>
            <w:tcW w:w="954" w:type="pct"/>
            <w:shd w:val="clear" w:color="auto" w:fill="auto"/>
            <w:noWrap/>
            <w:vAlign w:val="center"/>
            <w:hideMark/>
          </w:tcPr>
          <w:p w14:paraId="366F2787" w14:textId="77777777" w:rsidR="009B292D" w:rsidRPr="00F37864" w:rsidRDefault="009B292D" w:rsidP="009B292D">
            <w:pPr>
              <w:jc w:val="center"/>
              <w:rPr>
                <w:sz w:val="20"/>
              </w:rPr>
            </w:pPr>
            <w:r w:rsidRPr="00F37864">
              <w:rPr>
                <w:sz w:val="20"/>
              </w:rPr>
              <w:t>Te</w:t>
            </w:r>
            <w:r w:rsidRPr="00F37864">
              <w:rPr>
                <w:sz w:val="20"/>
                <w:vertAlign w:val="subscript"/>
              </w:rPr>
              <w:t>4</w:t>
            </w:r>
            <w:r w:rsidRPr="00F37864">
              <w:rPr>
                <w:sz w:val="20"/>
                <w:vertAlign w:val="superscript"/>
              </w:rPr>
              <w:t>2+</w:t>
            </w:r>
          </w:p>
        </w:tc>
        <w:tc>
          <w:tcPr>
            <w:tcW w:w="571" w:type="pct"/>
            <w:shd w:val="clear" w:color="auto" w:fill="auto"/>
            <w:noWrap/>
            <w:vAlign w:val="center"/>
            <w:hideMark/>
          </w:tcPr>
          <w:p w14:paraId="614C4726" w14:textId="77777777" w:rsidR="009B292D" w:rsidRPr="00F37864" w:rsidRDefault="009B292D" w:rsidP="009B292D">
            <w:pPr>
              <w:jc w:val="center"/>
              <w:rPr>
                <w:sz w:val="20"/>
              </w:rPr>
            </w:pPr>
          </w:p>
        </w:tc>
        <w:tc>
          <w:tcPr>
            <w:tcW w:w="571" w:type="pct"/>
            <w:shd w:val="clear" w:color="auto" w:fill="auto"/>
            <w:noWrap/>
            <w:vAlign w:val="center"/>
            <w:hideMark/>
          </w:tcPr>
          <w:p w14:paraId="4652663B" w14:textId="77777777" w:rsidR="009B292D" w:rsidRPr="00F37864" w:rsidRDefault="009B292D" w:rsidP="009B292D">
            <w:pPr>
              <w:jc w:val="center"/>
              <w:rPr>
                <w:sz w:val="20"/>
              </w:rPr>
            </w:pPr>
          </w:p>
        </w:tc>
        <w:tc>
          <w:tcPr>
            <w:tcW w:w="571" w:type="pct"/>
            <w:shd w:val="clear" w:color="auto" w:fill="auto"/>
            <w:noWrap/>
            <w:vAlign w:val="center"/>
            <w:hideMark/>
          </w:tcPr>
          <w:p w14:paraId="6228AEB6" w14:textId="77777777" w:rsidR="009B292D" w:rsidRPr="00F37864" w:rsidRDefault="009B292D" w:rsidP="009B292D">
            <w:pPr>
              <w:jc w:val="center"/>
              <w:rPr>
                <w:sz w:val="20"/>
              </w:rPr>
            </w:pPr>
            <w:r w:rsidRPr="00F37864">
              <w:rPr>
                <w:sz w:val="20"/>
              </w:rPr>
              <w:t>1.69</w:t>
            </w:r>
          </w:p>
        </w:tc>
        <w:tc>
          <w:tcPr>
            <w:tcW w:w="570" w:type="pct"/>
            <w:shd w:val="clear" w:color="auto" w:fill="auto"/>
            <w:noWrap/>
            <w:vAlign w:val="center"/>
            <w:hideMark/>
          </w:tcPr>
          <w:p w14:paraId="4DC36EAF" w14:textId="77777777" w:rsidR="009B292D" w:rsidRPr="00F37864" w:rsidRDefault="009B292D" w:rsidP="009B292D">
            <w:pPr>
              <w:jc w:val="center"/>
              <w:rPr>
                <w:sz w:val="20"/>
              </w:rPr>
            </w:pPr>
          </w:p>
        </w:tc>
        <w:tc>
          <w:tcPr>
            <w:tcW w:w="571" w:type="pct"/>
            <w:shd w:val="clear" w:color="auto" w:fill="auto"/>
            <w:noWrap/>
            <w:vAlign w:val="center"/>
            <w:hideMark/>
          </w:tcPr>
          <w:p w14:paraId="5D79FEFF" w14:textId="77777777" w:rsidR="009B292D" w:rsidRPr="00F37864" w:rsidRDefault="009B292D" w:rsidP="009B292D">
            <w:pPr>
              <w:jc w:val="center"/>
              <w:rPr>
                <w:sz w:val="20"/>
              </w:rPr>
            </w:pPr>
            <w:r w:rsidRPr="00F37864">
              <w:rPr>
                <w:sz w:val="20"/>
              </w:rPr>
              <w:t>115</w:t>
            </w:r>
          </w:p>
        </w:tc>
        <w:tc>
          <w:tcPr>
            <w:tcW w:w="571" w:type="pct"/>
            <w:shd w:val="clear" w:color="auto" w:fill="auto"/>
            <w:noWrap/>
            <w:vAlign w:val="center"/>
            <w:hideMark/>
          </w:tcPr>
          <w:p w14:paraId="2C386B28" w14:textId="77777777" w:rsidR="009B292D" w:rsidRPr="00F37864" w:rsidRDefault="009B292D" w:rsidP="009B292D">
            <w:pPr>
              <w:jc w:val="center"/>
              <w:rPr>
                <w:sz w:val="20"/>
              </w:rPr>
            </w:pPr>
          </w:p>
        </w:tc>
        <w:tc>
          <w:tcPr>
            <w:tcW w:w="621" w:type="pct"/>
            <w:shd w:val="clear" w:color="auto" w:fill="auto"/>
            <w:noWrap/>
            <w:vAlign w:val="center"/>
            <w:hideMark/>
          </w:tcPr>
          <w:p w14:paraId="0B73B44D" w14:textId="77777777" w:rsidR="009B292D" w:rsidRPr="00F37864" w:rsidRDefault="009B292D" w:rsidP="009B292D">
            <w:pPr>
              <w:jc w:val="center"/>
              <w:rPr>
                <w:sz w:val="20"/>
              </w:rPr>
            </w:pPr>
            <w:r w:rsidRPr="00F37864">
              <w:rPr>
                <w:sz w:val="20"/>
              </w:rPr>
              <w:t>Since Te&gt;Se, Te</w:t>
            </w:r>
            <w:r w:rsidRPr="00F37864">
              <w:rPr>
                <w:sz w:val="20"/>
                <w:vertAlign w:val="subscript"/>
              </w:rPr>
              <w:t>4</w:t>
            </w:r>
            <w:r w:rsidRPr="00F37864">
              <w:rPr>
                <w:sz w:val="20"/>
                <w:vertAlign w:val="superscript"/>
              </w:rPr>
              <w:t>2+</w:t>
            </w:r>
            <w:r w:rsidRPr="00F37864">
              <w:rPr>
                <w:sz w:val="20"/>
              </w:rPr>
              <w:t xml:space="preserve"> should be bigger than Te</w:t>
            </w:r>
            <w:r w:rsidRPr="00F37864">
              <w:rPr>
                <w:sz w:val="20"/>
                <w:vertAlign w:val="subscript"/>
              </w:rPr>
              <w:t>3</w:t>
            </w:r>
            <w:r w:rsidRPr="00F37864">
              <w:rPr>
                <w:sz w:val="20"/>
              </w:rPr>
              <w:t>Se</w:t>
            </w:r>
            <w:r w:rsidRPr="00F37864">
              <w:rPr>
                <w:sz w:val="20"/>
                <w:vertAlign w:val="superscript"/>
              </w:rPr>
              <w:t>2+</w:t>
            </w:r>
          </w:p>
        </w:tc>
      </w:tr>
      <w:tr w:rsidR="00024F9C" w:rsidRPr="00F37864" w14:paraId="6EF843EB" w14:textId="77777777" w:rsidTr="00024F9C">
        <w:trPr>
          <w:trHeight w:val="624"/>
        </w:trPr>
        <w:tc>
          <w:tcPr>
            <w:tcW w:w="954" w:type="pct"/>
            <w:shd w:val="clear" w:color="auto" w:fill="auto"/>
            <w:noWrap/>
            <w:vAlign w:val="center"/>
            <w:hideMark/>
          </w:tcPr>
          <w:p w14:paraId="43AAB3F2" w14:textId="77777777" w:rsidR="009B292D" w:rsidRPr="00F37864" w:rsidRDefault="009B292D" w:rsidP="009B292D">
            <w:pPr>
              <w:jc w:val="center"/>
              <w:rPr>
                <w:sz w:val="20"/>
              </w:rPr>
            </w:pPr>
            <w:r w:rsidRPr="00F37864">
              <w:rPr>
                <w:sz w:val="20"/>
              </w:rPr>
              <w:t>Te</w:t>
            </w:r>
            <w:r w:rsidRPr="00F37864">
              <w:rPr>
                <w:sz w:val="20"/>
                <w:vertAlign w:val="subscript"/>
              </w:rPr>
              <w:t>4</w:t>
            </w:r>
            <w:r w:rsidRPr="00F37864">
              <w:rPr>
                <w:sz w:val="20"/>
              </w:rPr>
              <w:t>Nb</w:t>
            </w:r>
            <w:r w:rsidRPr="00F37864">
              <w:rPr>
                <w:sz w:val="20"/>
                <w:vertAlign w:val="subscript"/>
              </w:rPr>
              <w:t>3</w:t>
            </w:r>
            <w:r w:rsidRPr="00F37864">
              <w:rPr>
                <w:sz w:val="20"/>
              </w:rPr>
              <w:t>OTe</w:t>
            </w:r>
            <w:r w:rsidRPr="00F37864">
              <w:rPr>
                <w:sz w:val="20"/>
                <w:vertAlign w:val="subscript"/>
              </w:rPr>
              <w:t>2</w:t>
            </w:r>
            <w:r w:rsidRPr="00F37864">
              <w:rPr>
                <w:sz w:val="20"/>
              </w:rPr>
              <w:t>I</w:t>
            </w:r>
            <w:r w:rsidRPr="00F37864">
              <w:rPr>
                <w:sz w:val="20"/>
                <w:vertAlign w:val="subscript"/>
              </w:rPr>
              <w:t>6</w:t>
            </w:r>
            <w:r w:rsidRPr="00F37864">
              <w:rPr>
                <w:sz w:val="20"/>
                <w:vertAlign w:val="superscript"/>
              </w:rPr>
              <w:t>+</w:t>
            </w:r>
          </w:p>
        </w:tc>
        <w:tc>
          <w:tcPr>
            <w:tcW w:w="571" w:type="pct"/>
            <w:shd w:val="clear" w:color="auto" w:fill="auto"/>
            <w:noWrap/>
            <w:vAlign w:val="center"/>
            <w:hideMark/>
          </w:tcPr>
          <w:p w14:paraId="06C63025" w14:textId="77777777" w:rsidR="009B292D" w:rsidRPr="00F37864" w:rsidRDefault="009B292D" w:rsidP="009B292D">
            <w:pPr>
              <w:jc w:val="center"/>
              <w:rPr>
                <w:sz w:val="20"/>
              </w:rPr>
            </w:pPr>
            <w:r w:rsidRPr="00F37864">
              <w:rPr>
                <w:sz w:val="20"/>
              </w:rPr>
              <w:t>Nb; Te; O; I</w:t>
            </w:r>
          </w:p>
        </w:tc>
        <w:tc>
          <w:tcPr>
            <w:tcW w:w="571" w:type="pct"/>
            <w:shd w:val="clear" w:color="auto" w:fill="auto"/>
            <w:noWrap/>
            <w:vAlign w:val="center"/>
            <w:hideMark/>
          </w:tcPr>
          <w:p w14:paraId="7C31BE20" w14:textId="77777777" w:rsidR="009B292D" w:rsidRPr="00F37864" w:rsidRDefault="009B292D" w:rsidP="009B292D">
            <w:pPr>
              <w:jc w:val="center"/>
              <w:rPr>
                <w:sz w:val="20"/>
              </w:rPr>
            </w:pPr>
            <w:r w:rsidRPr="00F37864">
              <w:rPr>
                <w:sz w:val="20"/>
              </w:rPr>
              <w:t>1.64; 1.38; 0.66; 1.39</w:t>
            </w:r>
          </w:p>
        </w:tc>
        <w:tc>
          <w:tcPr>
            <w:tcW w:w="571" w:type="pct"/>
            <w:shd w:val="clear" w:color="auto" w:fill="auto"/>
            <w:noWrap/>
            <w:vAlign w:val="center"/>
            <w:hideMark/>
          </w:tcPr>
          <w:p w14:paraId="1B57C4CB" w14:textId="77777777" w:rsidR="009B292D" w:rsidRPr="00F37864" w:rsidRDefault="009B292D" w:rsidP="009B292D">
            <w:pPr>
              <w:jc w:val="center"/>
              <w:rPr>
                <w:sz w:val="20"/>
              </w:rPr>
            </w:pPr>
            <w:r w:rsidRPr="00F37864">
              <w:rPr>
                <w:sz w:val="20"/>
              </w:rPr>
              <w:t>4.07</w:t>
            </w:r>
          </w:p>
        </w:tc>
        <w:tc>
          <w:tcPr>
            <w:tcW w:w="570" w:type="pct"/>
            <w:shd w:val="clear" w:color="auto" w:fill="auto"/>
            <w:noWrap/>
            <w:vAlign w:val="center"/>
            <w:hideMark/>
          </w:tcPr>
          <w:p w14:paraId="11255A45" w14:textId="77777777" w:rsidR="009B292D" w:rsidRPr="00F37864" w:rsidRDefault="009B292D" w:rsidP="009B292D">
            <w:pPr>
              <w:jc w:val="center"/>
              <w:rPr>
                <w:sz w:val="20"/>
              </w:rPr>
            </w:pPr>
            <w:r w:rsidRPr="00F37864">
              <w:rPr>
                <w:sz w:val="20"/>
              </w:rPr>
              <w:t>3.72</w:t>
            </w:r>
          </w:p>
        </w:tc>
        <w:tc>
          <w:tcPr>
            <w:tcW w:w="571" w:type="pct"/>
            <w:shd w:val="clear" w:color="auto" w:fill="auto"/>
            <w:noWrap/>
            <w:vAlign w:val="center"/>
            <w:hideMark/>
          </w:tcPr>
          <w:p w14:paraId="6104B738" w14:textId="77777777" w:rsidR="009B292D" w:rsidRPr="00F37864" w:rsidRDefault="009B292D" w:rsidP="009B292D">
            <w:pPr>
              <w:jc w:val="center"/>
              <w:rPr>
                <w:sz w:val="20"/>
              </w:rPr>
            </w:pPr>
            <w:r w:rsidRPr="00F37864">
              <w:rPr>
                <w:sz w:val="20"/>
              </w:rPr>
              <w:t>602</w:t>
            </w:r>
          </w:p>
        </w:tc>
        <w:tc>
          <w:tcPr>
            <w:tcW w:w="571" w:type="pct"/>
            <w:shd w:val="clear" w:color="auto" w:fill="auto"/>
            <w:noWrap/>
            <w:vAlign w:val="center"/>
            <w:hideMark/>
          </w:tcPr>
          <w:p w14:paraId="0CF5DB5A" w14:textId="77777777" w:rsidR="009B292D" w:rsidRPr="00F37864" w:rsidRDefault="009B292D" w:rsidP="009B292D">
            <w:pPr>
              <w:jc w:val="center"/>
              <w:rPr>
                <w:sz w:val="20"/>
              </w:rPr>
            </w:pPr>
            <w:r w:rsidRPr="00F37864">
              <w:rPr>
                <w:sz w:val="20"/>
              </w:rPr>
              <w:t>623</w:t>
            </w:r>
          </w:p>
        </w:tc>
        <w:tc>
          <w:tcPr>
            <w:tcW w:w="621" w:type="pct"/>
            <w:shd w:val="clear" w:color="auto" w:fill="auto"/>
            <w:noWrap/>
            <w:vAlign w:val="center"/>
            <w:hideMark/>
          </w:tcPr>
          <w:p w14:paraId="4EECD6C6" w14:textId="77777777" w:rsidR="009B292D" w:rsidRPr="00F37864" w:rsidRDefault="009B292D" w:rsidP="009B292D">
            <w:pPr>
              <w:jc w:val="center"/>
              <w:rPr>
                <w:sz w:val="20"/>
              </w:rPr>
            </w:pPr>
          </w:p>
        </w:tc>
      </w:tr>
      <w:tr w:rsidR="00024F9C" w:rsidRPr="00F37864" w14:paraId="2782FCD2" w14:textId="77777777" w:rsidTr="00024F9C">
        <w:trPr>
          <w:trHeight w:val="624"/>
        </w:trPr>
        <w:tc>
          <w:tcPr>
            <w:tcW w:w="954" w:type="pct"/>
            <w:shd w:val="clear" w:color="auto" w:fill="auto"/>
            <w:noWrap/>
            <w:vAlign w:val="center"/>
            <w:hideMark/>
          </w:tcPr>
          <w:p w14:paraId="45526DFB" w14:textId="77777777" w:rsidR="009B292D" w:rsidRPr="00F37864" w:rsidRDefault="009B292D" w:rsidP="009B292D">
            <w:pPr>
              <w:jc w:val="center"/>
              <w:rPr>
                <w:sz w:val="20"/>
              </w:rPr>
            </w:pPr>
            <w:r w:rsidRPr="00F37864">
              <w:rPr>
                <w:sz w:val="20"/>
              </w:rPr>
              <w:t>Te</w:t>
            </w:r>
            <w:r w:rsidRPr="00F37864">
              <w:rPr>
                <w:sz w:val="20"/>
                <w:vertAlign w:val="subscript"/>
              </w:rPr>
              <w:t>8</w:t>
            </w:r>
            <w:r w:rsidRPr="00F37864">
              <w:rPr>
                <w:sz w:val="20"/>
                <w:vertAlign w:val="superscript"/>
              </w:rPr>
              <w:t>2+</w:t>
            </w:r>
          </w:p>
        </w:tc>
        <w:tc>
          <w:tcPr>
            <w:tcW w:w="571" w:type="pct"/>
            <w:shd w:val="clear" w:color="auto" w:fill="auto"/>
            <w:noWrap/>
            <w:vAlign w:val="center"/>
            <w:hideMark/>
          </w:tcPr>
          <w:p w14:paraId="06520756" w14:textId="77777777" w:rsidR="009B292D" w:rsidRPr="00F37864" w:rsidRDefault="009B292D" w:rsidP="009B292D">
            <w:pPr>
              <w:jc w:val="center"/>
              <w:rPr>
                <w:sz w:val="20"/>
              </w:rPr>
            </w:pPr>
          </w:p>
        </w:tc>
        <w:tc>
          <w:tcPr>
            <w:tcW w:w="571" w:type="pct"/>
            <w:shd w:val="clear" w:color="auto" w:fill="auto"/>
            <w:noWrap/>
            <w:vAlign w:val="center"/>
            <w:hideMark/>
          </w:tcPr>
          <w:p w14:paraId="13F016DB" w14:textId="77777777" w:rsidR="009B292D" w:rsidRPr="00F37864" w:rsidRDefault="009B292D" w:rsidP="009B292D">
            <w:pPr>
              <w:jc w:val="center"/>
              <w:rPr>
                <w:sz w:val="20"/>
              </w:rPr>
            </w:pPr>
          </w:p>
        </w:tc>
        <w:tc>
          <w:tcPr>
            <w:tcW w:w="571" w:type="pct"/>
            <w:shd w:val="clear" w:color="auto" w:fill="auto"/>
            <w:noWrap/>
            <w:vAlign w:val="center"/>
            <w:hideMark/>
          </w:tcPr>
          <w:p w14:paraId="7CA99444" w14:textId="77777777" w:rsidR="009B292D" w:rsidRPr="00F37864" w:rsidRDefault="009B292D" w:rsidP="009B292D">
            <w:pPr>
              <w:jc w:val="center"/>
              <w:rPr>
                <w:sz w:val="20"/>
              </w:rPr>
            </w:pPr>
            <w:r w:rsidRPr="00F37864">
              <w:rPr>
                <w:sz w:val="20"/>
              </w:rPr>
              <w:t>1.87</w:t>
            </w:r>
          </w:p>
        </w:tc>
        <w:tc>
          <w:tcPr>
            <w:tcW w:w="570" w:type="pct"/>
            <w:shd w:val="clear" w:color="auto" w:fill="auto"/>
            <w:noWrap/>
            <w:vAlign w:val="center"/>
            <w:hideMark/>
          </w:tcPr>
          <w:p w14:paraId="10A9E433" w14:textId="77777777" w:rsidR="009B292D" w:rsidRPr="00F37864" w:rsidRDefault="009B292D" w:rsidP="009B292D">
            <w:pPr>
              <w:jc w:val="center"/>
              <w:rPr>
                <w:sz w:val="20"/>
              </w:rPr>
            </w:pPr>
          </w:p>
        </w:tc>
        <w:tc>
          <w:tcPr>
            <w:tcW w:w="571" w:type="pct"/>
            <w:shd w:val="clear" w:color="auto" w:fill="auto"/>
            <w:noWrap/>
            <w:vAlign w:val="center"/>
            <w:hideMark/>
          </w:tcPr>
          <w:p w14:paraId="60A436CB" w14:textId="77777777" w:rsidR="009B292D" w:rsidRPr="00F37864" w:rsidRDefault="009B292D" w:rsidP="009B292D">
            <w:pPr>
              <w:jc w:val="center"/>
              <w:rPr>
                <w:sz w:val="20"/>
              </w:rPr>
            </w:pPr>
            <w:r w:rsidRPr="00F37864">
              <w:rPr>
                <w:sz w:val="20"/>
              </w:rPr>
              <w:t>200</w:t>
            </w:r>
          </w:p>
        </w:tc>
        <w:tc>
          <w:tcPr>
            <w:tcW w:w="571" w:type="pct"/>
            <w:shd w:val="clear" w:color="auto" w:fill="auto"/>
            <w:noWrap/>
            <w:vAlign w:val="center"/>
            <w:hideMark/>
          </w:tcPr>
          <w:p w14:paraId="16D6E16A" w14:textId="77777777" w:rsidR="009B292D" w:rsidRPr="00F37864" w:rsidRDefault="009B292D" w:rsidP="009B292D">
            <w:pPr>
              <w:jc w:val="center"/>
              <w:rPr>
                <w:sz w:val="20"/>
              </w:rPr>
            </w:pPr>
          </w:p>
        </w:tc>
        <w:tc>
          <w:tcPr>
            <w:tcW w:w="621" w:type="pct"/>
            <w:shd w:val="clear" w:color="auto" w:fill="auto"/>
            <w:noWrap/>
            <w:vAlign w:val="center"/>
            <w:hideMark/>
          </w:tcPr>
          <w:p w14:paraId="4C9266EA" w14:textId="77777777" w:rsidR="009B292D" w:rsidRPr="00F37864" w:rsidRDefault="009B292D" w:rsidP="009B292D">
            <w:pPr>
              <w:jc w:val="center"/>
              <w:rPr>
                <w:sz w:val="20"/>
              </w:rPr>
            </w:pPr>
            <w:r w:rsidRPr="00F37864">
              <w:rPr>
                <w:sz w:val="20"/>
              </w:rPr>
              <w:t>Since Te&gt;Se, Te</w:t>
            </w:r>
            <w:r w:rsidRPr="00F37864">
              <w:rPr>
                <w:sz w:val="20"/>
                <w:vertAlign w:val="subscript"/>
              </w:rPr>
              <w:t>8</w:t>
            </w:r>
            <w:r w:rsidRPr="00F37864">
              <w:rPr>
                <w:sz w:val="20"/>
                <w:vertAlign w:val="superscript"/>
              </w:rPr>
              <w:t>2+</w:t>
            </w:r>
            <w:r w:rsidRPr="00F37864">
              <w:rPr>
                <w:sz w:val="20"/>
              </w:rPr>
              <w:t xml:space="preserve"> should be bigger than Te</w:t>
            </w:r>
            <w:r w:rsidRPr="00F37864">
              <w:rPr>
                <w:sz w:val="20"/>
                <w:vertAlign w:val="subscript"/>
              </w:rPr>
              <w:t>3</w:t>
            </w:r>
            <w:r w:rsidRPr="00F37864">
              <w:rPr>
                <w:sz w:val="20"/>
              </w:rPr>
              <w:t>Se</w:t>
            </w:r>
            <w:r w:rsidRPr="00F37864">
              <w:rPr>
                <w:sz w:val="20"/>
                <w:vertAlign w:val="superscript"/>
              </w:rPr>
              <w:t>2+</w:t>
            </w:r>
          </w:p>
        </w:tc>
      </w:tr>
      <w:tr w:rsidR="00024F9C" w:rsidRPr="00F37864" w14:paraId="4E6703D4" w14:textId="77777777" w:rsidTr="00BD0177">
        <w:trPr>
          <w:trHeight w:val="504"/>
        </w:trPr>
        <w:tc>
          <w:tcPr>
            <w:tcW w:w="954" w:type="pct"/>
            <w:shd w:val="clear" w:color="auto" w:fill="auto"/>
            <w:noWrap/>
            <w:vAlign w:val="center"/>
            <w:hideMark/>
          </w:tcPr>
          <w:p w14:paraId="6729C7A6" w14:textId="77777777" w:rsidR="009B292D" w:rsidRPr="00F37864" w:rsidRDefault="009B292D" w:rsidP="009B292D">
            <w:pPr>
              <w:jc w:val="center"/>
              <w:rPr>
                <w:sz w:val="20"/>
              </w:rPr>
            </w:pPr>
            <w:r w:rsidRPr="00F37864">
              <w:rPr>
                <w:sz w:val="20"/>
              </w:rPr>
              <w:t>TeBr</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48DD1075" w14:textId="77777777" w:rsidR="009B292D" w:rsidRPr="00F37864" w:rsidRDefault="009B292D" w:rsidP="009B292D">
            <w:pPr>
              <w:jc w:val="center"/>
              <w:rPr>
                <w:sz w:val="20"/>
              </w:rPr>
            </w:pPr>
            <w:r w:rsidRPr="00F37864">
              <w:rPr>
                <w:sz w:val="20"/>
              </w:rPr>
              <w:t>Te; Br</w:t>
            </w:r>
          </w:p>
        </w:tc>
        <w:tc>
          <w:tcPr>
            <w:tcW w:w="571" w:type="pct"/>
            <w:shd w:val="clear" w:color="auto" w:fill="auto"/>
            <w:noWrap/>
            <w:vAlign w:val="center"/>
            <w:hideMark/>
          </w:tcPr>
          <w:p w14:paraId="63CD3A95" w14:textId="77777777" w:rsidR="009B292D" w:rsidRPr="00F37864" w:rsidRDefault="009B292D" w:rsidP="009B292D">
            <w:pPr>
              <w:jc w:val="center"/>
              <w:rPr>
                <w:sz w:val="20"/>
              </w:rPr>
            </w:pPr>
            <w:r w:rsidRPr="00F37864">
              <w:rPr>
                <w:sz w:val="20"/>
              </w:rPr>
              <w:t>1.38; 1.2</w:t>
            </w:r>
          </w:p>
        </w:tc>
        <w:tc>
          <w:tcPr>
            <w:tcW w:w="571" w:type="pct"/>
            <w:shd w:val="clear" w:color="auto" w:fill="auto"/>
            <w:noWrap/>
            <w:vAlign w:val="center"/>
            <w:hideMark/>
          </w:tcPr>
          <w:p w14:paraId="534D5D6A" w14:textId="77777777" w:rsidR="009B292D" w:rsidRPr="00F37864" w:rsidRDefault="009B292D" w:rsidP="009B292D">
            <w:pPr>
              <w:jc w:val="center"/>
              <w:rPr>
                <w:sz w:val="20"/>
              </w:rPr>
            </w:pPr>
            <w:r w:rsidRPr="00F37864">
              <w:rPr>
                <w:sz w:val="20"/>
              </w:rPr>
              <w:t>2.35</w:t>
            </w:r>
          </w:p>
        </w:tc>
        <w:tc>
          <w:tcPr>
            <w:tcW w:w="570" w:type="pct"/>
            <w:shd w:val="clear" w:color="auto" w:fill="auto"/>
            <w:noWrap/>
            <w:vAlign w:val="center"/>
            <w:hideMark/>
          </w:tcPr>
          <w:p w14:paraId="5A058BF0" w14:textId="77777777" w:rsidR="009B292D" w:rsidRPr="00F37864" w:rsidRDefault="009B292D" w:rsidP="009B292D">
            <w:pPr>
              <w:jc w:val="center"/>
              <w:rPr>
                <w:sz w:val="20"/>
              </w:rPr>
            </w:pPr>
            <w:r w:rsidRPr="00F37864">
              <w:rPr>
                <w:sz w:val="20"/>
              </w:rPr>
              <w:t>2.21</w:t>
            </w:r>
          </w:p>
        </w:tc>
        <w:tc>
          <w:tcPr>
            <w:tcW w:w="571" w:type="pct"/>
            <w:shd w:val="clear" w:color="auto" w:fill="auto"/>
            <w:noWrap/>
            <w:vAlign w:val="center"/>
            <w:hideMark/>
          </w:tcPr>
          <w:p w14:paraId="21D66DA0" w14:textId="77777777" w:rsidR="009B292D" w:rsidRPr="00F37864" w:rsidRDefault="009B292D" w:rsidP="009B292D">
            <w:pPr>
              <w:jc w:val="center"/>
              <w:rPr>
                <w:sz w:val="20"/>
              </w:rPr>
            </w:pPr>
            <w:r w:rsidRPr="00F37864">
              <w:rPr>
                <w:sz w:val="20"/>
              </w:rPr>
              <w:t>117</w:t>
            </w:r>
          </w:p>
        </w:tc>
        <w:tc>
          <w:tcPr>
            <w:tcW w:w="571" w:type="pct"/>
            <w:shd w:val="clear" w:color="auto" w:fill="auto"/>
            <w:noWrap/>
            <w:vAlign w:val="center"/>
            <w:hideMark/>
          </w:tcPr>
          <w:p w14:paraId="3A385B22" w14:textId="77777777" w:rsidR="009B292D" w:rsidRPr="00F37864" w:rsidRDefault="009B292D" w:rsidP="009B292D">
            <w:pPr>
              <w:jc w:val="center"/>
              <w:rPr>
                <w:sz w:val="20"/>
              </w:rPr>
            </w:pPr>
            <w:r w:rsidRPr="00F37864">
              <w:rPr>
                <w:sz w:val="20"/>
              </w:rPr>
              <w:t>131</w:t>
            </w:r>
          </w:p>
        </w:tc>
        <w:tc>
          <w:tcPr>
            <w:tcW w:w="621" w:type="pct"/>
            <w:shd w:val="clear" w:color="auto" w:fill="auto"/>
            <w:noWrap/>
            <w:vAlign w:val="center"/>
            <w:hideMark/>
          </w:tcPr>
          <w:p w14:paraId="1F0CF02F" w14:textId="77777777" w:rsidR="009B292D" w:rsidRPr="00F37864" w:rsidRDefault="009B292D" w:rsidP="009B292D">
            <w:pPr>
              <w:jc w:val="center"/>
              <w:rPr>
                <w:sz w:val="20"/>
              </w:rPr>
            </w:pPr>
          </w:p>
        </w:tc>
      </w:tr>
      <w:tr w:rsidR="00024F9C" w:rsidRPr="00F37864" w14:paraId="6AAA5E8A" w14:textId="77777777" w:rsidTr="00024F9C">
        <w:trPr>
          <w:trHeight w:val="624"/>
        </w:trPr>
        <w:tc>
          <w:tcPr>
            <w:tcW w:w="954" w:type="pct"/>
            <w:shd w:val="clear" w:color="auto" w:fill="auto"/>
            <w:noWrap/>
            <w:vAlign w:val="center"/>
            <w:hideMark/>
          </w:tcPr>
          <w:p w14:paraId="610AC42A" w14:textId="77777777" w:rsidR="009B292D" w:rsidRPr="00F37864" w:rsidRDefault="009B292D" w:rsidP="009B292D">
            <w:pPr>
              <w:jc w:val="center"/>
              <w:rPr>
                <w:sz w:val="20"/>
              </w:rPr>
            </w:pPr>
            <w:r w:rsidRPr="00F37864">
              <w:rPr>
                <w:sz w:val="20"/>
              </w:rPr>
              <w:t>TeCl</w:t>
            </w:r>
            <w:r w:rsidRPr="00F37864">
              <w:rPr>
                <w:sz w:val="20"/>
                <w:vertAlign w:val="subscript"/>
              </w:rPr>
              <w:t>3</w:t>
            </w:r>
            <w:r w:rsidRPr="00F37864">
              <w:rPr>
                <w:sz w:val="20"/>
              </w:rPr>
              <w:t>(15-crown-5)</w:t>
            </w:r>
            <w:r w:rsidRPr="00F37864">
              <w:rPr>
                <w:sz w:val="20"/>
                <w:vertAlign w:val="superscript"/>
              </w:rPr>
              <w:t>+</w:t>
            </w:r>
          </w:p>
        </w:tc>
        <w:tc>
          <w:tcPr>
            <w:tcW w:w="571" w:type="pct"/>
            <w:shd w:val="clear" w:color="auto" w:fill="auto"/>
            <w:noWrap/>
            <w:vAlign w:val="center"/>
            <w:hideMark/>
          </w:tcPr>
          <w:p w14:paraId="75146B87" w14:textId="77777777" w:rsidR="009B292D" w:rsidRPr="00F37864" w:rsidRDefault="009B292D" w:rsidP="009B292D">
            <w:pPr>
              <w:jc w:val="center"/>
              <w:rPr>
                <w:sz w:val="20"/>
              </w:rPr>
            </w:pPr>
            <w:r w:rsidRPr="00F37864">
              <w:rPr>
                <w:sz w:val="20"/>
              </w:rPr>
              <w:t>Te; H; Cl; C; O</w:t>
            </w:r>
          </w:p>
        </w:tc>
        <w:tc>
          <w:tcPr>
            <w:tcW w:w="571" w:type="pct"/>
            <w:shd w:val="clear" w:color="auto" w:fill="auto"/>
            <w:noWrap/>
            <w:vAlign w:val="center"/>
            <w:hideMark/>
          </w:tcPr>
          <w:p w14:paraId="2B6E05F1" w14:textId="77777777" w:rsidR="009B292D" w:rsidRPr="00F37864" w:rsidRDefault="009B292D" w:rsidP="009B292D">
            <w:pPr>
              <w:jc w:val="center"/>
              <w:rPr>
                <w:sz w:val="20"/>
              </w:rPr>
            </w:pPr>
            <w:r w:rsidRPr="00F37864">
              <w:rPr>
                <w:sz w:val="20"/>
              </w:rPr>
              <w:t>1.38; 0.31; 1.02; 0.76; 0.66</w:t>
            </w:r>
          </w:p>
        </w:tc>
        <w:tc>
          <w:tcPr>
            <w:tcW w:w="571" w:type="pct"/>
            <w:shd w:val="clear" w:color="auto" w:fill="auto"/>
            <w:noWrap/>
            <w:vAlign w:val="center"/>
            <w:hideMark/>
          </w:tcPr>
          <w:p w14:paraId="36E6B79B" w14:textId="77777777" w:rsidR="009B292D" w:rsidRPr="00F37864" w:rsidRDefault="009B292D" w:rsidP="009B292D">
            <w:pPr>
              <w:jc w:val="center"/>
              <w:rPr>
                <w:sz w:val="20"/>
              </w:rPr>
            </w:pPr>
            <w:r w:rsidRPr="00F37864">
              <w:rPr>
                <w:sz w:val="20"/>
              </w:rPr>
              <w:t>2.82</w:t>
            </w:r>
          </w:p>
        </w:tc>
        <w:tc>
          <w:tcPr>
            <w:tcW w:w="570" w:type="pct"/>
            <w:shd w:val="clear" w:color="auto" w:fill="auto"/>
            <w:noWrap/>
            <w:vAlign w:val="center"/>
            <w:hideMark/>
          </w:tcPr>
          <w:p w14:paraId="4C1E92F8" w14:textId="77777777" w:rsidR="009B292D" w:rsidRPr="00F37864" w:rsidRDefault="009B292D" w:rsidP="009B292D">
            <w:pPr>
              <w:jc w:val="center"/>
              <w:rPr>
                <w:sz w:val="20"/>
              </w:rPr>
            </w:pPr>
            <w:r w:rsidRPr="00F37864">
              <w:rPr>
                <w:sz w:val="20"/>
              </w:rPr>
              <w:t>3.24</w:t>
            </w:r>
          </w:p>
        </w:tc>
        <w:tc>
          <w:tcPr>
            <w:tcW w:w="571" w:type="pct"/>
            <w:shd w:val="clear" w:color="auto" w:fill="auto"/>
            <w:noWrap/>
            <w:vAlign w:val="center"/>
            <w:hideMark/>
          </w:tcPr>
          <w:p w14:paraId="4BF90FE1" w14:textId="77777777" w:rsidR="009B292D" w:rsidRPr="00F37864" w:rsidRDefault="009B292D" w:rsidP="009B292D">
            <w:pPr>
              <w:jc w:val="center"/>
              <w:rPr>
                <w:sz w:val="20"/>
              </w:rPr>
            </w:pPr>
            <w:r w:rsidRPr="00F37864">
              <w:rPr>
                <w:sz w:val="20"/>
              </w:rPr>
              <w:t>407</w:t>
            </w:r>
          </w:p>
        </w:tc>
        <w:tc>
          <w:tcPr>
            <w:tcW w:w="571" w:type="pct"/>
            <w:shd w:val="clear" w:color="auto" w:fill="auto"/>
            <w:noWrap/>
            <w:vAlign w:val="center"/>
            <w:hideMark/>
          </w:tcPr>
          <w:p w14:paraId="2CE31823" w14:textId="77777777" w:rsidR="009B292D" w:rsidRPr="00F37864" w:rsidRDefault="009B292D" w:rsidP="009B292D">
            <w:pPr>
              <w:jc w:val="center"/>
              <w:rPr>
                <w:sz w:val="20"/>
              </w:rPr>
            </w:pPr>
            <w:r w:rsidRPr="00F37864">
              <w:rPr>
                <w:sz w:val="20"/>
              </w:rPr>
              <w:t>413</w:t>
            </w:r>
          </w:p>
        </w:tc>
        <w:tc>
          <w:tcPr>
            <w:tcW w:w="621" w:type="pct"/>
            <w:shd w:val="clear" w:color="auto" w:fill="auto"/>
            <w:noWrap/>
            <w:vAlign w:val="center"/>
            <w:hideMark/>
          </w:tcPr>
          <w:p w14:paraId="1F21B1B0" w14:textId="77777777" w:rsidR="009B292D" w:rsidRPr="00F37864" w:rsidRDefault="009B292D" w:rsidP="009B292D">
            <w:pPr>
              <w:jc w:val="center"/>
              <w:rPr>
                <w:sz w:val="20"/>
              </w:rPr>
            </w:pPr>
          </w:p>
        </w:tc>
      </w:tr>
      <w:tr w:rsidR="00024F9C" w:rsidRPr="00F37864" w14:paraId="1AFE2AD6" w14:textId="77777777" w:rsidTr="00635E35">
        <w:trPr>
          <w:trHeight w:val="624"/>
        </w:trPr>
        <w:tc>
          <w:tcPr>
            <w:tcW w:w="5000" w:type="pct"/>
            <w:gridSpan w:val="8"/>
            <w:tcBorders>
              <w:bottom w:val="single" w:sz="4" w:space="0" w:color="auto"/>
            </w:tcBorders>
            <w:shd w:val="clear" w:color="auto" w:fill="auto"/>
            <w:noWrap/>
            <w:vAlign w:val="center"/>
          </w:tcPr>
          <w:p w14:paraId="24F9B76A" w14:textId="77777777" w:rsidR="00024F9C" w:rsidRPr="00F37864" w:rsidRDefault="00024F9C" w:rsidP="00635E35">
            <w:pPr>
              <w:rPr>
                <w:szCs w:val="24"/>
              </w:rPr>
            </w:pPr>
            <w:r w:rsidRPr="00F37864">
              <w:rPr>
                <w:szCs w:val="24"/>
              </w:rPr>
              <w:lastRenderedPageBreak/>
              <w:t>Table A.4. Continued</w:t>
            </w:r>
          </w:p>
        </w:tc>
      </w:tr>
      <w:tr w:rsidR="00024F9C" w:rsidRPr="00F37864" w14:paraId="4C46FB89" w14:textId="77777777" w:rsidTr="00635E35">
        <w:trPr>
          <w:trHeight w:val="624"/>
        </w:trPr>
        <w:tc>
          <w:tcPr>
            <w:tcW w:w="954" w:type="pct"/>
            <w:tcBorders>
              <w:top w:val="single" w:sz="4" w:space="0" w:color="auto"/>
              <w:bottom w:val="single" w:sz="4" w:space="0" w:color="auto"/>
            </w:tcBorders>
            <w:shd w:val="clear" w:color="auto" w:fill="auto"/>
            <w:noWrap/>
            <w:vAlign w:val="center"/>
          </w:tcPr>
          <w:p w14:paraId="23BE189A" w14:textId="77777777" w:rsidR="00024F9C" w:rsidRPr="00F37864" w:rsidRDefault="00024F9C" w:rsidP="00635E35">
            <w:pPr>
              <w:jc w:val="center"/>
              <w:rPr>
                <w:sz w:val="20"/>
              </w:rPr>
            </w:pPr>
            <w:r w:rsidRPr="00F37864">
              <w:rPr>
                <w:sz w:val="20"/>
              </w:rPr>
              <w:t>Cation</w:t>
            </w:r>
          </w:p>
        </w:tc>
        <w:tc>
          <w:tcPr>
            <w:tcW w:w="571" w:type="pct"/>
            <w:tcBorders>
              <w:top w:val="single" w:sz="4" w:space="0" w:color="auto"/>
              <w:bottom w:val="single" w:sz="4" w:space="0" w:color="auto"/>
            </w:tcBorders>
            <w:shd w:val="clear" w:color="auto" w:fill="auto"/>
            <w:noWrap/>
            <w:vAlign w:val="center"/>
          </w:tcPr>
          <w:p w14:paraId="4EC2A303" w14:textId="77777777" w:rsidR="00024F9C" w:rsidRPr="00F37864" w:rsidRDefault="00024F9C" w:rsidP="00635E35">
            <w:pPr>
              <w:jc w:val="center"/>
              <w:rPr>
                <w:sz w:val="20"/>
              </w:rPr>
            </w:pPr>
            <w:r w:rsidRPr="00F37864">
              <w:rPr>
                <w:sz w:val="20"/>
              </w:rPr>
              <w:t>Atoms</w:t>
            </w:r>
          </w:p>
        </w:tc>
        <w:tc>
          <w:tcPr>
            <w:tcW w:w="571" w:type="pct"/>
            <w:tcBorders>
              <w:top w:val="single" w:sz="4" w:space="0" w:color="auto"/>
              <w:bottom w:val="single" w:sz="4" w:space="0" w:color="auto"/>
            </w:tcBorders>
            <w:shd w:val="clear" w:color="auto" w:fill="auto"/>
            <w:noWrap/>
            <w:vAlign w:val="center"/>
          </w:tcPr>
          <w:p w14:paraId="1BF4867B" w14:textId="77777777" w:rsidR="00024F9C" w:rsidRPr="00F37864" w:rsidRDefault="00740350" w:rsidP="00635E35">
            <w:pPr>
              <w:jc w:val="center"/>
              <w:rPr>
                <w:sz w:val="20"/>
              </w:rPr>
            </w:pPr>
            <m:oMathPara>
              <m:oMath>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i</m:t>
                        </m:r>
                      </m:sub>
                    </m:sSub>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r</m:t>
                    </m:r>
                  </m:e>
                  <m:sub>
                    <m:sSub>
                      <m:sSubPr>
                        <m:ctrlPr>
                          <w:rPr>
                            <w:rFonts w:ascii="Cambria Math" w:hAnsi="Cambria Math"/>
                            <w:sz w:val="20"/>
                          </w:rPr>
                        </m:ctrlPr>
                      </m:sSubPr>
                      <m:e>
                        <m:r>
                          <m:rPr>
                            <m:sty m:val="p"/>
                          </m:rPr>
                          <w:rPr>
                            <w:rFonts w:ascii="Cambria Math" w:hAnsi="Cambria Math"/>
                            <w:sz w:val="20"/>
                          </w:rPr>
                          <m:t>X</m:t>
                        </m:r>
                      </m:e>
                      <m:sub>
                        <m:r>
                          <w:rPr>
                            <w:rFonts w:ascii="Cambria Math" w:hAnsi="Cambria Math"/>
                            <w:sz w:val="20"/>
                          </w:rPr>
                          <m:t>j</m:t>
                        </m:r>
                      </m:sub>
                    </m:sSub>
                  </m:sub>
                </m:sSub>
              </m:oMath>
            </m:oMathPara>
          </w:p>
          <w:p w14:paraId="0ED7CEBD"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1" w:type="pct"/>
            <w:tcBorders>
              <w:top w:val="single" w:sz="4" w:space="0" w:color="auto"/>
              <w:bottom w:val="single" w:sz="4" w:space="0" w:color="auto"/>
            </w:tcBorders>
            <w:shd w:val="clear" w:color="auto" w:fill="auto"/>
            <w:noWrap/>
            <w:vAlign w:val="center"/>
          </w:tcPr>
          <w:p w14:paraId="0822E907"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3E526625"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0" w:type="pct"/>
            <w:tcBorders>
              <w:top w:val="single" w:sz="4" w:space="0" w:color="auto"/>
              <w:bottom w:val="single" w:sz="4" w:space="0" w:color="auto"/>
            </w:tcBorders>
            <w:shd w:val="clear" w:color="auto" w:fill="auto"/>
            <w:noWrap/>
            <w:vAlign w:val="center"/>
          </w:tcPr>
          <w:p w14:paraId="7A25608C"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r</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06F5C32A" w14:textId="77777777" w:rsidR="00024F9C" w:rsidRPr="00F37864" w:rsidRDefault="00740350" w:rsidP="00635E35">
            <w:pPr>
              <w:jc w:val="center"/>
              <w:rPr>
                <w:sz w:val="20"/>
              </w:rPr>
            </w:pPr>
            <m:oMathPara>
              <m:oMath>
                <m:d>
                  <m:dPr>
                    <m:ctrlPr>
                      <w:rPr>
                        <w:rFonts w:ascii="Cambria Math" w:hAnsi="Cambria Math"/>
                        <w:sz w:val="20"/>
                      </w:rPr>
                    </m:ctrlPr>
                  </m:dPr>
                  <m:e>
                    <m:r>
                      <m:rPr>
                        <m:sty m:val="p"/>
                      </m:rPr>
                      <w:rPr>
                        <w:rFonts w:ascii="Cambria Math" w:hAnsi="Cambria Math"/>
                        <w:sz w:val="20"/>
                      </w:rPr>
                      <m:t>Å</m:t>
                    </m:r>
                  </m:e>
                </m:d>
              </m:oMath>
            </m:oMathPara>
          </w:p>
        </w:tc>
        <w:tc>
          <w:tcPr>
            <w:tcW w:w="571" w:type="pct"/>
            <w:tcBorders>
              <w:top w:val="single" w:sz="4" w:space="0" w:color="auto"/>
              <w:bottom w:val="single" w:sz="4" w:space="0" w:color="auto"/>
            </w:tcBorders>
            <w:shd w:val="clear" w:color="auto" w:fill="auto"/>
            <w:noWrap/>
            <w:vAlign w:val="center"/>
          </w:tcPr>
          <w:p w14:paraId="1D4CCFBE"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ref</m:t>
                    </m:r>
                  </m:sup>
                </m:sSubSup>
              </m:oMath>
            </m:oMathPara>
          </w:p>
          <w:p w14:paraId="26CA6951" w14:textId="77777777" w:rsidR="00024F9C" w:rsidRPr="00F37864" w:rsidRDefault="00740350" w:rsidP="00635E35">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571" w:type="pct"/>
            <w:tcBorders>
              <w:top w:val="single" w:sz="4" w:space="0" w:color="auto"/>
              <w:bottom w:val="single" w:sz="4" w:space="0" w:color="auto"/>
            </w:tcBorders>
            <w:shd w:val="clear" w:color="auto" w:fill="auto"/>
            <w:noWrap/>
            <w:vAlign w:val="center"/>
          </w:tcPr>
          <w:p w14:paraId="3E37123B" w14:textId="77777777" w:rsidR="00024F9C" w:rsidRPr="00F37864" w:rsidRDefault="00740350" w:rsidP="00635E35">
            <w:pPr>
              <w:jc w:val="center"/>
              <w:rPr>
                <w:sz w:val="20"/>
              </w:rPr>
            </w:pPr>
            <m:oMathPara>
              <m:oMath>
                <m:sSubSup>
                  <m:sSubSupPr>
                    <m:ctrlPr>
                      <w:rPr>
                        <w:rFonts w:ascii="Cambria Math" w:hAnsi="Cambria Math"/>
                        <w:sz w:val="20"/>
                      </w:rPr>
                    </m:ctrlPr>
                  </m:sSubSupPr>
                  <m:e>
                    <m:sSub>
                      <m:sSubPr>
                        <m:ctrlPr>
                          <w:rPr>
                            <w:rFonts w:ascii="Cambria Math" w:hAnsi="Cambria Math"/>
                            <w:sz w:val="20"/>
                          </w:rPr>
                        </m:ctrlPr>
                      </m:sSubPr>
                      <m:e>
                        <m:r>
                          <m:rPr>
                            <m:sty m:val="p"/>
                          </m:rPr>
                          <w:rPr>
                            <w:rFonts w:ascii="Cambria Math" w:hAnsi="Cambria Math"/>
                            <w:sz w:val="20"/>
                          </w:rPr>
                          <m:t>V</m:t>
                        </m:r>
                      </m:e>
                      <m:sub>
                        <m:r>
                          <m:rPr>
                            <m:sty m:val="p"/>
                          </m:rPr>
                          <w:rPr>
                            <w:rFonts w:ascii="Cambria Math" w:hAnsi="Cambria Math"/>
                            <w:sz w:val="20"/>
                          </w:rPr>
                          <m:t>MX</m:t>
                        </m:r>
                      </m:sub>
                    </m:sSub>
                  </m:e>
                  <m:sub>
                    <m:r>
                      <w:rPr>
                        <w:rFonts w:ascii="Cambria Math" w:hAnsi="Cambria Math"/>
                        <w:sz w:val="20"/>
                      </w:rPr>
                      <m:t>l</m:t>
                    </m:r>
                  </m:sub>
                  <m:sup>
                    <m:r>
                      <m:rPr>
                        <m:sty m:val="p"/>
                      </m:rPr>
                      <w:rPr>
                        <w:rFonts w:ascii="Cambria Math" w:hAnsi="Cambria Math"/>
                        <w:sz w:val="20"/>
                      </w:rPr>
                      <m:t>calc</m:t>
                    </m:r>
                  </m:sup>
                </m:sSubSup>
              </m:oMath>
            </m:oMathPara>
          </w:p>
          <w:p w14:paraId="61C3380D" w14:textId="77777777" w:rsidR="00024F9C" w:rsidRPr="00F37864" w:rsidRDefault="00740350" w:rsidP="00635E35">
            <w:pPr>
              <w:jc w:val="center"/>
              <w:rPr>
                <w:sz w:val="20"/>
              </w:rPr>
            </w:pPr>
            <m:oMathPara>
              <m:oMath>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Å</m:t>
                        </m:r>
                      </m:e>
                      <m:sup>
                        <m:r>
                          <w:rPr>
                            <w:rFonts w:ascii="Cambria Math" w:hAnsi="Cambria Math"/>
                            <w:sz w:val="20"/>
                          </w:rPr>
                          <m:t>3</m:t>
                        </m:r>
                      </m:sup>
                    </m:sSup>
                  </m:e>
                </m:d>
              </m:oMath>
            </m:oMathPara>
          </w:p>
        </w:tc>
        <w:tc>
          <w:tcPr>
            <w:tcW w:w="621" w:type="pct"/>
            <w:tcBorders>
              <w:top w:val="single" w:sz="4" w:space="0" w:color="auto"/>
              <w:bottom w:val="single" w:sz="4" w:space="0" w:color="auto"/>
            </w:tcBorders>
            <w:shd w:val="clear" w:color="auto" w:fill="auto"/>
            <w:noWrap/>
            <w:vAlign w:val="center"/>
          </w:tcPr>
          <w:p w14:paraId="194A23AA" w14:textId="77777777" w:rsidR="00024F9C" w:rsidRPr="00F37864" w:rsidRDefault="00024F9C" w:rsidP="00635E35">
            <w:pPr>
              <w:jc w:val="center"/>
              <w:rPr>
                <w:sz w:val="20"/>
              </w:rPr>
            </w:pPr>
            <w:r w:rsidRPr="00F37864">
              <w:rPr>
                <w:sz w:val="20"/>
              </w:rPr>
              <w:t>Comments</w:t>
            </w:r>
          </w:p>
        </w:tc>
      </w:tr>
      <w:tr w:rsidR="00024F9C" w:rsidRPr="00F37864" w14:paraId="343F10BC" w14:textId="77777777" w:rsidTr="00024F9C">
        <w:trPr>
          <w:trHeight w:val="624"/>
        </w:trPr>
        <w:tc>
          <w:tcPr>
            <w:tcW w:w="954" w:type="pct"/>
            <w:shd w:val="clear" w:color="auto" w:fill="auto"/>
            <w:noWrap/>
            <w:vAlign w:val="center"/>
            <w:hideMark/>
          </w:tcPr>
          <w:p w14:paraId="5A2C9B3F" w14:textId="77777777" w:rsidR="009B292D" w:rsidRPr="00F37864" w:rsidRDefault="009B292D" w:rsidP="009B292D">
            <w:pPr>
              <w:jc w:val="center"/>
              <w:rPr>
                <w:sz w:val="20"/>
              </w:rPr>
            </w:pPr>
            <w:r w:rsidRPr="00F37864">
              <w:rPr>
                <w:sz w:val="20"/>
              </w:rPr>
              <w:t>TeCl</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7C4CAFFA" w14:textId="77777777" w:rsidR="009B292D" w:rsidRPr="00F37864" w:rsidRDefault="009B292D" w:rsidP="009B292D">
            <w:pPr>
              <w:jc w:val="center"/>
              <w:rPr>
                <w:sz w:val="20"/>
              </w:rPr>
            </w:pPr>
            <w:r w:rsidRPr="00F37864">
              <w:rPr>
                <w:sz w:val="20"/>
              </w:rPr>
              <w:t>Te; Cl</w:t>
            </w:r>
          </w:p>
        </w:tc>
        <w:tc>
          <w:tcPr>
            <w:tcW w:w="571" w:type="pct"/>
            <w:shd w:val="clear" w:color="auto" w:fill="auto"/>
            <w:noWrap/>
            <w:vAlign w:val="center"/>
            <w:hideMark/>
          </w:tcPr>
          <w:p w14:paraId="2507FFD6" w14:textId="77777777" w:rsidR="009B292D" w:rsidRPr="00F37864" w:rsidRDefault="009B292D" w:rsidP="009B292D">
            <w:pPr>
              <w:jc w:val="center"/>
              <w:rPr>
                <w:sz w:val="20"/>
              </w:rPr>
            </w:pPr>
            <w:r w:rsidRPr="00F37864">
              <w:rPr>
                <w:sz w:val="20"/>
              </w:rPr>
              <w:t>1.38; 1.02</w:t>
            </w:r>
          </w:p>
        </w:tc>
        <w:tc>
          <w:tcPr>
            <w:tcW w:w="571" w:type="pct"/>
            <w:shd w:val="clear" w:color="auto" w:fill="auto"/>
            <w:noWrap/>
            <w:vAlign w:val="center"/>
            <w:hideMark/>
          </w:tcPr>
          <w:p w14:paraId="3EEE6B84" w14:textId="77777777" w:rsidR="009B292D" w:rsidRPr="00F37864" w:rsidRDefault="009B292D" w:rsidP="009B292D">
            <w:pPr>
              <w:jc w:val="center"/>
              <w:rPr>
                <w:sz w:val="20"/>
              </w:rPr>
            </w:pPr>
            <w:r w:rsidRPr="00F37864">
              <w:rPr>
                <w:sz w:val="20"/>
              </w:rPr>
              <w:t>2.16</w:t>
            </w:r>
          </w:p>
        </w:tc>
        <w:tc>
          <w:tcPr>
            <w:tcW w:w="570" w:type="pct"/>
            <w:shd w:val="clear" w:color="auto" w:fill="auto"/>
            <w:noWrap/>
            <w:vAlign w:val="center"/>
            <w:hideMark/>
          </w:tcPr>
          <w:p w14:paraId="5B9F7853" w14:textId="77777777" w:rsidR="009B292D" w:rsidRPr="00F37864" w:rsidRDefault="009B292D" w:rsidP="009B292D">
            <w:pPr>
              <w:jc w:val="center"/>
              <w:rPr>
                <w:sz w:val="20"/>
              </w:rPr>
            </w:pPr>
            <w:r w:rsidRPr="00F37864">
              <w:rPr>
                <w:sz w:val="20"/>
              </w:rPr>
              <w:t>2.09</w:t>
            </w:r>
          </w:p>
        </w:tc>
        <w:tc>
          <w:tcPr>
            <w:tcW w:w="571" w:type="pct"/>
            <w:shd w:val="clear" w:color="auto" w:fill="auto"/>
            <w:noWrap/>
            <w:vAlign w:val="center"/>
            <w:hideMark/>
          </w:tcPr>
          <w:p w14:paraId="0FD7EC09" w14:textId="77777777" w:rsidR="009B292D" w:rsidRPr="00F37864" w:rsidRDefault="009B292D" w:rsidP="009B292D">
            <w:pPr>
              <w:jc w:val="center"/>
              <w:rPr>
                <w:sz w:val="20"/>
              </w:rPr>
            </w:pPr>
            <w:r w:rsidRPr="00F37864">
              <w:rPr>
                <w:sz w:val="20"/>
              </w:rPr>
              <w:t>100</w:t>
            </w:r>
          </w:p>
        </w:tc>
        <w:tc>
          <w:tcPr>
            <w:tcW w:w="571" w:type="pct"/>
            <w:shd w:val="clear" w:color="auto" w:fill="auto"/>
            <w:noWrap/>
            <w:vAlign w:val="center"/>
            <w:hideMark/>
          </w:tcPr>
          <w:p w14:paraId="6986CD9D" w14:textId="77777777" w:rsidR="009B292D" w:rsidRPr="00F37864" w:rsidRDefault="009B292D" w:rsidP="009B292D">
            <w:pPr>
              <w:jc w:val="center"/>
              <w:rPr>
                <w:sz w:val="20"/>
              </w:rPr>
            </w:pPr>
            <w:r w:rsidRPr="00F37864">
              <w:rPr>
                <w:sz w:val="20"/>
              </w:rPr>
              <w:t>111</w:t>
            </w:r>
          </w:p>
        </w:tc>
        <w:tc>
          <w:tcPr>
            <w:tcW w:w="621" w:type="pct"/>
            <w:shd w:val="clear" w:color="auto" w:fill="auto"/>
            <w:noWrap/>
            <w:vAlign w:val="center"/>
            <w:hideMark/>
          </w:tcPr>
          <w:p w14:paraId="738AF0A6" w14:textId="77777777" w:rsidR="009B292D" w:rsidRPr="00F37864" w:rsidRDefault="009B292D" w:rsidP="009B292D">
            <w:pPr>
              <w:jc w:val="center"/>
              <w:rPr>
                <w:sz w:val="20"/>
              </w:rPr>
            </w:pPr>
          </w:p>
        </w:tc>
      </w:tr>
      <w:tr w:rsidR="00024F9C" w:rsidRPr="00F37864" w14:paraId="3E43457C" w14:textId="77777777" w:rsidTr="00024F9C">
        <w:trPr>
          <w:trHeight w:val="624"/>
        </w:trPr>
        <w:tc>
          <w:tcPr>
            <w:tcW w:w="954" w:type="pct"/>
            <w:shd w:val="clear" w:color="auto" w:fill="auto"/>
            <w:noWrap/>
            <w:vAlign w:val="center"/>
            <w:hideMark/>
          </w:tcPr>
          <w:p w14:paraId="7271BCA8" w14:textId="77777777" w:rsidR="009B292D" w:rsidRPr="00F37864" w:rsidRDefault="009B292D" w:rsidP="009B292D">
            <w:pPr>
              <w:jc w:val="center"/>
              <w:rPr>
                <w:sz w:val="20"/>
              </w:rPr>
            </w:pPr>
            <w:r w:rsidRPr="00F37864">
              <w:rPr>
                <w:sz w:val="20"/>
              </w:rPr>
              <w:t>TeI</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105F7A5C" w14:textId="77777777" w:rsidR="009B292D" w:rsidRPr="00F37864" w:rsidRDefault="009B292D" w:rsidP="009B292D">
            <w:pPr>
              <w:jc w:val="center"/>
              <w:rPr>
                <w:sz w:val="20"/>
              </w:rPr>
            </w:pPr>
            <w:r w:rsidRPr="00F37864">
              <w:rPr>
                <w:sz w:val="20"/>
              </w:rPr>
              <w:t>Te; I</w:t>
            </w:r>
          </w:p>
        </w:tc>
        <w:tc>
          <w:tcPr>
            <w:tcW w:w="571" w:type="pct"/>
            <w:shd w:val="clear" w:color="auto" w:fill="auto"/>
            <w:noWrap/>
            <w:vAlign w:val="center"/>
            <w:hideMark/>
          </w:tcPr>
          <w:p w14:paraId="39E5E2AE" w14:textId="77777777" w:rsidR="009B292D" w:rsidRPr="00F37864" w:rsidRDefault="009B292D" w:rsidP="009B292D">
            <w:pPr>
              <w:jc w:val="center"/>
              <w:rPr>
                <w:sz w:val="20"/>
              </w:rPr>
            </w:pPr>
            <w:r w:rsidRPr="00F37864">
              <w:rPr>
                <w:sz w:val="20"/>
              </w:rPr>
              <w:t>1.38; 1.39</w:t>
            </w:r>
          </w:p>
        </w:tc>
        <w:tc>
          <w:tcPr>
            <w:tcW w:w="571" w:type="pct"/>
            <w:shd w:val="clear" w:color="auto" w:fill="auto"/>
            <w:noWrap/>
            <w:vAlign w:val="center"/>
            <w:hideMark/>
          </w:tcPr>
          <w:p w14:paraId="4335FD16" w14:textId="77777777" w:rsidR="009B292D" w:rsidRPr="00F37864" w:rsidRDefault="009B292D" w:rsidP="009B292D">
            <w:pPr>
              <w:jc w:val="center"/>
              <w:rPr>
                <w:sz w:val="20"/>
              </w:rPr>
            </w:pPr>
            <w:r w:rsidRPr="00F37864">
              <w:rPr>
                <w:sz w:val="20"/>
              </w:rPr>
              <w:t>2.43</w:t>
            </w:r>
          </w:p>
        </w:tc>
        <w:tc>
          <w:tcPr>
            <w:tcW w:w="570" w:type="pct"/>
            <w:shd w:val="clear" w:color="auto" w:fill="auto"/>
            <w:noWrap/>
            <w:vAlign w:val="center"/>
            <w:hideMark/>
          </w:tcPr>
          <w:p w14:paraId="093B0099" w14:textId="77777777" w:rsidR="009B292D" w:rsidRPr="00F37864" w:rsidRDefault="009B292D" w:rsidP="009B292D">
            <w:pPr>
              <w:jc w:val="center"/>
              <w:rPr>
                <w:sz w:val="20"/>
              </w:rPr>
            </w:pPr>
            <w:r w:rsidRPr="00F37864">
              <w:rPr>
                <w:sz w:val="20"/>
              </w:rPr>
              <w:t>2.34</w:t>
            </w:r>
          </w:p>
        </w:tc>
        <w:tc>
          <w:tcPr>
            <w:tcW w:w="571" w:type="pct"/>
            <w:shd w:val="clear" w:color="auto" w:fill="auto"/>
            <w:noWrap/>
            <w:vAlign w:val="center"/>
            <w:hideMark/>
          </w:tcPr>
          <w:p w14:paraId="3792ABA0" w14:textId="77777777" w:rsidR="009B292D" w:rsidRPr="00F37864" w:rsidRDefault="009B292D" w:rsidP="009B292D">
            <w:pPr>
              <w:jc w:val="center"/>
              <w:rPr>
                <w:sz w:val="20"/>
              </w:rPr>
            </w:pPr>
            <w:r w:rsidRPr="00F37864">
              <w:rPr>
                <w:sz w:val="20"/>
              </w:rPr>
              <w:t>168</w:t>
            </w:r>
          </w:p>
        </w:tc>
        <w:tc>
          <w:tcPr>
            <w:tcW w:w="571" w:type="pct"/>
            <w:shd w:val="clear" w:color="auto" w:fill="auto"/>
            <w:noWrap/>
            <w:vAlign w:val="center"/>
            <w:hideMark/>
          </w:tcPr>
          <w:p w14:paraId="10CEDBE4" w14:textId="77777777" w:rsidR="009B292D" w:rsidRPr="00F37864" w:rsidRDefault="009B292D" w:rsidP="009B292D">
            <w:pPr>
              <w:jc w:val="center"/>
              <w:rPr>
                <w:sz w:val="20"/>
              </w:rPr>
            </w:pPr>
            <w:r w:rsidRPr="00F37864">
              <w:rPr>
                <w:sz w:val="20"/>
              </w:rPr>
              <w:t>154</w:t>
            </w:r>
          </w:p>
        </w:tc>
        <w:tc>
          <w:tcPr>
            <w:tcW w:w="621" w:type="pct"/>
            <w:shd w:val="clear" w:color="auto" w:fill="auto"/>
            <w:noWrap/>
            <w:vAlign w:val="center"/>
            <w:hideMark/>
          </w:tcPr>
          <w:p w14:paraId="6AD6673B" w14:textId="77777777" w:rsidR="009B292D" w:rsidRPr="00F37864" w:rsidRDefault="009B292D" w:rsidP="009B292D">
            <w:pPr>
              <w:jc w:val="center"/>
              <w:rPr>
                <w:sz w:val="20"/>
              </w:rPr>
            </w:pPr>
          </w:p>
        </w:tc>
      </w:tr>
      <w:tr w:rsidR="00024F9C" w:rsidRPr="00F37864" w14:paraId="15113656" w14:textId="77777777" w:rsidTr="00024F9C">
        <w:trPr>
          <w:trHeight w:val="624"/>
        </w:trPr>
        <w:tc>
          <w:tcPr>
            <w:tcW w:w="954" w:type="pct"/>
            <w:shd w:val="clear" w:color="auto" w:fill="auto"/>
            <w:noWrap/>
            <w:vAlign w:val="center"/>
            <w:hideMark/>
          </w:tcPr>
          <w:p w14:paraId="35CD740C" w14:textId="77777777" w:rsidR="009B292D" w:rsidRPr="00F37864" w:rsidRDefault="009B292D" w:rsidP="009B292D">
            <w:pPr>
              <w:jc w:val="center"/>
              <w:rPr>
                <w:sz w:val="20"/>
              </w:rPr>
            </w:pPr>
            <w:r w:rsidRPr="00F37864">
              <w:rPr>
                <w:sz w:val="20"/>
              </w:rPr>
              <w:t>W</w:t>
            </w:r>
            <w:r w:rsidRPr="00F37864">
              <w:rPr>
                <w:sz w:val="20"/>
                <w:vertAlign w:val="subscript"/>
              </w:rPr>
              <w:t>2</w:t>
            </w:r>
            <w:r w:rsidRPr="00F37864">
              <w:rPr>
                <w:sz w:val="20"/>
              </w:rPr>
              <w:t>(CO)</w:t>
            </w:r>
            <w:r w:rsidRPr="00F37864">
              <w:rPr>
                <w:sz w:val="20"/>
                <w:vertAlign w:val="subscript"/>
              </w:rPr>
              <w:t>10</w:t>
            </w:r>
            <w:r w:rsidRPr="00F37864">
              <w:rPr>
                <w:sz w:val="20"/>
              </w:rPr>
              <w:t>Se</w:t>
            </w:r>
            <w:r w:rsidRPr="00F37864">
              <w:rPr>
                <w:sz w:val="20"/>
                <w:vertAlign w:val="subscript"/>
              </w:rPr>
              <w:t>4</w:t>
            </w:r>
            <w:r w:rsidRPr="00F37864">
              <w:rPr>
                <w:sz w:val="20"/>
                <w:vertAlign w:val="superscript"/>
              </w:rPr>
              <w:t>2+</w:t>
            </w:r>
          </w:p>
        </w:tc>
        <w:tc>
          <w:tcPr>
            <w:tcW w:w="571" w:type="pct"/>
            <w:shd w:val="clear" w:color="auto" w:fill="auto"/>
            <w:noWrap/>
            <w:vAlign w:val="center"/>
            <w:hideMark/>
          </w:tcPr>
          <w:p w14:paraId="25E9CD92" w14:textId="77777777" w:rsidR="009B292D" w:rsidRPr="00F37864" w:rsidRDefault="009B292D" w:rsidP="009B292D">
            <w:pPr>
              <w:jc w:val="center"/>
              <w:rPr>
                <w:sz w:val="20"/>
              </w:rPr>
            </w:pPr>
            <w:r w:rsidRPr="00F37864">
              <w:rPr>
                <w:sz w:val="20"/>
              </w:rPr>
              <w:t>W; C; O; Se</w:t>
            </w:r>
          </w:p>
        </w:tc>
        <w:tc>
          <w:tcPr>
            <w:tcW w:w="571" w:type="pct"/>
            <w:shd w:val="clear" w:color="auto" w:fill="auto"/>
            <w:noWrap/>
            <w:vAlign w:val="center"/>
            <w:hideMark/>
          </w:tcPr>
          <w:p w14:paraId="15803262" w14:textId="77777777" w:rsidR="009B292D" w:rsidRPr="00F37864" w:rsidRDefault="009B292D" w:rsidP="009B292D">
            <w:pPr>
              <w:jc w:val="center"/>
              <w:rPr>
                <w:sz w:val="20"/>
              </w:rPr>
            </w:pPr>
            <w:r w:rsidRPr="00F37864">
              <w:rPr>
                <w:sz w:val="20"/>
              </w:rPr>
              <w:t>1.62; 0.76; 0.66; 1.2</w:t>
            </w:r>
          </w:p>
        </w:tc>
        <w:tc>
          <w:tcPr>
            <w:tcW w:w="571" w:type="pct"/>
            <w:shd w:val="clear" w:color="auto" w:fill="auto"/>
            <w:noWrap/>
            <w:vAlign w:val="center"/>
            <w:hideMark/>
          </w:tcPr>
          <w:p w14:paraId="721992FE" w14:textId="77777777" w:rsidR="009B292D" w:rsidRPr="00F37864" w:rsidRDefault="009B292D" w:rsidP="009B292D">
            <w:pPr>
              <w:jc w:val="center"/>
              <w:rPr>
                <w:sz w:val="20"/>
              </w:rPr>
            </w:pPr>
            <w:r w:rsidRPr="00F37864">
              <w:rPr>
                <w:sz w:val="20"/>
              </w:rPr>
              <w:t>2.90</w:t>
            </w:r>
          </w:p>
        </w:tc>
        <w:tc>
          <w:tcPr>
            <w:tcW w:w="570" w:type="pct"/>
            <w:shd w:val="clear" w:color="auto" w:fill="auto"/>
            <w:noWrap/>
            <w:vAlign w:val="center"/>
            <w:hideMark/>
          </w:tcPr>
          <w:p w14:paraId="5A291FB8" w14:textId="77777777" w:rsidR="009B292D" w:rsidRPr="00F37864" w:rsidRDefault="009B292D" w:rsidP="009B292D">
            <w:pPr>
              <w:jc w:val="center"/>
              <w:rPr>
                <w:sz w:val="20"/>
              </w:rPr>
            </w:pPr>
            <w:r w:rsidRPr="00F37864">
              <w:rPr>
                <w:sz w:val="20"/>
              </w:rPr>
              <w:t>2.89</w:t>
            </w:r>
          </w:p>
        </w:tc>
        <w:tc>
          <w:tcPr>
            <w:tcW w:w="571" w:type="pct"/>
            <w:shd w:val="clear" w:color="auto" w:fill="auto"/>
            <w:noWrap/>
            <w:vAlign w:val="center"/>
            <w:hideMark/>
          </w:tcPr>
          <w:p w14:paraId="76B2C303" w14:textId="77777777" w:rsidR="009B292D" w:rsidRPr="00F37864" w:rsidRDefault="009B292D" w:rsidP="009B292D">
            <w:pPr>
              <w:jc w:val="center"/>
              <w:rPr>
                <w:sz w:val="20"/>
              </w:rPr>
            </w:pPr>
            <w:r w:rsidRPr="00F37864">
              <w:rPr>
                <w:sz w:val="20"/>
              </w:rPr>
              <w:t>447</w:t>
            </w:r>
          </w:p>
        </w:tc>
        <w:tc>
          <w:tcPr>
            <w:tcW w:w="571" w:type="pct"/>
            <w:shd w:val="clear" w:color="auto" w:fill="auto"/>
            <w:noWrap/>
            <w:vAlign w:val="center"/>
            <w:hideMark/>
          </w:tcPr>
          <w:p w14:paraId="42F03CE1" w14:textId="77777777" w:rsidR="009B292D" w:rsidRPr="00F37864" w:rsidRDefault="009B292D" w:rsidP="009B292D">
            <w:pPr>
              <w:jc w:val="center"/>
              <w:rPr>
                <w:sz w:val="20"/>
              </w:rPr>
            </w:pPr>
            <w:r w:rsidRPr="00F37864">
              <w:rPr>
                <w:sz w:val="20"/>
              </w:rPr>
              <w:t>420</w:t>
            </w:r>
          </w:p>
        </w:tc>
        <w:tc>
          <w:tcPr>
            <w:tcW w:w="621" w:type="pct"/>
            <w:shd w:val="clear" w:color="auto" w:fill="auto"/>
            <w:noWrap/>
            <w:vAlign w:val="center"/>
            <w:hideMark/>
          </w:tcPr>
          <w:p w14:paraId="155C6812" w14:textId="77777777" w:rsidR="009B292D" w:rsidRPr="00F37864" w:rsidRDefault="009B292D" w:rsidP="009B292D">
            <w:pPr>
              <w:jc w:val="center"/>
              <w:rPr>
                <w:sz w:val="20"/>
              </w:rPr>
            </w:pPr>
          </w:p>
        </w:tc>
      </w:tr>
      <w:tr w:rsidR="00024F9C" w:rsidRPr="00F37864" w14:paraId="184DD567" w14:textId="77777777" w:rsidTr="00024F9C">
        <w:trPr>
          <w:trHeight w:val="624"/>
        </w:trPr>
        <w:tc>
          <w:tcPr>
            <w:tcW w:w="954" w:type="pct"/>
            <w:shd w:val="clear" w:color="auto" w:fill="auto"/>
            <w:noWrap/>
            <w:vAlign w:val="center"/>
            <w:hideMark/>
          </w:tcPr>
          <w:p w14:paraId="505E32C5" w14:textId="77777777" w:rsidR="009B292D" w:rsidRPr="00F37864" w:rsidRDefault="009B292D" w:rsidP="009B292D">
            <w:pPr>
              <w:jc w:val="center"/>
              <w:rPr>
                <w:sz w:val="20"/>
              </w:rPr>
            </w:pPr>
            <w:r w:rsidRPr="00F37864">
              <w:rPr>
                <w:sz w:val="20"/>
              </w:rPr>
              <w:t>Xe</w:t>
            </w:r>
            <w:r w:rsidRPr="00F37864">
              <w:rPr>
                <w:sz w:val="20"/>
                <w:vertAlign w:val="subscript"/>
              </w:rPr>
              <w:t>2</w:t>
            </w:r>
            <w:r w:rsidRPr="00F37864">
              <w:rPr>
                <w:sz w:val="20"/>
              </w:rPr>
              <w:t>F</w:t>
            </w:r>
            <w:r w:rsidRPr="00F37864">
              <w:rPr>
                <w:sz w:val="20"/>
                <w:vertAlign w:val="subscript"/>
              </w:rPr>
              <w:t>11</w:t>
            </w:r>
            <w:r w:rsidRPr="00F37864">
              <w:rPr>
                <w:sz w:val="20"/>
                <w:vertAlign w:val="superscript"/>
              </w:rPr>
              <w:t>+</w:t>
            </w:r>
          </w:p>
        </w:tc>
        <w:tc>
          <w:tcPr>
            <w:tcW w:w="571" w:type="pct"/>
            <w:shd w:val="clear" w:color="auto" w:fill="auto"/>
            <w:noWrap/>
            <w:vAlign w:val="center"/>
            <w:hideMark/>
          </w:tcPr>
          <w:p w14:paraId="48CE8BE1" w14:textId="77777777" w:rsidR="009B292D" w:rsidRPr="00F37864" w:rsidRDefault="009B292D" w:rsidP="009B292D">
            <w:pPr>
              <w:jc w:val="center"/>
              <w:rPr>
                <w:sz w:val="20"/>
              </w:rPr>
            </w:pPr>
            <w:r w:rsidRPr="00F37864">
              <w:rPr>
                <w:sz w:val="20"/>
              </w:rPr>
              <w:t>Xe; F</w:t>
            </w:r>
          </w:p>
        </w:tc>
        <w:tc>
          <w:tcPr>
            <w:tcW w:w="571" w:type="pct"/>
            <w:shd w:val="clear" w:color="auto" w:fill="auto"/>
            <w:noWrap/>
            <w:vAlign w:val="center"/>
            <w:hideMark/>
          </w:tcPr>
          <w:p w14:paraId="36D90830" w14:textId="77777777" w:rsidR="009B292D" w:rsidRPr="00F37864" w:rsidRDefault="009B292D" w:rsidP="009B292D">
            <w:pPr>
              <w:jc w:val="center"/>
              <w:rPr>
                <w:sz w:val="20"/>
              </w:rPr>
            </w:pPr>
            <w:r w:rsidRPr="00F37864">
              <w:rPr>
                <w:sz w:val="20"/>
              </w:rPr>
              <w:t>1.4; 0.57</w:t>
            </w:r>
          </w:p>
        </w:tc>
        <w:tc>
          <w:tcPr>
            <w:tcW w:w="571" w:type="pct"/>
            <w:shd w:val="clear" w:color="auto" w:fill="auto"/>
            <w:noWrap/>
            <w:vAlign w:val="center"/>
            <w:hideMark/>
          </w:tcPr>
          <w:p w14:paraId="3F1BDDEC" w14:textId="77777777" w:rsidR="009B292D" w:rsidRPr="00F37864" w:rsidRDefault="009B292D" w:rsidP="009B292D">
            <w:pPr>
              <w:jc w:val="center"/>
              <w:rPr>
                <w:sz w:val="20"/>
              </w:rPr>
            </w:pPr>
            <w:r w:rsidRPr="00F37864">
              <w:rPr>
                <w:sz w:val="20"/>
              </w:rPr>
              <w:t>2.66</w:t>
            </w:r>
          </w:p>
        </w:tc>
        <w:tc>
          <w:tcPr>
            <w:tcW w:w="570" w:type="pct"/>
            <w:shd w:val="clear" w:color="auto" w:fill="auto"/>
            <w:noWrap/>
            <w:vAlign w:val="center"/>
            <w:hideMark/>
          </w:tcPr>
          <w:p w14:paraId="2B1D8153" w14:textId="77777777" w:rsidR="009B292D" w:rsidRPr="00F37864" w:rsidRDefault="009B292D" w:rsidP="009B292D">
            <w:pPr>
              <w:jc w:val="center"/>
              <w:rPr>
                <w:sz w:val="20"/>
              </w:rPr>
            </w:pPr>
            <w:r w:rsidRPr="00F37864">
              <w:rPr>
                <w:sz w:val="20"/>
              </w:rPr>
              <w:t>2.50</w:t>
            </w:r>
          </w:p>
        </w:tc>
        <w:tc>
          <w:tcPr>
            <w:tcW w:w="571" w:type="pct"/>
            <w:shd w:val="clear" w:color="auto" w:fill="auto"/>
            <w:noWrap/>
            <w:vAlign w:val="center"/>
            <w:hideMark/>
          </w:tcPr>
          <w:p w14:paraId="25F717C8" w14:textId="77777777" w:rsidR="009B292D" w:rsidRPr="00F37864" w:rsidRDefault="009B292D" w:rsidP="009B292D">
            <w:pPr>
              <w:jc w:val="center"/>
              <w:rPr>
                <w:sz w:val="20"/>
              </w:rPr>
            </w:pPr>
            <w:r w:rsidRPr="00F37864">
              <w:rPr>
                <w:sz w:val="20"/>
              </w:rPr>
              <w:t>184</w:t>
            </w:r>
          </w:p>
        </w:tc>
        <w:tc>
          <w:tcPr>
            <w:tcW w:w="571" w:type="pct"/>
            <w:shd w:val="clear" w:color="auto" w:fill="auto"/>
            <w:noWrap/>
            <w:vAlign w:val="center"/>
            <w:hideMark/>
          </w:tcPr>
          <w:p w14:paraId="13582A34" w14:textId="77777777" w:rsidR="009B292D" w:rsidRPr="00F37864" w:rsidRDefault="009B292D" w:rsidP="009B292D">
            <w:pPr>
              <w:jc w:val="center"/>
              <w:rPr>
                <w:sz w:val="20"/>
              </w:rPr>
            </w:pPr>
            <w:r w:rsidRPr="00F37864">
              <w:rPr>
                <w:sz w:val="20"/>
              </w:rPr>
              <w:t>190</w:t>
            </w:r>
          </w:p>
        </w:tc>
        <w:tc>
          <w:tcPr>
            <w:tcW w:w="621" w:type="pct"/>
            <w:shd w:val="clear" w:color="auto" w:fill="auto"/>
            <w:noWrap/>
            <w:vAlign w:val="center"/>
            <w:hideMark/>
          </w:tcPr>
          <w:p w14:paraId="3857B880" w14:textId="77777777" w:rsidR="009B292D" w:rsidRPr="00F37864" w:rsidRDefault="009B292D" w:rsidP="009B292D">
            <w:pPr>
              <w:jc w:val="center"/>
              <w:rPr>
                <w:sz w:val="20"/>
              </w:rPr>
            </w:pPr>
          </w:p>
        </w:tc>
      </w:tr>
      <w:tr w:rsidR="00024F9C" w:rsidRPr="00F37864" w14:paraId="150FA9E7" w14:textId="77777777" w:rsidTr="00024F9C">
        <w:trPr>
          <w:trHeight w:val="624"/>
        </w:trPr>
        <w:tc>
          <w:tcPr>
            <w:tcW w:w="954" w:type="pct"/>
            <w:shd w:val="clear" w:color="auto" w:fill="auto"/>
            <w:noWrap/>
            <w:vAlign w:val="center"/>
            <w:hideMark/>
          </w:tcPr>
          <w:p w14:paraId="7D008E28" w14:textId="77777777" w:rsidR="009B292D" w:rsidRPr="00F37864" w:rsidRDefault="009B292D" w:rsidP="009B292D">
            <w:pPr>
              <w:jc w:val="center"/>
              <w:rPr>
                <w:sz w:val="20"/>
              </w:rPr>
            </w:pPr>
            <w:r w:rsidRPr="00F37864">
              <w:rPr>
                <w:sz w:val="20"/>
              </w:rPr>
              <w:t>Xe</w:t>
            </w:r>
            <w:r w:rsidRPr="00F37864">
              <w:rPr>
                <w:sz w:val="20"/>
                <w:vertAlign w:val="subscript"/>
              </w:rPr>
              <w:t>2</w:t>
            </w:r>
            <w:r w:rsidRPr="00F37864">
              <w:rPr>
                <w:sz w:val="20"/>
              </w:rPr>
              <w:t>F</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195A8826" w14:textId="77777777" w:rsidR="009B292D" w:rsidRPr="00F37864" w:rsidRDefault="009B292D" w:rsidP="009B292D">
            <w:pPr>
              <w:jc w:val="center"/>
              <w:rPr>
                <w:sz w:val="20"/>
              </w:rPr>
            </w:pPr>
            <w:r w:rsidRPr="00F37864">
              <w:rPr>
                <w:sz w:val="20"/>
              </w:rPr>
              <w:t>Xe; F</w:t>
            </w:r>
          </w:p>
        </w:tc>
        <w:tc>
          <w:tcPr>
            <w:tcW w:w="571" w:type="pct"/>
            <w:shd w:val="clear" w:color="auto" w:fill="auto"/>
            <w:noWrap/>
            <w:vAlign w:val="center"/>
            <w:hideMark/>
          </w:tcPr>
          <w:p w14:paraId="4125D7C5" w14:textId="77777777" w:rsidR="009B292D" w:rsidRPr="00F37864" w:rsidRDefault="009B292D" w:rsidP="009B292D">
            <w:pPr>
              <w:jc w:val="center"/>
              <w:rPr>
                <w:sz w:val="20"/>
              </w:rPr>
            </w:pPr>
            <w:r w:rsidRPr="00F37864">
              <w:rPr>
                <w:sz w:val="20"/>
              </w:rPr>
              <w:t>1.4; 0.57</w:t>
            </w:r>
          </w:p>
        </w:tc>
        <w:tc>
          <w:tcPr>
            <w:tcW w:w="571" w:type="pct"/>
            <w:shd w:val="clear" w:color="auto" w:fill="auto"/>
            <w:noWrap/>
            <w:vAlign w:val="center"/>
            <w:hideMark/>
          </w:tcPr>
          <w:p w14:paraId="63D382B8" w14:textId="77777777" w:rsidR="009B292D" w:rsidRPr="00F37864" w:rsidRDefault="009B292D" w:rsidP="009B292D">
            <w:pPr>
              <w:jc w:val="center"/>
              <w:rPr>
                <w:sz w:val="20"/>
              </w:rPr>
            </w:pPr>
            <w:r w:rsidRPr="00F37864">
              <w:rPr>
                <w:sz w:val="20"/>
              </w:rPr>
              <w:t>2.21</w:t>
            </w:r>
          </w:p>
        </w:tc>
        <w:tc>
          <w:tcPr>
            <w:tcW w:w="570" w:type="pct"/>
            <w:shd w:val="clear" w:color="auto" w:fill="auto"/>
            <w:noWrap/>
            <w:vAlign w:val="center"/>
            <w:hideMark/>
          </w:tcPr>
          <w:p w14:paraId="444ACB19" w14:textId="77777777" w:rsidR="009B292D" w:rsidRPr="00F37864" w:rsidRDefault="009B292D" w:rsidP="009B292D">
            <w:pPr>
              <w:jc w:val="center"/>
              <w:rPr>
                <w:sz w:val="20"/>
              </w:rPr>
            </w:pPr>
            <w:r w:rsidRPr="00F37864">
              <w:rPr>
                <w:sz w:val="20"/>
              </w:rPr>
              <w:t>2.08</w:t>
            </w:r>
          </w:p>
        </w:tc>
        <w:tc>
          <w:tcPr>
            <w:tcW w:w="571" w:type="pct"/>
            <w:shd w:val="clear" w:color="auto" w:fill="auto"/>
            <w:noWrap/>
            <w:vAlign w:val="center"/>
            <w:hideMark/>
          </w:tcPr>
          <w:p w14:paraId="045E5A66" w14:textId="77777777" w:rsidR="009B292D" w:rsidRPr="00F37864" w:rsidRDefault="009B292D" w:rsidP="009B292D">
            <w:pPr>
              <w:jc w:val="center"/>
              <w:rPr>
                <w:sz w:val="20"/>
              </w:rPr>
            </w:pPr>
            <w:r w:rsidRPr="00F37864">
              <w:rPr>
                <w:sz w:val="20"/>
              </w:rPr>
              <w:t>123</w:t>
            </w:r>
          </w:p>
        </w:tc>
        <w:tc>
          <w:tcPr>
            <w:tcW w:w="571" w:type="pct"/>
            <w:shd w:val="clear" w:color="auto" w:fill="auto"/>
            <w:noWrap/>
            <w:vAlign w:val="center"/>
            <w:hideMark/>
          </w:tcPr>
          <w:p w14:paraId="32BEA624" w14:textId="77777777" w:rsidR="009B292D" w:rsidRPr="00F37864" w:rsidRDefault="009B292D" w:rsidP="009B292D">
            <w:pPr>
              <w:jc w:val="center"/>
              <w:rPr>
                <w:sz w:val="20"/>
              </w:rPr>
            </w:pPr>
            <w:r w:rsidRPr="00F37864">
              <w:rPr>
                <w:sz w:val="20"/>
              </w:rPr>
              <w:t>109</w:t>
            </w:r>
          </w:p>
        </w:tc>
        <w:tc>
          <w:tcPr>
            <w:tcW w:w="621" w:type="pct"/>
            <w:shd w:val="clear" w:color="auto" w:fill="auto"/>
            <w:noWrap/>
            <w:vAlign w:val="center"/>
            <w:hideMark/>
          </w:tcPr>
          <w:p w14:paraId="56F87790" w14:textId="77777777" w:rsidR="009B292D" w:rsidRPr="00F37864" w:rsidRDefault="009B292D" w:rsidP="009B292D">
            <w:pPr>
              <w:jc w:val="center"/>
              <w:rPr>
                <w:sz w:val="20"/>
              </w:rPr>
            </w:pPr>
          </w:p>
        </w:tc>
      </w:tr>
      <w:tr w:rsidR="00024F9C" w:rsidRPr="00F37864" w14:paraId="7AB61178" w14:textId="77777777" w:rsidTr="00024F9C">
        <w:trPr>
          <w:trHeight w:val="624"/>
        </w:trPr>
        <w:tc>
          <w:tcPr>
            <w:tcW w:w="954" w:type="pct"/>
            <w:shd w:val="clear" w:color="auto" w:fill="auto"/>
            <w:noWrap/>
            <w:vAlign w:val="center"/>
            <w:hideMark/>
          </w:tcPr>
          <w:p w14:paraId="14F5CD8D" w14:textId="77777777" w:rsidR="009B292D" w:rsidRPr="00F37864" w:rsidRDefault="009B292D" w:rsidP="009B292D">
            <w:pPr>
              <w:jc w:val="center"/>
              <w:rPr>
                <w:sz w:val="20"/>
              </w:rPr>
            </w:pPr>
            <w:r w:rsidRPr="00F37864">
              <w:rPr>
                <w:sz w:val="20"/>
              </w:rPr>
              <w:t>XeF</w:t>
            </w:r>
            <w:r w:rsidRPr="00F37864">
              <w:rPr>
                <w:sz w:val="20"/>
                <w:vertAlign w:val="superscript"/>
              </w:rPr>
              <w:t>+</w:t>
            </w:r>
          </w:p>
        </w:tc>
        <w:tc>
          <w:tcPr>
            <w:tcW w:w="571" w:type="pct"/>
            <w:shd w:val="clear" w:color="auto" w:fill="auto"/>
            <w:noWrap/>
            <w:vAlign w:val="center"/>
            <w:hideMark/>
          </w:tcPr>
          <w:p w14:paraId="34DB4A67" w14:textId="77777777" w:rsidR="009B292D" w:rsidRPr="00F37864" w:rsidRDefault="009B292D" w:rsidP="009B292D">
            <w:pPr>
              <w:jc w:val="center"/>
              <w:rPr>
                <w:sz w:val="20"/>
              </w:rPr>
            </w:pPr>
            <w:r w:rsidRPr="00F37864">
              <w:rPr>
                <w:sz w:val="20"/>
              </w:rPr>
              <w:t>Xe; F</w:t>
            </w:r>
          </w:p>
        </w:tc>
        <w:tc>
          <w:tcPr>
            <w:tcW w:w="571" w:type="pct"/>
            <w:shd w:val="clear" w:color="auto" w:fill="auto"/>
            <w:noWrap/>
            <w:vAlign w:val="center"/>
            <w:hideMark/>
          </w:tcPr>
          <w:p w14:paraId="5BC22363" w14:textId="77777777" w:rsidR="009B292D" w:rsidRPr="00F37864" w:rsidRDefault="009B292D" w:rsidP="009B292D">
            <w:pPr>
              <w:jc w:val="center"/>
              <w:rPr>
                <w:sz w:val="20"/>
              </w:rPr>
            </w:pPr>
            <w:r w:rsidRPr="00F37864">
              <w:rPr>
                <w:sz w:val="20"/>
              </w:rPr>
              <w:t>1.4; 0.57</w:t>
            </w:r>
          </w:p>
        </w:tc>
        <w:tc>
          <w:tcPr>
            <w:tcW w:w="571" w:type="pct"/>
            <w:shd w:val="clear" w:color="auto" w:fill="auto"/>
            <w:noWrap/>
            <w:vAlign w:val="center"/>
            <w:hideMark/>
          </w:tcPr>
          <w:p w14:paraId="41D4823A" w14:textId="77777777" w:rsidR="009B292D" w:rsidRPr="00F37864" w:rsidRDefault="009B292D" w:rsidP="009B292D">
            <w:pPr>
              <w:jc w:val="center"/>
              <w:rPr>
                <w:sz w:val="20"/>
              </w:rPr>
            </w:pPr>
            <w:r w:rsidRPr="00F37864">
              <w:rPr>
                <w:sz w:val="20"/>
              </w:rPr>
              <w:t>1.74</w:t>
            </w:r>
          </w:p>
        </w:tc>
        <w:tc>
          <w:tcPr>
            <w:tcW w:w="570" w:type="pct"/>
            <w:shd w:val="clear" w:color="auto" w:fill="auto"/>
            <w:noWrap/>
            <w:vAlign w:val="center"/>
            <w:hideMark/>
          </w:tcPr>
          <w:p w14:paraId="1094CF2D" w14:textId="77777777" w:rsidR="009B292D" w:rsidRPr="00F37864" w:rsidRDefault="009B292D" w:rsidP="009B292D">
            <w:pPr>
              <w:jc w:val="center"/>
              <w:rPr>
                <w:sz w:val="20"/>
              </w:rPr>
            </w:pPr>
            <w:r w:rsidRPr="00F37864">
              <w:rPr>
                <w:sz w:val="20"/>
              </w:rPr>
              <w:t>1.60</w:t>
            </w:r>
          </w:p>
        </w:tc>
        <w:tc>
          <w:tcPr>
            <w:tcW w:w="571" w:type="pct"/>
            <w:shd w:val="clear" w:color="auto" w:fill="auto"/>
            <w:noWrap/>
            <w:vAlign w:val="center"/>
            <w:hideMark/>
          </w:tcPr>
          <w:p w14:paraId="37DCBE99" w14:textId="77777777" w:rsidR="009B292D" w:rsidRPr="00F37864" w:rsidRDefault="009B292D" w:rsidP="009B292D">
            <w:pPr>
              <w:jc w:val="center"/>
              <w:rPr>
                <w:sz w:val="20"/>
              </w:rPr>
            </w:pPr>
            <w:r w:rsidRPr="00F37864">
              <w:rPr>
                <w:sz w:val="20"/>
              </w:rPr>
              <w:t>45</w:t>
            </w:r>
          </w:p>
        </w:tc>
        <w:tc>
          <w:tcPr>
            <w:tcW w:w="571" w:type="pct"/>
            <w:shd w:val="clear" w:color="auto" w:fill="auto"/>
            <w:noWrap/>
            <w:vAlign w:val="center"/>
            <w:hideMark/>
          </w:tcPr>
          <w:p w14:paraId="2A88D7D6" w14:textId="77777777" w:rsidR="009B292D" w:rsidRPr="00F37864" w:rsidRDefault="009B292D" w:rsidP="009B292D">
            <w:pPr>
              <w:jc w:val="center"/>
              <w:rPr>
                <w:sz w:val="20"/>
              </w:rPr>
            </w:pPr>
            <w:r w:rsidRPr="00F37864">
              <w:rPr>
                <w:sz w:val="20"/>
              </w:rPr>
              <w:t>49</w:t>
            </w:r>
          </w:p>
        </w:tc>
        <w:tc>
          <w:tcPr>
            <w:tcW w:w="621" w:type="pct"/>
            <w:shd w:val="clear" w:color="auto" w:fill="auto"/>
            <w:noWrap/>
            <w:vAlign w:val="center"/>
            <w:hideMark/>
          </w:tcPr>
          <w:p w14:paraId="5ECD07EE" w14:textId="77777777" w:rsidR="009B292D" w:rsidRPr="00F37864" w:rsidRDefault="009B292D" w:rsidP="009B292D">
            <w:pPr>
              <w:jc w:val="center"/>
              <w:rPr>
                <w:sz w:val="20"/>
              </w:rPr>
            </w:pPr>
          </w:p>
        </w:tc>
      </w:tr>
      <w:tr w:rsidR="00024F9C" w:rsidRPr="00F37864" w14:paraId="04B2B426" w14:textId="77777777" w:rsidTr="00024F9C">
        <w:trPr>
          <w:trHeight w:val="624"/>
        </w:trPr>
        <w:tc>
          <w:tcPr>
            <w:tcW w:w="954" w:type="pct"/>
            <w:shd w:val="clear" w:color="auto" w:fill="auto"/>
            <w:noWrap/>
            <w:vAlign w:val="center"/>
            <w:hideMark/>
          </w:tcPr>
          <w:p w14:paraId="35C92AE5" w14:textId="77777777" w:rsidR="009B292D" w:rsidRPr="00F37864" w:rsidRDefault="009B292D" w:rsidP="009B292D">
            <w:pPr>
              <w:jc w:val="center"/>
              <w:rPr>
                <w:sz w:val="20"/>
              </w:rPr>
            </w:pPr>
            <w:r w:rsidRPr="00F37864">
              <w:rPr>
                <w:sz w:val="20"/>
              </w:rPr>
              <w:t>XeF</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017F683D" w14:textId="77777777" w:rsidR="009B292D" w:rsidRPr="00F37864" w:rsidRDefault="009B292D" w:rsidP="009B292D">
            <w:pPr>
              <w:jc w:val="center"/>
              <w:rPr>
                <w:sz w:val="20"/>
              </w:rPr>
            </w:pPr>
            <w:r w:rsidRPr="00F37864">
              <w:rPr>
                <w:sz w:val="20"/>
              </w:rPr>
              <w:t>Xe; F</w:t>
            </w:r>
          </w:p>
        </w:tc>
        <w:tc>
          <w:tcPr>
            <w:tcW w:w="571" w:type="pct"/>
            <w:shd w:val="clear" w:color="auto" w:fill="auto"/>
            <w:noWrap/>
            <w:vAlign w:val="center"/>
            <w:hideMark/>
          </w:tcPr>
          <w:p w14:paraId="0FCEA5DC" w14:textId="77777777" w:rsidR="009B292D" w:rsidRPr="00F37864" w:rsidRDefault="009B292D" w:rsidP="009B292D">
            <w:pPr>
              <w:jc w:val="center"/>
              <w:rPr>
                <w:sz w:val="20"/>
              </w:rPr>
            </w:pPr>
            <w:r w:rsidRPr="00F37864">
              <w:rPr>
                <w:sz w:val="20"/>
              </w:rPr>
              <w:t>1.4; 0.57</w:t>
            </w:r>
          </w:p>
        </w:tc>
        <w:tc>
          <w:tcPr>
            <w:tcW w:w="571" w:type="pct"/>
            <w:shd w:val="clear" w:color="auto" w:fill="auto"/>
            <w:noWrap/>
            <w:vAlign w:val="center"/>
            <w:hideMark/>
          </w:tcPr>
          <w:p w14:paraId="05BD9728" w14:textId="77777777" w:rsidR="009B292D" w:rsidRPr="00F37864" w:rsidRDefault="009B292D" w:rsidP="009B292D">
            <w:pPr>
              <w:jc w:val="center"/>
              <w:rPr>
                <w:sz w:val="20"/>
              </w:rPr>
            </w:pPr>
            <w:r w:rsidRPr="00F37864">
              <w:rPr>
                <w:sz w:val="20"/>
              </w:rPr>
              <w:t>1.83</w:t>
            </w:r>
          </w:p>
        </w:tc>
        <w:tc>
          <w:tcPr>
            <w:tcW w:w="570" w:type="pct"/>
            <w:shd w:val="clear" w:color="auto" w:fill="auto"/>
            <w:noWrap/>
            <w:vAlign w:val="center"/>
            <w:hideMark/>
          </w:tcPr>
          <w:p w14:paraId="555C9B48" w14:textId="77777777" w:rsidR="009B292D" w:rsidRPr="00F37864" w:rsidRDefault="009B292D" w:rsidP="009B292D">
            <w:pPr>
              <w:jc w:val="center"/>
              <w:rPr>
                <w:sz w:val="20"/>
              </w:rPr>
            </w:pPr>
            <w:r w:rsidRPr="00F37864">
              <w:rPr>
                <w:sz w:val="20"/>
              </w:rPr>
              <w:t>1.79</w:t>
            </w:r>
          </w:p>
        </w:tc>
        <w:tc>
          <w:tcPr>
            <w:tcW w:w="571" w:type="pct"/>
            <w:shd w:val="clear" w:color="auto" w:fill="auto"/>
            <w:noWrap/>
            <w:vAlign w:val="center"/>
            <w:hideMark/>
          </w:tcPr>
          <w:p w14:paraId="5CBDEEC3" w14:textId="77777777" w:rsidR="009B292D" w:rsidRPr="00F37864" w:rsidRDefault="009B292D" w:rsidP="009B292D">
            <w:pPr>
              <w:jc w:val="center"/>
              <w:rPr>
                <w:sz w:val="20"/>
              </w:rPr>
            </w:pPr>
          </w:p>
        </w:tc>
        <w:tc>
          <w:tcPr>
            <w:tcW w:w="571" w:type="pct"/>
            <w:shd w:val="clear" w:color="auto" w:fill="auto"/>
            <w:noWrap/>
            <w:vAlign w:val="center"/>
            <w:hideMark/>
          </w:tcPr>
          <w:p w14:paraId="7D7D89A6" w14:textId="77777777" w:rsidR="009B292D" w:rsidRPr="00F37864" w:rsidRDefault="009B292D" w:rsidP="009B292D">
            <w:pPr>
              <w:jc w:val="center"/>
              <w:rPr>
                <w:sz w:val="20"/>
              </w:rPr>
            </w:pPr>
            <w:r w:rsidRPr="00F37864">
              <w:rPr>
                <w:sz w:val="20"/>
              </w:rPr>
              <w:t>70</w:t>
            </w:r>
          </w:p>
        </w:tc>
        <w:tc>
          <w:tcPr>
            <w:tcW w:w="621" w:type="pct"/>
            <w:shd w:val="clear" w:color="auto" w:fill="auto"/>
            <w:noWrap/>
            <w:vAlign w:val="center"/>
            <w:hideMark/>
          </w:tcPr>
          <w:p w14:paraId="5416AB33" w14:textId="77777777" w:rsidR="009B292D" w:rsidRPr="00F37864" w:rsidRDefault="009B292D" w:rsidP="009B292D">
            <w:pPr>
              <w:jc w:val="center"/>
              <w:rPr>
                <w:sz w:val="20"/>
              </w:rPr>
            </w:pPr>
          </w:p>
        </w:tc>
      </w:tr>
      <w:tr w:rsidR="00024F9C" w:rsidRPr="00F37864" w14:paraId="59F2A377" w14:textId="77777777" w:rsidTr="00024F9C">
        <w:trPr>
          <w:trHeight w:val="624"/>
        </w:trPr>
        <w:tc>
          <w:tcPr>
            <w:tcW w:w="954" w:type="pct"/>
            <w:shd w:val="clear" w:color="auto" w:fill="auto"/>
            <w:noWrap/>
            <w:vAlign w:val="center"/>
            <w:hideMark/>
          </w:tcPr>
          <w:p w14:paraId="56B5C981" w14:textId="77777777" w:rsidR="009B292D" w:rsidRPr="00F37864" w:rsidRDefault="009B292D" w:rsidP="009B292D">
            <w:pPr>
              <w:jc w:val="center"/>
              <w:rPr>
                <w:sz w:val="20"/>
              </w:rPr>
            </w:pPr>
            <w:r w:rsidRPr="00F37864">
              <w:rPr>
                <w:sz w:val="20"/>
              </w:rPr>
              <w:t>XeF</w:t>
            </w:r>
            <w:r w:rsidRPr="00F37864">
              <w:rPr>
                <w:sz w:val="20"/>
                <w:vertAlign w:val="subscript"/>
              </w:rPr>
              <w:t>5</w:t>
            </w:r>
            <w:r w:rsidRPr="00F37864">
              <w:rPr>
                <w:sz w:val="20"/>
                <w:vertAlign w:val="superscript"/>
              </w:rPr>
              <w:t>+</w:t>
            </w:r>
          </w:p>
        </w:tc>
        <w:tc>
          <w:tcPr>
            <w:tcW w:w="571" w:type="pct"/>
            <w:shd w:val="clear" w:color="auto" w:fill="auto"/>
            <w:noWrap/>
            <w:vAlign w:val="center"/>
            <w:hideMark/>
          </w:tcPr>
          <w:p w14:paraId="17004071" w14:textId="77777777" w:rsidR="009B292D" w:rsidRPr="00F37864" w:rsidRDefault="009B292D" w:rsidP="009B292D">
            <w:pPr>
              <w:jc w:val="center"/>
              <w:rPr>
                <w:sz w:val="20"/>
              </w:rPr>
            </w:pPr>
            <w:r w:rsidRPr="00F37864">
              <w:rPr>
                <w:sz w:val="20"/>
              </w:rPr>
              <w:t>Xe; F</w:t>
            </w:r>
          </w:p>
        </w:tc>
        <w:tc>
          <w:tcPr>
            <w:tcW w:w="571" w:type="pct"/>
            <w:shd w:val="clear" w:color="auto" w:fill="auto"/>
            <w:noWrap/>
            <w:vAlign w:val="center"/>
            <w:hideMark/>
          </w:tcPr>
          <w:p w14:paraId="7FB4FC13" w14:textId="77777777" w:rsidR="009B292D" w:rsidRPr="00F37864" w:rsidRDefault="009B292D" w:rsidP="009B292D">
            <w:pPr>
              <w:jc w:val="center"/>
              <w:rPr>
                <w:sz w:val="20"/>
              </w:rPr>
            </w:pPr>
            <w:r w:rsidRPr="00F37864">
              <w:rPr>
                <w:sz w:val="20"/>
              </w:rPr>
              <w:t>1.4; 0.57</w:t>
            </w:r>
          </w:p>
        </w:tc>
        <w:tc>
          <w:tcPr>
            <w:tcW w:w="571" w:type="pct"/>
            <w:shd w:val="clear" w:color="auto" w:fill="auto"/>
            <w:noWrap/>
            <w:vAlign w:val="center"/>
            <w:hideMark/>
          </w:tcPr>
          <w:p w14:paraId="5D375A9D" w14:textId="77777777" w:rsidR="009B292D" w:rsidRPr="00F37864" w:rsidRDefault="009B292D" w:rsidP="009B292D">
            <w:pPr>
              <w:jc w:val="center"/>
              <w:rPr>
                <w:sz w:val="20"/>
              </w:rPr>
            </w:pPr>
            <w:r w:rsidRPr="00F37864">
              <w:rPr>
                <w:sz w:val="20"/>
              </w:rPr>
              <w:t>1.86</w:t>
            </w:r>
          </w:p>
        </w:tc>
        <w:tc>
          <w:tcPr>
            <w:tcW w:w="570" w:type="pct"/>
            <w:shd w:val="clear" w:color="auto" w:fill="auto"/>
            <w:noWrap/>
            <w:vAlign w:val="center"/>
            <w:hideMark/>
          </w:tcPr>
          <w:p w14:paraId="2F9C20AA" w14:textId="77777777" w:rsidR="009B292D" w:rsidRPr="00F37864" w:rsidRDefault="009B292D" w:rsidP="009B292D">
            <w:pPr>
              <w:jc w:val="center"/>
              <w:rPr>
                <w:sz w:val="20"/>
              </w:rPr>
            </w:pPr>
            <w:r w:rsidRPr="00F37864">
              <w:rPr>
                <w:sz w:val="20"/>
              </w:rPr>
              <w:t>1.95</w:t>
            </w:r>
          </w:p>
        </w:tc>
        <w:tc>
          <w:tcPr>
            <w:tcW w:w="571" w:type="pct"/>
            <w:shd w:val="clear" w:color="auto" w:fill="auto"/>
            <w:noWrap/>
            <w:vAlign w:val="center"/>
            <w:hideMark/>
          </w:tcPr>
          <w:p w14:paraId="139DD541" w14:textId="77777777" w:rsidR="009B292D" w:rsidRPr="00F37864" w:rsidRDefault="009B292D" w:rsidP="009B292D">
            <w:pPr>
              <w:jc w:val="center"/>
              <w:rPr>
                <w:sz w:val="20"/>
              </w:rPr>
            </w:pPr>
            <w:r w:rsidRPr="00F37864">
              <w:rPr>
                <w:sz w:val="20"/>
              </w:rPr>
              <w:t>77</w:t>
            </w:r>
          </w:p>
        </w:tc>
        <w:tc>
          <w:tcPr>
            <w:tcW w:w="571" w:type="pct"/>
            <w:shd w:val="clear" w:color="auto" w:fill="auto"/>
            <w:noWrap/>
            <w:vAlign w:val="center"/>
            <w:hideMark/>
          </w:tcPr>
          <w:p w14:paraId="290ADAA2" w14:textId="77777777" w:rsidR="009B292D" w:rsidRPr="00F37864" w:rsidRDefault="009B292D" w:rsidP="009B292D">
            <w:pPr>
              <w:jc w:val="center"/>
              <w:rPr>
                <w:sz w:val="20"/>
              </w:rPr>
            </w:pPr>
            <w:r w:rsidRPr="00F37864">
              <w:rPr>
                <w:sz w:val="20"/>
              </w:rPr>
              <w:t>90</w:t>
            </w:r>
          </w:p>
        </w:tc>
        <w:tc>
          <w:tcPr>
            <w:tcW w:w="621" w:type="pct"/>
            <w:shd w:val="clear" w:color="auto" w:fill="auto"/>
            <w:noWrap/>
            <w:vAlign w:val="center"/>
            <w:hideMark/>
          </w:tcPr>
          <w:p w14:paraId="20723F49" w14:textId="77777777" w:rsidR="009B292D" w:rsidRPr="00F37864" w:rsidRDefault="009B292D" w:rsidP="009B292D">
            <w:pPr>
              <w:jc w:val="center"/>
              <w:rPr>
                <w:sz w:val="20"/>
              </w:rPr>
            </w:pPr>
          </w:p>
        </w:tc>
      </w:tr>
      <w:tr w:rsidR="00024F9C" w:rsidRPr="00F37864" w14:paraId="272A2BD8" w14:textId="77777777" w:rsidTr="00024F9C">
        <w:trPr>
          <w:trHeight w:val="624"/>
        </w:trPr>
        <w:tc>
          <w:tcPr>
            <w:tcW w:w="954" w:type="pct"/>
            <w:shd w:val="clear" w:color="auto" w:fill="auto"/>
            <w:noWrap/>
            <w:vAlign w:val="center"/>
            <w:hideMark/>
          </w:tcPr>
          <w:p w14:paraId="4C76052A" w14:textId="77777777" w:rsidR="009B292D" w:rsidRPr="00F37864" w:rsidRDefault="009B292D" w:rsidP="009B292D">
            <w:pPr>
              <w:jc w:val="center"/>
              <w:rPr>
                <w:sz w:val="20"/>
              </w:rPr>
            </w:pPr>
            <w:r w:rsidRPr="00F37864">
              <w:rPr>
                <w:sz w:val="20"/>
              </w:rPr>
              <w:t>XeOF</w:t>
            </w:r>
            <w:r w:rsidRPr="00F37864">
              <w:rPr>
                <w:sz w:val="20"/>
                <w:vertAlign w:val="subscript"/>
              </w:rPr>
              <w:t>3</w:t>
            </w:r>
            <w:r w:rsidRPr="00F37864">
              <w:rPr>
                <w:sz w:val="20"/>
                <w:vertAlign w:val="superscript"/>
              </w:rPr>
              <w:t>+</w:t>
            </w:r>
          </w:p>
        </w:tc>
        <w:tc>
          <w:tcPr>
            <w:tcW w:w="571" w:type="pct"/>
            <w:shd w:val="clear" w:color="auto" w:fill="auto"/>
            <w:noWrap/>
            <w:vAlign w:val="center"/>
            <w:hideMark/>
          </w:tcPr>
          <w:p w14:paraId="66B0FC8A" w14:textId="77777777" w:rsidR="009B292D" w:rsidRPr="00F37864" w:rsidRDefault="009B292D" w:rsidP="009B292D">
            <w:pPr>
              <w:jc w:val="center"/>
              <w:rPr>
                <w:sz w:val="20"/>
              </w:rPr>
            </w:pPr>
            <w:r w:rsidRPr="00F37864">
              <w:rPr>
                <w:sz w:val="20"/>
              </w:rPr>
              <w:t>Xe; O; F</w:t>
            </w:r>
          </w:p>
        </w:tc>
        <w:tc>
          <w:tcPr>
            <w:tcW w:w="571" w:type="pct"/>
            <w:shd w:val="clear" w:color="auto" w:fill="auto"/>
            <w:noWrap/>
            <w:vAlign w:val="center"/>
            <w:hideMark/>
          </w:tcPr>
          <w:p w14:paraId="2ED523A2" w14:textId="77777777" w:rsidR="009B292D" w:rsidRPr="00F37864" w:rsidRDefault="009B292D" w:rsidP="009B292D">
            <w:pPr>
              <w:jc w:val="center"/>
              <w:rPr>
                <w:sz w:val="20"/>
              </w:rPr>
            </w:pPr>
            <w:r w:rsidRPr="00F37864">
              <w:rPr>
                <w:sz w:val="20"/>
              </w:rPr>
              <w:t>1.4; 0.66; 0.57</w:t>
            </w:r>
          </w:p>
        </w:tc>
        <w:tc>
          <w:tcPr>
            <w:tcW w:w="571" w:type="pct"/>
            <w:shd w:val="clear" w:color="auto" w:fill="auto"/>
            <w:noWrap/>
            <w:vAlign w:val="center"/>
            <w:hideMark/>
          </w:tcPr>
          <w:p w14:paraId="41C4CE1A" w14:textId="77777777" w:rsidR="009B292D" w:rsidRPr="00F37864" w:rsidRDefault="009B292D" w:rsidP="009B292D">
            <w:pPr>
              <w:jc w:val="center"/>
              <w:rPr>
                <w:sz w:val="20"/>
              </w:rPr>
            </w:pPr>
            <w:r w:rsidRPr="00F37864">
              <w:rPr>
                <w:sz w:val="20"/>
              </w:rPr>
              <w:t>1.86</w:t>
            </w:r>
          </w:p>
        </w:tc>
        <w:tc>
          <w:tcPr>
            <w:tcW w:w="570" w:type="pct"/>
            <w:shd w:val="clear" w:color="auto" w:fill="auto"/>
            <w:noWrap/>
            <w:vAlign w:val="center"/>
            <w:hideMark/>
          </w:tcPr>
          <w:p w14:paraId="36238387" w14:textId="77777777" w:rsidR="009B292D" w:rsidRPr="00F37864" w:rsidRDefault="009B292D" w:rsidP="009B292D">
            <w:pPr>
              <w:jc w:val="center"/>
              <w:rPr>
                <w:sz w:val="20"/>
              </w:rPr>
            </w:pPr>
            <w:r w:rsidRPr="00F37864">
              <w:rPr>
                <w:sz w:val="20"/>
              </w:rPr>
              <w:t>1.89</w:t>
            </w:r>
          </w:p>
        </w:tc>
        <w:tc>
          <w:tcPr>
            <w:tcW w:w="571" w:type="pct"/>
            <w:shd w:val="clear" w:color="auto" w:fill="auto"/>
            <w:noWrap/>
            <w:vAlign w:val="center"/>
            <w:hideMark/>
          </w:tcPr>
          <w:p w14:paraId="0B79A1D8" w14:textId="77777777" w:rsidR="009B292D" w:rsidRPr="00F37864" w:rsidRDefault="009B292D" w:rsidP="009B292D">
            <w:pPr>
              <w:jc w:val="center"/>
              <w:rPr>
                <w:sz w:val="20"/>
              </w:rPr>
            </w:pPr>
          </w:p>
        </w:tc>
        <w:tc>
          <w:tcPr>
            <w:tcW w:w="571" w:type="pct"/>
            <w:shd w:val="clear" w:color="auto" w:fill="auto"/>
            <w:noWrap/>
            <w:vAlign w:val="center"/>
            <w:hideMark/>
          </w:tcPr>
          <w:p w14:paraId="5442A01A" w14:textId="77777777" w:rsidR="009B292D" w:rsidRPr="00F37864" w:rsidRDefault="009B292D" w:rsidP="009B292D">
            <w:pPr>
              <w:jc w:val="center"/>
              <w:rPr>
                <w:sz w:val="20"/>
              </w:rPr>
            </w:pPr>
            <w:r w:rsidRPr="00F37864">
              <w:rPr>
                <w:sz w:val="20"/>
              </w:rPr>
              <w:t>82</w:t>
            </w:r>
          </w:p>
        </w:tc>
        <w:tc>
          <w:tcPr>
            <w:tcW w:w="621" w:type="pct"/>
            <w:shd w:val="clear" w:color="auto" w:fill="auto"/>
            <w:noWrap/>
            <w:vAlign w:val="center"/>
            <w:hideMark/>
          </w:tcPr>
          <w:p w14:paraId="1B04EDF9" w14:textId="77777777" w:rsidR="009B292D" w:rsidRPr="00F37864" w:rsidRDefault="009B292D" w:rsidP="009B292D">
            <w:pPr>
              <w:jc w:val="center"/>
              <w:rPr>
                <w:sz w:val="20"/>
              </w:rPr>
            </w:pPr>
          </w:p>
        </w:tc>
      </w:tr>
    </w:tbl>
    <w:p w14:paraId="17E0D4C3" w14:textId="77777777" w:rsidR="009B292D" w:rsidRPr="00F37864" w:rsidRDefault="009B292D" w:rsidP="009B292D"/>
    <w:p w14:paraId="274F07C5" w14:textId="77777777" w:rsidR="009B292D" w:rsidRPr="00F37864" w:rsidRDefault="009B292D" w:rsidP="009B292D"/>
    <w:p w14:paraId="1DE9DC9F" w14:textId="77777777" w:rsidR="009B292D" w:rsidRPr="00F37864" w:rsidRDefault="009B292D" w:rsidP="009B292D"/>
    <w:p w14:paraId="2FC18140" w14:textId="77777777" w:rsidR="009B292D" w:rsidRPr="00F37864" w:rsidRDefault="009B292D" w:rsidP="009B292D"/>
    <w:p w14:paraId="2D8844A6" w14:textId="77777777" w:rsidR="009B292D" w:rsidRPr="00F37864" w:rsidRDefault="009B292D" w:rsidP="009B292D"/>
    <w:p w14:paraId="5FBE6A52" w14:textId="77777777" w:rsidR="009B292D" w:rsidRPr="00F37864" w:rsidRDefault="009B292D" w:rsidP="009B292D"/>
    <w:p w14:paraId="2701B9B6" w14:textId="77777777" w:rsidR="009B292D" w:rsidRPr="00F37864" w:rsidRDefault="009B292D" w:rsidP="009B292D"/>
    <w:p w14:paraId="083E4081" w14:textId="77777777" w:rsidR="009B292D" w:rsidRPr="00F37864" w:rsidRDefault="009B292D" w:rsidP="009B292D"/>
    <w:p w14:paraId="573D4FFB" w14:textId="77777777" w:rsidR="00024F9C" w:rsidRPr="00F37864" w:rsidRDefault="00024F9C" w:rsidP="009B292D"/>
    <w:p w14:paraId="66323616" w14:textId="77777777" w:rsidR="00024F9C" w:rsidRPr="00F37864" w:rsidRDefault="00024F9C" w:rsidP="009B292D"/>
    <w:p w14:paraId="2F51C508" w14:textId="77777777" w:rsidR="00024F9C" w:rsidRPr="00F37864" w:rsidRDefault="00024F9C" w:rsidP="009B292D"/>
    <w:p w14:paraId="6F0091FB" w14:textId="77777777" w:rsidR="00024F9C" w:rsidRPr="00F37864" w:rsidRDefault="00024F9C" w:rsidP="009B292D"/>
    <w:p w14:paraId="03ED2E5E" w14:textId="77777777" w:rsidR="00024F9C" w:rsidRPr="00F37864" w:rsidRDefault="00024F9C" w:rsidP="009B292D"/>
    <w:p w14:paraId="3D187A14" w14:textId="77777777" w:rsidR="00024F9C" w:rsidRPr="00F37864" w:rsidRDefault="00024F9C" w:rsidP="009B292D"/>
    <w:p w14:paraId="6F10385D" w14:textId="77777777" w:rsidR="00024F9C" w:rsidRPr="00F37864" w:rsidRDefault="00024F9C" w:rsidP="009B292D"/>
    <w:p w14:paraId="5C4F4597" w14:textId="77777777" w:rsidR="009B292D" w:rsidRPr="00F37864" w:rsidRDefault="009B292D" w:rsidP="009B292D"/>
    <w:p w14:paraId="682D8ACB" w14:textId="77777777" w:rsidR="009B292D" w:rsidRPr="00F37864" w:rsidRDefault="009B292D" w:rsidP="009B292D"/>
    <w:p w14:paraId="36327EE4" w14:textId="77777777" w:rsidR="00024F9C" w:rsidRPr="00F37864" w:rsidRDefault="00024F9C" w:rsidP="009B292D"/>
    <w:p w14:paraId="4A3AAEF2" w14:textId="77777777" w:rsidR="00024F9C" w:rsidRPr="00F37864" w:rsidRDefault="00024F9C" w:rsidP="009B292D"/>
    <w:p w14:paraId="485643A5" w14:textId="77777777" w:rsidR="00024F9C" w:rsidRPr="00F37864" w:rsidRDefault="00024F9C" w:rsidP="009B292D"/>
    <w:p w14:paraId="306DE097" w14:textId="77777777" w:rsidR="00024F9C" w:rsidRPr="00F37864" w:rsidRDefault="00024F9C" w:rsidP="009B292D"/>
    <w:p w14:paraId="024DDDEC" w14:textId="77777777" w:rsidR="00024F9C" w:rsidRPr="00F37864" w:rsidRDefault="00024F9C" w:rsidP="009B292D"/>
    <w:p w14:paraId="00474AC7" w14:textId="77777777" w:rsidR="00024F9C" w:rsidRPr="00F37864" w:rsidRDefault="00024F9C" w:rsidP="009B292D"/>
    <w:p w14:paraId="4A0C75EF" w14:textId="77777777" w:rsidR="00024F9C" w:rsidRPr="00F37864" w:rsidRDefault="00024F9C" w:rsidP="009B292D"/>
    <w:p w14:paraId="5B1520CB" w14:textId="77777777" w:rsidR="00024F9C" w:rsidRPr="00F37864" w:rsidRDefault="00024F9C" w:rsidP="009B292D"/>
    <w:p w14:paraId="5497E68F" w14:textId="77777777" w:rsidR="009B292D" w:rsidRPr="00F37864" w:rsidRDefault="00FC5793" w:rsidP="00FC5793">
      <w:pPr>
        <w:pStyle w:val="Caption"/>
        <w:rPr>
          <w:i w:val="0"/>
        </w:rPr>
      </w:pPr>
      <w:bookmarkStart w:id="502" w:name="_Ref498695514"/>
      <w:bookmarkStart w:id="503" w:name="_Toc506732831"/>
      <w:r w:rsidRPr="00F37864">
        <w:rPr>
          <w:i w:val="0"/>
        </w:rPr>
        <w:lastRenderedPageBreak/>
        <w:t xml:space="preserve">Table </w:t>
      </w:r>
      <w:r w:rsidRPr="00F37864">
        <w:rPr>
          <w:i w:val="0"/>
        </w:rPr>
        <w:fldChar w:fldCharType="begin"/>
      </w:r>
      <w:r w:rsidRPr="00F37864">
        <w:rPr>
          <w:i w:val="0"/>
        </w:rPr>
        <w:instrText xml:space="preserve"> STYLEREF 7 \s </w:instrText>
      </w:r>
      <w:r w:rsidRPr="00F37864">
        <w:rPr>
          <w:i w:val="0"/>
        </w:rPr>
        <w:fldChar w:fldCharType="separate"/>
      </w:r>
      <w:r w:rsidR="0049558E" w:rsidRPr="00F37864">
        <w:rPr>
          <w:i w:val="0"/>
          <w:noProof/>
        </w:rPr>
        <w:t>A</w:t>
      </w:r>
      <w:r w:rsidRPr="00F37864">
        <w:rPr>
          <w:i w:val="0"/>
        </w:rPr>
        <w:fldChar w:fldCharType="end"/>
      </w:r>
      <w:r w:rsidRPr="00F37864">
        <w:rPr>
          <w:i w:val="0"/>
        </w:rPr>
        <w:t>.</w:t>
      </w:r>
      <w:r w:rsidRPr="00F37864">
        <w:rPr>
          <w:i w:val="0"/>
        </w:rPr>
        <w:fldChar w:fldCharType="begin"/>
      </w:r>
      <w:r w:rsidRPr="00F37864">
        <w:rPr>
          <w:i w:val="0"/>
        </w:rPr>
        <w:instrText xml:space="preserve"> SEQ Table_ \* ARABIC \s 7 </w:instrText>
      </w:r>
      <w:r w:rsidRPr="00F37864">
        <w:rPr>
          <w:i w:val="0"/>
        </w:rPr>
        <w:fldChar w:fldCharType="separate"/>
      </w:r>
      <w:r w:rsidR="0049558E" w:rsidRPr="00F37864">
        <w:rPr>
          <w:i w:val="0"/>
          <w:noProof/>
        </w:rPr>
        <w:t>5</w:t>
      </w:r>
      <w:r w:rsidRPr="00F37864">
        <w:rPr>
          <w:i w:val="0"/>
        </w:rPr>
        <w:fldChar w:fldCharType="end"/>
      </w:r>
      <w:bookmarkEnd w:id="502"/>
      <w:r w:rsidR="009B292D" w:rsidRPr="00F37864">
        <w:rPr>
          <w:i w:val="0"/>
        </w:rPr>
        <w:t>. Comparison between the thermochemical radii and the ionic radii in aqueous solutions for complex ions.</w:t>
      </w:r>
      <w:bookmarkEnd w:id="503"/>
    </w:p>
    <w:tbl>
      <w:tblPr>
        <w:tblW w:w="5000" w:type="pct"/>
        <w:jc w:val="center"/>
        <w:tblLook w:val="04A0" w:firstRow="1" w:lastRow="0" w:firstColumn="1" w:lastColumn="0" w:noHBand="0" w:noVBand="1"/>
      </w:tblPr>
      <w:tblGrid>
        <w:gridCol w:w="2368"/>
        <w:gridCol w:w="1650"/>
        <w:gridCol w:w="2477"/>
        <w:gridCol w:w="2172"/>
      </w:tblGrid>
      <w:tr w:rsidR="009B292D" w:rsidRPr="00F37864" w14:paraId="09BB0EA9" w14:textId="77777777" w:rsidTr="009B292D">
        <w:trPr>
          <w:trHeight w:val="765"/>
          <w:jc w:val="center"/>
        </w:trPr>
        <w:tc>
          <w:tcPr>
            <w:tcW w:w="1366" w:type="pct"/>
            <w:tcBorders>
              <w:top w:val="single" w:sz="4" w:space="0" w:color="auto"/>
              <w:left w:val="nil"/>
              <w:bottom w:val="single" w:sz="4" w:space="0" w:color="auto"/>
              <w:right w:val="nil"/>
            </w:tcBorders>
            <w:shd w:val="clear" w:color="auto" w:fill="auto"/>
            <w:noWrap/>
            <w:vAlign w:val="center"/>
            <w:hideMark/>
          </w:tcPr>
          <w:p w14:paraId="6274DB7B" w14:textId="77777777" w:rsidR="009B292D" w:rsidRPr="00F37864" w:rsidRDefault="009B292D" w:rsidP="009B292D">
            <w:pPr>
              <w:jc w:val="center"/>
              <w:rPr>
                <w:sz w:val="20"/>
                <w:lang w:eastAsia="en-GB"/>
              </w:rPr>
            </w:pPr>
            <w:r w:rsidRPr="00F37864">
              <w:rPr>
                <w:sz w:val="20"/>
                <w:lang w:eastAsia="en-GB"/>
              </w:rPr>
              <w:t>Ion</w:t>
            </w:r>
          </w:p>
        </w:tc>
        <w:tc>
          <w:tcPr>
            <w:tcW w:w="952" w:type="pct"/>
            <w:tcBorders>
              <w:top w:val="single" w:sz="4" w:space="0" w:color="auto"/>
              <w:left w:val="nil"/>
              <w:bottom w:val="single" w:sz="4" w:space="0" w:color="auto"/>
              <w:right w:val="nil"/>
            </w:tcBorders>
            <w:shd w:val="clear" w:color="auto" w:fill="auto"/>
            <w:noWrap/>
            <w:vAlign w:val="center"/>
            <w:hideMark/>
          </w:tcPr>
          <w:p w14:paraId="3814EE3A" w14:textId="77777777" w:rsidR="009B292D" w:rsidRPr="00F37864" w:rsidRDefault="00740350" w:rsidP="009B292D">
            <w:pPr>
              <w:jc w:val="center"/>
              <w:rPr>
                <w:sz w:val="20"/>
                <w:lang w:eastAsia="en-GB"/>
              </w:rPr>
            </w:pPr>
            <m:oMath>
              <m:sSup>
                <m:sSupPr>
                  <m:ctrlPr>
                    <w:rPr>
                      <w:rFonts w:ascii="Cambria Math" w:hAnsi="Cambria Math"/>
                      <w:sz w:val="20"/>
                      <w:szCs w:val="22"/>
                    </w:rPr>
                  </m:ctrlPr>
                </m:sSupPr>
                <m:e>
                  <m:sSub>
                    <m:sSubPr>
                      <m:ctrlPr>
                        <w:rPr>
                          <w:rFonts w:ascii="Cambria Math" w:hAnsi="Cambria Math"/>
                          <w:sz w:val="20"/>
                          <w:szCs w:val="22"/>
                        </w:rPr>
                      </m:ctrlPr>
                    </m:sSubPr>
                    <m:e>
                      <m:r>
                        <m:rPr>
                          <m:sty m:val="p"/>
                        </m:rPr>
                        <w:rPr>
                          <w:rFonts w:ascii="Cambria Math" w:hAnsi="Cambria Math"/>
                          <w:sz w:val="20"/>
                        </w:rPr>
                        <m:t>r</m:t>
                      </m:r>
                    </m:e>
                    <m:sub>
                      <m:r>
                        <m:rPr>
                          <m:sty m:val="p"/>
                        </m:rPr>
                        <w:rPr>
                          <w:rFonts w:ascii="Cambria Math" w:hAnsi="Cambria Math"/>
                          <w:sz w:val="20"/>
                        </w:rPr>
                        <m:t>MX</m:t>
                      </m:r>
                    </m:sub>
                  </m:sSub>
                </m:e>
                <m:sup>
                  <m:r>
                    <m:rPr>
                      <m:sty m:val="p"/>
                    </m:rPr>
                    <w:rPr>
                      <w:rFonts w:ascii="Cambria Math" w:hAnsi="Cambria Math"/>
                      <w:sz w:val="20"/>
                      <w:szCs w:val="22"/>
                    </w:rPr>
                    <m:t>ref</m:t>
                  </m:r>
                </m:sup>
              </m:sSup>
            </m:oMath>
            <w:r w:rsidR="009B292D" w:rsidRPr="00F37864">
              <w:rPr>
                <w:sz w:val="20"/>
                <w:szCs w:val="22"/>
              </w:rPr>
              <w:t xml:space="preserve"> (</w:t>
            </w:r>
            <m:oMath>
              <m:r>
                <m:rPr>
                  <m:sty m:val="p"/>
                </m:rPr>
                <w:rPr>
                  <w:rFonts w:ascii="Cambria Math" w:hAnsi="Cambria Math"/>
                  <w:sz w:val="20"/>
                </w:rPr>
                <m:t>Å</m:t>
              </m:r>
            </m:oMath>
            <w:r w:rsidR="009B292D" w:rsidRPr="00F37864">
              <w:rPr>
                <w:sz w:val="20"/>
                <w:szCs w:val="22"/>
              </w:rPr>
              <w:t>)</w:t>
            </w:r>
            <w:r w:rsidR="009B292D" w:rsidRPr="00F37864">
              <w:rPr>
                <w:sz w:val="20"/>
                <w:lang w:eastAsia="en-GB"/>
              </w:rPr>
              <w:t xml:space="preserve"> </w:t>
            </w:r>
          </w:p>
        </w:tc>
        <w:tc>
          <w:tcPr>
            <w:tcW w:w="1429" w:type="pct"/>
            <w:tcBorders>
              <w:top w:val="single" w:sz="4" w:space="0" w:color="auto"/>
              <w:left w:val="nil"/>
              <w:bottom w:val="single" w:sz="4" w:space="0" w:color="auto"/>
              <w:right w:val="nil"/>
            </w:tcBorders>
            <w:shd w:val="clear" w:color="auto" w:fill="auto"/>
            <w:noWrap/>
            <w:vAlign w:val="center"/>
            <w:hideMark/>
          </w:tcPr>
          <w:p w14:paraId="1603FA2B" w14:textId="77777777" w:rsidR="009B292D" w:rsidRPr="00F37864" w:rsidRDefault="00740350" w:rsidP="009B292D">
            <w:pPr>
              <w:jc w:val="center"/>
              <w:rPr>
                <w:sz w:val="20"/>
                <w:lang w:eastAsia="en-GB"/>
              </w:rPr>
            </w:pPr>
            <m:oMath>
              <m:sSup>
                <m:sSupPr>
                  <m:ctrlPr>
                    <w:rPr>
                      <w:rFonts w:ascii="Cambria Math" w:hAnsi="Cambria Math"/>
                      <w:sz w:val="20"/>
                      <w:szCs w:val="22"/>
                    </w:rPr>
                  </m:ctrlPr>
                </m:sSupPr>
                <m:e>
                  <m:sSub>
                    <m:sSubPr>
                      <m:ctrlPr>
                        <w:rPr>
                          <w:rFonts w:ascii="Cambria Math" w:hAnsi="Cambria Math"/>
                          <w:sz w:val="20"/>
                          <w:szCs w:val="22"/>
                        </w:rPr>
                      </m:ctrlPr>
                    </m:sSubPr>
                    <m:e>
                      <m:r>
                        <m:rPr>
                          <m:sty m:val="p"/>
                        </m:rPr>
                        <w:rPr>
                          <w:rFonts w:ascii="Cambria Math" w:hAnsi="Cambria Math"/>
                          <w:sz w:val="20"/>
                        </w:rPr>
                        <m:t>r</m:t>
                      </m:r>
                    </m:e>
                    <m:sub>
                      <m:r>
                        <m:rPr>
                          <m:sty m:val="p"/>
                        </m:rPr>
                        <w:rPr>
                          <w:rFonts w:ascii="Cambria Math" w:hAnsi="Cambria Math"/>
                          <w:sz w:val="20"/>
                        </w:rPr>
                        <m:t>MX</m:t>
                      </m:r>
                    </m:sub>
                  </m:sSub>
                </m:e>
                <m:sup>
                  <m:r>
                    <m:rPr>
                      <m:sty m:val="p"/>
                    </m:rPr>
                    <w:rPr>
                      <w:rFonts w:ascii="Cambria Math" w:hAnsi="Cambria Math"/>
                      <w:sz w:val="20"/>
                      <w:szCs w:val="22"/>
                    </w:rPr>
                    <m:t>calc</m:t>
                  </m:r>
                </m:sup>
              </m:sSup>
            </m:oMath>
            <w:r w:rsidR="009B292D" w:rsidRPr="00F37864">
              <w:rPr>
                <w:sz w:val="20"/>
                <w:szCs w:val="22"/>
              </w:rPr>
              <w:t xml:space="preserve"> (</w:t>
            </w:r>
            <m:oMath>
              <m:r>
                <m:rPr>
                  <m:sty m:val="p"/>
                </m:rPr>
                <w:rPr>
                  <w:rFonts w:ascii="Cambria Math" w:hAnsi="Cambria Math"/>
                  <w:sz w:val="20"/>
                </w:rPr>
                <m:t>Å</m:t>
              </m:r>
            </m:oMath>
            <w:r w:rsidR="009B292D" w:rsidRPr="00F37864">
              <w:rPr>
                <w:sz w:val="20"/>
                <w:szCs w:val="22"/>
              </w:rPr>
              <w:t>)</w:t>
            </w:r>
          </w:p>
        </w:tc>
        <w:tc>
          <w:tcPr>
            <w:tcW w:w="1253" w:type="pct"/>
            <w:tcBorders>
              <w:top w:val="single" w:sz="4" w:space="0" w:color="auto"/>
              <w:left w:val="nil"/>
              <w:bottom w:val="single" w:sz="4" w:space="0" w:color="auto"/>
              <w:right w:val="nil"/>
            </w:tcBorders>
            <w:shd w:val="clear" w:color="auto" w:fill="auto"/>
            <w:noWrap/>
            <w:vAlign w:val="center"/>
            <w:hideMark/>
          </w:tcPr>
          <w:p w14:paraId="31A107F5" w14:textId="77777777" w:rsidR="009B292D" w:rsidRPr="00F37864" w:rsidRDefault="00740350" w:rsidP="009B292D">
            <w:pPr>
              <w:jc w:val="center"/>
              <w:rPr>
                <w:sz w:val="20"/>
                <w:lang w:eastAsia="en-GB"/>
              </w:rPr>
            </w:pPr>
            <m:oMath>
              <m:sSup>
                <m:sSupPr>
                  <m:ctrlPr>
                    <w:rPr>
                      <w:rFonts w:ascii="Cambria Math" w:hAnsi="Cambria Math"/>
                      <w:sz w:val="20"/>
                      <w:szCs w:val="22"/>
                    </w:rPr>
                  </m:ctrlPr>
                </m:sSupPr>
                <m:e>
                  <m:sSub>
                    <m:sSubPr>
                      <m:ctrlPr>
                        <w:rPr>
                          <w:rFonts w:ascii="Cambria Math" w:hAnsi="Cambria Math"/>
                          <w:sz w:val="20"/>
                          <w:szCs w:val="22"/>
                        </w:rPr>
                      </m:ctrlPr>
                    </m:sSubPr>
                    <m:e>
                      <m:r>
                        <m:rPr>
                          <m:sty m:val="p"/>
                        </m:rPr>
                        <w:rPr>
                          <w:rFonts w:ascii="Cambria Math" w:hAnsi="Cambria Math"/>
                          <w:sz w:val="20"/>
                        </w:rPr>
                        <m:t>r</m:t>
                      </m:r>
                    </m:e>
                    <m:sub>
                      <m:r>
                        <m:rPr>
                          <m:sty m:val="p"/>
                        </m:rPr>
                        <w:rPr>
                          <w:rFonts w:ascii="Cambria Math" w:hAnsi="Cambria Math"/>
                          <w:sz w:val="20"/>
                        </w:rPr>
                        <m:t>MX</m:t>
                      </m:r>
                    </m:sub>
                  </m:sSub>
                </m:e>
                <m:sup>
                  <m:r>
                    <m:rPr>
                      <m:sty m:val="p"/>
                    </m:rPr>
                    <w:rPr>
                      <w:rFonts w:ascii="Cambria Math" w:hAnsi="Cambria Math"/>
                      <w:sz w:val="20"/>
                      <w:szCs w:val="22"/>
                    </w:rPr>
                    <m:t xml:space="preserve">aqueous </m:t>
                  </m:r>
                </m:sup>
              </m:sSup>
              <m:r>
                <m:rPr>
                  <m:sty m:val="p"/>
                </m:rPr>
                <w:rPr>
                  <w:rFonts w:ascii="Cambria Math" w:hAnsi="Cambria Math"/>
                  <w:sz w:val="20"/>
                  <w:szCs w:val="22"/>
                </w:rPr>
                <m:t>(</m:t>
              </m:r>
              <m:r>
                <m:rPr>
                  <m:sty m:val="p"/>
                </m:rPr>
                <w:rPr>
                  <w:rFonts w:ascii="Cambria Math" w:hAnsi="Cambria Math"/>
                  <w:sz w:val="20"/>
                </w:rPr>
                <m:t>Å</m:t>
              </m:r>
              <m:r>
                <m:rPr>
                  <m:sty m:val="p"/>
                </m:rPr>
                <w:rPr>
                  <w:rFonts w:ascii="Cambria Math" w:hAnsi="Cambria Math"/>
                  <w:sz w:val="20"/>
                  <w:szCs w:val="22"/>
                </w:rPr>
                <m:t>)</m:t>
              </m:r>
            </m:oMath>
            <w:r w:rsidR="009B292D" w:rsidRPr="00F37864">
              <w:rPr>
                <w:sz w:val="20"/>
                <w:lang w:eastAsia="en-GB"/>
              </w:rPr>
              <w:t xml:space="preserve"> </w:t>
            </w:r>
          </w:p>
        </w:tc>
      </w:tr>
      <w:tr w:rsidR="009B292D" w:rsidRPr="00F37864" w14:paraId="46895C71" w14:textId="77777777" w:rsidTr="009B292D">
        <w:trPr>
          <w:trHeight w:val="330"/>
          <w:jc w:val="center"/>
        </w:trPr>
        <w:tc>
          <w:tcPr>
            <w:tcW w:w="1366" w:type="pct"/>
            <w:tcBorders>
              <w:top w:val="nil"/>
              <w:left w:val="nil"/>
              <w:bottom w:val="nil"/>
              <w:right w:val="nil"/>
            </w:tcBorders>
            <w:shd w:val="clear" w:color="auto" w:fill="auto"/>
            <w:noWrap/>
            <w:vAlign w:val="center"/>
          </w:tcPr>
          <w:p w14:paraId="682E15E6" w14:textId="77777777" w:rsidR="009B292D" w:rsidRPr="00F37864" w:rsidRDefault="009B292D" w:rsidP="009B292D">
            <w:pPr>
              <w:jc w:val="center"/>
              <w:rPr>
                <w:sz w:val="20"/>
                <w:lang w:eastAsia="en-GB"/>
              </w:rPr>
            </w:pPr>
            <w:r w:rsidRPr="00F37864">
              <w:rPr>
                <w:sz w:val="20"/>
                <w:lang w:eastAsia="en-GB"/>
              </w:rPr>
              <w:t>N(CH</w:t>
            </w:r>
            <w:r w:rsidRPr="00F37864">
              <w:rPr>
                <w:sz w:val="20"/>
                <w:vertAlign w:val="subscript"/>
                <w:lang w:eastAsia="en-GB"/>
              </w:rPr>
              <w:t>3</w:t>
            </w:r>
            <w:r w:rsidRPr="00F37864">
              <w:rPr>
                <w:sz w:val="20"/>
                <w:lang w:eastAsia="en-GB"/>
              </w:rPr>
              <w:t>)</w:t>
            </w:r>
            <w:r w:rsidRPr="00F37864">
              <w:rPr>
                <w:sz w:val="20"/>
                <w:vertAlign w:val="subscript"/>
                <w:lang w:eastAsia="en-GB"/>
              </w:rPr>
              <w:t>4</w:t>
            </w:r>
            <w:r w:rsidRPr="00F37864">
              <w:rPr>
                <w:sz w:val="20"/>
                <w:vertAlign w:val="superscript"/>
              </w:rPr>
              <w:t>+</w:t>
            </w:r>
          </w:p>
        </w:tc>
        <w:tc>
          <w:tcPr>
            <w:tcW w:w="952" w:type="pct"/>
            <w:tcBorders>
              <w:top w:val="nil"/>
              <w:left w:val="nil"/>
              <w:bottom w:val="nil"/>
              <w:right w:val="nil"/>
            </w:tcBorders>
            <w:shd w:val="clear" w:color="auto" w:fill="auto"/>
            <w:noWrap/>
            <w:vAlign w:val="center"/>
          </w:tcPr>
          <w:p w14:paraId="4B0B14B6" w14:textId="77777777" w:rsidR="009B292D" w:rsidRPr="00F37864" w:rsidRDefault="009B292D" w:rsidP="009B292D">
            <w:pPr>
              <w:jc w:val="center"/>
              <w:rPr>
                <w:sz w:val="20"/>
                <w:lang w:eastAsia="en-GB"/>
              </w:rPr>
            </w:pPr>
            <w:r w:rsidRPr="00F37864">
              <w:rPr>
                <w:sz w:val="20"/>
                <w:lang w:eastAsia="en-GB"/>
              </w:rPr>
              <w:t>2.01</w:t>
            </w:r>
          </w:p>
        </w:tc>
        <w:tc>
          <w:tcPr>
            <w:tcW w:w="1429" w:type="pct"/>
            <w:tcBorders>
              <w:top w:val="nil"/>
              <w:left w:val="nil"/>
              <w:bottom w:val="nil"/>
              <w:right w:val="nil"/>
            </w:tcBorders>
            <w:shd w:val="clear" w:color="auto" w:fill="auto"/>
            <w:noWrap/>
            <w:vAlign w:val="center"/>
          </w:tcPr>
          <w:p w14:paraId="03266323" w14:textId="77777777" w:rsidR="009B292D" w:rsidRPr="00F37864" w:rsidRDefault="009B292D" w:rsidP="009B292D">
            <w:pPr>
              <w:jc w:val="center"/>
              <w:rPr>
                <w:sz w:val="20"/>
                <w:lang w:eastAsia="en-GB"/>
              </w:rPr>
            </w:pPr>
            <w:r w:rsidRPr="00F37864">
              <w:rPr>
                <w:sz w:val="20"/>
                <w:lang w:eastAsia="en-GB"/>
              </w:rPr>
              <w:t>2.15</w:t>
            </w:r>
          </w:p>
        </w:tc>
        <w:tc>
          <w:tcPr>
            <w:tcW w:w="1253" w:type="pct"/>
            <w:tcBorders>
              <w:top w:val="nil"/>
              <w:left w:val="nil"/>
              <w:bottom w:val="nil"/>
              <w:right w:val="nil"/>
            </w:tcBorders>
            <w:shd w:val="clear" w:color="auto" w:fill="auto"/>
            <w:noWrap/>
            <w:vAlign w:val="center"/>
          </w:tcPr>
          <w:p w14:paraId="72B5E118" w14:textId="77777777" w:rsidR="009B292D" w:rsidRPr="00F37864" w:rsidRDefault="009B292D" w:rsidP="009B292D">
            <w:pPr>
              <w:jc w:val="center"/>
              <w:rPr>
                <w:sz w:val="20"/>
                <w:lang w:eastAsia="en-GB"/>
              </w:rPr>
            </w:pPr>
            <w:r w:rsidRPr="00F37864">
              <w:rPr>
                <w:sz w:val="20"/>
                <w:lang w:eastAsia="en-GB"/>
              </w:rPr>
              <w:t>2.80</w:t>
            </w:r>
          </w:p>
        </w:tc>
      </w:tr>
      <w:tr w:rsidR="009B292D" w:rsidRPr="00F37864" w14:paraId="6C45AAFF" w14:textId="77777777" w:rsidTr="009B292D">
        <w:trPr>
          <w:trHeight w:val="330"/>
          <w:jc w:val="center"/>
        </w:trPr>
        <w:tc>
          <w:tcPr>
            <w:tcW w:w="1366" w:type="pct"/>
            <w:tcBorders>
              <w:top w:val="nil"/>
              <w:left w:val="nil"/>
              <w:bottom w:val="nil"/>
              <w:right w:val="nil"/>
            </w:tcBorders>
            <w:shd w:val="clear" w:color="auto" w:fill="auto"/>
            <w:noWrap/>
            <w:vAlign w:val="center"/>
          </w:tcPr>
          <w:p w14:paraId="1EAC3C3C" w14:textId="77777777" w:rsidR="009B292D" w:rsidRPr="00F37864" w:rsidRDefault="009B292D" w:rsidP="009B292D">
            <w:pPr>
              <w:jc w:val="center"/>
              <w:rPr>
                <w:sz w:val="20"/>
                <w:lang w:eastAsia="en-GB"/>
              </w:rPr>
            </w:pPr>
            <w:r w:rsidRPr="00F37864">
              <w:rPr>
                <w:sz w:val="20"/>
                <w:lang w:eastAsia="en-GB"/>
              </w:rPr>
              <w:t>NH</w:t>
            </w:r>
            <w:r w:rsidRPr="00F37864">
              <w:rPr>
                <w:sz w:val="20"/>
                <w:vertAlign w:val="subscript"/>
                <w:lang w:eastAsia="en-GB"/>
              </w:rPr>
              <w:t>3</w:t>
            </w:r>
            <w:r w:rsidRPr="00F37864">
              <w:rPr>
                <w:sz w:val="20"/>
                <w:lang w:eastAsia="en-GB"/>
              </w:rPr>
              <w:t>CH</w:t>
            </w:r>
            <w:r w:rsidRPr="00F37864">
              <w:rPr>
                <w:sz w:val="20"/>
                <w:vertAlign w:val="subscript"/>
                <w:lang w:eastAsia="en-GB"/>
              </w:rPr>
              <w:t>3</w:t>
            </w:r>
            <w:r w:rsidRPr="00F37864">
              <w:rPr>
                <w:sz w:val="20"/>
                <w:vertAlign w:val="superscript"/>
              </w:rPr>
              <w:t>+</w:t>
            </w:r>
          </w:p>
        </w:tc>
        <w:tc>
          <w:tcPr>
            <w:tcW w:w="952" w:type="pct"/>
            <w:tcBorders>
              <w:top w:val="nil"/>
              <w:left w:val="nil"/>
              <w:bottom w:val="nil"/>
              <w:right w:val="nil"/>
            </w:tcBorders>
            <w:shd w:val="clear" w:color="auto" w:fill="auto"/>
            <w:noWrap/>
            <w:vAlign w:val="center"/>
          </w:tcPr>
          <w:p w14:paraId="508F93D3" w14:textId="77777777" w:rsidR="009B292D" w:rsidRPr="00F37864" w:rsidRDefault="009B292D" w:rsidP="009B292D">
            <w:pPr>
              <w:jc w:val="center"/>
              <w:rPr>
                <w:sz w:val="20"/>
                <w:lang w:eastAsia="en-GB"/>
              </w:rPr>
            </w:pPr>
            <w:r w:rsidRPr="00F37864">
              <w:rPr>
                <w:sz w:val="20"/>
                <w:lang w:eastAsia="en-GB"/>
              </w:rPr>
              <w:t>1.77</w:t>
            </w:r>
          </w:p>
        </w:tc>
        <w:tc>
          <w:tcPr>
            <w:tcW w:w="1429" w:type="pct"/>
            <w:tcBorders>
              <w:top w:val="nil"/>
              <w:left w:val="nil"/>
              <w:bottom w:val="nil"/>
              <w:right w:val="nil"/>
            </w:tcBorders>
            <w:shd w:val="clear" w:color="auto" w:fill="auto"/>
            <w:noWrap/>
            <w:vAlign w:val="center"/>
          </w:tcPr>
          <w:p w14:paraId="2F26F12D" w14:textId="77777777" w:rsidR="009B292D" w:rsidRPr="00F37864" w:rsidRDefault="009B292D" w:rsidP="009B292D">
            <w:pPr>
              <w:jc w:val="center"/>
              <w:rPr>
                <w:sz w:val="20"/>
                <w:lang w:eastAsia="en-GB"/>
              </w:rPr>
            </w:pPr>
            <w:r w:rsidRPr="00F37864">
              <w:rPr>
                <w:sz w:val="20"/>
                <w:lang w:eastAsia="en-GB"/>
              </w:rPr>
              <w:t>1.65</w:t>
            </w:r>
          </w:p>
        </w:tc>
        <w:tc>
          <w:tcPr>
            <w:tcW w:w="1253" w:type="pct"/>
            <w:tcBorders>
              <w:top w:val="nil"/>
              <w:left w:val="nil"/>
              <w:bottom w:val="nil"/>
              <w:right w:val="nil"/>
            </w:tcBorders>
            <w:shd w:val="clear" w:color="auto" w:fill="auto"/>
            <w:noWrap/>
            <w:vAlign w:val="center"/>
          </w:tcPr>
          <w:p w14:paraId="03FF17EE" w14:textId="77777777" w:rsidR="009B292D" w:rsidRPr="00F37864" w:rsidRDefault="009B292D" w:rsidP="009B292D">
            <w:pPr>
              <w:jc w:val="center"/>
              <w:rPr>
                <w:sz w:val="20"/>
                <w:lang w:eastAsia="en-GB"/>
              </w:rPr>
            </w:pPr>
            <w:r w:rsidRPr="00F37864">
              <w:rPr>
                <w:sz w:val="20"/>
                <w:lang w:eastAsia="en-GB"/>
              </w:rPr>
              <w:t>2.00</w:t>
            </w:r>
          </w:p>
        </w:tc>
      </w:tr>
      <w:tr w:rsidR="009B292D" w:rsidRPr="00F37864" w14:paraId="568BCE98" w14:textId="77777777" w:rsidTr="009B292D">
        <w:trPr>
          <w:trHeight w:val="330"/>
          <w:jc w:val="center"/>
        </w:trPr>
        <w:tc>
          <w:tcPr>
            <w:tcW w:w="1366" w:type="pct"/>
            <w:tcBorders>
              <w:top w:val="nil"/>
              <w:left w:val="nil"/>
              <w:bottom w:val="nil"/>
              <w:right w:val="nil"/>
            </w:tcBorders>
            <w:shd w:val="clear" w:color="auto" w:fill="auto"/>
            <w:noWrap/>
            <w:vAlign w:val="center"/>
          </w:tcPr>
          <w:p w14:paraId="47BDF8EA" w14:textId="77777777" w:rsidR="009B292D" w:rsidRPr="00F37864" w:rsidRDefault="009B292D" w:rsidP="009B292D">
            <w:pPr>
              <w:jc w:val="center"/>
              <w:rPr>
                <w:sz w:val="20"/>
                <w:lang w:eastAsia="en-GB"/>
              </w:rPr>
            </w:pPr>
            <w:r w:rsidRPr="00F37864">
              <w:rPr>
                <w:sz w:val="20"/>
                <w:lang w:eastAsia="en-GB"/>
              </w:rPr>
              <w:t>NH</w:t>
            </w:r>
            <w:r w:rsidRPr="00F37864">
              <w:rPr>
                <w:sz w:val="20"/>
                <w:vertAlign w:val="subscript"/>
                <w:lang w:eastAsia="en-GB"/>
              </w:rPr>
              <w:t>4</w:t>
            </w:r>
            <w:r w:rsidRPr="00F37864">
              <w:rPr>
                <w:sz w:val="20"/>
                <w:vertAlign w:val="superscript"/>
              </w:rPr>
              <w:t>+</w:t>
            </w:r>
          </w:p>
        </w:tc>
        <w:tc>
          <w:tcPr>
            <w:tcW w:w="952" w:type="pct"/>
            <w:tcBorders>
              <w:top w:val="nil"/>
              <w:left w:val="nil"/>
              <w:bottom w:val="nil"/>
              <w:right w:val="nil"/>
            </w:tcBorders>
            <w:shd w:val="clear" w:color="auto" w:fill="auto"/>
            <w:noWrap/>
            <w:vAlign w:val="center"/>
          </w:tcPr>
          <w:p w14:paraId="5E0301A5" w14:textId="77777777" w:rsidR="009B292D" w:rsidRPr="00F37864" w:rsidRDefault="009B292D" w:rsidP="009B292D">
            <w:pPr>
              <w:jc w:val="center"/>
              <w:rPr>
                <w:sz w:val="20"/>
                <w:lang w:eastAsia="en-GB"/>
              </w:rPr>
            </w:pPr>
            <w:r w:rsidRPr="00F37864">
              <w:rPr>
                <w:sz w:val="20"/>
                <w:lang w:eastAsia="en-GB"/>
              </w:rPr>
              <w:t>1.36</w:t>
            </w:r>
          </w:p>
        </w:tc>
        <w:tc>
          <w:tcPr>
            <w:tcW w:w="1429" w:type="pct"/>
            <w:tcBorders>
              <w:top w:val="nil"/>
              <w:left w:val="nil"/>
              <w:bottom w:val="nil"/>
              <w:right w:val="nil"/>
            </w:tcBorders>
            <w:shd w:val="clear" w:color="auto" w:fill="auto"/>
            <w:noWrap/>
            <w:vAlign w:val="center"/>
          </w:tcPr>
          <w:p w14:paraId="34631293" w14:textId="77777777" w:rsidR="009B292D" w:rsidRPr="00F37864" w:rsidRDefault="009B292D" w:rsidP="009B292D">
            <w:pPr>
              <w:jc w:val="center"/>
              <w:rPr>
                <w:sz w:val="20"/>
                <w:lang w:eastAsia="en-GB"/>
              </w:rPr>
            </w:pPr>
            <w:r w:rsidRPr="00F37864">
              <w:rPr>
                <w:sz w:val="20"/>
                <w:lang w:eastAsia="en-GB"/>
              </w:rPr>
              <w:t>1.36</w:t>
            </w:r>
          </w:p>
        </w:tc>
        <w:tc>
          <w:tcPr>
            <w:tcW w:w="1253" w:type="pct"/>
            <w:tcBorders>
              <w:top w:val="nil"/>
              <w:left w:val="nil"/>
              <w:bottom w:val="nil"/>
              <w:right w:val="nil"/>
            </w:tcBorders>
            <w:shd w:val="clear" w:color="auto" w:fill="auto"/>
            <w:noWrap/>
            <w:vAlign w:val="center"/>
          </w:tcPr>
          <w:p w14:paraId="57CC6000" w14:textId="77777777" w:rsidR="009B292D" w:rsidRPr="00F37864" w:rsidRDefault="009B292D" w:rsidP="009B292D">
            <w:pPr>
              <w:jc w:val="center"/>
              <w:rPr>
                <w:sz w:val="20"/>
                <w:lang w:eastAsia="en-GB"/>
              </w:rPr>
            </w:pPr>
            <w:r w:rsidRPr="00F37864">
              <w:rPr>
                <w:sz w:val="20"/>
                <w:lang w:eastAsia="en-GB"/>
              </w:rPr>
              <w:t>1.48</w:t>
            </w:r>
          </w:p>
        </w:tc>
      </w:tr>
      <w:tr w:rsidR="009B292D" w:rsidRPr="00F37864" w14:paraId="56F94A22" w14:textId="77777777" w:rsidTr="009B292D">
        <w:trPr>
          <w:trHeight w:val="330"/>
          <w:jc w:val="center"/>
        </w:trPr>
        <w:tc>
          <w:tcPr>
            <w:tcW w:w="1366" w:type="pct"/>
            <w:tcBorders>
              <w:top w:val="nil"/>
              <w:left w:val="nil"/>
              <w:bottom w:val="nil"/>
              <w:right w:val="nil"/>
            </w:tcBorders>
            <w:shd w:val="clear" w:color="auto" w:fill="auto"/>
            <w:noWrap/>
            <w:vAlign w:val="center"/>
          </w:tcPr>
          <w:p w14:paraId="4C817AF4" w14:textId="77777777" w:rsidR="009B292D" w:rsidRPr="00F37864" w:rsidRDefault="009B292D" w:rsidP="009B292D">
            <w:pPr>
              <w:jc w:val="center"/>
              <w:rPr>
                <w:sz w:val="20"/>
                <w:lang w:eastAsia="en-GB"/>
              </w:rPr>
            </w:pPr>
            <w:r w:rsidRPr="00F37864">
              <w:rPr>
                <w:sz w:val="20"/>
                <w:lang w:eastAsia="en-GB"/>
              </w:rPr>
              <w:t>UO</w:t>
            </w:r>
            <w:r w:rsidRPr="00F37864">
              <w:rPr>
                <w:sz w:val="20"/>
                <w:vertAlign w:val="subscript"/>
                <w:lang w:eastAsia="en-GB"/>
              </w:rPr>
              <w:t>2</w:t>
            </w:r>
            <w:r w:rsidRPr="00F37864">
              <w:rPr>
                <w:sz w:val="20"/>
                <w:vertAlign w:val="superscript"/>
              </w:rPr>
              <w:t>2+</w:t>
            </w:r>
          </w:p>
        </w:tc>
        <w:tc>
          <w:tcPr>
            <w:tcW w:w="952" w:type="pct"/>
            <w:tcBorders>
              <w:top w:val="nil"/>
              <w:left w:val="nil"/>
              <w:bottom w:val="nil"/>
              <w:right w:val="nil"/>
            </w:tcBorders>
            <w:shd w:val="clear" w:color="auto" w:fill="auto"/>
            <w:noWrap/>
            <w:vAlign w:val="center"/>
          </w:tcPr>
          <w:p w14:paraId="1E56C566" w14:textId="77777777" w:rsidR="009B292D" w:rsidRPr="00F37864" w:rsidRDefault="009B292D" w:rsidP="009B292D">
            <w:pPr>
              <w:jc w:val="center"/>
              <w:rPr>
                <w:sz w:val="20"/>
                <w:lang w:eastAsia="en-GB"/>
              </w:rPr>
            </w:pPr>
          </w:p>
        </w:tc>
        <w:tc>
          <w:tcPr>
            <w:tcW w:w="1429" w:type="pct"/>
            <w:tcBorders>
              <w:top w:val="nil"/>
              <w:left w:val="nil"/>
              <w:bottom w:val="nil"/>
              <w:right w:val="nil"/>
            </w:tcBorders>
            <w:shd w:val="clear" w:color="auto" w:fill="auto"/>
            <w:noWrap/>
            <w:vAlign w:val="center"/>
          </w:tcPr>
          <w:p w14:paraId="01DF9CF8" w14:textId="77777777" w:rsidR="009B292D" w:rsidRPr="00F37864" w:rsidRDefault="009B292D" w:rsidP="009B292D">
            <w:pPr>
              <w:jc w:val="center"/>
              <w:rPr>
                <w:sz w:val="20"/>
                <w:lang w:eastAsia="en-GB"/>
              </w:rPr>
            </w:pPr>
            <w:r w:rsidRPr="00F37864">
              <w:rPr>
                <w:sz w:val="20"/>
                <w:lang w:eastAsia="en-GB"/>
              </w:rPr>
              <w:t>1.63</w:t>
            </w:r>
          </w:p>
        </w:tc>
        <w:tc>
          <w:tcPr>
            <w:tcW w:w="1253" w:type="pct"/>
            <w:tcBorders>
              <w:top w:val="nil"/>
              <w:left w:val="nil"/>
              <w:bottom w:val="nil"/>
              <w:right w:val="nil"/>
            </w:tcBorders>
            <w:shd w:val="clear" w:color="auto" w:fill="auto"/>
            <w:noWrap/>
            <w:vAlign w:val="center"/>
          </w:tcPr>
          <w:p w14:paraId="7A95916F" w14:textId="77777777" w:rsidR="009B292D" w:rsidRPr="00F37864" w:rsidRDefault="009B292D" w:rsidP="009B292D">
            <w:pPr>
              <w:jc w:val="center"/>
              <w:rPr>
                <w:sz w:val="20"/>
                <w:lang w:eastAsia="en-GB"/>
              </w:rPr>
            </w:pPr>
            <w:r w:rsidRPr="00F37864">
              <w:rPr>
                <w:sz w:val="20"/>
                <w:lang w:eastAsia="en-GB"/>
              </w:rPr>
              <w:t>1.75</w:t>
            </w:r>
          </w:p>
        </w:tc>
      </w:tr>
      <w:tr w:rsidR="009B292D" w:rsidRPr="00F37864" w14:paraId="63732E01"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349DE008" w14:textId="77777777" w:rsidR="009B292D" w:rsidRPr="00F37864" w:rsidRDefault="009B292D" w:rsidP="009B292D">
            <w:pPr>
              <w:jc w:val="center"/>
              <w:rPr>
                <w:sz w:val="20"/>
                <w:lang w:eastAsia="en-GB"/>
              </w:rPr>
            </w:pPr>
            <w:r w:rsidRPr="00F37864">
              <w:rPr>
                <w:sz w:val="20"/>
                <w:lang w:eastAsia="en-GB"/>
              </w:rPr>
              <w:t>Au(CN)</w:t>
            </w:r>
            <w:r w:rsidRPr="00F37864">
              <w:rPr>
                <w:sz w:val="20"/>
                <w:vertAlign w:val="subscript"/>
                <w:lang w:eastAsia="en-GB"/>
              </w:rPr>
              <w:t>2</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27A8590A" w14:textId="77777777" w:rsidR="009B292D" w:rsidRPr="00F37864" w:rsidRDefault="009B292D" w:rsidP="009B292D">
            <w:pPr>
              <w:jc w:val="center"/>
              <w:rPr>
                <w:sz w:val="20"/>
                <w:lang w:eastAsia="en-GB"/>
              </w:rPr>
            </w:pPr>
            <w:r w:rsidRPr="00F37864">
              <w:rPr>
                <w:sz w:val="20"/>
                <w:lang w:eastAsia="en-GB"/>
              </w:rPr>
              <w:t>2.66</w:t>
            </w:r>
          </w:p>
        </w:tc>
        <w:tc>
          <w:tcPr>
            <w:tcW w:w="1429" w:type="pct"/>
            <w:tcBorders>
              <w:top w:val="nil"/>
              <w:left w:val="nil"/>
              <w:bottom w:val="nil"/>
              <w:right w:val="nil"/>
            </w:tcBorders>
            <w:shd w:val="clear" w:color="auto" w:fill="auto"/>
            <w:noWrap/>
            <w:vAlign w:val="bottom"/>
            <w:hideMark/>
          </w:tcPr>
          <w:p w14:paraId="006CAF13" w14:textId="77777777" w:rsidR="009B292D" w:rsidRPr="00F37864" w:rsidRDefault="009B292D" w:rsidP="009B292D">
            <w:pPr>
              <w:jc w:val="center"/>
              <w:rPr>
                <w:sz w:val="20"/>
                <w:lang w:eastAsia="en-GB"/>
              </w:rPr>
            </w:pPr>
            <w:r w:rsidRPr="00F37864">
              <w:rPr>
                <w:sz w:val="20"/>
                <w:lang w:eastAsia="en-GB"/>
              </w:rPr>
              <w:t>2.47</w:t>
            </w:r>
          </w:p>
        </w:tc>
        <w:tc>
          <w:tcPr>
            <w:tcW w:w="1253" w:type="pct"/>
            <w:tcBorders>
              <w:top w:val="nil"/>
              <w:left w:val="nil"/>
              <w:bottom w:val="nil"/>
              <w:right w:val="nil"/>
            </w:tcBorders>
            <w:shd w:val="clear" w:color="auto" w:fill="auto"/>
            <w:noWrap/>
            <w:vAlign w:val="bottom"/>
            <w:hideMark/>
          </w:tcPr>
          <w:p w14:paraId="64852898" w14:textId="77777777" w:rsidR="009B292D" w:rsidRPr="00F37864" w:rsidRDefault="009B292D" w:rsidP="009B292D">
            <w:pPr>
              <w:jc w:val="center"/>
              <w:rPr>
                <w:sz w:val="20"/>
                <w:lang w:eastAsia="en-GB"/>
              </w:rPr>
            </w:pPr>
            <w:r w:rsidRPr="00F37864">
              <w:rPr>
                <w:sz w:val="20"/>
                <w:lang w:eastAsia="en-GB"/>
              </w:rPr>
              <w:t>3.20</w:t>
            </w:r>
          </w:p>
        </w:tc>
      </w:tr>
      <w:tr w:rsidR="009B292D" w:rsidRPr="00F37864" w14:paraId="58CFF32C"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54B8B90C" w14:textId="77777777" w:rsidR="009B292D" w:rsidRPr="00F37864" w:rsidRDefault="009B292D" w:rsidP="009B292D">
            <w:pPr>
              <w:jc w:val="center"/>
              <w:rPr>
                <w:sz w:val="20"/>
                <w:lang w:eastAsia="en-GB"/>
              </w:rPr>
            </w:pPr>
            <w:r w:rsidRPr="00F37864">
              <w:rPr>
                <w:sz w:val="20"/>
                <w:lang w:eastAsia="en-GB"/>
              </w:rPr>
              <w:t>AuCl</w:t>
            </w:r>
            <w:r w:rsidRPr="00F37864">
              <w:rPr>
                <w:sz w:val="20"/>
                <w:vertAlign w:val="subscript"/>
                <w:lang w:eastAsia="en-GB"/>
              </w:rPr>
              <w:t>4</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4D9FF5A6" w14:textId="77777777" w:rsidR="009B292D" w:rsidRPr="00F37864" w:rsidRDefault="009B292D" w:rsidP="009B292D">
            <w:pPr>
              <w:jc w:val="center"/>
              <w:rPr>
                <w:sz w:val="20"/>
                <w:lang w:eastAsia="en-GB"/>
              </w:rPr>
            </w:pPr>
            <w:r w:rsidRPr="00F37864">
              <w:rPr>
                <w:sz w:val="20"/>
                <w:lang w:eastAsia="en-GB"/>
              </w:rPr>
              <w:t>2.88</w:t>
            </w:r>
          </w:p>
        </w:tc>
        <w:tc>
          <w:tcPr>
            <w:tcW w:w="1429" w:type="pct"/>
            <w:tcBorders>
              <w:top w:val="nil"/>
              <w:left w:val="nil"/>
              <w:bottom w:val="nil"/>
              <w:right w:val="nil"/>
            </w:tcBorders>
            <w:shd w:val="clear" w:color="auto" w:fill="auto"/>
            <w:noWrap/>
            <w:vAlign w:val="bottom"/>
            <w:hideMark/>
          </w:tcPr>
          <w:p w14:paraId="0C9FB78D" w14:textId="77777777" w:rsidR="009B292D" w:rsidRPr="00F37864" w:rsidRDefault="009B292D" w:rsidP="009B292D">
            <w:pPr>
              <w:jc w:val="center"/>
              <w:rPr>
                <w:sz w:val="20"/>
                <w:lang w:eastAsia="en-GB"/>
              </w:rPr>
            </w:pPr>
            <w:r w:rsidRPr="00F37864">
              <w:rPr>
                <w:sz w:val="20"/>
                <w:lang w:eastAsia="en-GB"/>
              </w:rPr>
              <w:t>2.90</w:t>
            </w:r>
          </w:p>
        </w:tc>
        <w:tc>
          <w:tcPr>
            <w:tcW w:w="1253" w:type="pct"/>
            <w:tcBorders>
              <w:top w:val="nil"/>
              <w:left w:val="nil"/>
              <w:bottom w:val="nil"/>
              <w:right w:val="nil"/>
            </w:tcBorders>
            <w:shd w:val="clear" w:color="auto" w:fill="auto"/>
            <w:noWrap/>
            <w:vAlign w:val="bottom"/>
            <w:hideMark/>
          </w:tcPr>
          <w:p w14:paraId="66515252" w14:textId="77777777" w:rsidR="009B292D" w:rsidRPr="00F37864" w:rsidRDefault="009B292D" w:rsidP="009B292D">
            <w:pPr>
              <w:jc w:val="center"/>
              <w:rPr>
                <w:sz w:val="20"/>
                <w:lang w:eastAsia="en-GB"/>
              </w:rPr>
            </w:pPr>
            <w:r w:rsidRPr="00F37864">
              <w:rPr>
                <w:sz w:val="20"/>
                <w:lang w:eastAsia="en-GB"/>
              </w:rPr>
              <w:t>3.30</w:t>
            </w:r>
          </w:p>
        </w:tc>
      </w:tr>
      <w:tr w:rsidR="009B292D" w:rsidRPr="00F37864" w14:paraId="1A5A8622"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3CB0C197" w14:textId="77777777" w:rsidR="009B292D" w:rsidRPr="00F37864" w:rsidRDefault="009B292D" w:rsidP="009B292D">
            <w:pPr>
              <w:jc w:val="center"/>
              <w:rPr>
                <w:sz w:val="20"/>
                <w:lang w:eastAsia="en-GB"/>
              </w:rPr>
            </w:pPr>
            <w:r w:rsidRPr="00F37864">
              <w:rPr>
                <w:sz w:val="20"/>
                <w:lang w:eastAsia="en-GB"/>
              </w:rPr>
              <w:t>B(OH)</w:t>
            </w:r>
            <w:r w:rsidRPr="00F37864">
              <w:rPr>
                <w:sz w:val="20"/>
                <w:vertAlign w:val="subscript"/>
                <w:lang w:eastAsia="en-GB"/>
              </w:rPr>
              <w:t>4</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63FF9931" w14:textId="77777777" w:rsidR="009B292D" w:rsidRPr="00F37864" w:rsidRDefault="009B292D" w:rsidP="009B292D">
            <w:pPr>
              <w:jc w:val="center"/>
              <w:rPr>
                <w:sz w:val="20"/>
                <w:lang w:eastAsia="en-GB"/>
              </w:rPr>
            </w:pPr>
            <w:r w:rsidRPr="00F37864">
              <w:rPr>
                <w:sz w:val="20"/>
                <w:lang w:eastAsia="en-GB"/>
              </w:rPr>
              <w:t>2.29</w:t>
            </w:r>
          </w:p>
        </w:tc>
        <w:tc>
          <w:tcPr>
            <w:tcW w:w="1429" w:type="pct"/>
            <w:tcBorders>
              <w:top w:val="nil"/>
              <w:left w:val="nil"/>
              <w:bottom w:val="nil"/>
              <w:right w:val="nil"/>
            </w:tcBorders>
            <w:shd w:val="clear" w:color="auto" w:fill="auto"/>
            <w:noWrap/>
            <w:vAlign w:val="bottom"/>
            <w:hideMark/>
          </w:tcPr>
          <w:p w14:paraId="5FA4D6BF" w14:textId="77777777" w:rsidR="009B292D" w:rsidRPr="00F37864" w:rsidRDefault="009B292D" w:rsidP="009B292D">
            <w:pPr>
              <w:jc w:val="center"/>
              <w:rPr>
                <w:sz w:val="20"/>
                <w:lang w:eastAsia="en-GB"/>
              </w:rPr>
            </w:pPr>
            <w:r w:rsidRPr="00F37864">
              <w:rPr>
                <w:sz w:val="20"/>
                <w:lang w:eastAsia="en-GB"/>
              </w:rPr>
              <w:t>2.23</w:t>
            </w:r>
          </w:p>
        </w:tc>
        <w:tc>
          <w:tcPr>
            <w:tcW w:w="1253" w:type="pct"/>
            <w:tcBorders>
              <w:top w:val="nil"/>
              <w:left w:val="nil"/>
              <w:bottom w:val="nil"/>
              <w:right w:val="nil"/>
            </w:tcBorders>
            <w:shd w:val="clear" w:color="auto" w:fill="auto"/>
            <w:noWrap/>
            <w:vAlign w:val="bottom"/>
            <w:hideMark/>
          </w:tcPr>
          <w:p w14:paraId="51CF5772" w14:textId="77777777" w:rsidR="009B292D" w:rsidRPr="00F37864" w:rsidRDefault="009B292D" w:rsidP="009B292D">
            <w:pPr>
              <w:jc w:val="center"/>
              <w:rPr>
                <w:sz w:val="20"/>
                <w:lang w:eastAsia="en-GB"/>
              </w:rPr>
            </w:pPr>
            <w:r w:rsidRPr="00F37864">
              <w:rPr>
                <w:sz w:val="20"/>
                <w:lang w:eastAsia="en-GB"/>
              </w:rPr>
              <w:t>2.30</w:t>
            </w:r>
          </w:p>
        </w:tc>
      </w:tr>
      <w:tr w:rsidR="009B292D" w:rsidRPr="00F37864" w14:paraId="2BEB4F54"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1DD89867" w14:textId="77777777" w:rsidR="009B292D" w:rsidRPr="00F37864" w:rsidRDefault="009B292D" w:rsidP="009B292D">
            <w:pPr>
              <w:jc w:val="center"/>
              <w:rPr>
                <w:sz w:val="20"/>
                <w:lang w:eastAsia="en-GB"/>
              </w:rPr>
            </w:pPr>
            <w:r w:rsidRPr="00F37864">
              <w:rPr>
                <w:sz w:val="20"/>
                <w:lang w:eastAsia="en-GB"/>
              </w:rPr>
              <w:t>BF</w:t>
            </w:r>
            <w:r w:rsidRPr="00F37864">
              <w:rPr>
                <w:sz w:val="20"/>
                <w:vertAlign w:val="subscript"/>
                <w:lang w:eastAsia="en-GB"/>
              </w:rPr>
              <w:t>4</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195B56ED" w14:textId="77777777" w:rsidR="009B292D" w:rsidRPr="00F37864" w:rsidRDefault="009B292D" w:rsidP="009B292D">
            <w:pPr>
              <w:jc w:val="center"/>
              <w:rPr>
                <w:sz w:val="20"/>
                <w:lang w:eastAsia="en-GB"/>
              </w:rPr>
            </w:pPr>
            <w:r w:rsidRPr="00F37864">
              <w:rPr>
                <w:sz w:val="20"/>
                <w:lang w:eastAsia="en-GB"/>
              </w:rPr>
              <w:t>2.05</w:t>
            </w:r>
          </w:p>
        </w:tc>
        <w:tc>
          <w:tcPr>
            <w:tcW w:w="1429" w:type="pct"/>
            <w:tcBorders>
              <w:top w:val="nil"/>
              <w:left w:val="nil"/>
              <w:bottom w:val="nil"/>
              <w:right w:val="nil"/>
            </w:tcBorders>
            <w:shd w:val="clear" w:color="auto" w:fill="auto"/>
            <w:noWrap/>
            <w:vAlign w:val="bottom"/>
            <w:hideMark/>
          </w:tcPr>
          <w:p w14:paraId="60227BB7" w14:textId="77777777" w:rsidR="009B292D" w:rsidRPr="00F37864" w:rsidRDefault="009B292D" w:rsidP="009B292D">
            <w:pPr>
              <w:jc w:val="center"/>
              <w:rPr>
                <w:sz w:val="20"/>
                <w:lang w:eastAsia="en-GB"/>
              </w:rPr>
            </w:pPr>
            <w:r w:rsidRPr="00F37864">
              <w:rPr>
                <w:sz w:val="20"/>
                <w:lang w:eastAsia="en-GB"/>
              </w:rPr>
              <w:t>2.11</w:t>
            </w:r>
          </w:p>
        </w:tc>
        <w:tc>
          <w:tcPr>
            <w:tcW w:w="1253" w:type="pct"/>
            <w:tcBorders>
              <w:top w:val="nil"/>
              <w:left w:val="nil"/>
              <w:bottom w:val="nil"/>
              <w:right w:val="nil"/>
            </w:tcBorders>
            <w:shd w:val="clear" w:color="auto" w:fill="auto"/>
            <w:noWrap/>
            <w:vAlign w:val="bottom"/>
            <w:hideMark/>
          </w:tcPr>
          <w:p w14:paraId="25F10F79" w14:textId="77777777" w:rsidR="009B292D" w:rsidRPr="00F37864" w:rsidRDefault="009B292D" w:rsidP="009B292D">
            <w:pPr>
              <w:jc w:val="center"/>
              <w:rPr>
                <w:sz w:val="20"/>
                <w:lang w:eastAsia="en-GB"/>
              </w:rPr>
            </w:pPr>
            <w:r w:rsidRPr="00F37864">
              <w:rPr>
                <w:sz w:val="20"/>
                <w:lang w:eastAsia="en-GB"/>
              </w:rPr>
              <w:t>2.32</w:t>
            </w:r>
          </w:p>
        </w:tc>
      </w:tr>
      <w:tr w:rsidR="009B292D" w:rsidRPr="00F37864" w14:paraId="2CD7FD0D"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7D4F1018" w14:textId="77777777" w:rsidR="009B292D" w:rsidRPr="00F37864" w:rsidRDefault="009B292D" w:rsidP="009B292D">
            <w:pPr>
              <w:jc w:val="center"/>
              <w:rPr>
                <w:sz w:val="20"/>
                <w:lang w:eastAsia="en-GB"/>
              </w:rPr>
            </w:pPr>
            <w:r w:rsidRPr="00F37864">
              <w:rPr>
                <w:sz w:val="20"/>
                <w:lang w:eastAsia="en-GB"/>
              </w:rPr>
              <w:t>Br</w:t>
            </w:r>
            <w:r w:rsidRPr="00F37864">
              <w:rPr>
                <w:sz w:val="20"/>
                <w:vertAlign w:val="subscript"/>
                <w:lang w:eastAsia="en-GB"/>
              </w:rPr>
              <w:t>3</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5D296CF7" w14:textId="77777777" w:rsidR="009B292D" w:rsidRPr="00F37864" w:rsidRDefault="009B292D" w:rsidP="009B292D">
            <w:pPr>
              <w:jc w:val="center"/>
              <w:rPr>
                <w:sz w:val="20"/>
                <w:lang w:eastAsia="en-GB"/>
              </w:rPr>
            </w:pPr>
            <w:r w:rsidRPr="00F37864">
              <w:rPr>
                <w:sz w:val="20"/>
                <w:lang w:eastAsia="en-GB"/>
              </w:rPr>
              <w:t>2.38</w:t>
            </w:r>
          </w:p>
        </w:tc>
        <w:tc>
          <w:tcPr>
            <w:tcW w:w="1429" w:type="pct"/>
            <w:tcBorders>
              <w:top w:val="nil"/>
              <w:left w:val="nil"/>
              <w:bottom w:val="nil"/>
              <w:right w:val="nil"/>
            </w:tcBorders>
            <w:shd w:val="clear" w:color="auto" w:fill="auto"/>
            <w:noWrap/>
            <w:vAlign w:val="bottom"/>
            <w:hideMark/>
          </w:tcPr>
          <w:p w14:paraId="19463080" w14:textId="77777777" w:rsidR="009B292D" w:rsidRPr="00F37864" w:rsidRDefault="009B292D" w:rsidP="009B292D">
            <w:pPr>
              <w:jc w:val="center"/>
              <w:rPr>
                <w:sz w:val="20"/>
                <w:lang w:eastAsia="en-GB"/>
              </w:rPr>
            </w:pPr>
            <w:r w:rsidRPr="00F37864">
              <w:rPr>
                <w:sz w:val="20"/>
                <w:lang w:eastAsia="en-GB"/>
              </w:rPr>
              <w:t>2.22</w:t>
            </w:r>
          </w:p>
        </w:tc>
        <w:tc>
          <w:tcPr>
            <w:tcW w:w="1253" w:type="pct"/>
            <w:tcBorders>
              <w:top w:val="nil"/>
              <w:left w:val="nil"/>
              <w:bottom w:val="nil"/>
              <w:right w:val="nil"/>
            </w:tcBorders>
            <w:shd w:val="clear" w:color="auto" w:fill="auto"/>
            <w:noWrap/>
            <w:vAlign w:val="bottom"/>
            <w:hideMark/>
          </w:tcPr>
          <w:p w14:paraId="34BF6023" w14:textId="77777777" w:rsidR="009B292D" w:rsidRPr="00F37864" w:rsidRDefault="009B292D" w:rsidP="009B292D">
            <w:pPr>
              <w:jc w:val="center"/>
              <w:rPr>
                <w:sz w:val="20"/>
                <w:lang w:eastAsia="en-GB"/>
              </w:rPr>
            </w:pPr>
            <w:r w:rsidRPr="00F37864">
              <w:rPr>
                <w:sz w:val="20"/>
                <w:lang w:eastAsia="en-GB"/>
              </w:rPr>
              <w:t>2.70</w:t>
            </w:r>
          </w:p>
        </w:tc>
      </w:tr>
      <w:tr w:rsidR="009B292D" w:rsidRPr="00F37864" w14:paraId="609770BE"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7513A97F" w14:textId="77777777" w:rsidR="009B292D" w:rsidRPr="00F37864" w:rsidRDefault="009B292D" w:rsidP="009B292D">
            <w:pPr>
              <w:jc w:val="center"/>
              <w:rPr>
                <w:sz w:val="20"/>
                <w:lang w:eastAsia="en-GB"/>
              </w:rPr>
            </w:pPr>
            <w:r w:rsidRPr="00F37864">
              <w:rPr>
                <w:sz w:val="20"/>
                <w:lang w:eastAsia="en-GB"/>
              </w:rPr>
              <w:t>BrO</w:t>
            </w:r>
            <w:r w:rsidRPr="00F37864">
              <w:rPr>
                <w:sz w:val="20"/>
                <w:vertAlign w:val="subscript"/>
                <w:lang w:eastAsia="en-GB"/>
              </w:rPr>
              <w:t>3</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0E5A5BCF" w14:textId="77777777" w:rsidR="009B292D" w:rsidRPr="00F37864" w:rsidRDefault="009B292D" w:rsidP="009B292D">
            <w:pPr>
              <w:jc w:val="center"/>
              <w:rPr>
                <w:sz w:val="20"/>
                <w:lang w:eastAsia="en-GB"/>
              </w:rPr>
            </w:pPr>
            <w:r w:rsidRPr="00F37864">
              <w:rPr>
                <w:sz w:val="20"/>
                <w:lang w:eastAsia="en-GB"/>
              </w:rPr>
              <w:t>2.14</w:t>
            </w:r>
          </w:p>
        </w:tc>
        <w:tc>
          <w:tcPr>
            <w:tcW w:w="1429" w:type="pct"/>
            <w:tcBorders>
              <w:top w:val="nil"/>
              <w:left w:val="nil"/>
              <w:bottom w:val="nil"/>
              <w:right w:val="nil"/>
            </w:tcBorders>
            <w:shd w:val="clear" w:color="auto" w:fill="auto"/>
            <w:noWrap/>
            <w:vAlign w:val="bottom"/>
            <w:hideMark/>
          </w:tcPr>
          <w:p w14:paraId="3B80D29D" w14:textId="77777777" w:rsidR="009B292D" w:rsidRPr="00F37864" w:rsidRDefault="009B292D" w:rsidP="009B292D">
            <w:pPr>
              <w:jc w:val="center"/>
              <w:rPr>
                <w:sz w:val="20"/>
                <w:lang w:eastAsia="en-GB"/>
              </w:rPr>
            </w:pPr>
            <w:r w:rsidRPr="00F37864">
              <w:rPr>
                <w:sz w:val="20"/>
                <w:lang w:eastAsia="en-GB"/>
              </w:rPr>
              <w:t>2.02</w:t>
            </w:r>
          </w:p>
        </w:tc>
        <w:tc>
          <w:tcPr>
            <w:tcW w:w="1253" w:type="pct"/>
            <w:tcBorders>
              <w:top w:val="nil"/>
              <w:left w:val="nil"/>
              <w:bottom w:val="nil"/>
              <w:right w:val="nil"/>
            </w:tcBorders>
            <w:shd w:val="clear" w:color="auto" w:fill="auto"/>
            <w:noWrap/>
            <w:vAlign w:val="bottom"/>
            <w:hideMark/>
          </w:tcPr>
          <w:p w14:paraId="581CB6A3" w14:textId="77777777" w:rsidR="009B292D" w:rsidRPr="00F37864" w:rsidRDefault="009B292D" w:rsidP="009B292D">
            <w:pPr>
              <w:jc w:val="center"/>
              <w:rPr>
                <w:sz w:val="20"/>
                <w:lang w:eastAsia="en-GB"/>
              </w:rPr>
            </w:pPr>
            <w:r w:rsidRPr="00F37864">
              <w:rPr>
                <w:sz w:val="20"/>
                <w:lang w:eastAsia="en-GB"/>
              </w:rPr>
              <w:t>1.91</w:t>
            </w:r>
          </w:p>
        </w:tc>
      </w:tr>
      <w:tr w:rsidR="009B292D" w:rsidRPr="00F37864" w14:paraId="538F9072"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2CCD0796" w14:textId="77777777" w:rsidR="009B292D" w:rsidRPr="00F37864" w:rsidRDefault="009B292D" w:rsidP="009B292D">
            <w:pPr>
              <w:jc w:val="center"/>
              <w:rPr>
                <w:sz w:val="20"/>
                <w:lang w:eastAsia="en-GB"/>
              </w:rPr>
            </w:pPr>
            <w:r w:rsidRPr="00F37864">
              <w:rPr>
                <w:sz w:val="20"/>
                <w:lang w:eastAsia="en-GB"/>
              </w:rPr>
              <w:t>CH</w:t>
            </w:r>
            <w:r w:rsidRPr="00F37864">
              <w:rPr>
                <w:sz w:val="20"/>
                <w:vertAlign w:val="subscript"/>
                <w:lang w:eastAsia="en-GB"/>
              </w:rPr>
              <w:t>3</w:t>
            </w:r>
            <w:r w:rsidRPr="00F37864">
              <w:rPr>
                <w:sz w:val="20"/>
                <w:lang w:eastAsia="en-GB"/>
              </w:rPr>
              <w:t>CO</w:t>
            </w:r>
            <w:r w:rsidRPr="00F37864">
              <w:rPr>
                <w:sz w:val="20"/>
                <w:vertAlign w:val="subscript"/>
                <w:lang w:eastAsia="en-GB"/>
              </w:rPr>
              <w:t>2</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50A8C1CF" w14:textId="77777777" w:rsidR="009B292D" w:rsidRPr="00F37864" w:rsidRDefault="009B292D" w:rsidP="009B292D">
            <w:pPr>
              <w:jc w:val="center"/>
              <w:rPr>
                <w:sz w:val="20"/>
                <w:lang w:eastAsia="en-GB"/>
              </w:rPr>
            </w:pPr>
            <w:r w:rsidRPr="00F37864">
              <w:rPr>
                <w:sz w:val="20"/>
                <w:lang w:eastAsia="en-GB"/>
              </w:rPr>
              <w:t>1.94</w:t>
            </w:r>
          </w:p>
        </w:tc>
        <w:tc>
          <w:tcPr>
            <w:tcW w:w="1429" w:type="pct"/>
            <w:tcBorders>
              <w:top w:val="nil"/>
              <w:left w:val="nil"/>
              <w:bottom w:val="nil"/>
              <w:right w:val="nil"/>
            </w:tcBorders>
            <w:shd w:val="clear" w:color="auto" w:fill="auto"/>
            <w:noWrap/>
            <w:vAlign w:val="bottom"/>
            <w:hideMark/>
          </w:tcPr>
          <w:p w14:paraId="75200481" w14:textId="77777777" w:rsidR="009B292D" w:rsidRPr="00F37864" w:rsidRDefault="009B292D" w:rsidP="009B292D">
            <w:pPr>
              <w:jc w:val="center"/>
              <w:rPr>
                <w:sz w:val="20"/>
                <w:lang w:eastAsia="en-GB"/>
              </w:rPr>
            </w:pPr>
            <w:r w:rsidRPr="00F37864">
              <w:rPr>
                <w:sz w:val="20"/>
                <w:lang w:eastAsia="en-GB"/>
              </w:rPr>
              <w:t>1.86</w:t>
            </w:r>
          </w:p>
        </w:tc>
        <w:tc>
          <w:tcPr>
            <w:tcW w:w="1253" w:type="pct"/>
            <w:tcBorders>
              <w:top w:val="nil"/>
              <w:left w:val="nil"/>
              <w:bottom w:val="nil"/>
              <w:right w:val="nil"/>
            </w:tcBorders>
            <w:shd w:val="clear" w:color="auto" w:fill="auto"/>
            <w:noWrap/>
            <w:vAlign w:val="bottom"/>
            <w:hideMark/>
          </w:tcPr>
          <w:p w14:paraId="6859AEB0" w14:textId="77777777" w:rsidR="009B292D" w:rsidRPr="00F37864" w:rsidRDefault="009B292D" w:rsidP="009B292D">
            <w:pPr>
              <w:jc w:val="center"/>
              <w:rPr>
                <w:sz w:val="20"/>
                <w:lang w:eastAsia="en-GB"/>
              </w:rPr>
            </w:pPr>
            <w:r w:rsidRPr="00F37864">
              <w:rPr>
                <w:sz w:val="20"/>
                <w:lang w:eastAsia="en-GB"/>
              </w:rPr>
              <w:t>1.90</w:t>
            </w:r>
          </w:p>
        </w:tc>
      </w:tr>
      <w:tr w:rsidR="009B292D" w:rsidRPr="00F37864" w14:paraId="5DA88771"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45A53E94" w14:textId="77777777" w:rsidR="009B292D" w:rsidRPr="00F37864" w:rsidRDefault="009B292D" w:rsidP="009B292D">
            <w:pPr>
              <w:jc w:val="center"/>
              <w:rPr>
                <w:sz w:val="20"/>
                <w:lang w:eastAsia="en-GB"/>
              </w:rPr>
            </w:pPr>
            <w:r w:rsidRPr="00F37864">
              <w:rPr>
                <w:sz w:val="20"/>
                <w:lang w:eastAsia="en-GB"/>
              </w:rPr>
              <w:t>ClO</w:t>
            </w:r>
            <w:r w:rsidRPr="00F37864">
              <w:rPr>
                <w:sz w:val="20"/>
                <w:vertAlign w:val="subscript"/>
                <w:lang w:eastAsia="en-GB"/>
              </w:rPr>
              <w:t>2</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6F5E9372" w14:textId="77777777" w:rsidR="009B292D" w:rsidRPr="00F37864" w:rsidRDefault="009B292D" w:rsidP="009B292D">
            <w:pPr>
              <w:jc w:val="center"/>
              <w:rPr>
                <w:sz w:val="20"/>
                <w:lang w:eastAsia="en-GB"/>
              </w:rPr>
            </w:pPr>
            <w:r w:rsidRPr="00F37864">
              <w:rPr>
                <w:sz w:val="20"/>
                <w:lang w:eastAsia="en-GB"/>
              </w:rPr>
              <w:t>1.95</w:t>
            </w:r>
          </w:p>
        </w:tc>
        <w:tc>
          <w:tcPr>
            <w:tcW w:w="1429" w:type="pct"/>
            <w:tcBorders>
              <w:top w:val="nil"/>
              <w:left w:val="nil"/>
              <w:bottom w:val="nil"/>
              <w:right w:val="nil"/>
            </w:tcBorders>
            <w:shd w:val="clear" w:color="auto" w:fill="auto"/>
            <w:noWrap/>
            <w:vAlign w:val="bottom"/>
            <w:hideMark/>
          </w:tcPr>
          <w:p w14:paraId="1A4B7AE5" w14:textId="77777777" w:rsidR="009B292D" w:rsidRPr="00F37864" w:rsidRDefault="009B292D" w:rsidP="009B292D">
            <w:pPr>
              <w:jc w:val="center"/>
              <w:rPr>
                <w:sz w:val="20"/>
                <w:lang w:eastAsia="en-GB"/>
              </w:rPr>
            </w:pPr>
            <w:r w:rsidRPr="00F37864">
              <w:rPr>
                <w:sz w:val="20"/>
                <w:lang w:eastAsia="en-GB"/>
              </w:rPr>
              <w:t>1.76</w:t>
            </w:r>
          </w:p>
        </w:tc>
        <w:tc>
          <w:tcPr>
            <w:tcW w:w="1253" w:type="pct"/>
            <w:tcBorders>
              <w:top w:val="nil"/>
              <w:left w:val="nil"/>
              <w:bottom w:val="nil"/>
              <w:right w:val="nil"/>
            </w:tcBorders>
            <w:shd w:val="clear" w:color="auto" w:fill="auto"/>
            <w:noWrap/>
            <w:vAlign w:val="bottom"/>
            <w:hideMark/>
          </w:tcPr>
          <w:p w14:paraId="5CB66E0B" w14:textId="77777777" w:rsidR="009B292D" w:rsidRPr="00F37864" w:rsidRDefault="009B292D" w:rsidP="009B292D">
            <w:pPr>
              <w:jc w:val="center"/>
              <w:rPr>
                <w:sz w:val="20"/>
                <w:lang w:eastAsia="en-GB"/>
              </w:rPr>
            </w:pPr>
            <w:r w:rsidRPr="00F37864">
              <w:rPr>
                <w:sz w:val="20"/>
                <w:lang w:eastAsia="en-GB"/>
              </w:rPr>
              <w:t>2.40</w:t>
            </w:r>
          </w:p>
        </w:tc>
      </w:tr>
      <w:tr w:rsidR="009B292D" w:rsidRPr="00F37864" w14:paraId="2C2D9F49"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2560E606" w14:textId="77777777" w:rsidR="009B292D" w:rsidRPr="00F37864" w:rsidRDefault="009B292D" w:rsidP="009B292D">
            <w:pPr>
              <w:jc w:val="center"/>
              <w:rPr>
                <w:sz w:val="20"/>
                <w:lang w:eastAsia="en-GB"/>
              </w:rPr>
            </w:pPr>
            <w:r w:rsidRPr="00F37864">
              <w:rPr>
                <w:sz w:val="20"/>
                <w:lang w:eastAsia="en-GB"/>
              </w:rPr>
              <w:t>ClO</w:t>
            </w:r>
            <w:r w:rsidRPr="00F37864">
              <w:rPr>
                <w:sz w:val="20"/>
                <w:vertAlign w:val="subscript"/>
                <w:lang w:eastAsia="en-GB"/>
              </w:rPr>
              <w:t>3</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11654435" w14:textId="77777777" w:rsidR="009B292D" w:rsidRPr="00F37864" w:rsidRDefault="009B292D" w:rsidP="009B292D">
            <w:pPr>
              <w:jc w:val="center"/>
              <w:rPr>
                <w:sz w:val="20"/>
                <w:lang w:eastAsia="en-GB"/>
              </w:rPr>
            </w:pPr>
            <w:r w:rsidRPr="00F37864">
              <w:rPr>
                <w:sz w:val="20"/>
                <w:lang w:eastAsia="en-GB"/>
              </w:rPr>
              <w:t>2.08</w:t>
            </w:r>
          </w:p>
        </w:tc>
        <w:tc>
          <w:tcPr>
            <w:tcW w:w="1429" w:type="pct"/>
            <w:tcBorders>
              <w:top w:val="nil"/>
              <w:left w:val="nil"/>
              <w:bottom w:val="nil"/>
              <w:right w:val="nil"/>
            </w:tcBorders>
            <w:shd w:val="clear" w:color="auto" w:fill="auto"/>
            <w:noWrap/>
            <w:vAlign w:val="bottom"/>
            <w:hideMark/>
          </w:tcPr>
          <w:p w14:paraId="74F6586D" w14:textId="77777777" w:rsidR="009B292D" w:rsidRPr="00F37864" w:rsidRDefault="009B292D" w:rsidP="009B292D">
            <w:pPr>
              <w:jc w:val="center"/>
              <w:rPr>
                <w:sz w:val="20"/>
                <w:lang w:eastAsia="en-GB"/>
              </w:rPr>
            </w:pPr>
            <w:r w:rsidRPr="00F37864">
              <w:rPr>
                <w:sz w:val="20"/>
                <w:lang w:eastAsia="en-GB"/>
              </w:rPr>
              <w:t>2.02</w:t>
            </w:r>
          </w:p>
        </w:tc>
        <w:tc>
          <w:tcPr>
            <w:tcW w:w="1253" w:type="pct"/>
            <w:tcBorders>
              <w:top w:val="nil"/>
              <w:left w:val="nil"/>
              <w:bottom w:val="nil"/>
              <w:right w:val="nil"/>
            </w:tcBorders>
            <w:shd w:val="clear" w:color="auto" w:fill="auto"/>
            <w:noWrap/>
            <w:vAlign w:val="bottom"/>
            <w:hideMark/>
          </w:tcPr>
          <w:p w14:paraId="29AB5020" w14:textId="77777777" w:rsidR="009B292D" w:rsidRPr="00F37864" w:rsidRDefault="009B292D" w:rsidP="009B292D">
            <w:pPr>
              <w:jc w:val="center"/>
              <w:rPr>
                <w:sz w:val="20"/>
                <w:lang w:eastAsia="en-GB"/>
              </w:rPr>
            </w:pPr>
            <w:r w:rsidRPr="00F37864">
              <w:rPr>
                <w:sz w:val="20"/>
                <w:lang w:eastAsia="en-GB"/>
              </w:rPr>
              <w:t>2.00</w:t>
            </w:r>
          </w:p>
        </w:tc>
      </w:tr>
      <w:tr w:rsidR="009B292D" w:rsidRPr="00F37864" w14:paraId="1ADE45A1"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6D448E2E" w14:textId="77777777" w:rsidR="009B292D" w:rsidRPr="00F37864" w:rsidRDefault="009B292D" w:rsidP="009B292D">
            <w:pPr>
              <w:jc w:val="center"/>
              <w:rPr>
                <w:sz w:val="20"/>
                <w:lang w:eastAsia="en-GB"/>
              </w:rPr>
            </w:pPr>
            <w:r w:rsidRPr="00F37864">
              <w:rPr>
                <w:sz w:val="20"/>
                <w:lang w:eastAsia="en-GB"/>
              </w:rPr>
              <w:t>ClO</w:t>
            </w:r>
            <w:r w:rsidRPr="00F37864">
              <w:rPr>
                <w:sz w:val="20"/>
                <w:vertAlign w:val="subscript"/>
                <w:lang w:eastAsia="en-GB"/>
              </w:rPr>
              <w:t>4</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7A0F72AB" w14:textId="77777777" w:rsidR="009B292D" w:rsidRPr="00F37864" w:rsidRDefault="009B292D" w:rsidP="009B292D">
            <w:pPr>
              <w:jc w:val="center"/>
              <w:rPr>
                <w:sz w:val="20"/>
                <w:lang w:eastAsia="en-GB"/>
              </w:rPr>
            </w:pPr>
            <w:r w:rsidRPr="00F37864">
              <w:rPr>
                <w:sz w:val="20"/>
                <w:lang w:eastAsia="en-GB"/>
              </w:rPr>
              <w:t>2.25</w:t>
            </w:r>
          </w:p>
        </w:tc>
        <w:tc>
          <w:tcPr>
            <w:tcW w:w="1429" w:type="pct"/>
            <w:tcBorders>
              <w:top w:val="nil"/>
              <w:left w:val="nil"/>
              <w:bottom w:val="nil"/>
              <w:right w:val="nil"/>
            </w:tcBorders>
            <w:shd w:val="clear" w:color="auto" w:fill="auto"/>
            <w:noWrap/>
            <w:vAlign w:val="bottom"/>
            <w:hideMark/>
          </w:tcPr>
          <w:p w14:paraId="3DAF02FB" w14:textId="77777777" w:rsidR="009B292D" w:rsidRPr="00F37864" w:rsidRDefault="009B292D" w:rsidP="009B292D">
            <w:pPr>
              <w:jc w:val="center"/>
              <w:rPr>
                <w:sz w:val="20"/>
                <w:lang w:eastAsia="en-GB"/>
              </w:rPr>
            </w:pPr>
            <w:r w:rsidRPr="00F37864">
              <w:rPr>
                <w:sz w:val="20"/>
                <w:lang w:eastAsia="en-GB"/>
              </w:rPr>
              <w:t>2.22</w:t>
            </w:r>
          </w:p>
        </w:tc>
        <w:tc>
          <w:tcPr>
            <w:tcW w:w="1253" w:type="pct"/>
            <w:tcBorders>
              <w:top w:val="nil"/>
              <w:left w:val="nil"/>
              <w:bottom w:val="nil"/>
              <w:right w:val="nil"/>
            </w:tcBorders>
            <w:shd w:val="clear" w:color="auto" w:fill="auto"/>
            <w:noWrap/>
            <w:vAlign w:val="bottom"/>
            <w:hideMark/>
          </w:tcPr>
          <w:p w14:paraId="7E123092" w14:textId="77777777" w:rsidR="009B292D" w:rsidRPr="00F37864" w:rsidRDefault="009B292D" w:rsidP="009B292D">
            <w:pPr>
              <w:jc w:val="center"/>
              <w:rPr>
                <w:sz w:val="20"/>
                <w:lang w:eastAsia="en-GB"/>
              </w:rPr>
            </w:pPr>
            <w:r w:rsidRPr="00F37864">
              <w:rPr>
                <w:sz w:val="20"/>
                <w:lang w:eastAsia="en-GB"/>
              </w:rPr>
              <w:t>2.40</w:t>
            </w:r>
          </w:p>
        </w:tc>
      </w:tr>
      <w:tr w:rsidR="009B292D" w:rsidRPr="00F37864" w14:paraId="211030E8" w14:textId="77777777" w:rsidTr="009B292D">
        <w:trPr>
          <w:trHeight w:val="315"/>
          <w:jc w:val="center"/>
        </w:trPr>
        <w:tc>
          <w:tcPr>
            <w:tcW w:w="1366" w:type="pct"/>
            <w:tcBorders>
              <w:top w:val="nil"/>
              <w:left w:val="nil"/>
              <w:bottom w:val="nil"/>
              <w:right w:val="nil"/>
            </w:tcBorders>
            <w:shd w:val="clear" w:color="auto" w:fill="auto"/>
            <w:noWrap/>
            <w:vAlign w:val="bottom"/>
            <w:hideMark/>
          </w:tcPr>
          <w:p w14:paraId="5C21FD3D" w14:textId="77777777" w:rsidR="009B292D" w:rsidRPr="00F37864" w:rsidRDefault="009B292D" w:rsidP="009B292D">
            <w:pPr>
              <w:jc w:val="center"/>
              <w:rPr>
                <w:sz w:val="20"/>
                <w:lang w:eastAsia="en-GB"/>
              </w:rPr>
            </w:pPr>
            <w:r w:rsidRPr="00F37864">
              <w:rPr>
                <w:sz w:val="20"/>
                <w:lang w:eastAsia="en-GB"/>
              </w:rPr>
              <w:t>CN</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1EFCFF81" w14:textId="77777777" w:rsidR="009B292D" w:rsidRPr="00F37864" w:rsidRDefault="009B292D" w:rsidP="009B292D">
            <w:pPr>
              <w:jc w:val="center"/>
              <w:rPr>
                <w:sz w:val="20"/>
                <w:lang w:eastAsia="en-GB"/>
              </w:rPr>
            </w:pPr>
            <w:r w:rsidRPr="00F37864">
              <w:rPr>
                <w:sz w:val="20"/>
                <w:lang w:eastAsia="en-GB"/>
              </w:rPr>
              <w:t>1.87</w:t>
            </w:r>
          </w:p>
        </w:tc>
        <w:tc>
          <w:tcPr>
            <w:tcW w:w="1429" w:type="pct"/>
            <w:tcBorders>
              <w:top w:val="nil"/>
              <w:left w:val="nil"/>
              <w:bottom w:val="nil"/>
              <w:right w:val="nil"/>
            </w:tcBorders>
            <w:shd w:val="clear" w:color="auto" w:fill="auto"/>
            <w:noWrap/>
            <w:vAlign w:val="bottom"/>
            <w:hideMark/>
          </w:tcPr>
          <w:p w14:paraId="6AE2B261" w14:textId="77777777" w:rsidR="009B292D" w:rsidRPr="00F37864" w:rsidRDefault="009B292D" w:rsidP="009B292D">
            <w:pPr>
              <w:jc w:val="center"/>
              <w:rPr>
                <w:sz w:val="20"/>
                <w:lang w:eastAsia="en-GB"/>
              </w:rPr>
            </w:pPr>
            <w:r w:rsidRPr="00F37864">
              <w:rPr>
                <w:sz w:val="20"/>
                <w:lang w:eastAsia="en-GB"/>
              </w:rPr>
              <w:t>1.84</w:t>
            </w:r>
          </w:p>
        </w:tc>
        <w:tc>
          <w:tcPr>
            <w:tcW w:w="1253" w:type="pct"/>
            <w:tcBorders>
              <w:top w:val="nil"/>
              <w:left w:val="nil"/>
              <w:bottom w:val="nil"/>
              <w:right w:val="nil"/>
            </w:tcBorders>
            <w:shd w:val="clear" w:color="auto" w:fill="auto"/>
            <w:noWrap/>
            <w:vAlign w:val="bottom"/>
            <w:hideMark/>
          </w:tcPr>
          <w:p w14:paraId="15E22E20" w14:textId="77777777" w:rsidR="009B292D" w:rsidRPr="00F37864" w:rsidRDefault="009B292D" w:rsidP="009B292D">
            <w:pPr>
              <w:jc w:val="center"/>
              <w:rPr>
                <w:sz w:val="20"/>
                <w:lang w:eastAsia="en-GB"/>
              </w:rPr>
            </w:pPr>
            <w:r w:rsidRPr="00F37864">
              <w:rPr>
                <w:sz w:val="20"/>
                <w:lang w:eastAsia="en-GB"/>
              </w:rPr>
              <w:t>1.91</w:t>
            </w:r>
          </w:p>
        </w:tc>
      </w:tr>
      <w:tr w:rsidR="009B292D" w:rsidRPr="00F37864" w14:paraId="3BA99351" w14:textId="77777777" w:rsidTr="009B292D">
        <w:trPr>
          <w:trHeight w:val="315"/>
          <w:jc w:val="center"/>
        </w:trPr>
        <w:tc>
          <w:tcPr>
            <w:tcW w:w="1366" w:type="pct"/>
            <w:tcBorders>
              <w:top w:val="nil"/>
              <w:left w:val="nil"/>
              <w:bottom w:val="nil"/>
              <w:right w:val="nil"/>
            </w:tcBorders>
            <w:shd w:val="clear" w:color="auto" w:fill="auto"/>
            <w:noWrap/>
            <w:vAlign w:val="bottom"/>
            <w:hideMark/>
          </w:tcPr>
          <w:p w14:paraId="0530FF5D" w14:textId="77777777" w:rsidR="009B292D" w:rsidRPr="00F37864" w:rsidRDefault="009B292D" w:rsidP="009B292D">
            <w:pPr>
              <w:jc w:val="center"/>
              <w:rPr>
                <w:sz w:val="20"/>
                <w:lang w:eastAsia="en-GB"/>
              </w:rPr>
            </w:pPr>
            <w:r w:rsidRPr="00F37864">
              <w:rPr>
                <w:sz w:val="20"/>
                <w:lang w:eastAsia="en-GB"/>
              </w:rPr>
              <w:t>CNO</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43C14669" w14:textId="77777777" w:rsidR="009B292D" w:rsidRPr="00F37864" w:rsidRDefault="009B292D" w:rsidP="009B292D">
            <w:pPr>
              <w:jc w:val="center"/>
              <w:rPr>
                <w:sz w:val="20"/>
                <w:lang w:eastAsia="en-GB"/>
              </w:rPr>
            </w:pPr>
            <w:r w:rsidRPr="00F37864">
              <w:rPr>
                <w:sz w:val="20"/>
                <w:lang w:eastAsia="en-GB"/>
              </w:rPr>
              <w:t>1.93</w:t>
            </w:r>
          </w:p>
        </w:tc>
        <w:tc>
          <w:tcPr>
            <w:tcW w:w="1429" w:type="pct"/>
            <w:tcBorders>
              <w:top w:val="nil"/>
              <w:left w:val="nil"/>
              <w:bottom w:val="nil"/>
              <w:right w:val="nil"/>
            </w:tcBorders>
            <w:shd w:val="clear" w:color="auto" w:fill="auto"/>
            <w:noWrap/>
            <w:vAlign w:val="bottom"/>
            <w:hideMark/>
          </w:tcPr>
          <w:p w14:paraId="68B709C0" w14:textId="77777777" w:rsidR="009B292D" w:rsidRPr="00F37864" w:rsidRDefault="009B292D" w:rsidP="009B292D">
            <w:pPr>
              <w:jc w:val="center"/>
              <w:rPr>
                <w:sz w:val="20"/>
                <w:lang w:eastAsia="en-GB"/>
              </w:rPr>
            </w:pPr>
            <w:r w:rsidRPr="00F37864">
              <w:rPr>
                <w:sz w:val="20"/>
                <w:lang w:eastAsia="en-GB"/>
              </w:rPr>
              <w:t>2.05</w:t>
            </w:r>
          </w:p>
        </w:tc>
        <w:tc>
          <w:tcPr>
            <w:tcW w:w="1253" w:type="pct"/>
            <w:tcBorders>
              <w:top w:val="nil"/>
              <w:left w:val="nil"/>
              <w:bottom w:val="nil"/>
              <w:right w:val="nil"/>
            </w:tcBorders>
            <w:shd w:val="clear" w:color="auto" w:fill="auto"/>
            <w:noWrap/>
            <w:vAlign w:val="bottom"/>
            <w:hideMark/>
          </w:tcPr>
          <w:p w14:paraId="50FE0243" w14:textId="77777777" w:rsidR="009B292D" w:rsidRPr="00F37864" w:rsidRDefault="009B292D" w:rsidP="009B292D">
            <w:pPr>
              <w:jc w:val="center"/>
              <w:rPr>
                <w:sz w:val="20"/>
                <w:lang w:eastAsia="en-GB"/>
              </w:rPr>
            </w:pPr>
            <w:r w:rsidRPr="00F37864">
              <w:rPr>
                <w:sz w:val="20"/>
                <w:lang w:eastAsia="en-GB"/>
              </w:rPr>
              <w:t>2.03</w:t>
            </w:r>
          </w:p>
        </w:tc>
      </w:tr>
      <w:tr w:rsidR="009B292D" w:rsidRPr="00F37864" w14:paraId="58E54828" w14:textId="77777777" w:rsidTr="009B292D">
        <w:trPr>
          <w:trHeight w:val="315"/>
          <w:jc w:val="center"/>
        </w:trPr>
        <w:tc>
          <w:tcPr>
            <w:tcW w:w="1366" w:type="pct"/>
            <w:tcBorders>
              <w:top w:val="nil"/>
              <w:left w:val="nil"/>
              <w:bottom w:val="nil"/>
              <w:right w:val="nil"/>
            </w:tcBorders>
            <w:shd w:val="clear" w:color="auto" w:fill="auto"/>
            <w:noWrap/>
            <w:vAlign w:val="bottom"/>
            <w:hideMark/>
          </w:tcPr>
          <w:p w14:paraId="73854F22" w14:textId="77777777" w:rsidR="009B292D" w:rsidRPr="00F37864" w:rsidRDefault="009B292D" w:rsidP="009B292D">
            <w:pPr>
              <w:jc w:val="center"/>
              <w:rPr>
                <w:sz w:val="20"/>
                <w:lang w:eastAsia="en-GB"/>
              </w:rPr>
            </w:pPr>
            <w:r w:rsidRPr="00F37864">
              <w:rPr>
                <w:sz w:val="20"/>
                <w:lang w:eastAsia="en-GB"/>
              </w:rPr>
              <w:t>CNS</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5C39BAD8" w14:textId="77777777" w:rsidR="009B292D" w:rsidRPr="00F37864" w:rsidRDefault="009B292D" w:rsidP="009B292D">
            <w:pPr>
              <w:jc w:val="center"/>
              <w:rPr>
                <w:sz w:val="20"/>
                <w:lang w:eastAsia="en-GB"/>
              </w:rPr>
            </w:pPr>
            <w:r w:rsidRPr="00F37864">
              <w:rPr>
                <w:sz w:val="20"/>
                <w:lang w:eastAsia="en-GB"/>
              </w:rPr>
              <w:t>2.09</w:t>
            </w:r>
          </w:p>
        </w:tc>
        <w:tc>
          <w:tcPr>
            <w:tcW w:w="1429" w:type="pct"/>
            <w:tcBorders>
              <w:top w:val="nil"/>
              <w:left w:val="nil"/>
              <w:bottom w:val="nil"/>
              <w:right w:val="nil"/>
            </w:tcBorders>
            <w:shd w:val="clear" w:color="auto" w:fill="auto"/>
            <w:noWrap/>
            <w:vAlign w:val="bottom"/>
            <w:hideMark/>
          </w:tcPr>
          <w:p w14:paraId="2DC1D519" w14:textId="77777777" w:rsidR="009B292D" w:rsidRPr="00F37864" w:rsidRDefault="009B292D" w:rsidP="009B292D">
            <w:pPr>
              <w:jc w:val="center"/>
              <w:rPr>
                <w:sz w:val="20"/>
                <w:lang w:eastAsia="en-GB"/>
              </w:rPr>
            </w:pPr>
            <w:r w:rsidRPr="00F37864">
              <w:rPr>
                <w:sz w:val="20"/>
                <w:lang w:eastAsia="en-GB"/>
              </w:rPr>
              <w:t>2.29</w:t>
            </w:r>
          </w:p>
        </w:tc>
        <w:tc>
          <w:tcPr>
            <w:tcW w:w="1253" w:type="pct"/>
            <w:tcBorders>
              <w:top w:val="nil"/>
              <w:left w:val="nil"/>
              <w:bottom w:val="nil"/>
              <w:right w:val="nil"/>
            </w:tcBorders>
            <w:shd w:val="clear" w:color="auto" w:fill="auto"/>
            <w:noWrap/>
            <w:vAlign w:val="bottom"/>
            <w:hideMark/>
          </w:tcPr>
          <w:p w14:paraId="0018F7C1" w14:textId="77777777" w:rsidR="009B292D" w:rsidRPr="00F37864" w:rsidRDefault="009B292D" w:rsidP="009B292D">
            <w:pPr>
              <w:jc w:val="center"/>
              <w:rPr>
                <w:sz w:val="20"/>
                <w:lang w:eastAsia="en-GB"/>
              </w:rPr>
            </w:pPr>
            <w:r w:rsidRPr="00F37864">
              <w:rPr>
                <w:sz w:val="20"/>
                <w:lang w:eastAsia="en-GB"/>
              </w:rPr>
              <w:t>2.13</w:t>
            </w:r>
          </w:p>
        </w:tc>
      </w:tr>
      <w:tr w:rsidR="009B292D" w:rsidRPr="00F37864" w14:paraId="361CDA9C"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6F0E0457" w14:textId="77777777" w:rsidR="009B292D" w:rsidRPr="00F37864" w:rsidRDefault="009B292D" w:rsidP="009B292D">
            <w:pPr>
              <w:jc w:val="center"/>
              <w:rPr>
                <w:sz w:val="20"/>
                <w:lang w:eastAsia="en-GB"/>
              </w:rPr>
            </w:pPr>
            <w:r w:rsidRPr="00F37864">
              <w:rPr>
                <w:sz w:val="20"/>
                <w:lang w:eastAsia="en-GB"/>
              </w:rPr>
              <w:t>H</w:t>
            </w:r>
            <w:r w:rsidRPr="00F37864">
              <w:rPr>
                <w:sz w:val="20"/>
                <w:vertAlign w:val="subscript"/>
                <w:lang w:eastAsia="en-GB"/>
              </w:rPr>
              <w:t>2</w:t>
            </w:r>
            <w:r w:rsidRPr="00F37864">
              <w:rPr>
                <w:sz w:val="20"/>
                <w:lang w:eastAsia="en-GB"/>
              </w:rPr>
              <w:t>AsO</w:t>
            </w:r>
            <w:r w:rsidRPr="00F37864">
              <w:rPr>
                <w:sz w:val="20"/>
                <w:vertAlign w:val="subscript"/>
                <w:lang w:eastAsia="en-GB"/>
              </w:rPr>
              <w:t>4</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07C974F8" w14:textId="77777777" w:rsidR="009B292D" w:rsidRPr="00F37864" w:rsidRDefault="009B292D" w:rsidP="009B292D">
            <w:pPr>
              <w:jc w:val="center"/>
              <w:rPr>
                <w:sz w:val="20"/>
                <w:lang w:eastAsia="en-GB"/>
              </w:rPr>
            </w:pPr>
            <w:r w:rsidRPr="00F37864">
              <w:rPr>
                <w:sz w:val="20"/>
                <w:lang w:eastAsia="en-GB"/>
              </w:rPr>
              <w:t>2.27</w:t>
            </w:r>
          </w:p>
        </w:tc>
        <w:tc>
          <w:tcPr>
            <w:tcW w:w="1429" w:type="pct"/>
            <w:tcBorders>
              <w:top w:val="nil"/>
              <w:left w:val="nil"/>
              <w:bottom w:val="nil"/>
              <w:right w:val="nil"/>
            </w:tcBorders>
            <w:shd w:val="clear" w:color="auto" w:fill="auto"/>
            <w:noWrap/>
            <w:vAlign w:val="bottom"/>
            <w:hideMark/>
          </w:tcPr>
          <w:p w14:paraId="56990F35" w14:textId="77777777" w:rsidR="009B292D" w:rsidRPr="00F37864" w:rsidRDefault="009B292D" w:rsidP="009B292D">
            <w:pPr>
              <w:jc w:val="center"/>
              <w:rPr>
                <w:sz w:val="20"/>
                <w:lang w:eastAsia="en-GB"/>
              </w:rPr>
            </w:pPr>
            <w:r w:rsidRPr="00F37864">
              <w:rPr>
                <w:sz w:val="20"/>
                <w:lang w:eastAsia="en-GB"/>
              </w:rPr>
              <w:t>2.23</w:t>
            </w:r>
          </w:p>
        </w:tc>
        <w:tc>
          <w:tcPr>
            <w:tcW w:w="1253" w:type="pct"/>
            <w:tcBorders>
              <w:top w:val="nil"/>
              <w:left w:val="nil"/>
              <w:bottom w:val="nil"/>
              <w:right w:val="nil"/>
            </w:tcBorders>
            <w:shd w:val="clear" w:color="auto" w:fill="auto"/>
            <w:noWrap/>
            <w:vAlign w:val="bottom"/>
            <w:hideMark/>
          </w:tcPr>
          <w:p w14:paraId="48E9382C" w14:textId="77777777" w:rsidR="009B292D" w:rsidRPr="00F37864" w:rsidRDefault="009B292D" w:rsidP="009B292D">
            <w:pPr>
              <w:jc w:val="center"/>
              <w:rPr>
                <w:sz w:val="20"/>
                <w:lang w:eastAsia="en-GB"/>
              </w:rPr>
            </w:pPr>
            <w:r w:rsidRPr="00F37864">
              <w:rPr>
                <w:sz w:val="20"/>
                <w:lang w:eastAsia="en-GB"/>
              </w:rPr>
              <w:t>2.48</w:t>
            </w:r>
          </w:p>
        </w:tc>
      </w:tr>
      <w:tr w:rsidR="009B292D" w:rsidRPr="00F37864" w14:paraId="341E4C64"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0BFB585C" w14:textId="77777777" w:rsidR="009B292D" w:rsidRPr="00F37864" w:rsidRDefault="009B292D" w:rsidP="009B292D">
            <w:pPr>
              <w:jc w:val="center"/>
              <w:rPr>
                <w:sz w:val="20"/>
                <w:lang w:eastAsia="en-GB"/>
              </w:rPr>
            </w:pPr>
            <w:r w:rsidRPr="00F37864">
              <w:rPr>
                <w:sz w:val="20"/>
                <w:lang w:eastAsia="en-GB"/>
              </w:rPr>
              <w:t>H</w:t>
            </w:r>
            <w:r w:rsidRPr="00F37864">
              <w:rPr>
                <w:sz w:val="20"/>
                <w:vertAlign w:val="subscript"/>
                <w:lang w:eastAsia="en-GB"/>
              </w:rPr>
              <w:t>2</w:t>
            </w:r>
            <w:r w:rsidRPr="00F37864">
              <w:rPr>
                <w:sz w:val="20"/>
                <w:lang w:eastAsia="en-GB"/>
              </w:rPr>
              <w:t>PO</w:t>
            </w:r>
            <w:r w:rsidRPr="00F37864">
              <w:rPr>
                <w:sz w:val="20"/>
                <w:vertAlign w:val="subscript"/>
                <w:lang w:eastAsia="en-GB"/>
              </w:rPr>
              <w:t>4</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4479720D" w14:textId="77777777" w:rsidR="009B292D" w:rsidRPr="00F37864" w:rsidRDefault="009B292D" w:rsidP="009B292D">
            <w:pPr>
              <w:jc w:val="center"/>
              <w:rPr>
                <w:sz w:val="20"/>
                <w:lang w:eastAsia="en-GB"/>
              </w:rPr>
            </w:pPr>
            <w:r w:rsidRPr="00F37864">
              <w:rPr>
                <w:sz w:val="20"/>
                <w:lang w:eastAsia="en-GB"/>
              </w:rPr>
              <w:t>2.13</w:t>
            </w:r>
          </w:p>
        </w:tc>
        <w:tc>
          <w:tcPr>
            <w:tcW w:w="1429" w:type="pct"/>
            <w:tcBorders>
              <w:top w:val="nil"/>
              <w:left w:val="nil"/>
              <w:bottom w:val="nil"/>
              <w:right w:val="nil"/>
            </w:tcBorders>
            <w:shd w:val="clear" w:color="auto" w:fill="auto"/>
            <w:noWrap/>
            <w:vAlign w:val="bottom"/>
            <w:hideMark/>
          </w:tcPr>
          <w:p w14:paraId="02193225" w14:textId="77777777" w:rsidR="009B292D" w:rsidRPr="00F37864" w:rsidRDefault="009B292D" w:rsidP="009B292D">
            <w:pPr>
              <w:jc w:val="center"/>
              <w:rPr>
                <w:sz w:val="20"/>
                <w:lang w:eastAsia="en-GB"/>
              </w:rPr>
            </w:pPr>
            <w:r w:rsidRPr="00F37864">
              <w:rPr>
                <w:sz w:val="20"/>
                <w:lang w:eastAsia="en-GB"/>
              </w:rPr>
              <w:t>2.23</w:t>
            </w:r>
          </w:p>
        </w:tc>
        <w:tc>
          <w:tcPr>
            <w:tcW w:w="1253" w:type="pct"/>
            <w:tcBorders>
              <w:top w:val="nil"/>
              <w:left w:val="nil"/>
              <w:bottom w:val="nil"/>
              <w:right w:val="nil"/>
            </w:tcBorders>
            <w:shd w:val="clear" w:color="auto" w:fill="auto"/>
            <w:noWrap/>
            <w:vAlign w:val="bottom"/>
            <w:hideMark/>
          </w:tcPr>
          <w:p w14:paraId="1BA56B9E" w14:textId="77777777" w:rsidR="009B292D" w:rsidRPr="00F37864" w:rsidRDefault="009B292D" w:rsidP="009B292D">
            <w:pPr>
              <w:jc w:val="center"/>
              <w:rPr>
                <w:sz w:val="20"/>
                <w:lang w:eastAsia="en-GB"/>
              </w:rPr>
            </w:pPr>
            <w:r w:rsidRPr="00F37864">
              <w:rPr>
                <w:sz w:val="20"/>
                <w:lang w:eastAsia="en-GB"/>
              </w:rPr>
              <w:t>2.38</w:t>
            </w:r>
          </w:p>
        </w:tc>
      </w:tr>
      <w:tr w:rsidR="009B292D" w:rsidRPr="00F37864" w14:paraId="4C1D8309"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09656775" w14:textId="77777777" w:rsidR="009B292D" w:rsidRPr="00F37864" w:rsidRDefault="009B292D" w:rsidP="009B292D">
            <w:pPr>
              <w:jc w:val="center"/>
              <w:rPr>
                <w:sz w:val="20"/>
                <w:lang w:eastAsia="en-GB"/>
              </w:rPr>
            </w:pPr>
            <w:r w:rsidRPr="00F37864">
              <w:rPr>
                <w:sz w:val="20"/>
                <w:lang w:eastAsia="en-GB"/>
              </w:rPr>
              <w:t>HCO</w:t>
            </w:r>
            <w:r w:rsidRPr="00F37864">
              <w:rPr>
                <w:sz w:val="20"/>
                <w:vertAlign w:val="subscript"/>
                <w:lang w:eastAsia="en-GB"/>
              </w:rPr>
              <w:t>2</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123E9FCA" w14:textId="77777777" w:rsidR="009B292D" w:rsidRPr="00F37864" w:rsidRDefault="009B292D" w:rsidP="009B292D">
            <w:pPr>
              <w:jc w:val="center"/>
              <w:rPr>
                <w:sz w:val="20"/>
                <w:lang w:eastAsia="en-GB"/>
              </w:rPr>
            </w:pPr>
            <w:r w:rsidRPr="00F37864">
              <w:rPr>
                <w:sz w:val="20"/>
                <w:lang w:eastAsia="en-GB"/>
              </w:rPr>
              <w:t>2.00</w:t>
            </w:r>
          </w:p>
        </w:tc>
        <w:tc>
          <w:tcPr>
            <w:tcW w:w="1429" w:type="pct"/>
            <w:tcBorders>
              <w:top w:val="nil"/>
              <w:left w:val="nil"/>
              <w:bottom w:val="nil"/>
              <w:right w:val="nil"/>
            </w:tcBorders>
            <w:shd w:val="clear" w:color="auto" w:fill="auto"/>
            <w:noWrap/>
            <w:vAlign w:val="bottom"/>
            <w:hideMark/>
          </w:tcPr>
          <w:p w14:paraId="0784C946" w14:textId="77777777" w:rsidR="009B292D" w:rsidRPr="00F37864" w:rsidRDefault="009B292D" w:rsidP="009B292D">
            <w:pPr>
              <w:jc w:val="center"/>
              <w:rPr>
                <w:sz w:val="20"/>
                <w:lang w:eastAsia="en-GB"/>
              </w:rPr>
            </w:pPr>
            <w:r w:rsidRPr="00F37864">
              <w:rPr>
                <w:sz w:val="20"/>
                <w:lang w:eastAsia="en-GB"/>
              </w:rPr>
              <w:t>1.81</w:t>
            </w:r>
          </w:p>
        </w:tc>
        <w:tc>
          <w:tcPr>
            <w:tcW w:w="1253" w:type="pct"/>
            <w:tcBorders>
              <w:top w:val="nil"/>
              <w:left w:val="nil"/>
              <w:bottom w:val="nil"/>
              <w:right w:val="nil"/>
            </w:tcBorders>
            <w:shd w:val="clear" w:color="auto" w:fill="auto"/>
            <w:noWrap/>
            <w:vAlign w:val="bottom"/>
            <w:hideMark/>
          </w:tcPr>
          <w:p w14:paraId="0C2A4173" w14:textId="77777777" w:rsidR="009B292D" w:rsidRPr="00F37864" w:rsidRDefault="009B292D" w:rsidP="009B292D">
            <w:pPr>
              <w:jc w:val="center"/>
              <w:rPr>
                <w:sz w:val="20"/>
                <w:lang w:eastAsia="en-GB"/>
              </w:rPr>
            </w:pPr>
            <w:r w:rsidRPr="00F37864">
              <w:rPr>
                <w:sz w:val="20"/>
                <w:lang w:eastAsia="en-GB"/>
              </w:rPr>
              <w:t>1.69</w:t>
            </w:r>
          </w:p>
        </w:tc>
      </w:tr>
      <w:tr w:rsidR="009B292D" w:rsidRPr="00F37864" w14:paraId="13C263B1"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2338DB32" w14:textId="77777777" w:rsidR="009B292D" w:rsidRPr="00F37864" w:rsidRDefault="009B292D" w:rsidP="009B292D">
            <w:pPr>
              <w:jc w:val="center"/>
              <w:rPr>
                <w:sz w:val="20"/>
                <w:lang w:eastAsia="en-GB"/>
              </w:rPr>
            </w:pPr>
            <w:r w:rsidRPr="00F37864">
              <w:rPr>
                <w:sz w:val="20"/>
                <w:lang w:eastAsia="en-GB"/>
              </w:rPr>
              <w:t>HCO</w:t>
            </w:r>
            <w:r w:rsidRPr="00F37864">
              <w:rPr>
                <w:sz w:val="20"/>
                <w:vertAlign w:val="subscript"/>
                <w:lang w:eastAsia="en-GB"/>
              </w:rPr>
              <w:t>3</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573DC85B" w14:textId="77777777" w:rsidR="009B292D" w:rsidRPr="00F37864" w:rsidRDefault="009B292D" w:rsidP="009B292D">
            <w:pPr>
              <w:jc w:val="center"/>
              <w:rPr>
                <w:sz w:val="20"/>
                <w:lang w:eastAsia="en-GB"/>
              </w:rPr>
            </w:pPr>
            <w:r w:rsidRPr="00F37864">
              <w:rPr>
                <w:sz w:val="20"/>
                <w:lang w:eastAsia="en-GB"/>
              </w:rPr>
              <w:t>2.07</w:t>
            </w:r>
          </w:p>
        </w:tc>
        <w:tc>
          <w:tcPr>
            <w:tcW w:w="1429" w:type="pct"/>
            <w:tcBorders>
              <w:top w:val="nil"/>
              <w:left w:val="nil"/>
              <w:bottom w:val="nil"/>
              <w:right w:val="nil"/>
            </w:tcBorders>
            <w:shd w:val="clear" w:color="auto" w:fill="auto"/>
            <w:noWrap/>
            <w:vAlign w:val="bottom"/>
            <w:hideMark/>
          </w:tcPr>
          <w:p w14:paraId="783C37ED" w14:textId="77777777" w:rsidR="009B292D" w:rsidRPr="00F37864" w:rsidRDefault="009B292D" w:rsidP="009B292D">
            <w:pPr>
              <w:jc w:val="center"/>
              <w:rPr>
                <w:sz w:val="20"/>
                <w:lang w:eastAsia="en-GB"/>
              </w:rPr>
            </w:pPr>
            <w:r w:rsidRPr="00F37864">
              <w:rPr>
                <w:sz w:val="20"/>
                <w:lang w:eastAsia="en-GB"/>
              </w:rPr>
              <w:t>2.02</w:t>
            </w:r>
          </w:p>
        </w:tc>
        <w:tc>
          <w:tcPr>
            <w:tcW w:w="1253" w:type="pct"/>
            <w:tcBorders>
              <w:top w:val="nil"/>
              <w:left w:val="nil"/>
              <w:bottom w:val="nil"/>
              <w:right w:val="nil"/>
            </w:tcBorders>
            <w:shd w:val="clear" w:color="auto" w:fill="auto"/>
            <w:noWrap/>
            <w:vAlign w:val="bottom"/>
            <w:hideMark/>
          </w:tcPr>
          <w:p w14:paraId="393A7C61" w14:textId="77777777" w:rsidR="009B292D" w:rsidRPr="00F37864" w:rsidRDefault="009B292D" w:rsidP="009B292D">
            <w:pPr>
              <w:jc w:val="center"/>
              <w:rPr>
                <w:sz w:val="20"/>
                <w:lang w:eastAsia="en-GB"/>
              </w:rPr>
            </w:pPr>
            <w:r w:rsidRPr="00F37864">
              <w:rPr>
                <w:sz w:val="20"/>
                <w:lang w:eastAsia="en-GB"/>
              </w:rPr>
              <w:t>1.56</w:t>
            </w:r>
          </w:p>
        </w:tc>
      </w:tr>
      <w:tr w:rsidR="009B292D" w:rsidRPr="00F37864" w14:paraId="08CFC0BF"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23773799" w14:textId="77777777" w:rsidR="009B292D" w:rsidRPr="00F37864" w:rsidRDefault="009B292D" w:rsidP="009B292D">
            <w:pPr>
              <w:jc w:val="center"/>
              <w:rPr>
                <w:sz w:val="20"/>
                <w:lang w:eastAsia="en-GB"/>
              </w:rPr>
            </w:pPr>
            <w:r w:rsidRPr="00F37864">
              <w:rPr>
                <w:sz w:val="20"/>
                <w:lang w:eastAsia="en-GB"/>
              </w:rPr>
              <w:t>HF</w:t>
            </w:r>
            <w:r w:rsidRPr="00F37864">
              <w:rPr>
                <w:sz w:val="20"/>
                <w:vertAlign w:val="subscript"/>
                <w:lang w:eastAsia="en-GB"/>
              </w:rPr>
              <w:t>2</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2F9CA833" w14:textId="77777777" w:rsidR="009B292D" w:rsidRPr="00F37864" w:rsidRDefault="009B292D" w:rsidP="009B292D">
            <w:pPr>
              <w:jc w:val="center"/>
              <w:rPr>
                <w:sz w:val="20"/>
                <w:lang w:eastAsia="en-GB"/>
              </w:rPr>
            </w:pPr>
            <w:r w:rsidRPr="00F37864">
              <w:rPr>
                <w:sz w:val="20"/>
                <w:lang w:eastAsia="en-GB"/>
              </w:rPr>
              <w:t>1.72</w:t>
            </w:r>
          </w:p>
        </w:tc>
        <w:tc>
          <w:tcPr>
            <w:tcW w:w="1429" w:type="pct"/>
            <w:tcBorders>
              <w:top w:val="nil"/>
              <w:left w:val="nil"/>
              <w:bottom w:val="nil"/>
              <w:right w:val="nil"/>
            </w:tcBorders>
            <w:shd w:val="clear" w:color="auto" w:fill="auto"/>
            <w:noWrap/>
            <w:vAlign w:val="bottom"/>
            <w:hideMark/>
          </w:tcPr>
          <w:p w14:paraId="27ED682C" w14:textId="77777777" w:rsidR="009B292D" w:rsidRPr="00F37864" w:rsidRDefault="009B292D" w:rsidP="009B292D">
            <w:pPr>
              <w:jc w:val="center"/>
              <w:rPr>
                <w:sz w:val="20"/>
                <w:lang w:eastAsia="en-GB"/>
              </w:rPr>
            </w:pPr>
            <w:r w:rsidRPr="00F37864">
              <w:rPr>
                <w:sz w:val="20"/>
                <w:lang w:eastAsia="en-GB"/>
              </w:rPr>
              <w:t>1.68</w:t>
            </w:r>
          </w:p>
        </w:tc>
        <w:tc>
          <w:tcPr>
            <w:tcW w:w="1253" w:type="pct"/>
            <w:tcBorders>
              <w:top w:val="nil"/>
              <w:left w:val="nil"/>
              <w:bottom w:val="nil"/>
              <w:right w:val="nil"/>
            </w:tcBorders>
            <w:shd w:val="clear" w:color="auto" w:fill="auto"/>
            <w:noWrap/>
            <w:vAlign w:val="bottom"/>
            <w:hideMark/>
          </w:tcPr>
          <w:p w14:paraId="59C229F0" w14:textId="77777777" w:rsidR="009B292D" w:rsidRPr="00F37864" w:rsidRDefault="009B292D" w:rsidP="009B292D">
            <w:pPr>
              <w:jc w:val="center"/>
              <w:rPr>
                <w:sz w:val="20"/>
                <w:lang w:eastAsia="en-GB"/>
              </w:rPr>
            </w:pPr>
            <w:r w:rsidRPr="00F37864">
              <w:rPr>
                <w:sz w:val="20"/>
                <w:lang w:eastAsia="en-GB"/>
              </w:rPr>
              <w:t>1.72</w:t>
            </w:r>
          </w:p>
        </w:tc>
      </w:tr>
      <w:tr w:rsidR="009B292D" w:rsidRPr="00F37864" w14:paraId="0035FD43"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252209B9" w14:textId="77777777" w:rsidR="009B292D" w:rsidRPr="00F37864" w:rsidRDefault="009B292D" w:rsidP="009B292D">
            <w:pPr>
              <w:jc w:val="center"/>
              <w:rPr>
                <w:sz w:val="20"/>
                <w:lang w:eastAsia="en-GB"/>
              </w:rPr>
            </w:pPr>
            <w:r w:rsidRPr="00F37864">
              <w:rPr>
                <w:sz w:val="20"/>
                <w:lang w:eastAsia="en-GB"/>
              </w:rPr>
              <w:t>HSO</w:t>
            </w:r>
            <w:r w:rsidRPr="00F37864">
              <w:rPr>
                <w:sz w:val="20"/>
                <w:vertAlign w:val="subscript"/>
                <w:lang w:eastAsia="en-GB"/>
              </w:rPr>
              <w:t>4</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25DBC9BD" w14:textId="77777777" w:rsidR="009B292D" w:rsidRPr="00F37864" w:rsidRDefault="009B292D" w:rsidP="009B292D">
            <w:pPr>
              <w:jc w:val="center"/>
              <w:rPr>
                <w:sz w:val="20"/>
                <w:lang w:eastAsia="en-GB"/>
              </w:rPr>
            </w:pPr>
            <w:r w:rsidRPr="00F37864">
              <w:rPr>
                <w:sz w:val="20"/>
                <w:lang w:eastAsia="en-GB"/>
              </w:rPr>
              <w:t>2.21</w:t>
            </w:r>
          </w:p>
        </w:tc>
        <w:tc>
          <w:tcPr>
            <w:tcW w:w="1429" w:type="pct"/>
            <w:tcBorders>
              <w:top w:val="nil"/>
              <w:left w:val="nil"/>
              <w:bottom w:val="nil"/>
              <w:right w:val="nil"/>
            </w:tcBorders>
            <w:shd w:val="clear" w:color="auto" w:fill="auto"/>
            <w:noWrap/>
            <w:vAlign w:val="bottom"/>
            <w:hideMark/>
          </w:tcPr>
          <w:p w14:paraId="7BD70EBB" w14:textId="77777777" w:rsidR="009B292D" w:rsidRPr="00F37864" w:rsidRDefault="009B292D" w:rsidP="009B292D">
            <w:pPr>
              <w:jc w:val="center"/>
              <w:rPr>
                <w:sz w:val="20"/>
                <w:lang w:eastAsia="en-GB"/>
              </w:rPr>
            </w:pPr>
            <w:r w:rsidRPr="00F37864">
              <w:rPr>
                <w:sz w:val="20"/>
                <w:lang w:eastAsia="en-GB"/>
              </w:rPr>
              <w:t>2.23</w:t>
            </w:r>
          </w:p>
        </w:tc>
        <w:tc>
          <w:tcPr>
            <w:tcW w:w="1253" w:type="pct"/>
            <w:tcBorders>
              <w:top w:val="nil"/>
              <w:left w:val="nil"/>
              <w:bottom w:val="nil"/>
              <w:right w:val="nil"/>
            </w:tcBorders>
            <w:shd w:val="clear" w:color="auto" w:fill="auto"/>
            <w:noWrap/>
            <w:vAlign w:val="bottom"/>
            <w:hideMark/>
          </w:tcPr>
          <w:p w14:paraId="045D092F" w14:textId="77777777" w:rsidR="009B292D" w:rsidRPr="00F37864" w:rsidRDefault="009B292D" w:rsidP="009B292D">
            <w:pPr>
              <w:jc w:val="center"/>
              <w:rPr>
                <w:sz w:val="20"/>
                <w:lang w:eastAsia="en-GB"/>
              </w:rPr>
            </w:pPr>
            <w:r w:rsidRPr="00F37864">
              <w:rPr>
                <w:sz w:val="20"/>
                <w:lang w:eastAsia="en-GB"/>
              </w:rPr>
              <w:t>2.30</w:t>
            </w:r>
          </w:p>
        </w:tc>
      </w:tr>
      <w:tr w:rsidR="009B292D" w:rsidRPr="00F37864" w14:paraId="6410417B"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324194C2" w14:textId="77777777" w:rsidR="009B292D" w:rsidRPr="00F37864" w:rsidRDefault="009B292D" w:rsidP="009B292D">
            <w:pPr>
              <w:jc w:val="center"/>
              <w:rPr>
                <w:sz w:val="20"/>
                <w:lang w:eastAsia="en-GB"/>
              </w:rPr>
            </w:pPr>
            <w:r w:rsidRPr="00F37864">
              <w:rPr>
                <w:sz w:val="20"/>
                <w:lang w:eastAsia="en-GB"/>
              </w:rPr>
              <w:t>I</w:t>
            </w:r>
            <w:r w:rsidRPr="00F37864">
              <w:rPr>
                <w:sz w:val="20"/>
                <w:vertAlign w:val="subscript"/>
                <w:lang w:eastAsia="en-GB"/>
              </w:rPr>
              <w:t>3</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18F4B0C5" w14:textId="77777777" w:rsidR="009B292D" w:rsidRPr="00F37864" w:rsidRDefault="009B292D" w:rsidP="009B292D">
            <w:pPr>
              <w:jc w:val="center"/>
              <w:rPr>
                <w:sz w:val="20"/>
                <w:lang w:eastAsia="en-GB"/>
              </w:rPr>
            </w:pPr>
            <w:r w:rsidRPr="00F37864">
              <w:rPr>
                <w:sz w:val="20"/>
                <w:lang w:eastAsia="en-GB"/>
              </w:rPr>
              <w:t>2.72</w:t>
            </w:r>
          </w:p>
        </w:tc>
        <w:tc>
          <w:tcPr>
            <w:tcW w:w="1429" w:type="pct"/>
            <w:tcBorders>
              <w:top w:val="nil"/>
              <w:left w:val="nil"/>
              <w:bottom w:val="nil"/>
              <w:right w:val="nil"/>
            </w:tcBorders>
            <w:shd w:val="clear" w:color="auto" w:fill="auto"/>
            <w:noWrap/>
            <w:vAlign w:val="bottom"/>
            <w:hideMark/>
          </w:tcPr>
          <w:p w14:paraId="7E2E32B4" w14:textId="77777777" w:rsidR="009B292D" w:rsidRPr="00F37864" w:rsidRDefault="009B292D" w:rsidP="009B292D">
            <w:pPr>
              <w:jc w:val="center"/>
              <w:rPr>
                <w:sz w:val="20"/>
                <w:lang w:eastAsia="en-GB"/>
              </w:rPr>
            </w:pPr>
            <w:r w:rsidRPr="00F37864">
              <w:rPr>
                <w:sz w:val="20"/>
                <w:lang w:eastAsia="en-GB"/>
              </w:rPr>
              <w:t>2.52</w:t>
            </w:r>
          </w:p>
        </w:tc>
        <w:tc>
          <w:tcPr>
            <w:tcW w:w="1253" w:type="pct"/>
            <w:tcBorders>
              <w:top w:val="nil"/>
              <w:left w:val="nil"/>
              <w:bottom w:val="nil"/>
              <w:right w:val="nil"/>
            </w:tcBorders>
            <w:shd w:val="clear" w:color="auto" w:fill="auto"/>
            <w:noWrap/>
            <w:vAlign w:val="bottom"/>
            <w:hideMark/>
          </w:tcPr>
          <w:p w14:paraId="4D5C2BFC" w14:textId="77777777" w:rsidR="009B292D" w:rsidRPr="00F37864" w:rsidRDefault="009B292D" w:rsidP="009B292D">
            <w:pPr>
              <w:jc w:val="center"/>
              <w:rPr>
                <w:sz w:val="20"/>
                <w:lang w:eastAsia="en-GB"/>
              </w:rPr>
            </w:pPr>
            <w:r w:rsidRPr="00F37864">
              <w:rPr>
                <w:sz w:val="20"/>
                <w:lang w:eastAsia="en-GB"/>
              </w:rPr>
              <w:t>2.85</w:t>
            </w:r>
          </w:p>
        </w:tc>
      </w:tr>
      <w:tr w:rsidR="009B292D" w:rsidRPr="00F37864" w14:paraId="5630564B"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5EACEAD7" w14:textId="77777777" w:rsidR="009B292D" w:rsidRPr="00F37864" w:rsidRDefault="009B292D" w:rsidP="009B292D">
            <w:pPr>
              <w:jc w:val="center"/>
              <w:rPr>
                <w:sz w:val="20"/>
                <w:lang w:eastAsia="en-GB"/>
              </w:rPr>
            </w:pPr>
            <w:r w:rsidRPr="00F37864">
              <w:rPr>
                <w:sz w:val="20"/>
                <w:lang w:eastAsia="en-GB"/>
              </w:rPr>
              <w:t>IO</w:t>
            </w:r>
            <w:r w:rsidRPr="00F37864">
              <w:rPr>
                <w:sz w:val="20"/>
                <w:vertAlign w:val="subscript"/>
                <w:lang w:eastAsia="en-GB"/>
              </w:rPr>
              <w:t>3</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2ABA2E2C" w14:textId="77777777" w:rsidR="009B292D" w:rsidRPr="00F37864" w:rsidRDefault="009B292D" w:rsidP="009B292D">
            <w:pPr>
              <w:jc w:val="center"/>
              <w:rPr>
                <w:sz w:val="20"/>
                <w:lang w:eastAsia="en-GB"/>
              </w:rPr>
            </w:pPr>
            <w:r w:rsidRPr="00F37864">
              <w:rPr>
                <w:sz w:val="20"/>
                <w:lang w:eastAsia="en-GB"/>
              </w:rPr>
              <w:t>2.18</w:t>
            </w:r>
          </w:p>
        </w:tc>
        <w:tc>
          <w:tcPr>
            <w:tcW w:w="1429" w:type="pct"/>
            <w:tcBorders>
              <w:top w:val="nil"/>
              <w:left w:val="nil"/>
              <w:bottom w:val="nil"/>
              <w:right w:val="nil"/>
            </w:tcBorders>
            <w:shd w:val="clear" w:color="auto" w:fill="auto"/>
            <w:noWrap/>
            <w:vAlign w:val="bottom"/>
            <w:hideMark/>
          </w:tcPr>
          <w:p w14:paraId="438A0F52" w14:textId="77777777" w:rsidR="009B292D" w:rsidRPr="00F37864" w:rsidRDefault="009B292D" w:rsidP="009B292D">
            <w:pPr>
              <w:jc w:val="center"/>
              <w:rPr>
                <w:sz w:val="20"/>
                <w:lang w:eastAsia="en-GB"/>
              </w:rPr>
            </w:pPr>
            <w:r w:rsidRPr="00F37864">
              <w:rPr>
                <w:sz w:val="20"/>
                <w:lang w:eastAsia="en-GB"/>
              </w:rPr>
              <w:t>2.09</w:t>
            </w:r>
          </w:p>
        </w:tc>
        <w:tc>
          <w:tcPr>
            <w:tcW w:w="1253" w:type="pct"/>
            <w:tcBorders>
              <w:top w:val="nil"/>
              <w:left w:val="nil"/>
              <w:bottom w:val="nil"/>
              <w:right w:val="nil"/>
            </w:tcBorders>
            <w:shd w:val="clear" w:color="auto" w:fill="auto"/>
            <w:noWrap/>
            <w:vAlign w:val="bottom"/>
            <w:hideMark/>
          </w:tcPr>
          <w:p w14:paraId="227AA59E" w14:textId="77777777" w:rsidR="009B292D" w:rsidRPr="00F37864" w:rsidRDefault="009B292D" w:rsidP="009B292D">
            <w:pPr>
              <w:jc w:val="center"/>
              <w:rPr>
                <w:sz w:val="20"/>
                <w:lang w:eastAsia="en-GB"/>
              </w:rPr>
            </w:pPr>
            <w:r w:rsidRPr="00F37864">
              <w:rPr>
                <w:sz w:val="20"/>
                <w:lang w:eastAsia="en-GB"/>
              </w:rPr>
              <w:t>1.81</w:t>
            </w:r>
          </w:p>
        </w:tc>
      </w:tr>
      <w:tr w:rsidR="009B292D" w:rsidRPr="00F37864" w14:paraId="5A09ACDC"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176B686B" w14:textId="77777777" w:rsidR="009B292D" w:rsidRPr="00F37864" w:rsidRDefault="009B292D" w:rsidP="009B292D">
            <w:pPr>
              <w:jc w:val="center"/>
              <w:rPr>
                <w:sz w:val="20"/>
                <w:lang w:eastAsia="en-GB"/>
              </w:rPr>
            </w:pPr>
            <w:r w:rsidRPr="00F37864">
              <w:rPr>
                <w:sz w:val="20"/>
                <w:lang w:eastAsia="en-GB"/>
              </w:rPr>
              <w:t>IO</w:t>
            </w:r>
            <w:r w:rsidRPr="00F37864">
              <w:rPr>
                <w:sz w:val="20"/>
                <w:vertAlign w:val="subscript"/>
                <w:lang w:eastAsia="en-GB"/>
              </w:rPr>
              <w:t>4</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0E919D4D" w14:textId="77777777" w:rsidR="009B292D" w:rsidRPr="00F37864" w:rsidRDefault="009B292D" w:rsidP="009B292D">
            <w:pPr>
              <w:jc w:val="center"/>
              <w:rPr>
                <w:sz w:val="20"/>
                <w:lang w:eastAsia="en-GB"/>
              </w:rPr>
            </w:pPr>
            <w:r w:rsidRPr="00F37864">
              <w:rPr>
                <w:sz w:val="20"/>
                <w:lang w:eastAsia="en-GB"/>
              </w:rPr>
              <w:t>2.31</w:t>
            </w:r>
          </w:p>
        </w:tc>
        <w:tc>
          <w:tcPr>
            <w:tcW w:w="1429" w:type="pct"/>
            <w:tcBorders>
              <w:top w:val="nil"/>
              <w:left w:val="nil"/>
              <w:bottom w:val="nil"/>
              <w:right w:val="nil"/>
            </w:tcBorders>
            <w:shd w:val="clear" w:color="auto" w:fill="auto"/>
            <w:noWrap/>
            <w:vAlign w:val="bottom"/>
            <w:hideMark/>
          </w:tcPr>
          <w:p w14:paraId="034C50F1" w14:textId="77777777" w:rsidR="009B292D" w:rsidRPr="00F37864" w:rsidRDefault="009B292D" w:rsidP="009B292D">
            <w:pPr>
              <w:jc w:val="center"/>
              <w:rPr>
                <w:sz w:val="20"/>
                <w:lang w:eastAsia="en-GB"/>
              </w:rPr>
            </w:pPr>
            <w:r w:rsidRPr="00F37864">
              <w:rPr>
                <w:sz w:val="20"/>
                <w:lang w:eastAsia="en-GB"/>
              </w:rPr>
              <w:t>2.23</w:t>
            </w:r>
          </w:p>
        </w:tc>
        <w:tc>
          <w:tcPr>
            <w:tcW w:w="1253" w:type="pct"/>
            <w:tcBorders>
              <w:top w:val="nil"/>
              <w:left w:val="nil"/>
              <w:bottom w:val="nil"/>
              <w:right w:val="nil"/>
            </w:tcBorders>
            <w:shd w:val="clear" w:color="auto" w:fill="auto"/>
            <w:noWrap/>
            <w:vAlign w:val="bottom"/>
            <w:hideMark/>
          </w:tcPr>
          <w:p w14:paraId="21C9E959" w14:textId="77777777" w:rsidR="009B292D" w:rsidRPr="00F37864" w:rsidRDefault="009B292D" w:rsidP="009B292D">
            <w:pPr>
              <w:jc w:val="center"/>
              <w:rPr>
                <w:sz w:val="20"/>
                <w:lang w:eastAsia="en-GB"/>
              </w:rPr>
            </w:pPr>
            <w:r w:rsidRPr="00F37864">
              <w:rPr>
                <w:sz w:val="20"/>
                <w:lang w:eastAsia="en-GB"/>
              </w:rPr>
              <w:t>2.50</w:t>
            </w:r>
          </w:p>
        </w:tc>
      </w:tr>
      <w:tr w:rsidR="009B292D" w:rsidRPr="00F37864" w14:paraId="4CE7293A"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4039673D" w14:textId="77777777" w:rsidR="009B292D" w:rsidRPr="00F37864" w:rsidRDefault="009B292D" w:rsidP="009B292D">
            <w:pPr>
              <w:jc w:val="center"/>
              <w:rPr>
                <w:sz w:val="20"/>
                <w:lang w:eastAsia="en-GB"/>
              </w:rPr>
            </w:pPr>
            <w:r w:rsidRPr="00F37864">
              <w:rPr>
                <w:sz w:val="20"/>
                <w:lang w:eastAsia="en-GB"/>
              </w:rPr>
              <w:t>MnO</w:t>
            </w:r>
            <w:r w:rsidRPr="00F37864">
              <w:rPr>
                <w:sz w:val="20"/>
                <w:vertAlign w:val="subscript"/>
                <w:lang w:eastAsia="en-GB"/>
              </w:rPr>
              <w:t>4</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753A578A" w14:textId="77777777" w:rsidR="009B292D" w:rsidRPr="00F37864" w:rsidRDefault="009B292D" w:rsidP="009B292D">
            <w:pPr>
              <w:jc w:val="center"/>
              <w:rPr>
                <w:sz w:val="20"/>
                <w:lang w:eastAsia="en-GB"/>
              </w:rPr>
            </w:pPr>
            <w:r w:rsidRPr="00F37864">
              <w:rPr>
                <w:sz w:val="20"/>
                <w:lang w:eastAsia="en-GB"/>
              </w:rPr>
              <w:t>2.20</w:t>
            </w:r>
          </w:p>
        </w:tc>
        <w:tc>
          <w:tcPr>
            <w:tcW w:w="1429" w:type="pct"/>
            <w:tcBorders>
              <w:top w:val="nil"/>
              <w:left w:val="nil"/>
              <w:bottom w:val="nil"/>
              <w:right w:val="nil"/>
            </w:tcBorders>
            <w:shd w:val="clear" w:color="auto" w:fill="auto"/>
            <w:noWrap/>
            <w:vAlign w:val="bottom"/>
            <w:hideMark/>
          </w:tcPr>
          <w:p w14:paraId="5A3D34CE" w14:textId="77777777" w:rsidR="009B292D" w:rsidRPr="00F37864" w:rsidRDefault="009B292D" w:rsidP="009B292D">
            <w:pPr>
              <w:jc w:val="center"/>
              <w:rPr>
                <w:sz w:val="20"/>
                <w:lang w:eastAsia="en-GB"/>
              </w:rPr>
            </w:pPr>
            <w:r w:rsidRPr="00F37864">
              <w:rPr>
                <w:sz w:val="20"/>
                <w:lang w:eastAsia="en-GB"/>
              </w:rPr>
              <w:t>2.23</w:t>
            </w:r>
          </w:p>
        </w:tc>
        <w:tc>
          <w:tcPr>
            <w:tcW w:w="1253" w:type="pct"/>
            <w:tcBorders>
              <w:top w:val="nil"/>
              <w:left w:val="nil"/>
              <w:bottom w:val="nil"/>
              <w:right w:val="nil"/>
            </w:tcBorders>
            <w:shd w:val="clear" w:color="auto" w:fill="auto"/>
            <w:noWrap/>
            <w:vAlign w:val="bottom"/>
            <w:hideMark/>
          </w:tcPr>
          <w:p w14:paraId="791F9D6C" w14:textId="77777777" w:rsidR="009B292D" w:rsidRPr="00F37864" w:rsidRDefault="009B292D" w:rsidP="009B292D">
            <w:pPr>
              <w:jc w:val="center"/>
              <w:rPr>
                <w:sz w:val="20"/>
                <w:lang w:eastAsia="en-GB"/>
              </w:rPr>
            </w:pPr>
            <w:r w:rsidRPr="00F37864">
              <w:rPr>
                <w:sz w:val="20"/>
                <w:lang w:eastAsia="en-GB"/>
              </w:rPr>
              <w:t>2.40</w:t>
            </w:r>
          </w:p>
        </w:tc>
      </w:tr>
      <w:tr w:rsidR="009B292D" w:rsidRPr="00F37864" w14:paraId="3FE666AF"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5B256C9C" w14:textId="77777777" w:rsidR="009B292D" w:rsidRPr="00F37864" w:rsidRDefault="009B292D" w:rsidP="009B292D">
            <w:pPr>
              <w:jc w:val="center"/>
              <w:rPr>
                <w:sz w:val="20"/>
                <w:lang w:eastAsia="en-GB"/>
              </w:rPr>
            </w:pPr>
            <w:r w:rsidRPr="00F37864">
              <w:rPr>
                <w:sz w:val="20"/>
                <w:lang w:eastAsia="en-GB"/>
              </w:rPr>
              <w:t>NO</w:t>
            </w:r>
            <w:r w:rsidRPr="00F37864">
              <w:rPr>
                <w:sz w:val="20"/>
                <w:vertAlign w:val="subscript"/>
                <w:lang w:eastAsia="en-GB"/>
              </w:rPr>
              <w:t>2</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45C49502" w14:textId="77777777" w:rsidR="009B292D" w:rsidRPr="00F37864" w:rsidRDefault="009B292D" w:rsidP="009B292D">
            <w:pPr>
              <w:jc w:val="center"/>
              <w:rPr>
                <w:sz w:val="20"/>
                <w:lang w:eastAsia="en-GB"/>
              </w:rPr>
            </w:pPr>
            <w:r w:rsidRPr="00F37864">
              <w:rPr>
                <w:sz w:val="20"/>
                <w:lang w:eastAsia="en-GB"/>
              </w:rPr>
              <w:t>1.87</w:t>
            </w:r>
          </w:p>
        </w:tc>
        <w:tc>
          <w:tcPr>
            <w:tcW w:w="1429" w:type="pct"/>
            <w:tcBorders>
              <w:top w:val="nil"/>
              <w:left w:val="nil"/>
              <w:bottom w:val="nil"/>
              <w:right w:val="nil"/>
            </w:tcBorders>
            <w:shd w:val="clear" w:color="auto" w:fill="auto"/>
            <w:noWrap/>
            <w:vAlign w:val="bottom"/>
            <w:hideMark/>
          </w:tcPr>
          <w:p w14:paraId="21953CA1" w14:textId="77777777" w:rsidR="009B292D" w:rsidRPr="00F37864" w:rsidRDefault="009B292D" w:rsidP="009B292D">
            <w:pPr>
              <w:jc w:val="center"/>
              <w:rPr>
                <w:sz w:val="20"/>
                <w:lang w:eastAsia="en-GB"/>
              </w:rPr>
            </w:pPr>
            <w:r w:rsidRPr="00F37864">
              <w:rPr>
                <w:sz w:val="20"/>
                <w:lang w:eastAsia="en-GB"/>
              </w:rPr>
              <w:t>1.76</w:t>
            </w:r>
          </w:p>
        </w:tc>
        <w:tc>
          <w:tcPr>
            <w:tcW w:w="1253" w:type="pct"/>
            <w:tcBorders>
              <w:top w:val="nil"/>
              <w:left w:val="nil"/>
              <w:bottom w:val="nil"/>
              <w:right w:val="nil"/>
            </w:tcBorders>
            <w:shd w:val="clear" w:color="auto" w:fill="auto"/>
            <w:noWrap/>
            <w:vAlign w:val="bottom"/>
            <w:hideMark/>
          </w:tcPr>
          <w:p w14:paraId="7543AA3A" w14:textId="77777777" w:rsidR="009B292D" w:rsidRPr="00F37864" w:rsidRDefault="009B292D" w:rsidP="009B292D">
            <w:pPr>
              <w:jc w:val="center"/>
              <w:rPr>
                <w:sz w:val="20"/>
                <w:lang w:eastAsia="en-GB"/>
              </w:rPr>
            </w:pPr>
            <w:r w:rsidRPr="00F37864">
              <w:rPr>
                <w:sz w:val="20"/>
                <w:lang w:eastAsia="en-GB"/>
              </w:rPr>
              <w:t>1.92</w:t>
            </w:r>
          </w:p>
        </w:tc>
      </w:tr>
      <w:tr w:rsidR="009B292D" w:rsidRPr="00F37864" w14:paraId="657503E5"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04FE2BE8" w14:textId="77777777" w:rsidR="009B292D" w:rsidRPr="00F37864" w:rsidRDefault="009B292D" w:rsidP="009B292D">
            <w:pPr>
              <w:jc w:val="center"/>
              <w:rPr>
                <w:sz w:val="20"/>
                <w:lang w:eastAsia="en-GB"/>
              </w:rPr>
            </w:pPr>
            <w:r w:rsidRPr="00F37864">
              <w:rPr>
                <w:sz w:val="20"/>
                <w:lang w:eastAsia="en-GB"/>
              </w:rPr>
              <w:t>NO</w:t>
            </w:r>
            <w:r w:rsidRPr="00F37864">
              <w:rPr>
                <w:sz w:val="20"/>
                <w:vertAlign w:val="subscript"/>
                <w:lang w:eastAsia="en-GB"/>
              </w:rPr>
              <w:t>3</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25E71F13" w14:textId="77777777" w:rsidR="009B292D" w:rsidRPr="00F37864" w:rsidRDefault="009B292D" w:rsidP="009B292D">
            <w:pPr>
              <w:jc w:val="center"/>
              <w:rPr>
                <w:sz w:val="20"/>
                <w:lang w:eastAsia="en-GB"/>
              </w:rPr>
            </w:pPr>
            <w:r w:rsidRPr="00F37864">
              <w:rPr>
                <w:sz w:val="20"/>
                <w:lang w:eastAsia="en-GB"/>
              </w:rPr>
              <w:t>2.00</w:t>
            </w:r>
          </w:p>
        </w:tc>
        <w:tc>
          <w:tcPr>
            <w:tcW w:w="1429" w:type="pct"/>
            <w:tcBorders>
              <w:top w:val="nil"/>
              <w:left w:val="nil"/>
              <w:bottom w:val="nil"/>
              <w:right w:val="nil"/>
            </w:tcBorders>
            <w:shd w:val="clear" w:color="auto" w:fill="auto"/>
            <w:noWrap/>
            <w:vAlign w:val="bottom"/>
            <w:hideMark/>
          </w:tcPr>
          <w:p w14:paraId="2E9FF3CB" w14:textId="77777777" w:rsidR="009B292D" w:rsidRPr="00F37864" w:rsidRDefault="009B292D" w:rsidP="009B292D">
            <w:pPr>
              <w:jc w:val="center"/>
              <w:rPr>
                <w:sz w:val="20"/>
                <w:lang w:eastAsia="en-GB"/>
              </w:rPr>
            </w:pPr>
            <w:r w:rsidRPr="00F37864">
              <w:rPr>
                <w:sz w:val="20"/>
                <w:lang w:eastAsia="en-GB"/>
              </w:rPr>
              <w:t>2.02</w:t>
            </w:r>
          </w:p>
        </w:tc>
        <w:tc>
          <w:tcPr>
            <w:tcW w:w="1253" w:type="pct"/>
            <w:tcBorders>
              <w:top w:val="nil"/>
              <w:left w:val="nil"/>
              <w:bottom w:val="nil"/>
              <w:right w:val="nil"/>
            </w:tcBorders>
            <w:shd w:val="clear" w:color="auto" w:fill="auto"/>
            <w:noWrap/>
            <w:vAlign w:val="bottom"/>
            <w:hideMark/>
          </w:tcPr>
          <w:p w14:paraId="49588F0F" w14:textId="77777777" w:rsidR="009B292D" w:rsidRPr="00F37864" w:rsidRDefault="009B292D" w:rsidP="009B292D">
            <w:pPr>
              <w:jc w:val="center"/>
              <w:rPr>
                <w:sz w:val="20"/>
                <w:lang w:eastAsia="en-GB"/>
              </w:rPr>
            </w:pPr>
            <w:r w:rsidRPr="00F37864">
              <w:rPr>
                <w:sz w:val="20"/>
                <w:lang w:eastAsia="en-GB"/>
              </w:rPr>
              <w:t>2.00</w:t>
            </w:r>
          </w:p>
        </w:tc>
      </w:tr>
      <w:tr w:rsidR="009B292D" w:rsidRPr="00F37864" w14:paraId="374D67FE" w14:textId="77777777" w:rsidTr="009B292D">
        <w:trPr>
          <w:trHeight w:val="315"/>
          <w:jc w:val="center"/>
        </w:trPr>
        <w:tc>
          <w:tcPr>
            <w:tcW w:w="1366" w:type="pct"/>
            <w:tcBorders>
              <w:top w:val="nil"/>
              <w:left w:val="nil"/>
              <w:bottom w:val="nil"/>
              <w:right w:val="nil"/>
            </w:tcBorders>
            <w:shd w:val="clear" w:color="auto" w:fill="auto"/>
            <w:noWrap/>
            <w:vAlign w:val="bottom"/>
            <w:hideMark/>
          </w:tcPr>
          <w:p w14:paraId="5523530A" w14:textId="77777777" w:rsidR="009B292D" w:rsidRPr="00F37864" w:rsidRDefault="009B292D" w:rsidP="009B292D">
            <w:pPr>
              <w:jc w:val="center"/>
              <w:rPr>
                <w:sz w:val="20"/>
                <w:lang w:eastAsia="en-GB"/>
              </w:rPr>
            </w:pPr>
            <w:r w:rsidRPr="00F37864">
              <w:rPr>
                <w:sz w:val="20"/>
                <w:lang w:eastAsia="en-GB"/>
              </w:rPr>
              <w:t>OH</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47358139" w14:textId="77777777" w:rsidR="009B292D" w:rsidRPr="00F37864" w:rsidRDefault="009B292D" w:rsidP="009B292D">
            <w:pPr>
              <w:jc w:val="center"/>
              <w:rPr>
                <w:sz w:val="20"/>
                <w:lang w:eastAsia="en-GB"/>
              </w:rPr>
            </w:pPr>
            <w:r w:rsidRPr="00F37864">
              <w:rPr>
                <w:sz w:val="20"/>
                <w:lang w:eastAsia="en-GB"/>
              </w:rPr>
              <w:t>1.52</w:t>
            </w:r>
          </w:p>
        </w:tc>
        <w:tc>
          <w:tcPr>
            <w:tcW w:w="1429" w:type="pct"/>
            <w:tcBorders>
              <w:top w:val="nil"/>
              <w:left w:val="nil"/>
              <w:bottom w:val="nil"/>
              <w:right w:val="nil"/>
            </w:tcBorders>
            <w:shd w:val="clear" w:color="auto" w:fill="auto"/>
            <w:noWrap/>
            <w:vAlign w:val="bottom"/>
            <w:hideMark/>
          </w:tcPr>
          <w:p w14:paraId="6AAB3255" w14:textId="77777777" w:rsidR="009B292D" w:rsidRPr="00F37864" w:rsidRDefault="009B292D" w:rsidP="009B292D">
            <w:pPr>
              <w:jc w:val="center"/>
              <w:rPr>
                <w:sz w:val="20"/>
                <w:lang w:eastAsia="en-GB"/>
              </w:rPr>
            </w:pPr>
            <w:r w:rsidRPr="00F37864">
              <w:rPr>
                <w:sz w:val="20"/>
                <w:lang w:eastAsia="en-GB"/>
              </w:rPr>
              <w:t>1.40</w:t>
            </w:r>
          </w:p>
        </w:tc>
        <w:tc>
          <w:tcPr>
            <w:tcW w:w="1253" w:type="pct"/>
            <w:tcBorders>
              <w:top w:val="nil"/>
              <w:left w:val="nil"/>
              <w:bottom w:val="nil"/>
              <w:right w:val="nil"/>
            </w:tcBorders>
            <w:shd w:val="clear" w:color="auto" w:fill="auto"/>
            <w:noWrap/>
            <w:vAlign w:val="bottom"/>
            <w:hideMark/>
          </w:tcPr>
          <w:p w14:paraId="44B6E3C9" w14:textId="77777777" w:rsidR="009B292D" w:rsidRPr="00F37864" w:rsidRDefault="009B292D" w:rsidP="009B292D">
            <w:pPr>
              <w:jc w:val="center"/>
              <w:rPr>
                <w:sz w:val="20"/>
                <w:lang w:eastAsia="en-GB"/>
              </w:rPr>
            </w:pPr>
            <w:r w:rsidRPr="00F37864">
              <w:rPr>
                <w:sz w:val="20"/>
                <w:lang w:eastAsia="en-GB"/>
              </w:rPr>
              <w:t>1.33</w:t>
            </w:r>
          </w:p>
        </w:tc>
      </w:tr>
      <w:tr w:rsidR="009B292D" w:rsidRPr="00F37864" w14:paraId="1FCB8260"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2F9B4A2D" w14:textId="77777777" w:rsidR="009B292D" w:rsidRPr="00F37864" w:rsidRDefault="009B292D" w:rsidP="009B292D">
            <w:pPr>
              <w:jc w:val="center"/>
              <w:rPr>
                <w:sz w:val="20"/>
                <w:lang w:eastAsia="en-GB"/>
              </w:rPr>
            </w:pPr>
            <w:r w:rsidRPr="00F37864">
              <w:rPr>
                <w:sz w:val="20"/>
                <w:lang w:eastAsia="en-GB"/>
              </w:rPr>
              <w:t>ReO</w:t>
            </w:r>
            <w:r w:rsidRPr="00F37864">
              <w:rPr>
                <w:sz w:val="20"/>
                <w:vertAlign w:val="subscript"/>
                <w:lang w:eastAsia="en-GB"/>
              </w:rPr>
              <w:t>4</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73795E16" w14:textId="77777777" w:rsidR="009B292D" w:rsidRPr="00F37864" w:rsidRDefault="009B292D" w:rsidP="009B292D">
            <w:pPr>
              <w:jc w:val="center"/>
              <w:rPr>
                <w:sz w:val="20"/>
                <w:lang w:eastAsia="en-GB"/>
              </w:rPr>
            </w:pPr>
            <w:r w:rsidRPr="00F37864">
              <w:rPr>
                <w:sz w:val="20"/>
                <w:lang w:eastAsia="en-GB"/>
              </w:rPr>
              <w:t>2.27</w:t>
            </w:r>
          </w:p>
        </w:tc>
        <w:tc>
          <w:tcPr>
            <w:tcW w:w="1429" w:type="pct"/>
            <w:tcBorders>
              <w:top w:val="nil"/>
              <w:left w:val="nil"/>
              <w:bottom w:val="nil"/>
              <w:right w:val="nil"/>
            </w:tcBorders>
            <w:shd w:val="clear" w:color="auto" w:fill="auto"/>
            <w:noWrap/>
            <w:vAlign w:val="bottom"/>
            <w:hideMark/>
          </w:tcPr>
          <w:p w14:paraId="121B659C" w14:textId="77777777" w:rsidR="009B292D" w:rsidRPr="00F37864" w:rsidRDefault="009B292D" w:rsidP="009B292D">
            <w:pPr>
              <w:jc w:val="center"/>
              <w:rPr>
                <w:sz w:val="20"/>
                <w:lang w:eastAsia="en-GB"/>
              </w:rPr>
            </w:pPr>
            <w:r w:rsidRPr="00F37864">
              <w:rPr>
                <w:sz w:val="20"/>
                <w:lang w:eastAsia="en-GB"/>
              </w:rPr>
              <w:t>2.23</w:t>
            </w:r>
          </w:p>
        </w:tc>
        <w:tc>
          <w:tcPr>
            <w:tcW w:w="1253" w:type="pct"/>
            <w:tcBorders>
              <w:top w:val="nil"/>
              <w:left w:val="nil"/>
              <w:bottom w:val="nil"/>
              <w:right w:val="nil"/>
            </w:tcBorders>
            <w:shd w:val="clear" w:color="auto" w:fill="auto"/>
            <w:noWrap/>
            <w:vAlign w:val="bottom"/>
            <w:hideMark/>
          </w:tcPr>
          <w:p w14:paraId="4015CFA3" w14:textId="77777777" w:rsidR="009B292D" w:rsidRPr="00F37864" w:rsidRDefault="009B292D" w:rsidP="009B292D">
            <w:pPr>
              <w:jc w:val="center"/>
              <w:rPr>
                <w:sz w:val="20"/>
                <w:lang w:eastAsia="en-GB"/>
              </w:rPr>
            </w:pPr>
            <w:r w:rsidRPr="00F37864">
              <w:rPr>
                <w:sz w:val="20"/>
                <w:lang w:eastAsia="en-GB"/>
              </w:rPr>
              <w:t>2.60</w:t>
            </w:r>
          </w:p>
        </w:tc>
      </w:tr>
      <w:tr w:rsidR="009B292D" w:rsidRPr="00F37864" w14:paraId="22393E95" w14:textId="77777777" w:rsidTr="009B292D">
        <w:trPr>
          <w:trHeight w:val="315"/>
          <w:jc w:val="center"/>
        </w:trPr>
        <w:tc>
          <w:tcPr>
            <w:tcW w:w="1366" w:type="pct"/>
            <w:tcBorders>
              <w:top w:val="nil"/>
              <w:left w:val="nil"/>
              <w:bottom w:val="nil"/>
              <w:right w:val="nil"/>
            </w:tcBorders>
            <w:shd w:val="clear" w:color="auto" w:fill="auto"/>
            <w:noWrap/>
            <w:vAlign w:val="bottom"/>
            <w:hideMark/>
          </w:tcPr>
          <w:p w14:paraId="5D554E67" w14:textId="77777777" w:rsidR="009B292D" w:rsidRPr="00F37864" w:rsidRDefault="009B292D" w:rsidP="009B292D">
            <w:pPr>
              <w:jc w:val="center"/>
              <w:rPr>
                <w:sz w:val="20"/>
                <w:lang w:eastAsia="en-GB"/>
              </w:rPr>
            </w:pPr>
            <w:r w:rsidRPr="00F37864">
              <w:rPr>
                <w:sz w:val="20"/>
                <w:lang w:eastAsia="en-GB"/>
              </w:rPr>
              <w:t>SeH</w:t>
            </w:r>
            <w:r w:rsidRPr="00F37864">
              <w:rPr>
                <w:rFonts w:ascii="Cambria Math" w:eastAsia="MS Mincho" w:hAnsi="Cambria Math" w:cs="Cambria Math"/>
                <w:sz w:val="20"/>
              </w:rPr>
              <w:t>⁻</w:t>
            </w:r>
          </w:p>
        </w:tc>
        <w:tc>
          <w:tcPr>
            <w:tcW w:w="952" w:type="pct"/>
            <w:tcBorders>
              <w:top w:val="nil"/>
              <w:left w:val="nil"/>
              <w:bottom w:val="nil"/>
              <w:right w:val="nil"/>
            </w:tcBorders>
            <w:shd w:val="clear" w:color="auto" w:fill="auto"/>
            <w:noWrap/>
            <w:vAlign w:val="bottom"/>
            <w:hideMark/>
          </w:tcPr>
          <w:p w14:paraId="2CADA1BB" w14:textId="77777777" w:rsidR="009B292D" w:rsidRPr="00F37864" w:rsidRDefault="009B292D" w:rsidP="009B292D">
            <w:pPr>
              <w:jc w:val="center"/>
              <w:rPr>
                <w:sz w:val="20"/>
                <w:lang w:eastAsia="en-GB"/>
              </w:rPr>
            </w:pPr>
            <w:r w:rsidRPr="00F37864">
              <w:rPr>
                <w:sz w:val="20"/>
                <w:lang w:eastAsia="en-GB"/>
              </w:rPr>
              <w:t>1.95</w:t>
            </w:r>
          </w:p>
        </w:tc>
        <w:tc>
          <w:tcPr>
            <w:tcW w:w="1429" w:type="pct"/>
            <w:tcBorders>
              <w:top w:val="nil"/>
              <w:left w:val="nil"/>
              <w:bottom w:val="nil"/>
              <w:right w:val="nil"/>
            </w:tcBorders>
            <w:shd w:val="clear" w:color="auto" w:fill="auto"/>
            <w:noWrap/>
            <w:vAlign w:val="bottom"/>
            <w:hideMark/>
          </w:tcPr>
          <w:p w14:paraId="1C225462" w14:textId="77777777" w:rsidR="009B292D" w:rsidRPr="00F37864" w:rsidRDefault="009B292D" w:rsidP="009B292D">
            <w:pPr>
              <w:jc w:val="center"/>
              <w:rPr>
                <w:sz w:val="20"/>
                <w:lang w:eastAsia="en-GB"/>
              </w:rPr>
            </w:pPr>
            <w:r w:rsidRPr="00F37864">
              <w:rPr>
                <w:sz w:val="20"/>
                <w:lang w:eastAsia="en-GB"/>
              </w:rPr>
              <w:t>1.98</w:t>
            </w:r>
          </w:p>
        </w:tc>
        <w:tc>
          <w:tcPr>
            <w:tcW w:w="1253" w:type="pct"/>
            <w:tcBorders>
              <w:top w:val="nil"/>
              <w:left w:val="nil"/>
              <w:bottom w:val="nil"/>
              <w:right w:val="nil"/>
            </w:tcBorders>
            <w:shd w:val="clear" w:color="auto" w:fill="auto"/>
            <w:noWrap/>
            <w:vAlign w:val="bottom"/>
            <w:hideMark/>
          </w:tcPr>
          <w:p w14:paraId="6C0BF815" w14:textId="77777777" w:rsidR="009B292D" w:rsidRPr="00F37864" w:rsidRDefault="009B292D" w:rsidP="009B292D">
            <w:pPr>
              <w:jc w:val="center"/>
              <w:rPr>
                <w:sz w:val="20"/>
                <w:lang w:eastAsia="en-GB"/>
              </w:rPr>
            </w:pPr>
            <w:r w:rsidRPr="00F37864">
              <w:rPr>
                <w:sz w:val="20"/>
                <w:lang w:eastAsia="en-GB"/>
              </w:rPr>
              <w:t>2.05</w:t>
            </w:r>
          </w:p>
        </w:tc>
      </w:tr>
      <w:tr w:rsidR="009B292D" w:rsidRPr="00F37864" w14:paraId="0C2813A2" w14:textId="77777777" w:rsidTr="009B292D">
        <w:trPr>
          <w:trHeight w:val="315"/>
          <w:jc w:val="center"/>
        </w:trPr>
        <w:tc>
          <w:tcPr>
            <w:tcW w:w="1366" w:type="pct"/>
            <w:tcBorders>
              <w:top w:val="nil"/>
              <w:left w:val="nil"/>
              <w:right w:val="nil"/>
            </w:tcBorders>
            <w:shd w:val="clear" w:color="auto" w:fill="auto"/>
            <w:noWrap/>
            <w:vAlign w:val="bottom"/>
            <w:hideMark/>
          </w:tcPr>
          <w:p w14:paraId="0922A4D6" w14:textId="77777777" w:rsidR="009B292D" w:rsidRPr="00F37864" w:rsidRDefault="009B292D" w:rsidP="009B292D">
            <w:pPr>
              <w:jc w:val="center"/>
              <w:rPr>
                <w:sz w:val="20"/>
                <w:lang w:eastAsia="en-GB"/>
              </w:rPr>
            </w:pPr>
            <w:r w:rsidRPr="00F37864">
              <w:rPr>
                <w:sz w:val="20"/>
                <w:lang w:eastAsia="en-GB"/>
              </w:rPr>
              <w:t>SH</w:t>
            </w:r>
            <w:r w:rsidRPr="00F37864">
              <w:rPr>
                <w:rFonts w:ascii="Cambria Math" w:eastAsia="MS Mincho" w:hAnsi="Cambria Math" w:cs="Cambria Math"/>
                <w:sz w:val="20"/>
              </w:rPr>
              <w:t>⁻</w:t>
            </w:r>
          </w:p>
        </w:tc>
        <w:tc>
          <w:tcPr>
            <w:tcW w:w="952" w:type="pct"/>
            <w:tcBorders>
              <w:top w:val="nil"/>
              <w:left w:val="nil"/>
              <w:right w:val="nil"/>
            </w:tcBorders>
            <w:shd w:val="clear" w:color="auto" w:fill="auto"/>
            <w:noWrap/>
            <w:vAlign w:val="bottom"/>
            <w:hideMark/>
          </w:tcPr>
          <w:p w14:paraId="111A5CE5" w14:textId="77777777" w:rsidR="009B292D" w:rsidRPr="00F37864" w:rsidRDefault="009B292D" w:rsidP="009B292D">
            <w:pPr>
              <w:jc w:val="center"/>
              <w:rPr>
                <w:sz w:val="20"/>
                <w:lang w:eastAsia="en-GB"/>
              </w:rPr>
            </w:pPr>
            <w:r w:rsidRPr="00F37864">
              <w:rPr>
                <w:sz w:val="20"/>
                <w:lang w:eastAsia="en-GB"/>
              </w:rPr>
              <w:t>1.91</w:t>
            </w:r>
          </w:p>
        </w:tc>
        <w:tc>
          <w:tcPr>
            <w:tcW w:w="1429" w:type="pct"/>
            <w:tcBorders>
              <w:top w:val="nil"/>
              <w:left w:val="nil"/>
              <w:right w:val="nil"/>
            </w:tcBorders>
            <w:shd w:val="clear" w:color="auto" w:fill="auto"/>
            <w:noWrap/>
            <w:vAlign w:val="bottom"/>
            <w:hideMark/>
          </w:tcPr>
          <w:p w14:paraId="3B6A64AE" w14:textId="77777777" w:rsidR="009B292D" w:rsidRPr="00F37864" w:rsidRDefault="009B292D" w:rsidP="009B292D">
            <w:pPr>
              <w:jc w:val="center"/>
              <w:rPr>
                <w:sz w:val="20"/>
                <w:lang w:eastAsia="en-GB"/>
              </w:rPr>
            </w:pPr>
            <w:r w:rsidRPr="00F37864">
              <w:rPr>
                <w:sz w:val="20"/>
                <w:lang w:eastAsia="en-GB"/>
              </w:rPr>
              <w:t>1.84</w:t>
            </w:r>
          </w:p>
        </w:tc>
        <w:tc>
          <w:tcPr>
            <w:tcW w:w="1253" w:type="pct"/>
            <w:tcBorders>
              <w:top w:val="nil"/>
              <w:left w:val="nil"/>
              <w:right w:val="nil"/>
            </w:tcBorders>
            <w:shd w:val="clear" w:color="auto" w:fill="auto"/>
            <w:noWrap/>
            <w:vAlign w:val="bottom"/>
            <w:hideMark/>
          </w:tcPr>
          <w:p w14:paraId="7BA5367B" w14:textId="77777777" w:rsidR="009B292D" w:rsidRPr="00F37864" w:rsidRDefault="009B292D" w:rsidP="009B292D">
            <w:pPr>
              <w:jc w:val="center"/>
              <w:rPr>
                <w:sz w:val="20"/>
                <w:lang w:eastAsia="en-GB"/>
              </w:rPr>
            </w:pPr>
            <w:r w:rsidRPr="00F37864">
              <w:rPr>
                <w:sz w:val="20"/>
                <w:lang w:eastAsia="en-GB"/>
              </w:rPr>
              <w:t>2.07</w:t>
            </w:r>
          </w:p>
        </w:tc>
      </w:tr>
      <w:tr w:rsidR="009B292D" w:rsidRPr="00F37864" w14:paraId="67C4F41B"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7885E692" w14:textId="77777777" w:rsidR="009B292D" w:rsidRPr="00F37864" w:rsidRDefault="009B292D" w:rsidP="009B292D">
            <w:pPr>
              <w:jc w:val="center"/>
              <w:rPr>
                <w:sz w:val="20"/>
                <w:lang w:eastAsia="en-GB"/>
              </w:rPr>
            </w:pPr>
            <w:r w:rsidRPr="00F37864">
              <w:rPr>
                <w:sz w:val="20"/>
                <w:lang w:eastAsia="en-GB"/>
              </w:rPr>
              <w:t>CO</w:t>
            </w:r>
            <w:r w:rsidRPr="00F37864">
              <w:rPr>
                <w:sz w:val="20"/>
                <w:vertAlign w:val="subscript"/>
                <w:lang w:eastAsia="en-GB"/>
              </w:rPr>
              <w:t>3</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43EB5C22" w14:textId="77777777" w:rsidR="009B292D" w:rsidRPr="00F37864" w:rsidRDefault="009B292D" w:rsidP="009B292D">
            <w:pPr>
              <w:jc w:val="center"/>
              <w:rPr>
                <w:sz w:val="20"/>
                <w:lang w:eastAsia="en-GB"/>
              </w:rPr>
            </w:pPr>
            <w:r w:rsidRPr="00F37864">
              <w:rPr>
                <w:sz w:val="20"/>
                <w:lang w:eastAsia="en-GB"/>
              </w:rPr>
              <w:t>1.89</w:t>
            </w:r>
          </w:p>
        </w:tc>
        <w:tc>
          <w:tcPr>
            <w:tcW w:w="1429" w:type="pct"/>
            <w:tcBorders>
              <w:top w:val="nil"/>
              <w:left w:val="nil"/>
              <w:bottom w:val="nil"/>
              <w:right w:val="nil"/>
            </w:tcBorders>
            <w:shd w:val="clear" w:color="auto" w:fill="auto"/>
            <w:noWrap/>
            <w:vAlign w:val="bottom"/>
            <w:hideMark/>
          </w:tcPr>
          <w:p w14:paraId="373A702D" w14:textId="77777777" w:rsidR="009B292D" w:rsidRPr="00F37864" w:rsidRDefault="009B292D" w:rsidP="009B292D">
            <w:pPr>
              <w:jc w:val="center"/>
              <w:rPr>
                <w:sz w:val="20"/>
                <w:lang w:eastAsia="en-GB"/>
              </w:rPr>
            </w:pPr>
            <w:r w:rsidRPr="00F37864">
              <w:rPr>
                <w:sz w:val="20"/>
                <w:lang w:eastAsia="en-GB"/>
              </w:rPr>
              <w:t>2.10</w:t>
            </w:r>
          </w:p>
        </w:tc>
        <w:tc>
          <w:tcPr>
            <w:tcW w:w="1253" w:type="pct"/>
            <w:tcBorders>
              <w:top w:val="nil"/>
              <w:left w:val="nil"/>
              <w:bottom w:val="nil"/>
              <w:right w:val="nil"/>
            </w:tcBorders>
            <w:shd w:val="clear" w:color="auto" w:fill="auto"/>
            <w:noWrap/>
            <w:vAlign w:val="bottom"/>
            <w:hideMark/>
          </w:tcPr>
          <w:p w14:paraId="57EE306F" w14:textId="77777777" w:rsidR="009B292D" w:rsidRPr="00F37864" w:rsidRDefault="009B292D" w:rsidP="009B292D">
            <w:pPr>
              <w:jc w:val="center"/>
              <w:rPr>
                <w:sz w:val="20"/>
                <w:lang w:eastAsia="en-GB"/>
              </w:rPr>
            </w:pPr>
            <w:r w:rsidRPr="00F37864">
              <w:rPr>
                <w:sz w:val="20"/>
                <w:lang w:eastAsia="en-GB"/>
              </w:rPr>
              <w:t>1.78</w:t>
            </w:r>
          </w:p>
        </w:tc>
      </w:tr>
      <w:tr w:rsidR="009B292D" w:rsidRPr="00F37864" w14:paraId="34FD23F9"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09D58B3A" w14:textId="77777777" w:rsidR="009B292D" w:rsidRPr="00F37864" w:rsidRDefault="009B292D" w:rsidP="009B292D">
            <w:pPr>
              <w:jc w:val="center"/>
              <w:rPr>
                <w:sz w:val="20"/>
                <w:lang w:eastAsia="en-GB"/>
              </w:rPr>
            </w:pPr>
            <w:r w:rsidRPr="00F37864">
              <w:rPr>
                <w:sz w:val="20"/>
                <w:lang w:eastAsia="en-GB"/>
              </w:rPr>
              <w:t>Cr</w:t>
            </w:r>
            <w:r w:rsidRPr="00F37864">
              <w:rPr>
                <w:sz w:val="20"/>
                <w:vertAlign w:val="subscript"/>
                <w:lang w:eastAsia="en-GB"/>
              </w:rPr>
              <w:t>2</w:t>
            </w:r>
            <w:r w:rsidRPr="00F37864">
              <w:rPr>
                <w:sz w:val="20"/>
                <w:lang w:eastAsia="en-GB"/>
              </w:rPr>
              <w:t>O</w:t>
            </w:r>
            <w:r w:rsidRPr="00F37864">
              <w:rPr>
                <w:sz w:val="20"/>
                <w:vertAlign w:val="subscript"/>
                <w:lang w:eastAsia="en-GB"/>
              </w:rPr>
              <w:t>7</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604AD442" w14:textId="77777777" w:rsidR="009B292D" w:rsidRPr="00F37864" w:rsidRDefault="009B292D" w:rsidP="009B292D">
            <w:pPr>
              <w:jc w:val="center"/>
              <w:rPr>
                <w:sz w:val="20"/>
                <w:lang w:eastAsia="en-GB"/>
              </w:rPr>
            </w:pPr>
            <w:r w:rsidRPr="00F37864">
              <w:rPr>
                <w:sz w:val="20"/>
                <w:lang w:eastAsia="en-GB"/>
              </w:rPr>
              <w:t>2.92</w:t>
            </w:r>
          </w:p>
        </w:tc>
        <w:tc>
          <w:tcPr>
            <w:tcW w:w="1429" w:type="pct"/>
            <w:tcBorders>
              <w:top w:val="nil"/>
              <w:left w:val="nil"/>
              <w:bottom w:val="nil"/>
              <w:right w:val="nil"/>
            </w:tcBorders>
            <w:shd w:val="clear" w:color="auto" w:fill="auto"/>
            <w:noWrap/>
            <w:vAlign w:val="bottom"/>
            <w:hideMark/>
          </w:tcPr>
          <w:p w14:paraId="31BDDDEA" w14:textId="77777777" w:rsidR="009B292D" w:rsidRPr="00F37864" w:rsidRDefault="009B292D" w:rsidP="009B292D">
            <w:pPr>
              <w:jc w:val="center"/>
              <w:rPr>
                <w:sz w:val="20"/>
                <w:lang w:eastAsia="en-GB"/>
              </w:rPr>
            </w:pPr>
            <w:r w:rsidRPr="00F37864">
              <w:rPr>
                <w:sz w:val="20"/>
                <w:lang w:eastAsia="en-GB"/>
              </w:rPr>
              <w:t>2.79</w:t>
            </w:r>
          </w:p>
        </w:tc>
        <w:tc>
          <w:tcPr>
            <w:tcW w:w="1253" w:type="pct"/>
            <w:tcBorders>
              <w:top w:val="nil"/>
              <w:left w:val="nil"/>
              <w:bottom w:val="nil"/>
              <w:right w:val="nil"/>
            </w:tcBorders>
            <w:shd w:val="clear" w:color="auto" w:fill="auto"/>
            <w:noWrap/>
            <w:vAlign w:val="bottom"/>
            <w:hideMark/>
          </w:tcPr>
          <w:p w14:paraId="5BF73019" w14:textId="77777777" w:rsidR="009B292D" w:rsidRPr="00F37864" w:rsidRDefault="009B292D" w:rsidP="009B292D">
            <w:pPr>
              <w:jc w:val="center"/>
              <w:rPr>
                <w:sz w:val="20"/>
                <w:lang w:eastAsia="en-GB"/>
              </w:rPr>
            </w:pPr>
            <w:r w:rsidRPr="00F37864">
              <w:rPr>
                <w:sz w:val="20"/>
                <w:lang w:eastAsia="en-GB"/>
              </w:rPr>
              <w:t>3.20</w:t>
            </w:r>
          </w:p>
        </w:tc>
      </w:tr>
      <w:tr w:rsidR="009B292D" w:rsidRPr="00F37864" w14:paraId="2F53B47F"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6E59C8B8" w14:textId="77777777" w:rsidR="009B292D" w:rsidRPr="00F37864" w:rsidRDefault="009B292D" w:rsidP="009B292D">
            <w:pPr>
              <w:jc w:val="center"/>
              <w:rPr>
                <w:sz w:val="20"/>
                <w:lang w:eastAsia="en-GB"/>
              </w:rPr>
            </w:pPr>
            <w:r w:rsidRPr="00F37864">
              <w:rPr>
                <w:sz w:val="20"/>
                <w:lang w:eastAsia="en-GB"/>
              </w:rPr>
              <w:t>CrO</w:t>
            </w:r>
            <w:r w:rsidRPr="00F37864">
              <w:rPr>
                <w:sz w:val="20"/>
                <w:vertAlign w:val="subscript"/>
                <w:lang w:eastAsia="en-GB"/>
              </w:rPr>
              <w:t>4</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05761CB4" w14:textId="77777777" w:rsidR="009B292D" w:rsidRPr="00F37864" w:rsidRDefault="009B292D" w:rsidP="009B292D">
            <w:pPr>
              <w:jc w:val="center"/>
              <w:rPr>
                <w:sz w:val="20"/>
                <w:lang w:eastAsia="en-GB"/>
              </w:rPr>
            </w:pPr>
            <w:r w:rsidRPr="00F37864">
              <w:rPr>
                <w:sz w:val="20"/>
                <w:lang w:eastAsia="en-GB"/>
              </w:rPr>
              <w:t>2.29</w:t>
            </w:r>
          </w:p>
        </w:tc>
        <w:tc>
          <w:tcPr>
            <w:tcW w:w="1429" w:type="pct"/>
            <w:tcBorders>
              <w:top w:val="nil"/>
              <w:left w:val="nil"/>
              <w:bottom w:val="nil"/>
              <w:right w:val="nil"/>
            </w:tcBorders>
            <w:shd w:val="clear" w:color="auto" w:fill="auto"/>
            <w:noWrap/>
            <w:vAlign w:val="bottom"/>
            <w:hideMark/>
          </w:tcPr>
          <w:p w14:paraId="1F37E18F" w14:textId="77777777" w:rsidR="009B292D" w:rsidRPr="00F37864" w:rsidRDefault="009B292D" w:rsidP="009B292D">
            <w:pPr>
              <w:jc w:val="center"/>
              <w:rPr>
                <w:sz w:val="20"/>
                <w:lang w:eastAsia="en-GB"/>
              </w:rPr>
            </w:pPr>
            <w:r w:rsidRPr="00F37864">
              <w:rPr>
                <w:sz w:val="20"/>
                <w:lang w:eastAsia="en-GB"/>
              </w:rPr>
              <w:t>2.32</w:t>
            </w:r>
          </w:p>
        </w:tc>
        <w:tc>
          <w:tcPr>
            <w:tcW w:w="1253" w:type="pct"/>
            <w:tcBorders>
              <w:top w:val="nil"/>
              <w:left w:val="nil"/>
              <w:bottom w:val="nil"/>
              <w:right w:val="nil"/>
            </w:tcBorders>
            <w:shd w:val="clear" w:color="auto" w:fill="auto"/>
            <w:noWrap/>
            <w:vAlign w:val="bottom"/>
            <w:hideMark/>
          </w:tcPr>
          <w:p w14:paraId="3DD4FF52" w14:textId="77777777" w:rsidR="009B292D" w:rsidRPr="00F37864" w:rsidRDefault="009B292D" w:rsidP="009B292D">
            <w:pPr>
              <w:jc w:val="center"/>
              <w:rPr>
                <w:sz w:val="20"/>
                <w:lang w:eastAsia="en-GB"/>
              </w:rPr>
            </w:pPr>
            <w:r w:rsidRPr="00F37864">
              <w:rPr>
                <w:sz w:val="20"/>
                <w:lang w:eastAsia="en-GB"/>
              </w:rPr>
              <w:t>2.40</w:t>
            </w:r>
          </w:p>
        </w:tc>
      </w:tr>
      <w:tr w:rsidR="009B292D" w:rsidRPr="00F37864" w14:paraId="25919471"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39403F75" w14:textId="77777777" w:rsidR="009B292D" w:rsidRPr="00F37864" w:rsidRDefault="009B292D" w:rsidP="009B292D">
            <w:pPr>
              <w:jc w:val="center"/>
              <w:rPr>
                <w:sz w:val="20"/>
                <w:lang w:eastAsia="en-GB"/>
              </w:rPr>
            </w:pPr>
            <w:r w:rsidRPr="00F37864">
              <w:rPr>
                <w:sz w:val="20"/>
                <w:lang w:eastAsia="en-GB"/>
              </w:rPr>
              <w:t>MoO</w:t>
            </w:r>
            <w:r w:rsidRPr="00F37864">
              <w:rPr>
                <w:sz w:val="20"/>
                <w:vertAlign w:val="subscript"/>
                <w:lang w:eastAsia="en-GB"/>
              </w:rPr>
              <w:t>4</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70CF44BE" w14:textId="77777777" w:rsidR="009B292D" w:rsidRPr="00F37864" w:rsidRDefault="009B292D" w:rsidP="009B292D">
            <w:pPr>
              <w:jc w:val="center"/>
              <w:rPr>
                <w:sz w:val="20"/>
                <w:lang w:eastAsia="en-GB"/>
              </w:rPr>
            </w:pPr>
            <w:r w:rsidRPr="00F37864">
              <w:rPr>
                <w:sz w:val="20"/>
                <w:lang w:eastAsia="en-GB"/>
              </w:rPr>
              <w:t>2.31</w:t>
            </w:r>
          </w:p>
        </w:tc>
        <w:tc>
          <w:tcPr>
            <w:tcW w:w="1429" w:type="pct"/>
            <w:tcBorders>
              <w:top w:val="nil"/>
              <w:left w:val="nil"/>
              <w:bottom w:val="nil"/>
              <w:right w:val="nil"/>
            </w:tcBorders>
            <w:shd w:val="clear" w:color="auto" w:fill="auto"/>
            <w:noWrap/>
            <w:vAlign w:val="bottom"/>
            <w:hideMark/>
          </w:tcPr>
          <w:p w14:paraId="5A8D13AD" w14:textId="77777777" w:rsidR="009B292D" w:rsidRPr="00F37864" w:rsidRDefault="009B292D" w:rsidP="009B292D">
            <w:pPr>
              <w:jc w:val="center"/>
              <w:rPr>
                <w:sz w:val="20"/>
                <w:lang w:eastAsia="en-GB"/>
              </w:rPr>
            </w:pPr>
            <w:r w:rsidRPr="00F37864">
              <w:rPr>
                <w:sz w:val="20"/>
                <w:lang w:eastAsia="en-GB"/>
              </w:rPr>
              <w:t>2.33</w:t>
            </w:r>
          </w:p>
        </w:tc>
        <w:tc>
          <w:tcPr>
            <w:tcW w:w="1253" w:type="pct"/>
            <w:tcBorders>
              <w:top w:val="nil"/>
              <w:left w:val="nil"/>
              <w:bottom w:val="nil"/>
              <w:right w:val="nil"/>
            </w:tcBorders>
            <w:shd w:val="clear" w:color="auto" w:fill="auto"/>
            <w:noWrap/>
            <w:vAlign w:val="bottom"/>
            <w:hideMark/>
          </w:tcPr>
          <w:p w14:paraId="7138A7FD" w14:textId="77777777" w:rsidR="009B292D" w:rsidRPr="00F37864" w:rsidRDefault="009B292D" w:rsidP="009B292D">
            <w:pPr>
              <w:jc w:val="center"/>
              <w:rPr>
                <w:sz w:val="20"/>
                <w:lang w:eastAsia="en-GB"/>
              </w:rPr>
            </w:pPr>
            <w:r w:rsidRPr="00F37864">
              <w:rPr>
                <w:sz w:val="20"/>
                <w:lang w:eastAsia="en-GB"/>
              </w:rPr>
              <w:t>2.54</w:t>
            </w:r>
          </w:p>
        </w:tc>
      </w:tr>
      <w:tr w:rsidR="009B292D" w:rsidRPr="00F37864" w14:paraId="4703A16F"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5CF86C85" w14:textId="77777777" w:rsidR="009B292D" w:rsidRPr="00F37864" w:rsidRDefault="009B292D" w:rsidP="009B292D">
            <w:pPr>
              <w:jc w:val="center"/>
              <w:rPr>
                <w:sz w:val="20"/>
                <w:lang w:eastAsia="en-GB"/>
              </w:rPr>
            </w:pPr>
            <w:r w:rsidRPr="00F37864">
              <w:rPr>
                <w:sz w:val="20"/>
                <w:lang w:eastAsia="en-GB"/>
              </w:rPr>
              <w:t>PdCl</w:t>
            </w:r>
            <w:r w:rsidRPr="00F37864">
              <w:rPr>
                <w:sz w:val="20"/>
                <w:vertAlign w:val="subscript"/>
                <w:lang w:eastAsia="en-GB"/>
              </w:rPr>
              <w:t>6</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4168105E" w14:textId="77777777" w:rsidR="009B292D" w:rsidRPr="00F37864" w:rsidRDefault="009B292D" w:rsidP="009B292D">
            <w:pPr>
              <w:jc w:val="center"/>
              <w:rPr>
                <w:sz w:val="20"/>
                <w:lang w:eastAsia="en-GB"/>
              </w:rPr>
            </w:pPr>
            <w:r w:rsidRPr="00F37864">
              <w:rPr>
                <w:sz w:val="20"/>
                <w:lang w:eastAsia="en-GB"/>
              </w:rPr>
              <w:t>3.33</w:t>
            </w:r>
          </w:p>
        </w:tc>
        <w:tc>
          <w:tcPr>
            <w:tcW w:w="1429" w:type="pct"/>
            <w:tcBorders>
              <w:top w:val="nil"/>
              <w:left w:val="nil"/>
              <w:bottom w:val="nil"/>
              <w:right w:val="nil"/>
            </w:tcBorders>
            <w:shd w:val="clear" w:color="auto" w:fill="auto"/>
            <w:noWrap/>
            <w:vAlign w:val="bottom"/>
            <w:hideMark/>
          </w:tcPr>
          <w:p w14:paraId="5048CF1F" w14:textId="77777777" w:rsidR="009B292D" w:rsidRPr="00F37864" w:rsidRDefault="009B292D" w:rsidP="009B292D">
            <w:pPr>
              <w:jc w:val="center"/>
              <w:rPr>
                <w:sz w:val="20"/>
                <w:lang w:eastAsia="en-GB"/>
              </w:rPr>
            </w:pPr>
            <w:r w:rsidRPr="00F37864">
              <w:rPr>
                <w:sz w:val="20"/>
                <w:lang w:eastAsia="en-GB"/>
              </w:rPr>
              <w:t>3.43</w:t>
            </w:r>
          </w:p>
        </w:tc>
        <w:tc>
          <w:tcPr>
            <w:tcW w:w="1253" w:type="pct"/>
            <w:tcBorders>
              <w:top w:val="nil"/>
              <w:left w:val="nil"/>
              <w:bottom w:val="nil"/>
              <w:right w:val="nil"/>
            </w:tcBorders>
            <w:shd w:val="clear" w:color="auto" w:fill="auto"/>
            <w:noWrap/>
            <w:vAlign w:val="bottom"/>
            <w:hideMark/>
          </w:tcPr>
          <w:p w14:paraId="143EC476" w14:textId="77777777" w:rsidR="009B292D" w:rsidRPr="00F37864" w:rsidRDefault="009B292D" w:rsidP="009B292D">
            <w:pPr>
              <w:jc w:val="center"/>
              <w:rPr>
                <w:sz w:val="20"/>
                <w:lang w:eastAsia="en-GB"/>
              </w:rPr>
            </w:pPr>
            <w:r w:rsidRPr="00F37864">
              <w:rPr>
                <w:sz w:val="20"/>
                <w:lang w:eastAsia="en-GB"/>
              </w:rPr>
              <w:t>3.19</w:t>
            </w:r>
          </w:p>
        </w:tc>
      </w:tr>
      <w:tr w:rsidR="009B292D" w:rsidRPr="00F37864" w14:paraId="0F4BDC85"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7154EC7F" w14:textId="77777777" w:rsidR="009B292D" w:rsidRPr="00F37864" w:rsidRDefault="009B292D" w:rsidP="009B292D">
            <w:pPr>
              <w:jc w:val="center"/>
              <w:rPr>
                <w:sz w:val="20"/>
                <w:lang w:eastAsia="en-GB"/>
              </w:rPr>
            </w:pPr>
            <w:r w:rsidRPr="00F37864">
              <w:rPr>
                <w:sz w:val="20"/>
                <w:lang w:eastAsia="en-GB"/>
              </w:rPr>
              <w:t>PtCl</w:t>
            </w:r>
            <w:r w:rsidRPr="00F37864">
              <w:rPr>
                <w:sz w:val="20"/>
                <w:vertAlign w:val="subscript"/>
                <w:lang w:eastAsia="en-GB"/>
              </w:rPr>
              <w:t>6</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6201C7C9" w14:textId="77777777" w:rsidR="009B292D" w:rsidRPr="00F37864" w:rsidRDefault="009B292D" w:rsidP="009B292D">
            <w:pPr>
              <w:jc w:val="center"/>
              <w:rPr>
                <w:sz w:val="20"/>
                <w:lang w:eastAsia="en-GB"/>
              </w:rPr>
            </w:pPr>
            <w:r w:rsidRPr="00F37864">
              <w:rPr>
                <w:sz w:val="20"/>
                <w:lang w:eastAsia="en-GB"/>
              </w:rPr>
              <w:t>3.33</w:t>
            </w:r>
          </w:p>
        </w:tc>
        <w:tc>
          <w:tcPr>
            <w:tcW w:w="1429" w:type="pct"/>
            <w:tcBorders>
              <w:top w:val="nil"/>
              <w:left w:val="nil"/>
              <w:bottom w:val="nil"/>
              <w:right w:val="nil"/>
            </w:tcBorders>
            <w:shd w:val="clear" w:color="auto" w:fill="auto"/>
            <w:noWrap/>
            <w:vAlign w:val="bottom"/>
            <w:hideMark/>
          </w:tcPr>
          <w:p w14:paraId="795A4966" w14:textId="77777777" w:rsidR="009B292D" w:rsidRPr="00F37864" w:rsidRDefault="009B292D" w:rsidP="009B292D">
            <w:pPr>
              <w:jc w:val="center"/>
              <w:rPr>
                <w:sz w:val="20"/>
                <w:lang w:eastAsia="en-GB"/>
              </w:rPr>
            </w:pPr>
            <w:r w:rsidRPr="00F37864">
              <w:rPr>
                <w:sz w:val="20"/>
                <w:lang w:eastAsia="en-GB"/>
              </w:rPr>
              <w:t>3.43</w:t>
            </w:r>
          </w:p>
        </w:tc>
        <w:tc>
          <w:tcPr>
            <w:tcW w:w="1253" w:type="pct"/>
            <w:tcBorders>
              <w:top w:val="nil"/>
              <w:left w:val="nil"/>
              <w:bottom w:val="nil"/>
              <w:right w:val="nil"/>
            </w:tcBorders>
            <w:shd w:val="clear" w:color="auto" w:fill="auto"/>
            <w:noWrap/>
            <w:vAlign w:val="bottom"/>
            <w:hideMark/>
          </w:tcPr>
          <w:p w14:paraId="17BED707" w14:textId="77777777" w:rsidR="009B292D" w:rsidRPr="00F37864" w:rsidRDefault="009B292D" w:rsidP="009B292D">
            <w:pPr>
              <w:jc w:val="center"/>
              <w:rPr>
                <w:sz w:val="20"/>
                <w:lang w:eastAsia="en-GB"/>
              </w:rPr>
            </w:pPr>
            <w:r w:rsidRPr="00F37864">
              <w:rPr>
                <w:sz w:val="20"/>
                <w:lang w:eastAsia="en-GB"/>
              </w:rPr>
              <w:t>3.95</w:t>
            </w:r>
          </w:p>
        </w:tc>
      </w:tr>
      <w:tr w:rsidR="00BD0177" w:rsidRPr="00F37864" w14:paraId="44EB5046" w14:textId="77777777" w:rsidTr="0055794F">
        <w:trPr>
          <w:trHeight w:val="567"/>
          <w:jc w:val="center"/>
        </w:trPr>
        <w:tc>
          <w:tcPr>
            <w:tcW w:w="5000" w:type="pct"/>
            <w:gridSpan w:val="4"/>
            <w:tcBorders>
              <w:left w:val="nil"/>
              <w:bottom w:val="single" w:sz="4" w:space="0" w:color="auto"/>
              <w:right w:val="nil"/>
            </w:tcBorders>
            <w:shd w:val="clear" w:color="auto" w:fill="auto"/>
            <w:noWrap/>
            <w:vAlign w:val="center"/>
          </w:tcPr>
          <w:p w14:paraId="1A90ED46" w14:textId="77777777" w:rsidR="00BD0177" w:rsidRPr="00F37864" w:rsidRDefault="00BD0177" w:rsidP="0055794F">
            <w:pPr>
              <w:rPr>
                <w:szCs w:val="24"/>
              </w:rPr>
            </w:pPr>
            <w:r w:rsidRPr="00F37864">
              <w:rPr>
                <w:szCs w:val="24"/>
              </w:rPr>
              <w:lastRenderedPageBreak/>
              <w:t>Table A5. Continued.</w:t>
            </w:r>
          </w:p>
        </w:tc>
      </w:tr>
      <w:tr w:rsidR="00BD0177" w:rsidRPr="00F37864" w14:paraId="231CD7B5" w14:textId="77777777" w:rsidTr="0055794F">
        <w:trPr>
          <w:trHeight w:val="765"/>
          <w:jc w:val="center"/>
        </w:trPr>
        <w:tc>
          <w:tcPr>
            <w:tcW w:w="1366" w:type="pct"/>
            <w:tcBorders>
              <w:top w:val="single" w:sz="4" w:space="0" w:color="auto"/>
              <w:left w:val="nil"/>
              <w:bottom w:val="single" w:sz="4" w:space="0" w:color="auto"/>
              <w:right w:val="nil"/>
            </w:tcBorders>
            <w:shd w:val="clear" w:color="auto" w:fill="auto"/>
            <w:noWrap/>
            <w:vAlign w:val="center"/>
            <w:hideMark/>
          </w:tcPr>
          <w:p w14:paraId="12736FF7" w14:textId="77777777" w:rsidR="00BD0177" w:rsidRPr="00F37864" w:rsidRDefault="00BD0177" w:rsidP="0055794F">
            <w:pPr>
              <w:jc w:val="center"/>
              <w:rPr>
                <w:sz w:val="20"/>
                <w:lang w:eastAsia="en-GB"/>
              </w:rPr>
            </w:pPr>
            <w:r w:rsidRPr="00F37864">
              <w:rPr>
                <w:sz w:val="20"/>
                <w:lang w:eastAsia="en-GB"/>
              </w:rPr>
              <w:t>Ion</w:t>
            </w:r>
          </w:p>
        </w:tc>
        <w:tc>
          <w:tcPr>
            <w:tcW w:w="952" w:type="pct"/>
            <w:tcBorders>
              <w:top w:val="single" w:sz="4" w:space="0" w:color="auto"/>
              <w:left w:val="nil"/>
              <w:bottom w:val="single" w:sz="4" w:space="0" w:color="auto"/>
              <w:right w:val="nil"/>
            </w:tcBorders>
            <w:shd w:val="clear" w:color="auto" w:fill="auto"/>
            <w:noWrap/>
            <w:vAlign w:val="center"/>
            <w:hideMark/>
          </w:tcPr>
          <w:p w14:paraId="719B04BC" w14:textId="77777777" w:rsidR="00BD0177" w:rsidRPr="00F37864" w:rsidRDefault="00740350" w:rsidP="0055794F">
            <w:pPr>
              <w:jc w:val="center"/>
              <w:rPr>
                <w:sz w:val="20"/>
                <w:lang w:eastAsia="en-GB"/>
              </w:rPr>
            </w:pPr>
            <m:oMath>
              <m:sSup>
                <m:sSupPr>
                  <m:ctrlPr>
                    <w:rPr>
                      <w:rFonts w:ascii="Cambria Math" w:hAnsi="Cambria Math"/>
                      <w:sz w:val="20"/>
                      <w:szCs w:val="22"/>
                    </w:rPr>
                  </m:ctrlPr>
                </m:sSupPr>
                <m:e>
                  <m:sSub>
                    <m:sSubPr>
                      <m:ctrlPr>
                        <w:rPr>
                          <w:rFonts w:ascii="Cambria Math" w:hAnsi="Cambria Math"/>
                          <w:sz w:val="20"/>
                          <w:szCs w:val="22"/>
                        </w:rPr>
                      </m:ctrlPr>
                    </m:sSubPr>
                    <m:e>
                      <m:r>
                        <m:rPr>
                          <m:sty m:val="p"/>
                        </m:rPr>
                        <w:rPr>
                          <w:rFonts w:ascii="Cambria Math" w:hAnsi="Cambria Math"/>
                          <w:sz w:val="20"/>
                        </w:rPr>
                        <m:t>r</m:t>
                      </m:r>
                    </m:e>
                    <m:sub>
                      <m:r>
                        <m:rPr>
                          <m:sty m:val="p"/>
                        </m:rPr>
                        <w:rPr>
                          <w:rFonts w:ascii="Cambria Math" w:hAnsi="Cambria Math"/>
                          <w:sz w:val="20"/>
                        </w:rPr>
                        <m:t>MX</m:t>
                      </m:r>
                    </m:sub>
                  </m:sSub>
                </m:e>
                <m:sup>
                  <m:r>
                    <m:rPr>
                      <m:sty m:val="p"/>
                    </m:rPr>
                    <w:rPr>
                      <w:rFonts w:ascii="Cambria Math" w:hAnsi="Cambria Math"/>
                      <w:sz w:val="20"/>
                      <w:szCs w:val="22"/>
                    </w:rPr>
                    <m:t>ref</m:t>
                  </m:r>
                </m:sup>
              </m:sSup>
            </m:oMath>
            <w:r w:rsidR="00BD0177" w:rsidRPr="00F37864">
              <w:rPr>
                <w:sz w:val="20"/>
                <w:szCs w:val="22"/>
              </w:rPr>
              <w:t xml:space="preserve"> (</w:t>
            </w:r>
            <m:oMath>
              <m:r>
                <m:rPr>
                  <m:sty m:val="p"/>
                </m:rPr>
                <w:rPr>
                  <w:rFonts w:ascii="Cambria Math" w:hAnsi="Cambria Math"/>
                  <w:sz w:val="20"/>
                </w:rPr>
                <m:t>Å</m:t>
              </m:r>
            </m:oMath>
            <w:r w:rsidR="00BD0177" w:rsidRPr="00F37864">
              <w:rPr>
                <w:sz w:val="20"/>
                <w:szCs w:val="22"/>
              </w:rPr>
              <w:t>)</w:t>
            </w:r>
            <w:r w:rsidR="00BD0177" w:rsidRPr="00F37864">
              <w:rPr>
                <w:sz w:val="20"/>
                <w:lang w:eastAsia="en-GB"/>
              </w:rPr>
              <w:t xml:space="preserve"> </w:t>
            </w:r>
          </w:p>
        </w:tc>
        <w:tc>
          <w:tcPr>
            <w:tcW w:w="1429" w:type="pct"/>
            <w:tcBorders>
              <w:top w:val="single" w:sz="4" w:space="0" w:color="auto"/>
              <w:left w:val="nil"/>
              <w:bottom w:val="single" w:sz="4" w:space="0" w:color="auto"/>
              <w:right w:val="nil"/>
            </w:tcBorders>
            <w:shd w:val="clear" w:color="auto" w:fill="auto"/>
            <w:noWrap/>
            <w:vAlign w:val="center"/>
            <w:hideMark/>
          </w:tcPr>
          <w:p w14:paraId="63118E5D" w14:textId="77777777" w:rsidR="00BD0177" w:rsidRPr="00F37864" w:rsidRDefault="00740350" w:rsidP="0055794F">
            <w:pPr>
              <w:jc w:val="center"/>
              <w:rPr>
                <w:sz w:val="20"/>
                <w:lang w:eastAsia="en-GB"/>
              </w:rPr>
            </w:pPr>
            <m:oMath>
              <m:sSup>
                <m:sSupPr>
                  <m:ctrlPr>
                    <w:rPr>
                      <w:rFonts w:ascii="Cambria Math" w:hAnsi="Cambria Math"/>
                      <w:sz w:val="20"/>
                      <w:szCs w:val="22"/>
                    </w:rPr>
                  </m:ctrlPr>
                </m:sSupPr>
                <m:e>
                  <m:sSub>
                    <m:sSubPr>
                      <m:ctrlPr>
                        <w:rPr>
                          <w:rFonts w:ascii="Cambria Math" w:hAnsi="Cambria Math"/>
                          <w:sz w:val="20"/>
                          <w:szCs w:val="22"/>
                        </w:rPr>
                      </m:ctrlPr>
                    </m:sSubPr>
                    <m:e>
                      <m:r>
                        <m:rPr>
                          <m:sty m:val="p"/>
                        </m:rPr>
                        <w:rPr>
                          <w:rFonts w:ascii="Cambria Math" w:hAnsi="Cambria Math"/>
                          <w:sz w:val="20"/>
                        </w:rPr>
                        <m:t>r</m:t>
                      </m:r>
                    </m:e>
                    <m:sub>
                      <m:r>
                        <m:rPr>
                          <m:sty m:val="p"/>
                        </m:rPr>
                        <w:rPr>
                          <w:rFonts w:ascii="Cambria Math" w:hAnsi="Cambria Math"/>
                          <w:sz w:val="20"/>
                        </w:rPr>
                        <m:t>MX</m:t>
                      </m:r>
                    </m:sub>
                  </m:sSub>
                </m:e>
                <m:sup>
                  <m:r>
                    <m:rPr>
                      <m:sty m:val="p"/>
                    </m:rPr>
                    <w:rPr>
                      <w:rFonts w:ascii="Cambria Math" w:hAnsi="Cambria Math"/>
                      <w:sz w:val="20"/>
                      <w:szCs w:val="22"/>
                    </w:rPr>
                    <m:t>calc</m:t>
                  </m:r>
                </m:sup>
              </m:sSup>
            </m:oMath>
            <w:r w:rsidR="00BD0177" w:rsidRPr="00F37864">
              <w:rPr>
                <w:sz w:val="20"/>
                <w:szCs w:val="22"/>
              </w:rPr>
              <w:t xml:space="preserve"> (</w:t>
            </w:r>
            <m:oMath>
              <m:r>
                <m:rPr>
                  <m:sty m:val="p"/>
                </m:rPr>
                <w:rPr>
                  <w:rFonts w:ascii="Cambria Math" w:hAnsi="Cambria Math"/>
                  <w:sz w:val="20"/>
                </w:rPr>
                <m:t>Å</m:t>
              </m:r>
            </m:oMath>
            <w:r w:rsidR="00BD0177" w:rsidRPr="00F37864">
              <w:rPr>
                <w:sz w:val="20"/>
                <w:szCs w:val="22"/>
              </w:rPr>
              <w:t>)</w:t>
            </w:r>
          </w:p>
        </w:tc>
        <w:tc>
          <w:tcPr>
            <w:tcW w:w="1253" w:type="pct"/>
            <w:tcBorders>
              <w:top w:val="single" w:sz="4" w:space="0" w:color="auto"/>
              <w:left w:val="nil"/>
              <w:bottom w:val="single" w:sz="4" w:space="0" w:color="auto"/>
              <w:right w:val="nil"/>
            </w:tcBorders>
            <w:shd w:val="clear" w:color="auto" w:fill="auto"/>
            <w:noWrap/>
            <w:vAlign w:val="center"/>
            <w:hideMark/>
          </w:tcPr>
          <w:p w14:paraId="338F7F8B" w14:textId="77777777" w:rsidR="00BD0177" w:rsidRPr="00F37864" w:rsidRDefault="00740350" w:rsidP="0055794F">
            <w:pPr>
              <w:jc w:val="center"/>
              <w:rPr>
                <w:sz w:val="20"/>
                <w:lang w:eastAsia="en-GB"/>
              </w:rPr>
            </w:pPr>
            <m:oMathPara>
              <m:oMath>
                <m:sSup>
                  <m:sSupPr>
                    <m:ctrlPr>
                      <w:rPr>
                        <w:rFonts w:ascii="Cambria Math" w:hAnsi="Cambria Math"/>
                        <w:sz w:val="20"/>
                        <w:szCs w:val="22"/>
                      </w:rPr>
                    </m:ctrlPr>
                  </m:sSupPr>
                  <m:e>
                    <m:sSub>
                      <m:sSubPr>
                        <m:ctrlPr>
                          <w:rPr>
                            <w:rFonts w:ascii="Cambria Math" w:hAnsi="Cambria Math"/>
                            <w:sz w:val="20"/>
                            <w:szCs w:val="22"/>
                          </w:rPr>
                        </m:ctrlPr>
                      </m:sSubPr>
                      <m:e>
                        <m:r>
                          <m:rPr>
                            <m:sty m:val="p"/>
                          </m:rPr>
                          <w:rPr>
                            <w:rFonts w:ascii="Cambria Math" w:hAnsi="Cambria Math"/>
                            <w:sz w:val="20"/>
                          </w:rPr>
                          <m:t>r</m:t>
                        </m:r>
                      </m:e>
                      <m:sub>
                        <m:r>
                          <m:rPr>
                            <m:sty m:val="p"/>
                          </m:rPr>
                          <w:rPr>
                            <w:rFonts w:ascii="Cambria Math" w:hAnsi="Cambria Math"/>
                            <w:sz w:val="20"/>
                          </w:rPr>
                          <m:t>MX</m:t>
                        </m:r>
                      </m:sub>
                    </m:sSub>
                  </m:e>
                  <m:sup>
                    <m:r>
                      <m:rPr>
                        <m:sty m:val="p"/>
                      </m:rPr>
                      <w:rPr>
                        <w:rFonts w:ascii="Cambria Math" w:hAnsi="Cambria Math"/>
                        <w:sz w:val="20"/>
                        <w:szCs w:val="22"/>
                      </w:rPr>
                      <m:t xml:space="preserve">aqueous </m:t>
                    </m:r>
                  </m:sup>
                </m:sSup>
                <m:r>
                  <m:rPr>
                    <m:sty m:val="p"/>
                  </m:rPr>
                  <w:rPr>
                    <w:rFonts w:ascii="Cambria Math" w:hAnsi="Cambria Math"/>
                    <w:sz w:val="20"/>
                    <w:szCs w:val="22"/>
                  </w:rPr>
                  <m:t>(</m:t>
                </m:r>
                <m:r>
                  <m:rPr>
                    <m:sty m:val="p"/>
                  </m:rPr>
                  <w:rPr>
                    <w:rFonts w:ascii="Cambria Math" w:hAnsi="Cambria Math"/>
                    <w:sz w:val="20"/>
                  </w:rPr>
                  <m:t>Å</m:t>
                </m:r>
                <m:r>
                  <m:rPr>
                    <m:sty m:val="p"/>
                  </m:rPr>
                  <w:rPr>
                    <w:rFonts w:ascii="Cambria Math" w:hAnsi="Cambria Math"/>
                    <w:sz w:val="20"/>
                    <w:szCs w:val="22"/>
                  </w:rPr>
                  <m:t>)</m:t>
                </m:r>
              </m:oMath>
            </m:oMathPara>
          </w:p>
        </w:tc>
      </w:tr>
      <w:tr w:rsidR="009B292D" w:rsidRPr="00F37864" w14:paraId="34E1AC74"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0704411A" w14:textId="77777777" w:rsidR="009B292D" w:rsidRPr="00F37864" w:rsidRDefault="009B292D" w:rsidP="009B292D">
            <w:pPr>
              <w:jc w:val="center"/>
              <w:rPr>
                <w:sz w:val="20"/>
                <w:lang w:eastAsia="en-GB"/>
              </w:rPr>
            </w:pPr>
            <w:r w:rsidRPr="00F37864">
              <w:rPr>
                <w:sz w:val="20"/>
                <w:lang w:eastAsia="en-GB"/>
              </w:rPr>
              <w:t>S</w:t>
            </w:r>
            <w:r w:rsidRPr="00F37864">
              <w:rPr>
                <w:sz w:val="20"/>
                <w:vertAlign w:val="subscript"/>
                <w:lang w:eastAsia="en-GB"/>
              </w:rPr>
              <w:t>2</w:t>
            </w:r>
            <w:r w:rsidRPr="00F37864">
              <w:rPr>
                <w:sz w:val="20"/>
                <w:lang w:eastAsia="en-GB"/>
              </w:rPr>
              <w:t>O</w:t>
            </w:r>
            <w:r w:rsidRPr="00F37864">
              <w:rPr>
                <w:sz w:val="20"/>
                <w:vertAlign w:val="subscript"/>
                <w:lang w:eastAsia="en-GB"/>
              </w:rPr>
              <w:t>3</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4942371F" w14:textId="77777777" w:rsidR="009B292D" w:rsidRPr="00F37864" w:rsidRDefault="009B292D" w:rsidP="009B292D">
            <w:pPr>
              <w:jc w:val="center"/>
              <w:rPr>
                <w:sz w:val="20"/>
                <w:lang w:eastAsia="en-GB"/>
              </w:rPr>
            </w:pPr>
            <w:r w:rsidRPr="00F37864">
              <w:rPr>
                <w:sz w:val="20"/>
                <w:lang w:eastAsia="en-GB"/>
              </w:rPr>
              <w:t>2.51</w:t>
            </w:r>
          </w:p>
        </w:tc>
        <w:tc>
          <w:tcPr>
            <w:tcW w:w="1429" w:type="pct"/>
            <w:tcBorders>
              <w:top w:val="nil"/>
              <w:left w:val="nil"/>
              <w:bottom w:val="nil"/>
              <w:right w:val="nil"/>
            </w:tcBorders>
            <w:shd w:val="clear" w:color="auto" w:fill="auto"/>
            <w:noWrap/>
            <w:vAlign w:val="bottom"/>
            <w:hideMark/>
          </w:tcPr>
          <w:p w14:paraId="0C496E57" w14:textId="77777777" w:rsidR="009B292D" w:rsidRPr="00F37864" w:rsidRDefault="009B292D" w:rsidP="009B292D">
            <w:pPr>
              <w:jc w:val="center"/>
              <w:rPr>
                <w:sz w:val="20"/>
                <w:lang w:eastAsia="en-GB"/>
              </w:rPr>
            </w:pPr>
            <w:r w:rsidRPr="00F37864">
              <w:rPr>
                <w:sz w:val="20"/>
                <w:lang w:eastAsia="en-GB"/>
              </w:rPr>
              <w:t>2.54</w:t>
            </w:r>
          </w:p>
        </w:tc>
        <w:tc>
          <w:tcPr>
            <w:tcW w:w="1253" w:type="pct"/>
            <w:tcBorders>
              <w:top w:val="nil"/>
              <w:left w:val="nil"/>
              <w:bottom w:val="nil"/>
              <w:right w:val="nil"/>
            </w:tcBorders>
            <w:shd w:val="clear" w:color="auto" w:fill="auto"/>
            <w:noWrap/>
            <w:vAlign w:val="bottom"/>
            <w:hideMark/>
          </w:tcPr>
          <w:p w14:paraId="781ABD6B" w14:textId="77777777" w:rsidR="009B292D" w:rsidRPr="00F37864" w:rsidRDefault="009B292D" w:rsidP="009B292D">
            <w:pPr>
              <w:jc w:val="center"/>
              <w:rPr>
                <w:sz w:val="20"/>
                <w:lang w:eastAsia="en-GB"/>
              </w:rPr>
            </w:pPr>
            <w:r w:rsidRPr="00F37864">
              <w:rPr>
                <w:sz w:val="20"/>
                <w:lang w:eastAsia="en-GB"/>
              </w:rPr>
              <w:t>2.50</w:t>
            </w:r>
          </w:p>
        </w:tc>
      </w:tr>
      <w:tr w:rsidR="009B292D" w:rsidRPr="00F37864" w14:paraId="37082A9D"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50A1BE46" w14:textId="77777777" w:rsidR="009B292D" w:rsidRPr="00F37864" w:rsidRDefault="009B292D" w:rsidP="009B292D">
            <w:pPr>
              <w:jc w:val="center"/>
              <w:rPr>
                <w:sz w:val="20"/>
                <w:lang w:eastAsia="en-GB"/>
              </w:rPr>
            </w:pPr>
            <w:r w:rsidRPr="00F37864">
              <w:rPr>
                <w:sz w:val="20"/>
                <w:lang w:eastAsia="en-GB"/>
              </w:rPr>
              <w:t>S</w:t>
            </w:r>
            <w:r w:rsidRPr="00F37864">
              <w:rPr>
                <w:sz w:val="20"/>
                <w:vertAlign w:val="subscript"/>
                <w:lang w:eastAsia="en-GB"/>
              </w:rPr>
              <w:t>2</w:t>
            </w:r>
            <w:r w:rsidRPr="00F37864">
              <w:rPr>
                <w:sz w:val="20"/>
                <w:lang w:eastAsia="en-GB"/>
              </w:rPr>
              <w:t>O</w:t>
            </w:r>
            <w:r w:rsidRPr="00F37864">
              <w:rPr>
                <w:sz w:val="20"/>
                <w:vertAlign w:val="subscript"/>
                <w:lang w:eastAsia="en-GB"/>
              </w:rPr>
              <w:t>4</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680D5EFD" w14:textId="77777777" w:rsidR="009B292D" w:rsidRPr="00F37864" w:rsidRDefault="009B292D" w:rsidP="009B292D">
            <w:pPr>
              <w:jc w:val="center"/>
              <w:rPr>
                <w:sz w:val="20"/>
                <w:lang w:eastAsia="en-GB"/>
              </w:rPr>
            </w:pPr>
            <w:r w:rsidRPr="00F37864">
              <w:rPr>
                <w:sz w:val="20"/>
                <w:lang w:eastAsia="en-GB"/>
              </w:rPr>
              <w:t>2.62</w:t>
            </w:r>
          </w:p>
        </w:tc>
        <w:tc>
          <w:tcPr>
            <w:tcW w:w="1429" w:type="pct"/>
            <w:tcBorders>
              <w:top w:val="nil"/>
              <w:left w:val="nil"/>
              <w:bottom w:val="nil"/>
              <w:right w:val="nil"/>
            </w:tcBorders>
            <w:shd w:val="clear" w:color="auto" w:fill="auto"/>
            <w:noWrap/>
            <w:vAlign w:val="bottom"/>
            <w:hideMark/>
          </w:tcPr>
          <w:p w14:paraId="64020EC3" w14:textId="77777777" w:rsidR="009B292D" w:rsidRPr="00F37864" w:rsidRDefault="009B292D" w:rsidP="009B292D">
            <w:pPr>
              <w:jc w:val="center"/>
              <w:rPr>
                <w:sz w:val="20"/>
                <w:lang w:eastAsia="en-GB"/>
              </w:rPr>
            </w:pPr>
            <w:r w:rsidRPr="00F37864">
              <w:rPr>
                <w:sz w:val="20"/>
                <w:lang w:eastAsia="en-GB"/>
              </w:rPr>
              <w:t>2.32</w:t>
            </w:r>
          </w:p>
        </w:tc>
        <w:tc>
          <w:tcPr>
            <w:tcW w:w="1253" w:type="pct"/>
            <w:tcBorders>
              <w:top w:val="nil"/>
              <w:left w:val="nil"/>
              <w:bottom w:val="nil"/>
              <w:right w:val="nil"/>
            </w:tcBorders>
            <w:shd w:val="clear" w:color="auto" w:fill="auto"/>
            <w:noWrap/>
            <w:vAlign w:val="bottom"/>
            <w:hideMark/>
          </w:tcPr>
          <w:p w14:paraId="3DFD3C89" w14:textId="77777777" w:rsidR="009B292D" w:rsidRPr="00F37864" w:rsidRDefault="009B292D" w:rsidP="009B292D">
            <w:pPr>
              <w:jc w:val="center"/>
              <w:rPr>
                <w:sz w:val="20"/>
                <w:lang w:eastAsia="en-GB"/>
              </w:rPr>
            </w:pPr>
            <w:r w:rsidRPr="00F37864">
              <w:rPr>
                <w:sz w:val="20"/>
                <w:lang w:eastAsia="en-GB"/>
              </w:rPr>
              <w:t>2.50</w:t>
            </w:r>
          </w:p>
        </w:tc>
      </w:tr>
      <w:tr w:rsidR="009B292D" w:rsidRPr="00F37864" w14:paraId="1D7A4A2C"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4F579084" w14:textId="77777777" w:rsidR="009B292D" w:rsidRPr="00F37864" w:rsidRDefault="009B292D" w:rsidP="009B292D">
            <w:pPr>
              <w:jc w:val="center"/>
              <w:rPr>
                <w:sz w:val="20"/>
                <w:lang w:eastAsia="en-GB"/>
              </w:rPr>
            </w:pPr>
            <w:r w:rsidRPr="00F37864">
              <w:rPr>
                <w:sz w:val="20"/>
                <w:lang w:eastAsia="en-GB"/>
              </w:rPr>
              <w:t>S</w:t>
            </w:r>
            <w:r w:rsidRPr="00F37864">
              <w:rPr>
                <w:sz w:val="20"/>
                <w:vertAlign w:val="subscript"/>
                <w:lang w:eastAsia="en-GB"/>
              </w:rPr>
              <w:t>2</w:t>
            </w:r>
            <w:r w:rsidRPr="00F37864">
              <w:rPr>
                <w:sz w:val="20"/>
                <w:lang w:eastAsia="en-GB"/>
              </w:rPr>
              <w:t>O</w:t>
            </w:r>
            <w:r w:rsidRPr="00F37864">
              <w:rPr>
                <w:sz w:val="20"/>
                <w:vertAlign w:val="subscript"/>
                <w:lang w:eastAsia="en-GB"/>
              </w:rPr>
              <w:t>6</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6D4FFCBB" w14:textId="77777777" w:rsidR="009B292D" w:rsidRPr="00F37864" w:rsidRDefault="009B292D" w:rsidP="009B292D">
            <w:pPr>
              <w:jc w:val="center"/>
              <w:rPr>
                <w:sz w:val="20"/>
                <w:lang w:eastAsia="en-GB"/>
              </w:rPr>
            </w:pPr>
            <w:r w:rsidRPr="00F37864">
              <w:rPr>
                <w:sz w:val="20"/>
                <w:lang w:eastAsia="en-GB"/>
              </w:rPr>
              <w:t>2.83</w:t>
            </w:r>
          </w:p>
        </w:tc>
        <w:tc>
          <w:tcPr>
            <w:tcW w:w="1429" w:type="pct"/>
            <w:tcBorders>
              <w:top w:val="nil"/>
              <w:left w:val="nil"/>
              <w:bottom w:val="nil"/>
              <w:right w:val="nil"/>
            </w:tcBorders>
            <w:shd w:val="clear" w:color="auto" w:fill="auto"/>
            <w:noWrap/>
            <w:vAlign w:val="bottom"/>
            <w:hideMark/>
          </w:tcPr>
          <w:p w14:paraId="309F778A" w14:textId="77777777" w:rsidR="009B292D" w:rsidRPr="00F37864" w:rsidRDefault="009B292D" w:rsidP="009B292D">
            <w:pPr>
              <w:jc w:val="center"/>
              <w:rPr>
                <w:sz w:val="20"/>
                <w:lang w:eastAsia="en-GB"/>
              </w:rPr>
            </w:pPr>
            <w:r w:rsidRPr="00F37864">
              <w:rPr>
                <w:sz w:val="20"/>
                <w:lang w:eastAsia="en-GB"/>
              </w:rPr>
              <w:t>2.65</w:t>
            </w:r>
          </w:p>
        </w:tc>
        <w:tc>
          <w:tcPr>
            <w:tcW w:w="1253" w:type="pct"/>
            <w:tcBorders>
              <w:top w:val="nil"/>
              <w:left w:val="nil"/>
              <w:bottom w:val="nil"/>
              <w:right w:val="nil"/>
            </w:tcBorders>
            <w:shd w:val="clear" w:color="auto" w:fill="auto"/>
            <w:noWrap/>
            <w:vAlign w:val="bottom"/>
            <w:hideMark/>
          </w:tcPr>
          <w:p w14:paraId="70B9A84B" w14:textId="77777777" w:rsidR="009B292D" w:rsidRPr="00F37864" w:rsidRDefault="009B292D" w:rsidP="009B292D">
            <w:pPr>
              <w:jc w:val="center"/>
              <w:rPr>
                <w:sz w:val="20"/>
                <w:lang w:eastAsia="en-GB"/>
              </w:rPr>
            </w:pPr>
            <w:r w:rsidRPr="00F37864">
              <w:rPr>
                <w:sz w:val="20"/>
                <w:lang w:eastAsia="en-GB"/>
              </w:rPr>
              <w:t>2.70</w:t>
            </w:r>
          </w:p>
        </w:tc>
      </w:tr>
      <w:tr w:rsidR="009B292D" w:rsidRPr="00F37864" w14:paraId="14B48DF8"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777C3673" w14:textId="77777777" w:rsidR="009B292D" w:rsidRPr="00F37864" w:rsidRDefault="009B292D" w:rsidP="009B292D">
            <w:pPr>
              <w:jc w:val="center"/>
              <w:rPr>
                <w:sz w:val="20"/>
                <w:lang w:eastAsia="en-GB"/>
              </w:rPr>
            </w:pPr>
            <w:r w:rsidRPr="00F37864">
              <w:rPr>
                <w:sz w:val="20"/>
                <w:lang w:eastAsia="en-GB"/>
              </w:rPr>
              <w:t>S</w:t>
            </w:r>
            <w:r w:rsidRPr="00F37864">
              <w:rPr>
                <w:sz w:val="20"/>
                <w:vertAlign w:val="subscript"/>
                <w:lang w:eastAsia="en-GB"/>
              </w:rPr>
              <w:t>2</w:t>
            </w:r>
            <w:r w:rsidRPr="00F37864">
              <w:rPr>
                <w:sz w:val="20"/>
                <w:lang w:eastAsia="en-GB"/>
              </w:rPr>
              <w:t>O</w:t>
            </w:r>
            <w:r w:rsidRPr="00F37864">
              <w:rPr>
                <w:sz w:val="20"/>
                <w:vertAlign w:val="subscript"/>
                <w:lang w:eastAsia="en-GB"/>
              </w:rPr>
              <w:t>8</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7341CA04" w14:textId="77777777" w:rsidR="009B292D" w:rsidRPr="00F37864" w:rsidRDefault="009B292D" w:rsidP="009B292D">
            <w:pPr>
              <w:jc w:val="center"/>
              <w:rPr>
                <w:sz w:val="20"/>
                <w:lang w:eastAsia="en-GB"/>
              </w:rPr>
            </w:pPr>
            <w:r w:rsidRPr="00F37864">
              <w:rPr>
                <w:sz w:val="20"/>
                <w:lang w:eastAsia="en-GB"/>
              </w:rPr>
              <w:t>2.91</w:t>
            </w:r>
          </w:p>
        </w:tc>
        <w:tc>
          <w:tcPr>
            <w:tcW w:w="1429" w:type="pct"/>
            <w:tcBorders>
              <w:top w:val="nil"/>
              <w:left w:val="nil"/>
              <w:bottom w:val="nil"/>
              <w:right w:val="nil"/>
            </w:tcBorders>
            <w:shd w:val="clear" w:color="auto" w:fill="auto"/>
            <w:noWrap/>
            <w:vAlign w:val="bottom"/>
            <w:hideMark/>
          </w:tcPr>
          <w:p w14:paraId="3DEFFF8D" w14:textId="77777777" w:rsidR="009B292D" w:rsidRPr="00F37864" w:rsidRDefault="009B292D" w:rsidP="009B292D">
            <w:pPr>
              <w:jc w:val="center"/>
              <w:rPr>
                <w:sz w:val="20"/>
                <w:lang w:eastAsia="en-GB"/>
              </w:rPr>
            </w:pPr>
            <w:r w:rsidRPr="00F37864">
              <w:rPr>
                <w:sz w:val="20"/>
                <w:lang w:eastAsia="en-GB"/>
              </w:rPr>
              <w:t>2.89</w:t>
            </w:r>
          </w:p>
        </w:tc>
        <w:tc>
          <w:tcPr>
            <w:tcW w:w="1253" w:type="pct"/>
            <w:tcBorders>
              <w:top w:val="nil"/>
              <w:left w:val="nil"/>
              <w:bottom w:val="nil"/>
              <w:right w:val="nil"/>
            </w:tcBorders>
            <w:shd w:val="clear" w:color="auto" w:fill="auto"/>
            <w:noWrap/>
            <w:vAlign w:val="bottom"/>
            <w:hideMark/>
          </w:tcPr>
          <w:p w14:paraId="3B2BA70E" w14:textId="77777777" w:rsidR="009B292D" w:rsidRPr="00F37864" w:rsidRDefault="009B292D" w:rsidP="009B292D">
            <w:pPr>
              <w:jc w:val="center"/>
              <w:rPr>
                <w:sz w:val="20"/>
                <w:lang w:eastAsia="en-GB"/>
              </w:rPr>
            </w:pPr>
            <w:r w:rsidRPr="00F37864">
              <w:rPr>
                <w:sz w:val="20"/>
                <w:lang w:eastAsia="en-GB"/>
              </w:rPr>
              <w:t>3.00</w:t>
            </w:r>
          </w:p>
        </w:tc>
      </w:tr>
      <w:tr w:rsidR="009B292D" w:rsidRPr="00F37864" w14:paraId="738C8A57"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6DB71A50" w14:textId="77777777" w:rsidR="009B292D" w:rsidRPr="00F37864" w:rsidRDefault="009B292D" w:rsidP="009B292D">
            <w:pPr>
              <w:jc w:val="center"/>
              <w:rPr>
                <w:sz w:val="20"/>
                <w:lang w:eastAsia="en-GB"/>
              </w:rPr>
            </w:pPr>
            <w:r w:rsidRPr="00F37864">
              <w:rPr>
                <w:sz w:val="20"/>
                <w:lang w:eastAsia="en-GB"/>
              </w:rPr>
              <w:t>S</w:t>
            </w:r>
            <w:r w:rsidRPr="00F37864">
              <w:rPr>
                <w:sz w:val="20"/>
                <w:vertAlign w:val="subscript"/>
                <w:lang w:eastAsia="en-GB"/>
              </w:rPr>
              <w:t>4</w:t>
            </w:r>
            <w:r w:rsidRPr="00F37864">
              <w:rPr>
                <w:sz w:val="20"/>
                <w:lang w:eastAsia="en-GB"/>
              </w:rPr>
              <w:t>O</w:t>
            </w:r>
            <w:r w:rsidRPr="00F37864">
              <w:rPr>
                <w:sz w:val="20"/>
                <w:vertAlign w:val="subscript"/>
                <w:lang w:eastAsia="en-GB"/>
              </w:rPr>
              <w:t>6</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24796A3F" w14:textId="77777777" w:rsidR="009B292D" w:rsidRPr="00F37864" w:rsidRDefault="009B292D" w:rsidP="009B292D">
            <w:pPr>
              <w:jc w:val="center"/>
              <w:rPr>
                <w:sz w:val="20"/>
                <w:lang w:eastAsia="en-GB"/>
              </w:rPr>
            </w:pPr>
            <w:r w:rsidRPr="00F37864">
              <w:rPr>
                <w:sz w:val="20"/>
                <w:lang w:eastAsia="en-GB"/>
              </w:rPr>
              <w:t>3.25</w:t>
            </w:r>
          </w:p>
        </w:tc>
        <w:tc>
          <w:tcPr>
            <w:tcW w:w="1429" w:type="pct"/>
            <w:tcBorders>
              <w:top w:val="nil"/>
              <w:left w:val="nil"/>
              <w:bottom w:val="nil"/>
              <w:right w:val="nil"/>
            </w:tcBorders>
            <w:shd w:val="clear" w:color="auto" w:fill="auto"/>
            <w:noWrap/>
            <w:vAlign w:val="bottom"/>
            <w:hideMark/>
          </w:tcPr>
          <w:p w14:paraId="60EDBE0A" w14:textId="77777777" w:rsidR="009B292D" w:rsidRPr="00F37864" w:rsidRDefault="009B292D" w:rsidP="009B292D">
            <w:pPr>
              <w:jc w:val="center"/>
              <w:rPr>
                <w:sz w:val="20"/>
                <w:lang w:eastAsia="en-GB"/>
              </w:rPr>
            </w:pPr>
            <w:r w:rsidRPr="00F37864">
              <w:rPr>
                <w:sz w:val="20"/>
                <w:lang w:eastAsia="en-GB"/>
              </w:rPr>
              <w:t>2.77</w:t>
            </w:r>
          </w:p>
        </w:tc>
        <w:tc>
          <w:tcPr>
            <w:tcW w:w="1253" w:type="pct"/>
            <w:tcBorders>
              <w:top w:val="nil"/>
              <w:left w:val="nil"/>
              <w:bottom w:val="nil"/>
              <w:right w:val="nil"/>
            </w:tcBorders>
            <w:shd w:val="clear" w:color="auto" w:fill="auto"/>
            <w:noWrap/>
            <w:vAlign w:val="bottom"/>
            <w:hideMark/>
          </w:tcPr>
          <w:p w14:paraId="1BA06698" w14:textId="77777777" w:rsidR="009B292D" w:rsidRPr="00F37864" w:rsidRDefault="009B292D" w:rsidP="009B292D">
            <w:pPr>
              <w:jc w:val="center"/>
              <w:rPr>
                <w:sz w:val="20"/>
                <w:lang w:eastAsia="en-GB"/>
              </w:rPr>
            </w:pPr>
            <w:r w:rsidRPr="00F37864">
              <w:rPr>
                <w:sz w:val="20"/>
                <w:lang w:eastAsia="en-GB"/>
              </w:rPr>
              <w:t>3.10</w:t>
            </w:r>
          </w:p>
        </w:tc>
      </w:tr>
      <w:tr w:rsidR="009B292D" w:rsidRPr="00F37864" w14:paraId="4CE563A0"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71A4237D" w14:textId="77777777" w:rsidR="009B292D" w:rsidRPr="00F37864" w:rsidRDefault="009B292D" w:rsidP="009B292D">
            <w:pPr>
              <w:jc w:val="center"/>
              <w:rPr>
                <w:sz w:val="20"/>
                <w:lang w:eastAsia="en-GB"/>
              </w:rPr>
            </w:pPr>
            <w:r w:rsidRPr="00F37864">
              <w:rPr>
                <w:sz w:val="20"/>
                <w:lang w:eastAsia="en-GB"/>
              </w:rPr>
              <w:t>SeO</w:t>
            </w:r>
            <w:r w:rsidRPr="00F37864">
              <w:rPr>
                <w:sz w:val="20"/>
                <w:vertAlign w:val="subscript"/>
                <w:lang w:eastAsia="en-GB"/>
              </w:rPr>
              <w:t>4</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40F2643A" w14:textId="77777777" w:rsidR="009B292D" w:rsidRPr="00F37864" w:rsidRDefault="009B292D" w:rsidP="009B292D">
            <w:pPr>
              <w:jc w:val="center"/>
              <w:rPr>
                <w:sz w:val="20"/>
                <w:lang w:eastAsia="en-GB"/>
              </w:rPr>
            </w:pPr>
            <w:r w:rsidRPr="00F37864">
              <w:rPr>
                <w:sz w:val="20"/>
                <w:lang w:eastAsia="en-GB"/>
              </w:rPr>
              <w:t>2.29</w:t>
            </w:r>
          </w:p>
        </w:tc>
        <w:tc>
          <w:tcPr>
            <w:tcW w:w="1429" w:type="pct"/>
            <w:tcBorders>
              <w:top w:val="nil"/>
              <w:left w:val="nil"/>
              <w:bottom w:val="nil"/>
              <w:right w:val="nil"/>
            </w:tcBorders>
            <w:shd w:val="clear" w:color="auto" w:fill="auto"/>
            <w:noWrap/>
            <w:vAlign w:val="bottom"/>
            <w:hideMark/>
          </w:tcPr>
          <w:p w14:paraId="2DFBDB9D" w14:textId="77777777" w:rsidR="009B292D" w:rsidRPr="00F37864" w:rsidRDefault="009B292D" w:rsidP="009B292D">
            <w:pPr>
              <w:jc w:val="center"/>
              <w:rPr>
                <w:sz w:val="20"/>
                <w:lang w:eastAsia="en-GB"/>
              </w:rPr>
            </w:pPr>
            <w:r w:rsidRPr="00F37864">
              <w:rPr>
                <w:sz w:val="20"/>
                <w:lang w:eastAsia="en-GB"/>
              </w:rPr>
              <w:t>2.32</w:t>
            </w:r>
          </w:p>
        </w:tc>
        <w:tc>
          <w:tcPr>
            <w:tcW w:w="1253" w:type="pct"/>
            <w:tcBorders>
              <w:top w:val="nil"/>
              <w:left w:val="nil"/>
              <w:bottom w:val="nil"/>
              <w:right w:val="nil"/>
            </w:tcBorders>
            <w:shd w:val="clear" w:color="auto" w:fill="auto"/>
            <w:noWrap/>
            <w:vAlign w:val="bottom"/>
            <w:hideMark/>
          </w:tcPr>
          <w:p w14:paraId="3224E802" w14:textId="77777777" w:rsidR="009B292D" w:rsidRPr="00F37864" w:rsidRDefault="009B292D" w:rsidP="009B292D">
            <w:pPr>
              <w:jc w:val="center"/>
              <w:rPr>
                <w:sz w:val="20"/>
                <w:lang w:eastAsia="en-GB"/>
              </w:rPr>
            </w:pPr>
            <w:r w:rsidRPr="00F37864">
              <w:rPr>
                <w:sz w:val="20"/>
                <w:lang w:eastAsia="en-GB"/>
              </w:rPr>
              <w:t>2.43</w:t>
            </w:r>
          </w:p>
        </w:tc>
      </w:tr>
      <w:tr w:rsidR="009B292D" w:rsidRPr="00F37864" w14:paraId="3831A4E7"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172BD53B" w14:textId="77777777" w:rsidR="009B292D" w:rsidRPr="00F37864" w:rsidRDefault="009B292D" w:rsidP="009B292D">
            <w:pPr>
              <w:jc w:val="center"/>
              <w:rPr>
                <w:sz w:val="20"/>
                <w:lang w:eastAsia="en-GB"/>
              </w:rPr>
            </w:pPr>
            <w:r w:rsidRPr="00F37864">
              <w:rPr>
                <w:sz w:val="20"/>
                <w:lang w:eastAsia="en-GB"/>
              </w:rPr>
              <w:t>SiF</w:t>
            </w:r>
            <w:r w:rsidRPr="00F37864">
              <w:rPr>
                <w:sz w:val="20"/>
                <w:vertAlign w:val="subscript"/>
                <w:lang w:eastAsia="en-GB"/>
              </w:rPr>
              <w:t>6</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07A005B0" w14:textId="77777777" w:rsidR="009B292D" w:rsidRPr="00F37864" w:rsidRDefault="009B292D" w:rsidP="009B292D">
            <w:pPr>
              <w:jc w:val="center"/>
              <w:rPr>
                <w:sz w:val="20"/>
                <w:lang w:eastAsia="en-GB"/>
              </w:rPr>
            </w:pPr>
            <w:r w:rsidRPr="00F37864">
              <w:rPr>
                <w:sz w:val="20"/>
                <w:lang w:eastAsia="en-GB"/>
              </w:rPr>
              <w:t>2.48</w:t>
            </w:r>
          </w:p>
        </w:tc>
        <w:tc>
          <w:tcPr>
            <w:tcW w:w="1429" w:type="pct"/>
            <w:tcBorders>
              <w:top w:val="nil"/>
              <w:left w:val="nil"/>
              <w:bottom w:val="nil"/>
              <w:right w:val="nil"/>
            </w:tcBorders>
            <w:shd w:val="clear" w:color="auto" w:fill="auto"/>
            <w:noWrap/>
            <w:vAlign w:val="bottom"/>
            <w:hideMark/>
          </w:tcPr>
          <w:p w14:paraId="2106EED5" w14:textId="77777777" w:rsidR="009B292D" w:rsidRPr="00F37864" w:rsidRDefault="009B292D" w:rsidP="009B292D">
            <w:pPr>
              <w:jc w:val="center"/>
              <w:rPr>
                <w:sz w:val="20"/>
                <w:lang w:eastAsia="en-GB"/>
              </w:rPr>
            </w:pPr>
            <w:r w:rsidRPr="00F37864">
              <w:rPr>
                <w:sz w:val="20"/>
                <w:lang w:eastAsia="en-GB"/>
              </w:rPr>
              <w:t>2.52</w:t>
            </w:r>
          </w:p>
        </w:tc>
        <w:tc>
          <w:tcPr>
            <w:tcW w:w="1253" w:type="pct"/>
            <w:tcBorders>
              <w:top w:val="nil"/>
              <w:left w:val="nil"/>
              <w:bottom w:val="nil"/>
              <w:right w:val="nil"/>
            </w:tcBorders>
            <w:shd w:val="clear" w:color="auto" w:fill="auto"/>
            <w:noWrap/>
            <w:vAlign w:val="bottom"/>
            <w:hideMark/>
          </w:tcPr>
          <w:p w14:paraId="22051635" w14:textId="77777777" w:rsidR="009B292D" w:rsidRPr="00F37864" w:rsidRDefault="009B292D" w:rsidP="009B292D">
            <w:pPr>
              <w:jc w:val="center"/>
              <w:rPr>
                <w:sz w:val="20"/>
                <w:lang w:eastAsia="en-GB"/>
              </w:rPr>
            </w:pPr>
            <w:r w:rsidRPr="00F37864">
              <w:rPr>
                <w:sz w:val="20"/>
                <w:lang w:eastAsia="en-GB"/>
              </w:rPr>
              <w:t>2.59</w:t>
            </w:r>
          </w:p>
        </w:tc>
      </w:tr>
      <w:tr w:rsidR="009B292D" w:rsidRPr="00F37864" w14:paraId="2080846A"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63900DDA" w14:textId="77777777" w:rsidR="009B292D" w:rsidRPr="00F37864" w:rsidRDefault="009B292D" w:rsidP="009B292D">
            <w:pPr>
              <w:jc w:val="center"/>
              <w:rPr>
                <w:sz w:val="20"/>
                <w:lang w:eastAsia="en-GB"/>
              </w:rPr>
            </w:pPr>
            <w:r w:rsidRPr="00F37864">
              <w:rPr>
                <w:sz w:val="20"/>
                <w:lang w:eastAsia="en-GB"/>
              </w:rPr>
              <w:t>SiO</w:t>
            </w:r>
            <w:r w:rsidRPr="00F37864">
              <w:rPr>
                <w:sz w:val="20"/>
                <w:vertAlign w:val="subscript"/>
                <w:lang w:eastAsia="en-GB"/>
              </w:rPr>
              <w:t>3</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28705F87" w14:textId="77777777" w:rsidR="009B292D" w:rsidRPr="00F37864" w:rsidRDefault="009B292D" w:rsidP="009B292D">
            <w:pPr>
              <w:jc w:val="center"/>
              <w:rPr>
                <w:sz w:val="20"/>
                <w:lang w:eastAsia="en-GB"/>
              </w:rPr>
            </w:pPr>
            <w:r w:rsidRPr="00F37864">
              <w:rPr>
                <w:sz w:val="20"/>
                <w:lang w:eastAsia="en-GB"/>
              </w:rPr>
              <w:t>1.95</w:t>
            </w:r>
          </w:p>
        </w:tc>
        <w:tc>
          <w:tcPr>
            <w:tcW w:w="1429" w:type="pct"/>
            <w:tcBorders>
              <w:top w:val="nil"/>
              <w:left w:val="nil"/>
              <w:bottom w:val="nil"/>
              <w:right w:val="nil"/>
            </w:tcBorders>
            <w:shd w:val="clear" w:color="auto" w:fill="auto"/>
            <w:noWrap/>
            <w:vAlign w:val="bottom"/>
            <w:hideMark/>
          </w:tcPr>
          <w:p w14:paraId="7A0D9721" w14:textId="77777777" w:rsidR="009B292D" w:rsidRPr="00F37864" w:rsidRDefault="009B292D" w:rsidP="009B292D">
            <w:pPr>
              <w:jc w:val="center"/>
              <w:rPr>
                <w:sz w:val="20"/>
                <w:lang w:eastAsia="en-GB"/>
              </w:rPr>
            </w:pPr>
            <w:r w:rsidRPr="00F37864">
              <w:rPr>
                <w:sz w:val="20"/>
                <w:lang w:eastAsia="en-GB"/>
              </w:rPr>
              <w:t>2.11</w:t>
            </w:r>
          </w:p>
        </w:tc>
        <w:tc>
          <w:tcPr>
            <w:tcW w:w="1253" w:type="pct"/>
            <w:tcBorders>
              <w:top w:val="nil"/>
              <w:left w:val="nil"/>
              <w:bottom w:val="nil"/>
              <w:right w:val="nil"/>
            </w:tcBorders>
            <w:shd w:val="clear" w:color="auto" w:fill="auto"/>
            <w:noWrap/>
            <w:vAlign w:val="bottom"/>
            <w:hideMark/>
          </w:tcPr>
          <w:p w14:paraId="766BCC10" w14:textId="77777777" w:rsidR="009B292D" w:rsidRPr="00F37864" w:rsidRDefault="009B292D" w:rsidP="009B292D">
            <w:pPr>
              <w:jc w:val="center"/>
              <w:rPr>
                <w:sz w:val="20"/>
                <w:lang w:eastAsia="en-GB"/>
              </w:rPr>
            </w:pPr>
            <w:r w:rsidRPr="00F37864">
              <w:rPr>
                <w:sz w:val="20"/>
                <w:lang w:eastAsia="en-GB"/>
              </w:rPr>
              <w:t>2.14</w:t>
            </w:r>
          </w:p>
        </w:tc>
      </w:tr>
      <w:tr w:rsidR="009B292D" w:rsidRPr="00F37864" w14:paraId="267D4ADE"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7D64A10F" w14:textId="77777777" w:rsidR="009B292D" w:rsidRPr="00F37864" w:rsidRDefault="009B292D" w:rsidP="009B292D">
            <w:pPr>
              <w:jc w:val="center"/>
              <w:rPr>
                <w:sz w:val="20"/>
                <w:lang w:eastAsia="en-GB"/>
              </w:rPr>
            </w:pPr>
            <w:r w:rsidRPr="00F37864">
              <w:rPr>
                <w:sz w:val="20"/>
                <w:lang w:eastAsia="en-GB"/>
              </w:rPr>
              <w:t>SO</w:t>
            </w:r>
            <w:r w:rsidRPr="00F37864">
              <w:rPr>
                <w:sz w:val="20"/>
                <w:vertAlign w:val="subscript"/>
                <w:lang w:eastAsia="en-GB"/>
              </w:rPr>
              <w:t>3</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1883B264" w14:textId="77777777" w:rsidR="009B292D" w:rsidRPr="00F37864" w:rsidRDefault="009B292D" w:rsidP="009B292D">
            <w:pPr>
              <w:jc w:val="center"/>
              <w:rPr>
                <w:sz w:val="20"/>
                <w:lang w:eastAsia="en-GB"/>
              </w:rPr>
            </w:pPr>
            <w:r w:rsidRPr="00F37864">
              <w:rPr>
                <w:sz w:val="20"/>
                <w:lang w:eastAsia="en-GB"/>
              </w:rPr>
              <w:t>2.04</w:t>
            </w:r>
          </w:p>
        </w:tc>
        <w:tc>
          <w:tcPr>
            <w:tcW w:w="1429" w:type="pct"/>
            <w:tcBorders>
              <w:top w:val="nil"/>
              <w:left w:val="nil"/>
              <w:bottom w:val="nil"/>
              <w:right w:val="nil"/>
            </w:tcBorders>
            <w:shd w:val="clear" w:color="auto" w:fill="auto"/>
            <w:noWrap/>
            <w:vAlign w:val="bottom"/>
            <w:hideMark/>
          </w:tcPr>
          <w:p w14:paraId="0F5F5636" w14:textId="77777777" w:rsidR="009B292D" w:rsidRPr="00F37864" w:rsidRDefault="009B292D" w:rsidP="009B292D">
            <w:pPr>
              <w:jc w:val="center"/>
              <w:rPr>
                <w:sz w:val="20"/>
                <w:lang w:eastAsia="en-GB"/>
              </w:rPr>
            </w:pPr>
            <w:r w:rsidRPr="00F37864">
              <w:rPr>
                <w:sz w:val="20"/>
                <w:lang w:eastAsia="en-GB"/>
              </w:rPr>
              <w:t>2.10</w:t>
            </w:r>
          </w:p>
        </w:tc>
        <w:tc>
          <w:tcPr>
            <w:tcW w:w="1253" w:type="pct"/>
            <w:tcBorders>
              <w:top w:val="nil"/>
              <w:left w:val="nil"/>
              <w:bottom w:val="nil"/>
              <w:right w:val="nil"/>
            </w:tcBorders>
            <w:shd w:val="clear" w:color="auto" w:fill="auto"/>
            <w:noWrap/>
            <w:vAlign w:val="bottom"/>
            <w:hideMark/>
          </w:tcPr>
          <w:p w14:paraId="577B0BB7" w14:textId="77777777" w:rsidR="009B292D" w:rsidRPr="00F37864" w:rsidRDefault="009B292D" w:rsidP="009B292D">
            <w:pPr>
              <w:jc w:val="center"/>
              <w:rPr>
                <w:sz w:val="20"/>
                <w:lang w:eastAsia="en-GB"/>
              </w:rPr>
            </w:pPr>
            <w:r w:rsidRPr="00F37864">
              <w:rPr>
                <w:sz w:val="20"/>
                <w:lang w:eastAsia="en-GB"/>
              </w:rPr>
              <w:t>2.00</w:t>
            </w:r>
          </w:p>
        </w:tc>
      </w:tr>
      <w:tr w:rsidR="009B292D" w:rsidRPr="00F37864" w14:paraId="5B88B0FE"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2FADE2E4" w14:textId="77777777" w:rsidR="009B292D" w:rsidRPr="00F37864" w:rsidRDefault="009B292D" w:rsidP="009B292D">
            <w:pPr>
              <w:jc w:val="center"/>
              <w:rPr>
                <w:sz w:val="20"/>
                <w:lang w:eastAsia="en-GB"/>
              </w:rPr>
            </w:pPr>
            <w:r w:rsidRPr="00F37864">
              <w:rPr>
                <w:sz w:val="20"/>
                <w:lang w:eastAsia="en-GB"/>
              </w:rPr>
              <w:t>SO</w:t>
            </w:r>
            <w:r w:rsidRPr="00F37864">
              <w:rPr>
                <w:sz w:val="20"/>
                <w:vertAlign w:val="subscript"/>
                <w:lang w:eastAsia="en-GB"/>
              </w:rPr>
              <w:t>4</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3CE6202B" w14:textId="77777777" w:rsidR="009B292D" w:rsidRPr="00F37864" w:rsidRDefault="009B292D" w:rsidP="009B292D">
            <w:pPr>
              <w:jc w:val="center"/>
              <w:rPr>
                <w:sz w:val="20"/>
                <w:lang w:eastAsia="en-GB"/>
              </w:rPr>
            </w:pPr>
            <w:r w:rsidRPr="00F37864">
              <w:rPr>
                <w:sz w:val="20"/>
                <w:lang w:eastAsia="en-GB"/>
              </w:rPr>
              <w:t>2.18</w:t>
            </w:r>
          </w:p>
        </w:tc>
        <w:tc>
          <w:tcPr>
            <w:tcW w:w="1429" w:type="pct"/>
            <w:tcBorders>
              <w:top w:val="nil"/>
              <w:left w:val="nil"/>
              <w:bottom w:val="nil"/>
              <w:right w:val="nil"/>
            </w:tcBorders>
            <w:shd w:val="clear" w:color="auto" w:fill="auto"/>
            <w:noWrap/>
            <w:vAlign w:val="bottom"/>
            <w:hideMark/>
          </w:tcPr>
          <w:p w14:paraId="636CD534" w14:textId="77777777" w:rsidR="009B292D" w:rsidRPr="00F37864" w:rsidRDefault="009B292D" w:rsidP="009B292D">
            <w:pPr>
              <w:jc w:val="center"/>
              <w:rPr>
                <w:sz w:val="20"/>
                <w:lang w:eastAsia="en-GB"/>
              </w:rPr>
            </w:pPr>
            <w:r w:rsidRPr="00F37864">
              <w:rPr>
                <w:sz w:val="20"/>
                <w:lang w:eastAsia="en-GB"/>
              </w:rPr>
              <w:t>2.31</w:t>
            </w:r>
          </w:p>
        </w:tc>
        <w:tc>
          <w:tcPr>
            <w:tcW w:w="1253" w:type="pct"/>
            <w:tcBorders>
              <w:top w:val="nil"/>
              <w:left w:val="nil"/>
              <w:bottom w:val="nil"/>
              <w:right w:val="nil"/>
            </w:tcBorders>
            <w:shd w:val="clear" w:color="auto" w:fill="auto"/>
            <w:noWrap/>
            <w:vAlign w:val="bottom"/>
            <w:hideMark/>
          </w:tcPr>
          <w:p w14:paraId="613C25F2" w14:textId="77777777" w:rsidR="009B292D" w:rsidRPr="00F37864" w:rsidRDefault="009B292D" w:rsidP="009B292D">
            <w:pPr>
              <w:jc w:val="center"/>
              <w:rPr>
                <w:sz w:val="20"/>
                <w:lang w:eastAsia="en-GB"/>
              </w:rPr>
            </w:pPr>
            <w:r w:rsidRPr="00F37864">
              <w:rPr>
                <w:sz w:val="20"/>
                <w:lang w:eastAsia="en-GB"/>
              </w:rPr>
              <w:t>2.30</w:t>
            </w:r>
          </w:p>
        </w:tc>
      </w:tr>
      <w:tr w:rsidR="009B292D" w:rsidRPr="00F37864" w14:paraId="2A5949ED"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25FAF8AF" w14:textId="77777777" w:rsidR="009B292D" w:rsidRPr="00F37864" w:rsidRDefault="009B292D" w:rsidP="009B292D">
            <w:pPr>
              <w:jc w:val="center"/>
              <w:rPr>
                <w:sz w:val="20"/>
                <w:lang w:eastAsia="en-GB"/>
              </w:rPr>
            </w:pPr>
            <w:r w:rsidRPr="00F37864">
              <w:rPr>
                <w:sz w:val="20"/>
                <w:lang w:eastAsia="en-GB"/>
              </w:rPr>
              <w:t>WO</w:t>
            </w:r>
            <w:r w:rsidRPr="00F37864">
              <w:rPr>
                <w:sz w:val="20"/>
                <w:vertAlign w:val="subscript"/>
                <w:lang w:eastAsia="en-GB"/>
              </w:rPr>
              <w:t>4</w:t>
            </w:r>
            <w:r w:rsidRPr="00F37864">
              <w:rPr>
                <w:sz w:val="20"/>
                <w:vertAlign w:val="superscript"/>
                <w:lang w:eastAsia="en-GB"/>
              </w:rPr>
              <w:t>2-</w:t>
            </w:r>
          </w:p>
        </w:tc>
        <w:tc>
          <w:tcPr>
            <w:tcW w:w="952" w:type="pct"/>
            <w:tcBorders>
              <w:top w:val="nil"/>
              <w:left w:val="nil"/>
              <w:bottom w:val="nil"/>
              <w:right w:val="nil"/>
            </w:tcBorders>
            <w:shd w:val="clear" w:color="auto" w:fill="auto"/>
            <w:noWrap/>
            <w:vAlign w:val="bottom"/>
            <w:hideMark/>
          </w:tcPr>
          <w:p w14:paraId="28232772" w14:textId="77777777" w:rsidR="009B292D" w:rsidRPr="00F37864" w:rsidRDefault="009B292D" w:rsidP="009B292D">
            <w:pPr>
              <w:jc w:val="center"/>
              <w:rPr>
                <w:sz w:val="20"/>
                <w:lang w:eastAsia="en-GB"/>
              </w:rPr>
            </w:pPr>
            <w:r w:rsidRPr="00F37864">
              <w:rPr>
                <w:sz w:val="20"/>
                <w:lang w:eastAsia="en-GB"/>
              </w:rPr>
              <w:t>2.37</w:t>
            </w:r>
          </w:p>
        </w:tc>
        <w:tc>
          <w:tcPr>
            <w:tcW w:w="1429" w:type="pct"/>
            <w:tcBorders>
              <w:top w:val="nil"/>
              <w:left w:val="nil"/>
              <w:bottom w:val="nil"/>
              <w:right w:val="nil"/>
            </w:tcBorders>
            <w:shd w:val="clear" w:color="auto" w:fill="auto"/>
            <w:noWrap/>
            <w:vAlign w:val="bottom"/>
            <w:hideMark/>
          </w:tcPr>
          <w:p w14:paraId="67ACFA08" w14:textId="77777777" w:rsidR="009B292D" w:rsidRPr="00F37864" w:rsidRDefault="009B292D" w:rsidP="009B292D">
            <w:pPr>
              <w:jc w:val="center"/>
              <w:rPr>
                <w:sz w:val="20"/>
                <w:lang w:eastAsia="en-GB"/>
              </w:rPr>
            </w:pPr>
            <w:r w:rsidRPr="00F37864">
              <w:rPr>
                <w:sz w:val="20"/>
                <w:lang w:eastAsia="en-GB"/>
              </w:rPr>
              <w:t>2.33</w:t>
            </w:r>
          </w:p>
        </w:tc>
        <w:tc>
          <w:tcPr>
            <w:tcW w:w="1253" w:type="pct"/>
            <w:tcBorders>
              <w:top w:val="nil"/>
              <w:left w:val="nil"/>
              <w:bottom w:val="nil"/>
              <w:right w:val="nil"/>
            </w:tcBorders>
            <w:shd w:val="clear" w:color="auto" w:fill="auto"/>
            <w:noWrap/>
            <w:vAlign w:val="bottom"/>
            <w:hideMark/>
          </w:tcPr>
          <w:p w14:paraId="7200F8E4" w14:textId="77777777" w:rsidR="009B292D" w:rsidRPr="00F37864" w:rsidRDefault="009B292D" w:rsidP="009B292D">
            <w:pPr>
              <w:jc w:val="center"/>
              <w:rPr>
                <w:sz w:val="20"/>
                <w:lang w:eastAsia="en-GB"/>
              </w:rPr>
            </w:pPr>
            <w:r w:rsidRPr="00F37864">
              <w:rPr>
                <w:sz w:val="20"/>
                <w:lang w:eastAsia="en-GB"/>
              </w:rPr>
              <w:t>2.57</w:t>
            </w:r>
          </w:p>
        </w:tc>
      </w:tr>
      <w:tr w:rsidR="009B292D" w:rsidRPr="00F37864" w14:paraId="4209C62C"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3E75CFC1" w14:textId="77777777" w:rsidR="009B292D" w:rsidRPr="00F37864" w:rsidRDefault="009B292D" w:rsidP="009B292D">
            <w:pPr>
              <w:jc w:val="center"/>
              <w:rPr>
                <w:sz w:val="20"/>
                <w:lang w:eastAsia="en-GB"/>
              </w:rPr>
            </w:pPr>
            <w:r w:rsidRPr="00F37864">
              <w:rPr>
                <w:sz w:val="20"/>
                <w:lang w:eastAsia="en-GB"/>
              </w:rPr>
              <w:t>AsO</w:t>
            </w:r>
            <w:r w:rsidRPr="00F37864">
              <w:rPr>
                <w:sz w:val="20"/>
                <w:vertAlign w:val="subscript"/>
                <w:lang w:eastAsia="en-GB"/>
              </w:rPr>
              <w:t>4</w:t>
            </w:r>
            <w:r w:rsidRPr="00F37864">
              <w:rPr>
                <w:sz w:val="20"/>
                <w:vertAlign w:val="superscript"/>
                <w:lang w:eastAsia="en-GB"/>
              </w:rPr>
              <w:t>3-</w:t>
            </w:r>
          </w:p>
        </w:tc>
        <w:tc>
          <w:tcPr>
            <w:tcW w:w="952" w:type="pct"/>
            <w:tcBorders>
              <w:top w:val="nil"/>
              <w:left w:val="nil"/>
              <w:bottom w:val="nil"/>
              <w:right w:val="nil"/>
            </w:tcBorders>
            <w:shd w:val="clear" w:color="auto" w:fill="auto"/>
            <w:noWrap/>
            <w:vAlign w:val="bottom"/>
            <w:hideMark/>
          </w:tcPr>
          <w:p w14:paraId="48B003F7" w14:textId="77777777" w:rsidR="009B292D" w:rsidRPr="00F37864" w:rsidRDefault="009B292D" w:rsidP="009B292D">
            <w:pPr>
              <w:jc w:val="center"/>
              <w:rPr>
                <w:sz w:val="20"/>
                <w:lang w:eastAsia="en-GB"/>
              </w:rPr>
            </w:pPr>
            <w:r w:rsidRPr="00F37864">
              <w:rPr>
                <w:sz w:val="20"/>
                <w:lang w:eastAsia="en-GB"/>
              </w:rPr>
              <w:t>2.37</w:t>
            </w:r>
          </w:p>
        </w:tc>
        <w:tc>
          <w:tcPr>
            <w:tcW w:w="1429" w:type="pct"/>
            <w:tcBorders>
              <w:top w:val="nil"/>
              <w:left w:val="nil"/>
              <w:bottom w:val="nil"/>
              <w:right w:val="nil"/>
            </w:tcBorders>
            <w:shd w:val="clear" w:color="auto" w:fill="auto"/>
            <w:noWrap/>
            <w:vAlign w:val="bottom"/>
            <w:hideMark/>
          </w:tcPr>
          <w:p w14:paraId="2395074E" w14:textId="77777777" w:rsidR="009B292D" w:rsidRPr="00F37864" w:rsidRDefault="009B292D" w:rsidP="009B292D">
            <w:pPr>
              <w:jc w:val="center"/>
              <w:rPr>
                <w:sz w:val="20"/>
                <w:lang w:eastAsia="en-GB"/>
              </w:rPr>
            </w:pPr>
            <w:r w:rsidRPr="00F37864">
              <w:rPr>
                <w:sz w:val="20"/>
                <w:lang w:eastAsia="en-GB"/>
              </w:rPr>
              <w:t>2.37</w:t>
            </w:r>
          </w:p>
        </w:tc>
        <w:tc>
          <w:tcPr>
            <w:tcW w:w="1253" w:type="pct"/>
            <w:tcBorders>
              <w:top w:val="nil"/>
              <w:left w:val="nil"/>
              <w:bottom w:val="nil"/>
              <w:right w:val="nil"/>
            </w:tcBorders>
            <w:shd w:val="clear" w:color="auto" w:fill="auto"/>
            <w:noWrap/>
            <w:vAlign w:val="bottom"/>
            <w:hideMark/>
          </w:tcPr>
          <w:p w14:paraId="2745F662" w14:textId="77777777" w:rsidR="009B292D" w:rsidRPr="00F37864" w:rsidRDefault="009B292D" w:rsidP="009B292D">
            <w:pPr>
              <w:jc w:val="center"/>
              <w:rPr>
                <w:sz w:val="20"/>
                <w:lang w:eastAsia="en-GB"/>
              </w:rPr>
            </w:pPr>
            <w:r w:rsidRPr="00F37864">
              <w:rPr>
                <w:sz w:val="20"/>
                <w:lang w:eastAsia="en-GB"/>
              </w:rPr>
              <w:t>2.48</w:t>
            </w:r>
          </w:p>
        </w:tc>
      </w:tr>
      <w:tr w:rsidR="009B292D" w:rsidRPr="00F37864" w14:paraId="34F02A29" w14:textId="77777777" w:rsidTr="009B292D">
        <w:trPr>
          <w:trHeight w:val="330"/>
          <w:jc w:val="center"/>
        </w:trPr>
        <w:tc>
          <w:tcPr>
            <w:tcW w:w="1366" w:type="pct"/>
            <w:tcBorders>
              <w:top w:val="nil"/>
              <w:left w:val="nil"/>
              <w:bottom w:val="nil"/>
              <w:right w:val="nil"/>
            </w:tcBorders>
            <w:shd w:val="clear" w:color="auto" w:fill="auto"/>
            <w:noWrap/>
            <w:vAlign w:val="bottom"/>
            <w:hideMark/>
          </w:tcPr>
          <w:p w14:paraId="0C046526" w14:textId="77777777" w:rsidR="009B292D" w:rsidRPr="00F37864" w:rsidRDefault="009B292D" w:rsidP="009B292D">
            <w:pPr>
              <w:jc w:val="center"/>
              <w:rPr>
                <w:sz w:val="20"/>
                <w:lang w:eastAsia="en-GB"/>
              </w:rPr>
            </w:pPr>
            <w:r w:rsidRPr="00F37864">
              <w:rPr>
                <w:sz w:val="20"/>
                <w:lang w:eastAsia="en-GB"/>
              </w:rPr>
              <w:t>Co(CN)</w:t>
            </w:r>
            <w:r w:rsidRPr="00F37864">
              <w:rPr>
                <w:sz w:val="20"/>
                <w:vertAlign w:val="subscript"/>
                <w:lang w:eastAsia="en-GB"/>
              </w:rPr>
              <w:t>6</w:t>
            </w:r>
            <w:r w:rsidRPr="00F37864">
              <w:rPr>
                <w:sz w:val="20"/>
                <w:vertAlign w:val="superscript"/>
                <w:lang w:eastAsia="en-GB"/>
              </w:rPr>
              <w:t>3-</w:t>
            </w:r>
          </w:p>
        </w:tc>
        <w:tc>
          <w:tcPr>
            <w:tcW w:w="952" w:type="pct"/>
            <w:tcBorders>
              <w:top w:val="nil"/>
              <w:left w:val="nil"/>
              <w:bottom w:val="nil"/>
              <w:right w:val="nil"/>
            </w:tcBorders>
            <w:shd w:val="clear" w:color="auto" w:fill="auto"/>
            <w:noWrap/>
            <w:vAlign w:val="bottom"/>
            <w:hideMark/>
          </w:tcPr>
          <w:p w14:paraId="1FA90A25" w14:textId="77777777" w:rsidR="009B292D" w:rsidRPr="00F37864" w:rsidRDefault="009B292D" w:rsidP="009B292D">
            <w:pPr>
              <w:jc w:val="center"/>
              <w:rPr>
                <w:sz w:val="20"/>
                <w:lang w:eastAsia="en-GB"/>
              </w:rPr>
            </w:pPr>
            <w:r w:rsidRPr="00F37864">
              <w:rPr>
                <w:sz w:val="20"/>
                <w:lang w:eastAsia="en-GB"/>
              </w:rPr>
              <w:t>3.49</w:t>
            </w:r>
          </w:p>
        </w:tc>
        <w:tc>
          <w:tcPr>
            <w:tcW w:w="1429" w:type="pct"/>
            <w:tcBorders>
              <w:top w:val="nil"/>
              <w:left w:val="nil"/>
              <w:bottom w:val="nil"/>
              <w:right w:val="nil"/>
            </w:tcBorders>
            <w:shd w:val="clear" w:color="auto" w:fill="auto"/>
            <w:noWrap/>
            <w:vAlign w:val="bottom"/>
            <w:hideMark/>
          </w:tcPr>
          <w:p w14:paraId="32F6EEC8" w14:textId="77777777" w:rsidR="009B292D" w:rsidRPr="00F37864" w:rsidRDefault="009B292D" w:rsidP="009B292D">
            <w:pPr>
              <w:jc w:val="center"/>
              <w:rPr>
                <w:sz w:val="20"/>
                <w:lang w:eastAsia="en-GB"/>
              </w:rPr>
            </w:pPr>
            <w:r w:rsidRPr="00F37864">
              <w:rPr>
                <w:sz w:val="20"/>
                <w:lang w:eastAsia="en-GB"/>
              </w:rPr>
              <w:t>3.57</w:t>
            </w:r>
          </w:p>
        </w:tc>
        <w:tc>
          <w:tcPr>
            <w:tcW w:w="1253" w:type="pct"/>
            <w:tcBorders>
              <w:top w:val="nil"/>
              <w:left w:val="nil"/>
              <w:bottom w:val="nil"/>
              <w:right w:val="nil"/>
            </w:tcBorders>
            <w:shd w:val="clear" w:color="auto" w:fill="auto"/>
            <w:noWrap/>
            <w:vAlign w:val="bottom"/>
            <w:hideMark/>
          </w:tcPr>
          <w:p w14:paraId="4633311E" w14:textId="77777777" w:rsidR="009B292D" w:rsidRPr="00F37864" w:rsidRDefault="009B292D" w:rsidP="009B292D">
            <w:pPr>
              <w:jc w:val="center"/>
              <w:rPr>
                <w:sz w:val="20"/>
                <w:lang w:eastAsia="en-GB"/>
              </w:rPr>
            </w:pPr>
            <w:r w:rsidRPr="00F37864">
              <w:rPr>
                <w:sz w:val="20"/>
                <w:lang w:eastAsia="en-GB"/>
              </w:rPr>
              <w:t>3.75</w:t>
            </w:r>
          </w:p>
        </w:tc>
      </w:tr>
      <w:tr w:rsidR="009B292D" w:rsidRPr="00F37864" w14:paraId="0E6FFC55" w14:textId="77777777" w:rsidTr="009B292D">
        <w:trPr>
          <w:trHeight w:val="330"/>
          <w:jc w:val="center"/>
        </w:trPr>
        <w:tc>
          <w:tcPr>
            <w:tcW w:w="1366" w:type="pct"/>
            <w:tcBorders>
              <w:top w:val="nil"/>
              <w:left w:val="nil"/>
              <w:right w:val="nil"/>
            </w:tcBorders>
            <w:shd w:val="clear" w:color="auto" w:fill="auto"/>
            <w:noWrap/>
            <w:vAlign w:val="bottom"/>
            <w:hideMark/>
          </w:tcPr>
          <w:p w14:paraId="7C8E2DB3" w14:textId="77777777" w:rsidR="009B292D" w:rsidRPr="00F37864" w:rsidRDefault="009B292D" w:rsidP="009B292D">
            <w:pPr>
              <w:jc w:val="center"/>
              <w:rPr>
                <w:sz w:val="20"/>
                <w:lang w:eastAsia="en-GB"/>
              </w:rPr>
            </w:pPr>
            <w:r w:rsidRPr="00F37864">
              <w:rPr>
                <w:sz w:val="20"/>
                <w:lang w:eastAsia="en-GB"/>
              </w:rPr>
              <w:t>Fe(CN)</w:t>
            </w:r>
            <w:r w:rsidRPr="00F37864">
              <w:rPr>
                <w:sz w:val="20"/>
                <w:vertAlign w:val="subscript"/>
                <w:lang w:eastAsia="en-GB"/>
              </w:rPr>
              <w:t>6</w:t>
            </w:r>
            <w:r w:rsidRPr="00F37864">
              <w:rPr>
                <w:sz w:val="20"/>
                <w:vertAlign w:val="superscript"/>
                <w:lang w:eastAsia="en-GB"/>
              </w:rPr>
              <w:t>3-</w:t>
            </w:r>
          </w:p>
        </w:tc>
        <w:tc>
          <w:tcPr>
            <w:tcW w:w="952" w:type="pct"/>
            <w:tcBorders>
              <w:top w:val="nil"/>
              <w:left w:val="nil"/>
              <w:right w:val="nil"/>
            </w:tcBorders>
            <w:shd w:val="clear" w:color="auto" w:fill="auto"/>
            <w:noWrap/>
            <w:vAlign w:val="bottom"/>
            <w:hideMark/>
          </w:tcPr>
          <w:p w14:paraId="757C1ED1" w14:textId="77777777" w:rsidR="009B292D" w:rsidRPr="00F37864" w:rsidRDefault="009B292D" w:rsidP="009B292D">
            <w:pPr>
              <w:jc w:val="center"/>
              <w:rPr>
                <w:sz w:val="20"/>
                <w:lang w:eastAsia="en-GB"/>
              </w:rPr>
            </w:pPr>
            <w:r w:rsidRPr="00F37864">
              <w:rPr>
                <w:sz w:val="20"/>
                <w:lang w:eastAsia="en-GB"/>
              </w:rPr>
              <w:t>3.47</w:t>
            </w:r>
          </w:p>
        </w:tc>
        <w:tc>
          <w:tcPr>
            <w:tcW w:w="1429" w:type="pct"/>
            <w:tcBorders>
              <w:top w:val="nil"/>
              <w:left w:val="nil"/>
              <w:right w:val="nil"/>
            </w:tcBorders>
            <w:shd w:val="clear" w:color="auto" w:fill="auto"/>
            <w:noWrap/>
            <w:vAlign w:val="bottom"/>
            <w:hideMark/>
          </w:tcPr>
          <w:p w14:paraId="35B71C41" w14:textId="77777777" w:rsidR="009B292D" w:rsidRPr="00F37864" w:rsidRDefault="009B292D" w:rsidP="009B292D">
            <w:pPr>
              <w:jc w:val="center"/>
              <w:rPr>
                <w:sz w:val="20"/>
                <w:lang w:eastAsia="en-GB"/>
              </w:rPr>
            </w:pPr>
            <w:r w:rsidRPr="00F37864">
              <w:rPr>
                <w:sz w:val="20"/>
                <w:lang w:eastAsia="en-GB"/>
              </w:rPr>
              <w:t>3.57</w:t>
            </w:r>
          </w:p>
        </w:tc>
        <w:tc>
          <w:tcPr>
            <w:tcW w:w="1253" w:type="pct"/>
            <w:tcBorders>
              <w:top w:val="nil"/>
              <w:left w:val="nil"/>
              <w:right w:val="nil"/>
            </w:tcBorders>
            <w:shd w:val="clear" w:color="auto" w:fill="auto"/>
            <w:noWrap/>
            <w:vAlign w:val="bottom"/>
            <w:hideMark/>
          </w:tcPr>
          <w:p w14:paraId="4CC3CBD8" w14:textId="77777777" w:rsidR="009B292D" w:rsidRPr="00F37864" w:rsidRDefault="009B292D" w:rsidP="009B292D">
            <w:pPr>
              <w:jc w:val="center"/>
              <w:rPr>
                <w:sz w:val="20"/>
                <w:lang w:eastAsia="en-GB"/>
              </w:rPr>
            </w:pPr>
            <w:r w:rsidRPr="00F37864">
              <w:rPr>
                <w:sz w:val="20"/>
                <w:lang w:eastAsia="en-GB"/>
              </w:rPr>
              <w:t>3.80</w:t>
            </w:r>
          </w:p>
        </w:tc>
      </w:tr>
      <w:tr w:rsidR="009B292D" w:rsidRPr="00F37864" w14:paraId="0E177007" w14:textId="77777777" w:rsidTr="009B292D">
        <w:trPr>
          <w:trHeight w:val="330"/>
          <w:jc w:val="center"/>
        </w:trPr>
        <w:tc>
          <w:tcPr>
            <w:tcW w:w="1366" w:type="pct"/>
            <w:tcBorders>
              <w:top w:val="nil"/>
              <w:left w:val="nil"/>
              <w:bottom w:val="single" w:sz="4" w:space="0" w:color="auto"/>
              <w:right w:val="nil"/>
            </w:tcBorders>
            <w:shd w:val="clear" w:color="auto" w:fill="auto"/>
            <w:noWrap/>
            <w:vAlign w:val="bottom"/>
            <w:hideMark/>
          </w:tcPr>
          <w:p w14:paraId="792FFAB4" w14:textId="77777777" w:rsidR="009B292D" w:rsidRPr="00F37864" w:rsidRDefault="009B292D" w:rsidP="009B292D">
            <w:pPr>
              <w:jc w:val="center"/>
              <w:rPr>
                <w:sz w:val="20"/>
                <w:lang w:eastAsia="en-GB"/>
              </w:rPr>
            </w:pPr>
            <w:r w:rsidRPr="00F37864">
              <w:rPr>
                <w:sz w:val="20"/>
                <w:lang w:eastAsia="en-GB"/>
              </w:rPr>
              <w:t>PO</w:t>
            </w:r>
            <w:r w:rsidRPr="00F37864">
              <w:rPr>
                <w:sz w:val="20"/>
                <w:vertAlign w:val="subscript"/>
                <w:lang w:eastAsia="en-GB"/>
              </w:rPr>
              <w:t>4</w:t>
            </w:r>
            <w:r w:rsidRPr="00F37864">
              <w:rPr>
                <w:sz w:val="20"/>
                <w:vertAlign w:val="superscript"/>
                <w:lang w:eastAsia="en-GB"/>
              </w:rPr>
              <w:t>3-</w:t>
            </w:r>
          </w:p>
        </w:tc>
        <w:tc>
          <w:tcPr>
            <w:tcW w:w="952" w:type="pct"/>
            <w:tcBorders>
              <w:top w:val="nil"/>
              <w:left w:val="nil"/>
              <w:bottom w:val="single" w:sz="4" w:space="0" w:color="auto"/>
              <w:right w:val="nil"/>
            </w:tcBorders>
            <w:shd w:val="clear" w:color="auto" w:fill="auto"/>
            <w:noWrap/>
            <w:vAlign w:val="bottom"/>
            <w:hideMark/>
          </w:tcPr>
          <w:p w14:paraId="40B1C393" w14:textId="77777777" w:rsidR="009B292D" w:rsidRPr="00F37864" w:rsidRDefault="009B292D" w:rsidP="009B292D">
            <w:pPr>
              <w:jc w:val="center"/>
              <w:rPr>
                <w:sz w:val="20"/>
                <w:lang w:eastAsia="en-GB"/>
              </w:rPr>
            </w:pPr>
            <w:r w:rsidRPr="00F37864">
              <w:rPr>
                <w:sz w:val="20"/>
                <w:lang w:eastAsia="en-GB"/>
              </w:rPr>
              <w:t>2.30</w:t>
            </w:r>
          </w:p>
        </w:tc>
        <w:tc>
          <w:tcPr>
            <w:tcW w:w="1429" w:type="pct"/>
            <w:tcBorders>
              <w:top w:val="nil"/>
              <w:left w:val="nil"/>
              <w:bottom w:val="single" w:sz="4" w:space="0" w:color="auto"/>
              <w:right w:val="nil"/>
            </w:tcBorders>
            <w:shd w:val="clear" w:color="auto" w:fill="auto"/>
            <w:noWrap/>
            <w:vAlign w:val="bottom"/>
            <w:hideMark/>
          </w:tcPr>
          <w:p w14:paraId="7EA8C5BA" w14:textId="77777777" w:rsidR="009B292D" w:rsidRPr="00F37864" w:rsidRDefault="009B292D" w:rsidP="009B292D">
            <w:pPr>
              <w:jc w:val="center"/>
              <w:rPr>
                <w:sz w:val="20"/>
                <w:lang w:eastAsia="en-GB"/>
              </w:rPr>
            </w:pPr>
            <w:r w:rsidRPr="00F37864">
              <w:rPr>
                <w:sz w:val="20"/>
                <w:lang w:eastAsia="en-GB"/>
              </w:rPr>
              <w:t>2.37</w:t>
            </w:r>
          </w:p>
        </w:tc>
        <w:tc>
          <w:tcPr>
            <w:tcW w:w="1253" w:type="pct"/>
            <w:tcBorders>
              <w:top w:val="nil"/>
              <w:left w:val="nil"/>
              <w:bottom w:val="single" w:sz="4" w:space="0" w:color="auto"/>
              <w:right w:val="nil"/>
            </w:tcBorders>
            <w:shd w:val="clear" w:color="auto" w:fill="auto"/>
            <w:noWrap/>
            <w:vAlign w:val="bottom"/>
            <w:hideMark/>
          </w:tcPr>
          <w:p w14:paraId="2BB65CEB" w14:textId="77777777" w:rsidR="009B292D" w:rsidRPr="00F37864" w:rsidRDefault="009B292D" w:rsidP="009B292D">
            <w:pPr>
              <w:jc w:val="center"/>
              <w:rPr>
                <w:sz w:val="20"/>
                <w:lang w:eastAsia="en-GB"/>
              </w:rPr>
            </w:pPr>
            <w:r w:rsidRPr="00F37864">
              <w:rPr>
                <w:sz w:val="20"/>
                <w:lang w:eastAsia="en-GB"/>
              </w:rPr>
              <w:t>2.38</w:t>
            </w:r>
          </w:p>
        </w:tc>
      </w:tr>
    </w:tbl>
    <w:p w14:paraId="3431690D" w14:textId="77777777" w:rsidR="009B292D" w:rsidRPr="00F37864" w:rsidRDefault="009B292D" w:rsidP="009B292D">
      <w:pPr>
        <w:pStyle w:val="FACorrespondingAuthorFootnote"/>
        <w:spacing w:after="0"/>
        <w:jc w:val="left"/>
        <w:rPr>
          <w:rFonts w:ascii="Times New Roman" w:hAnsi="Times New Roman"/>
        </w:rPr>
      </w:pPr>
    </w:p>
    <w:p w14:paraId="6697ED83" w14:textId="77777777" w:rsidR="009B292D" w:rsidRPr="00F37864" w:rsidRDefault="009B292D" w:rsidP="009B292D"/>
    <w:p w14:paraId="6D7FB9F7" w14:textId="77777777" w:rsidR="009B292D" w:rsidRPr="00F37864" w:rsidRDefault="009B292D" w:rsidP="009F72AC">
      <w:pPr>
        <w:tabs>
          <w:tab w:val="left" w:pos="720"/>
        </w:tabs>
        <w:ind w:left="720" w:hanging="720"/>
        <w:jc w:val="both"/>
        <w:rPr>
          <w:sz w:val="22"/>
        </w:rPr>
      </w:pPr>
      <w:bookmarkStart w:id="504" w:name="_GoBack"/>
      <w:bookmarkEnd w:id="504"/>
    </w:p>
    <w:sectPr w:rsidR="009B292D" w:rsidRPr="00F37864" w:rsidSect="00711989">
      <w:pgSz w:w="11907" w:h="16840" w:code="9"/>
      <w:pgMar w:top="1440" w:right="1440" w:bottom="1008" w:left="2016" w:header="0" w:footer="5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2FE74" w14:textId="77777777" w:rsidR="00740350" w:rsidRDefault="00740350">
      <w:r>
        <w:separator/>
      </w:r>
    </w:p>
  </w:endnote>
  <w:endnote w:type="continuationSeparator" w:id="0">
    <w:p w14:paraId="3E6E5759" w14:textId="77777777" w:rsidR="00740350" w:rsidRDefault="007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Myriad Pro Light">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812244"/>
      <w:docPartObj>
        <w:docPartGallery w:val="Page Numbers (Bottom of Page)"/>
        <w:docPartUnique/>
      </w:docPartObj>
    </w:sdtPr>
    <w:sdtEndPr>
      <w:rPr>
        <w:noProof/>
      </w:rPr>
    </w:sdtEndPr>
    <w:sdtContent>
      <w:p w14:paraId="0AE5FF7D" w14:textId="77777777" w:rsidR="00C1381E" w:rsidRDefault="00C1381E">
        <w:pPr>
          <w:pStyle w:val="Footer"/>
          <w:jc w:val="center"/>
        </w:pPr>
        <w:r>
          <w:fldChar w:fldCharType="begin"/>
        </w:r>
        <w:r>
          <w:instrText xml:space="preserve"> PAGE   \* MERGEFORMAT </w:instrText>
        </w:r>
        <w:r>
          <w:fldChar w:fldCharType="separate"/>
        </w:r>
        <w:r w:rsidR="00B065A1">
          <w:rPr>
            <w:noProof/>
          </w:rPr>
          <w:t>175</w:t>
        </w:r>
        <w:r>
          <w:rPr>
            <w:noProof/>
          </w:rPr>
          <w:fldChar w:fldCharType="end"/>
        </w:r>
      </w:p>
    </w:sdtContent>
  </w:sdt>
  <w:p w14:paraId="34870945" w14:textId="77777777" w:rsidR="00C1381E" w:rsidRDefault="00C1381E" w:rsidP="0025056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780158"/>
      <w:docPartObj>
        <w:docPartGallery w:val="Page Numbers (Bottom of Page)"/>
        <w:docPartUnique/>
      </w:docPartObj>
    </w:sdtPr>
    <w:sdtEndPr>
      <w:rPr>
        <w:noProof/>
      </w:rPr>
    </w:sdtEndPr>
    <w:sdtContent>
      <w:p w14:paraId="74E429EA" w14:textId="78721380" w:rsidR="00C1381E" w:rsidRDefault="00C1381E">
        <w:pPr>
          <w:pStyle w:val="Footer"/>
          <w:jc w:val="center"/>
        </w:pPr>
        <w:r>
          <w:fldChar w:fldCharType="begin"/>
        </w:r>
        <w:r>
          <w:instrText xml:space="preserve"> PAGE   \* MERGEFORMAT </w:instrText>
        </w:r>
        <w:r>
          <w:fldChar w:fldCharType="separate"/>
        </w:r>
        <w:r w:rsidR="00B065A1">
          <w:rPr>
            <w:noProof/>
          </w:rPr>
          <w:t>122</w:t>
        </w:r>
        <w:r>
          <w:rPr>
            <w:noProof/>
          </w:rPr>
          <w:fldChar w:fldCharType="end"/>
        </w:r>
      </w:p>
    </w:sdtContent>
  </w:sdt>
  <w:p w14:paraId="7028E5A6" w14:textId="77777777" w:rsidR="00C1381E" w:rsidRDefault="00C138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CAB12" w14:textId="77777777" w:rsidR="00740350" w:rsidRDefault="00740350">
      <w:r>
        <w:separator/>
      </w:r>
    </w:p>
  </w:footnote>
  <w:footnote w:type="continuationSeparator" w:id="0">
    <w:p w14:paraId="5D9D3078" w14:textId="77777777" w:rsidR="00740350" w:rsidRDefault="007403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9286BFA"/>
    <w:lvl w:ilvl="0">
      <w:start w:val="1"/>
      <w:numFmt w:val="lowerRoman"/>
      <w:pStyle w:val="ListNumber2"/>
      <w:lvlText w:val="%1."/>
      <w:lvlJc w:val="left"/>
      <w:pPr>
        <w:tabs>
          <w:tab w:val="num" w:pos="1003"/>
        </w:tabs>
        <w:ind w:left="284" w:hanging="1"/>
      </w:pPr>
    </w:lvl>
  </w:abstractNum>
  <w:abstractNum w:abstractNumId="1">
    <w:nsid w:val="FFFFFF88"/>
    <w:multiLevelType w:val="singleLevel"/>
    <w:tmpl w:val="56127DF8"/>
    <w:lvl w:ilvl="0">
      <w:start w:val="1"/>
      <w:numFmt w:val="decimal"/>
      <w:pStyle w:val="ListNumber"/>
      <w:lvlText w:val="%1."/>
      <w:lvlJc w:val="left"/>
      <w:pPr>
        <w:tabs>
          <w:tab w:val="num" w:pos="360"/>
        </w:tabs>
        <w:ind w:left="360" w:hanging="360"/>
      </w:pPr>
    </w:lvl>
  </w:abstractNum>
  <w:abstractNum w:abstractNumId="2">
    <w:nsid w:val="FFFFFF89"/>
    <w:multiLevelType w:val="singleLevel"/>
    <w:tmpl w:val="CCBE0EC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A550B05"/>
    <w:multiLevelType w:val="multilevel"/>
    <w:tmpl w:val="E4922FD6"/>
    <w:lvl w:ilvl="0">
      <w:start w:val="1"/>
      <w:numFmt w:val="decimal"/>
      <w:lvlText w:val="%1."/>
      <w:lvlJc w:val="left"/>
      <w:pPr>
        <w:ind w:left="960" w:hanging="360"/>
      </w:p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320" w:hanging="72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1680" w:hanging="108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040" w:hanging="1440"/>
      </w:pPr>
      <w:rPr>
        <w:rFonts w:hint="default"/>
      </w:rPr>
    </w:lvl>
  </w:abstractNum>
  <w:abstractNum w:abstractNumId="4">
    <w:nsid w:val="0E546CAA"/>
    <w:multiLevelType w:val="hybridMultilevel"/>
    <w:tmpl w:val="CA546E04"/>
    <w:lvl w:ilvl="0" w:tplc="7B748C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E13075"/>
    <w:multiLevelType w:val="hybridMultilevel"/>
    <w:tmpl w:val="7E2CBC1A"/>
    <w:lvl w:ilvl="0" w:tplc="B59CD40E">
      <w:start w:val="20"/>
      <w:numFmt w:val="bullet"/>
      <w:lvlText w:val="-"/>
      <w:lvlJc w:val="left"/>
      <w:pPr>
        <w:ind w:left="922" w:hanging="360"/>
      </w:pPr>
      <w:rPr>
        <w:rFonts w:ascii="Times New Roman" w:eastAsia="Times New Roman" w:hAnsi="Times New Roman" w:cs="Times New Roman"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6">
    <w:nsid w:val="1C080CA8"/>
    <w:multiLevelType w:val="multilevel"/>
    <w:tmpl w:val="D17E8C9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pStyle w:val="Heading7"/>
      <w:lvlText w:val="APPENDIX %7:"/>
      <w:lvlJc w:val="left"/>
      <w:pPr>
        <w:ind w:left="851" w:hanging="85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F623AC8"/>
    <w:multiLevelType w:val="multilevel"/>
    <w:tmpl w:val="CD5CFE88"/>
    <w:lvl w:ilvl="0">
      <w:start w:val="1"/>
      <w:numFmt w:val="decimal"/>
      <w:pStyle w:val="FAAuthorInfoSubtitle"/>
      <w:lvlText w:val="%1."/>
      <w:lvlJc w:val="left"/>
      <w:pPr>
        <w:ind w:left="2379" w:hanging="525"/>
      </w:pPr>
      <w:rPr>
        <w:rFonts w:hint="default"/>
      </w:rPr>
    </w:lvl>
    <w:lvl w:ilvl="1">
      <w:start w:val="1"/>
      <w:numFmt w:val="decimal"/>
      <w:isLgl/>
      <w:lvlText w:val="%1.%2"/>
      <w:lvlJc w:val="left"/>
      <w:pPr>
        <w:ind w:left="2379" w:hanging="525"/>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2934" w:hanging="1080"/>
      </w:pPr>
      <w:rPr>
        <w:rFonts w:hint="default"/>
      </w:rPr>
    </w:lvl>
    <w:lvl w:ilvl="4">
      <w:start w:val="1"/>
      <w:numFmt w:val="decimal"/>
      <w:isLgl/>
      <w:lvlText w:val="%1.%2.%3.%4.%5"/>
      <w:lvlJc w:val="left"/>
      <w:pPr>
        <w:ind w:left="2934" w:hanging="1080"/>
      </w:pPr>
      <w:rPr>
        <w:rFonts w:hint="default"/>
      </w:rPr>
    </w:lvl>
    <w:lvl w:ilvl="5">
      <w:start w:val="1"/>
      <w:numFmt w:val="decimal"/>
      <w:isLgl/>
      <w:lvlText w:val="%1.%2.%3.%4.%5.%6"/>
      <w:lvlJc w:val="left"/>
      <w:pPr>
        <w:ind w:left="3294" w:hanging="1440"/>
      </w:pPr>
      <w:rPr>
        <w:rFonts w:hint="default"/>
      </w:rPr>
    </w:lvl>
    <w:lvl w:ilvl="6">
      <w:start w:val="1"/>
      <w:numFmt w:val="decimal"/>
      <w:isLgl/>
      <w:lvlText w:val="%1.%2.%3.%4.%5.%6.%7"/>
      <w:lvlJc w:val="left"/>
      <w:pPr>
        <w:ind w:left="3294" w:hanging="1440"/>
      </w:pPr>
      <w:rPr>
        <w:rFonts w:hint="default"/>
      </w:rPr>
    </w:lvl>
    <w:lvl w:ilvl="7">
      <w:start w:val="1"/>
      <w:numFmt w:val="decimal"/>
      <w:isLgl/>
      <w:lvlText w:val="%1.%2.%3.%4.%5.%6.%7.%8"/>
      <w:lvlJc w:val="left"/>
      <w:pPr>
        <w:ind w:left="3654" w:hanging="1800"/>
      </w:pPr>
      <w:rPr>
        <w:rFonts w:hint="default"/>
      </w:rPr>
    </w:lvl>
    <w:lvl w:ilvl="8">
      <w:start w:val="1"/>
      <w:numFmt w:val="decimal"/>
      <w:isLgl/>
      <w:lvlText w:val="%1.%2.%3.%4.%5.%6.%7.%8.%9"/>
      <w:lvlJc w:val="left"/>
      <w:pPr>
        <w:ind w:left="4014" w:hanging="2160"/>
      </w:pPr>
      <w:rPr>
        <w:rFonts w:hint="default"/>
      </w:rPr>
    </w:lvl>
  </w:abstractNum>
  <w:abstractNum w:abstractNumId="8">
    <w:nsid w:val="51562675"/>
    <w:multiLevelType w:val="multilevel"/>
    <w:tmpl w:val="85582374"/>
    <w:lvl w:ilvl="0">
      <w:start w:val="1"/>
      <w:numFmt w:val="upperLetter"/>
      <w:pStyle w:val="Subtitle"/>
      <w:lvlText w:val="APPENDI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54F8768F"/>
    <w:multiLevelType w:val="hybridMultilevel"/>
    <w:tmpl w:val="46DCC9DA"/>
    <w:lvl w:ilvl="0" w:tplc="B59CD40E">
      <w:start w:val="20"/>
      <w:numFmt w:val="bullet"/>
      <w:lvlText w:val="-"/>
      <w:lvlJc w:val="left"/>
      <w:pPr>
        <w:ind w:left="922" w:hanging="360"/>
      </w:pPr>
      <w:rPr>
        <w:rFonts w:ascii="Times New Roman" w:eastAsia="Times New Roman" w:hAnsi="Times New Roman" w:cs="Times New Roman"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0">
    <w:nsid w:val="569677FC"/>
    <w:multiLevelType w:val="hybridMultilevel"/>
    <w:tmpl w:val="0DB65BD6"/>
    <w:lvl w:ilvl="0" w:tplc="7556E3C2">
      <w:start w:val="1"/>
      <w:numFmt w:val="bullet"/>
      <w:pStyle w:val="TESupportingInfoTitle"/>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D6A75CF"/>
    <w:multiLevelType w:val="hybridMultilevel"/>
    <w:tmpl w:val="ABF2F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DC0605E"/>
    <w:multiLevelType w:val="hybridMultilevel"/>
    <w:tmpl w:val="6EB0CCB6"/>
    <w:lvl w:ilvl="0" w:tplc="B59CD40E">
      <w:start w:val="20"/>
      <w:numFmt w:val="bullet"/>
      <w:lvlText w:val="-"/>
      <w:lvlJc w:val="left"/>
      <w:pPr>
        <w:ind w:left="922" w:hanging="360"/>
      </w:pPr>
      <w:rPr>
        <w:rFonts w:ascii="Times New Roman" w:eastAsia="Times New Roman" w:hAnsi="Times New Roman" w:cs="Times New Roman" w:hint="default"/>
      </w:rPr>
    </w:lvl>
    <w:lvl w:ilvl="1" w:tplc="08090003">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3">
    <w:nsid w:val="5EC6107F"/>
    <w:multiLevelType w:val="hybridMultilevel"/>
    <w:tmpl w:val="28105B4C"/>
    <w:lvl w:ilvl="0" w:tplc="3AB46CB6">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EE467FA"/>
    <w:multiLevelType w:val="multilevel"/>
    <w:tmpl w:val="6024A74A"/>
    <w:lvl w:ilvl="0">
      <w:start w:val="1"/>
      <w:numFmt w:val="decimal"/>
      <w:lvlText w:val="%1."/>
      <w:lvlJc w:val="left"/>
      <w:pPr>
        <w:ind w:left="1245" w:hanging="525"/>
      </w:pPr>
      <w:rPr>
        <w:rFonts w:hint="default"/>
      </w:rPr>
    </w:lvl>
    <w:lvl w:ilvl="1">
      <w:start w:val="1"/>
      <w:numFmt w:val="decimal"/>
      <w:isLgl/>
      <w:lvlText w:val="%1.%2"/>
      <w:lvlJc w:val="left"/>
      <w:pPr>
        <w:ind w:left="667"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2"/>
  </w:num>
  <w:num w:numId="2">
    <w:abstractNumId w:val="1"/>
  </w:num>
  <w:num w:numId="3">
    <w:abstractNumId w:val="0"/>
    <w:lvlOverride w:ilvl="0">
      <w:startOverride w:val="1"/>
    </w:lvlOverride>
  </w:num>
  <w:num w:numId="4">
    <w:abstractNumId w:val="14"/>
  </w:num>
  <w:num w:numId="5">
    <w:abstractNumId w:val="7"/>
  </w:num>
  <w:num w:numId="6">
    <w:abstractNumId w:val="4"/>
  </w:num>
  <w:num w:numId="7">
    <w:abstractNumId w:val="9"/>
  </w:num>
  <w:num w:numId="8">
    <w:abstractNumId w:val="8"/>
  </w:num>
  <w:num w:numId="9">
    <w:abstractNumId w:val="6"/>
  </w:num>
  <w:num w:numId="10">
    <w:abstractNumId w:val="10"/>
  </w:num>
  <w:num w:numId="11">
    <w:abstractNumId w:val="12"/>
  </w:num>
  <w:num w:numId="12">
    <w:abstractNumId w:val="5"/>
  </w:num>
  <w:num w:numId="13">
    <w:abstractNumId w:val="3"/>
  </w:num>
  <w:num w:numId="14">
    <w:abstractNumId w:val="13"/>
  </w:num>
  <w:num w:numId="15">
    <w:abstractNumId w:val="11"/>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1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E83"/>
    <w:rsid w:val="00001E8A"/>
    <w:rsid w:val="00003495"/>
    <w:rsid w:val="00003710"/>
    <w:rsid w:val="000104DC"/>
    <w:rsid w:val="00010756"/>
    <w:rsid w:val="00010770"/>
    <w:rsid w:val="00020C64"/>
    <w:rsid w:val="00024F9C"/>
    <w:rsid w:val="00033684"/>
    <w:rsid w:val="00033AEB"/>
    <w:rsid w:val="00036BFD"/>
    <w:rsid w:val="0004470F"/>
    <w:rsid w:val="00046037"/>
    <w:rsid w:val="00046FA6"/>
    <w:rsid w:val="00046FBD"/>
    <w:rsid w:val="00051FEB"/>
    <w:rsid w:val="000600B6"/>
    <w:rsid w:val="00060FBD"/>
    <w:rsid w:val="00067FE8"/>
    <w:rsid w:val="000718F6"/>
    <w:rsid w:val="00071E4F"/>
    <w:rsid w:val="0007373F"/>
    <w:rsid w:val="0007636A"/>
    <w:rsid w:val="000769B2"/>
    <w:rsid w:val="00076A53"/>
    <w:rsid w:val="00086D5D"/>
    <w:rsid w:val="000968DC"/>
    <w:rsid w:val="000A11C4"/>
    <w:rsid w:val="000A3170"/>
    <w:rsid w:val="000A4CB1"/>
    <w:rsid w:val="000A4F08"/>
    <w:rsid w:val="000A6F37"/>
    <w:rsid w:val="000B02C7"/>
    <w:rsid w:val="000B1828"/>
    <w:rsid w:val="000B309F"/>
    <w:rsid w:val="000C3781"/>
    <w:rsid w:val="000D2F05"/>
    <w:rsid w:val="000D5102"/>
    <w:rsid w:val="000E6144"/>
    <w:rsid w:val="00101393"/>
    <w:rsid w:val="001021D8"/>
    <w:rsid w:val="0010498D"/>
    <w:rsid w:val="00105F1C"/>
    <w:rsid w:val="001107A5"/>
    <w:rsid w:val="00112854"/>
    <w:rsid w:val="00112DC2"/>
    <w:rsid w:val="00113BBC"/>
    <w:rsid w:val="00122C23"/>
    <w:rsid w:val="00127EB4"/>
    <w:rsid w:val="001314BE"/>
    <w:rsid w:val="001323D7"/>
    <w:rsid w:val="00136622"/>
    <w:rsid w:val="00136956"/>
    <w:rsid w:val="00140850"/>
    <w:rsid w:val="001420FF"/>
    <w:rsid w:val="0014696D"/>
    <w:rsid w:val="00146DDA"/>
    <w:rsid w:val="00151635"/>
    <w:rsid w:val="00152EB0"/>
    <w:rsid w:val="00153BFB"/>
    <w:rsid w:val="001546C2"/>
    <w:rsid w:val="001578CE"/>
    <w:rsid w:val="001676BE"/>
    <w:rsid w:val="001742CF"/>
    <w:rsid w:val="00174A61"/>
    <w:rsid w:val="00180003"/>
    <w:rsid w:val="0018069C"/>
    <w:rsid w:val="00180CBD"/>
    <w:rsid w:val="00184C23"/>
    <w:rsid w:val="00184CA5"/>
    <w:rsid w:val="001939CD"/>
    <w:rsid w:val="00196D96"/>
    <w:rsid w:val="00197B90"/>
    <w:rsid w:val="001A0267"/>
    <w:rsid w:val="001A2030"/>
    <w:rsid w:val="001A4D09"/>
    <w:rsid w:val="001A5DDB"/>
    <w:rsid w:val="001A5E9C"/>
    <w:rsid w:val="001A62AC"/>
    <w:rsid w:val="001A65CE"/>
    <w:rsid w:val="001B5588"/>
    <w:rsid w:val="001D5337"/>
    <w:rsid w:val="001E20E3"/>
    <w:rsid w:val="001E6DA3"/>
    <w:rsid w:val="001E773E"/>
    <w:rsid w:val="001F4400"/>
    <w:rsid w:val="001F45E7"/>
    <w:rsid w:val="001F54F8"/>
    <w:rsid w:val="001F7069"/>
    <w:rsid w:val="00207543"/>
    <w:rsid w:val="00212E38"/>
    <w:rsid w:val="00213513"/>
    <w:rsid w:val="002161D9"/>
    <w:rsid w:val="0021791D"/>
    <w:rsid w:val="002227D5"/>
    <w:rsid w:val="00230A30"/>
    <w:rsid w:val="00230DE6"/>
    <w:rsid w:val="00233F08"/>
    <w:rsid w:val="00240738"/>
    <w:rsid w:val="00244509"/>
    <w:rsid w:val="0024699F"/>
    <w:rsid w:val="00246A64"/>
    <w:rsid w:val="00250565"/>
    <w:rsid w:val="00256352"/>
    <w:rsid w:val="002606E5"/>
    <w:rsid w:val="00265CDC"/>
    <w:rsid w:val="00266361"/>
    <w:rsid w:val="002666D8"/>
    <w:rsid w:val="00266D8E"/>
    <w:rsid w:val="0027164A"/>
    <w:rsid w:val="00274160"/>
    <w:rsid w:val="00274A57"/>
    <w:rsid w:val="002801B7"/>
    <w:rsid w:val="00282C3D"/>
    <w:rsid w:val="002859C2"/>
    <w:rsid w:val="002866A9"/>
    <w:rsid w:val="00291257"/>
    <w:rsid w:val="00297C1D"/>
    <w:rsid w:val="002A02EE"/>
    <w:rsid w:val="002A3FAE"/>
    <w:rsid w:val="002A7FCC"/>
    <w:rsid w:val="002B6B6E"/>
    <w:rsid w:val="002B7018"/>
    <w:rsid w:val="002C4EB6"/>
    <w:rsid w:val="002C6173"/>
    <w:rsid w:val="002C70B1"/>
    <w:rsid w:val="002D236D"/>
    <w:rsid w:val="002D4F7D"/>
    <w:rsid w:val="002D600C"/>
    <w:rsid w:val="002D6D50"/>
    <w:rsid w:val="002E1C9F"/>
    <w:rsid w:val="002E7624"/>
    <w:rsid w:val="002F1A8A"/>
    <w:rsid w:val="002F486B"/>
    <w:rsid w:val="002F5363"/>
    <w:rsid w:val="002F56CC"/>
    <w:rsid w:val="00300351"/>
    <w:rsid w:val="00307EDB"/>
    <w:rsid w:val="003100B2"/>
    <w:rsid w:val="00312619"/>
    <w:rsid w:val="00314096"/>
    <w:rsid w:val="00317D06"/>
    <w:rsid w:val="0032179C"/>
    <w:rsid w:val="00324960"/>
    <w:rsid w:val="003255F5"/>
    <w:rsid w:val="00330B70"/>
    <w:rsid w:val="003315A5"/>
    <w:rsid w:val="00331E83"/>
    <w:rsid w:val="00332AB0"/>
    <w:rsid w:val="003352CB"/>
    <w:rsid w:val="0033598B"/>
    <w:rsid w:val="00336737"/>
    <w:rsid w:val="00337773"/>
    <w:rsid w:val="0034003C"/>
    <w:rsid w:val="003401F9"/>
    <w:rsid w:val="00347A85"/>
    <w:rsid w:val="00351A11"/>
    <w:rsid w:val="0035298E"/>
    <w:rsid w:val="0035359C"/>
    <w:rsid w:val="003609BD"/>
    <w:rsid w:val="003609DC"/>
    <w:rsid w:val="00361754"/>
    <w:rsid w:val="0036681E"/>
    <w:rsid w:val="0037097C"/>
    <w:rsid w:val="00371091"/>
    <w:rsid w:val="00373171"/>
    <w:rsid w:val="00373E85"/>
    <w:rsid w:val="00375BC2"/>
    <w:rsid w:val="003775DA"/>
    <w:rsid w:val="003804C4"/>
    <w:rsid w:val="003906AB"/>
    <w:rsid w:val="003A3860"/>
    <w:rsid w:val="003A3F13"/>
    <w:rsid w:val="003B10D8"/>
    <w:rsid w:val="003B5284"/>
    <w:rsid w:val="003C1F77"/>
    <w:rsid w:val="003C7674"/>
    <w:rsid w:val="003D0938"/>
    <w:rsid w:val="003E07DB"/>
    <w:rsid w:val="003E4A09"/>
    <w:rsid w:val="003E51F1"/>
    <w:rsid w:val="003F001D"/>
    <w:rsid w:val="003F0286"/>
    <w:rsid w:val="003F7DD1"/>
    <w:rsid w:val="0040336F"/>
    <w:rsid w:val="004040FB"/>
    <w:rsid w:val="004164E3"/>
    <w:rsid w:val="0041674E"/>
    <w:rsid w:val="0041697B"/>
    <w:rsid w:val="0042397A"/>
    <w:rsid w:val="0043125D"/>
    <w:rsid w:val="00435002"/>
    <w:rsid w:val="004354B5"/>
    <w:rsid w:val="00440DB3"/>
    <w:rsid w:val="004418BC"/>
    <w:rsid w:val="00442423"/>
    <w:rsid w:val="00443308"/>
    <w:rsid w:val="0044783E"/>
    <w:rsid w:val="00452040"/>
    <w:rsid w:val="00452A43"/>
    <w:rsid w:val="00454489"/>
    <w:rsid w:val="0045685F"/>
    <w:rsid w:val="00466772"/>
    <w:rsid w:val="00467607"/>
    <w:rsid w:val="00472036"/>
    <w:rsid w:val="00481690"/>
    <w:rsid w:val="00481A14"/>
    <w:rsid w:val="00485EC7"/>
    <w:rsid w:val="00485F03"/>
    <w:rsid w:val="00491557"/>
    <w:rsid w:val="0049558E"/>
    <w:rsid w:val="00497B8B"/>
    <w:rsid w:val="004A54CF"/>
    <w:rsid w:val="004A7C73"/>
    <w:rsid w:val="004B2DE7"/>
    <w:rsid w:val="004B3A00"/>
    <w:rsid w:val="004C3300"/>
    <w:rsid w:val="004C42F5"/>
    <w:rsid w:val="004C4A56"/>
    <w:rsid w:val="004C6080"/>
    <w:rsid w:val="004C61DA"/>
    <w:rsid w:val="004D577B"/>
    <w:rsid w:val="004E0B46"/>
    <w:rsid w:val="004E5586"/>
    <w:rsid w:val="004F6D28"/>
    <w:rsid w:val="004F73DA"/>
    <w:rsid w:val="00502565"/>
    <w:rsid w:val="00503E88"/>
    <w:rsid w:val="005041FC"/>
    <w:rsid w:val="005107D5"/>
    <w:rsid w:val="00511C3E"/>
    <w:rsid w:val="00512AD0"/>
    <w:rsid w:val="00512CF1"/>
    <w:rsid w:val="00515B8C"/>
    <w:rsid w:val="00516DF7"/>
    <w:rsid w:val="00521B7B"/>
    <w:rsid w:val="00524169"/>
    <w:rsid w:val="00532002"/>
    <w:rsid w:val="00543CBB"/>
    <w:rsid w:val="00545D94"/>
    <w:rsid w:val="005476C0"/>
    <w:rsid w:val="0055028C"/>
    <w:rsid w:val="00555E58"/>
    <w:rsid w:val="0055794F"/>
    <w:rsid w:val="005642DB"/>
    <w:rsid w:val="00577B0B"/>
    <w:rsid w:val="00581934"/>
    <w:rsid w:val="005860C2"/>
    <w:rsid w:val="005942B9"/>
    <w:rsid w:val="005B18F4"/>
    <w:rsid w:val="005B5BB2"/>
    <w:rsid w:val="005C154C"/>
    <w:rsid w:val="005C65B8"/>
    <w:rsid w:val="005C7A85"/>
    <w:rsid w:val="005D2075"/>
    <w:rsid w:val="005D28F3"/>
    <w:rsid w:val="005E1BA2"/>
    <w:rsid w:val="005E7805"/>
    <w:rsid w:val="005F4CDB"/>
    <w:rsid w:val="005F56DE"/>
    <w:rsid w:val="00603372"/>
    <w:rsid w:val="00613C3C"/>
    <w:rsid w:val="00615559"/>
    <w:rsid w:val="00615A97"/>
    <w:rsid w:val="00622866"/>
    <w:rsid w:val="00634AFA"/>
    <w:rsid w:val="00634F25"/>
    <w:rsid w:val="00635E35"/>
    <w:rsid w:val="0063659C"/>
    <w:rsid w:val="0064115A"/>
    <w:rsid w:val="0064191D"/>
    <w:rsid w:val="006420BD"/>
    <w:rsid w:val="00645532"/>
    <w:rsid w:val="006477EC"/>
    <w:rsid w:val="0065416B"/>
    <w:rsid w:val="00657036"/>
    <w:rsid w:val="00660534"/>
    <w:rsid w:val="0066212F"/>
    <w:rsid w:val="00662661"/>
    <w:rsid w:val="00665397"/>
    <w:rsid w:val="0066703E"/>
    <w:rsid w:val="00670611"/>
    <w:rsid w:val="0067237F"/>
    <w:rsid w:val="00673D1D"/>
    <w:rsid w:val="00675E8D"/>
    <w:rsid w:val="00683C34"/>
    <w:rsid w:val="00685F83"/>
    <w:rsid w:val="00687112"/>
    <w:rsid w:val="00690DC4"/>
    <w:rsid w:val="006A4922"/>
    <w:rsid w:val="006A7181"/>
    <w:rsid w:val="006B0254"/>
    <w:rsid w:val="006B0765"/>
    <w:rsid w:val="006B3025"/>
    <w:rsid w:val="006B4CA0"/>
    <w:rsid w:val="006B659F"/>
    <w:rsid w:val="006B704E"/>
    <w:rsid w:val="006B710C"/>
    <w:rsid w:val="006C258A"/>
    <w:rsid w:val="006C35D5"/>
    <w:rsid w:val="006C6A67"/>
    <w:rsid w:val="006D701F"/>
    <w:rsid w:val="006E1B37"/>
    <w:rsid w:val="006E5A25"/>
    <w:rsid w:val="006E7FE2"/>
    <w:rsid w:val="006F0670"/>
    <w:rsid w:val="006F7BAE"/>
    <w:rsid w:val="0070059C"/>
    <w:rsid w:val="00701198"/>
    <w:rsid w:val="00703136"/>
    <w:rsid w:val="00710350"/>
    <w:rsid w:val="00711989"/>
    <w:rsid w:val="007205C9"/>
    <w:rsid w:val="0072337D"/>
    <w:rsid w:val="00723C7E"/>
    <w:rsid w:val="007254E3"/>
    <w:rsid w:val="00730593"/>
    <w:rsid w:val="00734D02"/>
    <w:rsid w:val="00736F98"/>
    <w:rsid w:val="00740350"/>
    <w:rsid w:val="0074293C"/>
    <w:rsid w:val="00742B24"/>
    <w:rsid w:val="0075072B"/>
    <w:rsid w:val="0075366A"/>
    <w:rsid w:val="00753CF7"/>
    <w:rsid w:val="0075517C"/>
    <w:rsid w:val="0075585D"/>
    <w:rsid w:val="00765E1F"/>
    <w:rsid w:val="00767443"/>
    <w:rsid w:val="007674A3"/>
    <w:rsid w:val="00772C4E"/>
    <w:rsid w:val="00772F4C"/>
    <w:rsid w:val="0077626A"/>
    <w:rsid w:val="00777452"/>
    <w:rsid w:val="00780148"/>
    <w:rsid w:val="00782600"/>
    <w:rsid w:val="00782A19"/>
    <w:rsid w:val="007859A6"/>
    <w:rsid w:val="00786F86"/>
    <w:rsid w:val="00792A1E"/>
    <w:rsid w:val="007A1A7F"/>
    <w:rsid w:val="007A4371"/>
    <w:rsid w:val="007A48E6"/>
    <w:rsid w:val="007A6A9E"/>
    <w:rsid w:val="007B166D"/>
    <w:rsid w:val="007B1C50"/>
    <w:rsid w:val="007B1D86"/>
    <w:rsid w:val="007B3F65"/>
    <w:rsid w:val="007B40DA"/>
    <w:rsid w:val="007B4723"/>
    <w:rsid w:val="007B4AE5"/>
    <w:rsid w:val="007B5AE6"/>
    <w:rsid w:val="007C5B76"/>
    <w:rsid w:val="007D132D"/>
    <w:rsid w:val="007D4706"/>
    <w:rsid w:val="007D5D08"/>
    <w:rsid w:val="007D6D15"/>
    <w:rsid w:val="007D6E30"/>
    <w:rsid w:val="007E00F0"/>
    <w:rsid w:val="007E0322"/>
    <w:rsid w:val="007E1C11"/>
    <w:rsid w:val="007E4C8D"/>
    <w:rsid w:val="007E6920"/>
    <w:rsid w:val="007F1E46"/>
    <w:rsid w:val="007F3554"/>
    <w:rsid w:val="007F3D01"/>
    <w:rsid w:val="007F5369"/>
    <w:rsid w:val="00805203"/>
    <w:rsid w:val="00806070"/>
    <w:rsid w:val="0082389B"/>
    <w:rsid w:val="00823D18"/>
    <w:rsid w:val="00824230"/>
    <w:rsid w:val="00825284"/>
    <w:rsid w:val="00825B04"/>
    <w:rsid w:val="008307A6"/>
    <w:rsid w:val="00830F65"/>
    <w:rsid w:val="0083645D"/>
    <w:rsid w:val="00836B82"/>
    <w:rsid w:val="00854490"/>
    <w:rsid w:val="00857ABA"/>
    <w:rsid w:val="008610CE"/>
    <w:rsid w:val="00861C58"/>
    <w:rsid w:val="0086643C"/>
    <w:rsid w:val="00866AA4"/>
    <w:rsid w:val="00867AC8"/>
    <w:rsid w:val="00872B1B"/>
    <w:rsid w:val="00873D2D"/>
    <w:rsid w:val="00874F81"/>
    <w:rsid w:val="0087545C"/>
    <w:rsid w:val="00880530"/>
    <w:rsid w:val="00884C33"/>
    <w:rsid w:val="00887031"/>
    <w:rsid w:val="00892336"/>
    <w:rsid w:val="008923AC"/>
    <w:rsid w:val="008A333B"/>
    <w:rsid w:val="008A5840"/>
    <w:rsid w:val="008A58AF"/>
    <w:rsid w:val="008B2999"/>
    <w:rsid w:val="008B4DE5"/>
    <w:rsid w:val="008B50AB"/>
    <w:rsid w:val="008B5DC5"/>
    <w:rsid w:val="008C163A"/>
    <w:rsid w:val="008C1C25"/>
    <w:rsid w:val="008C64F5"/>
    <w:rsid w:val="008D2393"/>
    <w:rsid w:val="008D51C6"/>
    <w:rsid w:val="008E0688"/>
    <w:rsid w:val="008E7896"/>
    <w:rsid w:val="00900DBD"/>
    <w:rsid w:val="009109B0"/>
    <w:rsid w:val="00911B70"/>
    <w:rsid w:val="00913536"/>
    <w:rsid w:val="00916927"/>
    <w:rsid w:val="00921F4F"/>
    <w:rsid w:val="009357F2"/>
    <w:rsid w:val="00942823"/>
    <w:rsid w:val="00951152"/>
    <w:rsid w:val="00951D7C"/>
    <w:rsid w:val="00955F40"/>
    <w:rsid w:val="00960B77"/>
    <w:rsid w:val="00963CD1"/>
    <w:rsid w:val="00965185"/>
    <w:rsid w:val="00965881"/>
    <w:rsid w:val="009660EB"/>
    <w:rsid w:val="00966489"/>
    <w:rsid w:val="00972B65"/>
    <w:rsid w:val="00974639"/>
    <w:rsid w:val="00974AA0"/>
    <w:rsid w:val="00974C4A"/>
    <w:rsid w:val="00980743"/>
    <w:rsid w:val="0098464F"/>
    <w:rsid w:val="009864F5"/>
    <w:rsid w:val="00991E7F"/>
    <w:rsid w:val="00991ED5"/>
    <w:rsid w:val="00992DAC"/>
    <w:rsid w:val="00994281"/>
    <w:rsid w:val="0099431A"/>
    <w:rsid w:val="009A33D3"/>
    <w:rsid w:val="009A5935"/>
    <w:rsid w:val="009B281F"/>
    <w:rsid w:val="009B2900"/>
    <w:rsid w:val="009B292D"/>
    <w:rsid w:val="009B390C"/>
    <w:rsid w:val="009B5625"/>
    <w:rsid w:val="009B7332"/>
    <w:rsid w:val="009C4CE3"/>
    <w:rsid w:val="009C6AE7"/>
    <w:rsid w:val="009D0CF4"/>
    <w:rsid w:val="009D1E13"/>
    <w:rsid w:val="009D4FA6"/>
    <w:rsid w:val="009D5C6C"/>
    <w:rsid w:val="009D6F93"/>
    <w:rsid w:val="009D7378"/>
    <w:rsid w:val="009E1C49"/>
    <w:rsid w:val="009F05D9"/>
    <w:rsid w:val="009F0756"/>
    <w:rsid w:val="009F4553"/>
    <w:rsid w:val="009F72AC"/>
    <w:rsid w:val="009F7CF2"/>
    <w:rsid w:val="00A00243"/>
    <w:rsid w:val="00A02732"/>
    <w:rsid w:val="00A06EE4"/>
    <w:rsid w:val="00A242CF"/>
    <w:rsid w:val="00A33C47"/>
    <w:rsid w:val="00A341A1"/>
    <w:rsid w:val="00A47401"/>
    <w:rsid w:val="00A47CF8"/>
    <w:rsid w:val="00A5397E"/>
    <w:rsid w:val="00A648CB"/>
    <w:rsid w:val="00A65E9F"/>
    <w:rsid w:val="00A67743"/>
    <w:rsid w:val="00A71427"/>
    <w:rsid w:val="00A73ACC"/>
    <w:rsid w:val="00A73C88"/>
    <w:rsid w:val="00A7570B"/>
    <w:rsid w:val="00A80586"/>
    <w:rsid w:val="00A8376A"/>
    <w:rsid w:val="00A86B96"/>
    <w:rsid w:val="00A92582"/>
    <w:rsid w:val="00A92D6B"/>
    <w:rsid w:val="00A94F51"/>
    <w:rsid w:val="00A97C1E"/>
    <w:rsid w:val="00AA2491"/>
    <w:rsid w:val="00AA3B1B"/>
    <w:rsid w:val="00AA75DF"/>
    <w:rsid w:val="00AB26D0"/>
    <w:rsid w:val="00AB6E0D"/>
    <w:rsid w:val="00AC0BAE"/>
    <w:rsid w:val="00AC1C32"/>
    <w:rsid w:val="00AC2225"/>
    <w:rsid w:val="00AD0F61"/>
    <w:rsid w:val="00AD735A"/>
    <w:rsid w:val="00AD7A1F"/>
    <w:rsid w:val="00AD7E0F"/>
    <w:rsid w:val="00AF151F"/>
    <w:rsid w:val="00AF4CEF"/>
    <w:rsid w:val="00B05EC9"/>
    <w:rsid w:val="00B065A1"/>
    <w:rsid w:val="00B11D95"/>
    <w:rsid w:val="00B16C5F"/>
    <w:rsid w:val="00B264AF"/>
    <w:rsid w:val="00B406C1"/>
    <w:rsid w:val="00B45801"/>
    <w:rsid w:val="00B50001"/>
    <w:rsid w:val="00B514C6"/>
    <w:rsid w:val="00B51B62"/>
    <w:rsid w:val="00B51F83"/>
    <w:rsid w:val="00B53877"/>
    <w:rsid w:val="00B631F0"/>
    <w:rsid w:val="00B64E1E"/>
    <w:rsid w:val="00B65A8C"/>
    <w:rsid w:val="00B678E9"/>
    <w:rsid w:val="00B72B86"/>
    <w:rsid w:val="00B73B2C"/>
    <w:rsid w:val="00B83378"/>
    <w:rsid w:val="00B851CC"/>
    <w:rsid w:val="00B862F6"/>
    <w:rsid w:val="00B9079E"/>
    <w:rsid w:val="00B908A1"/>
    <w:rsid w:val="00BA1463"/>
    <w:rsid w:val="00BB0F4A"/>
    <w:rsid w:val="00BB2FD1"/>
    <w:rsid w:val="00BB3E3E"/>
    <w:rsid w:val="00BB62C1"/>
    <w:rsid w:val="00BB6C48"/>
    <w:rsid w:val="00BC44AB"/>
    <w:rsid w:val="00BC4D06"/>
    <w:rsid w:val="00BD0177"/>
    <w:rsid w:val="00BD0320"/>
    <w:rsid w:val="00BD4007"/>
    <w:rsid w:val="00BD4EB6"/>
    <w:rsid w:val="00BD5435"/>
    <w:rsid w:val="00BE0F4F"/>
    <w:rsid w:val="00BE3670"/>
    <w:rsid w:val="00BE3885"/>
    <w:rsid w:val="00BE3BDE"/>
    <w:rsid w:val="00BF617A"/>
    <w:rsid w:val="00BF6C61"/>
    <w:rsid w:val="00BF7E5B"/>
    <w:rsid w:val="00C013F2"/>
    <w:rsid w:val="00C02CE3"/>
    <w:rsid w:val="00C03470"/>
    <w:rsid w:val="00C06685"/>
    <w:rsid w:val="00C07F55"/>
    <w:rsid w:val="00C119A7"/>
    <w:rsid w:val="00C1267B"/>
    <w:rsid w:val="00C1381E"/>
    <w:rsid w:val="00C15415"/>
    <w:rsid w:val="00C1607C"/>
    <w:rsid w:val="00C16E30"/>
    <w:rsid w:val="00C21B98"/>
    <w:rsid w:val="00C248B8"/>
    <w:rsid w:val="00C30E02"/>
    <w:rsid w:val="00C312AE"/>
    <w:rsid w:val="00C33473"/>
    <w:rsid w:val="00C4575B"/>
    <w:rsid w:val="00C45D18"/>
    <w:rsid w:val="00C475FB"/>
    <w:rsid w:val="00C52CFD"/>
    <w:rsid w:val="00C648A3"/>
    <w:rsid w:val="00C70331"/>
    <w:rsid w:val="00C72F45"/>
    <w:rsid w:val="00C73CA0"/>
    <w:rsid w:val="00C73F02"/>
    <w:rsid w:val="00C754FB"/>
    <w:rsid w:val="00C77809"/>
    <w:rsid w:val="00C77DB8"/>
    <w:rsid w:val="00C858F3"/>
    <w:rsid w:val="00C92017"/>
    <w:rsid w:val="00C921EB"/>
    <w:rsid w:val="00C930DF"/>
    <w:rsid w:val="00C9591B"/>
    <w:rsid w:val="00C95E51"/>
    <w:rsid w:val="00CA274B"/>
    <w:rsid w:val="00CA784A"/>
    <w:rsid w:val="00CB0CFC"/>
    <w:rsid w:val="00CB26FD"/>
    <w:rsid w:val="00CB4ADA"/>
    <w:rsid w:val="00CB69EB"/>
    <w:rsid w:val="00CC047B"/>
    <w:rsid w:val="00CC1CAC"/>
    <w:rsid w:val="00CC3F46"/>
    <w:rsid w:val="00CC4BFB"/>
    <w:rsid w:val="00CD033E"/>
    <w:rsid w:val="00CD06AE"/>
    <w:rsid w:val="00CD0B5B"/>
    <w:rsid w:val="00CE0F74"/>
    <w:rsid w:val="00CE1326"/>
    <w:rsid w:val="00CE2237"/>
    <w:rsid w:val="00CE2D36"/>
    <w:rsid w:val="00CF1BE6"/>
    <w:rsid w:val="00CF6091"/>
    <w:rsid w:val="00CF6488"/>
    <w:rsid w:val="00CF663D"/>
    <w:rsid w:val="00D01502"/>
    <w:rsid w:val="00D040B3"/>
    <w:rsid w:val="00D0469F"/>
    <w:rsid w:val="00D05BAF"/>
    <w:rsid w:val="00D170A3"/>
    <w:rsid w:val="00D17143"/>
    <w:rsid w:val="00D17D80"/>
    <w:rsid w:val="00D22695"/>
    <w:rsid w:val="00D2452B"/>
    <w:rsid w:val="00D2628C"/>
    <w:rsid w:val="00D3540C"/>
    <w:rsid w:val="00D3545A"/>
    <w:rsid w:val="00D4078F"/>
    <w:rsid w:val="00D40FEC"/>
    <w:rsid w:val="00D4205E"/>
    <w:rsid w:val="00D4739B"/>
    <w:rsid w:val="00D558AF"/>
    <w:rsid w:val="00D574DB"/>
    <w:rsid w:val="00D64401"/>
    <w:rsid w:val="00D66792"/>
    <w:rsid w:val="00D66D5D"/>
    <w:rsid w:val="00D719D6"/>
    <w:rsid w:val="00D737CA"/>
    <w:rsid w:val="00D747B1"/>
    <w:rsid w:val="00D80FA0"/>
    <w:rsid w:val="00D824CD"/>
    <w:rsid w:val="00D84856"/>
    <w:rsid w:val="00D87B4E"/>
    <w:rsid w:val="00D91709"/>
    <w:rsid w:val="00D95297"/>
    <w:rsid w:val="00D966AD"/>
    <w:rsid w:val="00DA337D"/>
    <w:rsid w:val="00DA3A01"/>
    <w:rsid w:val="00DA5E9C"/>
    <w:rsid w:val="00DB0B76"/>
    <w:rsid w:val="00DB5328"/>
    <w:rsid w:val="00DB60F9"/>
    <w:rsid w:val="00DB6B2D"/>
    <w:rsid w:val="00DC15D2"/>
    <w:rsid w:val="00DC247D"/>
    <w:rsid w:val="00DC3589"/>
    <w:rsid w:val="00DD7C95"/>
    <w:rsid w:val="00DD7D86"/>
    <w:rsid w:val="00DE025A"/>
    <w:rsid w:val="00DE425C"/>
    <w:rsid w:val="00DE4642"/>
    <w:rsid w:val="00DE4947"/>
    <w:rsid w:val="00DE5D24"/>
    <w:rsid w:val="00DE7D4D"/>
    <w:rsid w:val="00DF253B"/>
    <w:rsid w:val="00DF6887"/>
    <w:rsid w:val="00DF6D0F"/>
    <w:rsid w:val="00E00287"/>
    <w:rsid w:val="00E0062F"/>
    <w:rsid w:val="00E107EE"/>
    <w:rsid w:val="00E137EE"/>
    <w:rsid w:val="00E22145"/>
    <w:rsid w:val="00E22943"/>
    <w:rsid w:val="00E27135"/>
    <w:rsid w:val="00E31229"/>
    <w:rsid w:val="00E31841"/>
    <w:rsid w:val="00E31E63"/>
    <w:rsid w:val="00E33FF3"/>
    <w:rsid w:val="00E34066"/>
    <w:rsid w:val="00E3425B"/>
    <w:rsid w:val="00E44A27"/>
    <w:rsid w:val="00E45F1D"/>
    <w:rsid w:val="00E467F1"/>
    <w:rsid w:val="00E57185"/>
    <w:rsid w:val="00E57AC7"/>
    <w:rsid w:val="00E61EA8"/>
    <w:rsid w:val="00E74D33"/>
    <w:rsid w:val="00E9081C"/>
    <w:rsid w:val="00E90E99"/>
    <w:rsid w:val="00E91EBC"/>
    <w:rsid w:val="00EA48E8"/>
    <w:rsid w:val="00EA7B2A"/>
    <w:rsid w:val="00EB04DB"/>
    <w:rsid w:val="00EC57FD"/>
    <w:rsid w:val="00ED1B1A"/>
    <w:rsid w:val="00ED5927"/>
    <w:rsid w:val="00EE1D0A"/>
    <w:rsid w:val="00EE4974"/>
    <w:rsid w:val="00EE5349"/>
    <w:rsid w:val="00EE5CA9"/>
    <w:rsid w:val="00EE618D"/>
    <w:rsid w:val="00EF28B4"/>
    <w:rsid w:val="00EF453F"/>
    <w:rsid w:val="00EF5835"/>
    <w:rsid w:val="00EF631A"/>
    <w:rsid w:val="00EF6BA1"/>
    <w:rsid w:val="00F00341"/>
    <w:rsid w:val="00F05B8A"/>
    <w:rsid w:val="00F078CD"/>
    <w:rsid w:val="00F1296C"/>
    <w:rsid w:val="00F13721"/>
    <w:rsid w:val="00F1641E"/>
    <w:rsid w:val="00F17BCE"/>
    <w:rsid w:val="00F17D45"/>
    <w:rsid w:val="00F211A9"/>
    <w:rsid w:val="00F22A2A"/>
    <w:rsid w:val="00F249A0"/>
    <w:rsid w:val="00F27028"/>
    <w:rsid w:val="00F3035C"/>
    <w:rsid w:val="00F37864"/>
    <w:rsid w:val="00F4183D"/>
    <w:rsid w:val="00F427F1"/>
    <w:rsid w:val="00F467E7"/>
    <w:rsid w:val="00F5465C"/>
    <w:rsid w:val="00F6090A"/>
    <w:rsid w:val="00F640C2"/>
    <w:rsid w:val="00F6589C"/>
    <w:rsid w:val="00F6756F"/>
    <w:rsid w:val="00F7315B"/>
    <w:rsid w:val="00F73570"/>
    <w:rsid w:val="00F73746"/>
    <w:rsid w:val="00F76A57"/>
    <w:rsid w:val="00F922EC"/>
    <w:rsid w:val="00F9398B"/>
    <w:rsid w:val="00F95354"/>
    <w:rsid w:val="00FA0AE2"/>
    <w:rsid w:val="00FA345B"/>
    <w:rsid w:val="00FA7140"/>
    <w:rsid w:val="00FB34E1"/>
    <w:rsid w:val="00FC5793"/>
    <w:rsid w:val="00FD03E4"/>
    <w:rsid w:val="00FD38A3"/>
    <w:rsid w:val="00FD41F7"/>
    <w:rsid w:val="00FD66D4"/>
    <w:rsid w:val="00FE0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9D0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List Bullet" w:uiPriority="0"/>
    <w:lsdException w:name="List Number"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7CA"/>
    <w:rPr>
      <w:sz w:val="24"/>
      <w:lang w:eastAsia="en-US"/>
    </w:rPr>
  </w:style>
  <w:style w:type="paragraph" w:styleId="Heading1">
    <w:name w:val="heading 1"/>
    <w:basedOn w:val="Normal"/>
    <w:next w:val="Normal"/>
    <w:link w:val="Heading1Char"/>
    <w:uiPriority w:val="9"/>
    <w:qFormat/>
    <w:rsid w:val="00D737CA"/>
    <w:pPr>
      <w:keepNext/>
      <w:tabs>
        <w:tab w:val="left" w:pos="567"/>
      </w:tabs>
      <w:spacing w:before="120"/>
      <w:outlineLvl w:val="0"/>
    </w:pPr>
    <w:rPr>
      <w:b/>
      <w:sz w:val="32"/>
    </w:rPr>
  </w:style>
  <w:style w:type="paragraph" w:styleId="Heading2">
    <w:name w:val="heading 2"/>
    <w:basedOn w:val="Normal"/>
    <w:next w:val="Normal"/>
    <w:link w:val="Heading2Char"/>
    <w:qFormat/>
    <w:rsid w:val="00D737CA"/>
    <w:pPr>
      <w:keepNext/>
      <w:tabs>
        <w:tab w:val="left" w:pos="567"/>
      </w:tabs>
      <w:spacing w:before="240" w:after="120"/>
      <w:outlineLvl w:val="1"/>
    </w:pPr>
    <w:rPr>
      <w:b/>
      <w:sz w:val="28"/>
    </w:rPr>
  </w:style>
  <w:style w:type="paragraph" w:styleId="Heading3">
    <w:name w:val="heading 3"/>
    <w:basedOn w:val="Normal"/>
    <w:next w:val="Normal"/>
    <w:link w:val="Heading3Char"/>
    <w:qFormat/>
    <w:rsid w:val="00D737CA"/>
    <w:pPr>
      <w:keepNext/>
      <w:spacing w:before="240" w:after="60" w:line="360" w:lineRule="auto"/>
      <w:outlineLvl w:val="2"/>
    </w:pPr>
    <w:rPr>
      <w:b/>
    </w:rPr>
  </w:style>
  <w:style w:type="paragraph" w:styleId="Heading4">
    <w:name w:val="heading 4"/>
    <w:basedOn w:val="Normal"/>
    <w:next w:val="Normal"/>
    <w:link w:val="Heading4Char"/>
    <w:qFormat/>
    <w:rsid w:val="00D737CA"/>
    <w:pPr>
      <w:keepNext/>
      <w:spacing w:before="120"/>
      <w:jc w:val="center"/>
      <w:outlineLvl w:val="3"/>
    </w:pPr>
    <w:rPr>
      <w:b/>
      <w:sz w:val="28"/>
    </w:rPr>
  </w:style>
  <w:style w:type="paragraph" w:styleId="Heading5">
    <w:name w:val="heading 5"/>
    <w:basedOn w:val="Normal"/>
    <w:next w:val="Normal"/>
    <w:link w:val="Heading5Char"/>
    <w:qFormat/>
    <w:rsid w:val="00D737CA"/>
    <w:pPr>
      <w:keepNext/>
      <w:spacing w:before="120"/>
      <w:jc w:val="center"/>
      <w:outlineLvl w:val="4"/>
    </w:pPr>
    <w:rPr>
      <w:b/>
      <w:sz w:val="32"/>
    </w:rPr>
  </w:style>
  <w:style w:type="paragraph" w:styleId="Heading6">
    <w:name w:val="heading 6"/>
    <w:basedOn w:val="Normal"/>
    <w:next w:val="Normal"/>
    <w:link w:val="Heading6Char"/>
    <w:qFormat/>
    <w:rsid w:val="00D737CA"/>
    <w:pPr>
      <w:keepNext/>
      <w:spacing w:before="120"/>
      <w:jc w:val="center"/>
      <w:outlineLvl w:val="5"/>
    </w:pPr>
    <w:rPr>
      <w:b/>
      <w:sz w:val="40"/>
    </w:rPr>
  </w:style>
  <w:style w:type="paragraph" w:styleId="Heading7">
    <w:name w:val="heading 7"/>
    <w:basedOn w:val="Normal"/>
    <w:next w:val="Normal"/>
    <w:link w:val="Heading7Char"/>
    <w:uiPriority w:val="9"/>
    <w:unhideWhenUsed/>
    <w:qFormat/>
    <w:rsid w:val="001A5E9C"/>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5E9C"/>
    <w:pPr>
      <w:keepNext/>
      <w:keepLines/>
      <w:spacing w:before="200"/>
      <w:ind w:left="1440" w:hanging="144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A5E9C"/>
    <w:pPr>
      <w:keepNext/>
      <w:keepLines/>
      <w:spacing w:before="200"/>
      <w:ind w:left="1584" w:hanging="1584"/>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37CA"/>
    <w:pPr>
      <w:tabs>
        <w:tab w:val="center" w:pos="4153"/>
        <w:tab w:val="right" w:pos="8306"/>
      </w:tabs>
    </w:pPr>
  </w:style>
  <w:style w:type="paragraph" w:styleId="Footer">
    <w:name w:val="footer"/>
    <w:basedOn w:val="Normal"/>
    <w:link w:val="FooterChar"/>
    <w:uiPriority w:val="99"/>
    <w:rsid w:val="00D737CA"/>
    <w:pPr>
      <w:tabs>
        <w:tab w:val="center" w:pos="4153"/>
        <w:tab w:val="right" w:pos="8306"/>
      </w:tabs>
    </w:pPr>
  </w:style>
  <w:style w:type="character" w:styleId="PageNumber">
    <w:name w:val="page number"/>
    <w:basedOn w:val="DefaultParagraphFont"/>
    <w:rsid w:val="00D737CA"/>
  </w:style>
  <w:style w:type="paragraph" w:styleId="BodyText">
    <w:name w:val="Body Text"/>
    <w:basedOn w:val="Normal"/>
    <w:link w:val="BodyTextChar"/>
    <w:autoRedefine/>
    <w:rsid w:val="001F54F8"/>
    <w:pPr>
      <w:tabs>
        <w:tab w:val="left" w:pos="851"/>
      </w:tabs>
      <w:spacing w:before="240" w:line="360" w:lineRule="auto"/>
      <w:jc w:val="both"/>
    </w:pPr>
  </w:style>
  <w:style w:type="paragraph" w:styleId="BodyTextIndent">
    <w:name w:val="Body Text Indent"/>
    <w:basedOn w:val="Normal"/>
    <w:link w:val="BodyTextIndentChar"/>
    <w:rsid w:val="00D737CA"/>
    <w:pPr>
      <w:spacing w:before="120" w:line="360" w:lineRule="auto"/>
      <w:ind w:left="567"/>
      <w:jc w:val="both"/>
    </w:pPr>
  </w:style>
  <w:style w:type="paragraph" w:styleId="TOC1">
    <w:name w:val="toc 1"/>
    <w:basedOn w:val="Normal"/>
    <w:next w:val="Normal"/>
    <w:autoRedefine/>
    <w:uiPriority w:val="39"/>
    <w:qFormat/>
    <w:rsid w:val="00730593"/>
    <w:pPr>
      <w:spacing w:before="120" w:after="120"/>
    </w:pPr>
    <w:rPr>
      <w:rFonts w:asciiTheme="minorHAnsi" w:hAnsiTheme="minorHAnsi"/>
      <w:b/>
      <w:bCs/>
      <w:caps/>
      <w:sz w:val="20"/>
    </w:rPr>
  </w:style>
  <w:style w:type="paragraph" w:styleId="BodyText2">
    <w:name w:val="Body Text 2"/>
    <w:basedOn w:val="Normal"/>
    <w:link w:val="BodyText2Char"/>
    <w:rsid w:val="00D737CA"/>
    <w:pPr>
      <w:spacing w:before="200" w:after="200"/>
      <w:jc w:val="both"/>
    </w:pPr>
  </w:style>
  <w:style w:type="paragraph" w:styleId="ListBullet">
    <w:name w:val="List Bullet"/>
    <w:basedOn w:val="Normal"/>
    <w:rsid w:val="00D737CA"/>
    <w:pPr>
      <w:numPr>
        <w:numId w:val="1"/>
      </w:numPr>
      <w:tabs>
        <w:tab w:val="clear" w:pos="360"/>
      </w:tabs>
      <w:spacing w:line="360" w:lineRule="auto"/>
      <w:ind w:left="1276" w:hanging="357"/>
    </w:pPr>
  </w:style>
  <w:style w:type="paragraph" w:styleId="Caption">
    <w:name w:val="caption"/>
    <w:basedOn w:val="Normal"/>
    <w:next w:val="Normal"/>
    <w:qFormat/>
    <w:rsid w:val="00D737CA"/>
    <w:pPr>
      <w:spacing w:before="120" w:after="120"/>
      <w:jc w:val="center"/>
    </w:pPr>
    <w:rPr>
      <w:i/>
    </w:rPr>
  </w:style>
  <w:style w:type="paragraph" w:styleId="ListNumber">
    <w:name w:val="List Number"/>
    <w:basedOn w:val="Normal"/>
    <w:rsid w:val="00D737CA"/>
    <w:pPr>
      <w:numPr>
        <w:numId w:val="2"/>
      </w:numPr>
    </w:pPr>
  </w:style>
  <w:style w:type="paragraph" w:styleId="TOC2">
    <w:name w:val="toc 2"/>
    <w:basedOn w:val="Normal"/>
    <w:next w:val="Normal"/>
    <w:autoRedefine/>
    <w:uiPriority w:val="39"/>
    <w:qFormat/>
    <w:rsid w:val="00CB0CFC"/>
    <w:pPr>
      <w:tabs>
        <w:tab w:val="left" w:pos="720"/>
        <w:tab w:val="right" w:leader="dot" w:pos="8438"/>
      </w:tabs>
      <w:spacing w:before="120" w:after="120"/>
      <w:ind w:left="238"/>
    </w:pPr>
    <w:rPr>
      <w:rFonts w:asciiTheme="minorHAnsi" w:hAnsiTheme="minorHAnsi"/>
      <w:smallCaps/>
      <w:sz w:val="20"/>
    </w:rPr>
  </w:style>
  <w:style w:type="paragraph" w:styleId="TOC3">
    <w:name w:val="toc 3"/>
    <w:basedOn w:val="Normal"/>
    <w:next w:val="Normal"/>
    <w:autoRedefine/>
    <w:uiPriority w:val="39"/>
    <w:qFormat/>
    <w:rsid w:val="00D737CA"/>
    <w:pPr>
      <w:ind w:left="480"/>
    </w:pPr>
    <w:rPr>
      <w:rFonts w:asciiTheme="minorHAnsi" w:hAnsiTheme="minorHAnsi"/>
      <w:i/>
      <w:iCs/>
      <w:sz w:val="20"/>
    </w:rPr>
  </w:style>
  <w:style w:type="paragraph" w:styleId="TOC4">
    <w:name w:val="toc 4"/>
    <w:basedOn w:val="Normal"/>
    <w:next w:val="Normal"/>
    <w:autoRedefine/>
    <w:uiPriority w:val="39"/>
    <w:rsid w:val="00D737CA"/>
    <w:pPr>
      <w:ind w:left="720"/>
    </w:pPr>
    <w:rPr>
      <w:rFonts w:asciiTheme="minorHAnsi" w:hAnsiTheme="minorHAnsi"/>
      <w:sz w:val="18"/>
      <w:szCs w:val="18"/>
    </w:rPr>
  </w:style>
  <w:style w:type="paragraph" w:styleId="TOC5">
    <w:name w:val="toc 5"/>
    <w:basedOn w:val="Normal"/>
    <w:next w:val="Normal"/>
    <w:autoRedefine/>
    <w:uiPriority w:val="39"/>
    <w:rsid w:val="00D737CA"/>
    <w:pPr>
      <w:ind w:left="960"/>
    </w:pPr>
    <w:rPr>
      <w:rFonts w:asciiTheme="minorHAnsi" w:hAnsiTheme="minorHAnsi"/>
      <w:sz w:val="18"/>
      <w:szCs w:val="18"/>
    </w:rPr>
  </w:style>
  <w:style w:type="paragraph" w:styleId="TOC6">
    <w:name w:val="toc 6"/>
    <w:basedOn w:val="Normal"/>
    <w:next w:val="Normal"/>
    <w:autoRedefine/>
    <w:uiPriority w:val="39"/>
    <w:rsid w:val="00D737CA"/>
    <w:pPr>
      <w:ind w:left="1200"/>
    </w:pPr>
    <w:rPr>
      <w:rFonts w:asciiTheme="minorHAnsi" w:hAnsiTheme="minorHAnsi"/>
      <w:sz w:val="18"/>
      <w:szCs w:val="18"/>
    </w:rPr>
  </w:style>
  <w:style w:type="paragraph" w:styleId="DocumentMap">
    <w:name w:val="Document Map"/>
    <w:basedOn w:val="Normal"/>
    <w:link w:val="DocumentMapChar"/>
    <w:rsid w:val="00D737CA"/>
    <w:pPr>
      <w:shd w:val="clear" w:color="auto" w:fill="000080"/>
    </w:pPr>
    <w:rPr>
      <w:sz w:val="20"/>
    </w:rPr>
  </w:style>
  <w:style w:type="character" w:styleId="Hyperlink">
    <w:name w:val="Hyperlink"/>
    <w:basedOn w:val="DefaultParagraphFont"/>
    <w:uiPriority w:val="99"/>
    <w:rsid w:val="00D737CA"/>
    <w:rPr>
      <w:color w:val="0000FF"/>
      <w:u w:val="single"/>
    </w:rPr>
  </w:style>
  <w:style w:type="paragraph" w:styleId="BlockText">
    <w:name w:val="Block Text"/>
    <w:basedOn w:val="Normal"/>
    <w:rsid w:val="00D737CA"/>
    <w:pPr>
      <w:spacing w:after="240" w:line="240" w:lineRule="exact"/>
      <w:ind w:left="709" w:right="29"/>
      <w:jc w:val="both"/>
    </w:pPr>
    <w:rPr>
      <w:sz w:val="22"/>
    </w:rPr>
  </w:style>
  <w:style w:type="paragraph" w:styleId="BodyTextIndent2">
    <w:name w:val="Body Text Indent 2"/>
    <w:basedOn w:val="Normal"/>
    <w:link w:val="BodyTextIndent2Char"/>
    <w:rsid w:val="00D737CA"/>
    <w:pPr>
      <w:ind w:left="709"/>
    </w:pPr>
  </w:style>
  <w:style w:type="paragraph" w:styleId="ListNumber2">
    <w:name w:val="List Number 2"/>
    <w:basedOn w:val="Normal"/>
    <w:rsid w:val="00D737CA"/>
    <w:pPr>
      <w:numPr>
        <w:numId w:val="3"/>
      </w:numPr>
      <w:spacing w:before="120"/>
      <w:jc w:val="both"/>
    </w:pPr>
  </w:style>
  <w:style w:type="paragraph" w:styleId="BodyTextIndent3">
    <w:name w:val="Body Text Indent 3"/>
    <w:basedOn w:val="Normal"/>
    <w:link w:val="BodyTextIndent3Char"/>
    <w:rsid w:val="00D737CA"/>
    <w:pPr>
      <w:ind w:left="709"/>
    </w:pPr>
    <w:rPr>
      <w:sz w:val="22"/>
    </w:rPr>
  </w:style>
  <w:style w:type="paragraph" w:styleId="TOC7">
    <w:name w:val="toc 7"/>
    <w:basedOn w:val="Normal"/>
    <w:next w:val="Normal"/>
    <w:autoRedefine/>
    <w:uiPriority w:val="39"/>
    <w:rsid w:val="00D737CA"/>
    <w:pPr>
      <w:ind w:left="1440"/>
    </w:pPr>
    <w:rPr>
      <w:rFonts w:asciiTheme="minorHAnsi" w:hAnsiTheme="minorHAnsi"/>
      <w:sz w:val="18"/>
      <w:szCs w:val="18"/>
    </w:rPr>
  </w:style>
  <w:style w:type="paragraph" w:styleId="TOC8">
    <w:name w:val="toc 8"/>
    <w:basedOn w:val="Normal"/>
    <w:next w:val="Normal"/>
    <w:autoRedefine/>
    <w:uiPriority w:val="39"/>
    <w:rsid w:val="00D737CA"/>
    <w:pPr>
      <w:ind w:left="1680"/>
    </w:pPr>
    <w:rPr>
      <w:rFonts w:asciiTheme="minorHAnsi" w:hAnsiTheme="minorHAnsi"/>
      <w:sz w:val="18"/>
      <w:szCs w:val="18"/>
    </w:rPr>
  </w:style>
  <w:style w:type="paragraph" w:styleId="TOC9">
    <w:name w:val="toc 9"/>
    <w:basedOn w:val="Normal"/>
    <w:next w:val="Normal"/>
    <w:autoRedefine/>
    <w:uiPriority w:val="39"/>
    <w:rsid w:val="00D737CA"/>
    <w:pPr>
      <w:ind w:left="1920"/>
    </w:pPr>
    <w:rPr>
      <w:rFonts w:asciiTheme="minorHAnsi" w:hAnsiTheme="minorHAnsi"/>
      <w:sz w:val="18"/>
      <w:szCs w:val="18"/>
    </w:rPr>
  </w:style>
  <w:style w:type="table" w:styleId="TableGrid">
    <w:name w:val="Table Grid"/>
    <w:basedOn w:val="TableNormal"/>
    <w:rsid w:val="006C6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C6A67"/>
    <w:rPr>
      <w:rFonts w:ascii="Tahoma" w:hAnsi="Tahoma" w:cs="Tahoma"/>
      <w:sz w:val="16"/>
      <w:szCs w:val="16"/>
    </w:rPr>
  </w:style>
  <w:style w:type="paragraph" w:styleId="NormalWeb">
    <w:name w:val="Normal (Web)"/>
    <w:basedOn w:val="Normal"/>
    <w:rsid w:val="00701198"/>
    <w:pPr>
      <w:spacing w:before="100" w:beforeAutospacing="1" w:after="100" w:afterAutospacing="1"/>
    </w:pPr>
    <w:rPr>
      <w:rFonts w:ascii="Arial" w:hAnsi="Arial" w:cs="Arial"/>
      <w:color w:val="000000"/>
      <w:szCs w:val="24"/>
      <w:lang w:val="en-US"/>
    </w:rPr>
  </w:style>
  <w:style w:type="paragraph" w:customStyle="1" w:styleId="TAMainText">
    <w:name w:val="TA_Main_Text"/>
    <w:basedOn w:val="Normal"/>
    <w:rsid w:val="00765E1F"/>
    <w:pPr>
      <w:spacing w:line="480" w:lineRule="auto"/>
      <w:ind w:firstLine="202"/>
      <w:jc w:val="both"/>
    </w:pPr>
    <w:rPr>
      <w:rFonts w:ascii="Times" w:hAnsi="Times"/>
      <w:lang w:val="en-US"/>
    </w:rPr>
  </w:style>
  <w:style w:type="character" w:styleId="PlaceholderText">
    <w:name w:val="Placeholder Text"/>
    <w:basedOn w:val="DefaultParagraphFont"/>
    <w:uiPriority w:val="99"/>
    <w:semiHidden/>
    <w:rsid w:val="00D40FEC"/>
    <w:rPr>
      <w:color w:val="808080"/>
    </w:rPr>
  </w:style>
  <w:style w:type="paragraph" w:styleId="ListParagraph">
    <w:name w:val="List Paragraph"/>
    <w:basedOn w:val="Normal"/>
    <w:uiPriority w:val="72"/>
    <w:qFormat/>
    <w:rsid w:val="00734D02"/>
    <w:pPr>
      <w:ind w:left="720"/>
      <w:contextualSpacing/>
    </w:pPr>
  </w:style>
  <w:style w:type="paragraph" w:styleId="TOCHeading">
    <w:name w:val="TOC Heading"/>
    <w:basedOn w:val="Heading1"/>
    <w:next w:val="Normal"/>
    <w:uiPriority w:val="39"/>
    <w:unhideWhenUsed/>
    <w:qFormat/>
    <w:rsid w:val="00E45F1D"/>
    <w:pPr>
      <w:keepLines/>
      <w:tabs>
        <w:tab w:val="clear" w:pos="567"/>
      </w:tab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BodyTextIndentChar">
    <w:name w:val="Body Text Indent Char"/>
    <w:basedOn w:val="DefaultParagraphFont"/>
    <w:link w:val="BodyTextIndent"/>
    <w:rsid w:val="00825B04"/>
    <w:rPr>
      <w:sz w:val="24"/>
      <w:lang w:eastAsia="en-US"/>
    </w:rPr>
  </w:style>
  <w:style w:type="character" w:styleId="Emphasis">
    <w:name w:val="Emphasis"/>
    <w:basedOn w:val="DefaultParagraphFont"/>
    <w:uiPriority w:val="20"/>
    <w:qFormat/>
    <w:rsid w:val="00825B04"/>
    <w:rPr>
      <w:i/>
      <w:iCs/>
    </w:rPr>
  </w:style>
  <w:style w:type="paragraph" w:styleId="TableofFigures">
    <w:name w:val="table of figures"/>
    <w:basedOn w:val="Normal"/>
    <w:next w:val="Normal"/>
    <w:uiPriority w:val="99"/>
    <w:unhideWhenUsed/>
    <w:rsid w:val="00F6090A"/>
    <w:pPr>
      <w:ind w:left="480" w:hanging="480"/>
    </w:pPr>
    <w:rPr>
      <w:rFonts w:asciiTheme="minorHAnsi" w:hAnsiTheme="minorHAnsi"/>
      <w:smallCaps/>
      <w:sz w:val="20"/>
    </w:rPr>
  </w:style>
  <w:style w:type="character" w:customStyle="1" w:styleId="Heading5Char">
    <w:name w:val="Heading 5 Char"/>
    <w:basedOn w:val="DefaultParagraphFont"/>
    <w:link w:val="Heading5"/>
    <w:rsid w:val="00C77DB8"/>
    <w:rPr>
      <w:b/>
      <w:sz w:val="32"/>
      <w:lang w:eastAsia="en-US"/>
    </w:rPr>
  </w:style>
  <w:style w:type="paragraph" w:customStyle="1" w:styleId="BDAbstract">
    <w:name w:val="BD_Abstract"/>
    <w:basedOn w:val="Normal"/>
    <w:next w:val="TAMainText"/>
    <w:link w:val="BDAbstractChar"/>
    <w:rsid w:val="00C77DB8"/>
    <w:pPr>
      <w:spacing w:before="360" w:after="360" w:line="480" w:lineRule="auto"/>
      <w:jc w:val="both"/>
    </w:pPr>
    <w:rPr>
      <w:rFonts w:ascii="Times" w:hAnsi="Times"/>
      <w:lang w:val="en-US"/>
    </w:rPr>
  </w:style>
  <w:style w:type="character" w:customStyle="1" w:styleId="BDAbstractChar">
    <w:name w:val="BD_Abstract Char"/>
    <w:link w:val="BDAbstract"/>
    <w:rsid w:val="00C77DB8"/>
    <w:rPr>
      <w:rFonts w:ascii="Times" w:hAnsi="Times"/>
      <w:sz w:val="24"/>
      <w:lang w:val="en-US" w:eastAsia="en-US"/>
    </w:rPr>
  </w:style>
  <w:style w:type="paragraph" w:customStyle="1" w:styleId="VAFigureCaption">
    <w:name w:val="VA_Figure_Caption"/>
    <w:basedOn w:val="Normal"/>
    <w:next w:val="Normal"/>
    <w:rsid w:val="00152EB0"/>
    <w:pPr>
      <w:spacing w:after="200" w:line="480" w:lineRule="auto"/>
      <w:jc w:val="both"/>
    </w:pPr>
    <w:rPr>
      <w:rFonts w:ascii="Times" w:hAnsi="Times"/>
      <w:lang w:val="en-US"/>
    </w:rPr>
  </w:style>
  <w:style w:type="paragraph" w:customStyle="1" w:styleId="TCTableBody">
    <w:name w:val="TC_Table_Body"/>
    <w:basedOn w:val="Normal"/>
    <w:link w:val="TCTableBodyChar"/>
    <w:rsid w:val="001A5E9C"/>
    <w:pPr>
      <w:spacing w:after="200"/>
      <w:jc w:val="both"/>
    </w:pPr>
    <w:rPr>
      <w:rFonts w:ascii="Times" w:hAnsi="Times"/>
      <w:lang w:val="en-US"/>
    </w:rPr>
  </w:style>
  <w:style w:type="character" w:customStyle="1" w:styleId="TCTableBodyChar">
    <w:name w:val="TC_Table_Body Char"/>
    <w:link w:val="TCTableBody"/>
    <w:rsid w:val="001A5E9C"/>
    <w:rPr>
      <w:rFonts w:ascii="Times" w:hAnsi="Times"/>
      <w:sz w:val="24"/>
      <w:lang w:val="en-US" w:eastAsia="en-US"/>
    </w:rPr>
  </w:style>
  <w:style w:type="character" w:customStyle="1" w:styleId="Heading7Char">
    <w:name w:val="Heading 7 Char"/>
    <w:basedOn w:val="DefaultParagraphFont"/>
    <w:link w:val="Heading7"/>
    <w:uiPriority w:val="9"/>
    <w:rsid w:val="001A5E9C"/>
    <w:rPr>
      <w:rFonts w:asciiTheme="majorHAnsi" w:eastAsiaTheme="majorEastAsia" w:hAnsiTheme="majorHAnsi" w:cstheme="majorBidi"/>
      <w:i/>
      <w:iCs/>
      <w:color w:val="404040" w:themeColor="text1" w:themeTint="BF"/>
      <w:sz w:val="24"/>
      <w:lang w:eastAsia="en-US"/>
    </w:rPr>
  </w:style>
  <w:style w:type="character" w:customStyle="1" w:styleId="Heading8Char">
    <w:name w:val="Heading 8 Char"/>
    <w:basedOn w:val="DefaultParagraphFont"/>
    <w:link w:val="Heading8"/>
    <w:uiPriority w:val="9"/>
    <w:semiHidden/>
    <w:rsid w:val="001A5E9C"/>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1A5E9C"/>
    <w:rPr>
      <w:rFonts w:asciiTheme="majorHAnsi" w:eastAsiaTheme="majorEastAsia" w:hAnsiTheme="majorHAnsi" w:cstheme="majorBidi"/>
      <w:i/>
      <w:iCs/>
      <w:color w:val="404040" w:themeColor="text1" w:themeTint="BF"/>
      <w:lang w:eastAsia="en-US"/>
    </w:rPr>
  </w:style>
  <w:style w:type="character" w:customStyle="1" w:styleId="Heading1Char">
    <w:name w:val="Heading 1 Char"/>
    <w:basedOn w:val="DefaultParagraphFont"/>
    <w:link w:val="Heading1"/>
    <w:uiPriority w:val="9"/>
    <w:rsid w:val="001A5E9C"/>
    <w:rPr>
      <w:b/>
      <w:sz w:val="32"/>
      <w:lang w:eastAsia="en-US"/>
    </w:rPr>
  </w:style>
  <w:style w:type="character" w:customStyle="1" w:styleId="Heading2Char">
    <w:name w:val="Heading 2 Char"/>
    <w:basedOn w:val="DefaultParagraphFont"/>
    <w:link w:val="Heading2"/>
    <w:rsid w:val="001A5E9C"/>
    <w:rPr>
      <w:b/>
      <w:sz w:val="28"/>
      <w:lang w:eastAsia="en-US"/>
    </w:rPr>
  </w:style>
  <w:style w:type="character" w:customStyle="1" w:styleId="Heading3Char">
    <w:name w:val="Heading 3 Char"/>
    <w:basedOn w:val="DefaultParagraphFont"/>
    <w:link w:val="Heading3"/>
    <w:rsid w:val="001A5E9C"/>
    <w:rPr>
      <w:b/>
      <w:sz w:val="24"/>
      <w:lang w:eastAsia="en-US"/>
    </w:rPr>
  </w:style>
  <w:style w:type="character" w:customStyle="1" w:styleId="Heading4Char">
    <w:name w:val="Heading 4 Char"/>
    <w:basedOn w:val="DefaultParagraphFont"/>
    <w:link w:val="Heading4"/>
    <w:rsid w:val="001A5E9C"/>
    <w:rPr>
      <w:b/>
      <w:sz w:val="28"/>
      <w:lang w:eastAsia="en-US"/>
    </w:rPr>
  </w:style>
  <w:style w:type="character" w:customStyle="1" w:styleId="Heading6Char">
    <w:name w:val="Heading 6 Char"/>
    <w:basedOn w:val="DefaultParagraphFont"/>
    <w:link w:val="Heading6"/>
    <w:rsid w:val="001A5E9C"/>
    <w:rPr>
      <w:b/>
      <w:sz w:val="40"/>
      <w:lang w:eastAsia="en-US"/>
    </w:rPr>
  </w:style>
  <w:style w:type="character" w:styleId="FollowedHyperlink">
    <w:name w:val="FollowedHyperlink"/>
    <w:uiPriority w:val="99"/>
    <w:rsid w:val="001A5E9C"/>
    <w:rPr>
      <w:color w:val="800080"/>
      <w:u w:val="single"/>
    </w:rPr>
  </w:style>
  <w:style w:type="character" w:customStyle="1" w:styleId="BodyTextChar">
    <w:name w:val="Body Text Char"/>
    <w:basedOn w:val="DefaultParagraphFont"/>
    <w:link w:val="BodyText"/>
    <w:rsid w:val="001F54F8"/>
    <w:rPr>
      <w:sz w:val="24"/>
      <w:lang w:eastAsia="en-US"/>
    </w:rPr>
  </w:style>
  <w:style w:type="paragraph" w:styleId="FootnoteText">
    <w:name w:val="footnote text"/>
    <w:basedOn w:val="Normal"/>
    <w:next w:val="TFReferencesSection"/>
    <w:link w:val="FootnoteTextChar"/>
    <w:semiHidden/>
    <w:rsid w:val="001A5E9C"/>
    <w:pPr>
      <w:spacing w:after="200"/>
      <w:jc w:val="both"/>
    </w:pPr>
    <w:rPr>
      <w:rFonts w:ascii="Times" w:hAnsi="Times"/>
      <w:lang w:val="en-US"/>
    </w:rPr>
  </w:style>
  <w:style w:type="character" w:customStyle="1" w:styleId="FootnoteTextChar">
    <w:name w:val="Footnote Text Char"/>
    <w:basedOn w:val="DefaultParagraphFont"/>
    <w:link w:val="FootnoteText"/>
    <w:semiHidden/>
    <w:rsid w:val="001A5E9C"/>
    <w:rPr>
      <w:rFonts w:ascii="Times" w:hAnsi="Times"/>
      <w:sz w:val="24"/>
      <w:lang w:val="en-US" w:eastAsia="en-US"/>
    </w:rPr>
  </w:style>
  <w:style w:type="paragraph" w:customStyle="1" w:styleId="TFReferencesSection">
    <w:name w:val="TF_References_Section"/>
    <w:basedOn w:val="Normal"/>
    <w:rsid w:val="001A5E9C"/>
    <w:pPr>
      <w:spacing w:after="200" w:line="480" w:lineRule="auto"/>
      <w:ind w:firstLine="187"/>
      <w:jc w:val="both"/>
    </w:pPr>
    <w:rPr>
      <w:rFonts w:ascii="Times" w:hAnsi="Times"/>
      <w:lang w:val="en-US"/>
    </w:rPr>
  </w:style>
  <w:style w:type="paragraph" w:customStyle="1" w:styleId="BATitle">
    <w:name w:val="BA_Title"/>
    <w:basedOn w:val="Normal"/>
    <w:next w:val="BBAuthorName"/>
    <w:rsid w:val="001A5E9C"/>
    <w:pPr>
      <w:spacing w:before="720" w:after="360" w:line="480" w:lineRule="auto"/>
      <w:jc w:val="center"/>
    </w:pPr>
    <w:rPr>
      <w:sz w:val="44"/>
      <w:lang w:val="en-US"/>
    </w:rPr>
  </w:style>
  <w:style w:type="paragraph" w:customStyle="1" w:styleId="BBAuthorName">
    <w:name w:val="BB_Author_Name"/>
    <w:basedOn w:val="Normal"/>
    <w:next w:val="BCAuthorAddress"/>
    <w:rsid w:val="001A5E9C"/>
    <w:pPr>
      <w:spacing w:after="240" w:line="480" w:lineRule="auto"/>
      <w:jc w:val="center"/>
    </w:pPr>
    <w:rPr>
      <w:rFonts w:ascii="Times" w:hAnsi="Times"/>
      <w:i/>
      <w:lang w:val="en-US"/>
    </w:rPr>
  </w:style>
  <w:style w:type="paragraph" w:customStyle="1" w:styleId="BCAuthorAddress">
    <w:name w:val="BC_Author_Address"/>
    <w:basedOn w:val="Normal"/>
    <w:next w:val="BIEmailAddress"/>
    <w:rsid w:val="001A5E9C"/>
    <w:pPr>
      <w:spacing w:after="240" w:line="480" w:lineRule="auto"/>
      <w:jc w:val="center"/>
    </w:pPr>
    <w:rPr>
      <w:rFonts w:ascii="Times" w:hAnsi="Times"/>
      <w:lang w:val="en-US"/>
    </w:rPr>
  </w:style>
  <w:style w:type="paragraph" w:customStyle="1" w:styleId="BIEmailAddress">
    <w:name w:val="BI_Email_Address"/>
    <w:basedOn w:val="Normal"/>
    <w:next w:val="AIReceivedDate"/>
    <w:rsid w:val="001A5E9C"/>
    <w:pPr>
      <w:spacing w:after="200" w:line="480" w:lineRule="auto"/>
      <w:jc w:val="both"/>
    </w:pPr>
    <w:rPr>
      <w:rFonts w:ascii="Times" w:hAnsi="Times"/>
      <w:lang w:val="en-US"/>
    </w:rPr>
  </w:style>
  <w:style w:type="paragraph" w:customStyle="1" w:styleId="AIReceivedDate">
    <w:name w:val="AI_Received_Date"/>
    <w:basedOn w:val="Normal"/>
    <w:next w:val="BDAbstract"/>
    <w:rsid w:val="001A5E9C"/>
    <w:pPr>
      <w:spacing w:after="240" w:line="480" w:lineRule="auto"/>
      <w:jc w:val="both"/>
    </w:pPr>
    <w:rPr>
      <w:rFonts w:ascii="Times" w:hAnsi="Times"/>
      <w:b/>
      <w:lang w:val="en-US"/>
    </w:rPr>
  </w:style>
  <w:style w:type="paragraph" w:customStyle="1" w:styleId="TDAcknowledgments">
    <w:name w:val="TD_Acknowledgments"/>
    <w:basedOn w:val="Normal"/>
    <w:next w:val="Normal"/>
    <w:link w:val="TDAcknowledgmentsChar"/>
    <w:rsid w:val="001A5E9C"/>
    <w:pPr>
      <w:spacing w:before="200" w:after="200" w:line="480" w:lineRule="auto"/>
      <w:ind w:firstLine="202"/>
      <w:jc w:val="both"/>
    </w:pPr>
    <w:rPr>
      <w:rFonts w:ascii="Times" w:hAnsi="Times"/>
      <w:lang w:val="en-US"/>
    </w:rPr>
  </w:style>
  <w:style w:type="character" w:customStyle="1" w:styleId="TDAcknowledgmentsChar">
    <w:name w:val="TD_Acknowledgments Char"/>
    <w:link w:val="TDAcknowledgments"/>
    <w:rsid w:val="001A5E9C"/>
    <w:rPr>
      <w:rFonts w:ascii="Times" w:hAnsi="Times"/>
      <w:sz w:val="24"/>
      <w:lang w:val="en-US" w:eastAsia="en-US"/>
    </w:rPr>
  </w:style>
  <w:style w:type="paragraph" w:customStyle="1" w:styleId="TESupportingInformation">
    <w:name w:val="TE_Supporting_Information"/>
    <w:basedOn w:val="Normal"/>
    <w:next w:val="Normal"/>
    <w:rsid w:val="001A5E9C"/>
    <w:pPr>
      <w:spacing w:after="200" w:line="480" w:lineRule="auto"/>
      <w:ind w:firstLine="187"/>
      <w:jc w:val="both"/>
    </w:pPr>
    <w:rPr>
      <w:rFonts w:ascii="Times" w:hAnsi="Times"/>
      <w:lang w:val="en-US"/>
    </w:rPr>
  </w:style>
  <w:style w:type="paragraph" w:customStyle="1" w:styleId="VCSchemeTitle">
    <w:name w:val="VC_Scheme_Title"/>
    <w:basedOn w:val="Normal"/>
    <w:next w:val="Normal"/>
    <w:rsid w:val="001A5E9C"/>
    <w:pPr>
      <w:spacing w:after="200" w:line="480" w:lineRule="auto"/>
      <w:jc w:val="both"/>
    </w:pPr>
    <w:rPr>
      <w:rFonts w:ascii="Times" w:hAnsi="Times"/>
      <w:lang w:val="en-US"/>
    </w:rPr>
  </w:style>
  <w:style w:type="paragraph" w:customStyle="1" w:styleId="VDTableTitle">
    <w:name w:val="VD_Table_Title"/>
    <w:basedOn w:val="Normal"/>
    <w:next w:val="Normal"/>
    <w:rsid w:val="001A5E9C"/>
    <w:pPr>
      <w:spacing w:after="200" w:line="480" w:lineRule="auto"/>
      <w:jc w:val="both"/>
    </w:pPr>
    <w:rPr>
      <w:rFonts w:ascii="Times" w:hAnsi="Times"/>
      <w:lang w:val="en-US"/>
    </w:rPr>
  </w:style>
  <w:style w:type="paragraph" w:customStyle="1" w:styleId="VBChartTitle">
    <w:name w:val="VB_Chart_Title"/>
    <w:basedOn w:val="Normal"/>
    <w:next w:val="Normal"/>
    <w:rsid w:val="001A5E9C"/>
    <w:pPr>
      <w:spacing w:after="200" w:line="480" w:lineRule="auto"/>
      <w:jc w:val="both"/>
    </w:pPr>
    <w:rPr>
      <w:rFonts w:ascii="Times" w:hAnsi="Times"/>
      <w:lang w:val="en-US"/>
    </w:rPr>
  </w:style>
  <w:style w:type="paragraph" w:customStyle="1" w:styleId="FETableFootnote">
    <w:name w:val="FE_Table_Footnote"/>
    <w:basedOn w:val="Normal"/>
    <w:next w:val="Normal"/>
    <w:rsid w:val="001A5E9C"/>
    <w:pPr>
      <w:spacing w:after="200"/>
      <w:ind w:firstLine="187"/>
      <w:jc w:val="both"/>
    </w:pPr>
    <w:rPr>
      <w:rFonts w:ascii="Times" w:hAnsi="Times"/>
      <w:lang w:val="en-US"/>
    </w:rPr>
  </w:style>
  <w:style w:type="paragraph" w:customStyle="1" w:styleId="FCChartFootnote">
    <w:name w:val="FC_Chart_Footnote"/>
    <w:basedOn w:val="Normal"/>
    <w:next w:val="Normal"/>
    <w:rsid w:val="001A5E9C"/>
    <w:pPr>
      <w:spacing w:after="200"/>
      <w:ind w:firstLine="187"/>
      <w:jc w:val="both"/>
    </w:pPr>
    <w:rPr>
      <w:rFonts w:ascii="Times" w:hAnsi="Times"/>
      <w:lang w:val="en-US"/>
    </w:rPr>
  </w:style>
  <w:style w:type="paragraph" w:customStyle="1" w:styleId="FDSchemeFootnote">
    <w:name w:val="FD_Scheme_Footnote"/>
    <w:basedOn w:val="Normal"/>
    <w:next w:val="Normal"/>
    <w:rsid w:val="001A5E9C"/>
    <w:pPr>
      <w:spacing w:after="200"/>
      <w:ind w:firstLine="187"/>
      <w:jc w:val="both"/>
    </w:pPr>
    <w:rPr>
      <w:rFonts w:ascii="Times" w:hAnsi="Times"/>
      <w:lang w:val="en-US"/>
    </w:rPr>
  </w:style>
  <w:style w:type="paragraph" w:customStyle="1" w:styleId="AFTitleRunningHead">
    <w:name w:val="AF_Title_Running_Head"/>
    <w:basedOn w:val="Normal"/>
    <w:next w:val="TAMainText"/>
    <w:rsid w:val="001A5E9C"/>
    <w:pPr>
      <w:spacing w:after="200" w:line="480" w:lineRule="auto"/>
      <w:jc w:val="both"/>
    </w:pPr>
    <w:rPr>
      <w:rFonts w:ascii="Times" w:hAnsi="Times"/>
      <w:lang w:val="en-US"/>
    </w:rPr>
  </w:style>
  <w:style w:type="paragraph" w:customStyle="1" w:styleId="BEAuthorBiography">
    <w:name w:val="BE_Author_Biography"/>
    <w:basedOn w:val="Normal"/>
    <w:rsid w:val="001A5E9C"/>
    <w:pPr>
      <w:spacing w:after="200" w:line="480" w:lineRule="auto"/>
      <w:jc w:val="both"/>
    </w:pPr>
    <w:rPr>
      <w:rFonts w:ascii="Times" w:hAnsi="Times"/>
      <w:lang w:val="en-US"/>
    </w:rPr>
  </w:style>
  <w:style w:type="paragraph" w:customStyle="1" w:styleId="FACorrespondingAuthorFootnote">
    <w:name w:val="FA_Corresponding_Author_Footnote"/>
    <w:basedOn w:val="Normal"/>
    <w:next w:val="TAMainText"/>
    <w:rsid w:val="001A5E9C"/>
    <w:pPr>
      <w:spacing w:after="200" w:line="480" w:lineRule="auto"/>
      <w:jc w:val="both"/>
    </w:pPr>
    <w:rPr>
      <w:rFonts w:ascii="Times" w:hAnsi="Times"/>
      <w:lang w:val="en-US"/>
    </w:rPr>
  </w:style>
  <w:style w:type="paragraph" w:customStyle="1" w:styleId="SNSynopsisTOC">
    <w:name w:val="SN_Synopsis_TOC"/>
    <w:basedOn w:val="Normal"/>
    <w:rsid w:val="001A5E9C"/>
    <w:pPr>
      <w:spacing w:after="200" w:line="480" w:lineRule="auto"/>
      <w:jc w:val="both"/>
    </w:pPr>
    <w:rPr>
      <w:rFonts w:ascii="Times" w:hAnsi="Times"/>
      <w:lang w:val="en-US"/>
    </w:rPr>
  </w:style>
  <w:style w:type="character" w:customStyle="1" w:styleId="FooterChar">
    <w:name w:val="Footer Char"/>
    <w:link w:val="Footer"/>
    <w:uiPriority w:val="99"/>
    <w:rsid w:val="001A5E9C"/>
    <w:rPr>
      <w:sz w:val="24"/>
      <w:lang w:eastAsia="en-US"/>
    </w:rPr>
  </w:style>
  <w:style w:type="paragraph" w:customStyle="1" w:styleId="BGKeywords">
    <w:name w:val="BG_Keywords"/>
    <w:basedOn w:val="Normal"/>
    <w:rsid w:val="001A5E9C"/>
    <w:pPr>
      <w:spacing w:after="200" w:line="480" w:lineRule="auto"/>
      <w:jc w:val="both"/>
    </w:pPr>
    <w:rPr>
      <w:rFonts w:ascii="Times" w:hAnsi="Times"/>
      <w:lang w:val="en-US"/>
    </w:rPr>
  </w:style>
  <w:style w:type="paragraph" w:customStyle="1" w:styleId="BHBriefs">
    <w:name w:val="BH_Briefs"/>
    <w:basedOn w:val="Normal"/>
    <w:rsid w:val="001A5E9C"/>
    <w:pPr>
      <w:spacing w:after="200" w:line="480" w:lineRule="auto"/>
      <w:jc w:val="both"/>
    </w:pPr>
    <w:rPr>
      <w:rFonts w:ascii="Times" w:hAnsi="Times"/>
      <w:lang w:val="en-US"/>
    </w:rPr>
  </w:style>
  <w:style w:type="character" w:customStyle="1" w:styleId="BalloonTextChar">
    <w:name w:val="Balloon Text Char"/>
    <w:basedOn w:val="DefaultParagraphFont"/>
    <w:link w:val="BalloonText"/>
    <w:rsid w:val="001A5E9C"/>
    <w:rPr>
      <w:rFonts w:ascii="Tahoma" w:hAnsi="Tahoma" w:cs="Tahoma"/>
      <w:sz w:val="16"/>
      <w:szCs w:val="16"/>
      <w:lang w:eastAsia="en-US"/>
    </w:rPr>
  </w:style>
  <w:style w:type="paragraph" w:customStyle="1" w:styleId="StyleFACorrespondingAuthorFootnote7pt">
    <w:name w:val="Style FA_Corresponding_Author_Footnote + 7 pt"/>
    <w:basedOn w:val="Normal"/>
    <w:next w:val="BGKeywords"/>
    <w:link w:val="StyleFACorrespondingAuthorFootnote7ptChar"/>
    <w:autoRedefine/>
    <w:rsid w:val="001A5E9C"/>
    <w:rPr>
      <w:rFonts w:ascii="Arno Pro" w:hAnsi="Arno Pro"/>
      <w:kern w:val="20"/>
      <w:sz w:val="18"/>
      <w:lang w:val="en-US"/>
    </w:rPr>
  </w:style>
  <w:style w:type="character" w:customStyle="1" w:styleId="StyleFACorrespondingAuthorFootnote7ptChar">
    <w:name w:val="Style FA_Corresponding_Author_Footnote + 7 pt Char"/>
    <w:link w:val="StyleFACorrespondingAuthorFootnote7pt"/>
    <w:rsid w:val="001A5E9C"/>
    <w:rPr>
      <w:rFonts w:ascii="Arno Pro" w:hAnsi="Arno Pro"/>
      <w:kern w:val="20"/>
      <w:sz w:val="18"/>
      <w:lang w:val="en-US" w:eastAsia="en-US"/>
    </w:rPr>
  </w:style>
  <w:style w:type="paragraph" w:customStyle="1" w:styleId="FAAuthorInfoSubtitle">
    <w:name w:val="FA_Author_Info_Subtitle"/>
    <w:basedOn w:val="Normal"/>
    <w:link w:val="FAAuthorInfoSubtitleChar"/>
    <w:autoRedefine/>
    <w:rsid w:val="00485EC7"/>
    <w:pPr>
      <w:numPr>
        <w:numId w:val="5"/>
      </w:numPr>
      <w:spacing w:before="120" w:after="60" w:line="480" w:lineRule="auto"/>
    </w:pPr>
    <w:rPr>
      <w:rFonts w:ascii="Times" w:hAnsi="Times"/>
      <w:b/>
      <w:lang w:val="en-US"/>
    </w:rPr>
  </w:style>
  <w:style w:type="character" w:customStyle="1" w:styleId="FAAuthorInfoSubtitleChar">
    <w:name w:val="FA_Author_Info_Subtitle Char"/>
    <w:link w:val="FAAuthorInfoSubtitle"/>
    <w:rsid w:val="00485EC7"/>
    <w:rPr>
      <w:rFonts w:ascii="Times" w:hAnsi="Times"/>
      <w:b/>
      <w:sz w:val="24"/>
      <w:lang w:val="en-US" w:eastAsia="en-US"/>
    </w:rPr>
  </w:style>
  <w:style w:type="paragraph" w:customStyle="1" w:styleId="Default">
    <w:name w:val="Default"/>
    <w:rsid w:val="001A5E9C"/>
    <w:pPr>
      <w:autoSpaceDE w:val="0"/>
      <w:autoSpaceDN w:val="0"/>
      <w:adjustRightInd w:val="0"/>
    </w:pPr>
    <w:rPr>
      <w:rFonts w:ascii="Symbol" w:hAnsi="Symbol" w:cs="Symbol"/>
      <w:color w:val="000000"/>
      <w:sz w:val="24"/>
      <w:szCs w:val="24"/>
      <w:lang w:val="en-US" w:eastAsia="en-US"/>
    </w:rPr>
  </w:style>
  <w:style w:type="paragraph" w:customStyle="1" w:styleId="StyleBIEmailAddress95pt">
    <w:name w:val="Style BI_Email_Address + 9.5 pt"/>
    <w:basedOn w:val="BIEmailAddress"/>
    <w:rsid w:val="001A5E9C"/>
    <w:pPr>
      <w:spacing w:after="60" w:line="240" w:lineRule="auto"/>
      <w:jc w:val="left"/>
    </w:pPr>
    <w:rPr>
      <w:rFonts w:ascii="Arno Pro" w:hAnsi="Arno Pro"/>
      <w:sz w:val="19"/>
    </w:rPr>
  </w:style>
  <w:style w:type="character" w:styleId="EndnoteReference">
    <w:name w:val="endnote reference"/>
    <w:uiPriority w:val="99"/>
    <w:rsid w:val="001A5E9C"/>
    <w:rPr>
      <w:rFonts w:ascii="Times" w:hAnsi="Times"/>
      <w:sz w:val="18"/>
      <w:vertAlign w:val="superscript"/>
    </w:rPr>
  </w:style>
  <w:style w:type="paragraph" w:customStyle="1" w:styleId="StyleTCTableBodyBold">
    <w:name w:val="Style TC_Table_Body + Bold"/>
    <w:basedOn w:val="TCTableBody"/>
    <w:link w:val="StyleTCTableBodyBoldChar"/>
    <w:rsid w:val="001A5E9C"/>
    <w:pPr>
      <w:spacing w:before="20" w:after="60"/>
    </w:pPr>
    <w:rPr>
      <w:rFonts w:ascii="Arno Pro" w:hAnsi="Arno Pro"/>
      <w:b/>
      <w:bCs/>
      <w:kern w:val="22"/>
      <w:sz w:val="15"/>
    </w:rPr>
  </w:style>
  <w:style w:type="character" w:customStyle="1" w:styleId="StyleTCTableBodyBoldChar">
    <w:name w:val="Style TC_Table_Body + Bold Char"/>
    <w:link w:val="StyleTCTableBodyBold"/>
    <w:rsid w:val="001A5E9C"/>
    <w:rPr>
      <w:rFonts w:ascii="Arno Pro" w:hAnsi="Arno Pro"/>
      <w:b/>
      <w:bCs/>
      <w:kern w:val="22"/>
      <w:sz w:val="15"/>
      <w:lang w:val="en-US" w:eastAsia="en-US"/>
    </w:rPr>
  </w:style>
  <w:style w:type="paragraph" w:customStyle="1" w:styleId="BDAbstractTitle">
    <w:name w:val="BD_Abstract_Title"/>
    <w:basedOn w:val="BDAbstract"/>
    <w:link w:val="BDAbstractTitleChar"/>
    <w:rsid w:val="001A5E9C"/>
    <w:pPr>
      <w:pBdr>
        <w:top w:val="single" w:sz="4" w:space="1" w:color="auto"/>
        <w:bottom w:val="single" w:sz="4" w:space="1" w:color="auto"/>
      </w:pBdr>
      <w:spacing w:before="100" w:after="600" w:line="240" w:lineRule="auto"/>
    </w:pPr>
    <w:rPr>
      <w:rFonts w:ascii="Arno Pro" w:hAnsi="Arno Pro"/>
      <w:b/>
      <w:kern w:val="21"/>
      <w:sz w:val="19"/>
    </w:rPr>
  </w:style>
  <w:style w:type="character" w:customStyle="1" w:styleId="BDAbstractTitleChar">
    <w:name w:val="BD_Abstract_Title Char"/>
    <w:link w:val="BDAbstractTitle"/>
    <w:rsid w:val="001A5E9C"/>
    <w:rPr>
      <w:rFonts w:ascii="Arno Pro" w:hAnsi="Arno Pro"/>
      <w:b/>
      <w:kern w:val="21"/>
      <w:sz w:val="19"/>
      <w:lang w:val="en-US" w:eastAsia="en-US"/>
    </w:rPr>
  </w:style>
  <w:style w:type="paragraph" w:customStyle="1" w:styleId="TDAckTitle">
    <w:name w:val="TD_Ack_Title"/>
    <w:basedOn w:val="TDAcknowledgments"/>
    <w:link w:val="TDAckTitleChar"/>
    <w:rsid w:val="001A5E9C"/>
    <w:pPr>
      <w:spacing w:before="180" w:after="60" w:line="240" w:lineRule="auto"/>
      <w:ind w:firstLine="0"/>
    </w:pPr>
    <w:rPr>
      <w:rFonts w:ascii="Myriad Pro Light" w:hAnsi="Myriad Pro Light"/>
      <w:b/>
      <w:kern w:val="23"/>
      <w:sz w:val="21"/>
    </w:rPr>
  </w:style>
  <w:style w:type="character" w:customStyle="1" w:styleId="TDAckTitleChar">
    <w:name w:val="TD_Ack_Title Char"/>
    <w:link w:val="TDAckTitle"/>
    <w:rsid w:val="001A5E9C"/>
    <w:rPr>
      <w:rFonts w:ascii="Myriad Pro Light" w:hAnsi="Myriad Pro Light"/>
      <w:b/>
      <w:kern w:val="23"/>
      <w:sz w:val="21"/>
      <w:lang w:val="en-US" w:eastAsia="en-US"/>
    </w:rPr>
  </w:style>
  <w:style w:type="paragraph" w:customStyle="1" w:styleId="TESupportingInfoTitle">
    <w:name w:val="TE_Supporting_Info_Title"/>
    <w:basedOn w:val="TESupportingInformation"/>
    <w:autoRedefine/>
    <w:rsid w:val="001A5E9C"/>
    <w:pPr>
      <w:numPr>
        <w:numId w:val="10"/>
      </w:numPr>
      <w:spacing w:before="180" w:after="60" w:line="240" w:lineRule="auto"/>
      <w:jc w:val="left"/>
    </w:pPr>
    <w:rPr>
      <w:rFonts w:ascii="Myriad Pro Light" w:hAnsi="Myriad Pro Light"/>
      <w:b/>
      <w:caps/>
      <w:color w:val="1F497D" w:themeColor="text2"/>
      <w:kern w:val="20"/>
      <w:sz w:val="21"/>
      <w:szCs w:val="21"/>
    </w:rPr>
  </w:style>
  <w:style w:type="paragraph" w:customStyle="1" w:styleId="AuthorInformationTitle">
    <w:name w:val="Author_Information_Title"/>
    <w:basedOn w:val="TDAckTitle"/>
    <w:rsid w:val="001A5E9C"/>
  </w:style>
  <w:style w:type="paragraph" w:customStyle="1" w:styleId="icsmbodytext">
    <w:name w:val="icsm_bodytext"/>
    <w:basedOn w:val="Normal"/>
    <w:rsid w:val="001A5E9C"/>
    <w:pPr>
      <w:ind w:firstLine="240"/>
      <w:jc w:val="both"/>
    </w:pPr>
    <w:rPr>
      <w:sz w:val="20"/>
      <w:lang w:eastAsia="it-IT"/>
    </w:rPr>
  </w:style>
  <w:style w:type="paragraph" w:customStyle="1" w:styleId="icsmtableno">
    <w:name w:val="icsm_tableno"/>
    <w:basedOn w:val="Normal"/>
    <w:rsid w:val="001A5E9C"/>
    <w:rPr>
      <w:sz w:val="16"/>
      <w:lang w:eastAsia="it-IT"/>
    </w:rPr>
  </w:style>
  <w:style w:type="paragraph" w:customStyle="1" w:styleId="icsmfigurecaption">
    <w:name w:val="icsm_figurecaption"/>
    <w:basedOn w:val="Normal"/>
    <w:rsid w:val="001A5E9C"/>
    <w:pPr>
      <w:spacing w:before="200" w:after="240"/>
      <w:jc w:val="center"/>
    </w:pPr>
    <w:rPr>
      <w:sz w:val="16"/>
      <w:lang w:eastAsia="it-IT"/>
    </w:rPr>
  </w:style>
  <w:style w:type="paragraph" w:customStyle="1" w:styleId="TitleICSM">
    <w:name w:val="Title ICSM"/>
    <w:basedOn w:val="Normal"/>
    <w:rsid w:val="001A5E9C"/>
    <w:pPr>
      <w:ind w:right="4608"/>
      <w:jc w:val="center"/>
    </w:pPr>
    <w:rPr>
      <w:sz w:val="20"/>
      <w:lang w:eastAsia="it-IT"/>
    </w:rPr>
  </w:style>
  <w:style w:type="character" w:styleId="FootnoteReference">
    <w:name w:val="footnote reference"/>
    <w:rsid w:val="001A5E9C"/>
    <w:rPr>
      <w:vertAlign w:val="superscript"/>
    </w:rPr>
  </w:style>
  <w:style w:type="character" w:customStyle="1" w:styleId="DocumentMapChar">
    <w:name w:val="Document Map Char"/>
    <w:basedOn w:val="DefaultParagraphFont"/>
    <w:link w:val="DocumentMap"/>
    <w:rsid w:val="001A5E9C"/>
    <w:rPr>
      <w:shd w:val="clear" w:color="auto" w:fill="000080"/>
      <w:lang w:eastAsia="en-US"/>
    </w:rPr>
  </w:style>
  <w:style w:type="paragraph" w:customStyle="1" w:styleId="icsmheading1">
    <w:name w:val="icsm_heading1"/>
    <w:basedOn w:val="Normal"/>
    <w:rsid w:val="001A5E9C"/>
    <w:pPr>
      <w:spacing w:before="480" w:after="240"/>
    </w:pPr>
    <w:rPr>
      <w:b/>
      <w:sz w:val="20"/>
      <w:lang w:eastAsia="it-IT"/>
    </w:rPr>
  </w:style>
  <w:style w:type="paragraph" w:customStyle="1" w:styleId="icsmheading2">
    <w:name w:val="icsm_heading2"/>
    <w:basedOn w:val="Normal"/>
    <w:rsid w:val="001A5E9C"/>
    <w:pPr>
      <w:spacing w:before="240" w:after="240"/>
    </w:pPr>
    <w:rPr>
      <w:i/>
      <w:sz w:val="20"/>
      <w:lang w:eastAsia="it-IT"/>
    </w:rPr>
  </w:style>
  <w:style w:type="paragraph" w:customStyle="1" w:styleId="icsmtabletext">
    <w:name w:val="icsm_tabletext"/>
    <w:basedOn w:val="icsmbodytext"/>
    <w:rsid w:val="001A5E9C"/>
    <w:pPr>
      <w:spacing w:before="40"/>
      <w:ind w:firstLine="0"/>
      <w:jc w:val="left"/>
    </w:pPr>
    <w:rPr>
      <w:sz w:val="16"/>
    </w:rPr>
  </w:style>
  <w:style w:type="paragraph" w:customStyle="1" w:styleId="icsmtablecaption">
    <w:name w:val="icsm_tablecaption"/>
    <w:basedOn w:val="Normal"/>
    <w:rsid w:val="001A5E9C"/>
    <w:pPr>
      <w:spacing w:after="80"/>
    </w:pPr>
    <w:rPr>
      <w:sz w:val="16"/>
      <w:lang w:eastAsia="it-IT"/>
    </w:rPr>
  </w:style>
  <w:style w:type="paragraph" w:customStyle="1" w:styleId="icsmtablefootnote">
    <w:name w:val="icsm_tablefootnote"/>
    <w:basedOn w:val="icsmtabletext"/>
    <w:rsid w:val="001A5E9C"/>
    <w:pPr>
      <w:ind w:firstLine="238"/>
    </w:pPr>
  </w:style>
  <w:style w:type="paragraph" w:customStyle="1" w:styleId="icsmtitle">
    <w:name w:val="icsm_title"/>
    <w:basedOn w:val="Normal"/>
    <w:rsid w:val="001A5E9C"/>
    <w:pPr>
      <w:spacing w:before="2160" w:after="240"/>
      <w:jc w:val="center"/>
    </w:pPr>
    <w:rPr>
      <w:sz w:val="34"/>
      <w:lang w:eastAsia="it-IT"/>
    </w:rPr>
  </w:style>
  <w:style w:type="paragraph" w:customStyle="1" w:styleId="icsmauthors">
    <w:name w:val="icsm_authors"/>
    <w:basedOn w:val="Normal"/>
    <w:rsid w:val="001A5E9C"/>
    <w:pPr>
      <w:spacing w:after="160"/>
      <w:jc w:val="center"/>
    </w:pPr>
    <w:rPr>
      <w:sz w:val="26"/>
      <w:lang w:eastAsia="it-IT"/>
    </w:rPr>
  </w:style>
  <w:style w:type="paragraph" w:customStyle="1" w:styleId="icsmaddresses">
    <w:name w:val="icsm_addresses"/>
    <w:basedOn w:val="Normal"/>
    <w:rsid w:val="001A5E9C"/>
    <w:pPr>
      <w:spacing w:after="120"/>
      <w:jc w:val="center"/>
    </w:pPr>
    <w:rPr>
      <w:i/>
      <w:sz w:val="16"/>
      <w:lang w:eastAsia="it-IT"/>
    </w:rPr>
  </w:style>
  <w:style w:type="paragraph" w:customStyle="1" w:styleId="icsmhistory">
    <w:name w:val="icsm_history"/>
    <w:basedOn w:val="Normal"/>
    <w:rsid w:val="001A5E9C"/>
    <w:pPr>
      <w:spacing w:after="200"/>
      <w:jc w:val="center"/>
    </w:pPr>
    <w:rPr>
      <w:sz w:val="16"/>
      <w:lang w:eastAsia="it-IT"/>
    </w:rPr>
  </w:style>
  <w:style w:type="paragraph" w:customStyle="1" w:styleId="icsmabstracttitle">
    <w:name w:val="icsm_abstracttitle"/>
    <w:basedOn w:val="Normal"/>
    <w:rsid w:val="001A5E9C"/>
    <w:pPr>
      <w:pBdr>
        <w:top w:val="single" w:sz="8" w:space="1" w:color="auto"/>
      </w:pBdr>
      <w:spacing w:after="220"/>
    </w:pPr>
    <w:rPr>
      <w:b/>
      <w:sz w:val="18"/>
      <w:lang w:eastAsia="it-IT"/>
    </w:rPr>
  </w:style>
  <w:style w:type="paragraph" w:customStyle="1" w:styleId="icsmabstract">
    <w:name w:val="icsm_abstract"/>
    <w:basedOn w:val="Normal"/>
    <w:rsid w:val="001A5E9C"/>
    <w:pPr>
      <w:spacing w:after="220"/>
      <w:ind w:firstLine="240"/>
      <w:jc w:val="both"/>
    </w:pPr>
    <w:rPr>
      <w:sz w:val="18"/>
      <w:lang w:eastAsia="it-IT"/>
    </w:rPr>
  </w:style>
  <w:style w:type="paragraph" w:customStyle="1" w:styleId="icsmkeywords">
    <w:name w:val="icsm_keywords"/>
    <w:basedOn w:val="Normal"/>
    <w:rsid w:val="001A5E9C"/>
    <w:pPr>
      <w:jc w:val="both"/>
    </w:pPr>
    <w:rPr>
      <w:sz w:val="16"/>
      <w:lang w:eastAsia="it-IT"/>
    </w:rPr>
  </w:style>
  <w:style w:type="paragraph" w:customStyle="1" w:styleId="icsmequations">
    <w:name w:val="icsm_equations"/>
    <w:basedOn w:val="Normal"/>
    <w:rsid w:val="001A5E9C"/>
    <w:rPr>
      <w:sz w:val="20"/>
      <w:lang w:eastAsia="it-IT"/>
    </w:rPr>
  </w:style>
  <w:style w:type="paragraph" w:customStyle="1" w:styleId="icsmreferences">
    <w:name w:val="icsm_references"/>
    <w:basedOn w:val="Normal"/>
    <w:rsid w:val="001A5E9C"/>
    <w:pPr>
      <w:ind w:left="240" w:hanging="240"/>
    </w:pPr>
    <w:rPr>
      <w:sz w:val="16"/>
      <w:lang w:eastAsia="it-IT"/>
    </w:rPr>
  </w:style>
  <w:style w:type="paragraph" w:customStyle="1" w:styleId="icsmheading3">
    <w:name w:val="icsm_heading3"/>
    <w:basedOn w:val="Normal"/>
    <w:rsid w:val="001A5E9C"/>
    <w:pPr>
      <w:spacing w:before="240"/>
    </w:pPr>
    <w:rPr>
      <w:i/>
      <w:sz w:val="20"/>
      <w:lang w:eastAsia="it-IT"/>
    </w:rPr>
  </w:style>
  <w:style w:type="paragraph" w:customStyle="1" w:styleId="icsmfootnote">
    <w:name w:val="icsm_footnote"/>
    <w:basedOn w:val="FootnoteText"/>
    <w:rsid w:val="001A5E9C"/>
    <w:pPr>
      <w:spacing w:after="0"/>
      <w:ind w:firstLine="238"/>
      <w:jc w:val="left"/>
    </w:pPr>
    <w:rPr>
      <w:rFonts w:ascii="Times New Roman" w:hAnsi="Times New Roman"/>
      <w:sz w:val="16"/>
      <w:lang w:val="en-GB" w:eastAsia="it-IT"/>
    </w:rPr>
  </w:style>
  <w:style w:type="character" w:customStyle="1" w:styleId="HeaderChar">
    <w:name w:val="Header Char"/>
    <w:basedOn w:val="DefaultParagraphFont"/>
    <w:link w:val="Header"/>
    <w:rsid w:val="001A5E9C"/>
    <w:rPr>
      <w:sz w:val="24"/>
      <w:lang w:eastAsia="en-US"/>
    </w:rPr>
  </w:style>
  <w:style w:type="paragraph" w:styleId="Bibliography">
    <w:name w:val="Bibliography"/>
    <w:basedOn w:val="Normal"/>
    <w:next w:val="Normal"/>
    <w:uiPriority w:val="37"/>
    <w:unhideWhenUsed/>
    <w:rsid w:val="001A5E9C"/>
    <w:rPr>
      <w:sz w:val="20"/>
      <w:lang w:eastAsia="it-IT"/>
    </w:rPr>
  </w:style>
  <w:style w:type="character" w:customStyle="1" w:styleId="BodyText2Char">
    <w:name w:val="Body Text 2 Char"/>
    <w:basedOn w:val="DefaultParagraphFont"/>
    <w:link w:val="BodyText2"/>
    <w:rsid w:val="001A5E9C"/>
    <w:rPr>
      <w:sz w:val="24"/>
      <w:lang w:eastAsia="en-US"/>
    </w:rPr>
  </w:style>
  <w:style w:type="character" w:customStyle="1" w:styleId="BodyTextIndent2Char">
    <w:name w:val="Body Text Indent 2 Char"/>
    <w:basedOn w:val="DefaultParagraphFont"/>
    <w:link w:val="BodyTextIndent2"/>
    <w:rsid w:val="001A5E9C"/>
    <w:rPr>
      <w:sz w:val="24"/>
      <w:lang w:eastAsia="en-US"/>
    </w:rPr>
  </w:style>
  <w:style w:type="character" w:customStyle="1" w:styleId="BodyTextIndent3Char">
    <w:name w:val="Body Text Indent 3 Char"/>
    <w:basedOn w:val="DefaultParagraphFont"/>
    <w:link w:val="BodyTextIndent3"/>
    <w:rsid w:val="001A5E9C"/>
    <w:rPr>
      <w:sz w:val="22"/>
      <w:lang w:eastAsia="en-US"/>
    </w:rPr>
  </w:style>
  <w:style w:type="character" w:styleId="SubtleEmphasis">
    <w:name w:val="Subtle Emphasis"/>
    <w:basedOn w:val="DefaultParagraphFont"/>
    <w:uiPriority w:val="19"/>
    <w:qFormat/>
    <w:rsid w:val="001A5E9C"/>
    <w:rPr>
      <w:i/>
      <w:iCs/>
      <w:color w:val="808080" w:themeColor="text1" w:themeTint="7F"/>
    </w:rPr>
  </w:style>
  <w:style w:type="paragraph" w:styleId="Subtitle">
    <w:name w:val="Subtitle"/>
    <w:basedOn w:val="Normal"/>
    <w:next w:val="Normal"/>
    <w:link w:val="SubtitleChar"/>
    <w:uiPriority w:val="11"/>
    <w:qFormat/>
    <w:rsid w:val="001A5E9C"/>
    <w:pPr>
      <w:numPr>
        <w:numId w:val="8"/>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A5E9C"/>
    <w:rPr>
      <w:rFonts w:asciiTheme="majorHAnsi" w:eastAsiaTheme="majorEastAsia" w:hAnsiTheme="majorHAnsi" w:cstheme="majorBidi"/>
      <w:i/>
      <w:iCs/>
      <w:color w:val="4F81BD" w:themeColor="accent1"/>
      <w:spacing w:val="15"/>
      <w:sz w:val="24"/>
      <w:szCs w:val="24"/>
      <w:lang w:eastAsia="en-US"/>
    </w:rPr>
  </w:style>
  <w:style w:type="paragraph" w:styleId="Index1">
    <w:name w:val="index 1"/>
    <w:basedOn w:val="Normal"/>
    <w:next w:val="Normal"/>
    <w:autoRedefine/>
    <w:uiPriority w:val="99"/>
    <w:unhideWhenUsed/>
    <w:rsid w:val="001A5E9C"/>
    <w:pPr>
      <w:ind w:left="240" w:hanging="240"/>
    </w:pPr>
  </w:style>
  <w:style w:type="paragraph" w:styleId="EndnoteText">
    <w:name w:val="endnote text"/>
    <w:basedOn w:val="Normal"/>
    <w:link w:val="EndnoteTextChar"/>
    <w:uiPriority w:val="99"/>
    <w:unhideWhenUsed/>
    <w:rsid w:val="001A5E9C"/>
    <w:rPr>
      <w:szCs w:val="24"/>
    </w:rPr>
  </w:style>
  <w:style w:type="character" w:customStyle="1" w:styleId="EndnoteTextChar">
    <w:name w:val="Endnote Text Char"/>
    <w:basedOn w:val="DefaultParagraphFont"/>
    <w:link w:val="EndnoteText"/>
    <w:uiPriority w:val="99"/>
    <w:rsid w:val="001A5E9C"/>
    <w:rPr>
      <w:sz w:val="24"/>
      <w:szCs w:val="24"/>
      <w:lang w:eastAsia="en-US"/>
    </w:rPr>
  </w:style>
  <w:style w:type="paragraph" w:customStyle="1" w:styleId="xl66">
    <w:name w:val="xl66"/>
    <w:basedOn w:val="Normal"/>
    <w:rsid w:val="001A5E9C"/>
    <w:pPr>
      <w:spacing w:before="100" w:beforeAutospacing="1" w:after="100" w:afterAutospacing="1"/>
      <w:jc w:val="center"/>
    </w:pPr>
    <w:rPr>
      <w:rFonts w:ascii="Times" w:hAnsi="Times" w:cs="Times"/>
      <w:szCs w:val="24"/>
      <w:lang w:eastAsia="en-GB"/>
    </w:rPr>
  </w:style>
  <w:style w:type="paragraph" w:customStyle="1" w:styleId="xl67">
    <w:name w:val="xl67"/>
    <w:basedOn w:val="Normal"/>
    <w:rsid w:val="001A5E9C"/>
    <w:pPr>
      <w:spacing w:before="100" w:beforeAutospacing="1" w:after="100" w:afterAutospacing="1"/>
      <w:jc w:val="center"/>
    </w:pPr>
    <w:rPr>
      <w:rFonts w:ascii="Times" w:hAnsi="Times" w:cs="Times"/>
      <w:szCs w:val="24"/>
      <w:lang w:eastAsia="en-GB"/>
    </w:rPr>
  </w:style>
  <w:style w:type="paragraph" w:customStyle="1" w:styleId="xl68">
    <w:name w:val="xl68"/>
    <w:basedOn w:val="Normal"/>
    <w:rsid w:val="001A5E9C"/>
    <w:pPr>
      <w:spacing w:before="100" w:beforeAutospacing="1" w:after="100" w:afterAutospacing="1"/>
      <w:jc w:val="center"/>
    </w:pPr>
    <w:rPr>
      <w:rFonts w:ascii="Times" w:hAnsi="Times" w:cs="Times"/>
      <w:szCs w:val="24"/>
      <w:lang w:eastAsia="en-GB"/>
    </w:rPr>
  </w:style>
  <w:style w:type="paragraph" w:styleId="HTMLPreformatted">
    <w:name w:val="HTML Preformatted"/>
    <w:basedOn w:val="Normal"/>
    <w:link w:val="HTMLPreformattedChar"/>
    <w:uiPriority w:val="99"/>
    <w:unhideWhenUsed/>
    <w:rsid w:val="001A5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rsid w:val="001A5E9C"/>
    <w:rPr>
      <w:rFonts w:ascii="Courier New" w:hAnsi="Courier New" w:cs="Courier New"/>
    </w:rPr>
  </w:style>
  <w:style w:type="character" w:styleId="CommentReference">
    <w:name w:val="annotation reference"/>
    <w:basedOn w:val="DefaultParagraphFont"/>
    <w:semiHidden/>
    <w:unhideWhenUsed/>
    <w:rsid w:val="001107A5"/>
    <w:rPr>
      <w:sz w:val="16"/>
      <w:szCs w:val="16"/>
    </w:rPr>
  </w:style>
  <w:style w:type="paragraph" w:styleId="CommentText">
    <w:name w:val="annotation text"/>
    <w:basedOn w:val="Normal"/>
    <w:link w:val="CommentTextChar"/>
    <w:semiHidden/>
    <w:unhideWhenUsed/>
    <w:rsid w:val="001107A5"/>
    <w:pPr>
      <w:spacing w:after="200"/>
      <w:jc w:val="both"/>
    </w:pPr>
    <w:rPr>
      <w:rFonts w:ascii="Times" w:hAnsi="Times"/>
      <w:sz w:val="20"/>
      <w:lang w:val="en-US"/>
    </w:rPr>
  </w:style>
  <w:style w:type="character" w:customStyle="1" w:styleId="CommentTextChar">
    <w:name w:val="Comment Text Char"/>
    <w:basedOn w:val="DefaultParagraphFont"/>
    <w:link w:val="CommentText"/>
    <w:semiHidden/>
    <w:rsid w:val="001107A5"/>
    <w:rPr>
      <w:rFonts w:ascii="Times" w:hAnsi="Times"/>
      <w:lang w:val="en-US" w:eastAsia="en-US"/>
    </w:rPr>
  </w:style>
  <w:style w:type="paragraph" w:styleId="CommentSubject">
    <w:name w:val="annotation subject"/>
    <w:basedOn w:val="CommentText"/>
    <w:next w:val="CommentText"/>
    <w:link w:val="CommentSubjectChar"/>
    <w:semiHidden/>
    <w:unhideWhenUsed/>
    <w:rsid w:val="001107A5"/>
    <w:rPr>
      <w:b/>
      <w:bCs/>
    </w:rPr>
  </w:style>
  <w:style w:type="character" w:customStyle="1" w:styleId="CommentSubjectChar">
    <w:name w:val="Comment Subject Char"/>
    <w:basedOn w:val="CommentTextChar"/>
    <w:link w:val="CommentSubject"/>
    <w:semiHidden/>
    <w:rsid w:val="001107A5"/>
    <w:rPr>
      <w:rFonts w:ascii="Times" w:hAnsi="Times"/>
      <w:b/>
      <w:bCs/>
      <w:lang w:val="en-US" w:eastAsia="en-US"/>
    </w:rPr>
  </w:style>
  <w:style w:type="paragraph" w:styleId="Revision">
    <w:name w:val="Revision"/>
    <w:hidden/>
    <w:uiPriority w:val="99"/>
    <w:semiHidden/>
    <w:rsid w:val="001107A5"/>
    <w:rPr>
      <w:rFonts w:ascii="Times" w:hAnsi="Times"/>
      <w:sz w:val="24"/>
      <w:lang w:val="en-US" w:eastAsia="en-US"/>
    </w:rPr>
  </w:style>
  <w:style w:type="paragraph" w:customStyle="1" w:styleId="font5">
    <w:name w:val="font5"/>
    <w:basedOn w:val="Normal"/>
    <w:rsid w:val="009B292D"/>
    <w:pPr>
      <w:spacing w:before="100" w:beforeAutospacing="1" w:after="100" w:afterAutospacing="1"/>
    </w:pPr>
    <w:rPr>
      <w:rFonts w:ascii="Arial" w:hAnsi="Arial" w:cs="Arial"/>
      <w:sz w:val="20"/>
      <w:lang w:eastAsia="en-GB"/>
    </w:rPr>
  </w:style>
  <w:style w:type="paragraph" w:customStyle="1" w:styleId="xl63">
    <w:name w:val="xl63"/>
    <w:basedOn w:val="Normal"/>
    <w:rsid w:val="009B292D"/>
    <w:pPr>
      <w:spacing w:before="100" w:beforeAutospacing="1" w:after="100" w:afterAutospacing="1"/>
      <w:jc w:val="center"/>
    </w:pPr>
    <w:rPr>
      <w:szCs w:val="24"/>
      <w:lang w:eastAsia="en-GB"/>
    </w:rPr>
  </w:style>
  <w:style w:type="paragraph" w:customStyle="1" w:styleId="xl64">
    <w:name w:val="xl64"/>
    <w:basedOn w:val="Normal"/>
    <w:rsid w:val="009B292D"/>
    <w:pPr>
      <w:spacing w:before="100" w:beforeAutospacing="1" w:after="100" w:afterAutospacing="1"/>
      <w:jc w:val="center"/>
    </w:pPr>
    <w:rPr>
      <w:rFonts w:ascii="Arial" w:hAnsi="Arial" w:cs="Arial"/>
      <w:szCs w:val="24"/>
      <w:lang w:eastAsia="en-GB"/>
    </w:rPr>
  </w:style>
  <w:style w:type="paragraph" w:customStyle="1" w:styleId="xl65">
    <w:name w:val="xl65"/>
    <w:basedOn w:val="Normal"/>
    <w:rsid w:val="009B292D"/>
    <w:pPr>
      <w:spacing w:before="100" w:beforeAutospacing="1" w:after="100" w:afterAutospacing="1"/>
      <w:jc w:val="center"/>
    </w:pPr>
    <w:rPr>
      <w:szCs w:val="24"/>
      <w:lang w:eastAsia="en-GB"/>
    </w:rPr>
  </w:style>
  <w:style w:type="paragraph" w:customStyle="1" w:styleId="font6">
    <w:name w:val="font6"/>
    <w:basedOn w:val="Normal"/>
    <w:rsid w:val="009B292D"/>
    <w:pPr>
      <w:spacing w:before="100" w:beforeAutospacing="1" w:after="100" w:afterAutospacing="1"/>
    </w:pPr>
    <w:rPr>
      <w:sz w:val="20"/>
      <w:lang w:eastAsia="en-GB"/>
    </w:rPr>
  </w:style>
  <w:style w:type="paragraph" w:customStyle="1" w:styleId="font7">
    <w:name w:val="font7"/>
    <w:basedOn w:val="Normal"/>
    <w:rsid w:val="009B292D"/>
    <w:pPr>
      <w:spacing w:before="100" w:beforeAutospacing="1" w:after="100" w:afterAutospacing="1"/>
    </w:pPr>
    <w:rPr>
      <w:sz w:val="20"/>
      <w:lang w:eastAsia="en-GB"/>
    </w:rPr>
  </w:style>
  <w:style w:type="paragraph" w:customStyle="1" w:styleId="xl69">
    <w:name w:val="xl69"/>
    <w:basedOn w:val="Normal"/>
    <w:rsid w:val="009B292D"/>
    <w:pPr>
      <w:spacing w:before="100" w:beforeAutospacing="1" w:after="100" w:afterAutospacing="1"/>
      <w:jc w:val="center"/>
    </w:pPr>
    <w:rPr>
      <w:szCs w:val="24"/>
      <w:lang w:eastAsia="en-GB"/>
    </w:rPr>
  </w:style>
  <w:style w:type="character" w:styleId="LineNumber">
    <w:name w:val="line number"/>
    <w:basedOn w:val="DefaultParagraphFont"/>
    <w:semiHidden/>
    <w:unhideWhenUsed/>
    <w:rsid w:val="004C33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List Bullet" w:uiPriority="0"/>
    <w:lsdException w:name="List Number"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7CA"/>
    <w:rPr>
      <w:sz w:val="24"/>
      <w:lang w:eastAsia="en-US"/>
    </w:rPr>
  </w:style>
  <w:style w:type="paragraph" w:styleId="Heading1">
    <w:name w:val="heading 1"/>
    <w:basedOn w:val="Normal"/>
    <w:next w:val="Normal"/>
    <w:link w:val="Heading1Char"/>
    <w:uiPriority w:val="9"/>
    <w:qFormat/>
    <w:rsid w:val="00D737CA"/>
    <w:pPr>
      <w:keepNext/>
      <w:tabs>
        <w:tab w:val="left" w:pos="567"/>
      </w:tabs>
      <w:spacing w:before="120"/>
      <w:outlineLvl w:val="0"/>
    </w:pPr>
    <w:rPr>
      <w:b/>
      <w:sz w:val="32"/>
    </w:rPr>
  </w:style>
  <w:style w:type="paragraph" w:styleId="Heading2">
    <w:name w:val="heading 2"/>
    <w:basedOn w:val="Normal"/>
    <w:next w:val="Normal"/>
    <w:link w:val="Heading2Char"/>
    <w:qFormat/>
    <w:rsid w:val="00D737CA"/>
    <w:pPr>
      <w:keepNext/>
      <w:tabs>
        <w:tab w:val="left" w:pos="567"/>
      </w:tabs>
      <w:spacing w:before="240" w:after="120"/>
      <w:outlineLvl w:val="1"/>
    </w:pPr>
    <w:rPr>
      <w:b/>
      <w:sz w:val="28"/>
    </w:rPr>
  </w:style>
  <w:style w:type="paragraph" w:styleId="Heading3">
    <w:name w:val="heading 3"/>
    <w:basedOn w:val="Normal"/>
    <w:next w:val="Normal"/>
    <w:link w:val="Heading3Char"/>
    <w:qFormat/>
    <w:rsid w:val="00D737CA"/>
    <w:pPr>
      <w:keepNext/>
      <w:spacing w:before="240" w:after="60" w:line="360" w:lineRule="auto"/>
      <w:outlineLvl w:val="2"/>
    </w:pPr>
    <w:rPr>
      <w:b/>
    </w:rPr>
  </w:style>
  <w:style w:type="paragraph" w:styleId="Heading4">
    <w:name w:val="heading 4"/>
    <w:basedOn w:val="Normal"/>
    <w:next w:val="Normal"/>
    <w:link w:val="Heading4Char"/>
    <w:qFormat/>
    <w:rsid w:val="00D737CA"/>
    <w:pPr>
      <w:keepNext/>
      <w:spacing w:before="120"/>
      <w:jc w:val="center"/>
      <w:outlineLvl w:val="3"/>
    </w:pPr>
    <w:rPr>
      <w:b/>
      <w:sz w:val="28"/>
    </w:rPr>
  </w:style>
  <w:style w:type="paragraph" w:styleId="Heading5">
    <w:name w:val="heading 5"/>
    <w:basedOn w:val="Normal"/>
    <w:next w:val="Normal"/>
    <w:link w:val="Heading5Char"/>
    <w:qFormat/>
    <w:rsid w:val="00D737CA"/>
    <w:pPr>
      <w:keepNext/>
      <w:spacing w:before="120"/>
      <w:jc w:val="center"/>
      <w:outlineLvl w:val="4"/>
    </w:pPr>
    <w:rPr>
      <w:b/>
      <w:sz w:val="32"/>
    </w:rPr>
  </w:style>
  <w:style w:type="paragraph" w:styleId="Heading6">
    <w:name w:val="heading 6"/>
    <w:basedOn w:val="Normal"/>
    <w:next w:val="Normal"/>
    <w:link w:val="Heading6Char"/>
    <w:qFormat/>
    <w:rsid w:val="00D737CA"/>
    <w:pPr>
      <w:keepNext/>
      <w:spacing w:before="120"/>
      <w:jc w:val="center"/>
      <w:outlineLvl w:val="5"/>
    </w:pPr>
    <w:rPr>
      <w:b/>
      <w:sz w:val="40"/>
    </w:rPr>
  </w:style>
  <w:style w:type="paragraph" w:styleId="Heading7">
    <w:name w:val="heading 7"/>
    <w:basedOn w:val="Normal"/>
    <w:next w:val="Normal"/>
    <w:link w:val="Heading7Char"/>
    <w:uiPriority w:val="9"/>
    <w:unhideWhenUsed/>
    <w:qFormat/>
    <w:rsid w:val="001A5E9C"/>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5E9C"/>
    <w:pPr>
      <w:keepNext/>
      <w:keepLines/>
      <w:spacing w:before="200"/>
      <w:ind w:left="1440" w:hanging="144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A5E9C"/>
    <w:pPr>
      <w:keepNext/>
      <w:keepLines/>
      <w:spacing w:before="200"/>
      <w:ind w:left="1584" w:hanging="1584"/>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37CA"/>
    <w:pPr>
      <w:tabs>
        <w:tab w:val="center" w:pos="4153"/>
        <w:tab w:val="right" w:pos="8306"/>
      </w:tabs>
    </w:pPr>
  </w:style>
  <w:style w:type="paragraph" w:styleId="Footer">
    <w:name w:val="footer"/>
    <w:basedOn w:val="Normal"/>
    <w:link w:val="FooterChar"/>
    <w:uiPriority w:val="99"/>
    <w:rsid w:val="00D737CA"/>
    <w:pPr>
      <w:tabs>
        <w:tab w:val="center" w:pos="4153"/>
        <w:tab w:val="right" w:pos="8306"/>
      </w:tabs>
    </w:pPr>
  </w:style>
  <w:style w:type="character" w:styleId="PageNumber">
    <w:name w:val="page number"/>
    <w:basedOn w:val="DefaultParagraphFont"/>
    <w:rsid w:val="00D737CA"/>
  </w:style>
  <w:style w:type="paragraph" w:styleId="BodyText">
    <w:name w:val="Body Text"/>
    <w:basedOn w:val="Normal"/>
    <w:link w:val="BodyTextChar"/>
    <w:autoRedefine/>
    <w:rsid w:val="001F54F8"/>
    <w:pPr>
      <w:tabs>
        <w:tab w:val="left" w:pos="851"/>
      </w:tabs>
      <w:spacing w:before="240" w:line="360" w:lineRule="auto"/>
      <w:jc w:val="both"/>
    </w:pPr>
  </w:style>
  <w:style w:type="paragraph" w:styleId="BodyTextIndent">
    <w:name w:val="Body Text Indent"/>
    <w:basedOn w:val="Normal"/>
    <w:link w:val="BodyTextIndentChar"/>
    <w:rsid w:val="00D737CA"/>
    <w:pPr>
      <w:spacing w:before="120" w:line="360" w:lineRule="auto"/>
      <w:ind w:left="567"/>
      <w:jc w:val="both"/>
    </w:pPr>
  </w:style>
  <w:style w:type="paragraph" w:styleId="TOC1">
    <w:name w:val="toc 1"/>
    <w:basedOn w:val="Normal"/>
    <w:next w:val="Normal"/>
    <w:autoRedefine/>
    <w:uiPriority w:val="39"/>
    <w:qFormat/>
    <w:rsid w:val="00730593"/>
    <w:pPr>
      <w:spacing w:before="120" w:after="120"/>
    </w:pPr>
    <w:rPr>
      <w:rFonts w:asciiTheme="minorHAnsi" w:hAnsiTheme="minorHAnsi"/>
      <w:b/>
      <w:bCs/>
      <w:caps/>
      <w:sz w:val="20"/>
    </w:rPr>
  </w:style>
  <w:style w:type="paragraph" w:styleId="BodyText2">
    <w:name w:val="Body Text 2"/>
    <w:basedOn w:val="Normal"/>
    <w:link w:val="BodyText2Char"/>
    <w:rsid w:val="00D737CA"/>
    <w:pPr>
      <w:spacing w:before="200" w:after="200"/>
      <w:jc w:val="both"/>
    </w:pPr>
  </w:style>
  <w:style w:type="paragraph" w:styleId="ListBullet">
    <w:name w:val="List Bullet"/>
    <w:basedOn w:val="Normal"/>
    <w:rsid w:val="00D737CA"/>
    <w:pPr>
      <w:numPr>
        <w:numId w:val="1"/>
      </w:numPr>
      <w:tabs>
        <w:tab w:val="clear" w:pos="360"/>
      </w:tabs>
      <w:spacing w:line="360" w:lineRule="auto"/>
      <w:ind w:left="1276" w:hanging="357"/>
    </w:pPr>
  </w:style>
  <w:style w:type="paragraph" w:styleId="Caption">
    <w:name w:val="caption"/>
    <w:basedOn w:val="Normal"/>
    <w:next w:val="Normal"/>
    <w:qFormat/>
    <w:rsid w:val="00D737CA"/>
    <w:pPr>
      <w:spacing w:before="120" w:after="120"/>
      <w:jc w:val="center"/>
    </w:pPr>
    <w:rPr>
      <w:i/>
    </w:rPr>
  </w:style>
  <w:style w:type="paragraph" w:styleId="ListNumber">
    <w:name w:val="List Number"/>
    <w:basedOn w:val="Normal"/>
    <w:rsid w:val="00D737CA"/>
    <w:pPr>
      <w:numPr>
        <w:numId w:val="2"/>
      </w:numPr>
    </w:pPr>
  </w:style>
  <w:style w:type="paragraph" w:styleId="TOC2">
    <w:name w:val="toc 2"/>
    <w:basedOn w:val="Normal"/>
    <w:next w:val="Normal"/>
    <w:autoRedefine/>
    <w:uiPriority w:val="39"/>
    <w:qFormat/>
    <w:rsid w:val="00CB0CFC"/>
    <w:pPr>
      <w:tabs>
        <w:tab w:val="left" w:pos="720"/>
        <w:tab w:val="right" w:leader="dot" w:pos="8438"/>
      </w:tabs>
      <w:spacing w:before="120" w:after="120"/>
      <w:ind w:left="238"/>
    </w:pPr>
    <w:rPr>
      <w:rFonts w:asciiTheme="minorHAnsi" w:hAnsiTheme="minorHAnsi"/>
      <w:smallCaps/>
      <w:sz w:val="20"/>
    </w:rPr>
  </w:style>
  <w:style w:type="paragraph" w:styleId="TOC3">
    <w:name w:val="toc 3"/>
    <w:basedOn w:val="Normal"/>
    <w:next w:val="Normal"/>
    <w:autoRedefine/>
    <w:uiPriority w:val="39"/>
    <w:qFormat/>
    <w:rsid w:val="00D737CA"/>
    <w:pPr>
      <w:ind w:left="480"/>
    </w:pPr>
    <w:rPr>
      <w:rFonts w:asciiTheme="minorHAnsi" w:hAnsiTheme="minorHAnsi"/>
      <w:i/>
      <w:iCs/>
      <w:sz w:val="20"/>
    </w:rPr>
  </w:style>
  <w:style w:type="paragraph" w:styleId="TOC4">
    <w:name w:val="toc 4"/>
    <w:basedOn w:val="Normal"/>
    <w:next w:val="Normal"/>
    <w:autoRedefine/>
    <w:uiPriority w:val="39"/>
    <w:rsid w:val="00D737CA"/>
    <w:pPr>
      <w:ind w:left="720"/>
    </w:pPr>
    <w:rPr>
      <w:rFonts w:asciiTheme="minorHAnsi" w:hAnsiTheme="minorHAnsi"/>
      <w:sz w:val="18"/>
      <w:szCs w:val="18"/>
    </w:rPr>
  </w:style>
  <w:style w:type="paragraph" w:styleId="TOC5">
    <w:name w:val="toc 5"/>
    <w:basedOn w:val="Normal"/>
    <w:next w:val="Normal"/>
    <w:autoRedefine/>
    <w:uiPriority w:val="39"/>
    <w:rsid w:val="00D737CA"/>
    <w:pPr>
      <w:ind w:left="960"/>
    </w:pPr>
    <w:rPr>
      <w:rFonts w:asciiTheme="minorHAnsi" w:hAnsiTheme="minorHAnsi"/>
      <w:sz w:val="18"/>
      <w:szCs w:val="18"/>
    </w:rPr>
  </w:style>
  <w:style w:type="paragraph" w:styleId="TOC6">
    <w:name w:val="toc 6"/>
    <w:basedOn w:val="Normal"/>
    <w:next w:val="Normal"/>
    <w:autoRedefine/>
    <w:uiPriority w:val="39"/>
    <w:rsid w:val="00D737CA"/>
    <w:pPr>
      <w:ind w:left="1200"/>
    </w:pPr>
    <w:rPr>
      <w:rFonts w:asciiTheme="minorHAnsi" w:hAnsiTheme="minorHAnsi"/>
      <w:sz w:val="18"/>
      <w:szCs w:val="18"/>
    </w:rPr>
  </w:style>
  <w:style w:type="paragraph" w:styleId="DocumentMap">
    <w:name w:val="Document Map"/>
    <w:basedOn w:val="Normal"/>
    <w:link w:val="DocumentMapChar"/>
    <w:rsid w:val="00D737CA"/>
    <w:pPr>
      <w:shd w:val="clear" w:color="auto" w:fill="000080"/>
    </w:pPr>
    <w:rPr>
      <w:sz w:val="20"/>
    </w:rPr>
  </w:style>
  <w:style w:type="character" w:styleId="Hyperlink">
    <w:name w:val="Hyperlink"/>
    <w:basedOn w:val="DefaultParagraphFont"/>
    <w:uiPriority w:val="99"/>
    <w:rsid w:val="00D737CA"/>
    <w:rPr>
      <w:color w:val="0000FF"/>
      <w:u w:val="single"/>
    </w:rPr>
  </w:style>
  <w:style w:type="paragraph" w:styleId="BlockText">
    <w:name w:val="Block Text"/>
    <w:basedOn w:val="Normal"/>
    <w:rsid w:val="00D737CA"/>
    <w:pPr>
      <w:spacing w:after="240" w:line="240" w:lineRule="exact"/>
      <w:ind w:left="709" w:right="29"/>
      <w:jc w:val="both"/>
    </w:pPr>
    <w:rPr>
      <w:sz w:val="22"/>
    </w:rPr>
  </w:style>
  <w:style w:type="paragraph" w:styleId="BodyTextIndent2">
    <w:name w:val="Body Text Indent 2"/>
    <w:basedOn w:val="Normal"/>
    <w:link w:val="BodyTextIndent2Char"/>
    <w:rsid w:val="00D737CA"/>
    <w:pPr>
      <w:ind w:left="709"/>
    </w:pPr>
  </w:style>
  <w:style w:type="paragraph" w:styleId="ListNumber2">
    <w:name w:val="List Number 2"/>
    <w:basedOn w:val="Normal"/>
    <w:rsid w:val="00D737CA"/>
    <w:pPr>
      <w:numPr>
        <w:numId w:val="3"/>
      </w:numPr>
      <w:spacing w:before="120"/>
      <w:jc w:val="both"/>
    </w:pPr>
  </w:style>
  <w:style w:type="paragraph" w:styleId="BodyTextIndent3">
    <w:name w:val="Body Text Indent 3"/>
    <w:basedOn w:val="Normal"/>
    <w:link w:val="BodyTextIndent3Char"/>
    <w:rsid w:val="00D737CA"/>
    <w:pPr>
      <w:ind w:left="709"/>
    </w:pPr>
    <w:rPr>
      <w:sz w:val="22"/>
    </w:rPr>
  </w:style>
  <w:style w:type="paragraph" w:styleId="TOC7">
    <w:name w:val="toc 7"/>
    <w:basedOn w:val="Normal"/>
    <w:next w:val="Normal"/>
    <w:autoRedefine/>
    <w:uiPriority w:val="39"/>
    <w:rsid w:val="00D737CA"/>
    <w:pPr>
      <w:ind w:left="1440"/>
    </w:pPr>
    <w:rPr>
      <w:rFonts w:asciiTheme="minorHAnsi" w:hAnsiTheme="minorHAnsi"/>
      <w:sz w:val="18"/>
      <w:szCs w:val="18"/>
    </w:rPr>
  </w:style>
  <w:style w:type="paragraph" w:styleId="TOC8">
    <w:name w:val="toc 8"/>
    <w:basedOn w:val="Normal"/>
    <w:next w:val="Normal"/>
    <w:autoRedefine/>
    <w:uiPriority w:val="39"/>
    <w:rsid w:val="00D737CA"/>
    <w:pPr>
      <w:ind w:left="1680"/>
    </w:pPr>
    <w:rPr>
      <w:rFonts w:asciiTheme="minorHAnsi" w:hAnsiTheme="minorHAnsi"/>
      <w:sz w:val="18"/>
      <w:szCs w:val="18"/>
    </w:rPr>
  </w:style>
  <w:style w:type="paragraph" w:styleId="TOC9">
    <w:name w:val="toc 9"/>
    <w:basedOn w:val="Normal"/>
    <w:next w:val="Normal"/>
    <w:autoRedefine/>
    <w:uiPriority w:val="39"/>
    <w:rsid w:val="00D737CA"/>
    <w:pPr>
      <w:ind w:left="1920"/>
    </w:pPr>
    <w:rPr>
      <w:rFonts w:asciiTheme="minorHAnsi" w:hAnsiTheme="minorHAnsi"/>
      <w:sz w:val="18"/>
      <w:szCs w:val="18"/>
    </w:rPr>
  </w:style>
  <w:style w:type="table" w:styleId="TableGrid">
    <w:name w:val="Table Grid"/>
    <w:basedOn w:val="TableNormal"/>
    <w:rsid w:val="006C6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C6A67"/>
    <w:rPr>
      <w:rFonts w:ascii="Tahoma" w:hAnsi="Tahoma" w:cs="Tahoma"/>
      <w:sz w:val="16"/>
      <w:szCs w:val="16"/>
    </w:rPr>
  </w:style>
  <w:style w:type="paragraph" w:styleId="NormalWeb">
    <w:name w:val="Normal (Web)"/>
    <w:basedOn w:val="Normal"/>
    <w:rsid w:val="00701198"/>
    <w:pPr>
      <w:spacing w:before="100" w:beforeAutospacing="1" w:after="100" w:afterAutospacing="1"/>
    </w:pPr>
    <w:rPr>
      <w:rFonts w:ascii="Arial" w:hAnsi="Arial" w:cs="Arial"/>
      <w:color w:val="000000"/>
      <w:szCs w:val="24"/>
      <w:lang w:val="en-US"/>
    </w:rPr>
  </w:style>
  <w:style w:type="paragraph" w:customStyle="1" w:styleId="TAMainText">
    <w:name w:val="TA_Main_Text"/>
    <w:basedOn w:val="Normal"/>
    <w:rsid w:val="00765E1F"/>
    <w:pPr>
      <w:spacing w:line="480" w:lineRule="auto"/>
      <w:ind w:firstLine="202"/>
      <w:jc w:val="both"/>
    </w:pPr>
    <w:rPr>
      <w:rFonts w:ascii="Times" w:hAnsi="Times"/>
      <w:lang w:val="en-US"/>
    </w:rPr>
  </w:style>
  <w:style w:type="character" w:styleId="PlaceholderText">
    <w:name w:val="Placeholder Text"/>
    <w:basedOn w:val="DefaultParagraphFont"/>
    <w:uiPriority w:val="99"/>
    <w:semiHidden/>
    <w:rsid w:val="00D40FEC"/>
    <w:rPr>
      <w:color w:val="808080"/>
    </w:rPr>
  </w:style>
  <w:style w:type="paragraph" w:styleId="ListParagraph">
    <w:name w:val="List Paragraph"/>
    <w:basedOn w:val="Normal"/>
    <w:uiPriority w:val="72"/>
    <w:qFormat/>
    <w:rsid w:val="00734D02"/>
    <w:pPr>
      <w:ind w:left="720"/>
      <w:contextualSpacing/>
    </w:pPr>
  </w:style>
  <w:style w:type="paragraph" w:styleId="TOCHeading">
    <w:name w:val="TOC Heading"/>
    <w:basedOn w:val="Heading1"/>
    <w:next w:val="Normal"/>
    <w:uiPriority w:val="39"/>
    <w:unhideWhenUsed/>
    <w:qFormat/>
    <w:rsid w:val="00E45F1D"/>
    <w:pPr>
      <w:keepLines/>
      <w:tabs>
        <w:tab w:val="clear" w:pos="567"/>
      </w:tab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BodyTextIndentChar">
    <w:name w:val="Body Text Indent Char"/>
    <w:basedOn w:val="DefaultParagraphFont"/>
    <w:link w:val="BodyTextIndent"/>
    <w:rsid w:val="00825B04"/>
    <w:rPr>
      <w:sz w:val="24"/>
      <w:lang w:eastAsia="en-US"/>
    </w:rPr>
  </w:style>
  <w:style w:type="character" w:styleId="Emphasis">
    <w:name w:val="Emphasis"/>
    <w:basedOn w:val="DefaultParagraphFont"/>
    <w:uiPriority w:val="20"/>
    <w:qFormat/>
    <w:rsid w:val="00825B04"/>
    <w:rPr>
      <w:i/>
      <w:iCs/>
    </w:rPr>
  </w:style>
  <w:style w:type="paragraph" w:styleId="TableofFigures">
    <w:name w:val="table of figures"/>
    <w:basedOn w:val="Normal"/>
    <w:next w:val="Normal"/>
    <w:uiPriority w:val="99"/>
    <w:unhideWhenUsed/>
    <w:rsid w:val="00F6090A"/>
    <w:pPr>
      <w:ind w:left="480" w:hanging="480"/>
    </w:pPr>
    <w:rPr>
      <w:rFonts w:asciiTheme="minorHAnsi" w:hAnsiTheme="minorHAnsi"/>
      <w:smallCaps/>
      <w:sz w:val="20"/>
    </w:rPr>
  </w:style>
  <w:style w:type="character" w:customStyle="1" w:styleId="Heading5Char">
    <w:name w:val="Heading 5 Char"/>
    <w:basedOn w:val="DefaultParagraphFont"/>
    <w:link w:val="Heading5"/>
    <w:rsid w:val="00C77DB8"/>
    <w:rPr>
      <w:b/>
      <w:sz w:val="32"/>
      <w:lang w:eastAsia="en-US"/>
    </w:rPr>
  </w:style>
  <w:style w:type="paragraph" w:customStyle="1" w:styleId="BDAbstract">
    <w:name w:val="BD_Abstract"/>
    <w:basedOn w:val="Normal"/>
    <w:next w:val="TAMainText"/>
    <w:link w:val="BDAbstractChar"/>
    <w:rsid w:val="00C77DB8"/>
    <w:pPr>
      <w:spacing w:before="360" w:after="360" w:line="480" w:lineRule="auto"/>
      <w:jc w:val="both"/>
    </w:pPr>
    <w:rPr>
      <w:rFonts w:ascii="Times" w:hAnsi="Times"/>
      <w:lang w:val="en-US"/>
    </w:rPr>
  </w:style>
  <w:style w:type="character" w:customStyle="1" w:styleId="BDAbstractChar">
    <w:name w:val="BD_Abstract Char"/>
    <w:link w:val="BDAbstract"/>
    <w:rsid w:val="00C77DB8"/>
    <w:rPr>
      <w:rFonts w:ascii="Times" w:hAnsi="Times"/>
      <w:sz w:val="24"/>
      <w:lang w:val="en-US" w:eastAsia="en-US"/>
    </w:rPr>
  </w:style>
  <w:style w:type="paragraph" w:customStyle="1" w:styleId="VAFigureCaption">
    <w:name w:val="VA_Figure_Caption"/>
    <w:basedOn w:val="Normal"/>
    <w:next w:val="Normal"/>
    <w:rsid w:val="00152EB0"/>
    <w:pPr>
      <w:spacing w:after="200" w:line="480" w:lineRule="auto"/>
      <w:jc w:val="both"/>
    </w:pPr>
    <w:rPr>
      <w:rFonts w:ascii="Times" w:hAnsi="Times"/>
      <w:lang w:val="en-US"/>
    </w:rPr>
  </w:style>
  <w:style w:type="paragraph" w:customStyle="1" w:styleId="TCTableBody">
    <w:name w:val="TC_Table_Body"/>
    <w:basedOn w:val="Normal"/>
    <w:link w:val="TCTableBodyChar"/>
    <w:rsid w:val="001A5E9C"/>
    <w:pPr>
      <w:spacing w:after="200"/>
      <w:jc w:val="both"/>
    </w:pPr>
    <w:rPr>
      <w:rFonts w:ascii="Times" w:hAnsi="Times"/>
      <w:lang w:val="en-US"/>
    </w:rPr>
  </w:style>
  <w:style w:type="character" w:customStyle="1" w:styleId="TCTableBodyChar">
    <w:name w:val="TC_Table_Body Char"/>
    <w:link w:val="TCTableBody"/>
    <w:rsid w:val="001A5E9C"/>
    <w:rPr>
      <w:rFonts w:ascii="Times" w:hAnsi="Times"/>
      <w:sz w:val="24"/>
      <w:lang w:val="en-US" w:eastAsia="en-US"/>
    </w:rPr>
  </w:style>
  <w:style w:type="character" w:customStyle="1" w:styleId="Heading7Char">
    <w:name w:val="Heading 7 Char"/>
    <w:basedOn w:val="DefaultParagraphFont"/>
    <w:link w:val="Heading7"/>
    <w:uiPriority w:val="9"/>
    <w:rsid w:val="001A5E9C"/>
    <w:rPr>
      <w:rFonts w:asciiTheme="majorHAnsi" w:eastAsiaTheme="majorEastAsia" w:hAnsiTheme="majorHAnsi" w:cstheme="majorBidi"/>
      <w:i/>
      <w:iCs/>
      <w:color w:val="404040" w:themeColor="text1" w:themeTint="BF"/>
      <w:sz w:val="24"/>
      <w:lang w:eastAsia="en-US"/>
    </w:rPr>
  </w:style>
  <w:style w:type="character" w:customStyle="1" w:styleId="Heading8Char">
    <w:name w:val="Heading 8 Char"/>
    <w:basedOn w:val="DefaultParagraphFont"/>
    <w:link w:val="Heading8"/>
    <w:uiPriority w:val="9"/>
    <w:semiHidden/>
    <w:rsid w:val="001A5E9C"/>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1A5E9C"/>
    <w:rPr>
      <w:rFonts w:asciiTheme="majorHAnsi" w:eastAsiaTheme="majorEastAsia" w:hAnsiTheme="majorHAnsi" w:cstheme="majorBidi"/>
      <w:i/>
      <w:iCs/>
      <w:color w:val="404040" w:themeColor="text1" w:themeTint="BF"/>
      <w:lang w:eastAsia="en-US"/>
    </w:rPr>
  </w:style>
  <w:style w:type="character" w:customStyle="1" w:styleId="Heading1Char">
    <w:name w:val="Heading 1 Char"/>
    <w:basedOn w:val="DefaultParagraphFont"/>
    <w:link w:val="Heading1"/>
    <w:uiPriority w:val="9"/>
    <w:rsid w:val="001A5E9C"/>
    <w:rPr>
      <w:b/>
      <w:sz w:val="32"/>
      <w:lang w:eastAsia="en-US"/>
    </w:rPr>
  </w:style>
  <w:style w:type="character" w:customStyle="1" w:styleId="Heading2Char">
    <w:name w:val="Heading 2 Char"/>
    <w:basedOn w:val="DefaultParagraphFont"/>
    <w:link w:val="Heading2"/>
    <w:rsid w:val="001A5E9C"/>
    <w:rPr>
      <w:b/>
      <w:sz w:val="28"/>
      <w:lang w:eastAsia="en-US"/>
    </w:rPr>
  </w:style>
  <w:style w:type="character" w:customStyle="1" w:styleId="Heading3Char">
    <w:name w:val="Heading 3 Char"/>
    <w:basedOn w:val="DefaultParagraphFont"/>
    <w:link w:val="Heading3"/>
    <w:rsid w:val="001A5E9C"/>
    <w:rPr>
      <w:b/>
      <w:sz w:val="24"/>
      <w:lang w:eastAsia="en-US"/>
    </w:rPr>
  </w:style>
  <w:style w:type="character" w:customStyle="1" w:styleId="Heading4Char">
    <w:name w:val="Heading 4 Char"/>
    <w:basedOn w:val="DefaultParagraphFont"/>
    <w:link w:val="Heading4"/>
    <w:rsid w:val="001A5E9C"/>
    <w:rPr>
      <w:b/>
      <w:sz w:val="28"/>
      <w:lang w:eastAsia="en-US"/>
    </w:rPr>
  </w:style>
  <w:style w:type="character" w:customStyle="1" w:styleId="Heading6Char">
    <w:name w:val="Heading 6 Char"/>
    <w:basedOn w:val="DefaultParagraphFont"/>
    <w:link w:val="Heading6"/>
    <w:rsid w:val="001A5E9C"/>
    <w:rPr>
      <w:b/>
      <w:sz w:val="40"/>
      <w:lang w:eastAsia="en-US"/>
    </w:rPr>
  </w:style>
  <w:style w:type="character" w:styleId="FollowedHyperlink">
    <w:name w:val="FollowedHyperlink"/>
    <w:uiPriority w:val="99"/>
    <w:rsid w:val="001A5E9C"/>
    <w:rPr>
      <w:color w:val="800080"/>
      <w:u w:val="single"/>
    </w:rPr>
  </w:style>
  <w:style w:type="character" w:customStyle="1" w:styleId="BodyTextChar">
    <w:name w:val="Body Text Char"/>
    <w:basedOn w:val="DefaultParagraphFont"/>
    <w:link w:val="BodyText"/>
    <w:rsid w:val="001F54F8"/>
    <w:rPr>
      <w:sz w:val="24"/>
      <w:lang w:eastAsia="en-US"/>
    </w:rPr>
  </w:style>
  <w:style w:type="paragraph" w:styleId="FootnoteText">
    <w:name w:val="footnote text"/>
    <w:basedOn w:val="Normal"/>
    <w:next w:val="TFReferencesSection"/>
    <w:link w:val="FootnoteTextChar"/>
    <w:semiHidden/>
    <w:rsid w:val="001A5E9C"/>
    <w:pPr>
      <w:spacing w:after="200"/>
      <w:jc w:val="both"/>
    </w:pPr>
    <w:rPr>
      <w:rFonts w:ascii="Times" w:hAnsi="Times"/>
      <w:lang w:val="en-US"/>
    </w:rPr>
  </w:style>
  <w:style w:type="character" w:customStyle="1" w:styleId="FootnoteTextChar">
    <w:name w:val="Footnote Text Char"/>
    <w:basedOn w:val="DefaultParagraphFont"/>
    <w:link w:val="FootnoteText"/>
    <w:semiHidden/>
    <w:rsid w:val="001A5E9C"/>
    <w:rPr>
      <w:rFonts w:ascii="Times" w:hAnsi="Times"/>
      <w:sz w:val="24"/>
      <w:lang w:val="en-US" w:eastAsia="en-US"/>
    </w:rPr>
  </w:style>
  <w:style w:type="paragraph" w:customStyle="1" w:styleId="TFReferencesSection">
    <w:name w:val="TF_References_Section"/>
    <w:basedOn w:val="Normal"/>
    <w:rsid w:val="001A5E9C"/>
    <w:pPr>
      <w:spacing w:after="200" w:line="480" w:lineRule="auto"/>
      <w:ind w:firstLine="187"/>
      <w:jc w:val="both"/>
    </w:pPr>
    <w:rPr>
      <w:rFonts w:ascii="Times" w:hAnsi="Times"/>
      <w:lang w:val="en-US"/>
    </w:rPr>
  </w:style>
  <w:style w:type="paragraph" w:customStyle="1" w:styleId="BATitle">
    <w:name w:val="BA_Title"/>
    <w:basedOn w:val="Normal"/>
    <w:next w:val="BBAuthorName"/>
    <w:rsid w:val="001A5E9C"/>
    <w:pPr>
      <w:spacing w:before="720" w:after="360" w:line="480" w:lineRule="auto"/>
      <w:jc w:val="center"/>
    </w:pPr>
    <w:rPr>
      <w:sz w:val="44"/>
      <w:lang w:val="en-US"/>
    </w:rPr>
  </w:style>
  <w:style w:type="paragraph" w:customStyle="1" w:styleId="BBAuthorName">
    <w:name w:val="BB_Author_Name"/>
    <w:basedOn w:val="Normal"/>
    <w:next w:val="BCAuthorAddress"/>
    <w:rsid w:val="001A5E9C"/>
    <w:pPr>
      <w:spacing w:after="240" w:line="480" w:lineRule="auto"/>
      <w:jc w:val="center"/>
    </w:pPr>
    <w:rPr>
      <w:rFonts w:ascii="Times" w:hAnsi="Times"/>
      <w:i/>
      <w:lang w:val="en-US"/>
    </w:rPr>
  </w:style>
  <w:style w:type="paragraph" w:customStyle="1" w:styleId="BCAuthorAddress">
    <w:name w:val="BC_Author_Address"/>
    <w:basedOn w:val="Normal"/>
    <w:next w:val="BIEmailAddress"/>
    <w:rsid w:val="001A5E9C"/>
    <w:pPr>
      <w:spacing w:after="240" w:line="480" w:lineRule="auto"/>
      <w:jc w:val="center"/>
    </w:pPr>
    <w:rPr>
      <w:rFonts w:ascii="Times" w:hAnsi="Times"/>
      <w:lang w:val="en-US"/>
    </w:rPr>
  </w:style>
  <w:style w:type="paragraph" w:customStyle="1" w:styleId="BIEmailAddress">
    <w:name w:val="BI_Email_Address"/>
    <w:basedOn w:val="Normal"/>
    <w:next w:val="AIReceivedDate"/>
    <w:rsid w:val="001A5E9C"/>
    <w:pPr>
      <w:spacing w:after="200" w:line="480" w:lineRule="auto"/>
      <w:jc w:val="both"/>
    </w:pPr>
    <w:rPr>
      <w:rFonts w:ascii="Times" w:hAnsi="Times"/>
      <w:lang w:val="en-US"/>
    </w:rPr>
  </w:style>
  <w:style w:type="paragraph" w:customStyle="1" w:styleId="AIReceivedDate">
    <w:name w:val="AI_Received_Date"/>
    <w:basedOn w:val="Normal"/>
    <w:next w:val="BDAbstract"/>
    <w:rsid w:val="001A5E9C"/>
    <w:pPr>
      <w:spacing w:after="240" w:line="480" w:lineRule="auto"/>
      <w:jc w:val="both"/>
    </w:pPr>
    <w:rPr>
      <w:rFonts w:ascii="Times" w:hAnsi="Times"/>
      <w:b/>
      <w:lang w:val="en-US"/>
    </w:rPr>
  </w:style>
  <w:style w:type="paragraph" w:customStyle="1" w:styleId="TDAcknowledgments">
    <w:name w:val="TD_Acknowledgments"/>
    <w:basedOn w:val="Normal"/>
    <w:next w:val="Normal"/>
    <w:link w:val="TDAcknowledgmentsChar"/>
    <w:rsid w:val="001A5E9C"/>
    <w:pPr>
      <w:spacing w:before="200" w:after="200" w:line="480" w:lineRule="auto"/>
      <w:ind w:firstLine="202"/>
      <w:jc w:val="both"/>
    </w:pPr>
    <w:rPr>
      <w:rFonts w:ascii="Times" w:hAnsi="Times"/>
      <w:lang w:val="en-US"/>
    </w:rPr>
  </w:style>
  <w:style w:type="character" w:customStyle="1" w:styleId="TDAcknowledgmentsChar">
    <w:name w:val="TD_Acknowledgments Char"/>
    <w:link w:val="TDAcknowledgments"/>
    <w:rsid w:val="001A5E9C"/>
    <w:rPr>
      <w:rFonts w:ascii="Times" w:hAnsi="Times"/>
      <w:sz w:val="24"/>
      <w:lang w:val="en-US" w:eastAsia="en-US"/>
    </w:rPr>
  </w:style>
  <w:style w:type="paragraph" w:customStyle="1" w:styleId="TESupportingInformation">
    <w:name w:val="TE_Supporting_Information"/>
    <w:basedOn w:val="Normal"/>
    <w:next w:val="Normal"/>
    <w:rsid w:val="001A5E9C"/>
    <w:pPr>
      <w:spacing w:after="200" w:line="480" w:lineRule="auto"/>
      <w:ind w:firstLine="187"/>
      <w:jc w:val="both"/>
    </w:pPr>
    <w:rPr>
      <w:rFonts w:ascii="Times" w:hAnsi="Times"/>
      <w:lang w:val="en-US"/>
    </w:rPr>
  </w:style>
  <w:style w:type="paragraph" w:customStyle="1" w:styleId="VCSchemeTitle">
    <w:name w:val="VC_Scheme_Title"/>
    <w:basedOn w:val="Normal"/>
    <w:next w:val="Normal"/>
    <w:rsid w:val="001A5E9C"/>
    <w:pPr>
      <w:spacing w:after="200" w:line="480" w:lineRule="auto"/>
      <w:jc w:val="both"/>
    </w:pPr>
    <w:rPr>
      <w:rFonts w:ascii="Times" w:hAnsi="Times"/>
      <w:lang w:val="en-US"/>
    </w:rPr>
  </w:style>
  <w:style w:type="paragraph" w:customStyle="1" w:styleId="VDTableTitle">
    <w:name w:val="VD_Table_Title"/>
    <w:basedOn w:val="Normal"/>
    <w:next w:val="Normal"/>
    <w:rsid w:val="001A5E9C"/>
    <w:pPr>
      <w:spacing w:after="200" w:line="480" w:lineRule="auto"/>
      <w:jc w:val="both"/>
    </w:pPr>
    <w:rPr>
      <w:rFonts w:ascii="Times" w:hAnsi="Times"/>
      <w:lang w:val="en-US"/>
    </w:rPr>
  </w:style>
  <w:style w:type="paragraph" w:customStyle="1" w:styleId="VBChartTitle">
    <w:name w:val="VB_Chart_Title"/>
    <w:basedOn w:val="Normal"/>
    <w:next w:val="Normal"/>
    <w:rsid w:val="001A5E9C"/>
    <w:pPr>
      <w:spacing w:after="200" w:line="480" w:lineRule="auto"/>
      <w:jc w:val="both"/>
    </w:pPr>
    <w:rPr>
      <w:rFonts w:ascii="Times" w:hAnsi="Times"/>
      <w:lang w:val="en-US"/>
    </w:rPr>
  </w:style>
  <w:style w:type="paragraph" w:customStyle="1" w:styleId="FETableFootnote">
    <w:name w:val="FE_Table_Footnote"/>
    <w:basedOn w:val="Normal"/>
    <w:next w:val="Normal"/>
    <w:rsid w:val="001A5E9C"/>
    <w:pPr>
      <w:spacing w:after="200"/>
      <w:ind w:firstLine="187"/>
      <w:jc w:val="both"/>
    </w:pPr>
    <w:rPr>
      <w:rFonts w:ascii="Times" w:hAnsi="Times"/>
      <w:lang w:val="en-US"/>
    </w:rPr>
  </w:style>
  <w:style w:type="paragraph" w:customStyle="1" w:styleId="FCChartFootnote">
    <w:name w:val="FC_Chart_Footnote"/>
    <w:basedOn w:val="Normal"/>
    <w:next w:val="Normal"/>
    <w:rsid w:val="001A5E9C"/>
    <w:pPr>
      <w:spacing w:after="200"/>
      <w:ind w:firstLine="187"/>
      <w:jc w:val="both"/>
    </w:pPr>
    <w:rPr>
      <w:rFonts w:ascii="Times" w:hAnsi="Times"/>
      <w:lang w:val="en-US"/>
    </w:rPr>
  </w:style>
  <w:style w:type="paragraph" w:customStyle="1" w:styleId="FDSchemeFootnote">
    <w:name w:val="FD_Scheme_Footnote"/>
    <w:basedOn w:val="Normal"/>
    <w:next w:val="Normal"/>
    <w:rsid w:val="001A5E9C"/>
    <w:pPr>
      <w:spacing w:after="200"/>
      <w:ind w:firstLine="187"/>
      <w:jc w:val="both"/>
    </w:pPr>
    <w:rPr>
      <w:rFonts w:ascii="Times" w:hAnsi="Times"/>
      <w:lang w:val="en-US"/>
    </w:rPr>
  </w:style>
  <w:style w:type="paragraph" w:customStyle="1" w:styleId="AFTitleRunningHead">
    <w:name w:val="AF_Title_Running_Head"/>
    <w:basedOn w:val="Normal"/>
    <w:next w:val="TAMainText"/>
    <w:rsid w:val="001A5E9C"/>
    <w:pPr>
      <w:spacing w:after="200" w:line="480" w:lineRule="auto"/>
      <w:jc w:val="both"/>
    </w:pPr>
    <w:rPr>
      <w:rFonts w:ascii="Times" w:hAnsi="Times"/>
      <w:lang w:val="en-US"/>
    </w:rPr>
  </w:style>
  <w:style w:type="paragraph" w:customStyle="1" w:styleId="BEAuthorBiography">
    <w:name w:val="BE_Author_Biography"/>
    <w:basedOn w:val="Normal"/>
    <w:rsid w:val="001A5E9C"/>
    <w:pPr>
      <w:spacing w:after="200" w:line="480" w:lineRule="auto"/>
      <w:jc w:val="both"/>
    </w:pPr>
    <w:rPr>
      <w:rFonts w:ascii="Times" w:hAnsi="Times"/>
      <w:lang w:val="en-US"/>
    </w:rPr>
  </w:style>
  <w:style w:type="paragraph" w:customStyle="1" w:styleId="FACorrespondingAuthorFootnote">
    <w:name w:val="FA_Corresponding_Author_Footnote"/>
    <w:basedOn w:val="Normal"/>
    <w:next w:val="TAMainText"/>
    <w:rsid w:val="001A5E9C"/>
    <w:pPr>
      <w:spacing w:after="200" w:line="480" w:lineRule="auto"/>
      <w:jc w:val="both"/>
    </w:pPr>
    <w:rPr>
      <w:rFonts w:ascii="Times" w:hAnsi="Times"/>
      <w:lang w:val="en-US"/>
    </w:rPr>
  </w:style>
  <w:style w:type="paragraph" w:customStyle="1" w:styleId="SNSynopsisTOC">
    <w:name w:val="SN_Synopsis_TOC"/>
    <w:basedOn w:val="Normal"/>
    <w:rsid w:val="001A5E9C"/>
    <w:pPr>
      <w:spacing w:after="200" w:line="480" w:lineRule="auto"/>
      <w:jc w:val="both"/>
    </w:pPr>
    <w:rPr>
      <w:rFonts w:ascii="Times" w:hAnsi="Times"/>
      <w:lang w:val="en-US"/>
    </w:rPr>
  </w:style>
  <w:style w:type="character" w:customStyle="1" w:styleId="FooterChar">
    <w:name w:val="Footer Char"/>
    <w:link w:val="Footer"/>
    <w:uiPriority w:val="99"/>
    <w:rsid w:val="001A5E9C"/>
    <w:rPr>
      <w:sz w:val="24"/>
      <w:lang w:eastAsia="en-US"/>
    </w:rPr>
  </w:style>
  <w:style w:type="paragraph" w:customStyle="1" w:styleId="BGKeywords">
    <w:name w:val="BG_Keywords"/>
    <w:basedOn w:val="Normal"/>
    <w:rsid w:val="001A5E9C"/>
    <w:pPr>
      <w:spacing w:after="200" w:line="480" w:lineRule="auto"/>
      <w:jc w:val="both"/>
    </w:pPr>
    <w:rPr>
      <w:rFonts w:ascii="Times" w:hAnsi="Times"/>
      <w:lang w:val="en-US"/>
    </w:rPr>
  </w:style>
  <w:style w:type="paragraph" w:customStyle="1" w:styleId="BHBriefs">
    <w:name w:val="BH_Briefs"/>
    <w:basedOn w:val="Normal"/>
    <w:rsid w:val="001A5E9C"/>
    <w:pPr>
      <w:spacing w:after="200" w:line="480" w:lineRule="auto"/>
      <w:jc w:val="both"/>
    </w:pPr>
    <w:rPr>
      <w:rFonts w:ascii="Times" w:hAnsi="Times"/>
      <w:lang w:val="en-US"/>
    </w:rPr>
  </w:style>
  <w:style w:type="character" w:customStyle="1" w:styleId="BalloonTextChar">
    <w:name w:val="Balloon Text Char"/>
    <w:basedOn w:val="DefaultParagraphFont"/>
    <w:link w:val="BalloonText"/>
    <w:rsid w:val="001A5E9C"/>
    <w:rPr>
      <w:rFonts w:ascii="Tahoma" w:hAnsi="Tahoma" w:cs="Tahoma"/>
      <w:sz w:val="16"/>
      <w:szCs w:val="16"/>
      <w:lang w:eastAsia="en-US"/>
    </w:rPr>
  </w:style>
  <w:style w:type="paragraph" w:customStyle="1" w:styleId="StyleFACorrespondingAuthorFootnote7pt">
    <w:name w:val="Style FA_Corresponding_Author_Footnote + 7 pt"/>
    <w:basedOn w:val="Normal"/>
    <w:next w:val="BGKeywords"/>
    <w:link w:val="StyleFACorrespondingAuthorFootnote7ptChar"/>
    <w:autoRedefine/>
    <w:rsid w:val="001A5E9C"/>
    <w:rPr>
      <w:rFonts w:ascii="Arno Pro" w:hAnsi="Arno Pro"/>
      <w:kern w:val="20"/>
      <w:sz w:val="18"/>
      <w:lang w:val="en-US"/>
    </w:rPr>
  </w:style>
  <w:style w:type="character" w:customStyle="1" w:styleId="StyleFACorrespondingAuthorFootnote7ptChar">
    <w:name w:val="Style FA_Corresponding_Author_Footnote + 7 pt Char"/>
    <w:link w:val="StyleFACorrespondingAuthorFootnote7pt"/>
    <w:rsid w:val="001A5E9C"/>
    <w:rPr>
      <w:rFonts w:ascii="Arno Pro" w:hAnsi="Arno Pro"/>
      <w:kern w:val="20"/>
      <w:sz w:val="18"/>
      <w:lang w:val="en-US" w:eastAsia="en-US"/>
    </w:rPr>
  </w:style>
  <w:style w:type="paragraph" w:customStyle="1" w:styleId="FAAuthorInfoSubtitle">
    <w:name w:val="FA_Author_Info_Subtitle"/>
    <w:basedOn w:val="Normal"/>
    <w:link w:val="FAAuthorInfoSubtitleChar"/>
    <w:autoRedefine/>
    <w:rsid w:val="00485EC7"/>
    <w:pPr>
      <w:numPr>
        <w:numId w:val="5"/>
      </w:numPr>
      <w:spacing w:before="120" w:after="60" w:line="480" w:lineRule="auto"/>
    </w:pPr>
    <w:rPr>
      <w:rFonts w:ascii="Times" w:hAnsi="Times"/>
      <w:b/>
      <w:lang w:val="en-US"/>
    </w:rPr>
  </w:style>
  <w:style w:type="character" w:customStyle="1" w:styleId="FAAuthorInfoSubtitleChar">
    <w:name w:val="FA_Author_Info_Subtitle Char"/>
    <w:link w:val="FAAuthorInfoSubtitle"/>
    <w:rsid w:val="00485EC7"/>
    <w:rPr>
      <w:rFonts w:ascii="Times" w:hAnsi="Times"/>
      <w:b/>
      <w:sz w:val="24"/>
      <w:lang w:val="en-US" w:eastAsia="en-US"/>
    </w:rPr>
  </w:style>
  <w:style w:type="paragraph" w:customStyle="1" w:styleId="Default">
    <w:name w:val="Default"/>
    <w:rsid w:val="001A5E9C"/>
    <w:pPr>
      <w:autoSpaceDE w:val="0"/>
      <w:autoSpaceDN w:val="0"/>
      <w:adjustRightInd w:val="0"/>
    </w:pPr>
    <w:rPr>
      <w:rFonts w:ascii="Symbol" w:hAnsi="Symbol" w:cs="Symbol"/>
      <w:color w:val="000000"/>
      <w:sz w:val="24"/>
      <w:szCs w:val="24"/>
      <w:lang w:val="en-US" w:eastAsia="en-US"/>
    </w:rPr>
  </w:style>
  <w:style w:type="paragraph" w:customStyle="1" w:styleId="StyleBIEmailAddress95pt">
    <w:name w:val="Style BI_Email_Address + 9.5 pt"/>
    <w:basedOn w:val="BIEmailAddress"/>
    <w:rsid w:val="001A5E9C"/>
    <w:pPr>
      <w:spacing w:after="60" w:line="240" w:lineRule="auto"/>
      <w:jc w:val="left"/>
    </w:pPr>
    <w:rPr>
      <w:rFonts w:ascii="Arno Pro" w:hAnsi="Arno Pro"/>
      <w:sz w:val="19"/>
    </w:rPr>
  </w:style>
  <w:style w:type="character" w:styleId="EndnoteReference">
    <w:name w:val="endnote reference"/>
    <w:uiPriority w:val="99"/>
    <w:rsid w:val="001A5E9C"/>
    <w:rPr>
      <w:rFonts w:ascii="Times" w:hAnsi="Times"/>
      <w:sz w:val="18"/>
      <w:vertAlign w:val="superscript"/>
    </w:rPr>
  </w:style>
  <w:style w:type="paragraph" w:customStyle="1" w:styleId="StyleTCTableBodyBold">
    <w:name w:val="Style TC_Table_Body + Bold"/>
    <w:basedOn w:val="TCTableBody"/>
    <w:link w:val="StyleTCTableBodyBoldChar"/>
    <w:rsid w:val="001A5E9C"/>
    <w:pPr>
      <w:spacing w:before="20" w:after="60"/>
    </w:pPr>
    <w:rPr>
      <w:rFonts w:ascii="Arno Pro" w:hAnsi="Arno Pro"/>
      <w:b/>
      <w:bCs/>
      <w:kern w:val="22"/>
      <w:sz w:val="15"/>
    </w:rPr>
  </w:style>
  <w:style w:type="character" w:customStyle="1" w:styleId="StyleTCTableBodyBoldChar">
    <w:name w:val="Style TC_Table_Body + Bold Char"/>
    <w:link w:val="StyleTCTableBodyBold"/>
    <w:rsid w:val="001A5E9C"/>
    <w:rPr>
      <w:rFonts w:ascii="Arno Pro" w:hAnsi="Arno Pro"/>
      <w:b/>
      <w:bCs/>
      <w:kern w:val="22"/>
      <w:sz w:val="15"/>
      <w:lang w:val="en-US" w:eastAsia="en-US"/>
    </w:rPr>
  </w:style>
  <w:style w:type="paragraph" w:customStyle="1" w:styleId="BDAbstractTitle">
    <w:name w:val="BD_Abstract_Title"/>
    <w:basedOn w:val="BDAbstract"/>
    <w:link w:val="BDAbstractTitleChar"/>
    <w:rsid w:val="001A5E9C"/>
    <w:pPr>
      <w:pBdr>
        <w:top w:val="single" w:sz="4" w:space="1" w:color="auto"/>
        <w:bottom w:val="single" w:sz="4" w:space="1" w:color="auto"/>
      </w:pBdr>
      <w:spacing w:before="100" w:after="600" w:line="240" w:lineRule="auto"/>
    </w:pPr>
    <w:rPr>
      <w:rFonts w:ascii="Arno Pro" w:hAnsi="Arno Pro"/>
      <w:b/>
      <w:kern w:val="21"/>
      <w:sz w:val="19"/>
    </w:rPr>
  </w:style>
  <w:style w:type="character" w:customStyle="1" w:styleId="BDAbstractTitleChar">
    <w:name w:val="BD_Abstract_Title Char"/>
    <w:link w:val="BDAbstractTitle"/>
    <w:rsid w:val="001A5E9C"/>
    <w:rPr>
      <w:rFonts w:ascii="Arno Pro" w:hAnsi="Arno Pro"/>
      <w:b/>
      <w:kern w:val="21"/>
      <w:sz w:val="19"/>
      <w:lang w:val="en-US" w:eastAsia="en-US"/>
    </w:rPr>
  </w:style>
  <w:style w:type="paragraph" w:customStyle="1" w:styleId="TDAckTitle">
    <w:name w:val="TD_Ack_Title"/>
    <w:basedOn w:val="TDAcknowledgments"/>
    <w:link w:val="TDAckTitleChar"/>
    <w:rsid w:val="001A5E9C"/>
    <w:pPr>
      <w:spacing w:before="180" w:after="60" w:line="240" w:lineRule="auto"/>
      <w:ind w:firstLine="0"/>
    </w:pPr>
    <w:rPr>
      <w:rFonts w:ascii="Myriad Pro Light" w:hAnsi="Myriad Pro Light"/>
      <w:b/>
      <w:kern w:val="23"/>
      <w:sz w:val="21"/>
    </w:rPr>
  </w:style>
  <w:style w:type="character" w:customStyle="1" w:styleId="TDAckTitleChar">
    <w:name w:val="TD_Ack_Title Char"/>
    <w:link w:val="TDAckTitle"/>
    <w:rsid w:val="001A5E9C"/>
    <w:rPr>
      <w:rFonts w:ascii="Myriad Pro Light" w:hAnsi="Myriad Pro Light"/>
      <w:b/>
      <w:kern w:val="23"/>
      <w:sz w:val="21"/>
      <w:lang w:val="en-US" w:eastAsia="en-US"/>
    </w:rPr>
  </w:style>
  <w:style w:type="paragraph" w:customStyle="1" w:styleId="TESupportingInfoTitle">
    <w:name w:val="TE_Supporting_Info_Title"/>
    <w:basedOn w:val="TESupportingInformation"/>
    <w:autoRedefine/>
    <w:rsid w:val="001A5E9C"/>
    <w:pPr>
      <w:numPr>
        <w:numId w:val="10"/>
      </w:numPr>
      <w:spacing w:before="180" w:after="60" w:line="240" w:lineRule="auto"/>
      <w:jc w:val="left"/>
    </w:pPr>
    <w:rPr>
      <w:rFonts w:ascii="Myriad Pro Light" w:hAnsi="Myriad Pro Light"/>
      <w:b/>
      <w:caps/>
      <w:color w:val="1F497D" w:themeColor="text2"/>
      <w:kern w:val="20"/>
      <w:sz w:val="21"/>
      <w:szCs w:val="21"/>
    </w:rPr>
  </w:style>
  <w:style w:type="paragraph" w:customStyle="1" w:styleId="AuthorInformationTitle">
    <w:name w:val="Author_Information_Title"/>
    <w:basedOn w:val="TDAckTitle"/>
    <w:rsid w:val="001A5E9C"/>
  </w:style>
  <w:style w:type="paragraph" w:customStyle="1" w:styleId="icsmbodytext">
    <w:name w:val="icsm_bodytext"/>
    <w:basedOn w:val="Normal"/>
    <w:rsid w:val="001A5E9C"/>
    <w:pPr>
      <w:ind w:firstLine="240"/>
      <w:jc w:val="both"/>
    </w:pPr>
    <w:rPr>
      <w:sz w:val="20"/>
      <w:lang w:eastAsia="it-IT"/>
    </w:rPr>
  </w:style>
  <w:style w:type="paragraph" w:customStyle="1" w:styleId="icsmtableno">
    <w:name w:val="icsm_tableno"/>
    <w:basedOn w:val="Normal"/>
    <w:rsid w:val="001A5E9C"/>
    <w:rPr>
      <w:sz w:val="16"/>
      <w:lang w:eastAsia="it-IT"/>
    </w:rPr>
  </w:style>
  <w:style w:type="paragraph" w:customStyle="1" w:styleId="icsmfigurecaption">
    <w:name w:val="icsm_figurecaption"/>
    <w:basedOn w:val="Normal"/>
    <w:rsid w:val="001A5E9C"/>
    <w:pPr>
      <w:spacing w:before="200" w:after="240"/>
      <w:jc w:val="center"/>
    </w:pPr>
    <w:rPr>
      <w:sz w:val="16"/>
      <w:lang w:eastAsia="it-IT"/>
    </w:rPr>
  </w:style>
  <w:style w:type="paragraph" w:customStyle="1" w:styleId="TitleICSM">
    <w:name w:val="Title ICSM"/>
    <w:basedOn w:val="Normal"/>
    <w:rsid w:val="001A5E9C"/>
    <w:pPr>
      <w:ind w:right="4608"/>
      <w:jc w:val="center"/>
    </w:pPr>
    <w:rPr>
      <w:sz w:val="20"/>
      <w:lang w:eastAsia="it-IT"/>
    </w:rPr>
  </w:style>
  <w:style w:type="character" w:styleId="FootnoteReference">
    <w:name w:val="footnote reference"/>
    <w:rsid w:val="001A5E9C"/>
    <w:rPr>
      <w:vertAlign w:val="superscript"/>
    </w:rPr>
  </w:style>
  <w:style w:type="character" w:customStyle="1" w:styleId="DocumentMapChar">
    <w:name w:val="Document Map Char"/>
    <w:basedOn w:val="DefaultParagraphFont"/>
    <w:link w:val="DocumentMap"/>
    <w:rsid w:val="001A5E9C"/>
    <w:rPr>
      <w:shd w:val="clear" w:color="auto" w:fill="000080"/>
      <w:lang w:eastAsia="en-US"/>
    </w:rPr>
  </w:style>
  <w:style w:type="paragraph" w:customStyle="1" w:styleId="icsmheading1">
    <w:name w:val="icsm_heading1"/>
    <w:basedOn w:val="Normal"/>
    <w:rsid w:val="001A5E9C"/>
    <w:pPr>
      <w:spacing w:before="480" w:after="240"/>
    </w:pPr>
    <w:rPr>
      <w:b/>
      <w:sz w:val="20"/>
      <w:lang w:eastAsia="it-IT"/>
    </w:rPr>
  </w:style>
  <w:style w:type="paragraph" w:customStyle="1" w:styleId="icsmheading2">
    <w:name w:val="icsm_heading2"/>
    <w:basedOn w:val="Normal"/>
    <w:rsid w:val="001A5E9C"/>
    <w:pPr>
      <w:spacing w:before="240" w:after="240"/>
    </w:pPr>
    <w:rPr>
      <w:i/>
      <w:sz w:val="20"/>
      <w:lang w:eastAsia="it-IT"/>
    </w:rPr>
  </w:style>
  <w:style w:type="paragraph" w:customStyle="1" w:styleId="icsmtabletext">
    <w:name w:val="icsm_tabletext"/>
    <w:basedOn w:val="icsmbodytext"/>
    <w:rsid w:val="001A5E9C"/>
    <w:pPr>
      <w:spacing w:before="40"/>
      <w:ind w:firstLine="0"/>
      <w:jc w:val="left"/>
    </w:pPr>
    <w:rPr>
      <w:sz w:val="16"/>
    </w:rPr>
  </w:style>
  <w:style w:type="paragraph" w:customStyle="1" w:styleId="icsmtablecaption">
    <w:name w:val="icsm_tablecaption"/>
    <w:basedOn w:val="Normal"/>
    <w:rsid w:val="001A5E9C"/>
    <w:pPr>
      <w:spacing w:after="80"/>
    </w:pPr>
    <w:rPr>
      <w:sz w:val="16"/>
      <w:lang w:eastAsia="it-IT"/>
    </w:rPr>
  </w:style>
  <w:style w:type="paragraph" w:customStyle="1" w:styleId="icsmtablefootnote">
    <w:name w:val="icsm_tablefootnote"/>
    <w:basedOn w:val="icsmtabletext"/>
    <w:rsid w:val="001A5E9C"/>
    <w:pPr>
      <w:ind w:firstLine="238"/>
    </w:pPr>
  </w:style>
  <w:style w:type="paragraph" w:customStyle="1" w:styleId="icsmtitle">
    <w:name w:val="icsm_title"/>
    <w:basedOn w:val="Normal"/>
    <w:rsid w:val="001A5E9C"/>
    <w:pPr>
      <w:spacing w:before="2160" w:after="240"/>
      <w:jc w:val="center"/>
    </w:pPr>
    <w:rPr>
      <w:sz w:val="34"/>
      <w:lang w:eastAsia="it-IT"/>
    </w:rPr>
  </w:style>
  <w:style w:type="paragraph" w:customStyle="1" w:styleId="icsmauthors">
    <w:name w:val="icsm_authors"/>
    <w:basedOn w:val="Normal"/>
    <w:rsid w:val="001A5E9C"/>
    <w:pPr>
      <w:spacing w:after="160"/>
      <w:jc w:val="center"/>
    </w:pPr>
    <w:rPr>
      <w:sz w:val="26"/>
      <w:lang w:eastAsia="it-IT"/>
    </w:rPr>
  </w:style>
  <w:style w:type="paragraph" w:customStyle="1" w:styleId="icsmaddresses">
    <w:name w:val="icsm_addresses"/>
    <w:basedOn w:val="Normal"/>
    <w:rsid w:val="001A5E9C"/>
    <w:pPr>
      <w:spacing w:after="120"/>
      <w:jc w:val="center"/>
    </w:pPr>
    <w:rPr>
      <w:i/>
      <w:sz w:val="16"/>
      <w:lang w:eastAsia="it-IT"/>
    </w:rPr>
  </w:style>
  <w:style w:type="paragraph" w:customStyle="1" w:styleId="icsmhistory">
    <w:name w:val="icsm_history"/>
    <w:basedOn w:val="Normal"/>
    <w:rsid w:val="001A5E9C"/>
    <w:pPr>
      <w:spacing w:after="200"/>
      <w:jc w:val="center"/>
    </w:pPr>
    <w:rPr>
      <w:sz w:val="16"/>
      <w:lang w:eastAsia="it-IT"/>
    </w:rPr>
  </w:style>
  <w:style w:type="paragraph" w:customStyle="1" w:styleId="icsmabstracttitle">
    <w:name w:val="icsm_abstracttitle"/>
    <w:basedOn w:val="Normal"/>
    <w:rsid w:val="001A5E9C"/>
    <w:pPr>
      <w:pBdr>
        <w:top w:val="single" w:sz="8" w:space="1" w:color="auto"/>
      </w:pBdr>
      <w:spacing w:after="220"/>
    </w:pPr>
    <w:rPr>
      <w:b/>
      <w:sz w:val="18"/>
      <w:lang w:eastAsia="it-IT"/>
    </w:rPr>
  </w:style>
  <w:style w:type="paragraph" w:customStyle="1" w:styleId="icsmabstract">
    <w:name w:val="icsm_abstract"/>
    <w:basedOn w:val="Normal"/>
    <w:rsid w:val="001A5E9C"/>
    <w:pPr>
      <w:spacing w:after="220"/>
      <w:ind w:firstLine="240"/>
      <w:jc w:val="both"/>
    </w:pPr>
    <w:rPr>
      <w:sz w:val="18"/>
      <w:lang w:eastAsia="it-IT"/>
    </w:rPr>
  </w:style>
  <w:style w:type="paragraph" w:customStyle="1" w:styleId="icsmkeywords">
    <w:name w:val="icsm_keywords"/>
    <w:basedOn w:val="Normal"/>
    <w:rsid w:val="001A5E9C"/>
    <w:pPr>
      <w:jc w:val="both"/>
    </w:pPr>
    <w:rPr>
      <w:sz w:val="16"/>
      <w:lang w:eastAsia="it-IT"/>
    </w:rPr>
  </w:style>
  <w:style w:type="paragraph" w:customStyle="1" w:styleId="icsmequations">
    <w:name w:val="icsm_equations"/>
    <w:basedOn w:val="Normal"/>
    <w:rsid w:val="001A5E9C"/>
    <w:rPr>
      <w:sz w:val="20"/>
      <w:lang w:eastAsia="it-IT"/>
    </w:rPr>
  </w:style>
  <w:style w:type="paragraph" w:customStyle="1" w:styleId="icsmreferences">
    <w:name w:val="icsm_references"/>
    <w:basedOn w:val="Normal"/>
    <w:rsid w:val="001A5E9C"/>
    <w:pPr>
      <w:ind w:left="240" w:hanging="240"/>
    </w:pPr>
    <w:rPr>
      <w:sz w:val="16"/>
      <w:lang w:eastAsia="it-IT"/>
    </w:rPr>
  </w:style>
  <w:style w:type="paragraph" w:customStyle="1" w:styleId="icsmheading3">
    <w:name w:val="icsm_heading3"/>
    <w:basedOn w:val="Normal"/>
    <w:rsid w:val="001A5E9C"/>
    <w:pPr>
      <w:spacing w:before="240"/>
    </w:pPr>
    <w:rPr>
      <w:i/>
      <w:sz w:val="20"/>
      <w:lang w:eastAsia="it-IT"/>
    </w:rPr>
  </w:style>
  <w:style w:type="paragraph" w:customStyle="1" w:styleId="icsmfootnote">
    <w:name w:val="icsm_footnote"/>
    <w:basedOn w:val="FootnoteText"/>
    <w:rsid w:val="001A5E9C"/>
    <w:pPr>
      <w:spacing w:after="0"/>
      <w:ind w:firstLine="238"/>
      <w:jc w:val="left"/>
    </w:pPr>
    <w:rPr>
      <w:rFonts w:ascii="Times New Roman" w:hAnsi="Times New Roman"/>
      <w:sz w:val="16"/>
      <w:lang w:val="en-GB" w:eastAsia="it-IT"/>
    </w:rPr>
  </w:style>
  <w:style w:type="character" w:customStyle="1" w:styleId="HeaderChar">
    <w:name w:val="Header Char"/>
    <w:basedOn w:val="DefaultParagraphFont"/>
    <w:link w:val="Header"/>
    <w:rsid w:val="001A5E9C"/>
    <w:rPr>
      <w:sz w:val="24"/>
      <w:lang w:eastAsia="en-US"/>
    </w:rPr>
  </w:style>
  <w:style w:type="paragraph" w:styleId="Bibliography">
    <w:name w:val="Bibliography"/>
    <w:basedOn w:val="Normal"/>
    <w:next w:val="Normal"/>
    <w:uiPriority w:val="37"/>
    <w:unhideWhenUsed/>
    <w:rsid w:val="001A5E9C"/>
    <w:rPr>
      <w:sz w:val="20"/>
      <w:lang w:eastAsia="it-IT"/>
    </w:rPr>
  </w:style>
  <w:style w:type="character" w:customStyle="1" w:styleId="BodyText2Char">
    <w:name w:val="Body Text 2 Char"/>
    <w:basedOn w:val="DefaultParagraphFont"/>
    <w:link w:val="BodyText2"/>
    <w:rsid w:val="001A5E9C"/>
    <w:rPr>
      <w:sz w:val="24"/>
      <w:lang w:eastAsia="en-US"/>
    </w:rPr>
  </w:style>
  <w:style w:type="character" w:customStyle="1" w:styleId="BodyTextIndent2Char">
    <w:name w:val="Body Text Indent 2 Char"/>
    <w:basedOn w:val="DefaultParagraphFont"/>
    <w:link w:val="BodyTextIndent2"/>
    <w:rsid w:val="001A5E9C"/>
    <w:rPr>
      <w:sz w:val="24"/>
      <w:lang w:eastAsia="en-US"/>
    </w:rPr>
  </w:style>
  <w:style w:type="character" w:customStyle="1" w:styleId="BodyTextIndent3Char">
    <w:name w:val="Body Text Indent 3 Char"/>
    <w:basedOn w:val="DefaultParagraphFont"/>
    <w:link w:val="BodyTextIndent3"/>
    <w:rsid w:val="001A5E9C"/>
    <w:rPr>
      <w:sz w:val="22"/>
      <w:lang w:eastAsia="en-US"/>
    </w:rPr>
  </w:style>
  <w:style w:type="character" w:styleId="SubtleEmphasis">
    <w:name w:val="Subtle Emphasis"/>
    <w:basedOn w:val="DefaultParagraphFont"/>
    <w:uiPriority w:val="19"/>
    <w:qFormat/>
    <w:rsid w:val="001A5E9C"/>
    <w:rPr>
      <w:i/>
      <w:iCs/>
      <w:color w:val="808080" w:themeColor="text1" w:themeTint="7F"/>
    </w:rPr>
  </w:style>
  <w:style w:type="paragraph" w:styleId="Subtitle">
    <w:name w:val="Subtitle"/>
    <w:basedOn w:val="Normal"/>
    <w:next w:val="Normal"/>
    <w:link w:val="SubtitleChar"/>
    <w:uiPriority w:val="11"/>
    <w:qFormat/>
    <w:rsid w:val="001A5E9C"/>
    <w:pPr>
      <w:numPr>
        <w:numId w:val="8"/>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A5E9C"/>
    <w:rPr>
      <w:rFonts w:asciiTheme="majorHAnsi" w:eastAsiaTheme="majorEastAsia" w:hAnsiTheme="majorHAnsi" w:cstheme="majorBidi"/>
      <w:i/>
      <w:iCs/>
      <w:color w:val="4F81BD" w:themeColor="accent1"/>
      <w:spacing w:val="15"/>
      <w:sz w:val="24"/>
      <w:szCs w:val="24"/>
      <w:lang w:eastAsia="en-US"/>
    </w:rPr>
  </w:style>
  <w:style w:type="paragraph" w:styleId="Index1">
    <w:name w:val="index 1"/>
    <w:basedOn w:val="Normal"/>
    <w:next w:val="Normal"/>
    <w:autoRedefine/>
    <w:uiPriority w:val="99"/>
    <w:unhideWhenUsed/>
    <w:rsid w:val="001A5E9C"/>
    <w:pPr>
      <w:ind w:left="240" w:hanging="240"/>
    </w:pPr>
  </w:style>
  <w:style w:type="paragraph" w:styleId="EndnoteText">
    <w:name w:val="endnote text"/>
    <w:basedOn w:val="Normal"/>
    <w:link w:val="EndnoteTextChar"/>
    <w:uiPriority w:val="99"/>
    <w:unhideWhenUsed/>
    <w:rsid w:val="001A5E9C"/>
    <w:rPr>
      <w:szCs w:val="24"/>
    </w:rPr>
  </w:style>
  <w:style w:type="character" w:customStyle="1" w:styleId="EndnoteTextChar">
    <w:name w:val="Endnote Text Char"/>
    <w:basedOn w:val="DefaultParagraphFont"/>
    <w:link w:val="EndnoteText"/>
    <w:uiPriority w:val="99"/>
    <w:rsid w:val="001A5E9C"/>
    <w:rPr>
      <w:sz w:val="24"/>
      <w:szCs w:val="24"/>
      <w:lang w:eastAsia="en-US"/>
    </w:rPr>
  </w:style>
  <w:style w:type="paragraph" w:customStyle="1" w:styleId="xl66">
    <w:name w:val="xl66"/>
    <w:basedOn w:val="Normal"/>
    <w:rsid w:val="001A5E9C"/>
    <w:pPr>
      <w:spacing w:before="100" w:beforeAutospacing="1" w:after="100" w:afterAutospacing="1"/>
      <w:jc w:val="center"/>
    </w:pPr>
    <w:rPr>
      <w:rFonts w:ascii="Times" w:hAnsi="Times" w:cs="Times"/>
      <w:szCs w:val="24"/>
      <w:lang w:eastAsia="en-GB"/>
    </w:rPr>
  </w:style>
  <w:style w:type="paragraph" w:customStyle="1" w:styleId="xl67">
    <w:name w:val="xl67"/>
    <w:basedOn w:val="Normal"/>
    <w:rsid w:val="001A5E9C"/>
    <w:pPr>
      <w:spacing w:before="100" w:beforeAutospacing="1" w:after="100" w:afterAutospacing="1"/>
      <w:jc w:val="center"/>
    </w:pPr>
    <w:rPr>
      <w:rFonts w:ascii="Times" w:hAnsi="Times" w:cs="Times"/>
      <w:szCs w:val="24"/>
      <w:lang w:eastAsia="en-GB"/>
    </w:rPr>
  </w:style>
  <w:style w:type="paragraph" w:customStyle="1" w:styleId="xl68">
    <w:name w:val="xl68"/>
    <w:basedOn w:val="Normal"/>
    <w:rsid w:val="001A5E9C"/>
    <w:pPr>
      <w:spacing w:before="100" w:beforeAutospacing="1" w:after="100" w:afterAutospacing="1"/>
      <w:jc w:val="center"/>
    </w:pPr>
    <w:rPr>
      <w:rFonts w:ascii="Times" w:hAnsi="Times" w:cs="Times"/>
      <w:szCs w:val="24"/>
      <w:lang w:eastAsia="en-GB"/>
    </w:rPr>
  </w:style>
  <w:style w:type="paragraph" w:styleId="HTMLPreformatted">
    <w:name w:val="HTML Preformatted"/>
    <w:basedOn w:val="Normal"/>
    <w:link w:val="HTMLPreformattedChar"/>
    <w:uiPriority w:val="99"/>
    <w:unhideWhenUsed/>
    <w:rsid w:val="001A5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rsid w:val="001A5E9C"/>
    <w:rPr>
      <w:rFonts w:ascii="Courier New" w:hAnsi="Courier New" w:cs="Courier New"/>
    </w:rPr>
  </w:style>
  <w:style w:type="character" w:styleId="CommentReference">
    <w:name w:val="annotation reference"/>
    <w:basedOn w:val="DefaultParagraphFont"/>
    <w:semiHidden/>
    <w:unhideWhenUsed/>
    <w:rsid w:val="001107A5"/>
    <w:rPr>
      <w:sz w:val="16"/>
      <w:szCs w:val="16"/>
    </w:rPr>
  </w:style>
  <w:style w:type="paragraph" w:styleId="CommentText">
    <w:name w:val="annotation text"/>
    <w:basedOn w:val="Normal"/>
    <w:link w:val="CommentTextChar"/>
    <w:semiHidden/>
    <w:unhideWhenUsed/>
    <w:rsid w:val="001107A5"/>
    <w:pPr>
      <w:spacing w:after="200"/>
      <w:jc w:val="both"/>
    </w:pPr>
    <w:rPr>
      <w:rFonts w:ascii="Times" w:hAnsi="Times"/>
      <w:sz w:val="20"/>
      <w:lang w:val="en-US"/>
    </w:rPr>
  </w:style>
  <w:style w:type="character" w:customStyle="1" w:styleId="CommentTextChar">
    <w:name w:val="Comment Text Char"/>
    <w:basedOn w:val="DefaultParagraphFont"/>
    <w:link w:val="CommentText"/>
    <w:semiHidden/>
    <w:rsid w:val="001107A5"/>
    <w:rPr>
      <w:rFonts w:ascii="Times" w:hAnsi="Times"/>
      <w:lang w:val="en-US" w:eastAsia="en-US"/>
    </w:rPr>
  </w:style>
  <w:style w:type="paragraph" w:styleId="CommentSubject">
    <w:name w:val="annotation subject"/>
    <w:basedOn w:val="CommentText"/>
    <w:next w:val="CommentText"/>
    <w:link w:val="CommentSubjectChar"/>
    <w:semiHidden/>
    <w:unhideWhenUsed/>
    <w:rsid w:val="001107A5"/>
    <w:rPr>
      <w:b/>
      <w:bCs/>
    </w:rPr>
  </w:style>
  <w:style w:type="character" w:customStyle="1" w:styleId="CommentSubjectChar">
    <w:name w:val="Comment Subject Char"/>
    <w:basedOn w:val="CommentTextChar"/>
    <w:link w:val="CommentSubject"/>
    <w:semiHidden/>
    <w:rsid w:val="001107A5"/>
    <w:rPr>
      <w:rFonts w:ascii="Times" w:hAnsi="Times"/>
      <w:b/>
      <w:bCs/>
      <w:lang w:val="en-US" w:eastAsia="en-US"/>
    </w:rPr>
  </w:style>
  <w:style w:type="paragraph" w:styleId="Revision">
    <w:name w:val="Revision"/>
    <w:hidden/>
    <w:uiPriority w:val="99"/>
    <w:semiHidden/>
    <w:rsid w:val="001107A5"/>
    <w:rPr>
      <w:rFonts w:ascii="Times" w:hAnsi="Times"/>
      <w:sz w:val="24"/>
      <w:lang w:val="en-US" w:eastAsia="en-US"/>
    </w:rPr>
  </w:style>
  <w:style w:type="paragraph" w:customStyle="1" w:styleId="font5">
    <w:name w:val="font5"/>
    <w:basedOn w:val="Normal"/>
    <w:rsid w:val="009B292D"/>
    <w:pPr>
      <w:spacing w:before="100" w:beforeAutospacing="1" w:after="100" w:afterAutospacing="1"/>
    </w:pPr>
    <w:rPr>
      <w:rFonts w:ascii="Arial" w:hAnsi="Arial" w:cs="Arial"/>
      <w:sz w:val="20"/>
      <w:lang w:eastAsia="en-GB"/>
    </w:rPr>
  </w:style>
  <w:style w:type="paragraph" w:customStyle="1" w:styleId="xl63">
    <w:name w:val="xl63"/>
    <w:basedOn w:val="Normal"/>
    <w:rsid w:val="009B292D"/>
    <w:pPr>
      <w:spacing w:before="100" w:beforeAutospacing="1" w:after="100" w:afterAutospacing="1"/>
      <w:jc w:val="center"/>
    </w:pPr>
    <w:rPr>
      <w:szCs w:val="24"/>
      <w:lang w:eastAsia="en-GB"/>
    </w:rPr>
  </w:style>
  <w:style w:type="paragraph" w:customStyle="1" w:styleId="xl64">
    <w:name w:val="xl64"/>
    <w:basedOn w:val="Normal"/>
    <w:rsid w:val="009B292D"/>
    <w:pPr>
      <w:spacing w:before="100" w:beforeAutospacing="1" w:after="100" w:afterAutospacing="1"/>
      <w:jc w:val="center"/>
    </w:pPr>
    <w:rPr>
      <w:rFonts w:ascii="Arial" w:hAnsi="Arial" w:cs="Arial"/>
      <w:szCs w:val="24"/>
      <w:lang w:eastAsia="en-GB"/>
    </w:rPr>
  </w:style>
  <w:style w:type="paragraph" w:customStyle="1" w:styleId="xl65">
    <w:name w:val="xl65"/>
    <w:basedOn w:val="Normal"/>
    <w:rsid w:val="009B292D"/>
    <w:pPr>
      <w:spacing w:before="100" w:beforeAutospacing="1" w:after="100" w:afterAutospacing="1"/>
      <w:jc w:val="center"/>
    </w:pPr>
    <w:rPr>
      <w:szCs w:val="24"/>
      <w:lang w:eastAsia="en-GB"/>
    </w:rPr>
  </w:style>
  <w:style w:type="paragraph" w:customStyle="1" w:styleId="font6">
    <w:name w:val="font6"/>
    <w:basedOn w:val="Normal"/>
    <w:rsid w:val="009B292D"/>
    <w:pPr>
      <w:spacing w:before="100" w:beforeAutospacing="1" w:after="100" w:afterAutospacing="1"/>
    </w:pPr>
    <w:rPr>
      <w:sz w:val="20"/>
      <w:lang w:eastAsia="en-GB"/>
    </w:rPr>
  </w:style>
  <w:style w:type="paragraph" w:customStyle="1" w:styleId="font7">
    <w:name w:val="font7"/>
    <w:basedOn w:val="Normal"/>
    <w:rsid w:val="009B292D"/>
    <w:pPr>
      <w:spacing w:before="100" w:beforeAutospacing="1" w:after="100" w:afterAutospacing="1"/>
    </w:pPr>
    <w:rPr>
      <w:sz w:val="20"/>
      <w:lang w:eastAsia="en-GB"/>
    </w:rPr>
  </w:style>
  <w:style w:type="paragraph" w:customStyle="1" w:styleId="xl69">
    <w:name w:val="xl69"/>
    <w:basedOn w:val="Normal"/>
    <w:rsid w:val="009B292D"/>
    <w:pPr>
      <w:spacing w:before="100" w:beforeAutospacing="1" w:after="100" w:afterAutospacing="1"/>
      <w:jc w:val="center"/>
    </w:pPr>
    <w:rPr>
      <w:szCs w:val="24"/>
      <w:lang w:eastAsia="en-GB"/>
    </w:rPr>
  </w:style>
  <w:style w:type="character" w:styleId="LineNumber">
    <w:name w:val="line number"/>
    <w:basedOn w:val="DefaultParagraphFont"/>
    <w:semiHidden/>
    <w:unhideWhenUsed/>
    <w:rsid w:val="004C3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tiff"/><Relationship Id="rId117" Type="http://schemas.openxmlformats.org/officeDocument/2006/relationships/image" Target="media/image106.wmf"/><Relationship Id="rId21" Type="http://schemas.openxmlformats.org/officeDocument/2006/relationships/image" Target="media/image10.tiff"/><Relationship Id="rId42" Type="http://schemas.openxmlformats.org/officeDocument/2006/relationships/image" Target="media/image31.tiff"/><Relationship Id="rId47" Type="http://schemas.openxmlformats.org/officeDocument/2006/relationships/image" Target="media/image36.tiff"/><Relationship Id="rId63" Type="http://schemas.openxmlformats.org/officeDocument/2006/relationships/image" Target="media/image52.tiff"/><Relationship Id="rId68" Type="http://schemas.openxmlformats.org/officeDocument/2006/relationships/image" Target="media/image57.tiff"/><Relationship Id="rId84" Type="http://schemas.openxmlformats.org/officeDocument/2006/relationships/image" Target="media/image73.tif"/><Relationship Id="rId89" Type="http://schemas.openxmlformats.org/officeDocument/2006/relationships/image" Target="media/image78.tif"/><Relationship Id="rId112" Type="http://schemas.openxmlformats.org/officeDocument/2006/relationships/image" Target="media/image101.tiff"/><Relationship Id="rId16" Type="http://schemas.openxmlformats.org/officeDocument/2006/relationships/image" Target="media/image5.tiff"/><Relationship Id="rId107" Type="http://schemas.openxmlformats.org/officeDocument/2006/relationships/image" Target="media/image96.tiff"/><Relationship Id="rId11" Type="http://schemas.openxmlformats.org/officeDocument/2006/relationships/footer" Target="footer1.xml"/><Relationship Id="rId24" Type="http://schemas.openxmlformats.org/officeDocument/2006/relationships/image" Target="media/image13.tiff"/><Relationship Id="rId32" Type="http://schemas.openxmlformats.org/officeDocument/2006/relationships/image" Target="media/image21.tiff"/><Relationship Id="rId37" Type="http://schemas.openxmlformats.org/officeDocument/2006/relationships/image" Target="media/image26.tiff"/><Relationship Id="rId40" Type="http://schemas.openxmlformats.org/officeDocument/2006/relationships/image" Target="media/image29.tiff"/><Relationship Id="rId45" Type="http://schemas.openxmlformats.org/officeDocument/2006/relationships/image" Target="media/image34.tiff"/><Relationship Id="rId53" Type="http://schemas.openxmlformats.org/officeDocument/2006/relationships/image" Target="media/image42.tiff"/><Relationship Id="rId58" Type="http://schemas.openxmlformats.org/officeDocument/2006/relationships/image" Target="media/image47.tiff"/><Relationship Id="rId66" Type="http://schemas.openxmlformats.org/officeDocument/2006/relationships/image" Target="media/image55.tiff"/><Relationship Id="rId74" Type="http://schemas.openxmlformats.org/officeDocument/2006/relationships/image" Target="media/image63.tif"/><Relationship Id="rId79" Type="http://schemas.openxmlformats.org/officeDocument/2006/relationships/image" Target="media/image68.tif"/><Relationship Id="rId87" Type="http://schemas.openxmlformats.org/officeDocument/2006/relationships/image" Target="media/image76.tiff"/><Relationship Id="rId102" Type="http://schemas.openxmlformats.org/officeDocument/2006/relationships/image" Target="media/image91.tiff"/><Relationship Id="rId110" Type="http://schemas.openxmlformats.org/officeDocument/2006/relationships/image" Target="media/image99.tif"/><Relationship Id="rId115" Type="http://schemas.openxmlformats.org/officeDocument/2006/relationships/image" Target="media/image104.tiff"/><Relationship Id="rId5" Type="http://schemas.openxmlformats.org/officeDocument/2006/relationships/settings" Target="settings.xml"/><Relationship Id="rId61" Type="http://schemas.openxmlformats.org/officeDocument/2006/relationships/image" Target="media/image50.tiff"/><Relationship Id="rId82" Type="http://schemas.openxmlformats.org/officeDocument/2006/relationships/image" Target="media/image71.tif"/><Relationship Id="rId90" Type="http://schemas.openxmlformats.org/officeDocument/2006/relationships/image" Target="media/image79.tiff"/><Relationship Id="rId95" Type="http://schemas.openxmlformats.org/officeDocument/2006/relationships/image" Target="media/image84.tiff"/><Relationship Id="rId19" Type="http://schemas.openxmlformats.org/officeDocument/2006/relationships/image" Target="media/image8.tiff"/><Relationship Id="rId14" Type="http://schemas.openxmlformats.org/officeDocument/2006/relationships/image" Target="media/image3.tif"/><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image" Target="media/image19.tiff"/><Relationship Id="rId35" Type="http://schemas.openxmlformats.org/officeDocument/2006/relationships/image" Target="media/image24.tiff"/><Relationship Id="rId43" Type="http://schemas.openxmlformats.org/officeDocument/2006/relationships/image" Target="media/image32.tiff"/><Relationship Id="rId48" Type="http://schemas.openxmlformats.org/officeDocument/2006/relationships/image" Target="media/image37.tiff"/><Relationship Id="rId56" Type="http://schemas.openxmlformats.org/officeDocument/2006/relationships/image" Target="media/image45.tiff"/><Relationship Id="rId64" Type="http://schemas.openxmlformats.org/officeDocument/2006/relationships/image" Target="media/image53.tiff"/><Relationship Id="rId69" Type="http://schemas.openxmlformats.org/officeDocument/2006/relationships/image" Target="media/image58.tiff"/><Relationship Id="rId77" Type="http://schemas.openxmlformats.org/officeDocument/2006/relationships/image" Target="media/image66.tif"/><Relationship Id="rId100" Type="http://schemas.openxmlformats.org/officeDocument/2006/relationships/image" Target="media/image89.tif"/><Relationship Id="rId105" Type="http://schemas.openxmlformats.org/officeDocument/2006/relationships/image" Target="media/image94.tiff"/><Relationship Id="rId113" Type="http://schemas.openxmlformats.org/officeDocument/2006/relationships/image" Target="media/image102.ti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tiff"/><Relationship Id="rId72" Type="http://schemas.openxmlformats.org/officeDocument/2006/relationships/image" Target="media/image61.tiff"/><Relationship Id="rId80" Type="http://schemas.openxmlformats.org/officeDocument/2006/relationships/image" Target="media/image69.tif"/><Relationship Id="rId85" Type="http://schemas.openxmlformats.org/officeDocument/2006/relationships/image" Target="media/image74.tif"/><Relationship Id="rId93" Type="http://schemas.openxmlformats.org/officeDocument/2006/relationships/image" Target="media/image82.tiff"/><Relationship Id="rId98" Type="http://schemas.openxmlformats.org/officeDocument/2006/relationships/image" Target="media/image87.tif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tiff"/><Relationship Id="rId25" Type="http://schemas.openxmlformats.org/officeDocument/2006/relationships/image" Target="media/image14.tiff"/><Relationship Id="rId33" Type="http://schemas.openxmlformats.org/officeDocument/2006/relationships/image" Target="media/image22.tiff"/><Relationship Id="rId38" Type="http://schemas.openxmlformats.org/officeDocument/2006/relationships/image" Target="media/image27.tiff"/><Relationship Id="rId46" Type="http://schemas.openxmlformats.org/officeDocument/2006/relationships/image" Target="media/image35.tiff"/><Relationship Id="rId59" Type="http://schemas.openxmlformats.org/officeDocument/2006/relationships/image" Target="media/image48.tiff"/><Relationship Id="rId67" Type="http://schemas.openxmlformats.org/officeDocument/2006/relationships/image" Target="media/image56.tiff"/><Relationship Id="rId103" Type="http://schemas.openxmlformats.org/officeDocument/2006/relationships/image" Target="media/image92.tiff"/><Relationship Id="rId108" Type="http://schemas.openxmlformats.org/officeDocument/2006/relationships/image" Target="media/image97.tif"/><Relationship Id="rId116" Type="http://schemas.openxmlformats.org/officeDocument/2006/relationships/image" Target="media/image105.tif"/><Relationship Id="rId20" Type="http://schemas.openxmlformats.org/officeDocument/2006/relationships/image" Target="media/image9.tiff"/><Relationship Id="rId41" Type="http://schemas.openxmlformats.org/officeDocument/2006/relationships/image" Target="media/image30.tiff"/><Relationship Id="rId54" Type="http://schemas.openxmlformats.org/officeDocument/2006/relationships/image" Target="media/image43.tiff"/><Relationship Id="rId62" Type="http://schemas.openxmlformats.org/officeDocument/2006/relationships/image" Target="media/image51.tiff"/><Relationship Id="rId70" Type="http://schemas.openxmlformats.org/officeDocument/2006/relationships/image" Target="media/image59.tiff"/><Relationship Id="rId75" Type="http://schemas.openxmlformats.org/officeDocument/2006/relationships/image" Target="media/image64.tif"/><Relationship Id="rId83" Type="http://schemas.openxmlformats.org/officeDocument/2006/relationships/image" Target="media/image72.tif"/><Relationship Id="rId88" Type="http://schemas.openxmlformats.org/officeDocument/2006/relationships/image" Target="media/image77.tiff"/><Relationship Id="rId91" Type="http://schemas.openxmlformats.org/officeDocument/2006/relationships/image" Target="media/image80.tif"/><Relationship Id="rId96" Type="http://schemas.openxmlformats.org/officeDocument/2006/relationships/image" Target="media/image85.tif"/><Relationship Id="rId111" Type="http://schemas.openxmlformats.org/officeDocument/2006/relationships/image" Target="media/image100.t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image" Target="media/image17.tiff"/><Relationship Id="rId36" Type="http://schemas.openxmlformats.org/officeDocument/2006/relationships/image" Target="media/image25.tiff"/><Relationship Id="rId49" Type="http://schemas.openxmlformats.org/officeDocument/2006/relationships/image" Target="media/image38.tiff"/><Relationship Id="rId57" Type="http://schemas.openxmlformats.org/officeDocument/2006/relationships/image" Target="media/image46.tiff"/><Relationship Id="rId106" Type="http://schemas.openxmlformats.org/officeDocument/2006/relationships/image" Target="media/image95.tiff"/><Relationship Id="rId114" Type="http://schemas.openxmlformats.org/officeDocument/2006/relationships/image" Target="media/image103.tiff"/><Relationship Id="rId119"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20.tiff"/><Relationship Id="rId44" Type="http://schemas.openxmlformats.org/officeDocument/2006/relationships/image" Target="media/image33.tiff"/><Relationship Id="rId52" Type="http://schemas.openxmlformats.org/officeDocument/2006/relationships/image" Target="media/image41.tiff"/><Relationship Id="rId60" Type="http://schemas.openxmlformats.org/officeDocument/2006/relationships/image" Target="media/image49.tiff"/><Relationship Id="rId65" Type="http://schemas.openxmlformats.org/officeDocument/2006/relationships/image" Target="media/image54.tiff"/><Relationship Id="rId73" Type="http://schemas.openxmlformats.org/officeDocument/2006/relationships/image" Target="media/image62.tiff"/><Relationship Id="rId78" Type="http://schemas.openxmlformats.org/officeDocument/2006/relationships/image" Target="media/image67.tif"/><Relationship Id="rId81" Type="http://schemas.openxmlformats.org/officeDocument/2006/relationships/image" Target="media/image70.tif"/><Relationship Id="rId86" Type="http://schemas.openxmlformats.org/officeDocument/2006/relationships/image" Target="media/image75.tif"/><Relationship Id="rId94" Type="http://schemas.openxmlformats.org/officeDocument/2006/relationships/image" Target="media/image83.tif"/><Relationship Id="rId99" Type="http://schemas.openxmlformats.org/officeDocument/2006/relationships/image" Target="media/image88.tiff"/><Relationship Id="rId101" Type="http://schemas.openxmlformats.org/officeDocument/2006/relationships/image" Target="media/image90.tif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7.tiff"/><Relationship Id="rId39" Type="http://schemas.openxmlformats.org/officeDocument/2006/relationships/image" Target="media/image28.tiff"/><Relationship Id="rId109" Type="http://schemas.openxmlformats.org/officeDocument/2006/relationships/image" Target="media/image98.tif"/><Relationship Id="rId34" Type="http://schemas.openxmlformats.org/officeDocument/2006/relationships/image" Target="media/image23.tiff"/><Relationship Id="rId50" Type="http://schemas.openxmlformats.org/officeDocument/2006/relationships/image" Target="media/image39.tiff"/><Relationship Id="rId55" Type="http://schemas.openxmlformats.org/officeDocument/2006/relationships/image" Target="media/image44.tiff"/><Relationship Id="rId76" Type="http://schemas.openxmlformats.org/officeDocument/2006/relationships/image" Target="media/image65.tif"/><Relationship Id="rId97" Type="http://schemas.openxmlformats.org/officeDocument/2006/relationships/image" Target="media/image86.tiff"/><Relationship Id="rId104" Type="http://schemas.openxmlformats.org/officeDocument/2006/relationships/image" Target="media/image93.tiff"/><Relationship Id="rId7" Type="http://schemas.openxmlformats.org/officeDocument/2006/relationships/footnotes" Target="footnotes.xml"/><Relationship Id="rId71" Type="http://schemas.openxmlformats.org/officeDocument/2006/relationships/image" Target="media/image60.tiff"/><Relationship Id="rId92" Type="http://schemas.openxmlformats.org/officeDocument/2006/relationships/image" Target="media/image81.tiff"/><Relationship Id="rId2" Type="http://schemas.openxmlformats.org/officeDocument/2006/relationships/numbering" Target="numbering.xml"/><Relationship Id="rId29" Type="http://schemas.openxmlformats.org/officeDocument/2006/relationships/image" Target="media/image1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1E49F7E-3F78-4B7F-92FE-8EE1AD1A9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200</Pages>
  <Words>282487</Words>
  <Characters>1610181</Characters>
  <Application>Microsoft Office Word</Application>
  <DocSecurity>0</DocSecurity>
  <Lines>13418</Lines>
  <Paragraphs>3777</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1888891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thesis template BEng 99/00</dc:subject>
  <dc:creator>Ruth</dc:creator>
  <cp:lastModifiedBy>admin</cp:lastModifiedBy>
  <cp:revision>17</cp:revision>
  <cp:lastPrinted>2010-03-12T11:34:00Z</cp:lastPrinted>
  <dcterms:created xsi:type="dcterms:W3CDTF">2018-02-28T10:37:00Z</dcterms:created>
  <dcterms:modified xsi:type="dcterms:W3CDTF">2018-08-02T10:40:00Z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http://www.zotero.org/styles/elsevier-without-titles</vt:lpwstr>
  </property>
  <property fmtid="{D5CDD505-2E9C-101B-9397-08002B2CF9AE}" pid="11" name="Mendeley Recent Style Name 4_1">
    <vt:lpwstr>Elsevier (numeric, without titles)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http://www.zotero.org/styles/inorganic-chemistry</vt:lpwstr>
  </property>
  <property fmtid="{D5CDD505-2E9C-101B-9397-08002B2CF9AE}" pid="15" name="Mendeley Recent Style Name 6_1">
    <vt:lpwstr>Inorganic Chemistry</vt:lpwstr>
  </property>
  <property fmtid="{D5CDD505-2E9C-101B-9397-08002B2CF9AE}" pid="16" name="Mendeley Recent Style Id 7_1">
    <vt:lpwstr>http://www.zotero.org/styles/journal-of-chemical-and-engineering-data</vt:lpwstr>
  </property>
  <property fmtid="{D5CDD505-2E9C-101B-9397-08002B2CF9AE}" pid="17" name="Mendeley Recent Style Name 7_1">
    <vt:lpwstr>Journal of Chemical &amp; Engineering Data</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http://www.zotero.org/styles/the-journal-of-chemical-thermodynamics</vt:lpwstr>
  </property>
  <property fmtid="{D5CDD505-2E9C-101B-9397-08002B2CF9AE}" pid="21" name="Mendeley Recent Style Name 9_1">
    <vt:lpwstr>The Journal of Chemical Thermodynamics</vt:lpwstr>
  </property>
  <property fmtid="{D5CDD505-2E9C-101B-9397-08002B2CF9AE}" pid="22" name="Mendeley Document_1">
    <vt:lpwstr>True</vt:lpwstr>
  </property>
  <property fmtid="{D5CDD505-2E9C-101B-9397-08002B2CF9AE}" pid="23" name="Mendeley Unique User Id_1">
    <vt:lpwstr>30841c7b-a264-3057-9921-937c8c4364db</vt:lpwstr>
  </property>
  <property fmtid="{D5CDD505-2E9C-101B-9397-08002B2CF9AE}" pid="24" name="Mendeley Citation Style_1">
    <vt:lpwstr>http://www.zotero.org/styles/ieee</vt:lpwstr>
  </property>
</Properties>
</file>